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65C4" w:rsidRPr="001621A8" w:rsidRDefault="00037352" w:rsidP="001621A8">
      <w:pPr>
        <w:pStyle w:val="Textonotapie"/>
        <w:tabs>
          <w:tab w:val="clear" w:pos="340"/>
          <w:tab w:val="left" w:pos="0"/>
        </w:tabs>
        <w:spacing w:line="480" w:lineRule="auto"/>
        <w:rPr>
          <w:color w:val="000000"/>
          <w:sz w:val="24"/>
          <w:szCs w:val="24"/>
          <w:lang w:val="es-ES"/>
        </w:rPr>
      </w:pPr>
      <w:r w:rsidRPr="001621A8">
        <w:rPr>
          <w:color w:val="000000"/>
          <w:sz w:val="24"/>
          <w:szCs w:val="24"/>
          <w:lang w:val="es-ES"/>
        </w:rPr>
        <w:t>Nancy Escalante Rivas</w:t>
      </w:r>
      <w:r w:rsidR="003465C4" w:rsidRPr="001621A8">
        <w:rPr>
          <w:color w:val="000000"/>
          <w:sz w:val="24"/>
          <w:szCs w:val="24"/>
          <w:lang w:val="es-ES"/>
        </w:rPr>
        <w:t xml:space="preserve"> Maestra en Demografía por El Colegio de México. </w:t>
      </w:r>
      <w:hyperlink r:id="rId9" w:history="1">
        <w:r w:rsidR="003465C4" w:rsidRPr="001621A8">
          <w:rPr>
            <w:color w:val="000000"/>
            <w:sz w:val="24"/>
            <w:szCs w:val="24"/>
            <w:lang w:val="es-ES"/>
          </w:rPr>
          <w:t>nescalante@colmex.mx</w:t>
        </w:r>
      </w:hyperlink>
    </w:p>
    <w:p w:rsidR="003465C4" w:rsidRPr="001621A8" w:rsidRDefault="003465C4" w:rsidP="001621A8">
      <w:pPr>
        <w:spacing w:after="0" w:line="480" w:lineRule="auto"/>
        <w:rPr>
          <w:color w:val="000000"/>
          <w:szCs w:val="24"/>
          <w:lang w:val="es-ES"/>
        </w:rPr>
      </w:pPr>
      <w:r w:rsidRPr="001621A8">
        <w:rPr>
          <w:color w:val="000000"/>
          <w:szCs w:val="24"/>
          <w:lang w:val="es-ES"/>
        </w:rPr>
        <w:t>Dirección Ca</w:t>
      </w:r>
      <w:r w:rsidR="00B117A4" w:rsidRPr="001621A8">
        <w:rPr>
          <w:color w:val="000000"/>
          <w:szCs w:val="24"/>
          <w:lang w:val="es-ES"/>
        </w:rPr>
        <w:t>mino de la Secretaria 48, Col.</w:t>
      </w:r>
      <w:r w:rsidRPr="001621A8">
        <w:rPr>
          <w:color w:val="000000"/>
          <w:szCs w:val="24"/>
          <w:lang w:val="es-ES"/>
        </w:rPr>
        <w:t xml:space="preserve"> Campestre Arag</w:t>
      </w:r>
      <w:r w:rsidR="00B117A4" w:rsidRPr="001621A8">
        <w:rPr>
          <w:color w:val="000000"/>
          <w:szCs w:val="24"/>
          <w:lang w:val="es-ES"/>
        </w:rPr>
        <w:t>ón, Del.</w:t>
      </w:r>
      <w:r w:rsidRPr="001621A8">
        <w:rPr>
          <w:color w:val="000000"/>
          <w:szCs w:val="24"/>
          <w:lang w:val="es-ES"/>
        </w:rPr>
        <w:t xml:space="preserve"> Gustavo A. </w:t>
      </w:r>
      <w:r w:rsidR="00B117A4" w:rsidRPr="001621A8">
        <w:rPr>
          <w:color w:val="000000"/>
          <w:szCs w:val="24"/>
          <w:lang w:val="es-ES"/>
        </w:rPr>
        <w:t>Madero,</w:t>
      </w:r>
      <w:r w:rsidRPr="001621A8">
        <w:rPr>
          <w:color w:val="000000"/>
          <w:szCs w:val="24"/>
          <w:lang w:val="es-ES"/>
        </w:rPr>
        <w:t xml:space="preserve"> </w:t>
      </w:r>
      <w:r w:rsidR="00B117A4" w:rsidRPr="007453CA">
        <w:rPr>
          <w:color w:val="000000"/>
          <w:szCs w:val="24"/>
          <w:lang w:val="es-ES"/>
        </w:rPr>
        <w:t xml:space="preserve">México D.F. </w:t>
      </w:r>
      <w:r w:rsidR="00B117A4" w:rsidRPr="001621A8">
        <w:rPr>
          <w:color w:val="000000"/>
          <w:szCs w:val="24"/>
          <w:lang w:val="es-ES"/>
        </w:rPr>
        <w:t>07530</w:t>
      </w:r>
    </w:p>
    <w:p w:rsidR="004C3AD2" w:rsidRPr="001621A8" w:rsidRDefault="003465C4" w:rsidP="001621A8">
      <w:pPr>
        <w:spacing w:after="0" w:line="480" w:lineRule="auto"/>
        <w:rPr>
          <w:color w:val="000000"/>
          <w:szCs w:val="24"/>
          <w:lang w:val="es-ES"/>
        </w:rPr>
      </w:pPr>
      <w:r w:rsidRPr="001621A8">
        <w:rPr>
          <w:color w:val="000000"/>
          <w:szCs w:val="24"/>
          <w:lang w:val="es-ES"/>
        </w:rPr>
        <w:t>Tel. (55) 57 37 91 91</w:t>
      </w:r>
    </w:p>
    <w:p w:rsidR="003465C4" w:rsidRPr="001621A8" w:rsidRDefault="003465C4" w:rsidP="001621A8">
      <w:pPr>
        <w:spacing w:after="0" w:line="480" w:lineRule="auto"/>
        <w:rPr>
          <w:color w:val="000000"/>
          <w:szCs w:val="24"/>
          <w:lang w:val="es-ES"/>
        </w:rPr>
      </w:pPr>
    </w:p>
    <w:p w:rsidR="003465C4" w:rsidRPr="001621A8" w:rsidRDefault="00F33EB3" w:rsidP="001621A8">
      <w:pPr>
        <w:tabs>
          <w:tab w:val="clear" w:pos="34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480" w:lineRule="auto"/>
        <w:rPr>
          <w:color w:val="000000"/>
          <w:szCs w:val="24"/>
          <w:lang w:val="es-ES"/>
        </w:rPr>
      </w:pPr>
      <w:r w:rsidRPr="001621A8">
        <w:rPr>
          <w:color w:val="000000"/>
          <w:szCs w:val="24"/>
          <w:lang w:val="es-ES"/>
        </w:rPr>
        <w:t xml:space="preserve">Roberto </w:t>
      </w:r>
      <w:proofErr w:type="spellStart"/>
      <w:r w:rsidRPr="001621A8">
        <w:rPr>
          <w:color w:val="000000"/>
          <w:szCs w:val="24"/>
          <w:lang w:val="es-ES"/>
        </w:rPr>
        <w:t>Ham</w:t>
      </w:r>
      <w:proofErr w:type="spellEnd"/>
      <w:r w:rsidRPr="001621A8">
        <w:rPr>
          <w:color w:val="000000"/>
          <w:szCs w:val="24"/>
          <w:lang w:val="es-ES"/>
        </w:rPr>
        <w:t xml:space="preserve"> Chande</w:t>
      </w:r>
      <w:r w:rsidR="003465C4" w:rsidRPr="001621A8">
        <w:rPr>
          <w:color w:val="000000"/>
          <w:szCs w:val="24"/>
          <w:lang w:val="es-ES"/>
        </w:rPr>
        <w:t xml:space="preserve"> profesor-investigador de El Colegio de la Frontera Norte. </w:t>
      </w:r>
      <w:hyperlink r:id="rId10" w:history="1">
        <w:r w:rsidR="003465C4" w:rsidRPr="001621A8">
          <w:rPr>
            <w:color w:val="000000"/>
            <w:szCs w:val="24"/>
            <w:lang w:val="es-ES"/>
          </w:rPr>
          <w:t>rham@colef.com</w:t>
        </w:r>
      </w:hyperlink>
      <w:r w:rsidR="003465C4" w:rsidRPr="001621A8">
        <w:rPr>
          <w:color w:val="000000"/>
          <w:szCs w:val="24"/>
          <w:lang w:val="es-ES"/>
        </w:rPr>
        <w:t xml:space="preserve"> </w:t>
      </w:r>
    </w:p>
    <w:p w:rsidR="003465C4" w:rsidRPr="001621A8" w:rsidRDefault="003465C4" w:rsidP="001621A8">
      <w:pPr>
        <w:tabs>
          <w:tab w:val="clear" w:pos="34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480" w:lineRule="auto"/>
        <w:rPr>
          <w:color w:val="000000"/>
          <w:szCs w:val="24"/>
          <w:lang w:val="es-ES"/>
        </w:rPr>
      </w:pPr>
      <w:r w:rsidRPr="007453CA">
        <w:rPr>
          <w:color w:val="000000"/>
          <w:szCs w:val="24"/>
          <w:lang w:val="es-ES"/>
        </w:rPr>
        <w:t>Dirección</w:t>
      </w:r>
      <w:r w:rsidRPr="001621A8">
        <w:rPr>
          <w:color w:val="000000"/>
          <w:szCs w:val="24"/>
          <w:lang w:val="es-ES"/>
        </w:rPr>
        <w:t xml:space="preserve"> </w:t>
      </w:r>
      <w:r w:rsidRPr="007453CA">
        <w:rPr>
          <w:color w:val="000000"/>
          <w:szCs w:val="24"/>
          <w:lang w:val="es-ES"/>
        </w:rPr>
        <w:t>Abelardo Rodríguez 2925, Tijuana BC, 22010.</w:t>
      </w:r>
      <w:r w:rsidRPr="007453CA">
        <w:rPr>
          <w:color w:val="000000"/>
          <w:szCs w:val="24"/>
          <w:lang w:val="es-ES"/>
        </w:rPr>
        <w:br/>
        <w:t>Tel.</w:t>
      </w:r>
      <w:r w:rsidRPr="001621A8">
        <w:rPr>
          <w:color w:val="000000"/>
          <w:szCs w:val="24"/>
          <w:lang w:val="es-ES"/>
        </w:rPr>
        <w:t xml:space="preserve"> </w:t>
      </w:r>
      <w:r w:rsidRPr="007453CA">
        <w:rPr>
          <w:color w:val="000000"/>
          <w:szCs w:val="24"/>
          <w:lang w:val="es-ES"/>
        </w:rPr>
        <w:t>(</w:t>
      </w:r>
      <w:r w:rsidRPr="001621A8">
        <w:rPr>
          <w:color w:val="000000"/>
          <w:szCs w:val="24"/>
          <w:lang w:val="es-ES"/>
        </w:rPr>
        <w:t>664) 631</w:t>
      </w:r>
      <w:r w:rsidR="00B117A4" w:rsidRPr="001621A8">
        <w:rPr>
          <w:color w:val="000000"/>
          <w:szCs w:val="24"/>
          <w:lang w:val="es-ES"/>
        </w:rPr>
        <w:t xml:space="preserve"> </w:t>
      </w:r>
      <w:r w:rsidRPr="001621A8">
        <w:rPr>
          <w:color w:val="000000"/>
          <w:szCs w:val="24"/>
          <w:lang w:val="es-ES"/>
        </w:rPr>
        <w:t>63</w:t>
      </w:r>
      <w:r w:rsidR="00B117A4" w:rsidRPr="001621A8">
        <w:rPr>
          <w:color w:val="000000"/>
          <w:szCs w:val="24"/>
          <w:lang w:val="es-ES"/>
        </w:rPr>
        <w:t xml:space="preserve"> </w:t>
      </w:r>
      <w:r w:rsidRPr="001621A8">
        <w:rPr>
          <w:color w:val="000000"/>
          <w:szCs w:val="24"/>
          <w:lang w:val="es-ES"/>
        </w:rPr>
        <w:t>62</w:t>
      </w:r>
    </w:p>
    <w:p w:rsidR="003465C4" w:rsidRPr="001621A8" w:rsidRDefault="003465C4" w:rsidP="001621A8">
      <w:pPr>
        <w:pStyle w:val="Textonotapie"/>
        <w:tabs>
          <w:tab w:val="clear" w:pos="340"/>
          <w:tab w:val="left" w:pos="0"/>
        </w:tabs>
        <w:spacing w:line="480" w:lineRule="auto"/>
        <w:rPr>
          <w:rStyle w:val="Hipervnculo"/>
          <w:rFonts w:cs="Times New Roman"/>
          <w:color w:val="auto"/>
          <w:sz w:val="24"/>
          <w:szCs w:val="24"/>
          <w:u w:val="none"/>
        </w:rPr>
      </w:pPr>
    </w:p>
    <w:p w:rsidR="003465C4" w:rsidRPr="001621A8" w:rsidRDefault="00DF78E3" w:rsidP="001621A8">
      <w:pPr>
        <w:pStyle w:val="Textonotapie"/>
        <w:tabs>
          <w:tab w:val="clear" w:pos="340"/>
          <w:tab w:val="left" w:pos="0"/>
        </w:tabs>
        <w:spacing w:line="480" w:lineRule="auto"/>
        <w:rPr>
          <w:color w:val="000000"/>
          <w:sz w:val="24"/>
          <w:szCs w:val="24"/>
          <w:lang w:val="es-ES"/>
        </w:rPr>
      </w:pPr>
      <w:r w:rsidRPr="001621A8">
        <w:rPr>
          <w:sz w:val="24"/>
          <w:szCs w:val="24"/>
        </w:rPr>
        <w:t>Carlos Javier Echarri Cánovas</w:t>
      </w:r>
      <w:r w:rsidR="003465C4" w:rsidRPr="001621A8">
        <w:rPr>
          <w:rFonts w:cs="Times New Roman"/>
          <w:sz w:val="24"/>
          <w:szCs w:val="24"/>
        </w:rPr>
        <w:t xml:space="preserve"> </w:t>
      </w:r>
      <w:r w:rsidR="003465C4" w:rsidRPr="001621A8">
        <w:rPr>
          <w:rStyle w:val="Hipervnculo"/>
          <w:rFonts w:cs="Times New Roman"/>
          <w:color w:val="auto"/>
          <w:sz w:val="24"/>
          <w:szCs w:val="24"/>
          <w:u w:val="none"/>
        </w:rPr>
        <w:t xml:space="preserve">profesor-investigador de El Colegio de México. </w:t>
      </w:r>
      <w:hyperlink r:id="rId11" w:tgtFrame="_blank" w:history="1">
        <w:r w:rsidR="003465C4" w:rsidRPr="001621A8">
          <w:rPr>
            <w:color w:val="000000"/>
            <w:sz w:val="24"/>
            <w:szCs w:val="24"/>
          </w:rPr>
          <w:t>cecha@colmex.mx</w:t>
        </w:r>
      </w:hyperlink>
      <w:r w:rsidR="003465C4" w:rsidRPr="001621A8">
        <w:rPr>
          <w:color w:val="000000"/>
          <w:sz w:val="24"/>
          <w:szCs w:val="24"/>
          <w:lang w:val="es-ES"/>
        </w:rPr>
        <w:t xml:space="preserve">. </w:t>
      </w:r>
    </w:p>
    <w:p w:rsidR="003465C4" w:rsidRPr="001621A8" w:rsidRDefault="003465C4" w:rsidP="001621A8">
      <w:pPr>
        <w:pStyle w:val="Textonotapie"/>
        <w:tabs>
          <w:tab w:val="clear" w:pos="340"/>
          <w:tab w:val="left" w:pos="0"/>
        </w:tabs>
        <w:spacing w:line="480" w:lineRule="auto"/>
        <w:rPr>
          <w:color w:val="000000"/>
          <w:sz w:val="24"/>
          <w:szCs w:val="24"/>
          <w:lang w:val="es-ES"/>
        </w:rPr>
      </w:pPr>
      <w:r w:rsidRPr="001621A8">
        <w:rPr>
          <w:color w:val="000000"/>
          <w:sz w:val="24"/>
          <w:szCs w:val="24"/>
          <w:lang w:val="es-ES"/>
        </w:rPr>
        <w:t xml:space="preserve">Dirección Camino al Ajusco 20, Col. Pedregal de Santa Teresa Del. Tlalpan, México D.F. 14200. </w:t>
      </w:r>
    </w:p>
    <w:p w:rsidR="003465C4" w:rsidRPr="001621A8" w:rsidRDefault="003465C4" w:rsidP="001621A8">
      <w:pPr>
        <w:pStyle w:val="Textonotapie"/>
        <w:tabs>
          <w:tab w:val="clear" w:pos="340"/>
          <w:tab w:val="left" w:pos="0"/>
        </w:tabs>
        <w:spacing w:line="480" w:lineRule="auto"/>
        <w:rPr>
          <w:color w:val="000000"/>
          <w:sz w:val="24"/>
          <w:szCs w:val="24"/>
          <w:lang w:val="es-ES"/>
        </w:rPr>
      </w:pPr>
      <w:r w:rsidRPr="001621A8">
        <w:rPr>
          <w:color w:val="000000"/>
          <w:sz w:val="24"/>
          <w:szCs w:val="24"/>
          <w:lang w:val="es-ES"/>
        </w:rPr>
        <w:t>Tel. (55) 54 49 30 00 ext. 5013</w:t>
      </w:r>
    </w:p>
    <w:p w:rsidR="003465C4" w:rsidRPr="001621A8" w:rsidRDefault="003465C4" w:rsidP="001621A8">
      <w:pPr>
        <w:pStyle w:val="Textonotapie"/>
        <w:tabs>
          <w:tab w:val="clear" w:pos="340"/>
          <w:tab w:val="left" w:pos="0"/>
        </w:tabs>
        <w:spacing w:line="480" w:lineRule="auto"/>
        <w:jc w:val="both"/>
        <w:rPr>
          <w:rStyle w:val="Hipervnculo"/>
          <w:rFonts w:cs="Times New Roman"/>
          <w:color w:val="auto"/>
          <w:sz w:val="24"/>
          <w:szCs w:val="24"/>
          <w:u w:val="none"/>
        </w:rPr>
      </w:pPr>
    </w:p>
    <w:p w:rsidR="003465C4" w:rsidRPr="001621A8" w:rsidRDefault="003465C4" w:rsidP="001621A8">
      <w:pPr>
        <w:pStyle w:val="Textonotapie"/>
        <w:tabs>
          <w:tab w:val="clear" w:pos="340"/>
          <w:tab w:val="left" w:pos="0"/>
        </w:tabs>
        <w:spacing w:line="480" w:lineRule="auto"/>
        <w:jc w:val="both"/>
        <w:rPr>
          <w:color w:val="000000"/>
          <w:sz w:val="24"/>
          <w:szCs w:val="24"/>
          <w:lang w:val="es-ES"/>
        </w:rPr>
      </w:pPr>
      <w:r w:rsidRPr="001621A8">
        <w:rPr>
          <w:color w:val="000000"/>
          <w:sz w:val="24"/>
          <w:szCs w:val="24"/>
          <w:lang w:val="es-ES"/>
        </w:rPr>
        <w:t xml:space="preserve">La investigación que generó este artículo tuvo un apoyo parcial del proyecto 186319 de </w:t>
      </w:r>
      <w:proofErr w:type="spellStart"/>
      <w:r w:rsidRPr="001621A8">
        <w:rPr>
          <w:color w:val="000000"/>
          <w:sz w:val="24"/>
          <w:szCs w:val="24"/>
          <w:lang w:val="es-ES"/>
        </w:rPr>
        <w:t>Conacyt</w:t>
      </w:r>
      <w:proofErr w:type="spellEnd"/>
      <w:r w:rsidRPr="001621A8">
        <w:rPr>
          <w:color w:val="000000"/>
          <w:sz w:val="24"/>
          <w:szCs w:val="24"/>
          <w:lang w:val="es-ES"/>
        </w:rPr>
        <w:t>-</w:t>
      </w:r>
      <w:r w:rsidR="00B117A4" w:rsidRPr="001621A8">
        <w:rPr>
          <w:color w:val="000000"/>
          <w:sz w:val="24"/>
          <w:szCs w:val="24"/>
          <w:lang w:val="es-ES"/>
        </w:rPr>
        <w:t>INEGI</w:t>
      </w:r>
    </w:p>
    <w:p w:rsidR="003465C4" w:rsidRDefault="003465C4" w:rsidP="004C3AD2">
      <w:pPr>
        <w:rPr>
          <w:b/>
        </w:rPr>
      </w:pPr>
    </w:p>
    <w:p w:rsidR="00B117A4" w:rsidRDefault="00B117A4" w:rsidP="004C3AD2">
      <w:pPr>
        <w:rPr>
          <w:b/>
        </w:rPr>
      </w:pPr>
    </w:p>
    <w:p w:rsidR="00B117A4" w:rsidRDefault="00B117A4" w:rsidP="004C3AD2">
      <w:pPr>
        <w:rPr>
          <w:b/>
        </w:rPr>
      </w:pPr>
    </w:p>
    <w:p w:rsidR="003465C4" w:rsidRDefault="003465C4" w:rsidP="004C3AD2">
      <w:pPr>
        <w:rPr>
          <w:b/>
        </w:rPr>
      </w:pPr>
    </w:p>
    <w:p w:rsidR="003465C4" w:rsidRDefault="003465C4" w:rsidP="004C3AD2">
      <w:pPr>
        <w:rPr>
          <w:b/>
        </w:rPr>
      </w:pPr>
    </w:p>
    <w:p w:rsidR="003465C4" w:rsidRDefault="003465C4" w:rsidP="004C3AD2">
      <w:pPr>
        <w:rPr>
          <w:b/>
        </w:rPr>
      </w:pPr>
    </w:p>
    <w:p w:rsidR="003465C4" w:rsidRPr="0001071C" w:rsidRDefault="003465C4" w:rsidP="001621A8">
      <w:pPr>
        <w:rPr>
          <w:b/>
          <w:smallCaps/>
          <w:sz w:val="28"/>
          <w:szCs w:val="28"/>
        </w:rPr>
      </w:pPr>
      <w:r w:rsidRPr="0001071C">
        <w:rPr>
          <w:b/>
          <w:smallCaps/>
          <w:sz w:val="28"/>
          <w:szCs w:val="28"/>
        </w:rPr>
        <w:lastRenderedPageBreak/>
        <w:t>Características socioeconómicas de los supervivientes en edad avanzada</w:t>
      </w:r>
    </w:p>
    <w:p w:rsidR="003465C4" w:rsidRDefault="003465C4" w:rsidP="004C3AD2">
      <w:pPr>
        <w:rPr>
          <w:b/>
        </w:rPr>
      </w:pPr>
    </w:p>
    <w:p w:rsidR="009E1B68" w:rsidRPr="006D1C1A" w:rsidRDefault="00F33EB3" w:rsidP="004C3AD2">
      <w:pPr>
        <w:rPr>
          <w:b/>
        </w:rPr>
      </w:pPr>
      <w:r w:rsidRPr="006D1C1A">
        <w:rPr>
          <w:b/>
        </w:rPr>
        <w:t>Resumen</w:t>
      </w:r>
    </w:p>
    <w:p w:rsidR="004C3AD2" w:rsidRPr="00564D39" w:rsidRDefault="00564D39" w:rsidP="001621A8">
      <w:pPr>
        <w:spacing w:after="0" w:line="480" w:lineRule="auto"/>
        <w:jc w:val="both"/>
      </w:pPr>
      <w:r w:rsidRPr="00564D39">
        <w:t>Se evalúa cómo factores demográficos, socioeconómicos y de salud de toda la vida afectan la supervivencia en población de 50+. Variables fijas anteriores estiman la edad a la muerte. Los determinantes socioeconómicos explican en gran medida la supervivencia de las personas en edades avanzadas, aun controlando por variables demográficas y de salud. La posición social inicial es estable y se conservan las diferencias a lo largo de la edad. La estabilidad del efecto del ingreso y de la escolaridad ya en edad avanzada posiblemente no es supervivencia selectiva después de los 50 años pero sí selectividad anterior.</w:t>
      </w:r>
    </w:p>
    <w:p w:rsidR="004C3AD2" w:rsidRDefault="009E1B68" w:rsidP="001621A8">
      <w:pPr>
        <w:spacing w:after="0" w:line="480" w:lineRule="auto"/>
        <w:jc w:val="both"/>
      </w:pPr>
      <w:r w:rsidRPr="004C3AD2">
        <w:t>Palabras clave:</w:t>
      </w:r>
      <w:r w:rsidR="00AB7B35" w:rsidRPr="004C3AD2">
        <w:t xml:space="preserve"> </w:t>
      </w:r>
      <w:r w:rsidR="003D6CBE">
        <w:t xml:space="preserve">envejecimiento, </w:t>
      </w:r>
      <w:r w:rsidR="00AB7B35" w:rsidRPr="004C3AD2">
        <w:t xml:space="preserve">mortalidad, </w:t>
      </w:r>
      <w:r w:rsidR="00CA5D47" w:rsidRPr="004C3AD2">
        <w:t>diferencias socioeconómicas.</w:t>
      </w:r>
    </w:p>
    <w:p w:rsidR="006D1C1A" w:rsidRDefault="006D1C1A" w:rsidP="001621A8">
      <w:pPr>
        <w:spacing w:after="0" w:line="480" w:lineRule="auto"/>
        <w:jc w:val="both"/>
      </w:pPr>
    </w:p>
    <w:p w:rsidR="006D1C1A" w:rsidRPr="006D1C1A" w:rsidRDefault="006D1C1A" w:rsidP="001621A8">
      <w:pPr>
        <w:spacing w:after="0" w:line="480" w:lineRule="auto"/>
        <w:jc w:val="both"/>
        <w:rPr>
          <w:b/>
          <w:lang w:val="en-US"/>
        </w:rPr>
      </w:pPr>
      <w:r w:rsidRPr="006D1C1A">
        <w:rPr>
          <w:b/>
          <w:lang w:val="en-US"/>
        </w:rPr>
        <w:t>Abstract</w:t>
      </w:r>
    </w:p>
    <w:p w:rsidR="006D1C1A" w:rsidRPr="0001071C" w:rsidRDefault="00564D39" w:rsidP="001621A8">
      <w:pPr>
        <w:spacing w:after="0" w:line="480" w:lineRule="auto"/>
        <w:jc w:val="both"/>
        <w:rPr>
          <w:lang w:val="en-US"/>
        </w:rPr>
      </w:pPr>
      <w:r w:rsidRPr="0001071C">
        <w:rPr>
          <w:lang w:val="en-US"/>
        </w:rPr>
        <w:t>Demographics, health condition, life-styles and socioeconomic factors interact in survival of the population 50+. A regression survival model with variables fixed on the initial conditions allows estimates on the age at death. Results show that socio-economic status largely explains survival even after controlling for demographic variables and health. Initial socio-economic status is stable and differences throughout the life-cycle are kept. The stability of the effect from income and education is not due to selective survival after age 50 but to previous selection.</w:t>
      </w:r>
    </w:p>
    <w:p w:rsidR="004C3AD2" w:rsidRPr="006D1C1A" w:rsidRDefault="006D1C1A" w:rsidP="00DF78E3">
      <w:pPr>
        <w:rPr>
          <w:lang w:val="en-US"/>
        </w:rPr>
      </w:pPr>
      <w:r>
        <w:rPr>
          <w:lang w:val="en-US"/>
        </w:rPr>
        <w:t>Key words: Aging, mo</w:t>
      </w:r>
      <w:r w:rsidR="00FC33D4">
        <w:rPr>
          <w:lang w:val="en-US"/>
        </w:rPr>
        <w:t>r</w:t>
      </w:r>
      <w:r>
        <w:rPr>
          <w:lang w:val="en-US"/>
        </w:rPr>
        <w:t>tality, socio-economic status</w:t>
      </w:r>
      <w:r w:rsidR="00485CA3">
        <w:rPr>
          <w:lang w:val="en-US"/>
        </w:rPr>
        <w:t>.</w:t>
      </w:r>
      <w:r w:rsidR="004C3AD2" w:rsidRPr="006D1C1A">
        <w:rPr>
          <w:lang w:val="en-US"/>
        </w:rPr>
        <w:br w:type="page"/>
      </w:r>
    </w:p>
    <w:p w:rsidR="002E543D" w:rsidRPr="00A57194" w:rsidRDefault="00037352" w:rsidP="001621A8">
      <w:pPr>
        <w:spacing w:after="0" w:line="480" w:lineRule="auto"/>
        <w:rPr>
          <w:b/>
          <w:smallCaps/>
        </w:rPr>
      </w:pPr>
      <w:bookmarkStart w:id="0" w:name="_Toc403143278"/>
      <w:r w:rsidRPr="00A57194">
        <w:rPr>
          <w:b/>
          <w:smallCaps/>
        </w:rPr>
        <w:lastRenderedPageBreak/>
        <w:t>Introducción</w:t>
      </w:r>
      <w:bookmarkEnd w:id="0"/>
    </w:p>
    <w:p w:rsidR="00D4449B" w:rsidRPr="004C3AD2" w:rsidRDefault="00DB1C02" w:rsidP="001621A8">
      <w:pPr>
        <w:spacing w:after="0" w:line="480" w:lineRule="auto"/>
        <w:jc w:val="both"/>
      </w:pPr>
      <w:r>
        <w:t xml:space="preserve">Cada vez más lo común es sobrevivir a la vejez y </w:t>
      </w:r>
      <w:r w:rsidR="00932290">
        <w:t>así la mortalidad se desplaza</w:t>
      </w:r>
      <w:r>
        <w:t xml:space="preserve"> hacia las edades avanzadas. </w:t>
      </w:r>
      <w:r w:rsidR="00932290">
        <w:t xml:space="preserve">De esta manera </w:t>
      </w:r>
      <w:r>
        <w:t>los estudios de mortalidad deben dirigirse hacia</w:t>
      </w:r>
      <w:r w:rsidR="00932290">
        <w:t xml:space="preserve"> los últimos tramos de la edad</w:t>
      </w:r>
      <w:r w:rsidR="002F4C96">
        <w:t>,</w:t>
      </w:r>
      <w:r w:rsidR="00932290">
        <w:t xml:space="preserve"> aunque también</w:t>
      </w:r>
      <w:r>
        <w:t xml:space="preserve"> se hace necesario </w:t>
      </w:r>
      <w:r w:rsidR="002F4C96">
        <w:t xml:space="preserve">analizar </w:t>
      </w:r>
      <w:r>
        <w:t>los f</w:t>
      </w:r>
      <w:r w:rsidR="00EE15D1" w:rsidRPr="004C3AD2">
        <w:t>actores bi</w:t>
      </w:r>
      <w:r w:rsidR="00EE15D1">
        <w:t xml:space="preserve">ológicos, </w:t>
      </w:r>
      <w:r>
        <w:t xml:space="preserve">sociales, económicos y de la salud que determinan las formas y magnitudes de la mortalidad </w:t>
      </w:r>
      <w:r w:rsidR="00EE15D1">
        <w:t xml:space="preserve">a lo largo del curso de vida. </w:t>
      </w:r>
      <w:r w:rsidR="00D4449B">
        <w:t>A</w:t>
      </w:r>
      <w:r w:rsidR="00D4449B" w:rsidRPr="004C3AD2">
        <w:t xml:space="preserve"> partir de la encuesta del Estudio Nacional de Salud y Envejecimiento en México (</w:t>
      </w:r>
      <w:proofErr w:type="spellStart"/>
      <w:r w:rsidR="00D4449B" w:rsidRPr="004C3AD2">
        <w:rPr>
          <w:smallCaps/>
        </w:rPr>
        <w:t>enasem</w:t>
      </w:r>
      <w:proofErr w:type="spellEnd"/>
      <w:r w:rsidR="00D4449B" w:rsidRPr="004C3AD2">
        <w:t>)</w:t>
      </w:r>
      <w:r w:rsidR="002F4C96">
        <w:t xml:space="preserve">, </w:t>
      </w:r>
      <w:r w:rsidR="00D4449B">
        <w:t xml:space="preserve">junto a su carácter longitudinal hasta ahora </w:t>
      </w:r>
      <w:r w:rsidR="00FD5A09">
        <w:t xml:space="preserve">de </w:t>
      </w:r>
      <w:r w:rsidR="00D4449B">
        <w:t>tres rondas en 2001, 2003 y 2012,</w:t>
      </w:r>
      <w:r w:rsidR="00D4449B">
        <w:rPr>
          <w:rStyle w:val="Refdenotaalpie"/>
        </w:rPr>
        <w:footnoteReference w:id="1"/>
      </w:r>
      <w:r w:rsidR="00D4449B">
        <w:t xml:space="preserve"> </w:t>
      </w:r>
      <w:r w:rsidR="00D4449B" w:rsidRPr="004C3AD2">
        <w:t>se puede</w:t>
      </w:r>
      <w:r w:rsidR="00932290">
        <w:t xml:space="preserve"> estudiar</w:t>
      </w:r>
      <w:r w:rsidR="00D4449B" w:rsidRPr="004C3AD2">
        <w:t xml:space="preserve"> </w:t>
      </w:r>
      <w:r w:rsidR="00D4449B">
        <w:t>el proceso sociodemográfico</w:t>
      </w:r>
      <w:r w:rsidR="00932290">
        <w:t>,</w:t>
      </w:r>
      <w:r w:rsidR="00D4449B">
        <w:t xml:space="preserve"> de salud </w:t>
      </w:r>
      <w:r w:rsidR="00932290">
        <w:t xml:space="preserve">y mortalidad en </w:t>
      </w:r>
      <w:r w:rsidR="00D4449B">
        <w:t>el envejecimiento</w:t>
      </w:r>
      <w:r>
        <w:t xml:space="preserve">. </w:t>
      </w:r>
      <w:r w:rsidR="0099282F">
        <w:t>El objetivo de e</w:t>
      </w:r>
      <w:r w:rsidR="00D4449B">
        <w:t xml:space="preserve">ste artículo </w:t>
      </w:r>
      <w:r w:rsidR="00D4449B" w:rsidRPr="004C3AD2">
        <w:t>es identificar los factores socioeconómicos que influyen, positiva o negativa</w:t>
      </w:r>
      <w:r w:rsidR="00D4449B">
        <w:t>mente</w:t>
      </w:r>
      <w:r w:rsidR="00D4449B" w:rsidRPr="004C3AD2">
        <w:t xml:space="preserve">, en la supervivencia de la población </w:t>
      </w:r>
      <w:r w:rsidR="00D4449B">
        <w:t xml:space="preserve">de </w:t>
      </w:r>
      <w:r w:rsidR="00D4449B" w:rsidRPr="004C3AD2">
        <w:t xml:space="preserve">50 años y más en México </w:t>
      </w:r>
      <w:r w:rsidR="00D4449B">
        <w:t xml:space="preserve">en </w:t>
      </w:r>
      <w:r w:rsidR="00D4449B" w:rsidRPr="004C3AD2">
        <w:t xml:space="preserve">el período </w:t>
      </w:r>
      <w:r w:rsidR="00D4449B">
        <w:t xml:space="preserve">de 2001 a </w:t>
      </w:r>
      <w:r w:rsidR="00D4449B" w:rsidRPr="004C3AD2">
        <w:t>2012.</w:t>
      </w:r>
    </w:p>
    <w:p w:rsidR="00481E54" w:rsidRPr="0075239D" w:rsidRDefault="007B3B25" w:rsidP="001621A8">
      <w:pPr>
        <w:spacing w:after="0" w:line="480" w:lineRule="auto"/>
        <w:jc w:val="both"/>
      </w:pPr>
      <w:r w:rsidRPr="0075239D">
        <w:tab/>
      </w:r>
      <w:r w:rsidR="00CA5D47" w:rsidRPr="0075239D">
        <w:t xml:space="preserve">A este respecto existen tres </w:t>
      </w:r>
      <w:r w:rsidR="00751F32">
        <w:t>postulado</w:t>
      </w:r>
      <w:r w:rsidR="00CA5D47" w:rsidRPr="0075239D">
        <w:t>s</w:t>
      </w:r>
      <w:r w:rsidR="002F4C96">
        <w:t xml:space="preserve"> teóricos</w:t>
      </w:r>
      <w:r w:rsidR="00CA5D47" w:rsidRPr="0075239D">
        <w:t xml:space="preserve">: 1) </w:t>
      </w:r>
      <w:r w:rsidR="00CA5D47" w:rsidRPr="0075239D">
        <w:rPr>
          <w:smallCaps/>
        </w:rPr>
        <w:t>Convergencia</w:t>
      </w:r>
      <w:r w:rsidR="00CA5D47" w:rsidRPr="0075239D">
        <w:t xml:space="preserve">. A medida que se incrementa la edad </w:t>
      </w:r>
      <w:r w:rsidR="00BA593B" w:rsidRPr="0075239D">
        <w:t xml:space="preserve">disminuyen </w:t>
      </w:r>
      <w:r w:rsidR="002F4C96">
        <w:t>lo</w:t>
      </w:r>
      <w:r w:rsidR="00751F32">
        <w:t xml:space="preserve">s </w:t>
      </w:r>
      <w:r w:rsidR="00BA593B" w:rsidRPr="0075239D">
        <w:t>efecto</w:t>
      </w:r>
      <w:r w:rsidR="00751F32">
        <w:t>s</w:t>
      </w:r>
      <w:r w:rsidR="00BA593B" w:rsidRPr="0075239D">
        <w:t xml:space="preserve"> </w:t>
      </w:r>
      <w:r w:rsidR="002F4C96">
        <w:t xml:space="preserve">de </w:t>
      </w:r>
      <w:r w:rsidR="002F4C96" w:rsidRPr="0075239D">
        <w:t xml:space="preserve">los niveles socioeconómicos </w:t>
      </w:r>
      <w:r w:rsidR="00E32936" w:rsidRPr="0075239D">
        <w:t>sobre la mortalidad</w:t>
      </w:r>
      <w:r w:rsidR="00BA593B" w:rsidRPr="0075239D">
        <w:t>.</w:t>
      </w:r>
      <w:r w:rsidR="00E32936" w:rsidRPr="0075239D">
        <w:t xml:space="preserve"> </w:t>
      </w:r>
      <w:r w:rsidR="00BA593B" w:rsidRPr="0075239D">
        <w:t>E</w:t>
      </w:r>
      <w:r w:rsidR="00CA5D47" w:rsidRPr="0075239D">
        <w:t xml:space="preserve">l envejecimiento </w:t>
      </w:r>
      <w:r w:rsidR="00E32936" w:rsidRPr="0075239D">
        <w:t>es una selección</w:t>
      </w:r>
      <w:r w:rsidR="00751F32">
        <w:t xml:space="preserve"> en la </w:t>
      </w:r>
      <w:r w:rsidR="00BA593B" w:rsidRPr="0075239D">
        <w:t>que sobreviven los más aptos.</w:t>
      </w:r>
      <w:r w:rsidR="00751F32">
        <w:t xml:space="preserve"> Finalmente</w:t>
      </w:r>
      <w:r w:rsidR="00BA593B" w:rsidRPr="0075239D">
        <w:t xml:space="preserve">, el deterioro </w:t>
      </w:r>
      <w:r w:rsidR="00E32936" w:rsidRPr="0075239D">
        <w:t>biológic</w:t>
      </w:r>
      <w:r w:rsidR="00BA593B" w:rsidRPr="0075239D">
        <w:t>o</w:t>
      </w:r>
      <w:r w:rsidR="00E32936" w:rsidRPr="0075239D">
        <w:t xml:space="preserve"> </w:t>
      </w:r>
      <w:r w:rsidR="00BA593B" w:rsidRPr="0075239D">
        <w:t xml:space="preserve">se impone sobre cualquier estatus </w:t>
      </w:r>
      <w:r w:rsidR="00CA5D47" w:rsidRPr="0075239D">
        <w:t>socioeconómico. 2)</w:t>
      </w:r>
      <w:r w:rsidR="00BA593B" w:rsidRPr="0075239D">
        <w:rPr>
          <w:smallCaps/>
        </w:rPr>
        <w:t> </w:t>
      </w:r>
      <w:r w:rsidR="00CA5D47" w:rsidRPr="0075239D">
        <w:rPr>
          <w:smallCaps/>
        </w:rPr>
        <w:t>Diferencias relativas constantes</w:t>
      </w:r>
      <w:r w:rsidR="00BA593B" w:rsidRPr="0075239D">
        <w:t>. Se a</w:t>
      </w:r>
      <w:r w:rsidR="00CA5D47" w:rsidRPr="0075239D">
        <w:t xml:space="preserve">sume que las diferencias socioeconómicas tienen continuidad a lo largo del curso de vida. 3) </w:t>
      </w:r>
      <w:r w:rsidR="00CA5D47" w:rsidRPr="0075239D">
        <w:rPr>
          <w:smallCaps/>
        </w:rPr>
        <w:t>Acumulación</w:t>
      </w:r>
      <w:r w:rsidR="00CA5D47" w:rsidRPr="0075239D">
        <w:t>. Se asevera que con la edad se i</w:t>
      </w:r>
      <w:r w:rsidR="00BA593B" w:rsidRPr="0075239D">
        <w:t>ncrementa la desigualdad</w:t>
      </w:r>
      <w:r w:rsidR="00A90A77">
        <w:t>,</w:t>
      </w:r>
      <w:r w:rsidR="00BA593B" w:rsidRPr="0075239D">
        <w:t xml:space="preserve"> por la acumulación de</w:t>
      </w:r>
      <w:r w:rsidR="00CA5D47" w:rsidRPr="0075239D">
        <w:t xml:space="preserve"> deficiencias </w:t>
      </w:r>
      <w:r w:rsidR="00511805" w:rsidRPr="0075239D">
        <w:t>a lo largo de la vida</w:t>
      </w:r>
      <w:r w:rsidR="00CA5D47" w:rsidRPr="0075239D">
        <w:t xml:space="preserve"> (</w:t>
      </w:r>
      <w:r w:rsidR="00CA5D47" w:rsidRPr="007453CA">
        <w:t xml:space="preserve">Hoffman, </w:t>
      </w:r>
      <w:r w:rsidR="00472267" w:rsidRPr="001621A8">
        <w:t>2008: 49</w:t>
      </w:r>
      <w:r w:rsidR="00CA5D47" w:rsidRPr="007453CA">
        <w:t>)</w:t>
      </w:r>
      <w:r w:rsidR="00511805" w:rsidRPr="007453CA">
        <w:t>.</w:t>
      </w:r>
      <w:r w:rsidR="00B03728" w:rsidRPr="0075239D">
        <w:t xml:space="preserve"> </w:t>
      </w:r>
      <w:bookmarkStart w:id="1" w:name="_Toc403143279"/>
    </w:p>
    <w:p w:rsidR="00B03728" w:rsidRDefault="00B03728" w:rsidP="004C3AD2">
      <w:pPr>
        <w:rPr>
          <w:b/>
          <w:smallCaps/>
        </w:rPr>
      </w:pPr>
    </w:p>
    <w:p w:rsidR="00701CBA" w:rsidRPr="00B03728" w:rsidRDefault="00701CBA" w:rsidP="004C3AD2">
      <w:pPr>
        <w:rPr>
          <w:b/>
          <w:smallCaps/>
        </w:rPr>
      </w:pPr>
      <w:r w:rsidRPr="00B03728">
        <w:rPr>
          <w:b/>
          <w:smallCaps/>
        </w:rPr>
        <w:t>Datos</w:t>
      </w:r>
      <w:bookmarkEnd w:id="1"/>
      <w:r w:rsidR="006D080B">
        <w:rPr>
          <w:b/>
          <w:smallCaps/>
        </w:rPr>
        <w:t xml:space="preserve"> y variables</w:t>
      </w:r>
    </w:p>
    <w:p w:rsidR="007F6BD0" w:rsidRDefault="00FD5A09" w:rsidP="001621A8">
      <w:pPr>
        <w:spacing w:after="0" w:line="480" w:lineRule="auto"/>
        <w:jc w:val="both"/>
      </w:pPr>
      <w:r>
        <w:t xml:space="preserve">La encuesta de </w:t>
      </w:r>
      <w:proofErr w:type="spellStart"/>
      <w:r w:rsidR="00295461">
        <w:rPr>
          <w:smallCaps/>
        </w:rPr>
        <w:t>enasem</w:t>
      </w:r>
      <w:proofErr w:type="spellEnd"/>
      <w:r w:rsidR="00295461">
        <w:t xml:space="preserve"> </w:t>
      </w:r>
      <w:r w:rsidR="00751F32">
        <w:t>e</w:t>
      </w:r>
      <w:r w:rsidR="00295461">
        <w:t xml:space="preserve">s en hogares donde reside al menos una persona de 50 y más años de edad. Si </w:t>
      </w:r>
      <w:r w:rsidR="002142AA">
        <w:t xml:space="preserve">en un hogar </w:t>
      </w:r>
      <w:r w:rsidR="0099282F">
        <w:t xml:space="preserve">residen </w:t>
      </w:r>
      <w:r w:rsidR="00295461">
        <w:t xml:space="preserve">dos o más </w:t>
      </w:r>
      <w:r w:rsidR="0099282F">
        <w:t>personas en</w:t>
      </w:r>
      <w:r w:rsidR="002142AA">
        <w:t xml:space="preserve"> esas edades </w:t>
      </w:r>
      <w:r w:rsidR="00295461">
        <w:t xml:space="preserve">se </w:t>
      </w:r>
      <w:r w:rsidR="000C5CE7">
        <w:t>eligen</w:t>
      </w:r>
      <w:r w:rsidR="00751F32">
        <w:t xml:space="preserve"> </w:t>
      </w:r>
      <w:r w:rsidR="006531D5">
        <w:t>aleatoriamente</w:t>
      </w:r>
      <w:r w:rsidR="00FC33D4">
        <w:t xml:space="preserve"> una de ellas</w:t>
      </w:r>
      <w:r w:rsidR="006531D5">
        <w:t xml:space="preserve">. </w:t>
      </w:r>
      <w:r w:rsidR="00511805" w:rsidRPr="004C3AD2">
        <w:t>S</w:t>
      </w:r>
      <w:r w:rsidR="0099282F">
        <w:t>i la persona seleccionada está</w:t>
      </w:r>
      <w:r w:rsidR="00511805" w:rsidRPr="004C3AD2">
        <w:t xml:space="preserve"> casada o unida y la p</w:t>
      </w:r>
      <w:r w:rsidR="0099282F">
        <w:t>areja reside</w:t>
      </w:r>
      <w:r w:rsidR="00F65050">
        <w:t xml:space="preserve"> en el mismo hogar</w:t>
      </w:r>
      <w:r w:rsidR="00FC33D4">
        <w:t>,</w:t>
      </w:r>
      <w:r w:rsidR="00511805" w:rsidRPr="004C3AD2">
        <w:t xml:space="preserve"> ésta </w:t>
      </w:r>
      <w:r w:rsidR="00511805" w:rsidRPr="004C3AD2">
        <w:lastRenderedPageBreak/>
        <w:t xml:space="preserve">también </w:t>
      </w:r>
      <w:r w:rsidR="002142AA">
        <w:t>se entrevista</w:t>
      </w:r>
      <w:r w:rsidR="0099282F">
        <w:t xml:space="preserve"> </w:t>
      </w:r>
      <w:r w:rsidR="0099282F" w:rsidRPr="004C3AD2">
        <w:t>sin importar su edad</w:t>
      </w:r>
      <w:r w:rsidR="00511805" w:rsidRPr="004C3AD2">
        <w:t xml:space="preserve">. </w:t>
      </w:r>
      <w:r w:rsidR="006531D5">
        <w:t xml:space="preserve">Se procuraron entrevistas directas y cuando </w:t>
      </w:r>
      <w:r w:rsidR="00511805" w:rsidRPr="004C3AD2">
        <w:t xml:space="preserve">esto no </w:t>
      </w:r>
      <w:r w:rsidR="00FC33D4">
        <w:t>fue</w:t>
      </w:r>
      <w:r w:rsidR="00FC33D4" w:rsidRPr="004C3AD2">
        <w:t xml:space="preserve"> </w:t>
      </w:r>
      <w:r w:rsidR="00511805" w:rsidRPr="004C3AD2">
        <w:t>posible por razones de salud, hospitalización o ausencia temporal, se entrevist</w:t>
      </w:r>
      <w:r w:rsidR="00FC33D4">
        <w:t>ó</w:t>
      </w:r>
      <w:r w:rsidR="00511805" w:rsidRPr="004C3AD2">
        <w:t xml:space="preserve"> </w:t>
      </w:r>
      <w:r w:rsidR="00F65050">
        <w:t>a</w:t>
      </w:r>
      <w:r w:rsidR="006531D5">
        <w:t xml:space="preserve"> un</w:t>
      </w:r>
      <w:r w:rsidR="00F65050">
        <w:t xml:space="preserve"> </w:t>
      </w:r>
      <w:r w:rsidR="00511805" w:rsidRPr="004C3AD2">
        <w:t>informante sustituto.</w:t>
      </w:r>
    </w:p>
    <w:p w:rsidR="007F6BD0" w:rsidRPr="00E071AB" w:rsidRDefault="007F6BD0" w:rsidP="001621A8">
      <w:pPr>
        <w:spacing w:after="0" w:line="480" w:lineRule="auto"/>
        <w:jc w:val="both"/>
        <w:rPr>
          <w:smallCaps/>
        </w:rPr>
      </w:pPr>
      <w:r>
        <w:tab/>
        <w:t>En el primer panel de 2001 se entrevistaron 15,186 individuos, de los cuales se tuvo noticia de 546 fallecimientos antes de la segunda ronda de entrevistas en 2003. Este segundo panel agregó 22</w:t>
      </w:r>
      <w:r w:rsidR="00E071AB">
        <w:t>0 personas y</w:t>
      </w:r>
      <w:r w:rsidR="00A90A77">
        <w:t>,</w:t>
      </w:r>
      <w:r w:rsidR="00E071AB">
        <w:t xml:space="preserve"> considerando un número </w:t>
      </w:r>
      <w:r w:rsidR="0099282F">
        <w:t xml:space="preserve">menor </w:t>
      </w:r>
      <w:r w:rsidR="00E071AB">
        <w:t>que ya no se localizaron</w:t>
      </w:r>
      <w:r w:rsidR="0099282F">
        <w:t>,</w:t>
      </w:r>
      <w:r w:rsidR="00E071AB">
        <w:t xml:space="preserve"> se entrevistaron 14,386 individuos. A partir de este panel al llegar a la tercera ronda de 2012 </w:t>
      </w:r>
      <w:r w:rsidR="00A90A77">
        <w:t>s</w:t>
      </w:r>
      <w:r w:rsidR="00093E75">
        <w:t>e notific</w:t>
      </w:r>
      <w:r w:rsidR="00A90A77">
        <w:t>aron</w:t>
      </w:r>
      <w:r w:rsidR="0099282F">
        <w:t xml:space="preserve"> 2,746 fallecimientos. Sobre l</w:t>
      </w:r>
      <w:r w:rsidR="00E071AB">
        <w:t xml:space="preserve">os </w:t>
      </w:r>
      <w:r w:rsidR="0099282F">
        <w:t xml:space="preserve">decesos </w:t>
      </w:r>
      <w:r w:rsidR="00E071AB">
        <w:t xml:space="preserve">se hicieron entrevistas para captar las características y condiciones de los fallecidos. Este artículo es un </w:t>
      </w:r>
      <w:r w:rsidR="0099282F">
        <w:t>análisis de la información sobre</w:t>
      </w:r>
      <w:r w:rsidR="00E071AB">
        <w:t xml:space="preserve"> sobrevivientes y fallecidos en los períodos marcados por </w:t>
      </w:r>
      <w:r w:rsidR="0099282F">
        <w:t xml:space="preserve">las </w:t>
      </w:r>
      <w:r w:rsidR="00093E75">
        <w:t xml:space="preserve">tres </w:t>
      </w:r>
      <w:r w:rsidR="0099282F">
        <w:t xml:space="preserve">rondas de </w:t>
      </w:r>
      <w:r w:rsidR="00E071AB">
        <w:rPr>
          <w:smallCaps/>
        </w:rPr>
        <w:t>enasem.</w:t>
      </w:r>
    </w:p>
    <w:p w:rsidR="000913BE" w:rsidRPr="004C3AD2" w:rsidRDefault="006D080B" w:rsidP="001621A8">
      <w:pPr>
        <w:spacing w:after="0" w:line="480" w:lineRule="auto"/>
        <w:jc w:val="both"/>
      </w:pPr>
      <w:r>
        <w:tab/>
      </w:r>
      <w:r w:rsidR="0073103D" w:rsidRPr="004C3AD2">
        <w:t xml:space="preserve">Las variables </w:t>
      </w:r>
      <w:r w:rsidR="004327D7">
        <w:t xml:space="preserve">utilizadas </w:t>
      </w:r>
      <w:r w:rsidR="0066521A">
        <w:t>se clasifican en: 1) C</w:t>
      </w:r>
      <w:r w:rsidR="0073103D" w:rsidRPr="004C3AD2">
        <w:t>aracterísticas demográficas</w:t>
      </w:r>
      <w:r w:rsidR="0099282F">
        <w:t xml:space="preserve"> de sexo;</w:t>
      </w:r>
      <w:r w:rsidR="0066521A">
        <w:t xml:space="preserve"> </w:t>
      </w:r>
      <w:r w:rsidR="0073103D" w:rsidRPr="004C3AD2">
        <w:t xml:space="preserve">edad en grupos </w:t>
      </w:r>
      <w:r w:rsidR="0066521A">
        <w:t xml:space="preserve">quinquenales </w:t>
      </w:r>
      <w:r w:rsidR="0073103D" w:rsidRPr="004C3AD2">
        <w:t>(50/54, 55/59, 60/64, 65/69, 70/74, 75/79, 80/84, 85</w:t>
      </w:r>
      <w:r w:rsidR="0066521A">
        <w:t>+</w:t>
      </w:r>
      <w:r w:rsidR="0099282F">
        <w:t>);</w:t>
      </w:r>
      <w:r w:rsidR="0073103D" w:rsidRPr="004C3AD2">
        <w:t xml:space="preserve"> situación conyugal </w:t>
      </w:r>
      <w:r w:rsidR="00E12ACA" w:rsidRPr="004C3AD2">
        <w:t xml:space="preserve">(nunca unido, </w:t>
      </w:r>
      <w:r w:rsidR="00093E75">
        <w:t>unido</w:t>
      </w:r>
      <w:r w:rsidR="00FD1479" w:rsidRPr="004C3AD2">
        <w:t>, viudo y separado/divorciado)</w:t>
      </w:r>
      <w:r w:rsidR="0066521A">
        <w:t>. 2) </w:t>
      </w:r>
      <w:r w:rsidR="00D43DFA">
        <w:t>H</w:t>
      </w:r>
      <w:r w:rsidR="0073103D" w:rsidRPr="004C3AD2">
        <w:t>ábi</w:t>
      </w:r>
      <w:r w:rsidR="00202B2B" w:rsidRPr="004C3AD2">
        <w:t>tos de fumar</w:t>
      </w:r>
      <w:r w:rsidR="0066521A">
        <w:t xml:space="preserve"> </w:t>
      </w:r>
      <w:r w:rsidR="00202B2B" w:rsidRPr="004C3AD2">
        <w:t>y beber alcohol.</w:t>
      </w:r>
      <w:r w:rsidR="0073103D" w:rsidRPr="004C3AD2">
        <w:t xml:space="preserve"> 3)</w:t>
      </w:r>
      <w:r w:rsidR="0066521A">
        <w:t> Presencia y número</w:t>
      </w:r>
      <w:r w:rsidR="0073103D" w:rsidRPr="004C3AD2">
        <w:t xml:space="preserve"> de enfermedades crónico degenerativas</w:t>
      </w:r>
      <w:r w:rsidR="0099282F">
        <w:t xml:space="preserve"> </w:t>
      </w:r>
      <w:r w:rsidR="00D43DFA">
        <w:t>(</w:t>
      </w:r>
      <w:r w:rsidR="00E12ACA" w:rsidRPr="004C3AD2">
        <w:t>diabetes, hipertensión, enfisema pulmonar, embolia cerebr</w:t>
      </w:r>
      <w:r w:rsidR="0066521A">
        <w:t>al, cáncer y ataque al corazón). 4) </w:t>
      </w:r>
      <w:r w:rsidR="0066521A" w:rsidRPr="004C3AD2">
        <w:t xml:space="preserve">Al </w:t>
      </w:r>
      <w:r w:rsidR="00E12ACA" w:rsidRPr="004C3AD2">
        <w:t xml:space="preserve">menos una </w:t>
      </w:r>
      <w:r w:rsidR="0073103D" w:rsidRPr="004C3AD2">
        <w:t xml:space="preserve">dependencia funcional </w:t>
      </w:r>
      <w:r w:rsidR="0066521A">
        <w:t>(</w:t>
      </w:r>
      <w:r w:rsidR="00E12ACA" w:rsidRPr="004C3AD2">
        <w:t>necesitar ayuda para usar el excusado, acostarse, bañarse, comer, caminar, vestirse, tomar medicamentos, manejar dinero y preparar alimentos</w:t>
      </w:r>
      <w:r w:rsidR="00D43DFA">
        <w:t>)</w:t>
      </w:r>
      <w:r w:rsidR="0066521A">
        <w:t>. 5) L</w:t>
      </w:r>
      <w:r w:rsidR="0073103D" w:rsidRPr="004C3AD2">
        <w:t>a salud auto</w:t>
      </w:r>
      <w:r w:rsidR="00D26627" w:rsidRPr="004C3AD2">
        <w:t xml:space="preserve"> </w:t>
      </w:r>
      <w:r w:rsidR="0073103D" w:rsidRPr="004C3AD2">
        <w:t xml:space="preserve">percibida </w:t>
      </w:r>
      <w:r w:rsidR="00D43DFA">
        <w:t>(</w:t>
      </w:r>
      <w:r w:rsidR="0066521A">
        <w:t>excelente, muy buena, buena,</w:t>
      </w:r>
      <w:r w:rsidR="00166B0F" w:rsidRPr="004C3AD2">
        <w:t xml:space="preserve"> regular y mala</w:t>
      </w:r>
      <w:r w:rsidR="00D43DFA">
        <w:t>)</w:t>
      </w:r>
      <w:r w:rsidR="00166B0F" w:rsidRPr="004C3AD2">
        <w:t>.</w:t>
      </w:r>
      <w:r w:rsidR="000913BE" w:rsidRPr="004C3AD2">
        <w:t xml:space="preserve"> </w:t>
      </w:r>
    </w:p>
    <w:p w:rsidR="00D82440" w:rsidRDefault="00D43DFA" w:rsidP="001621A8">
      <w:pPr>
        <w:spacing w:after="0" w:line="480" w:lineRule="auto"/>
        <w:jc w:val="both"/>
      </w:pPr>
      <w:r>
        <w:tab/>
      </w:r>
      <w:r w:rsidR="000913BE" w:rsidRPr="004C3AD2">
        <w:t xml:space="preserve">Como </w:t>
      </w:r>
      <w:r w:rsidR="00D82440">
        <w:t xml:space="preserve">estimadores </w:t>
      </w:r>
      <w:r w:rsidR="000913BE" w:rsidRPr="004C3AD2">
        <w:t>del nivel socioeconómico se utiliza</w:t>
      </w:r>
      <w:r w:rsidR="00D82440">
        <w:t>n</w:t>
      </w:r>
      <w:r w:rsidR="000913BE" w:rsidRPr="004C3AD2">
        <w:t xml:space="preserve"> </w:t>
      </w:r>
      <w:r w:rsidR="000913BE" w:rsidRPr="00083545">
        <w:rPr>
          <w:i/>
        </w:rPr>
        <w:t>el ingreso y la escolaridad</w:t>
      </w:r>
      <w:r w:rsidR="000913BE" w:rsidRPr="004C3AD2">
        <w:t xml:space="preserve">. </w:t>
      </w:r>
      <w:r w:rsidR="00E71950">
        <w:t xml:space="preserve">Una restricción de </w:t>
      </w:r>
      <w:r w:rsidR="00481E54" w:rsidRPr="00D82440">
        <w:t>ENASEM</w:t>
      </w:r>
      <w:r w:rsidR="000913BE" w:rsidRPr="00D82440">
        <w:t xml:space="preserve"> </w:t>
      </w:r>
      <w:r w:rsidR="00E71950">
        <w:t xml:space="preserve">es que </w:t>
      </w:r>
      <w:r w:rsidR="00D82440" w:rsidRPr="00D82440">
        <w:t>só</w:t>
      </w:r>
      <w:r w:rsidR="00EA425B" w:rsidRPr="00D82440">
        <w:t>lo captura los ingresos del individuo y la pareja</w:t>
      </w:r>
      <w:r w:rsidR="00481E54" w:rsidRPr="00D82440">
        <w:t>,</w:t>
      </w:r>
      <w:r w:rsidR="00EA425B" w:rsidRPr="00D82440">
        <w:t xml:space="preserve"> pero no de los demás miembros del hogar. </w:t>
      </w:r>
      <w:r w:rsidR="00D82440">
        <w:t>Con estos elementos l</w:t>
      </w:r>
      <w:r w:rsidR="00D82440" w:rsidRPr="00D82440">
        <w:t xml:space="preserve">a variable de ingreso </w:t>
      </w:r>
      <w:r w:rsidR="00D82440">
        <w:t>s</w:t>
      </w:r>
      <w:r w:rsidR="000913BE" w:rsidRPr="004C3AD2">
        <w:t>e</w:t>
      </w:r>
      <w:r w:rsidR="00093E75">
        <w:t xml:space="preserve"> elaboró</w:t>
      </w:r>
      <w:r w:rsidR="000913BE" w:rsidRPr="004C3AD2">
        <w:t xml:space="preserve"> como el agregado de las percepciones personales y </w:t>
      </w:r>
      <w:r>
        <w:t xml:space="preserve">la media de </w:t>
      </w:r>
      <w:r w:rsidR="000913BE" w:rsidRPr="004C3AD2">
        <w:t xml:space="preserve">los ingresos conjuntos con la pareja </w:t>
      </w:r>
      <w:r>
        <w:t xml:space="preserve">por </w:t>
      </w:r>
      <w:r w:rsidR="000913BE" w:rsidRPr="004C3AD2">
        <w:t xml:space="preserve">negocios y bienes raíces. </w:t>
      </w:r>
      <w:r w:rsidR="00D82440">
        <w:t xml:space="preserve">En </w:t>
      </w:r>
      <w:r w:rsidR="00D82440" w:rsidRPr="00D82440">
        <w:t>ENASEM 2012</w:t>
      </w:r>
      <w:r w:rsidR="00D82440">
        <w:t xml:space="preserve"> l</w:t>
      </w:r>
      <w:r w:rsidR="000913BE" w:rsidRPr="004C3AD2">
        <w:t xml:space="preserve">a media del ingreso </w:t>
      </w:r>
      <w:r w:rsidR="004A042B">
        <w:t xml:space="preserve">mensual </w:t>
      </w:r>
      <w:r w:rsidR="000913BE" w:rsidRPr="004C3AD2">
        <w:t xml:space="preserve">de la población mayor </w:t>
      </w:r>
      <w:r w:rsidR="000913BE" w:rsidRPr="004C3AD2">
        <w:lastRenderedPageBreak/>
        <w:t>de 50 años</w:t>
      </w:r>
      <w:r>
        <w:t xml:space="preserve"> masculina </w:t>
      </w:r>
      <w:r w:rsidR="00D82440">
        <w:t>se estima</w:t>
      </w:r>
      <w:r w:rsidR="000913BE" w:rsidRPr="004C3AD2">
        <w:t xml:space="preserve"> e</w:t>
      </w:r>
      <w:r w:rsidR="00A90A77">
        <w:t>n</w:t>
      </w:r>
      <w:r w:rsidR="000913BE" w:rsidRPr="004C3AD2">
        <w:t xml:space="preserve"> 3,144 </w:t>
      </w:r>
      <w:r>
        <w:t xml:space="preserve">pesos </w:t>
      </w:r>
      <w:r w:rsidR="000913BE" w:rsidRPr="004C3AD2">
        <w:t xml:space="preserve">y para </w:t>
      </w:r>
      <w:r>
        <w:t xml:space="preserve">las </w:t>
      </w:r>
      <w:r w:rsidR="000913BE" w:rsidRPr="004C3AD2">
        <w:t xml:space="preserve">mujeres </w:t>
      </w:r>
      <w:r>
        <w:t>e</w:t>
      </w:r>
      <w:r w:rsidR="00A90A77">
        <w:t>n</w:t>
      </w:r>
      <w:r>
        <w:t xml:space="preserve"> </w:t>
      </w:r>
      <w:r w:rsidR="000913BE" w:rsidRPr="004C3AD2">
        <w:t>2,086</w:t>
      </w:r>
      <w:r>
        <w:t xml:space="preserve"> pesos</w:t>
      </w:r>
      <w:r w:rsidR="000913BE" w:rsidRPr="004C3AD2">
        <w:t>. Es importante señalar que 25 por ciento de la población mayor de 50 años declara no obtener ingresos.</w:t>
      </w:r>
    </w:p>
    <w:p w:rsidR="000913BE" w:rsidRPr="004C3AD2" w:rsidRDefault="00D43DFA" w:rsidP="001621A8">
      <w:pPr>
        <w:spacing w:after="0" w:line="480" w:lineRule="auto"/>
        <w:jc w:val="both"/>
      </w:pPr>
      <w:r>
        <w:tab/>
      </w:r>
      <w:r w:rsidR="009355FC">
        <w:t>E</w:t>
      </w:r>
      <w:r>
        <w:t xml:space="preserve">s de interés </w:t>
      </w:r>
      <w:r w:rsidR="004A042B">
        <w:t xml:space="preserve">estudiar </w:t>
      </w:r>
      <w:r w:rsidR="00EA425B">
        <w:t xml:space="preserve">la supervivencia en función de los </w:t>
      </w:r>
      <w:r w:rsidR="00EA425B" w:rsidRPr="004557E5">
        <w:rPr>
          <w:i/>
        </w:rPr>
        <w:t>ingresos</w:t>
      </w:r>
      <w:r w:rsidR="00A90A77">
        <w:rPr>
          <w:i/>
        </w:rPr>
        <w:t>,</w:t>
      </w:r>
      <w:r w:rsidR="00EA425B">
        <w:t xml:space="preserve"> </w:t>
      </w:r>
      <w:r w:rsidR="005A0230">
        <w:t xml:space="preserve">ya que </w:t>
      </w:r>
      <w:r w:rsidR="004A042B">
        <w:t xml:space="preserve">se ha documentado </w:t>
      </w:r>
      <w:r w:rsidR="005A0230">
        <w:t xml:space="preserve">que existen diferencias, incluyendo el extremo </w:t>
      </w:r>
      <w:r w:rsidR="004A042B">
        <w:t>de quienes no perciben ingresos</w:t>
      </w:r>
      <w:r w:rsidR="005A0230">
        <w:t xml:space="preserve"> </w:t>
      </w:r>
      <w:r w:rsidR="006600F3">
        <w:rPr>
          <w:noProof/>
        </w:rPr>
        <w:t>(</w:t>
      </w:r>
      <w:r w:rsidR="006600F3" w:rsidRPr="007453CA">
        <w:rPr>
          <w:noProof/>
        </w:rPr>
        <w:t xml:space="preserve">Hoffman, </w:t>
      </w:r>
      <w:r w:rsidR="00472267" w:rsidRPr="001621A8">
        <w:rPr>
          <w:noProof/>
        </w:rPr>
        <w:t>2008: 117</w:t>
      </w:r>
      <w:r w:rsidR="006600F3" w:rsidRPr="006600F3">
        <w:rPr>
          <w:noProof/>
        </w:rPr>
        <w:t xml:space="preserve">). </w:t>
      </w:r>
      <w:r w:rsidR="005A0230">
        <w:rPr>
          <w:smallCaps/>
          <w:color w:val="FF0000"/>
        </w:rPr>
        <w:t xml:space="preserve"> </w:t>
      </w:r>
      <w:r w:rsidR="004A042B" w:rsidRPr="004A042B">
        <w:t>En es</w:t>
      </w:r>
      <w:r w:rsidR="004A042B">
        <w:rPr>
          <w:color w:val="auto"/>
        </w:rPr>
        <w:t xml:space="preserve">te estudio </w:t>
      </w:r>
      <w:r w:rsidR="005A0230">
        <w:rPr>
          <w:color w:val="auto"/>
        </w:rPr>
        <w:t xml:space="preserve">se dividió la </w:t>
      </w:r>
      <w:r w:rsidR="005A0230" w:rsidRPr="005A0230">
        <w:rPr>
          <w:color w:val="auto"/>
          <w:lang w:val="es-ES"/>
        </w:rPr>
        <w:t>población</w:t>
      </w:r>
      <w:r w:rsidR="005A0230">
        <w:rPr>
          <w:color w:val="auto"/>
          <w:lang w:val="es-ES"/>
        </w:rPr>
        <w:t xml:space="preserve"> de 50 y más </w:t>
      </w:r>
      <w:r w:rsidR="004A042B">
        <w:rPr>
          <w:color w:val="auto"/>
          <w:lang w:val="es-ES"/>
        </w:rPr>
        <w:t xml:space="preserve">en </w:t>
      </w:r>
      <w:r w:rsidR="005A0230">
        <w:rPr>
          <w:color w:val="auto"/>
          <w:lang w:val="es-ES"/>
        </w:rPr>
        <w:t xml:space="preserve">cuartiles de ingreso. </w:t>
      </w:r>
      <w:r w:rsidR="005A0230">
        <w:t>La media de</w:t>
      </w:r>
      <w:r w:rsidR="005A0230" w:rsidRPr="004C3AD2">
        <w:t xml:space="preserve"> ingreso del primer </w:t>
      </w:r>
      <w:r w:rsidR="005A0230">
        <w:t xml:space="preserve">cuartil </w:t>
      </w:r>
      <w:r w:rsidR="005A0230" w:rsidRPr="004C3AD2">
        <w:t>es de 722 pesos, la del segundo es de 1,822 pesos, en el tercer</w:t>
      </w:r>
      <w:r w:rsidR="005A0230">
        <w:t>o</w:t>
      </w:r>
      <w:r w:rsidR="005A0230" w:rsidRPr="004C3AD2">
        <w:t xml:space="preserve"> es 3,726 y en el </w:t>
      </w:r>
      <w:r w:rsidR="004A042B">
        <w:t xml:space="preserve">cuarto </w:t>
      </w:r>
      <w:r w:rsidR="005A0230" w:rsidRPr="004C3AD2">
        <w:t>cuartil de mayor ingreso es 11,200</w:t>
      </w:r>
      <w:r w:rsidR="005A0230">
        <w:t>. L</w:t>
      </w:r>
      <w:r w:rsidR="00A90A77">
        <w:t>os datos</w:t>
      </w:r>
      <w:r w:rsidR="005A0230">
        <w:t xml:space="preserve"> </w:t>
      </w:r>
      <w:r w:rsidR="005A0230" w:rsidRPr="004C3AD2">
        <w:t>muestra</w:t>
      </w:r>
      <w:r w:rsidR="005A0230">
        <w:t>n</w:t>
      </w:r>
      <w:r w:rsidR="005A0230" w:rsidRPr="004C3AD2">
        <w:t xml:space="preserve"> fuertes diferencias </w:t>
      </w:r>
      <w:r w:rsidR="004A042B">
        <w:t xml:space="preserve">de mortalidad </w:t>
      </w:r>
      <w:r w:rsidR="005A0230" w:rsidRPr="004C3AD2">
        <w:t>entre grupos de ingreso.</w:t>
      </w:r>
      <w:r w:rsidR="004557E5">
        <w:t xml:space="preserve"> </w:t>
      </w:r>
      <w:r w:rsidR="000913BE" w:rsidRPr="004C3AD2">
        <w:t>Es importante reconocer que el ingreso personal</w:t>
      </w:r>
      <w:r w:rsidR="00083545">
        <w:t xml:space="preserve"> tiene relevancia aún en condiciones de inserción en una familia con recursos</w:t>
      </w:r>
      <w:r w:rsidR="00D82440">
        <w:t>, ya que</w:t>
      </w:r>
      <w:r w:rsidR="00083545">
        <w:t xml:space="preserve"> </w:t>
      </w:r>
      <w:r w:rsidR="00D82440">
        <w:t>el ingreso propio</w:t>
      </w:r>
      <w:r w:rsidR="00513881">
        <w:t xml:space="preserve"> otorga</w:t>
      </w:r>
      <w:r w:rsidR="00083545">
        <w:t xml:space="preserve"> independencia</w:t>
      </w:r>
      <w:r w:rsidR="004A042B">
        <w:t xml:space="preserve">, bienestar </w:t>
      </w:r>
      <w:r w:rsidR="00083545">
        <w:t>y autoestima</w:t>
      </w:r>
      <w:r w:rsidR="004A042B">
        <w:t xml:space="preserve"> a la persona envejecida</w:t>
      </w:r>
      <w:r w:rsidR="00083545">
        <w:t>. Por otra parte</w:t>
      </w:r>
      <w:r w:rsidR="00A90A77">
        <w:t>,</w:t>
      </w:r>
      <w:r w:rsidR="00083545">
        <w:t xml:space="preserve"> </w:t>
      </w:r>
      <w:r w:rsidR="000913BE" w:rsidRPr="004C3AD2">
        <w:t xml:space="preserve">el no tener ingreso individual o de pareja, provoca </w:t>
      </w:r>
      <w:r w:rsidR="00083545">
        <w:t>situaciones de</w:t>
      </w:r>
      <w:r w:rsidR="000913BE" w:rsidRPr="004C3AD2">
        <w:t xml:space="preserve"> desventaja </w:t>
      </w:r>
      <w:r w:rsidR="004A042B">
        <w:t xml:space="preserve">familiar, </w:t>
      </w:r>
      <w:r w:rsidR="000913BE" w:rsidRPr="004C3AD2">
        <w:t>socia</w:t>
      </w:r>
      <w:r w:rsidR="00A5302C">
        <w:t>l</w:t>
      </w:r>
      <w:r w:rsidR="00083545">
        <w:t xml:space="preserve"> y anímica</w:t>
      </w:r>
      <w:r w:rsidR="000913BE" w:rsidRPr="004C3AD2">
        <w:t xml:space="preserve">. </w:t>
      </w:r>
    </w:p>
    <w:p w:rsidR="00690C6B" w:rsidRDefault="00083545" w:rsidP="001621A8">
      <w:pPr>
        <w:spacing w:after="0" w:line="480" w:lineRule="auto"/>
        <w:jc w:val="both"/>
      </w:pPr>
      <w:r>
        <w:tab/>
      </w:r>
      <w:r w:rsidR="000913BE" w:rsidRPr="004C3AD2">
        <w:t xml:space="preserve">La variable </w:t>
      </w:r>
      <w:r w:rsidR="000913BE" w:rsidRPr="004557E5">
        <w:rPr>
          <w:i/>
        </w:rPr>
        <w:t>escolaridad</w:t>
      </w:r>
      <w:r w:rsidR="000913BE" w:rsidRPr="004C3AD2">
        <w:t xml:space="preserve"> fue construida a partir del patrón </w:t>
      </w:r>
      <w:r w:rsidR="008502C4">
        <w:t xml:space="preserve">sobre esa característica </w:t>
      </w:r>
      <w:r w:rsidR="000913BE" w:rsidRPr="004C3AD2">
        <w:t xml:space="preserve">de la población mexicana, por sexo y año de nacimiento calculado con la muestra censal </w:t>
      </w:r>
      <w:r w:rsidR="00E71950">
        <w:t xml:space="preserve">de 10 por ciento </w:t>
      </w:r>
      <w:r w:rsidR="000913BE" w:rsidRPr="004C3AD2">
        <w:t xml:space="preserve">en 2010. El cálculo </w:t>
      </w:r>
      <w:r w:rsidR="008502C4">
        <w:t>aplica</w:t>
      </w:r>
      <w:r w:rsidR="000913BE" w:rsidRPr="004C3AD2">
        <w:t xml:space="preserve"> este patrón a cada individuo, “el índice puede ir desde -1 en el caso de que no tenga ningún año de escolaridad</w:t>
      </w:r>
      <w:r w:rsidR="00513881">
        <w:t>,</w:t>
      </w:r>
      <w:r w:rsidR="000913BE" w:rsidRPr="004C3AD2">
        <w:t xml:space="preserve"> 0 cuando tiene el número de años de instrucción promedio de la población correspondiente a su sexo y edad, a valores positivos cuando su escolaridad es superi</w:t>
      </w:r>
      <w:r w:rsidR="00513881">
        <w:t>or al promedio de sus coetáneos donde</w:t>
      </w:r>
      <w:r w:rsidR="000913BE" w:rsidRPr="004C3AD2">
        <w:t xml:space="preserve"> el valor de 1 implica que la persona considerada estudió el doble de años que el promedio, y es 2 si estudió el triple. A partir de los valores obtenidos se calcularon los cuartiles correspondientes” (</w:t>
      </w:r>
      <w:r w:rsidR="000913BE" w:rsidRPr="007453CA">
        <w:t xml:space="preserve">Echarri, </w:t>
      </w:r>
      <w:r w:rsidR="00472267" w:rsidRPr="001621A8">
        <w:t>2008: 80</w:t>
      </w:r>
      <w:r w:rsidR="000913BE" w:rsidRPr="004C3AD2">
        <w:t xml:space="preserve">), con la siguiente fórmula: </w:t>
      </w:r>
    </w:p>
    <w:p w:rsidR="000913BE" w:rsidRPr="004C3AD2" w:rsidRDefault="00690C6B" w:rsidP="001621A8">
      <w:pPr>
        <w:spacing w:after="0" w:line="480" w:lineRule="auto"/>
        <w:jc w:val="both"/>
      </w:pPr>
      <w:r>
        <w:rPr>
          <w:noProof/>
          <w:lang w:eastAsia="es-MX"/>
        </w:rPr>
        <w:drawing>
          <wp:inline distT="0" distB="0" distL="0" distR="0" wp14:anchorId="461E0080" wp14:editId="0805F8D5">
            <wp:extent cx="5943600" cy="396875"/>
            <wp:effectExtent l="19050" t="0" r="0"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srcRect/>
                    <a:stretch>
                      <a:fillRect/>
                    </a:stretch>
                  </pic:blipFill>
                  <pic:spPr bwMode="auto">
                    <a:xfrm>
                      <a:off x="0" y="0"/>
                      <a:ext cx="5943600" cy="396875"/>
                    </a:xfrm>
                    <a:prstGeom prst="rect">
                      <a:avLst/>
                    </a:prstGeom>
                    <a:noFill/>
                    <a:ln w="9525">
                      <a:noFill/>
                      <a:miter lim="800000"/>
                      <a:headEnd/>
                      <a:tailEnd/>
                    </a:ln>
                  </pic:spPr>
                </pic:pic>
              </a:graphicData>
            </a:graphic>
          </wp:inline>
        </w:drawing>
      </w:r>
      <w:r w:rsidR="000913BE" w:rsidRPr="004C3AD2">
        <w:t>Siendo:</w:t>
      </w:r>
    </w:p>
    <w:p w:rsidR="000913BE" w:rsidRPr="004C3AD2" w:rsidRDefault="00690C6B" w:rsidP="001621A8">
      <w:pPr>
        <w:spacing w:after="0" w:line="480" w:lineRule="auto"/>
      </w:pPr>
      <w:proofErr w:type="spellStart"/>
      <w:proofErr w:type="gramStart"/>
      <w:r>
        <w:t>e</w:t>
      </w:r>
      <w:r w:rsidR="000913BE" w:rsidRPr="004C3AD2">
        <w:t>scacum</w:t>
      </w:r>
      <w:proofErr w:type="spellEnd"/>
      <w:proofErr w:type="gramEnd"/>
      <w:r>
        <w:t xml:space="preserve">: </w:t>
      </w:r>
      <w:r w:rsidR="000913BE" w:rsidRPr="004C3AD2">
        <w:t>escolaridad acumulada</w:t>
      </w:r>
      <w:r>
        <w:t>.</w:t>
      </w:r>
    </w:p>
    <w:p w:rsidR="00513881" w:rsidRDefault="00690C6B" w:rsidP="001621A8">
      <w:pPr>
        <w:spacing w:after="0" w:line="480" w:lineRule="auto"/>
      </w:pPr>
      <w:proofErr w:type="gramStart"/>
      <w:r>
        <w:lastRenderedPageBreak/>
        <w:t>base</w:t>
      </w:r>
      <w:proofErr w:type="gramEnd"/>
      <w:r>
        <w:t xml:space="preserve">: </w:t>
      </w:r>
      <w:r w:rsidR="000913BE" w:rsidRPr="004C3AD2">
        <w:t>escolaridad estándar específica para el sexo y la edad del individuo considerado.</w:t>
      </w:r>
      <w:r w:rsidR="006B19FF" w:rsidRPr="004C3AD2">
        <w:t xml:space="preserve"> </w:t>
      </w:r>
    </w:p>
    <w:p w:rsidR="00DF78E3" w:rsidRDefault="00513881" w:rsidP="001621A8">
      <w:pPr>
        <w:spacing w:after="0" w:line="480" w:lineRule="auto"/>
        <w:jc w:val="both"/>
      </w:pPr>
      <w:r>
        <w:tab/>
      </w:r>
      <w:r w:rsidR="000913BE" w:rsidRPr="004C3AD2">
        <w:t>Se definió una categorización, la cual consiste en: muy baja: hasta ¾ del estándar; baja: hasta 9/10 del estándar; media: hasta 1.5 veces del estándar, y alta: más de 1.5 veces del estándar (</w:t>
      </w:r>
      <w:r w:rsidR="000913BE" w:rsidRPr="007453CA">
        <w:t xml:space="preserve">Echarri, </w:t>
      </w:r>
      <w:r w:rsidR="00472267" w:rsidRPr="001621A8">
        <w:t>2008: 80</w:t>
      </w:r>
      <w:r w:rsidR="000913BE" w:rsidRPr="004C3AD2">
        <w:t>).</w:t>
      </w:r>
      <w:r w:rsidR="008D463C">
        <w:t xml:space="preserve"> </w:t>
      </w:r>
      <w:r w:rsidR="00DF78E3">
        <w:t>En este caso la escolaridad estándar es el número de años promedio de acuerdo al sexo y a la cohorte de nacimiento.</w:t>
      </w:r>
    </w:p>
    <w:p w:rsidR="00B117A4" w:rsidRDefault="00B50DA5" w:rsidP="001621A8">
      <w:pPr>
        <w:spacing w:after="0" w:line="480" w:lineRule="auto"/>
        <w:jc w:val="both"/>
      </w:pPr>
      <w:r>
        <w:tab/>
      </w:r>
      <w:r w:rsidR="001820AF" w:rsidRPr="004C3AD2">
        <w:t>El análisis de supervivencia tiene como unidad de an</w:t>
      </w:r>
      <w:r w:rsidR="008502C4">
        <w:t>álisis los años persona vividos. E</w:t>
      </w:r>
      <w:r w:rsidR="001820AF" w:rsidRPr="004C3AD2">
        <w:t xml:space="preserve">s importante </w:t>
      </w:r>
      <w:r w:rsidR="008502C4">
        <w:t xml:space="preserve">esta </w:t>
      </w:r>
      <w:r w:rsidR="001820AF" w:rsidRPr="004C3AD2">
        <w:t xml:space="preserve">consideración porque la participación porcentual con respecto al número de individuos no necesariamente corresponde </w:t>
      </w:r>
      <w:r w:rsidR="008D463C">
        <w:t xml:space="preserve">a </w:t>
      </w:r>
      <w:r w:rsidR="001820AF" w:rsidRPr="004C3AD2">
        <w:t>l</w:t>
      </w:r>
      <w:r w:rsidR="008D463C">
        <w:t>a ponderación</w:t>
      </w:r>
      <w:r w:rsidR="001820AF" w:rsidRPr="004C3AD2">
        <w:t xml:space="preserve"> que tiene</w:t>
      </w:r>
      <w:r w:rsidR="008D463C">
        <w:t>n</w:t>
      </w:r>
      <w:r w:rsidR="001820AF" w:rsidRPr="004C3AD2">
        <w:t xml:space="preserve"> </w:t>
      </w:r>
      <w:r w:rsidR="008D463C">
        <w:t>los</w:t>
      </w:r>
      <w:r w:rsidR="001820AF" w:rsidRPr="004C3AD2">
        <w:t xml:space="preserve"> años persona-vividos</w:t>
      </w:r>
      <w:r w:rsidR="008502C4">
        <w:t>. E</w:t>
      </w:r>
      <w:r w:rsidR="00E71950">
        <w:t>l</w:t>
      </w:r>
      <w:r w:rsidR="001820AF" w:rsidRPr="004C3AD2">
        <w:t xml:space="preserve"> </w:t>
      </w:r>
      <w:r w:rsidR="008E78B2" w:rsidRPr="004C3AD2">
        <w:t xml:space="preserve">cuadro </w:t>
      </w:r>
      <w:r w:rsidR="001820AF" w:rsidRPr="004C3AD2">
        <w:t>1 muestra la distribución en años pe</w:t>
      </w:r>
      <w:r w:rsidR="008502C4">
        <w:t>rsona y en número de individuos considerando categorías de edad, situación conyugal, escolaridad, ingreso, salud subjetiva, dependencia funcional, número de enfermedades crónicas, hábitos de fumar y beber.</w:t>
      </w:r>
    </w:p>
    <w:p w:rsidR="00B117A4" w:rsidRDefault="00B117A4" w:rsidP="001621A8">
      <w:pPr>
        <w:spacing w:after="0" w:line="480" w:lineRule="auto"/>
        <w:jc w:val="both"/>
      </w:pPr>
    </w:p>
    <w:p w:rsidR="00B117A4" w:rsidRDefault="00B117A4" w:rsidP="001621A8">
      <w:pPr>
        <w:spacing w:after="0" w:line="480" w:lineRule="auto"/>
        <w:jc w:val="both"/>
      </w:pPr>
    </w:p>
    <w:p w:rsidR="00B117A4" w:rsidRDefault="00B117A4" w:rsidP="001621A8">
      <w:pPr>
        <w:spacing w:after="0" w:line="480" w:lineRule="auto"/>
        <w:jc w:val="both"/>
      </w:pPr>
    </w:p>
    <w:p w:rsidR="00B117A4" w:rsidRDefault="00B117A4" w:rsidP="001621A8">
      <w:pPr>
        <w:spacing w:after="0" w:line="480" w:lineRule="auto"/>
        <w:jc w:val="both"/>
      </w:pPr>
    </w:p>
    <w:p w:rsidR="00B117A4" w:rsidRDefault="00B117A4" w:rsidP="001621A8">
      <w:pPr>
        <w:spacing w:after="0" w:line="480" w:lineRule="auto"/>
        <w:jc w:val="both"/>
      </w:pPr>
    </w:p>
    <w:p w:rsidR="00B117A4" w:rsidRDefault="00B117A4" w:rsidP="001621A8">
      <w:pPr>
        <w:spacing w:after="0" w:line="480" w:lineRule="auto"/>
        <w:jc w:val="both"/>
      </w:pPr>
    </w:p>
    <w:p w:rsidR="00B117A4" w:rsidRDefault="00B117A4" w:rsidP="001621A8">
      <w:pPr>
        <w:spacing w:after="0" w:line="480" w:lineRule="auto"/>
        <w:jc w:val="both"/>
      </w:pPr>
    </w:p>
    <w:p w:rsidR="00B117A4" w:rsidRDefault="00B117A4" w:rsidP="001621A8">
      <w:pPr>
        <w:spacing w:after="0" w:line="480" w:lineRule="auto"/>
        <w:jc w:val="both"/>
      </w:pPr>
    </w:p>
    <w:p w:rsidR="00B117A4" w:rsidRDefault="00B117A4" w:rsidP="001621A8">
      <w:pPr>
        <w:spacing w:after="0" w:line="480" w:lineRule="auto"/>
        <w:jc w:val="both"/>
      </w:pPr>
    </w:p>
    <w:p w:rsidR="00B117A4" w:rsidRDefault="00B117A4" w:rsidP="001621A8">
      <w:pPr>
        <w:spacing w:after="0" w:line="480" w:lineRule="auto"/>
        <w:jc w:val="both"/>
      </w:pPr>
    </w:p>
    <w:p w:rsidR="00B117A4" w:rsidRDefault="00B117A4" w:rsidP="001621A8">
      <w:pPr>
        <w:spacing w:after="0" w:line="480" w:lineRule="auto"/>
        <w:jc w:val="both"/>
      </w:pPr>
    </w:p>
    <w:p w:rsidR="001820AF" w:rsidRPr="004C3AD2" w:rsidRDefault="008502C4" w:rsidP="001621A8">
      <w:pPr>
        <w:spacing w:after="0" w:line="480" w:lineRule="auto"/>
        <w:jc w:val="both"/>
      </w:pPr>
      <w:r>
        <w:t xml:space="preserve"> </w:t>
      </w:r>
    </w:p>
    <w:p w:rsidR="00FB6683" w:rsidRPr="004C3AD2" w:rsidRDefault="00E17DE6" w:rsidP="001621A8">
      <w:pPr>
        <w:spacing w:after="0" w:line="480" w:lineRule="auto"/>
      </w:pPr>
      <w:bookmarkStart w:id="2" w:name="_Toc394011781"/>
      <w:r w:rsidRPr="004C3AD2">
        <w:lastRenderedPageBreak/>
        <w:t xml:space="preserve">Cuadro </w:t>
      </w:r>
      <w:r w:rsidR="00FB6683" w:rsidRPr="004C3AD2">
        <w:t>1. Descriptivos de la población en individuos (N) y años persona vividos (L)</w:t>
      </w:r>
      <w:bookmarkEnd w:id="2"/>
    </w:p>
    <w:p w:rsidR="00FB6683" w:rsidRPr="004C3AD2" w:rsidRDefault="00FB6683" w:rsidP="004C3AD2">
      <w:r w:rsidRPr="004C3AD2">
        <w:rPr>
          <w:noProof/>
          <w:lang w:eastAsia="es-MX"/>
        </w:rPr>
        <w:drawing>
          <wp:inline distT="0" distB="0" distL="0" distR="0" wp14:anchorId="6827BE0C" wp14:editId="57B2B4D0">
            <wp:extent cx="5736565" cy="7194430"/>
            <wp:effectExtent l="0" t="0" r="0" b="6985"/>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srcRect/>
                    <a:stretch>
                      <a:fillRect/>
                    </a:stretch>
                  </pic:blipFill>
                  <pic:spPr bwMode="auto">
                    <a:xfrm>
                      <a:off x="0" y="0"/>
                      <a:ext cx="5739214" cy="7197752"/>
                    </a:xfrm>
                    <a:prstGeom prst="rect">
                      <a:avLst/>
                    </a:prstGeom>
                    <a:noFill/>
                    <a:ln w="9525">
                      <a:noFill/>
                      <a:miter lim="800000"/>
                      <a:headEnd/>
                      <a:tailEnd/>
                    </a:ln>
                  </pic:spPr>
                </pic:pic>
              </a:graphicData>
            </a:graphic>
          </wp:inline>
        </w:drawing>
      </w:r>
    </w:p>
    <w:p w:rsidR="00FB6683" w:rsidRPr="004C3AD2" w:rsidRDefault="00FB6683" w:rsidP="004C3AD2">
      <w:r w:rsidRPr="004C3AD2">
        <w:t>Fuente: Elaboración propia a partir de ENASEM 2001 y 2003.</w:t>
      </w:r>
    </w:p>
    <w:p w:rsidR="00B117A4" w:rsidRDefault="00B117A4" w:rsidP="004C3AD2">
      <w:pPr>
        <w:rPr>
          <w:b/>
          <w:smallCaps/>
        </w:rPr>
      </w:pPr>
      <w:bookmarkStart w:id="3" w:name="_Toc403143281"/>
    </w:p>
    <w:p w:rsidR="00701CBA" w:rsidRPr="00044777" w:rsidRDefault="00701CBA" w:rsidP="004C3AD2">
      <w:pPr>
        <w:rPr>
          <w:b/>
          <w:smallCaps/>
        </w:rPr>
      </w:pPr>
      <w:r w:rsidRPr="00044777">
        <w:rPr>
          <w:b/>
          <w:smallCaps/>
        </w:rPr>
        <w:lastRenderedPageBreak/>
        <w:t>M</w:t>
      </w:r>
      <w:r w:rsidR="00E71950">
        <w:rPr>
          <w:b/>
          <w:smallCaps/>
        </w:rPr>
        <w:t>e</w:t>
      </w:r>
      <w:r w:rsidRPr="00044777">
        <w:rPr>
          <w:b/>
          <w:smallCaps/>
        </w:rPr>
        <w:t>todo</w:t>
      </w:r>
      <w:bookmarkEnd w:id="3"/>
      <w:r w:rsidR="00044777">
        <w:rPr>
          <w:b/>
          <w:smallCaps/>
        </w:rPr>
        <w:t>logía</w:t>
      </w:r>
    </w:p>
    <w:p w:rsidR="00EA7BE0" w:rsidRPr="004C3AD2" w:rsidRDefault="00511805" w:rsidP="001621A8">
      <w:pPr>
        <w:spacing w:after="0" w:line="480" w:lineRule="auto"/>
        <w:jc w:val="both"/>
        <w:rPr>
          <w:bCs/>
        </w:rPr>
      </w:pPr>
      <w:r w:rsidRPr="004C3AD2">
        <w:rPr>
          <w:bCs/>
        </w:rPr>
        <w:t xml:space="preserve">Los modelos de supervivencia </w:t>
      </w:r>
      <w:r w:rsidR="00044777">
        <w:rPr>
          <w:bCs/>
        </w:rPr>
        <w:t>responden</w:t>
      </w:r>
      <w:r w:rsidRPr="004C3AD2">
        <w:rPr>
          <w:bCs/>
        </w:rPr>
        <w:t xml:space="preserve"> a</w:t>
      </w:r>
      <w:r w:rsidR="008D463C">
        <w:rPr>
          <w:bCs/>
        </w:rPr>
        <w:t>l tema</w:t>
      </w:r>
      <w:r w:rsidRPr="004C3AD2">
        <w:rPr>
          <w:bCs/>
        </w:rPr>
        <w:t xml:space="preserve"> </w:t>
      </w:r>
      <w:r w:rsidRPr="008D463C">
        <w:rPr>
          <w:bCs/>
        </w:rPr>
        <w:t>de investigación</w:t>
      </w:r>
      <w:r w:rsidRPr="004C3AD2">
        <w:rPr>
          <w:bCs/>
        </w:rPr>
        <w:t xml:space="preserve"> </w:t>
      </w:r>
      <w:r w:rsidR="00044777">
        <w:rPr>
          <w:bCs/>
        </w:rPr>
        <w:t xml:space="preserve">al </w:t>
      </w:r>
      <w:r w:rsidRPr="004C3AD2">
        <w:rPr>
          <w:bCs/>
        </w:rPr>
        <w:t xml:space="preserve">explicar por qué ciertos sujetos tienen mayor </w:t>
      </w:r>
      <w:r w:rsidR="00044777">
        <w:rPr>
          <w:bCs/>
        </w:rPr>
        <w:t xml:space="preserve">propensión de supervivencia </w:t>
      </w:r>
      <w:r w:rsidRPr="004C3AD2">
        <w:rPr>
          <w:bCs/>
        </w:rPr>
        <w:t xml:space="preserve">a lo largo del tiempo. </w:t>
      </w:r>
      <w:r w:rsidR="00322D81">
        <w:rPr>
          <w:bCs/>
        </w:rPr>
        <w:t>Son</w:t>
      </w:r>
      <w:r w:rsidRPr="004C3AD2">
        <w:rPr>
          <w:bCs/>
        </w:rPr>
        <w:t xml:space="preserve"> modelos de regresión en los cuales el “riesgo” de </w:t>
      </w:r>
      <w:r w:rsidR="00044777">
        <w:rPr>
          <w:bCs/>
        </w:rPr>
        <w:t xml:space="preserve">supervivencia en </w:t>
      </w:r>
      <w:r w:rsidRPr="004C3AD2">
        <w:rPr>
          <w:bCs/>
        </w:rPr>
        <w:t xml:space="preserve">el tiempo </w:t>
      </w:r>
      <w:r w:rsidR="00044777">
        <w:rPr>
          <w:bCs/>
        </w:rPr>
        <w:t>se</w:t>
      </w:r>
      <w:r w:rsidRPr="004C3AD2">
        <w:rPr>
          <w:bCs/>
        </w:rPr>
        <w:t xml:space="preserve"> estima a partir de un conjunto de variables explicativas independientes, que </w:t>
      </w:r>
      <w:r w:rsidR="001B10E0">
        <w:rPr>
          <w:bCs/>
        </w:rPr>
        <w:t xml:space="preserve">de modo </w:t>
      </w:r>
      <w:r w:rsidRPr="004C3AD2">
        <w:rPr>
          <w:bCs/>
        </w:rPr>
        <w:t xml:space="preserve">longitudinal considera la dinámica temporal de los eventos y los procesos que los generan, </w:t>
      </w:r>
      <w:r w:rsidR="00322D81">
        <w:rPr>
          <w:bCs/>
        </w:rPr>
        <w:t xml:space="preserve">con </w:t>
      </w:r>
      <w:r w:rsidRPr="004C3AD2">
        <w:rPr>
          <w:bCs/>
        </w:rPr>
        <w:t>la ventaja de contrastar empíricamen</w:t>
      </w:r>
      <w:r w:rsidR="001B10E0">
        <w:rPr>
          <w:bCs/>
        </w:rPr>
        <w:t>te aseveraciones de causalidad. Est</w:t>
      </w:r>
      <w:r w:rsidR="00EA7BE0" w:rsidRPr="004C3AD2">
        <w:rPr>
          <w:bCs/>
        </w:rPr>
        <w:t>os modelos permiten el análisis de datos incompletos, observaciones parciales</w:t>
      </w:r>
      <w:r w:rsidR="001B10E0">
        <w:rPr>
          <w:bCs/>
        </w:rPr>
        <w:t>,</w:t>
      </w:r>
      <w:r w:rsidR="00EA7BE0" w:rsidRPr="004C3AD2">
        <w:rPr>
          <w:bCs/>
        </w:rPr>
        <w:t xml:space="preserve"> </w:t>
      </w:r>
      <w:r w:rsidR="001B10E0">
        <w:rPr>
          <w:bCs/>
        </w:rPr>
        <w:t>o seguimiento interrumpido.</w:t>
      </w:r>
      <w:r w:rsidR="00EA7BE0" w:rsidRPr="004C3AD2">
        <w:rPr>
          <w:bCs/>
        </w:rPr>
        <w:t xml:space="preserve"> </w:t>
      </w:r>
      <w:r w:rsidR="001B10E0" w:rsidRPr="004C3AD2">
        <w:rPr>
          <w:bCs/>
        </w:rPr>
        <w:t xml:space="preserve">Son </w:t>
      </w:r>
      <w:r w:rsidR="00EA7BE0" w:rsidRPr="004C3AD2">
        <w:rPr>
          <w:bCs/>
        </w:rPr>
        <w:t xml:space="preserve">individuos </w:t>
      </w:r>
      <w:r w:rsidR="00322D81">
        <w:rPr>
          <w:bCs/>
        </w:rPr>
        <w:t>de</w:t>
      </w:r>
      <w:r w:rsidR="00EA7BE0" w:rsidRPr="004C3AD2">
        <w:rPr>
          <w:bCs/>
        </w:rPr>
        <w:t xml:space="preserve"> los que se desconoce el momento de ocurrencia del </w:t>
      </w:r>
      <w:r w:rsidR="00EA7BE0" w:rsidRPr="00DF78E3">
        <w:rPr>
          <w:bCs/>
        </w:rPr>
        <w:t>evento de interés</w:t>
      </w:r>
      <w:r w:rsidR="00EA7BE0" w:rsidRPr="004C3AD2">
        <w:rPr>
          <w:bCs/>
        </w:rPr>
        <w:t xml:space="preserve">, </w:t>
      </w:r>
      <w:r w:rsidR="003C4E9E">
        <w:rPr>
          <w:bCs/>
        </w:rPr>
        <w:t>que en este</w:t>
      </w:r>
      <w:r w:rsidR="00322D81">
        <w:rPr>
          <w:bCs/>
        </w:rPr>
        <w:t xml:space="preserve"> caso es la muerte</w:t>
      </w:r>
      <w:r w:rsidR="003C4E9E">
        <w:rPr>
          <w:bCs/>
        </w:rPr>
        <w:t xml:space="preserve">, y </w:t>
      </w:r>
      <w:r w:rsidR="00EA7BE0" w:rsidRPr="004C3AD2">
        <w:rPr>
          <w:bCs/>
        </w:rPr>
        <w:t xml:space="preserve">el tiempo de seguimiento es menor al máximo posible y puede ser por dos razones principalmente: </w:t>
      </w:r>
    </w:p>
    <w:p w:rsidR="00EA7BE0" w:rsidRPr="004C3AD2" w:rsidRDefault="00EA7BE0" w:rsidP="001621A8">
      <w:pPr>
        <w:spacing w:after="0" w:line="480" w:lineRule="auto"/>
        <w:jc w:val="both"/>
        <w:rPr>
          <w:bCs/>
        </w:rPr>
      </w:pPr>
      <w:r w:rsidRPr="004C3AD2">
        <w:rPr>
          <w:bCs/>
        </w:rPr>
        <w:t>1) Cuando el tiempo de seguimiento termina antes de producirse</w:t>
      </w:r>
      <w:r w:rsidR="003C4E9E">
        <w:rPr>
          <w:bCs/>
        </w:rPr>
        <w:t xml:space="preserve"> la muerte</w:t>
      </w:r>
      <w:r w:rsidRPr="004C3AD2">
        <w:rPr>
          <w:bCs/>
        </w:rPr>
        <w:t xml:space="preserve">. En este caso nos referimos a los sobrevivientes del estudio </w:t>
      </w:r>
      <w:r w:rsidR="00EB2A46">
        <w:rPr>
          <w:bCs/>
        </w:rPr>
        <w:t>par</w:t>
      </w:r>
      <w:r w:rsidRPr="004C3AD2">
        <w:rPr>
          <w:bCs/>
        </w:rPr>
        <w:t>a los que la duración utilizada es la edad a la última entrevista.</w:t>
      </w:r>
    </w:p>
    <w:p w:rsidR="00322D81" w:rsidRDefault="00EA7BE0" w:rsidP="001621A8">
      <w:pPr>
        <w:spacing w:after="0" w:line="480" w:lineRule="auto"/>
        <w:jc w:val="both"/>
        <w:rPr>
          <w:bCs/>
        </w:rPr>
      </w:pPr>
      <w:r w:rsidRPr="004C3AD2">
        <w:rPr>
          <w:bCs/>
        </w:rPr>
        <w:t xml:space="preserve">2) </w:t>
      </w:r>
      <w:r w:rsidR="001B10E0">
        <w:rPr>
          <w:bCs/>
        </w:rPr>
        <w:t>Cuando hay p</w:t>
      </w:r>
      <w:r w:rsidRPr="004C3AD2">
        <w:rPr>
          <w:bCs/>
        </w:rPr>
        <w:t>érdida de seguimiento</w:t>
      </w:r>
      <w:r w:rsidR="001B10E0">
        <w:rPr>
          <w:bCs/>
        </w:rPr>
        <w:t xml:space="preserve"> y</w:t>
      </w:r>
      <w:r w:rsidRPr="004C3AD2">
        <w:rPr>
          <w:bCs/>
        </w:rPr>
        <w:t xml:space="preserve"> el individuo deja de participar en el estudio que continúa. En este caso se asume que estuvieron expuestos </w:t>
      </w:r>
      <w:r w:rsidR="001B10E0">
        <w:rPr>
          <w:bCs/>
        </w:rPr>
        <w:t xml:space="preserve">a la supervivencia </w:t>
      </w:r>
      <w:r w:rsidRPr="004C3AD2">
        <w:rPr>
          <w:bCs/>
        </w:rPr>
        <w:t>la mitad del período antes de dejar de ser observados.</w:t>
      </w:r>
    </w:p>
    <w:p w:rsidR="00EA7BE0" w:rsidRPr="004C3AD2" w:rsidRDefault="00B50DA5" w:rsidP="001621A8">
      <w:pPr>
        <w:spacing w:after="0" w:line="480" w:lineRule="auto"/>
        <w:jc w:val="both"/>
        <w:rPr>
          <w:bCs/>
        </w:rPr>
      </w:pPr>
      <w:r>
        <w:rPr>
          <w:bCs/>
        </w:rPr>
        <w:tab/>
      </w:r>
      <w:r w:rsidR="00EA7BE0" w:rsidRPr="004C3AD2">
        <w:rPr>
          <w:bCs/>
        </w:rPr>
        <w:t xml:space="preserve">El análisis de supervivencia permite trabajar con casos en los que no se ha experimentado </w:t>
      </w:r>
      <w:r w:rsidR="003C4E9E">
        <w:rPr>
          <w:bCs/>
        </w:rPr>
        <w:t xml:space="preserve">la muerte </w:t>
      </w:r>
      <w:r w:rsidR="00EA7BE0" w:rsidRPr="004C3AD2">
        <w:rPr>
          <w:bCs/>
        </w:rPr>
        <w:t>porque de no incluirlos produciría sesgos de selección.</w:t>
      </w:r>
      <w:r w:rsidR="000021C0">
        <w:rPr>
          <w:bCs/>
        </w:rPr>
        <w:t xml:space="preserve"> L</w:t>
      </w:r>
      <w:r w:rsidR="00EA7BE0" w:rsidRPr="004C3AD2">
        <w:rPr>
          <w:bCs/>
        </w:rPr>
        <w:t xml:space="preserve">os casos con duraciones más cortas tenderían a prevalecer y esto </w:t>
      </w:r>
      <w:r w:rsidR="000021C0">
        <w:rPr>
          <w:bCs/>
        </w:rPr>
        <w:t>subestima</w:t>
      </w:r>
      <w:r w:rsidR="00EA7BE0" w:rsidRPr="004C3AD2">
        <w:rPr>
          <w:bCs/>
        </w:rPr>
        <w:t xml:space="preserve"> la edad a la muerte (</w:t>
      </w:r>
      <w:r w:rsidR="00EA7BE0" w:rsidRPr="007453CA">
        <w:rPr>
          <w:bCs/>
        </w:rPr>
        <w:t xml:space="preserve">Singer y </w:t>
      </w:r>
      <w:proofErr w:type="spellStart"/>
      <w:r w:rsidR="00EA7BE0" w:rsidRPr="007453CA">
        <w:rPr>
          <w:bCs/>
        </w:rPr>
        <w:t>Willett</w:t>
      </w:r>
      <w:proofErr w:type="spellEnd"/>
      <w:r w:rsidR="00EA7BE0" w:rsidRPr="007453CA">
        <w:rPr>
          <w:bCs/>
        </w:rPr>
        <w:t xml:space="preserve">, </w:t>
      </w:r>
      <w:r w:rsidR="00472267" w:rsidRPr="001621A8">
        <w:rPr>
          <w:bCs/>
        </w:rPr>
        <w:t>2003: 316-317</w:t>
      </w:r>
      <w:r w:rsidR="00EA7BE0" w:rsidRPr="004C3AD2">
        <w:rPr>
          <w:bCs/>
        </w:rPr>
        <w:t>).</w:t>
      </w:r>
    </w:p>
    <w:p w:rsidR="00A672A6" w:rsidRPr="004C3AD2" w:rsidRDefault="00B50DA5" w:rsidP="001621A8">
      <w:pPr>
        <w:spacing w:after="0" w:line="480" w:lineRule="auto"/>
        <w:jc w:val="both"/>
        <w:rPr>
          <w:bCs/>
        </w:rPr>
      </w:pPr>
      <w:r>
        <w:rPr>
          <w:bCs/>
        </w:rPr>
        <w:tab/>
      </w:r>
      <w:r w:rsidR="00A672A6" w:rsidRPr="004C3AD2">
        <w:rPr>
          <w:bCs/>
        </w:rPr>
        <w:t xml:space="preserve">Para planificar correctamente un estudio de supervivencia, debe definirse apropiadamente el o inicio del seguimiento, en este caso es a partir de los 50 años de edad. La </w:t>
      </w:r>
      <w:r w:rsidR="0085181E">
        <w:rPr>
          <w:bCs/>
        </w:rPr>
        <w:t>unidad</w:t>
      </w:r>
      <w:r w:rsidR="0085181E" w:rsidRPr="004C3AD2">
        <w:rPr>
          <w:bCs/>
        </w:rPr>
        <w:t xml:space="preserve"> </w:t>
      </w:r>
      <w:r w:rsidR="00A672A6" w:rsidRPr="004C3AD2">
        <w:rPr>
          <w:bCs/>
        </w:rPr>
        <w:t xml:space="preserve">de tiempo que se utiliza son años y el evento que se analiza es la muerte. Dado que se estudia el tiempo de </w:t>
      </w:r>
      <w:r w:rsidR="00A672A6" w:rsidRPr="004C3AD2">
        <w:rPr>
          <w:bCs/>
        </w:rPr>
        <w:lastRenderedPageBreak/>
        <w:t>seguimiento, deben quedar claras las fechas de inicio del mismo y del último valor conocido para cada individuo</w:t>
      </w:r>
      <w:r w:rsidR="000021C0">
        <w:rPr>
          <w:bCs/>
        </w:rPr>
        <w:t>,</w:t>
      </w:r>
      <w:r w:rsidR="00A672A6" w:rsidRPr="004C3AD2">
        <w:rPr>
          <w:bCs/>
        </w:rPr>
        <w:t xml:space="preserve"> </w:t>
      </w:r>
      <w:r w:rsidR="000021C0">
        <w:rPr>
          <w:bCs/>
        </w:rPr>
        <w:t xml:space="preserve">para considerar </w:t>
      </w:r>
      <w:r w:rsidR="00A672A6" w:rsidRPr="004C3AD2">
        <w:rPr>
          <w:bCs/>
        </w:rPr>
        <w:t>el tiempo</w:t>
      </w:r>
      <w:r w:rsidR="003C4E9E">
        <w:rPr>
          <w:bCs/>
        </w:rPr>
        <w:t xml:space="preserve"> de supervivencia</w:t>
      </w:r>
      <w:r w:rsidR="00A672A6" w:rsidRPr="004C3AD2">
        <w:rPr>
          <w:bCs/>
        </w:rPr>
        <w:t>.</w:t>
      </w:r>
    </w:p>
    <w:p w:rsidR="00A672A6" w:rsidRPr="004C3AD2" w:rsidRDefault="00B50DA5" w:rsidP="001621A8">
      <w:pPr>
        <w:spacing w:after="0" w:line="480" w:lineRule="auto"/>
        <w:jc w:val="both"/>
        <w:rPr>
          <w:bCs/>
        </w:rPr>
      </w:pPr>
      <w:r>
        <w:rPr>
          <w:bCs/>
        </w:rPr>
        <w:tab/>
      </w:r>
      <w:r w:rsidR="00A672A6" w:rsidRPr="004C3AD2">
        <w:rPr>
          <w:bCs/>
        </w:rPr>
        <w:t>El conjunto en riesgo es el número de individuos que están expuestos a</w:t>
      </w:r>
      <w:r w:rsidR="003C4E9E">
        <w:rPr>
          <w:bCs/>
        </w:rPr>
        <w:t xml:space="preserve"> </w:t>
      </w:r>
      <w:r w:rsidR="00A672A6" w:rsidRPr="004C3AD2">
        <w:rPr>
          <w:bCs/>
        </w:rPr>
        <w:t>l</w:t>
      </w:r>
      <w:r w:rsidR="003C4E9E">
        <w:rPr>
          <w:bCs/>
        </w:rPr>
        <w:t>a</w:t>
      </w:r>
      <w:r w:rsidR="00A672A6" w:rsidRPr="004C3AD2">
        <w:rPr>
          <w:bCs/>
        </w:rPr>
        <w:t xml:space="preserve"> </w:t>
      </w:r>
      <w:r w:rsidR="003C4E9E">
        <w:rPr>
          <w:bCs/>
        </w:rPr>
        <w:t xml:space="preserve">muerte </w:t>
      </w:r>
      <w:r w:rsidR="00A672A6" w:rsidRPr="004C3AD2">
        <w:rPr>
          <w:bCs/>
        </w:rPr>
        <w:t>en cada edad. Se asume que el conjunto en riesgo de cada intervalo es representativo de todos los individuos que han estado en riesgo de ocurrencia (</w:t>
      </w:r>
      <w:r w:rsidR="00A672A6" w:rsidRPr="007453CA">
        <w:rPr>
          <w:bCs/>
        </w:rPr>
        <w:t xml:space="preserve">Singer y </w:t>
      </w:r>
      <w:proofErr w:type="spellStart"/>
      <w:r w:rsidR="00A672A6" w:rsidRPr="007453CA">
        <w:rPr>
          <w:bCs/>
        </w:rPr>
        <w:t>Willett</w:t>
      </w:r>
      <w:proofErr w:type="spellEnd"/>
      <w:r w:rsidR="00A672A6" w:rsidRPr="007453CA">
        <w:rPr>
          <w:bCs/>
        </w:rPr>
        <w:t xml:space="preserve">, </w:t>
      </w:r>
      <w:r w:rsidR="00472267" w:rsidRPr="001621A8">
        <w:rPr>
          <w:bCs/>
        </w:rPr>
        <w:t>2003: 326</w:t>
      </w:r>
      <w:r w:rsidR="00A672A6" w:rsidRPr="004C3AD2">
        <w:rPr>
          <w:bCs/>
        </w:rPr>
        <w:t>).</w:t>
      </w:r>
    </w:p>
    <w:p w:rsidR="00A672A6" w:rsidRPr="004C3AD2" w:rsidRDefault="00B50DA5" w:rsidP="001621A8">
      <w:pPr>
        <w:spacing w:after="0" w:line="480" w:lineRule="auto"/>
        <w:jc w:val="both"/>
        <w:rPr>
          <w:bCs/>
        </w:rPr>
      </w:pPr>
      <w:r>
        <w:rPr>
          <w:bCs/>
        </w:rPr>
        <w:tab/>
      </w:r>
      <w:r w:rsidR="00A672A6" w:rsidRPr="004C3AD2">
        <w:rPr>
          <w:bCs/>
        </w:rPr>
        <w:t xml:space="preserve">Sea </w:t>
      </w:r>
      <w:r w:rsidR="00940D82">
        <w:rPr>
          <w:bCs/>
        </w:rPr>
        <w:t>T</w:t>
      </w:r>
      <w:r w:rsidR="00A672A6" w:rsidRPr="004C3AD2">
        <w:rPr>
          <w:bCs/>
        </w:rPr>
        <w:t xml:space="preserve">&gt;0 una variable aleatoria que mide el tiempo hasta la ocurrencia de un determinado suceso. En el análisis de supervivencia hay dos distribuciones que resultan especialmente relevantes </w:t>
      </w:r>
      <w:r w:rsidR="00A672A6" w:rsidRPr="007453CA">
        <w:rPr>
          <w:bCs/>
        </w:rPr>
        <w:t xml:space="preserve">(Singer y </w:t>
      </w:r>
      <w:proofErr w:type="spellStart"/>
      <w:r w:rsidR="00A672A6" w:rsidRPr="007453CA">
        <w:rPr>
          <w:bCs/>
        </w:rPr>
        <w:t>Willett</w:t>
      </w:r>
      <w:proofErr w:type="spellEnd"/>
      <w:r w:rsidR="00A672A6" w:rsidRPr="007453CA">
        <w:rPr>
          <w:bCs/>
        </w:rPr>
        <w:t>,</w:t>
      </w:r>
      <w:r w:rsidR="00472267" w:rsidRPr="001621A8">
        <w:rPr>
          <w:bCs/>
        </w:rPr>
        <w:t xml:space="preserve"> 2003:</w:t>
      </w:r>
      <w:r w:rsidR="00A672A6" w:rsidRPr="007453CA">
        <w:rPr>
          <w:bCs/>
        </w:rPr>
        <w:t xml:space="preserve"> </w:t>
      </w:r>
      <w:r w:rsidR="00472267" w:rsidRPr="001621A8">
        <w:rPr>
          <w:bCs/>
        </w:rPr>
        <w:t>330</w:t>
      </w:r>
      <w:r w:rsidR="00A672A6" w:rsidRPr="004C3AD2">
        <w:rPr>
          <w:bCs/>
        </w:rPr>
        <w:t>)</w:t>
      </w:r>
      <w:r w:rsidR="00B117A4">
        <w:rPr>
          <w:bCs/>
        </w:rPr>
        <w:t>.</w:t>
      </w:r>
    </w:p>
    <w:p w:rsidR="00A672A6" w:rsidRDefault="00B50DA5" w:rsidP="001621A8">
      <w:pPr>
        <w:spacing w:after="0" w:line="480" w:lineRule="auto"/>
        <w:jc w:val="both"/>
        <w:rPr>
          <w:bCs/>
        </w:rPr>
      </w:pPr>
      <w:r>
        <w:rPr>
          <w:bCs/>
        </w:rPr>
        <w:tab/>
      </w:r>
      <w:r w:rsidR="00A672A6" w:rsidRPr="004C3AD2">
        <w:rPr>
          <w:bCs/>
        </w:rPr>
        <w:t xml:space="preserve">La </w:t>
      </w:r>
      <w:r w:rsidR="00A672A6" w:rsidRPr="000021C0">
        <w:rPr>
          <w:bCs/>
          <w:i/>
        </w:rPr>
        <w:t>función de supervivencia</w:t>
      </w:r>
      <w:r w:rsidR="000021C0">
        <w:rPr>
          <w:bCs/>
        </w:rPr>
        <w:t xml:space="preserve"> </w:t>
      </w:r>
      <w:r w:rsidR="00A672A6" w:rsidRPr="004C3AD2">
        <w:rPr>
          <w:bCs/>
        </w:rPr>
        <w:t xml:space="preserve">estima la proporción acumulada de adultos mayores para los que al final de este período todavía continuaban </w:t>
      </w:r>
      <w:r w:rsidR="00A672A6" w:rsidRPr="007453CA">
        <w:rPr>
          <w:bCs/>
        </w:rPr>
        <w:t>con vida. Es la probabilidad</w:t>
      </w:r>
      <w:r w:rsidR="00A672A6" w:rsidRPr="004C3AD2">
        <w:rPr>
          <w:bCs/>
        </w:rPr>
        <w:t xml:space="preserve"> de que un individuo sobreviva pasando un período </w:t>
      </w:r>
      <w:r w:rsidR="00EE59F0">
        <w:rPr>
          <w:bCs/>
        </w:rPr>
        <w:t>de tiempo</w:t>
      </w:r>
      <w:r w:rsidR="00A672A6" w:rsidRPr="004C3AD2">
        <w:rPr>
          <w:bCs/>
        </w:rPr>
        <w:t>. La función</w:t>
      </w:r>
      <w:r w:rsidR="003465C4">
        <w:rPr>
          <w:bCs/>
        </w:rPr>
        <w:t xml:space="preserve"> </w:t>
      </w:r>
      <w:r w:rsidR="00A672A6" w:rsidRPr="004C3AD2">
        <w:rPr>
          <w:bCs/>
        </w:rPr>
        <w:t xml:space="preserve">de supervivencia tiene un valor decreciente </w:t>
      </w:r>
      <w:r w:rsidR="003C4E9E">
        <w:rPr>
          <w:bCs/>
        </w:rPr>
        <w:t>al incrementar</w:t>
      </w:r>
      <w:r w:rsidR="00A672A6" w:rsidRPr="004C3AD2">
        <w:rPr>
          <w:bCs/>
        </w:rPr>
        <w:t xml:space="preserve"> t. </w:t>
      </w:r>
      <w:proofErr w:type="gramStart"/>
      <w:r w:rsidR="008B4B02">
        <w:rPr>
          <w:bCs/>
        </w:rPr>
        <w:t>S(</w:t>
      </w:r>
      <w:proofErr w:type="gramEnd"/>
      <w:r w:rsidR="008B4B02">
        <w:rPr>
          <w:bCs/>
        </w:rPr>
        <w:t xml:space="preserve">t)=1 cuando t=0 </w:t>
      </w:r>
      <w:r w:rsidR="00A672A6" w:rsidRPr="004C3AD2">
        <w:rPr>
          <w:bCs/>
        </w:rPr>
        <w:t xml:space="preserve">y </w:t>
      </w:r>
      <w:r w:rsidR="008B4B02">
        <w:rPr>
          <w:bCs/>
        </w:rPr>
        <w:t xml:space="preserve">es </w:t>
      </w:r>
      <w:r w:rsidR="003C4E9E">
        <w:rPr>
          <w:bCs/>
        </w:rPr>
        <w:t>0 cuando muere la última persona</w:t>
      </w:r>
      <w:r w:rsidR="00A672A6" w:rsidRPr="004C3AD2">
        <w:rPr>
          <w:bCs/>
        </w:rPr>
        <w:t>.</w:t>
      </w:r>
    </w:p>
    <w:p w:rsidR="00690C6B" w:rsidRDefault="001621A8" w:rsidP="00DF78E3">
      <w:pPr>
        <w:jc w:val="both"/>
        <w:rPr>
          <w:bCs/>
        </w:rPr>
      </w:pPr>
      <w:r>
        <w:rPr>
          <w:bCs/>
          <w:noProof/>
          <w:lang w:eastAsia="es-MX"/>
        </w:rPr>
        <w:drawing>
          <wp:anchor distT="0" distB="0" distL="114300" distR="114300" simplePos="0" relativeHeight="251663360" behindDoc="0" locked="0" layoutInCell="1" allowOverlap="1" wp14:anchorId="7DCF8353" wp14:editId="1CEDF958">
            <wp:simplePos x="0" y="0"/>
            <wp:positionH relativeFrom="column">
              <wp:posOffset>41910</wp:posOffset>
            </wp:positionH>
            <wp:positionV relativeFrom="paragraph">
              <wp:posOffset>833755</wp:posOffset>
            </wp:positionV>
            <wp:extent cx="6129655" cy="393065"/>
            <wp:effectExtent l="0" t="0" r="4445" b="6985"/>
            <wp:wrapSquare wrapText="bothSides"/>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srcRect b="16107"/>
                    <a:stretch>
                      <a:fillRect/>
                    </a:stretch>
                  </pic:blipFill>
                  <pic:spPr bwMode="auto">
                    <a:xfrm>
                      <a:off x="0" y="0"/>
                      <a:ext cx="6129655" cy="393065"/>
                    </a:xfrm>
                    <a:prstGeom prst="rect">
                      <a:avLst/>
                    </a:prstGeom>
                    <a:noFill/>
                    <a:ln w="9525">
                      <a:noFill/>
                      <a:miter lim="800000"/>
                      <a:headEnd/>
                      <a:tailEnd/>
                    </a:ln>
                  </pic:spPr>
                </pic:pic>
              </a:graphicData>
            </a:graphic>
            <wp14:sizeRelH relativeFrom="margin">
              <wp14:pctWidth>0</wp14:pctWidth>
            </wp14:sizeRelH>
          </wp:anchor>
        </w:drawing>
      </w:r>
    </w:p>
    <w:p w:rsidR="00690C6B" w:rsidRPr="00690C6B" w:rsidRDefault="00690C6B" w:rsidP="00690C6B">
      <w:pPr>
        <w:spacing w:after="0"/>
        <w:jc w:val="both"/>
        <w:rPr>
          <w:rFonts w:eastAsiaTheme="minorEastAsia"/>
          <w:noProof/>
        </w:rPr>
      </w:pPr>
      <w:r>
        <w:rPr>
          <w:bCs/>
          <w:noProof/>
          <w:lang w:eastAsia="es-MX"/>
        </w:rPr>
        <w:drawing>
          <wp:anchor distT="0" distB="0" distL="114300" distR="114300" simplePos="0" relativeHeight="251665408" behindDoc="0" locked="0" layoutInCell="1" allowOverlap="1" wp14:anchorId="708377E9" wp14:editId="7E9C28C4">
            <wp:simplePos x="0" y="0"/>
            <wp:positionH relativeFrom="column">
              <wp:posOffset>19050</wp:posOffset>
            </wp:positionH>
            <wp:positionV relativeFrom="paragraph">
              <wp:posOffset>0</wp:posOffset>
            </wp:positionV>
            <wp:extent cx="5941803" cy="465826"/>
            <wp:effectExtent l="19050" t="0" r="1797" b="0"/>
            <wp:wrapSquare wrapText="bothSides"/>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srcRect/>
                    <a:stretch>
                      <a:fillRect/>
                    </a:stretch>
                  </pic:blipFill>
                  <pic:spPr bwMode="auto">
                    <a:xfrm>
                      <a:off x="0" y="0"/>
                      <a:ext cx="5941803" cy="465826"/>
                    </a:xfrm>
                    <a:prstGeom prst="rect">
                      <a:avLst/>
                    </a:prstGeom>
                    <a:noFill/>
                    <a:ln w="9525">
                      <a:noFill/>
                      <a:miter lim="800000"/>
                      <a:headEnd/>
                      <a:tailEnd/>
                    </a:ln>
                  </pic:spPr>
                </pic:pic>
              </a:graphicData>
            </a:graphic>
          </wp:anchor>
        </w:drawing>
      </w:r>
    </w:p>
    <w:p w:rsidR="00A672A6" w:rsidRPr="004C3AD2" w:rsidRDefault="00690C6B" w:rsidP="001621A8">
      <w:pPr>
        <w:spacing w:after="0" w:line="480" w:lineRule="auto"/>
        <w:jc w:val="both"/>
        <w:rPr>
          <w:bCs/>
        </w:rPr>
      </w:pPr>
      <w:r>
        <w:rPr>
          <w:bCs/>
          <w:noProof/>
          <w:lang w:eastAsia="es-MX"/>
        </w:rPr>
        <w:drawing>
          <wp:anchor distT="0" distB="0" distL="114300" distR="114300" simplePos="0" relativeHeight="251667456" behindDoc="1" locked="0" layoutInCell="1" allowOverlap="1" wp14:anchorId="47D4E276" wp14:editId="4D009B10">
            <wp:simplePos x="0" y="0"/>
            <wp:positionH relativeFrom="column">
              <wp:posOffset>-92710</wp:posOffset>
            </wp:positionH>
            <wp:positionV relativeFrom="paragraph">
              <wp:posOffset>1740535</wp:posOffset>
            </wp:positionV>
            <wp:extent cx="6191885" cy="517525"/>
            <wp:effectExtent l="0" t="0" r="0" b="0"/>
            <wp:wrapTight wrapText="bothSides">
              <wp:wrapPolygon edited="0">
                <wp:start x="0" y="0"/>
                <wp:lineTo x="0" y="20672"/>
                <wp:lineTo x="21531" y="20672"/>
                <wp:lineTo x="21531" y="0"/>
                <wp:lineTo x="0" y="0"/>
              </wp:wrapPolygon>
            </wp:wrapTight>
            <wp:docPr id="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srcRect/>
                    <a:stretch>
                      <a:fillRect/>
                    </a:stretch>
                  </pic:blipFill>
                  <pic:spPr bwMode="auto">
                    <a:xfrm>
                      <a:off x="0" y="0"/>
                      <a:ext cx="6191885" cy="517525"/>
                    </a:xfrm>
                    <a:prstGeom prst="rect">
                      <a:avLst/>
                    </a:prstGeom>
                    <a:noFill/>
                    <a:ln w="9525">
                      <a:noFill/>
                      <a:miter lim="800000"/>
                      <a:headEnd/>
                      <a:tailEnd/>
                    </a:ln>
                  </pic:spPr>
                </pic:pic>
              </a:graphicData>
            </a:graphic>
          </wp:anchor>
        </w:drawing>
      </w:r>
      <w:r w:rsidR="00B50DA5">
        <w:rPr>
          <w:bCs/>
        </w:rPr>
        <w:tab/>
      </w:r>
      <w:r w:rsidR="00A672A6" w:rsidRPr="004C3AD2">
        <w:rPr>
          <w:bCs/>
        </w:rPr>
        <w:t xml:space="preserve">La </w:t>
      </w:r>
      <w:r w:rsidR="00A672A6" w:rsidRPr="00B50DA5">
        <w:rPr>
          <w:bCs/>
          <w:i/>
        </w:rPr>
        <w:t>función de riesgo</w:t>
      </w:r>
      <w:r w:rsidR="00A672A6" w:rsidRPr="004C3AD2">
        <w:rPr>
          <w:bCs/>
        </w:rPr>
        <w:t xml:space="preserve"> especifica la probabilidad condicional instantánea de que un individuo i experimente el evento (“muerte”) en un intervalo, dado que no lo ha experimentado (“ha sobrevivido”) hasta el momento t; es decir, proporciona información de sí y cuando ocurre el evento de interés</w:t>
      </w:r>
      <w:r w:rsidR="00CA2D28">
        <w:rPr>
          <w:bCs/>
        </w:rPr>
        <w:t>.</w:t>
      </w:r>
      <w:r w:rsidR="00A672A6" w:rsidRPr="004C3AD2">
        <w:rPr>
          <w:bCs/>
        </w:rPr>
        <w:t xml:space="preserve"> </w:t>
      </w:r>
      <w:r w:rsidR="00CA2D28" w:rsidRPr="004C3AD2">
        <w:rPr>
          <w:bCs/>
        </w:rPr>
        <w:t xml:space="preserve">Mientras </w:t>
      </w:r>
      <w:r w:rsidR="00A672A6" w:rsidRPr="004C3AD2">
        <w:rPr>
          <w:bCs/>
        </w:rPr>
        <w:t xml:space="preserve">más grande es el peligro mayor es el riesgo y cuando </w:t>
      </w:r>
      <w:r w:rsidR="00CA2D28">
        <w:rPr>
          <w:bCs/>
        </w:rPr>
        <w:t xml:space="preserve">el peligro </w:t>
      </w:r>
      <w:r w:rsidR="00A672A6" w:rsidRPr="004C3AD2">
        <w:rPr>
          <w:bCs/>
        </w:rPr>
        <w:t>es bajo, menor es el riesgo</w:t>
      </w:r>
      <w:r w:rsidR="00CA2D28">
        <w:rPr>
          <w:bCs/>
        </w:rPr>
        <w:t>.</w:t>
      </w:r>
      <w:r w:rsidR="00A672A6" w:rsidRPr="004C3AD2">
        <w:rPr>
          <w:bCs/>
        </w:rPr>
        <w:t xml:space="preserve"> </w:t>
      </w:r>
      <w:r w:rsidR="00CA2D28" w:rsidRPr="004C3AD2">
        <w:rPr>
          <w:bCs/>
        </w:rPr>
        <w:t xml:space="preserve">Donde </w:t>
      </w:r>
      <w:r w:rsidR="00A672A6" w:rsidRPr="004C3AD2">
        <w:rPr>
          <w:bCs/>
        </w:rPr>
        <w:t xml:space="preserve">no ocurren eventos la función es constante. </w:t>
      </w:r>
    </w:p>
    <w:p w:rsidR="00A672A6" w:rsidRDefault="001621A8" w:rsidP="001621A8">
      <w:pPr>
        <w:spacing w:after="0" w:line="480" w:lineRule="auto"/>
        <w:rPr>
          <w:bCs/>
        </w:rPr>
      </w:pPr>
      <w:r>
        <w:rPr>
          <w:bCs/>
          <w:noProof/>
          <w:lang w:eastAsia="es-MX"/>
        </w:rPr>
        <w:lastRenderedPageBreak/>
        <w:drawing>
          <wp:anchor distT="0" distB="0" distL="114300" distR="114300" simplePos="0" relativeHeight="251669504" behindDoc="0" locked="0" layoutInCell="1" allowOverlap="1" wp14:anchorId="2B49989E" wp14:editId="4170BD24">
            <wp:simplePos x="0" y="0"/>
            <wp:positionH relativeFrom="column">
              <wp:posOffset>70485</wp:posOffset>
            </wp:positionH>
            <wp:positionV relativeFrom="paragraph">
              <wp:posOffset>1981200</wp:posOffset>
            </wp:positionV>
            <wp:extent cx="5889625" cy="482600"/>
            <wp:effectExtent l="0" t="0" r="0" b="0"/>
            <wp:wrapSquare wrapText="bothSides"/>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cstate="print"/>
                    <a:srcRect/>
                    <a:stretch>
                      <a:fillRect/>
                    </a:stretch>
                  </pic:blipFill>
                  <pic:spPr bwMode="auto">
                    <a:xfrm>
                      <a:off x="0" y="0"/>
                      <a:ext cx="5889625" cy="482600"/>
                    </a:xfrm>
                    <a:prstGeom prst="rect">
                      <a:avLst/>
                    </a:prstGeom>
                    <a:noFill/>
                    <a:ln w="9525">
                      <a:noFill/>
                      <a:miter lim="800000"/>
                      <a:headEnd/>
                      <a:tailEnd/>
                    </a:ln>
                  </pic:spPr>
                </pic:pic>
              </a:graphicData>
            </a:graphic>
          </wp:anchor>
        </w:drawing>
      </w:r>
      <w:r>
        <w:rPr>
          <w:bCs/>
          <w:noProof/>
          <w:lang w:eastAsia="es-MX"/>
        </w:rPr>
        <w:drawing>
          <wp:anchor distT="0" distB="0" distL="114300" distR="114300" simplePos="0" relativeHeight="251668480" behindDoc="0" locked="0" layoutInCell="1" allowOverlap="1" wp14:anchorId="1D14DC75" wp14:editId="445A27D4">
            <wp:simplePos x="0" y="0"/>
            <wp:positionH relativeFrom="column">
              <wp:posOffset>70485</wp:posOffset>
            </wp:positionH>
            <wp:positionV relativeFrom="paragraph">
              <wp:posOffset>102870</wp:posOffset>
            </wp:positionV>
            <wp:extent cx="6096635" cy="465455"/>
            <wp:effectExtent l="0" t="0" r="0" b="0"/>
            <wp:wrapSquare wrapText="bothSides"/>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cstate="print"/>
                    <a:srcRect/>
                    <a:stretch>
                      <a:fillRect/>
                    </a:stretch>
                  </pic:blipFill>
                  <pic:spPr bwMode="auto">
                    <a:xfrm>
                      <a:off x="0" y="0"/>
                      <a:ext cx="6096635" cy="465455"/>
                    </a:xfrm>
                    <a:prstGeom prst="rect">
                      <a:avLst/>
                    </a:prstGeom>
                    <a:noFill/>
                    <a:ln w="9525">
                      <a:noFill/>
                      <a:miter lim="800000"/>
                      <a:headEnd/>
                      <a:tailEnd/>
                    </a:ln>
                  </pic:spPr>
                </pic:pic>
              </a:graphicData>
            </a:graphic>
          </wp:anchor>
        </w:drawing>
      </w:r>
      <w:r w:rsidR="00B50DA5">
        <w:rPr>
          <w:bCs/>
        </w:rPr>
        <w:tab/>
      </w:r>
      <w:r w:rsidR="00A672A6" w:rsidRPr="004C3AD2">
        <w:rPr>
          <w:bCs/>
        </w:rPr>
        <w:t xml:space="preserve">Cuando ocurren eventos o perdida de seguimiento (censura) el cálculo de la función de riesgo se estima a partir de los que permanecen en conjunto, por </w:t>
      </w:r>
      <w:r w:rsidR="00CA2D28">
        <w:rPr>
          <w:bCs/>
        </w:rPr>
        <w:t>lo que</w:t>
      </w:r>
      <w:r w:rsidR="00A672A6" w:rsidRPr="004C3AD2">
        <w:rPr>
          <w:bCs/>
        </w:rPr>
        <w:t xml:space="preserve"> se requiere la función de riesgo del intervalo de todos los años previos y la función de supervivencia es el producto sucesivo del complemento de las funciones de riesgo </w:t>
      </w:r>
      <w:r w:rsidR="00A672A6" w:rsidRPr="007453CA">
        <w:rPr>
          <w:bCs/>
        </w:rPr>
        <w:t xml:space="preserve">(Singer y </w:t>
      </w:r>
      <w:proofErr w:type="spellStart"/>
      <w:r w:rsidR="00A672A6" w:rsidRPr="007453CA">
        <w:rPr>
          <w:bCs/>
        </w:rPr>
        <w:t>Willett</w:t>
      </w:r>
      <w:proofErr w:type="spellEnd"/>
      <w:r w:rsidR="00A672A6" w:rsidRPr="007453CA">
        <w:rPr>
          <w:bCs/>
        </w:rPr>
        <w:t xml:space="preserve">, </w:t>
      </w:r>
      <w:r w:rsidR="00BF68EC" w:rsidRPr="001621A8">
        <w:rPr>
          <w:bCs/>
        </w:rPr>
        <w:t xml:space="preserve">336, </w:t>
      </w:r>
      <w:r w:rsidR="00A672A6" w:rsidRPr="007453CA">
        <w:rPr>
          <w:bCs/>
        </w:rPr>
        <w:t>2003).</w:t>
      </w:r>
    </w:p>
    <w:p w:rsidR="00EE59F0" w:rsidRDefault="00B50DA5" w:rsidP="001621A8">
      <w:pPr>
        <w:spacing w:after="0" w:line="240" w:lineRule="auto"/>
        <w:jc w:val="both"/>
        <w:rPr>
          <w:bCs/>
        </w:rPr>
      </w:pPr>
      <w:r>
        <w:rPr>
          <w:bCs/>
        </w:rPr>
        <w:tab/>
      </w:r>
    </w:p>
    <w:p w:rsidR="00A672A6" w:rsidRPr="004C3AD2" w:rsidRDefault="00EE59F0" w:rsidP="001621A8">
      <w:pPr>
        <w:spacing w:after="0" w:line="480" w:lineRule="auto"/>
        <w:jc w:val="both"/>
        <w:rPr>
          <w:bCs/>
        </w:rPr>
      </w:pPr>
      <w:r>
        <w:rPr>
          <w:bCs/>
        </w:rPr>
        <w:tab/>
      </w:r>
      <w:r w:rsidR="00A672A6" w:rsidRPr="004C3AD2">
        <w:rPr>
          <w:bCs/>
        </w:rPr>
        <w:t xml:space="preserve">Se elige </w:t>
      </w:r>
      <w:r w:rsidR="0085181E">
        <w:rPr>
          <w:bCs/>
        </w:rPr>
        <w:t xml:space="preserve">un </w:t>
      </w:r>
      <w:r w:rsidR="00A672A6" w:rsidRPr="004C3AD2">
        <w:rPr>
          <w:bCs/>
        </w:rPr>
        <w:t xml:space="preserve">modelo discreto ya que el tiempo en el que </w:t>
      </w:r>
      <w:r w:rsidR="00CA2D28">
        <w:rPr>
          <w:bCs/>
        </w:rPr>
        <w:t>ocurren las muertes es discreto.</w:t>
      </w:r>
      <w:r w:rsidR="00A672A6" w:rsidRPr="004C3AD2">
        <w:rPr>
          <w:bCs/>
        </w:rPr>
        <w:t xml:space="preserve"> </w:t>
      </w:r>
      <w:r w:rsidR="00CA2D28" w:rsidRPr="004C3AD2">
        <w:rPr>
          <w:bCs/>
        </w:rPr>
        <w:t xml:space="preserve">Se </w:t>
      </w:r>
      <w:r w:rsidR="00A672A6" w:rsidRPr="004C3AD2">
        <w:rPr>
          <w:bCs/>
        </w:rPr>
        <w:t xml:space="preserve">reporta el intervalo de tiempo donde ocurrieron, provocando que en un solo intervalo, </w:t>
      </w:r>
      <w:r w:rsidR="00CA2D28">
        <w:rPr>
          <w:bCs/>
        </w:rPr>
        <w:t xml:space="preserve">esto es </w:t>
      </w:r>
      <w:r w:rsidR="00A672A6" w:rsidRPr="004C3AD2">
        <w:rPr>
          <w:bCs/>
        </w:rPr>
        <w:t>en un año</w:t>
      </w:r>
      <w:r w:rsidR="00CA2D28">
        <w:rPr>
          <w:bCs/>
        </w:rPr>
        <w:t>,</w:t>
      </w:r>
      <w:r w:rsidR="00A672A6" w:rsidRPr="004C3AD2">
        <w:rPr>
          <w:bCs/>
        </w:rPr>
        <w:t xml:space="preserve"> existan varios empates. Las razones por las que se decide utilizar el modelo en tiempo discreto obedece a que es posible explorar con bastante flexibilidad las distintas formas que pueden adquirir la asociación entre el tiempo y la probabilidad de experimentar </w:t>
      </w:r>
      <w:r w:rsidR="00CA2D28">
        <w:rPr>
          <w:bCs/>
        </w:rPr>
        <w:t xml:space="preserve">la muerte </w:t>
      </w:r>
      <w:r w:rsidR="00A672A6" w:rsidRPr="004C3AD2">
        <w:rPr>
          <w:bCs/>
        </w:rPr>
        <w:t xml:space="preserve">y sobre todo porque en demografía generalmente no se cuenta con datos sobre duración exacta </w:t>
      </w:r>
      <w:r w:rsidR="00F52D4A" w:rsidRPr="00DF78E3">
        <w:rPr>
          <w:bCs/>
        </w:rPr>
        <w:t>a la muerte</w:t>
      </w:r>
      <w:r w:rsidR="00A672A6" w:rsidRPr="004C3AD2">
        <w:rPr>
          <w:bCs/>
        </w:rPr>
        <w:t>, sino sobre la ocurrencia en intervalos discretos de duraciones.</w:t>
      </w:r>
    </w:p>
    <w:p w:rsidR="00A672A6" w:rsidRDefault="00B50DA5" w:rsidP="001621A8">
      <w:pPr>
        <w:spacing w:after="0" w:line="480" w:lineRule="auto"/>
        <w:jc w:val="both"/>
        <w:rPr>
          <w:bCs/>
        </w:rPr>
      </w:pPr>
      <w:bookmarkStart w:id="4" w:name="_Toc403143282"/>
      <w:r>
        <w:rPr>
          <w:bCs/>
        </w:rPr>
        <w:tab/>
      </w:r>
      <w:r w:rsidR="00A672A6" w:rsidRPr="004C3AD2">
        <w:rPr>
          <w:bCs/>
        </w:rPr>
        <w:t>Los modelos de regresión en tiempo discreto asumen que la información disponible no es sobre el tiempo exacto,</w:t>
      </w:r>
      <w:r w:rsidR="00401BA2">
        <w:rPr>
          <w:bCs/>
        </w:rPr>
        <w:t xml:space="preserve"> a la muerte</w:t>
      </w:r>
      <w:r w:rsidR="00A672A6" w:rsidRPr="004C3AD2">
        <w:rPr>
          <w:bCs/>
        </w:rPr>
        <w:t xml:space="preserve"> sino sobre la ocurrencia en intervalos porque el riesgo instantáneo no puede ser calculado directamente, y debe ser aproximado mediante la estimación de la probabilidad de experimentar </w:t>
      </w:r>
      <w:r w:rsidR="00401BA2">
        <w:rPr>
          <w:bCs/>
        </w:rPr>
        <w:t>la muerte en</w:t>
      </w:r>
      <w:r w:rsidR="00A672A6" w:rsidRPr="004C3AD2">
        <w:rPr>
          <w:bCs/>
        </w:rPr>
        <w:t xml:space="preserve"> el intervalo de tiempo en cuestión. El modelo de tiempo discreto se expresa en la siguiente ecuación de regresión </w:t>
      </w:r>
      <w:r w:rsidR="00A672A6" w:rsidRPr="000C5CE7">
        <w:rPr>
          <w:bCs/>
        </w:rPr>
        <w:t>logística</w:t>
      </w:r>
      <w:r w:rsidR="00FF2B33">
        <w:rPr>
          <w:bCs/>
        </w:rPr>
        <w:t xml:space="preserve"> </w:t>
      </w:r>
      <w:r w:rsidR="00FF2B33" w:rsidRPr="007762C2">
        <w:rPr>
          <w:bCs/>
        </w:rPr>
        <w:t>(</w:t>
      </w:r>
      <w:r w:rsidR="00FF2B33" w:rsidRPr="007453CA">
        <w:rPr>
          <w:bCs/>
        </w:rPr>
        <w:t xml:space="preserve">Singer y </w:t>
      </w:r>
      <w:proofErr w:type="spellStart"/>
      <w:r w:rsidR="00FF2B33" w:rsidRPr="007453CA">
        <w:rPr>
          <w:bCs/>
        </w:rPr>
        <w:t>Willett</w:t>
      </w:r>
      <w:proofErr w:type="spellEnd"/>
      <w:r w:rsidR="00FF2B33" w:rsidRPr="007453CA">
        <w:rPr>
          <w:bCs/>
        </w:rPr>
        <w:t xml:space="preserve">, </w:t>
      </w:r>
      <w:r w:rsidR="00FF2B33" w:rsidRPr="001621A8">
        <w:rPr>
          <w:bCs/>
        </w:rPr>
        <w:t>371</w:t>
      </w:r>
      <w:r w:rsidR="00FF2B33" w:rsidRPr="007453CA">
        <w:rPr>
          <w:bCs/>
        </w:rPr>
        <w:t>, 2003)</w:t>
      </w:r>
      <w:r w:rsidR="00A672A6" w:rsidRPr="007453CA">
        <w:rPr>
          <w:bCs/>
        </w:rPr>
        <w:t>.</w:t>
      </w:r>
    </w:p>
    <w:p w:rsidR="00A672A6" w:rsidRPr="004C3AD2" w:rsidRDefault="00690C6B" w:rsidP="004C3AD2">
      <w:pPr>
        <w:rPr>
          <w:bCs/>
        </w:rPr>
      </w:pPr>
      <w:r>
        <w:rPr>
          <w:bCs/>
          <w:noProof/>
          <w:lang w:eastAsia="es-MX"/>
        </w:rPr>
        <w:drawing>
          <wp:inline distT="0" distB="0" distL="0" distR="0" wp14:anchorId="51B6DA1D" wp14:editId="6EDA6C2A">
            <wp:extent cx="6071199" cy="457200"/>
            <wp:effectExtent l="19050" t="0" r="5751" b="0"/>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9" cstate="print"/>
                    <a:srcRect/>
                    <a:stretch>
                      <a:fillRect/>
                    </a:stretch>
                  </pic:blipFill>
                  <pic:spPr bwMode="auto">
                    <a:xfrm>
                      <a:off x="0" y="0"/>
                      <a:ext cx="6071199" cy="457200"/>
                    </a:xfrm>
                    <a:prstGeom prst="rect">
                      <a:avLst/>
                    </a:prstGeom>
                    <a:noFill/>
                    <a:ln w="9525">
                      <a:noFill/>
                      <a:miter lim="800000"/>
                      <a:headEnd/>
                      <a:tailEnd/>
                    </a:ln>
                  </pic:spPr>
                </pic:pic>
              </a:graphicData>
            </a:graphic>
          </wp:inline>
        </w:drawing>
      </w:r>
      <w:r w:rsidR="00A672A6" w:rsidRPr="004C3AD2">
        <w:rPr>
          <w:bCs/>
        </w:rPr>
        <w:t>Donde:</w:t>
      </w:r>
    </w:p>
    <w:p w:rsidR="00A672A6" w:rsidRPr="004C3AD2" w:rsidRDefault="005C2963" w:rsidP="001621A8">
      <w:pPr>
        <w:spacing w:after="0" w:line="480" w:lineRule="auto"/>
        <w:rPr>
          <w:bCs/>
        </w:rPr>
      </w:pPr>
      <m:oMath>
        <m:sSub>
          <m:sSubPr>
            <m:ctrlPr>
              <w:rPr>
                <w:rFonts w:ascii="Cambria Math" w:hAnsi="Cambria Math"/>
                <w:bCs/>
              </w:rPr>
            </m:ctrlPr>
          </m:sSubPr>
          <m:e>
            <m:r>
              <m:rPr>
                <m:sty m:val="p"/>
              </m:rPr>
              <w:rPr>
                <w:rFonts w:ascii="Cambria Math" w:hAnsi="Cambria Math"/>
              </w:rPr>
              <m:t>α</m:t>
            </m:r>
          </m:e>
          <m:sub>
            <m:r>
              <m:rPr>
                <m:sty m:val="p"/>
              </m:rPr>
              <w:rPr>
                <w:rFonts w:ascii="Cambria Math" w:hAnsi="Cambria Math"/>
              </w:rPr>
              <m:t>tiempo</m:t>
            </m:r>
          </m:sub>
        </m:sSub>
      </m:oMath>
      <w:r w:rsidR="00401BA2">
        <w:rPr>
          <w:bCs/>
        </w:rPr>
        <w:t xml:space="preserve">             </w:t>
      </w:r>
      <w:r w:rsidR="00A672A6" w:rsidRPr="004C3AD2">
        <w:rPr>
          <w:bCs/>
        </w:rPr>
        <w:t>Representa cada parámetro de intercepción en el tiempo.</w:t>
      </w:r>
    </w:p>
    <w:p w:rsidR="00A672A6" w:rsidRPr="004C3AD2" w:rsidRDefault="005C2963" w:rsidP="001621A8">
      <w:pPr>
        <w:spacing w:after="0" w:line="480" w:lineRule="auto"/>
        <w:rPr>
          <w:bCs/>
        </w:rPr>
      </w:pPr>
      <m:oMath>
        <m:sSub>
          <m:sSubPr>
            <m:ctrlPr>
              <w:rPr>
                <w:rFonts w:ascii="Cambria Math" w:hAnsi="Cambria Math"/>
                <w:bCs/>
              </w:rPr>
            </m:ctrlPr>
          </m:sSubPr>
          <m:e>
            <m:r>
              <m:rPr>
                <m:sty m:val="p"/>
              </m:rPr>
              <w:rPr>
                <w:rFonts w:ascii="Cambria Math" w:hAnsi="Cambria Math"/>
              </w:rPr>
              <m:t>α</m:t>
            </m:r>
          </m:e>
          <m:sub>
            <m:r>
              <m:rPr>
                <m:sty m:val="p"/>
              </m:rPr>
              <w:rPr>
                <w:rFonts w:ascii="Cambria Math" w:hAnsi="Cambria Math"/>
              </w:rPr>
              <m:t>0</m:t>
            </m:r>
          </m:sub>
        </m:sSub>
      </m:oMath>
      <w:r w:rsidR="00A672A6" w:rsidRPr="004C3AD2">
        <w:rPr>
          <w:bCs/>
        </w:rPr>
        <w:t xml:space="preserve">                     Constante cuando todos los predictores son cero.</w:t>
      </w:r>
    </w:p>
    <w:p w:rsidR="00A672A6" w:rsidRDefault="005C2963" w:rsidP="001621A8">
      <w:pPr>
        <w:spacing w:after="0" w:line="480" w:lineRule="auto"/>
        <w:rPr>
          <w:bCs/>
        </w:rPr>
      </w:pPr>
      <m:oMath>
        <m:sSub>
          <m:sSubPr>
            <m:ctrlPr>
              <w:rPr>
                <w:rFonts w:ascii="Cambria Math" w:hAnsi="Cambria Math"/>
                <w:bCs/>
              </w:rPr>
            </m:ctrlPr>
          </m:sSubPr>
          <m:e>
            <m:r>
              <m:rPr>
                <m:sty m:val="p"/>
              </m:rPr>
              <w:rPr>
                <w:rFonts w:ascii="Cambria Math" w:hAnsi="Cambria Math"/>
              </w:rPr>
              <m:t>β</m:t>
            </m:r>
          </m:e>
          <m:sub>
            <m:r>
              <m:rPr>
                <m:sty m:val="p"/>
              </m:rPr>
              <w:rPr>
                <w:rFonts w:ascii="Cambria Math" w:hAnsi="Cambria Math"/>
              </w:rPr>
              <m:t>1</m:t>
            </m:r>
          </m:sub>
        </m:sSub>
        <m:r>
          <m:rPr>
            <m:sty m:val="p"/>
          </m:rPr>
          <w:rPr>
            <w:rFonts w:ascii="Cambria Math" w:hAnsi="Cambria Math"/>
          </w:rPr>
          <m:t>,</m:t>
        </m:r>
        <m:sSub>
          <m:sSubPr>
            <m:ctrlPr>
              <w:rPr>
                <w:rFonts w:ascii="Cambria Math" w:hAnsi="Cambria Math"/>
                <w:bCs/>
              </w:rPr>
            </m:ctrlPr>
          </m:sSubPr>
          <m:e>
            <m:r>
              <m:rPr>
                <m:sty m:val="p"/>
              </m:rPr>
              <w:rPr>
                <w:rFonts w:ascii="Cambria Math" w:hAnsi="Cambria Math"/>
              </w:rPr>
              <m:t>β</m:t>
            </m:r>
          </m:e>
          <m:sub>
            <m:r>
              <m:rPr>
                <m:sty m:val="p"/>
              </m:rPr>
              <w:rPr>
                <w:rFonts w:ascii="Cambria Math" w:hAnsi="Cambria Math"/>
              </w:rPr>
              <m:t>2</m:t>
            </m:r>
          </m:sub>
        </m:sSub>
        <m:r>
          <m:rPr>
            <m:sty m:val="p"/>
          </m:rPr>
          <w:rPr>
            <w:rFonts w:ascii="Cambria Math" w:hAnsi="Cambria Math"/>
          </w:rPr>
          <m:t>…,</m:t>
        </m:r>
        <m:sSub>
          <m:sSubPr>
            <m:ctrlPr>
              <w:rPr>
                <w:rFonts w:ascii="Cambria Math" w:hAnsi="Cambria Math"/>
                <w:bCs/>
              </w:rPr>
            </m:ctrlPr>
          </m:sSubPr>
          <m:e>
            <m:r>
              <m:rPr>
                <m:sty m:val="p"/>
              </m:rPr>
              <w:rPr>
                <w:rFonts w:ascii="Cambria Math" w:hAnsi="Cambria Math"/>
              </w:rPr>
              <m:t>β</m:t>
            </m:r>
          </m:e>
          <m:sub>
            <m:r>
              <m:rPr>
                <m:sty m:val="p"/>
              </m:rPr>
              <w:rPr>
                <w:rFonts w:ascii="Cambria Math" w:hAnsi="Cambria Math"/>
              </w:rPr>
              <m:t>p</m:t>
            </m:r>
          </m:sub>
        </m:sSub>
      </m:oMath>
      <w:r w:rsidR="00A672A6" w:rsidRPr="004C3AD2">
        <w:rPr>
          <w:bCs/>
        </w:rPr>
        <w:t xml:space="preserve">      Efecto del predictor controlado por los otros predictores.</w:t>
      </w:r>
    </w:p>
    <w:p w:rsidR="00A672A6" w:rsidRPr="004C3AD2" w:rsidRDefault="00B50DA5" w:rsidP="001621A8">
      <w:pPr>
        <w:spacing w:after="0" w:line="480" w:lineRule="auto"/>
        <w:jc w:val="both"/>
        <w:rPr>
          <w:bCs/>
        </w:rPr>
      </w:pPr>
      <w:r>
        <w:rPr>
          <w:bCs/>
        </w:rPr>
        <w:tab/>
      </w:r>
      <w:r w:rsidR="00A672A6" w:rsidRPr="004C3AD2">
        <w:rPr>
          <w:bCs/>
        </w:rPr>
        <w:t>Se decidió agrupar los efectos de la duración en un menor número de coeficientes, ya que resulta problemático la inclusión de una variable dicotómica para cada duración individual o se tienen pocos casos para cada duración. Esta solució</w:t>
      </w:r>
      <w:r w:rsidR="00F52D4A">
        <w:rPr>
          <w:bCs/>
        </w:rPr>
        <w:t xml:space="preserve">n implica el supuesto </w:t>
      </w:r>
      <w:r w:rsidR="00F52D4A" w:rsidRPr="00781540">
        <w:rPr>
          <w:bCs/>
        </w:rPr>
        <w:t>de que la probabilidad</w:t>
      </w:r>
      <w:r w:rsidR="00401BA2" w:rsidRPr="00781540">
        <w:rPr>
          <w:bCs/>
        </w:rPr>
        <w:t xml:space="preserve"> d</w:t>
      </w:r>
      <w:r w:rsidR="00F52D4A" w:rsidRPr="00781540">
        <w:rPr>
          <w:bCs/>
        </w:rPr>
        <w:t xml:space="preserve">e muerte entre </w:t>
      </w:r>
      <w:r w:rsidR="00781540" w:rsidRPr="00781540">
        <w:rPr>
          <w:bCs/>
        </w:rPr>
        <w:t>t</w:t>
      </w:r>
      <w:r w:rsidR="00F52D4A" w:rsidRPr="00781540">
        <w:rPr>
          <w:bCs/>
        </w:rPr>
        <w:t xml:space="preserve"> y t+1 denotada</w:t>
      </w:r>
      <w:r w:rsidR="00401BA2" w:rsidRPr="00781540">
        <w:rPr>
          <w:bCs/>
        </w:rPr>
        <w:t xml:space="preserve"> como</w:t>
      </w:r>
      <w:r w:rsidR="00A672A6" w:rsidRPr="00781540">
        <w:rPr>
          <w:bCs/>
        </w:rPr>
        <w:t xml:space="preserve"> </w:t>
      </w:r>
      <w:proofErr w:type="gramStart"/>
      <w:r w:rsidR="00A672A6" w:rsidRPr="00781540">
        <w:rPr>
          <w:bCs/>
        </w:rPr>
        <w:t>q(</w:t>
      </w:r>
      <w:proofErr w:type="gramEnd"/>
      <w:r w:rsidR="00A672A6" w:rsidRPr="00781540">
        <w:rPr>
          <w:bCs/>
        </w:rPr>
        <w:t>t,t+1) no varían al interior de cada grupo de edades/duraciones, pero sí entre grupos. Los resultados del modelo se realizaron</w:t>
      </w:r>
      <w:r w:rsidR="00A672A6" w:rsidRPr="004C3AD2">
        <w:rPr>
          <w:bCs/>
        </w:rPr>
        <w:t xml:space="preserve"> en duraciones o edades quinquenales porque el análisis de la edad presenta un mejor ajuste y una correcta especificación reflejando adecuadamente el patrón variación por edades en los riesgos de ocurrencia a la muerte.</w:t>
      </w:r>
    </w:p>
    <w:p w:rsidR="00401BA2" w:rsidRDefault="00B50DA5" w:rsidP="001621A8">
      <w:p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480" w:lineRule="auto"/>
        <w:jc w:val="both"/>
        <w:rPr>
          <w:bCs/>
        </w:rPr>
      </w:pPr>
      <w:r>
        <w:rPr>
          <w:bCs/>
        </w:rPr>
        <w:tab/>
      </w:r>
      <w:r w:rsidR="0016274E" w:rsidRPr="004C3AD2">
        <w:rPr>
          <w:bCs/>
        </w:rPr>
        <w:t xml:space="preserve">Se realizaron modelos binarios de regresión logística </w:t>
      </w:r>
      <w:r w:rsidR="00DF78E3">
        <w:rPr>
          <w:bCs/>
        </w:rPr>
        <w:t xml:space="preserve">con la </w:t>
      </w:r>
      <w:r w:rsidR="0016274E" w:rsidRPr="004C3AD2">
        <w:rPr>
          <w:bCs/>
        </w:rPr>
        <w:t xml:space="preserve">prueba de </w:t>
      </w:r>
      <w:proofErr w:type="spellStart"/>
      <w:r w:rsidR="0016274E" w:rsidRPr="004C3AD2">
        <w:rPr>
          <w:bCs/>
        </w:rPr>
        <w:t>Wald</w:t>
      </w:r>
      <w:proofErr w:type="spellEnd"/>
      <w:r w:rsidR="00DF78E3">
        <w:rPr>
          <w:bCs/>
        </w:rPr>
        <w:t xml:space="preserve"> que </w:t>
      </w:r>
      <w:r w:rsidR="00DF78E3" w:rsidRPr="00DF78E3">
        <w:rPr>
          <w:bCs/>
        </w:rPr>
        <w:t>permite contrastar si un coeficiente B es significativamente diferente de 0, es decir, que tiene un aporte estadísticamente significativo a la "explicación" de la variable de respuesta</w:t>
      </w:r>
      <w:r w:rsidR="002D63A3">
        <w:rPr>
          <w:bCs/>
        </w:rPr>
        <w:t>. P</w:t>
      </w:r>
      <w:r w:rsidR="0016274E" w:rsidRPr="004C3AD2">
        <w:rPr>
          <w:bCs/>
        </w:rPr>
        <w:t>ara analizar la bond</w:t>
      </w:r>
      <w:r w:rsidR="002D63A3">
        <w:rPr>
          <w:bCs/>
        </w:rPr>
        <w:t xml:space="preserve">ad de ajuste y la selección del mejor </w:t>
      </w:r>
      <w:r w:rsidR="0016274E" w:rsidRPr="004C3AD2">
        <w:rPr>
          <w:bCs/>
        </w:rPr>
        <w:t xml:space="preserve"> m</w:t>
      </w:r>
      <w:r w:rsidR="002D63A3">
        <w:rPr>
          <w:bCs/>
        </w:rPr>
        <w:t xml:space="preserve">odelo se utilizó la prueba BIC </w:t>
      </w:r>
      <w:r w:rsidR="002D63A3" w:rsidRPr="002D63A3">
        <w:rPr>
          <w:bCs/>
        </w:rPr>
        <w:t xml:space="preserve">(criterio de información bayesiano) </w:t>
      </w:r>
      <w:r w:rsidR="002D63A3">
        <w:rPr>
          <w:bCs/>
        </w:rPr>
        <w:t xml:space="preserve">que permite </w:t>
      </w:r>
      <w:r w:rsidR="002D63A3" w:rsidRPr="002D63A3">
        <w:rPr>
          <w:bCs/>
        </w:rPr>
        <w:t>seleccionar modelos más pars</w:t>
      </w:r>
      <w:r w:rsidR="002D63A3">
        <w:rPr>
          <w:bCs/>
        </w:rPr>
        <w:t xml:space="preserve">imoniosos </w:t>
      </w:r>
      <w:r w:rsidR="002D63A3" w:rsidRPr="002D63A3">
        <w:rPr>
          <w:bCs/>
        </w:rPr>
        <w:t>con el menor número de parámetros</w:t>
      </w:r>
      <w:r w:rsidR="002D63A3">
        <w:rPr>
          <w:bCs/>
        </w:rPr>
        <w:t xml:space="preserve"> a partir de calcular el modelo con máximo probabilidad a posteriori. El análisis de la prueba BIC que se desprende </w:t>
      </w:r>
      <w:r w:rsidR="0006245C">
        <w:rPr>
          <w:bCs/>
        </w:rPr>
        <w:t>d</w:t>
      </w:r>
      <w:r w:rsidR="002D63A3">
        <w:rPr>
          <w:bCs/>
        </w:rPr>
        <w:t xml:space="preserve">el cuadro 2 muestra que la </w:t>
      </w:r>
      <w:r w:rsidR="002D63A3">
        <w:rPr>
          <w:rFonts w:cs="Times New Roman"/>
          <w:bCs/>
          <w:szCs w:val="24"/>
        </w:rPr>
        <w:t>mejor bondad de ajuste la tiene el modelo 10, que incluye todas las variables en el modelo.</w:t>
      </w:r>
      <w:r w:rsidR="00675BDD">
        <w:rPr>
          <w:rFonts w:cs="Times New Roman"/>
          <w:bCs/>
          <w:szCs w:val="24"/>
        </w:rPr>
        <w:t xml:space="preserve"> </w:t>
      </w:r>
      <w:r w:rsidR="0016274E" w:rsidRPr="004C3AD2">
        <w:rPr>
          <w:bCs/>
        </w:rPr>
        <w:t xml:space="preserve">Los resultados se presentan en razones de momios (denominados OR </w:t>
      </w:r>
      <w:proofErr w:type="spellStart"/>
      <w:r w:rsidR="0016274E" w:rsidRPr="00C7312C">
        <w:rPr>
          <w:bCs/>
          <w:i/>
        </w:rPr>
        <w:t>odd</w:t>
      </w:r>
      <w:proofErr w:type="spellEnd"/>
      <w:r w:rsidR="0016274E" w:rsidRPr="00C7312C">
        <w:rPr>
          <w:bCs/>
          <w:i/>
        </w:rPr>
        <w:t xml:space="preserve"> ratios</w:t>
      </w:r>
      <w:r w:rsidR="0016274E" w:rsidRPr="004C3AD2">
        <w:rPr>
          <w:bCs/>
        </w:rPr>
        <w:t>) y se muestran 2 niveles de significació</w:t>
      </w:r>
      <w:r w:rsidR="00675BDD">
        <w:rPr>
          <w:bCs/>
        </w:rPr>
        <w:t>n estadística: p 0.05</w:t>
      </w:r>
      <w:r w:rsidR="0085181E">
        <w:rPr>
          <w:bCs/>
        </w:rPr>
        <w:t xml:space="preserve"> y</w:t>
      </w:r>
      <w:r w:rsidR="00675BDD">
        <w:rPr>
          <w:bCs/>
        </w:rPr>
        <w:t xml:space="preserve"> p 0.001.</w:t>
      </w:r>
    </w:p>
    <w:p w:rsidR="0016274E" w:rsidRPr="00FC1F5B" w:rsidRDefault="0016274E" w:rsidP="004C3AD2">
      <w:pPr>
        <w:rPr>
          <w:smallCaps/>
        </w:rPr>
        <w:sectPr w:rsidR="0016274E" w:rsidRPr="00FC1F5B" w:rsidSect="00D45C41">
          <w:headerReference w:type="default" r:id="rId20"/>
          <w:pgSz w:w="12240" w:h="15840" w:code="1"/>
          <w:pgMar w:top="1440" w:right="1440" w:bottom="1440" w:left="1440" w:header="709" w:footer="709" w:gutter="0"/>
          <w:cols w:space="708"/>
          <w:docGrid w:linePitch="360"/>
        </w:sectPr>
      </w:pPr>
    </w:p>
    <w:p w:rsidR="00440B02" w:rsidRDefault="0016274E" w:rsidP="004C3AD2">
      <w:pPr>
        <w:rPr>
          <w:noProof/>
          <w:lang w:eastAsia="es-MX"/>
        </w:rPr>
      </w:pPr>
      <w:bookmarkStart w:id="5" w:name="_Toc394011782"/>
      <w:r w:rsidRPr="004C3AD2">
        <w:lastRenderedPageBreak/>
        <w:t xml:space="preserve">Cuadro </w:t>
      </w:r>
      <w:r w:rsidR="00E17DE6" w:rsidRPr="004C3AD2">
        <w:t>2</w:t>
      </w:r>
      <w:r w:rsidRPr="004C3AD2">
        <w:t>. Resultados modelo de regresión logística en tiempo discreto personas mayores de 50 años. México 2001-2012.</w:t>
      </w:r>
      <w:bookmarkEnd w:id="5"/>
    </w:p>
    <w:p w:rsidR="00EE1788" w:rsidRPr="004C3AD2" w:rsidRDefault="00781540" w:rsidP="004C3AD2">
      <w:r w:rsidRPr="00781540">
        <w:rPr>
          <w:noProof/>
          <w:lang w:eastAsia="es-MX"/>
        </w:rPr>
        <w:drawing>
          <wp:inline distT="0" distB="0" distL="0" distR="0" wp14:anchorId="4C747B19" wp14:editId="2BA340E1">
            <wp:extent cx="8442195" cy="5296619"/>
            <wp:effectExtent l="19050" t="0" r="0"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srcRect/>
                    <a:stretch>
                      <a:fillRect/>
                    </a:stretch>
                  </pic:blipFill>
                  <pic:spPr bwMode="auto">
                    <a:xfrm>
                      <a:off x="0" y="0"/>
                      <a:ext cx="8437880" cy="5293911"/>
                    </a:xfrm>
                    <a:prstGeom prst="rect">
                      <a:avLst/>
                    </a:prstGeom>
                    <a:noFill/>
                    <a:ln w="9525">
                      <a:noFill/>
                      <a:miter lim="800000"/>
                      <a:headEnd/>
                      <a:tailEnd/>
                    </a:ln>
                  </pic:spPr>
                </pic:pic>
              </a:graphicData>
            </a:graphic>
          </wp:inline>
        </w:drawing>
      </w:r>
    </w:p>
    <w:p w:rsidR="0016274E" w:rsidRPr="004C3AD2" w:rsidRDefault="0016274E" w:rsidP="004C3AD2">
      <w:r w:rsidRPr="004C3AD2">
        <w:t>Fuente: Elaboración propia a partir de ENASEM</w:t>
      </w:r>
      <w:r w:rsidR="00574B3E" w:rsidRPr="004C3AD2">
        <w:t>.</w:t>
      </w:r>
    </w:p>
    <w:p w:rsidR="0016274E" w:rsidRPr="004C3AD2" w:rsidRDefault="0016274E" w:rsidP="004C3AD2">
      <w:pPr>
        <w:sectPr w:rsidR="0016274E" w:rsidRPr="004C3AD2" w:rsidSect="0006115A">
          <w:pgSz w:w="15840" w:h="12240" w:orient="landscape"/>
          <w:pgMar w:top="1418" w:right="1134" w:bottom="1418" w:left="1418" w:header="708" w:footer="708" w:gutter="0"/>
          <w:cols w:space="708"/>
          <w:docGrid w:linePitch="360"/>
        </w:sectPr>
      </w:pPr>
    </w:p>
    <w:p w:rsidR="00701CBA" w:rsidRPr="0097016F" w:rsidRDefault="00701CBA" w:rsidP="001621A8">
      <w:pPr>
        <w:spacing w:after="0" w:line="480" w:lineRule="auto"/>
        <w:rPr>
          <w:smallCaps/>
          <w:color w:val="auto"/>
        </w:rPr>
      </w:pPr>
      <w:r w:rsidRPr="006B5057">
        <w:rPr>
          <w:b/>
          <w:smallCaps/>
        </w:rPr>
        <w:lastRenderedPageBreak/>
        <w:t>Resultados</w:t>
      </w:r>
      <w:bookmarkEnd w:id="4"/>
      <w:r w:rsidR="00A90BAA">
        <w:rPr>
          <w:b/>
          <w:smallCaps/>
        </w:rPr>
        <w:t xml:space="preserve"> </w:t>
      </w:r>
      <w:r w:rsidR="009F48A5">
        <w:rPr>
          <w:b/>
          <w:smallCaps/>
        </w:rPr>
        <w:t>del modelo de regresión</w:t>
      </w:r>
    </w:p>
    <w:p w:rsidR="00114790" w:rsidRPr="004C3AD2" w:rsidRDefault="00114790" w:rsidP="001621A8">
      <w:pPr>
        <w:spacing w:after="0" w:line="480" w:lineRule="auto"/>
        <w:jc w:val="both"/>
        <w:rPr>
          <w:bCs/>
        </w:rPr>
      </w:pPr>
      <w:bookmarkStart w:id="6" w:name="_Toc403143283"/>
      <w:r w:rsidRPr="004C3AD2">
        <w:rPr>
          <w:bCs/>
        </w:rPr>
        <w:t xml:space="preserve">El modelo de regresión logístico permite ver los efectos de las variables en conjunto y al incorporar variables al modelo inicial se puede identificar a través de qué variables se expresa el efecto. Cómo </w:t>
      </w:r>
      <w:r w:rsidR="00A90BAA">
        <w:rPr>
          <w:bCs/>
        </w:rPr>
        <w:t>se espera</w:t>
      </w:r>
      <w:r w:rsidRPr="004C3AD2">
        <w:rPr>
          <w:bCs/>
        </w:rPr>
        <w:t>ba</w:t>
      </w:r>
      <w:r w:rsidR="00A90BAA">
        <w:rPr>
          <w:bCs/>
        </w:rPr>
        <w:t>,</w:t>
      </w:r>
      <w:r w:rsidRPr="004C3AD2">
        <w:rPr>
          <w:bCs/>
        </w:rPr>
        <w:t xml:space="preserve"> las variables de ingreso y escolaridad no pierden significancia una vez incorporadas las variable</w:t>
      </w:r>
      <w:r w:rsidR="0097016F">
        <w:rPr>
          <w:bCs/>
        </w:rPr>
        <w:t>s</w:t>
      </w:r>
      <w:r w:rsidRPr="004C3AD2">
        <w:rPr>
          <w:bCs/>
        </w:rPr>
        <w:t xml:space="preserve"> de salud</w:t>
      </w:r>
      <w:r w:rsidR="00A90BAA">
        <w:rPr>
          <w:bCs/>
        </w:rPr>
        <w:t>. Se</w:t>
      </w:r>
      <w:r w:rsidRPr="004C3AD2">
        <w:rPr>
          <w:bCs/>
        </w:rPr>
        <w:t xml:space="preserve"> muestra </w:t>
      </w:r>
      <w:r w:rsidR="00A90BAA">
        <w:rPr>
          <w:bCs/>
        </w:rPr>
        <w:t>así</w:t>
      </w:r>
      <w:r w:rsidRPr="004C3AD2">
        <w:rPr>
          <w:bCs/>
        </w:rPr>
        <w:t xml:space="preserve"> la importa</w:t>
      </w:r>
      <w:r w:rsidR="00A90BAA">
        <w:rPr>
          <w:bCs/>
        </w:rPr>
        <w:t>ncia del nivel socioeconómico para</w:t>
      </w:r>
      <w:r w:rsidRPr="004C3AD2">
        <w:rPr>
          <w:bCs/>
        </w:rPr>
        <w:t xml:space="preserve"> predecir la mortalidad en las edades avanzadas.</w:t>
      </w:r>
    </w:p>
    <w:p w:rsidR="00114790" w:rsidRPr="004C3AD2" w:rsidRDefault="00B50DA5" w:rsidP="001621A8">
      <w:pPr>
        <w:spacing w:after="0" w:line="480" w:lineRule="auto"/>
        <w:jc w:val="both"/>
        <w:rPr>
          <w:bCs/>
        </w:rPr>
      </w:pPr>
      <w:r>
        <w:rPr>
          <w:bCs/>
        </w:rPr>
        <w:tab/>
      </w:r>
      <w:r>
        <w:rPr>
          <w:bCs/>
        </w:rPr>
        <w:tab/>
      </w:r>
      <w:r w:rsidR="00114790" w:rsidRPr="004C3AD2">
        <w:rPr>
          <w:bCs/>
        </w:rPr>
        <w:t xml:space="preserve">El efecto de la edad es significativo, pero se reduce una vez introducidas las </w:t>
      </w:r>
      <w:r w:rsidR="00A90BAA">
        <w:rPr>
          <w:bCs/>
        </w:rPr>
        <w:t xml:space="preserve">otras </w:t>
      </w:r>
      <w:r w:rsidR="00114790" w:rsidRPr="004C3AD2">
        <w:rPr>
          <w:bCs/>
        </w:rPr>
        <w:t xml:space="preserve">variables de análisis. Esto no quiere decir que la edad pierda su poder explicativo, sino que existen otros factores que influyen en la supervivencia. Adicionalmente, </w:t>
      </w:r>
      <w:r w:rsidR="00A90BAA">
        <w:rPr>
          <w:bCs/>
        </w:rPr>
        <w:t xml:space="preserve">se </w:t>
      </w:r>
      <w:r w:rsidR="00114790" w:rsidRPr="004C3AD2">
        <w:rPr>
          <w:bCs/>
        </w:rPr>
        <w:t xml:space="preserve">observa que los incrementos por grupos de edad no son constantes. </w:t>
      </w:r>
    </w:p>
    <w:p w:rsidR="00E17DE6" w:rsidRPr="004C3AD2" w:rsidRDefault="00B50DA5" w:rsidP="001621A8">
      <w:pPr>
        <w:spacing w:after="0" w:line="480" w:lineRule="auto"/>
        <w:jc w:val="both"/>
        <w:rPr>
          <w:bCs/>
        </w:rPr>
      </w:pPr>
      <w:r>
        <w:rPr>
          <w:bCs/>
        </w:rPr>
        <w:tab/>
      </w:r>
      <w:r w:rsidR="00114790" w:rsidRPr="004C3AD2">
        <w:rPr>
          <w:bCs/>
        </w:rPr>
        <w:t xml:space="preserve">El efecto del sexo es estadísticamente significativo, controlando por las demás variables. Los </w:t>
      </w:r>
      <w:r w:rsidR="00FC1F5B">
        <w:rPr>
          <w:bCs/>
        </w:rPr>
        <w:t>momios</w:t>
      </w:r>
      <w:r w:rsidR="003400D2">
        <w:rPr>
          <w:bCs/>
        </w:rPr>
        <w:t xml:space="preserve"> </w:t>
      </w:r>
      <w:r w:rsidR="00114790" w:rsidRPr="004C3AD2">
        <w:rPr>
          <w:bCs/>
        </w:rPr>
        <w:t xml:space="preserve">de morir </w:t>
      </w:r>
      <w:r w:rsidR="003400D2">
        <w:rPr>
          <w:bCs/>
        </w:rPr>
        <w:t xml:space="preserve">en </w:t>
      </w:r>
      <w:r w:rsidR="00114790" w:rsidRPr="004C3AD2">
        <w:rPr>
          <w:bCs/>
        </w:rPr>
        <w:t xml:space="preserve">mujeres </w:t>
      </w:r>
      <w:r w:rsidR="003400D2">
        <w:rPr>
          <w:bCs/>
        </w:rPr>
        <w:t xml:space="preserve">es </w:t>
      </w:r>
      <w:r w:rsidR="00114790" w:rsidRPr="004C3AD2">
        <w:rPr>
          <w:bCs/>
        </w:rPr>
        <w:t>dos terc</w:t>
      </w:r>
      <w:r w:rsidR="003400D2">
        <w:rPr>
          <w:bCs/>
        </w:rPr>
        <w:t xml:space="preserve">ios </w:t>
      </w:r>
      <w:r w:rsidR="00E71950">
        <w:rPr>
          <w:bCs/>
        </w:rPr>
        <w:t>la de los</w:t>
      </w:r>
      <w:r w:rsidR="003400D2">
        <w:rPr>
          <w:bCs/>
        </w:rPr>
        <w:t xml:space="preserve"> </w:t>
      </w:r>
      <w:r w:rsidR="00114790" w:rsidRPr="004C3AD2">
        <w:rPr>
          <w:bCs/>
        </w:rPr>
        <w:t>hombres, reflejo de la mayor supervivencia femenina. Sin embargo, el tamaño del coeficiente va disminuyendo conforme se van incluyendo otras categorías</w:t>
      </w:r>
      <w:r w:rsidR="0085181E">
        <w:rPr>
          <w:bCs/>
        </w:rPr>
        <w:t>,</w:t>
      </w:r>
      <w:r w:rsidR="00114790" w:rsidRPr="004C3AD2">
        <w:rPr>
          <w:bCs/>
        </w:rPr>
        <w:t xml:space="preserve"> indica</w:t>
      </w:r>
      <w:r w:rsidR="003400D2">
        <w:rPr>
          <w:bCs/>
        </w:rPr>
        <w:t>ndo</w:t>
      </w:r>
      <w:r w:rsidR="00114790" w:rsidRPr="004C3AD2">
        <w:rPr>
          <w:bCs/>
        </w:rPr>
        <w:t xml:space="preserve"> que efecto no es consistente sino que son otras variables las que van explicando los diferenciales la supervivencia.</w:t>
      </w:r>
    </w:p>
    <w:p w:rsidR="002D63A3" w:rsidRDefault="00B50DA5" w:rsidP="001621A8">
      <w:pPr>
        <w:spacing w:after="0" w:line="480" w:lineRule="auto"/>
        <w:jc w:val="both"/>
        <w:rPr>
          <w:bCs/>
        </w:rPr>
      </w:pPr>
      <w:r>
        <w:rPr>
          <w:bCs/>
        </w:rPr>
        <w:tab/>
      </w:r>
      <w:r w:rsidR="00114790" w:rsidRPr="004C3AD2">
        <w:rPr>
          <w:bCs/>
        </w:rPr>
        <w:t xml:space="preserve">Todas las categorías de situación conyugal son significativas. Las personas nunca unidas </w:t>
      </w:r>
      <w:r w:rsidR="003400D2">
        <w:rPr>
          <w:bCs/>
        </w:rPr>
        <w:t xml:space="preserve">son </w:t>
      </w:r>
      <w:r w:rsidR="00114790" w:rsidRPr="004C3AD2">
        <w:rPr>
          <w:bCs/>
        </w:rPr>
        <w:t>1.4 veces y l</w:t>
      </w:r>
      <w:r w:rsidR="0085181E">
        <w:rPr>
          <w:bCs/>
        </w:rPr>
        <w:t>a</w:t>
      </w:r>
      <w:r w:rsidR="00114790" w:rsidRPr="004C3AD2">
        <w:rPr>
          <w:bCs/>
        </w:rPr>
        <w:t>s viud</w:t>
      </w:r>
      <w:r w:rsidR="0085181E">
        <w:rPr>
          <w:bCs/>
        </w:rPr>
        <w:t>a</w:t>
      </w:r>
      <w:r w:rsidR="00114790" w:rsidRPr="004C3AD2">
        <w:rPr>
          <w:bCs/>
        </w:rPr>
        <w:t>s 1.5 veces más propensos a morir que l</w:t>
      </w:r>
      <w:r w:rsidR="0085181E">
        <w:rPr>
          <w:bCs/>
        </w:rPr>
        <w:t>a</w:t>
      </w:r>
      <w:r w:rsidR="00114790" w:rsidRPr="004C3AD2">
        <w:rPr>
          <w:bCs/>
        </w:rPr>
        <w:t>s unid</w:t>
      </w:r>
      <w:r w:rsidR="0085181E">
        <w:rPr>
          <w:bCs/>
        </w:rPr>
        <w:t>a</w:t>
      </w:r>
      <w:r w:rsidR="00114790" w:rsidRPr="004C3AD2">
        <w:rPr>
          <w:bCs/>
        </w:rPr>
        <w:t xml:space="preserve">s. La variable escolaridad relativa es una variable estadísticamente significativa cuando es </w:t>
      </w:r>
      <w:r w:rsidR="00C7312C">
        <w:rPr>
          <w:bCs/>
        </w:rPr>
        <w:t>a</w:t>
      </w:r>
      <w:r w:rsidR="00114790" w:rsidRPr="004C3AD2">
        <w:rPr>
          <w:bCs/>
        </w:rPr>
        <w:t>lta</w:t>
      </w:r>
      <w:r w:rsidR="00C7312C">
        <w:rPr>
          <w:bCs/>
        </w:rPr>
        <w:t>.</w:t>
      </w:r>
      <w:r w:rsidR="00114790" w:rsidRPr="004C3AD2">
        <w:rPr>
          <w:bCs/>
        </w:rPr>
        <w:t xml:space="preserve"> </w:t>
      </w:r>
      <w:r w:rsidR="00114790" w:rsidRPr="002D63A3">
        <w:rPr>
          <w:bCs/>
        </w:rPr>
        <w:t xml:space="preserve">Las personas con escolaridad relativa alta son 1.3 veces más propensos a morir que los </w:t>
      </w:r>
      <w:r w:rsidR="003400D2" w:rsidRPr="002D63A3">
        <w:rPr>
          <w:bCs/>
        </w:rPr>
        <w:t xml:space="preserve">de </w:t>
      </w:r>
      <w:r w:rsidR="00114790" w:rsidRPr="002D63A3">
        <w:rPr>
          <w:bCs/>
        </w:rPr>
        <w:t>escolaridad relativa baja</w:t>
      </w:r>
      <w:r w:rsidR="00114790" w:rsidRPr="004C3AD2">
        <w:rPr>
          <w:bCs/>
        </w:rPr>
        <w:t>.</w:t>
      </w:r>
    </w:p>
    <w:p w:rsidR="00114790" w:rsidRPr="004C3AD2" w:rsidRDefault="00B50DA5" w:rsidP="001621A8">
      <w:pPr>
        <w:spacing w:after="0" w:line="480" w:lineRule="auto"/>
        <w:jc w:val="both"/>
        <w:rPr>
          <w:bCs/>
        </w:rPr>
      </w:pPr>
      <w:r>
        <w:rPr>
          <w:bCs/>
        </w:rPr>
        <w:tab/>
      </w:r>
      <w:r w:rsidR="00114790" w:rsidRPr="004C3AD2">
        <w:rPr>
          <w:bCs/>
        </w:rPr>
        <w:t xml:space="preserve">A pesar de incluir todas las variables tanto sociodemográficas como de salud, el ingreso continúa siendo significativo para explicar la supervivencia. Las personas </w:t>
      </w:r>
      <w:r w:rsidR="00257CE6">
        <w:rPr>
          <w:bCs/>
        </w:rPr>
        <w:t>d</w:t>
      </w:r>
      <w:r w:rsidR="00114790" w:rsidRPr="004C3AD2">
        <w:rPr>
          <w:bCs/>
        </w:rPr>
        <w:t xml:space="preserve">el tercer cuartil tienen </w:t>
      </w:r>
      <w:r w:rsidR="00FC1F5B">
        <w:rPr>
          <w:bCs/>
        </w:rPr>
        <w:t>momios</w:t>
      </w:r>
      <w:r w:rsidR="00257CE6">
        <w:rPr>
          <w:bCs/>
        </w:rPr>
        <w:t xml:space="preserve"> de 87 por ciento de </w:t>
      </w:r>
      <w:r w:rsidR="00114790" w:rsidRPr="004C3AD2">
        <w:rPr>
          <w:bCs/>
        </w:rPr>
        <w:t xml:space="preserve">morir respecto a quienes no perciben ingresos y en el cuartil de mayor ingreso </w:t>
      </w:r>
      <w:r w:rsidR="00FC1F5B">
        <w:rPr>
          <w:bCs/>
        </w:rPr>
        <w:t xml:space="preserve">los momios </w:t>
      </w:r>
      <w:r w:rsidR="00257CE6">
        <w:rPr>
          <w:bCs/>
        </w:rPr>
        <w:t>s</w:t>
      </w:r>
      <w:r w:rsidR="00FC1F5B">
        <w:rPr>
          <w:bCs/>
        </w:rPr>
        <w:t>on</w:t>
      </w:r>
      <w:r w:rsidR="00257CE6">
        <w:rPr>
          <w:bCs/>
        </w:rPr>
        <w:t xml:space="preserve"> </w:t>
      </w:r>
      <w:r w:rsidR="00ED53DE">
        <w:rPr>
          <w:bCs/>
        </w:rPr>
        <w:t xml:space="preserve">de </w:t>
      </w:r>
      <w:r w:rsidR="00114790" w:rsidRPr="004C3AD2">
        <w:rPr>
          <w:bCs/>
        </w:rPr>
        <w:t>64 por ciento.</w:t>
      </w:r>
    </w:p>
    <w:p w:rsidR="00114790" w:rsidRPr="004C3AD2" w:rsidRDefault="00B50DA5" w:rsidP="001621A8">
      <w:pPr>
        <w:spacing w:after="0" w:line="480" w:lineRule="auto"/>
        <w:jc w:val="both"/>
        <w:rPr>
          <w:bCs/>
        </w:rPr>
      </w:pPr>
      <w:r>
        <w:rPr>
          <w:bCs/>
        </w:rPr>
        <w:lastRenderedPageBreak/>
        <w:tab/>
      </w:r>
      <w:r w:rsidR="00114790" w:rsidRPr="004C3AD2">
        <w:rPr>
          <w:bCs/>
        </w:rPr>
        <w:t>Otros estudios han demostrado la relación fuerte y persistente entre la posición socioeconómica y la mortalidad</w:t>
      </w:r>
      <w:r w:rsidR="00940D82">
        <w:rPr>
          <w:bCs/>
        </w:rPr>
        <w:t>, p</w:t>
      </w:r>
      <w:r w:rsidR="00114790" w:rsidRPr="007453CA">
        <w:rPr>
          <w:bCs/>
        </w:rPr>
        <w:t>ero la investigación reciente sugiere que esta asociación puede s</w:t>
      </w:r>
      <w:r w:rsidR="009F48A5" w:rsidRPr="007453CA">
        <w:rPr>
          <w:bCs/>
        </w:rPr>
        <w:t xml:space="preserve">er más débil entre las mujeres. </w:t>
      </w:r>
      <w:r w:rsidR="00114790" w:rsidRPr="007453CA">
        <w:rPr>
          <w:bCs/>
        </w:rPr>
        <w:t>Por otro lado también se oculta la mayor desigualdad en salud, que es más fuerte entre los hombres. Se explica porque los mandatos de la masculinidad impiden sentirse enfermos, asistir al médico y tener un diagnóstico temprano de la enfermedad (</w:t>
      </w:r>
      <w:proofErr w:type="spellStart"/>
      <w:r w:rsidR="00114790" w:rsidRPr="007453CA">
        <w:rPr>
          <w:bCs/>
        </w:rPr>
        <w:t>Koskinen</w:t>
      </w:r>
      <w:proofErr w:type="spellEnd"/>
      <w:r w:rsidR="00114790" w:rsidRPr="007453CA">
        <w:rPr>
          <w:bCs/>
        </w:rPr>
        <w:t xml:space="preserve"> y </w:t>
      </w:r>
      <w:proofErr w:type="spellStart"/>
      <w:r w:rsidR="00114790" w:rsidRPr="007453CA">
        <w:rPr>
          <w:bCs/>
        </w:rPr>
        <w:t>Martelein</w:t>
      </w:r>
      <w:proofErr w:type="spellEnd"/>
      <w:r w:rsidR="00114790" w:rsidRPr="007453CA">
        <w:rPr>
          <w:bCs/>
        </w:rPr>
        <w:t xml:space="preserve">, </w:t>
      </w:r>
      <w:r w:rsidR="007143B4" w:rsidRPr="001621A8">
        <w:rPr>
          <w:bCs/>
        </w:rPr>
        <w:t xml:space="preserve">1994: </w:t>
      </w:r>
      <w:r w:rsidR="00204C2A" w:rsidRPr="001621A8">
        <w:rPr>
          <w:bCs/>
        </w:rPr>
        <w:t>1390</w:t>
      </w:r>
      <w:r w:rsidR="00114790" w:rsidRPr="007453CA">
        <w:rPr>
          <w:bCs/>
        </w:rPr>
        <w:t>).</w:t>
      </w:r>
    </w:p>
    <w:p w:rsidR="00114790" w:rsidRPr="004C3AD2" w:rsidRDefault="00B50DA5" w:rsidP="001621A8">
      <w:pPr>
        <w:spacing w:after="0" w:line="480" w:lineRule="auto"/>
        <w:jc w:val="both"/>
        <w:rPr>
          <w:bCs/>
        </w:rPr>
      </w:pPr>
      <w:r>
        <w:rPr>
          <w:bCs/>
        </w:rPr>
        <w:tab/>
      </w:r>
      <w:r w:rsidR="00114790" w:rsidRPr="004C3AD2">
        <w:rPr>
          <w:bCs/>
        </w:rPr>
        <w:t xml:space="preserve">Esta asociación más débil de la relación mortalidad y nivel socioeconómico por sexo también </w:t>
      </w:r>
      <w:r w:rsidR="009F48A5">
        <w:rPr>
          <w:bCs/>
        </w:rPr>
        <w:t>se ha encontrado en países como</w:t>
      </w:r>
      <w:r w:rsidR="00114790" w:rsidRPr="004C3AD2">
        <w:rPr>
          <w:bCs/>
        </w:rPr>
        <w:t xml:space="preserve"> Estados Unidos, Canadá, Francia, Hungría, Inglaterra y Gales y las naciones nórdicas, donde los diferenciales en salud y en mortalidad son más pronunciados entre hombres que entre mujeres (</w:t>
      </w:r>
      <w:proofErr w:type="spellStart"/>
      <w:r w:rsidR="00114790" w:rsidRPr="007453CA">
        <w:rPr>
          <w:bCs/>
        </w:rPr>
        <w:t>Liang</w:t>
      </w:r>
      <w:proofErr w:type="spellEnd"/>
      <w:r w:rsidR="00114790" w:rsidRPr="007453CA">
        <w:rPr>
          <w:bCs/>
        </w:rPr>
        <w:t xml:space="preserve"> </w:t>
      </w:r>
      <w:r w:rsidR="00114790" w:rsidRPr="007453CA">
        <w:rPr>
          <w:bCs/>
          <w:i/>
        </w:rPr>
        <w:t>et al</w:t>
      </w:r>
      <w:r w:rsidR="00114790" w:rsidRPr="007453CA">
        <w:rPr>
          <w:bCs/>
        </w:rPr>
        <w:t>., 2002</w:t>
      </w:r>
      <w:r w:rsidR="00501586" w:rsidRPr="007453CA">
        <w:rPr>
          <w:bCs/>
        </w:rPr>
        <w:t>: 294</w:t>
      </w:r>
      <w:r w:rsidR="00114790" w:rsidRPr="004C3AD2">
        <w:rPr>
          <w:bCs/>
        </w:rPr>
        <w:t>).</w:t>
      </w:r>
    </w:p>
    <w:p w:rsidR="00114790" w:rsidRPr="004C3AD2" w:rsidRDefault="00B50DA5" w:rsidP="001621A8">
      <w:pPr>
        <w:spacing w:after="0" w:line="480" w:lineRule="auto"/>
        <w:jc w:val="both"/>
        <w:rPr>
          <w:bCs/>
        </w:rPr>
      </w:pPr>
      <w:r>
        <w:rPr>
          <w:bCs/>
        </w:rPr>
        <w:tab/>
      </w:r>
      <w:r w:rsidR="00114790" w:rsidRPr="004C3AD2">
        <w:rPr>
          <w:bCs/>
        </w:rPr>
        <w:t>Las categorías de</w:t>
      </w:r>
      <w:r w:rsidR="00ED53DE">
        <w:rPr>
          <w:bCs/>
        </w:rPr>
        <w:t>l</w:t>
      </w:r>
      <w:r w:rsidR="00114790" w:rsidRPr="004C3AD2">
        <w:rPr>
          <w:bCs/>
        </w:rPr>
        <w:t xml:space="preserve"> número de enfermedades son </w:t>
      </w:r>
      <w:r w:rsidR="00DE7EC9" w:rsidRPr="004C3AD2">
        <w:rPr>
          <w:bCs/>
        </w:rPr>
        <w:t>estadísticamente significativas</w:t>
      </w:r>
      <w:r w:rsidR="00114790" w:rsidRPr="004C3AD2">
        <w:rPr>
          <w:bCs/>
        </w:rPr>
        <w:t xml:space="preserve">. </w:t>
      </w:r>
      <w:r w:rsidR="00032601" w:rsidRPr="004C3AD2">
        <w:rPr>
          <w:bCs/>
        </w:rPr>
        <w:t xml:space="preserve">El </w:t>
      </w:r>
      <w:r w:rsidR="009F48A5">
        <w:rPr>
          <w:bCs/>
        </w:rPr>
        <w:t xml:space="preserve">tener </w:t>
      </w:r>
      <w:r w:rsidR="00032601" w:rsidRPr="004C3AD2">
        <w:rPr>
          <w:bCs/>
        </w:rPr>
        <w:t>una</w:t>
      </w:r>
      <w:r w:rsidR="00114790" w:rsidRPr="004C3AD2">
        <w:rPr>
          <w:bCs/>
        </w:rPr>
        <w:t xml:space="preserve"> enfermedad </w:t>
      </w:r>
      <w:r w:rsidR="00032601" w:rsidRPr="004C3AD2">
        <w:rPr>
          <w:bCs/>
        </w:rPr>
        <w:t xml:space="preserve">crónica degenerativa </w:t>
      </w:r>
      <w:r w:rsidR="00114790" w:rsidRPr="004C3AD2">
        <w:rPr>
          <w:bCs/>
        </w:rPr>
        <w:t>no tiene un incremento constante</w:t>
      </w:r>
      <w:r w:rsidR="00257CE6">
        <w:rPr>
          <w:bCs/>
        </w:rPr>
        <w:t xml:space="preserve"> en el riesgo </w:t>
      </w:r>
      <w:r w:rsidR="00ED53DE">
        <w:rPr>
          <w:bCs/>
        </w:rPr>
        <w:t xml:space="preserve">de </w:t>
      </w:r>
      <w:r w:rsidR="00257CE6">
        <w:rPr>
          <w:bCs/>
        </w:rPr>
        <w:t>morir.</w:t>
      </w:r>
      <w:r w:rsidR="00114790" w:rsidRPr="004C3AD2">
        <w:rPr>
          <w:bCs/>
        </w:rPr>
        <w:t xml:space="preserve"> </w:t>
      </w:r>
      <w:r w:rsidR="00257CE6" w:rsidRPr="004C3AD2">
        <w:rPr>
          <w:bCs/>
        </w:rPr>
        <w:t xml:space="preserve">Quienes </w:t>
      </w:r>
      <w:r w:rsidR="00032601" w:rsidRPr="004C3AD2">
        <w:rPr>
          <w:bCs/>
        </w:rPr>
        <w:t>presentan una enfermedad son</w:t>
      </w:r>
      <w:r w:rsidR="00114790" w:rsidRPr="004C3AD2">
        <w:rPr>
          <w:bCs/>
        </w:rPr>
        <w:t xml:space="preserve"> 1.2 veces más propensos a morir que quienes carecen del diagnóstico médico de una enfermedad </w:t>
      </w:r>
      <w:r w:rsidR="00032601" w:rsidRPr="004C3AD2">
        <w:rPr>
          <w:bCs/>
        </w:rPr>
        <w:t>crónica</w:t>
      </w:r>
      <w:r w:rsidR="00114790" w:rsidRPr="004C3AD2">
        <w:rPr>
          <w:bCs/>
        </w:rPr>
        <w:t xml:space="preserve"> degenerativa. Cuando son dos enfermedades se incrementa a 1.6 veces y cuando se presenta</w:t>
      </w:r>
      <w:r w:rsidR="00ED53DE">
        <w:rPr>
          <w:bCs/>
        </w:rPr>
        <w:t>n tres</w:t>
      </w:r>
      <w:r w:rsidR="00114790" w:rsidRPr="004C3AD2">
        <w:rPr>
          <w:bCs/>
        </w:rPr>
        <w:t xml:space="preserve"> enfermedades la propensión es 1.9 veces mayor que en ausencia de enfermedad</w:t>
      </w:r>
      <w:r w:rsidR="00ED53DE">
        <w:rPr>
          <w:bCs/>
        </w:rPr>
        <w:t>;</w:t>
      </w:r>
      <w:r w:rsidR="00114790" w:rsidRPr="004C3AD2">
        <w:rPr>
          <w:bCs/>
        </w:rPr>
        <w:t xml:space="preserve"> cabe resaltar que esta cifras podrían estar subestimadas dado que </w:t>
      </w:r>
      <w:r w:rsidR="00ED53DE">
        <w:rPr>
          <w:bCs/>
        </w:rPr>
        <w:t xml:space="preserve">lo que se mide </w:t>
      </w:r>
      <w:r w:rsidR="00114790" w:rsidRPr="004C3AD2">
        <w:rPr>
          <w:bCs/>
        </w:rPr>
        <w:t xml:space="preserve">es enfermedad con diagnóstico médico. </w:t>
      </w:r>
    </w:p>
    <w:p w:rsidR="00A61097" w:rsidRPr="004C3AD2" w:rsidRDefault="00B50DA5" w:rsidP="001621A8">
      <w:pPr>
        <w:spacing w:after="0" w:line="480" w:lineRule="auto"/>
        <w:jc w:val="both"/>
        <w:rPr>
          <w:bCs/>
        </w:rPr>
      </w:pPr>
      <w:r>
        <w:rPr>
          <w:bCs/>
        </w:rPr>
        <w:tab/>
      </w:r>
      <w:r w:rsidR="00257CE6">
        <w:rPr>
          <w:bCs/>
        </w:rPr>
        <w:t>En l</w:t>
      </w:r>
      <w:r w:rsidR="00A61097" w:rsidRPr="004C3AD2">
        <w:rPr>
          <w:bCs/>
        </w:rPr>
        <w:t xml:space="preserve">a variable de auto-percepción de salud todas las categorías son significativas para totales, hombres y mujeres. En el modelo de </w:t>
      </w:r>
      <w:r w:rsidR="00ED53DE">
        <w:rPr>
          <w:bCs/>
        </w:rPr>
        <w:t>ambos sexos</w:t>
      </w:r>
      <w:r w:rsidR="00ED53DE" w:rsidRPr="004C3AD2">
        <w:rPr>
          <w:bCs/>
        </w:rPr>
        <w:t xml:space="preserve"> </w:t>
      </w:r>
      <w:r w:rsidR="00A61097" w:rsidRPr="004C3AD2">
        <w:rPr>
          <w:bCs/>
        </w:rPr>
        <w:t xml:space="preserve">quienes reportan tener mala salud son 2.2 veces </w:t>
      </w:r>
      <w:r w:rsidR="00E71950">
        <w:rPr>
          <w:bCs/>
        </w:rPr>
        <w:t xml:space="preserve">más </w:t>
      </w:r>
      <w:r w:rsidR="00A61097" w:rsidRPr="004C3AD2">
        <w:rPr>
          <w:bCs/>
        </w:rPr>
        <w:t>propensos a morir que quienes reportan tener excelente salud.</w:t>
      </w:r>
      <w:r w:rsidR="00032601" w:rsidRPr="004C3AD2">
        <w:rPr>
          <w:bCs/>
        </w:rPr>
        <w:t xml:space="preserve"> </w:t>
      </w:r>
      <w:r w:rsidR="00257CE6">
        <w:rPr>
          <w:bCs/>
        </w:rPr>
        <w:t>Q</w:t>
      </w:r>
      <w:r w:rsidR="00A61097" w:rsidRPr="004C3AD2">
        <w:rPr>
          <w:bCs/>
        </w:rPr>
        <w:t xml:space="preserve">uienes tienen al menos </w:t>
      </w:r>
      <w:r w:rsidR="00E71950">
        <w:rPr>
          <w:bCs/>
        </w:rPr>
        <w:t>una</w:t>
      </w:r>
      <w:r w:rsidR="00E71950" w:rsidRPr="004C3AD2">
        <w:rPr>
          <w:bCs/>
        </w:rPr>
        <w:t xml:space="preserve"> </w:t>
      </w:r>
      <w:r w:rsidR="00A61097" w:rsidRPr="004C3AD2">
        <w:rPr>
          <w:bCs/>
        </w:rPr>
        <w:t xml:space="preserve">dependencia funcional presentan </w:t>
      </w:r>
      <w:r w:rsidR="00FC1F5B">
        <w:rPr>
          <w:bCs/>
        </w:rPr>
        <w:t>momios</w:t>
      </w:r>
      <w:r w:rsidR="00257CE6">
        <w:rPr>
          <w:bCs/>
        </w:rPr>
        <w:t xml:space="preserve"> </w:t>
      </w:r>
      <w:r w:rsidR="00A61097" w:rsidRPr="004C3AD2">
        <w:rPr>
          <w:bCs/>
        </w:rPr>
        <w:t xml:space="preserve">1.4 veces más </w:t>
      </w:r>
      <w:r w:rsidR="00257CE6">
        <w:rPr>
          <w:bCs/>
        </w:rPr>
        <w:t xml:space="preserve">de </w:t>
      </w:r>
      <w:r w:rsidR="00A61097" w:rsidRPr="004C3AD2">
        <w:rPr>
          <w:bCs/>
        </w:rPr>
        <w:t>propensión de morir que quienes no presentan dependencia funcional.</w:t>
      </w:r>
    </w:p>
    <w:p w:rsidR="00A61097" w:rsidRPr="004C3AD2" w:rsidRDefault="00B50DA5" w:rsidP="001621A8">
      <w:pPr>
        <w:spacing w:after="0" w:line="480" w:lineRule="auto"/>
        <w:jc w:val="both"/>
        <w:rPr>
          <w:bCs/>
        </w:rPr>
      </w:pPr>
      <w:r>
        <w:rPr>
          <w:bCs/>
        </w:rPr>
        <w:tab/>
      </w:r>
      <w:r w:rsidR="00A61097" w:rsidRPr="004C3AD2">
        <w:rPr>
          <w:bCs/>
        </w:rPr>
        <w:t xml:space="preserve">Al incorporar la variable de </w:t>
      </w:r>
      <w:r w:rsidR="009F48A5">
        <w:rPr>
          <w:bCs/>
        </w:rPr>
        <w:t>consumo de</w:t>
      </w:r>
      <w:r w:rsidR="00A61097" w:rsidRPr="004C3AD2">
        <w:rPr>
          <w:bCs/>
        </w:rPr>
        <w:t xml:space="preserve"> alcohol los coeficientes de las categorías de escolaridad relativa e ingreso se incrementan en el modelo de totales, hombres y mujeres; </w:t>
      </w:r>
      <w:r w:rsidR="00ED53DE">
        <w:rPr>
          <w:bCs/>
        </w:rPr>
        <w:lastRenderedPageBreak/>
        <w:t xml:space="preserve">esto </w:t>
      </w:r>
      <w:r w:rsidR="00A61097" w:rsidRPr="004C3AD2">
        <w:rPr>
          <w:bCs/>
        </w:rPr>
        <w:t>podría estar reflejando un efecto complementario e interrelación entre el nivel socioeconómico y el consumo de alcohol.</w:t>
      </w:r>
    </w:p>
    <w:p w:rsidR="00A61097" w:rsidRDefault="00B50DA5" w:rsidP="001621A8">
      <w:pPr>
        <w:spacing w:after="0" w:line="480" w:lineRule="auto"/>
        <w:jc w:val="both"/>
        <w:rPr>
          <w:bCs/>
        </w:rPr>
      </w:pPr>
      <w:r>
        <w:rPr>
          <w:bCs/>
        </w:rPr>
        <w:tab/>
      </w:r>
      <w:r w:rsidR="00245934" w:rsidRPr="004C3AD2">
        <w:rPr>
          <w:bCs/>
        </w:rPr>
        <w:t>A pesar de que la categoría de fumar no es significativa para explicar la mortalidad, a</w:t>
      </w:r>
      <w:r w:rsidR="00A61097" w:rsidRPr="004C3AD2">
        <w:rPr>
          <w:bCs/>
        </w:rPr>
        <w:t>l incorporar la variable de fumar en el modelo de totales se puede observar que el coeficiente de sexo se reduce, disminuyen</w:t>
      </w:r>
      <w:r w:rsidR="00FC1F5B">
        <w:rPr>
          <w:bCs/>
        </w:rPr>
        <w:t>do</w:t>
      </w:r>
      <w:r w:rsidR="00A61097" w:rsidRPr="004C3AD2">
        <w:rPr>
          <w:bCs/>
        </w:rPr>
        <w:t xml:space="preserve"> los diferenciales por sexo. Caso contrario ocurre al incorpora</w:t>
      </w:r>
      <w:r w:rsidR="00FC1F5B">
        <w:rPr>
          <w:bCs/>
        </w:rPr>
        <w:t>r la variable de beber</w:t>
      </w:r>
      <w:r w:rsidR="00ED53DE">
        <w:rPr>
          <w:bCs/>
        </w:rPr>
        <w:t>,</w:t>
      </w:r>
      <w:r w:rsidR="00FC1F5B">
        <w:rPr>
          <w:bCs/>
        </w:rPr>
        <w:t xml:space="preserve"> </w:t>
      </w:r>
      <w:r w:rsidR="00ED53DE">
        <w:rPr>
          <w:bCs/>
        </w:rPr>
        <w:t xml:space="preserve">pues se </w:t>
      </w:r>
      <w:r w:rsidR="00FC1F5B">
        <w:rPr>
          <w:bCs/>
        </w:rPr>
        <w:t>amplí</w:t>
      </w:r>
      <w:r w:rsidR="00A61097" w:rsidRPr="004C3AD2">
        <w:rPr>
          <w:bCs/>
        </w:rPr>
        <w:t>a</w:t>
      </w:r>
      <w:r w:rsidR="00ED53DE">
        <w:rPr>
          <w:bCs/>
        </w:rPr>
        <w:t>n</w:t>
      </w:r>
      <w:r w:rsidR="00A61097" w:rsidRPr="004C3AD2">
        <w:rPr>
          <w:bCs/>
        </w:rPr>
        <w:t xml:space="preserve"> los diferenciales por sexo.</w:t>
      </w:r>
    </w:p>
    <w:p w:rsidR="003A45A1" w:rsidRPr="006B5057" w:rsidRDefault="003A45A1" w:rsidP="001621A8">
      <w:pPr>
        <w:spacing w:after="0" w:line="480" w:lineRule="auto"/>
        <w:rPr>
          <w:b/>
          <w:smallCaps/>
        </w:rPr>
      </w:pPr>
      <w:r w:rsidRPr="006B5057">
        <w:rPr>
          <w:b/>
          <w:smallCaps/>
        </w:rPr>
        <w:t>Supuestos del modelo</w:t>
      </w:r>
      <w:bookmarkEnd w:id="6"/>
    </w:p>
    <w:p w:rsidR="00A61097" w:rsidRPr="004C3AD2" w:rsidRDefault="00A61097" w:rsidP="001621A8">
      <w:pPr>
        <w:spacing w:after="0" w:line="480" w:lineRule="auto"/>
        <w:jc w:val="both"/>
        <w:rPr>
          <w:bCs/>
        </w:rPr>
      </w:pPr>
      <w:r w:rsidRPr="004C3AD2">
        <w:rPr>
          <w:bCs/>
        </w:rPr>
        <w:t>Un</w:t>
      </w:r>
      <w:r w:rsidR="00A32E76">
        <w:rPr>
          <w:bCs/>
        </w:rPr>
        <w:t xml:space="preserve"> </w:t>
      </w:r>
      <w:r w:rsidRPr="004C3AD2">
        <w:rPr>
          <w:bCs/>
        </w:rPr>
        <w:t xml:space="preserve">supuesto </w:t>
      </w:r>
      <w:r w:rsidR="00FC1F5B">
        <w:rPr>
          <w:bCs/>
        </w:rPr>
        <w:t>d</w:t>
      </w:r>
      <w:r w:rsidRPr="004C3AD2">
        <w:rPr>
          <w:bCs/>
        </w:rPr>
        <w:t>e</w:t>
      </w:r>
      <w:r w:rsidR="00A32E76">
        <w:rPr>
          <w:bCs/>
        </w:rPr>
        <w:t xml:space="preserve"> </w:t>
      </w:r>
      <w:r w:rsidRPr="004C3AD2">
        <w:rPr>
          <w:bCs/>
        </w:rPr>
        <w:t>l</w:t>
      </w:r>
      <w:r w:rsidR="00A32E76">
        <w:rPr>
          <w:bCs/>
        </w:rPr>
        <w:t>a</w:t>
      </w:r>
      <w:r w:rsidRPr="004C3AD2">
        <w:rPr>
          <w:bCs/>
        </w:rPr>
        <w:t xml:space="preserve"> regresión logística en tiempo discreto es que los efectos de las variables independientes no </w:t>
      </w:r>
      <w:r w:rsidR="00FC1F5B">
        <w:rPr>
          <w:bCs/>
        </w:rPr>
        <w:t xml:space="preserve">están en función de </w:t>
      </w:r>
      <w:r w:rsidR="00A32E76">
        <w:rPr>
          <w:bCs/>
        </w:rPr>
        <w:t xml:space="preserve">lapsos o </w:t>
      </w:r>
      <w:r w:rsidRPr="004C3AD2">
        <w:rPr>
          <w:bCs/>
        </w:rPr>
        <w:t>edad</w:t>
      </w:r>
      <w:r w:rsidR="00A32E76">
        <w:rPr>
          <w:bCs/>
        </w:rPr>
        <w:t>es</w:t>
      </w:r>
      <w:r w:rsidRPr="004C3AD2">
        <w:rPr>
          <w:bCs/>
        </w:rPr>
        <w:t xml:space="preserve">. Esto es que </w:t>
      </w:r>
      <w:r w:rsidR="00FC1F5B">
        <w:rPr>
          <w:bCs/>
        </w:rPr>
        <w:t>los momios estimados son los mismo</w:t>
      </w:r>
      <w:r w:rsidRPr="004C3AD2">
        <w:rPr>
          <w:bCs/>
        </w:rPr>
        <w:t xml:space="preserve">s a lo largo de todo el periodo de exposición. </w:t>
      </w:r>
      <w:r w:rsidR="000B7F5F" w:rsidRPr="004C3AD2">
        <w:rPr>
          <w:bCs/>
        </w:rPr>
        <w:t>E</w:t>
      </w:r>
      <w:r w:rsidRPr="004C3AD2">
        <w:rPr>
          <w:bCs/>
        </w:rPr>
        <w:t>ste supuesto puede o no ser plausible, de modo que es importante verificar su f</w:t>
      </w:r>
      <w:r w:rsidR="0018675A" w:rsidRPr="004C3AD2">
        <w:rPr>
          <w:bCs/>
        </w:rPr>
        <w:t xml:space="preserve">actibilidad en cada aplicación </w:t>
      </w:r>
      <w:r w:rsidR="00A32E76">
        <w:rPr>
          <w:bCs/>
        </w:rPr>
        <w:t xml:space="preserve">para </w:t>
      </w:r>
      <w:r w:rsidRPr="004C3AD2">
        <w:rPr>
          <w:bCs/>
        </w:rPr>
        <w:t xml:space="preserve">estimar probabilidades </w:t>
      </w:r>
      <w:r w:rsidR="00A32E76">
        <w:rPr>
          <w:bCs/>
        </w:rPr>
        <w:t>de</w:t>
      </w:r>
      <w:r w:rsidRPr="004C3AD2">
        <w:rPr>
          <w:bCs/>
        </w:rPr>
        <w:t xml:space="preserve"> muerte, </w:t>
      </w:r>
      <w:r w:rsidR="00A32E76">
        <w:rPr>
          <w:bCs/>
        </w:rPr>
        <w:t>comprobando</w:t>
      </w:r>
      <w:r w:rsidRPr="004C3AD2">
        <w:rPr>
          <w:bCs/>
        </w:rPr>
        <w:t xml:space="preserve"> que se cumple la proporcionalidad de </w:t>
      </w:r>
      <w:r w:rsidR="00FC1F5B">
        <w:rPr>
          <w:bCs/>
        </w:rPr>
        <w:t xml:space="preserve">momios </w:t>
      </w:r>
      <w:r w:rsidRPr="004C3AD2">
        <w:rPr>
          <w:bCs/>
        </w:rPr>
        <w:t xml:space="preserve">en cada grupo de edades. </w:t>
      </w:r>
    </w:p>
    <w:p w:rsidR="000C5CE7" w:rsidRDefault="000A065F" w:rsidP="001621A8">
      <w:pPr>
        <w:spacing w:after="0" w:line="480" w:lineRule="auto"/>
        <w:ind w:firstLine="340"/>
        <w:jc w:val="both"/>
        <w:rPr>
          <w:bCs/>
        </w:rPr>
      </w:pPr>
      <w:r>
        <w:rPr>
          <w:bCs/>
        </w:rPr>
        <w:t>C</w:t>
      </w:r>
      <w:r w:rsidR="00A61097" w:rsidRPr="004C3AD2">
        <w:rPr>
          <w:bCs/>
        </w:rPr>
        <w:t xml:space="preserve">omparar la razón de momios entre dos distintos grupos a las mismas edades permite mostrar que el efecto multiplicativo </w:t>
      </w:r>
      <w:r w:rsidR="00A32E76">
        <w:rPr>
          <w:bCs/>
        </w:rPr>
        <w:t>por</w:t>
      </w:r>
      <w:r w:rsidR="00A61097" w:rsidRPr="004C3AD2">
        <w:rPr>
          <w:bCs/>
        </w:rPr>
        <w:t xml:space="preserve"> variaciones del ingreso sobre el riesgo de morir es el mismo independientemente de la edad. </w:t>
      </w:r>
      <w:r w:rsidR="00B70783" w:rsidRPr="004C3AD2">
        <w:rPr>
          <w:bCs/>
        </w:rPr>
        <w:t>E</w:t>
      </w:r>
      <w:r w:rsidR="00A61097" w:rsidRPr="004C3AD2">
        <w:rPr>
          <w:bCs/>
        </w:rPr>
        <w:t>sta relación se mantiene en todos los grupos de edades y entre lo</w:t>
      </w:r>
      <w:r w:rsidR="00B70783" w:rsidRPr="004C3AD2">
        <w:rPr>
          <w:bCs/>
        </w:rPr>
        <w:t xml:space="preserve">s distintos grupos de ingreso </w:t>
      </w:r>
      <w:r w:rsidR="006B5057">
        <w:rPr>
          <w:bCs/>
        </w:rPr>
        <w:t>elegid</w:t>
      </w:r>
      <w:r w:rsidR="00A32E76">
        <w:rPr>
          <w:bCs/>
        </w:rPr>
        <w:t>os</w:t>
      </w:r>
      <w:r w:rsidR="00A61097" w:rsidRPr="004C3AD2">
        <w:rPr>
          <w:bCs/>
        </w:rPr>
        <w:t xml:space="preserve">. </w:t>
      </w:r>
    </w:p>
    <w:p w:rsidR="00940D82" w:rsidRDefault="00940D82" w:rsidP="001621A8">
      <w:pPr>
        <w:spacing w:after="0" w:line="480" w:lineRule="auto"/>
        <w:ind w:firstLine="340"/>
        <w:jc w:val="both"/>
        <w:rPr>
          <w:bCs/>
        </w:rPr>
      </w:pPr>
    </w:p>
    <w:p w:rsidR="00940D82" w:rsidRDefault="00940D82" w:rsidP="001621A8">
      <w:pPr>
        <w:spacing w:after="0" w:line="480" w:lineRule="auto"/>
        <w:ind w:firstLine="340"/>
        <w:jc w:val="both"/>
        <w:rPr>
          <w:bCs/>
        </w:rPr>
      </w:pPr>
    </w:p>
    <w:p w:rsidR="00940D82" w:rsidRDefault="00940D82" w:rsidP="001621A8">
      <w:pPr>
        <w:spacing w:after="0" w:line="480" w:lineRule="auto"/>
        <w:ind w:firstLine="340"/>
        <w:jc w:val="both"/>
        <w:rPr>
          <w:bCs/>
        </w:rPr>
      </w:pPr>
    </w:p>
    <w:p w:rsidR="00940D82" w:rsidRDefault="00940D82" w:rsidP="001621A8">
      <w:pPr>
        <w:spacing w:after="0" w:line="480" w:lineRule="auto"/>
        <w:ind w:firstLine="340"/>
        <w:jc w:val="both"/>
        <w:rPr>
          <w:bCs/>
        </w:rPr>
      </w:pPr>
    </w:p>
    <w:p w:rsidR="00940D82" w:rsidRDefault="00940D82" w:rsidP="001621A8">
      <w:pPr>
        <w:spacing w:after="0" w:line="480" w:lineRule="auto"/>
        <w:ind w:firstLine="340"/>
        <w:jc w:val="both"/>
        <w:rPr>
          <w:bCs/>
        </w:rPr>
      </w:pPr>
    </w:p>
    <w:p w:rsidR="000C5CE7" w:rsidRDefault="000C5CE7" w:rsidP="0097016F">
      <w:pPr>
        <w:ind w:firstLine="340"/>
        <w:jc w:val="both"/>
        <w:rPr>
          <w:bCs/>
        </w:rPr>
      </w:pPr>
    </w:p>
    <w:p w:rsidR="008E5B9F" w:rsidRDefault="008E5B9F" w:rsidP="004C3AD2"/>
    <w:p w:rsidR="00940D82" w:rsidRDefault="00940D82" w:rsidP="004C3AD2">
      <w:r>
        <w:rPr>
          <w:noProof/>
          <w:lang w:eastAsia="es-MX"/>
        </w:rPr>
        <w:lastRenderedPageBreak/>
        <mc:AlternateContent>
          <mc:Choice Requires="wps">
            <w:drawing>
              <wp:anchor distT="0" distB="0" distL="114300" distR="114300" simplePos="0" relativeHeight="251662336" behindDoc="0" locked="0" layoutInCell="1" allowOverlap="1" wp14:anchorId="30FCC690" wp14:editId="6C5A5F72">
                <wp:simplePos x="0" y="0"/>
                <wp:positionH relativeFrom="column">
                  <wp:posOffset>-3810</wp:posOffset>
                </wp:positionH>
                <wp:positionV relativeFrom="paragraph">
                  <wp:posOffset>-55245</wp:posOffset>
                </wp:positionV>
                <wp:extent cx="5676265" cy="525780"/>
                <wp:effectExtent l="0" t="0" r="635" b="7620"/>
                <wp:wrapNone/>
                <wp:docPr id="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265" cy="525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C5CE7" w:rsidRPr="002D63A3" w:rsidRDefault="000C5CE7" w:rsidP="001621A8">
                            <w:pPr>
                              <w:spacing w:after="0" w:line="480" w:lineRule="auto"/>
                              <w:jc w:val="both"/>
                            </w:pPr>
                            <w:bookmarkStart w:id="7" w:name="_Toc393917439"/>
                            <w:r w:rsidRPr="002D63A3">
                              <w:t>Gráfica 1. Probabilidades acumuladas de supervivencia para personas mayores de 50 años. México 2001-2012.</w:t>
                            </w:r>
                            <w:bookmarkEnd w:id="7"/>
                            <w:r w:rsidRPr="002D63A3">
                              <w:t xml:space="preserve"> 1-St estimada no perciben ingresos y </w:t>
                            </w:r>
                            <w:r>
                              <w:t>IV</w:t>
                            </w:r>
                            <w:r w:rsidRPr="002D63A3">
                              <w:t xml:space="preserve"> cuartil de ingreso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6" o:spid="_x0000_s1026" type="#_x0000_t202" style="position:absolute;margin-left:-.3pt;margin-top:-4.35pt;width:446.95pt;height:41.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" stroked="f">
                <v:textbox inset="0,0,0,0">
                  <w:txbxContent>
                    <w:p w:rsidR="000C5CE7" w:rsidRPr="002D63A3" w:rsidRDefault="000C5CE7" w:rsidP="001621A8">
                      <w:pPr>
                        <w:spacing w:after="0" w:line="480" w:lineRule="auto"/>
                        <w:jc w:val="both"/>
                      </w:pPr>
                      <w:bookmarkStart w:id="10" w:name="_Toc393917439"/>
                      <w:r w:rsidRPr="002D63A3">
                        <w:t>Gráfica 1. Probabilidades acumuladas de supervivencia para personas mayores de 50 años. México 2001-2012.</w:t>
                      </w:r>
                      <w:bookmarkEnd w:id="10"/>
                      <w:r w:rsidRPr="002D63A3">
                        <w:t xml:space="preserve"> 1-St estimada no perciben ingresos y </w:t>
                      </w:r>
                      <w:r>
                        <w:t>IV</w:t>
                      </w:r>
                      <w:r w:rsidRPr="002D63A3">
                        <w:t xml:space="preserve"> cuartil de ingreso</w:t>
                      </w:r>
                    </w:p>
                  </w:txbxContent>
                </v:textbox>
              </v:shape>
            </w:pict>
          </mc:Fallback>
        </mc:AlternateContent>
      </w:r>
    </w:p>
    <w:p w:rsidR="006312F7" w:rsidRDefault="006312F7" w:rsidP="004C3AD2"/>
    <w:p w:rsidR="006312F7" w:rsidRDefault="00940D82" w:rsidP="004C3AD2">
      <w:r>
        <w:rPr>
          <w:noProof/>
          <w:lang w:eastAsia="es-MX"/>
        </w:rPr>
        <w:drawing>
          <wp:anchor distT="0" distB="0" distL="114300" distR="114300" simplePos="0" relativeHeight="251672576" behindDoc="0" locked="0" layoutInCell="1" allowOverlap="1" wp14:anchorId="620C9026" wp14:editId="1702E5B0">
            <wp:simplePos x="0" y="0"/>
            <wp:positionH relativeFrom="column">
              <wp:posOffset>-3283</wp:posOffset>
            </wp:positionH>
            <wp:positionV relativeFrom="paragraph">
              <wp:posOffset>36842</wp:posOffset>
            </wp:positionV>
            <wp:extent cx="5236234" cy="3079630"/>
            <wp:effectExtent l="0" t="0" r="21590" b="26035"/>
            <wp:wrapNone/>
            <wp:docPr id="6" name="Grá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14:sizeRelV relativeFrom="margin">
              <wp14:pctHeight>0</wp14:pctHeight>
            </wp14:sizeRelV>
          </wp:anchor>
        </w:drawing>
      </w:r>
    </w:p>
    <w:p w:rsidR="00940D82" w:rsidRDefault="00940D82" w:rsidP="004C3AD2"/>
    <w:p w:rsidR="00940D82" w:rsidRDefault="00940D82" w:rsidP="004C3AD2"/>
    <w:p w:rsidR="00940D82" w:rsidRDefault="00940D82" w:rsidP="004C3AD2"/>
    <w:p w:rsidR="006312F7" w:rsidRPr="004C3AD2" w:rsidRDefault="006312F7" w:rsidP="004C3AD2"/>
    <w:p w:rsidR="00A61097" w:rsidRPr="004C3AD2" w:rsidRDefault="00A61097" w:rsidP="004C3AD2"/>
    <w:p w:rsidR="00A61097" w:rsidRPr="004C3AD2" w:rsidRDefault="00A61097" w:rsidP="004C3AD2"/>
    <w:p w:rsidR="00A61097" w:rsidRPr="004C3AD2" w:rsidRDefault="00A61097" w:rsidP="004C3AD2"/>
    <w:p w:rsidR="00A61097" w:rsidRPr="004C3AD2" w:rsidRDefault="00A61097" w:rsidP="004C3AD2"/>
    <w:p w:rsidR="00A61097" w:rsidRDefault="00A61097" w:rsidP="004C3AD2"/>
    <w:p w:rsidR="00BC0740" w:rsidRPr="004C3AD2" w:rsidRDefault="00BC0740" w:rsidP="004C3AD2"/>
    <w:p w:rsidR="00A61097" w:rsidRPr="004C3AD2" w:rsidRDefault="00A61097" w:rsidP="004C3AD2"/>
    <w:p w:rsidR="00A61097" w:rsidRPr="004C3AD2" w:rsidRDefault="00A61097" w:rsidP="001621A8">
      <w:pPr>
        <w:spacing w:after="0" w:line="480" w:lineRule="auto"/>
        <w:rPr>
          <w:bCs/>
        </w:rPr>
      </w:pPr>
      <w:r w:rsidRPr="004C3AD2">
        <w:rPr>
          <w:bCs/>
        </w:rPr>
        <w:t>Fuente: Elaboración propia a partir de ENASEM.</w:t>
      </w:r>
    </w:p>
    <w:p w:rsidR="0097016F" w:rsidRDefault="00B50DA5" w:rsidP="002D63A3">
      <w:pPr>
        <w:jc w:val="both"/>
      </w:pPr>
      <w:r>
        <w:tab/>
      </w:r>
    </w:p>
    <w:p w:rsidR="00A61097" w:rsidRDefault="00A32E76" w:rsidP="001621A8">
      <w:pPr>
        <w:spacing w:after="0" w:line="480" w:lineRule="auto"/>
        <w:jc w:val="both"/>
      </w:pPr>
      <w:r w:rsidRPr="004C3AD2">
        <w:t>En la gráfica 1 se pueden observar</w:t>
      </w:r>
      <w:r w:rsidRPr="004C3AD2">
        <w:rPr>
          <w:bCs/>
        </w:rPr>
        <w:t xml:space="preserve"> </w:t>
      </w:r>
      <w:r>
        <w:rPr>
          <w:bCs/>
        </w:rPr>
        <w:t>que e</w:t>
      </w:r>
      <w:r w:rsidR="00B70783" w:rsidRPr="004C3AD2">
        <w:rPr>
          <w:bCs/>
        </w:rPr>
        <w:t xml:space="preserve">l efecto multiplicativo de las variaciones en el cuartil de ingreso sobre el riesgo de morir es el mismo independientemente de la edad. </w:t>
      </w:r>
      <w:r>
        <w:rPr>
          <w:bCs/>
        </w:rPr>
        <w:t>L</w:t>
      </w:r>
      <w:r w:rsidR="00A61097" w:rsidRPr="004C3AD2">
        <w:t>as probabilidades acumuladas de supervivencia alcanza</w:t>
      </w:r>
      <w:r w:rsidR="00811CCF">
        <w:t>n</w:t>
      </w:r>
      <w:r w:rsidR="00A61097" w:rsidRPr="004C3AD2">
        <w:t xml:space="preserve"> 0.08 a los 60 años para quienes se sitúan en el cuartil de ingreso más alto, frente a 0.10 para quienes no reportan percibir ingresos, reflejo de las variaciones en el </w:t>
      </w:r>
      <w:r w:rsidR="006B5057">
        <w:t xml:space="preserve">tiempo </w:t>
      </w:r>
      <w:r w:rsidR="00A61097" w:rsidRPr="004C3AD2">
        <w:t>a la muerte entre personas provenientes de distintos niveles socio económicos. La probabilidad en los 80 años se incrementa a 0.12 para quienes no perciben ingreso y quienes están en el cuartil de ingreso más alto la probabilidad e</w:t>
      </w:r>
      <w:r w:rsidR="006B5057">
        <w:t>s</w:t>
      </w:r>
      <w:r w:rsidR="00A61097" w:rsidRPr="004C3AD2">
        <w:t xml:space="preserve"> 0.20.</w:t>
      </w:r>
    </w:p>
    <w:p w:rsidR="00940D82" w:rsidRDefault="00940D82" w:rsidP="001621A8">
      <w:pPr>
        <w:spacing w:after="0" w:line="480" w:lineRule="auto"/>
        <w:jc w:val="both"/>
      </w:pPr>
      <w:bookmarkStart w:id="8" w:name="_Toc393917440"/>
    </w:p>
    <w:p w:rsidR="00940D82" w:rsidRDefault="00940D82" w:rsidP="001621A8">
      <w:pPr>
        <w:spacing w:after="0" w:line="480" w:lineRule="auto"/>
        <w:jc w:val="both"/>
      </w:pPr>
    </w:p>
    <w:p w:rsidR="00940D82" w:rsidRDefault="00940D82" w:rsidP="001621A8">
      <w:pPr>
        <w:spacing w:after="0" w:line="480" w:lineRule="auto"/>
        <w:jc w:val="both"/>
      </w:pPr>
    </w:p>
    <w:p w:rsidR="00940D82" w:rsidRDefault="00940D82" w:rsidP="001621A8">
      <w:pPr>
        <w:spacing w:after="0" w:line="480" w:lineRule="auto"/>
        <w:jc w:val="both"/>
      </w:pPr>
    </w:p>
    <w:p w:rsidR="002D63A3" w:rsidRDefault="00A61097" w:rsidP="001621A8">
      <w:pPr>
        <w:spacing w:after="0" w:line="480" w:lineRule="auto"/>
        <w:jc w:val="both"/>
      </w:pPr>
      <w:r w:rsidRPr="004C3AD2">
        <w:t>Gráfica</w:t>
      </w:r>
      <w:r w:rsidR="009E7A1A" w:rsidRPr="004C3AD2">
        <w:t xml:space="preserve"> 2</w:t>
      </w:r>
      <w:r w:rsidRPr="004C3AD2">
        <w:t xml:space="preserve">. Probabilidades acumuladas de supervivencia para personas mayores de 50 años. </w:t>
      </w:r>
    </w:p>
    <w:p w:rsidR="00A61097" w:rsidRDefault="00A61097" w:rsidP="001621A8">
      <w:pPr>
        <w:spacing w:after="0" w:line="480" w:lineRule="auto"/>
        <w:jc w:val="both"/>
      </w:pPr>
      <w:r w:rsidRPr="004C3AD2">
        <w:t>México 2001-2012.</w:t>
      </w:r>
      <w:bookmarkEnd w:id="8"/>
      <w:r w:rsidR="006B5057">
        <w:t xml:space="preserve"> 1-St estimada escolaridad </w:t>
      </w:r>
      <w:r w:rsidR="00811CCF">
        <w:t>M</w:t>
      </w:r>
      <w:r w:rsidR="006B5057">
        <w:t xml:space="preserve">uy baja y </w:t>
      </w:r>
      <w:r w:rsidR="00811CCF">
        <w:t>A</w:t>
      </w:r>
      <w:r w:rsidRPr="004C3AD2">
        <w:t>lta</w:t>
      </w:r>
    </w:p>
    <w:p w:rsidR="00A61097" w:rsidRPr="0097016F" w:rsidRDefault="00A61097" w:rsidP="004C3AD2">
      <w:r w:rsidRPr="0097016F">
        <w:rPr>
          <w:noProof/>
          <w:lang w:eastAsia="es-MX"/>
        </w:rPr>
        <w:drawing>
          <wp:inline distT="0" distB="0" distL="0" distR="0" wp14:anchorId="65324948" wp14:editId="55323FC6">
            <wp:extent cx="5279366" cy="3001993"/>
            <wp:effectExtent l="0" t="0" r="17145" b="27305"/>
            <wp:docPr id="56" name="Gráfico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A61097" w:rsidRPr="004C3AD2" w:rsidRDefault="00A61097" w:rsidP="004C3AD2">
      <w:r w:rsidRPr="004C3AD2">
        <w:t>Fuente: Elaboración propia a partir de ENASEM</w:t>
      </w:r>
    </w:p>
    <w:p w:rsidR="00940D82" w:rsidRDefault="00B50DA5" w:rsidP="001621A8">
      <w:pPr>
        <w:spacing w:after="0" w:line="480" w:lineRule="auto"/>
        <w:jc w:val="both"/>
      </w:pPr>
      <w:r>
        <w:tab/>
      </w:r>
    </w:p>
    <w:p w:rsidR="00A61097" w:rsidRPr="004C3AD2" w:rsidRDefault="00940D82" w:rsidP="001621A8">
      <w:pPr>
        <w:spacing w:after="0" w:line="480" w:lineRule="auto"/>
        <w:jc w:val="both"/>
      </w:pPr>
      <w:r>
        <w:tab/>
      </w:r>
      <w:r w:rsidR="00245934" w:rsidRPr="004C3AD2">
        <w:t>En la gráfica 2 se comparan</w:t>
      </w:r>
      <w:r w:rsidR="00A61097" w:rsidRPr="004C3AD2">
        <w:t xml:space="preserve"> las probabilidades de supervivencia entre grupos de </w:t>
      </w:r>
      <w:r w:rsidR="00245934" w:rsidRPr="004C3AD2">
        <w:t xml:space="preserve">escolaridad relativa, </w:t>
      </w:r>
      <w:r w:rsidR="004E3205">
        <w:t>lo que</w:t>
      </w:r>
      <w:r w:rsidR="00245934" w:rsidRPr="004C3AD2">
        <w:t xml:space="preserve"> revela</w:t>
      </w:r>
      <w:r w:rsidR="00A61097" w:rsidRPr="004C3AD2">
        <w:t xml:space="preserve"> un </w:t>
      </w:r>
      <w:r w:rsidR="00A61097" w:rsidRPr="00835663">
        <w:t>calendario</w:t>
      </w:r>
      <w:r w:rsidR="00A61097" w:rsidRPr="004C3AD2">
        <w:t xml:space="preserve"> de muerte diferenciado </w:t>
      </w:r>
      <w:r w:rsidR="006B5057">
        <w:t xml:space="preserve">por </w:t>
      </w:r>
      <w:r w:rsidR="00A61097" w:rsidRPr="004C3AD2">
        <w:t>escolaridad</w:t>
      </w:r>
      <w:r w:rsidR="004E3205">
        <w:t>:</w:t>
      </w:r>
      <w:r w:rsidR="00A61097" w:rsidRPr="004C3AD2">
        <w:t xml:space="preserve"> </w:t>
      </w:r>
      <w:r w:rsidR="004E3205">
        <w:t>l</w:t>
      </w:r>
      <w:r w:rsidR="004E3205" w:rsidRPr="004C3AD2">
        <w:t xml:space="preserve">a </w:t>
      </w:r>
      <w:r w:rsidR="009E45F9" w:rsidRPr="004C3AD2">
        <w:t>mayor escolaridad t</w:t>
      </w:r>
      <w:r w:rsidR="00A61097" w:rsidRPr="004C3AD2">
        <w:t xml:space="preserve">iene un efecto protector </w:t>
      </w:r>
      <w:r w:rsidR="006B5057">
        <w:t>ante la muerte. L</w:t>
      </w:r>
      <w:r w:rsidR="00A61097" w:rsidRPr="004C3AD2">
        <w:t xml:space="preserve">a probabilidad acumulada de morir </w:t>
      </w:r>
      <w:r w:rsidR="006B5057">
        <w:t xml:space="preserve">es </w:t>
      </w:r>
      <w:r w:rsidR="00A61097" w:rsidRPr="004C3AD2">
        <w:t xml:space="preserve">0.15 a los 60 años para quienes tienen </w:t>
      </w:r>
      <w:r w:rsidR="004E3205">
        <w:t>M</w:t>
      </w:r>
      <w:r w:rsidR="00A61097" w:rsidRPr="004C3AD2">
        <w:t xml:space="preserve">uy baja escolaridad, frente a 0.10 para quienes tienen </w:t>
      </w:r>
      <w:r w:rsidR="004E3205">
        <w:t>A</w:t>
      </w:r>
      <w:r w:rsidR="00A61097" w:rsidRPr="004C3AD2">
        <w:t>lta escolaridad</w:t>
      </w:r>
      <w:r w:rsidR="006B5057">
        <w:t>. E</w:t>
      </w:r>
      <w:r w:rsidR="00A61097" w:rsidRPr="004C3AD2">
        <w:t xml:space="preserve">n </w:t>
      </w:r>
      <w:r w:rsidR="004E3205">
        <w:t xml:space="preserve">la </w:t>
      </w:r>
      <w:r w:rsidR="006B5057">
        <w:t xml:space="preserve">edad </w:t>
      </w:r>
      <w:r w:rsidR="00A61097" w:rsidRPr="004C3AD2">
        <w:t xml:space="preserve">80 años la probabilidad de supervivencia con escolaridad </w:t>
      </w:r>
      <w:r w:rsidR="004E3205">
        <w:t>M</w:t>
      </w:r>
      <w:r w:rsidR="00A61097" w:rsidRPr="004C3AD2">
        <w:t xml:space="preserve">uy baja es 0.20 frente a 0.13 para quienes tienen escolaridad </w:t>
      </w:r>
      <w:r w:rsidR="004E3205">
        <w:t>A</w:t>
      </w:r>
      <w:r w:rsidR="00A61097" w:rsidRPr="004C3AD2">
        <w:t>lta.</w:t>
      </w:r>
      <w:r w:rsidR="00843131">
        <w:t xml:space="preserve"> </w:t>
      </w:r>
      <w:r w:rsidR="00A61097" w:rsidRPr="004C3AD2">
        <w:t xml:space="preserve">Las diferencias son de mayor magnitud que las observadas en función de la variación entre grupos de ingreso. Las desigualdades sociales se manifiestan claramente en la segmentación </w:t>
      </w:r>
      <w:r w:rsidR="00A61097" w:rsidRPr="00835663">
        <w:t>del calendario</w:t>
      </w:r>
      <w:r w:rsidR="00A61097" w:rsidRPr="004C3AD2">
        <w:t xml:space="preserve"> a la  muerte, sobre todo en un contexto de heterogeneidad social como es el caso de México. </w:t>
      </w:r>
    </w:p>
    <w:p w:rsidR="003A45A1" w:rsidRPr="006B5057" w:rsidRDefault="00E607A9" w:rsidP="001621A8">
      <w:pPr>
        <w:spacing w:after="0" w:line="480" w:lineRule="auto"/>
        <w:rPr>
          <w:rFonts w:eastAsiaTheme="majorEastAsia"/>
          <w:b/>
          <w:bCs/>
          <w:smallCaps/>
        </w:rPr>
      </w:pPr>
      <w:r w:rsidRPr="006B5057">
        <w:rPr>
          <w:rFonts w:eastAsiaTheme="majorEastAsia"/>
          <w:b/>
          <w:bCs/>
          <w:smallCaps/>
        </w:rPr>
        <w:lastRenderedPageBreak/>
        <w:t>Fragilidad y h</w:t>
      </w:r>
      <w:r w:rsidR="003A45A1" w:rsidRPr="006B5057">
        <w:rPr>
          <w:rFonts w:eastAsiaTheme="majorEastAsia"/>
          <w:b/>
          <w:bCs/>
          <w:smallCaps/>
        </w:rPr>
        <w:t>eterogeneidad no observada</w:t>
      </w:r>
    </w:p>
    <w:p w:rsidR="00E607A9" w:rsidRPr="004C3AD2" w:rsidRDefault="00B50DA5" w:rsidP="001621A8">
      <w:pPr>
        <w:spacing w:after="0" w:line="480" w:lineRule="auto"/>
        <w:jc w:val="both"/>
        <w:rPr>
          <w:bCs/>
        </w:rPr>
      </w:pPr>
      <w:r>
        <w:rPr>
          <w:bCs/>
        </w:rPr>
        <w:tab/>
      </w:r>
      <w:r w:rsidR="004D508F">
        <w:rPr>
          <w:bCs/>
        </w:rPr>
        <w:t xml:space="preserve">Es deseable que </w:t>
      </w:r>
      <w:r w:rsidR="00E607A9" w:rsidRPr="004C3AD2">
        <w:rPr>
          <w:bCs/>
        </w:rPr>
        <w:t xml:space="preserve">el modelo logístico de tiempo </w:t>
      </w:r>
      <w:r w:rsidR="004D508F">
        <w:rPr>
          <w:bCs/>
        </w:rPr>
        <w:t xml:space="preserve">discreto </w:t>
      </w:r>
      <w:r w:rsidR="00E607A9" w:rsidRPr="004C3AD2">
        <w:rPr>
          <w:bCs/>
        </w:rPr>
        <w:t>incluya todas las vari</w:t>
      </w:r>
      <w:r w:rsidR="00835663">
        <w:rPr>
          <w:bCs/>
        </w:rPr>
        <w:t>ables independientes relevantes, p</w:t>
      </w:r>
      <w:r w:rsidR="00843131">
        <w:rPr>
          <w:bCs/>
        </w:rPr>
        <w:t>ero</w:t>
      </w:r>
      <w:r w:rsidR="00E607A9" w:rsidRPr="004C3AD2">
        <w:rPr>
          <w:bCs/>
        </w:rPr>
        <w:t xml:space="preserve"> esto casi nunca ocurre debido a la </w:t>
      </w:r>
      <w:r w:rsidR="00843131">
        <w:rPr>
          <w:bCs/>
        </w:rPr>
        <w:t xml:space="preserve">carencia de </w:t>
      </w:r>
      <w:r w:rsidR="00E607A9" w:rsidRPr="004C3AD2">
        <w:rPr>
          <w:bCs/>
        </w:rPr>
        <w:t>información</w:t>
      </w:r>
      <w:r w:rsidR="004D508F">
        <w:rPr>
          <w:bCs/>
        </w:rPr>
        <w:t>.</w:t>
      </w:r>
      <w:r w:rsidR="004D508F" w:rsidRPr="004C3AD2">
        <w:rPr>
          <w:bCs/>
        </w:rPr>
        <w:t xml:space="preserve"> </w:t>
      </w:r>
      <w:r w:rsidR="00E607A9" w:rsidRPr="004C3AD2">
        <w:rPr>
          <w:bCs/>
        </w:rPr>
        <w:t>Las consecuencias de la omisión e</w:t>
      </w:r>
      <w:r w:rsidR="004D508F">
        <w:rPr>
          <w:bCs/>
        </w:rPr>
        <w:t>s</w:t>
      </w:r>
      <w:r w:rsidR="00E607A9" w:rsidRPr="004C3AD2">
        <w:rPr>
          <w:bCs/>
        </w:rPr>
        <w:t xml:space="preserve"> </w:t>
      </w:r>
      <w:r w:rsidR="00843131">
        <w:rPr>
          <w:bCs/>
        </w:rPr>
        <w:t xml:space="preserve">que </w:t>
      </w:r>
      <w:r w:rsidR="004D508F">
        <w:rPr>
          <w:bCs/>
        </w:rPr>
        <w:t xml:space="preserve">en </w:t>
      </w:r>
      <w:r w:rsidR="00E607A9" w:rsidRPr="004C3AD2">
        <w:rPr>
          <w:bCs/>
        </w:rPr>
        <w:t>el tiempo los sujetos con ventaja en relación a variables omitidas tenderán a predominar en el conjunto en riesgo, mientras que los sujetos “frágiles” tenderán a ser descartados. La creciente selectividad en el conjunto en riesgo asociada a esta “heterogeneidad no observada” lleva a subestimar el efecto de cualquier otra variable incluida en el modelo, independientemente de si e</w:t>
      </w:r>
      <w:r w:rsidR="004D508F">
        <w:rPr>
          <w:bCs/>
        </w:rPr>
        <w:t>xiste o no correlación entre la</w:t>
      </w:r>
      <w:r w:rsidR="00E607A9" w:rsidRPr="004C3AD2">
        <w:rPr>
          <w:bCs/>
        </w:rPr>
        <w:t>s variables</w:t>
      </w:r>
      <w:r w:rsidR="004D508F">
        <w:rPr>
          <w:bCs/>
        </w:rPr>
        <w:t xml:space="preserve"> omitidas</w:t>
      </w:r>
      <w:r w:rsidR="00E607A9" w:rsidRPr="004C3AD2">
        <w:rPr>
          <w:bCs/>
        </w:rPr>
        <w:t xml:space="preserve"> y la variable dependiente.</w:t>
      </w:r>
    </w:p>
    <w:p w:rsidR="00E607A9" w:rsidRPr="004C3AD2" w:rsidRDefault="00B50DA5" w:rsidP="001621A8">
      <w:pPr>
        <w:spacing w:after="0" w:line="480" w:lineRule="auto"/>
        <w:jc w:val="both"/>
        <w:rPr>
          <w:bCs/>
        </w:rPr>
      </w:pPr>
      <w:r>
        <w:rPr>
          <w:bCs/>
        </w:rPr>
        <w:tab/>
      </w:r>
      <w:r w:rsidR="00E607A9" w:rsidRPr="004C3AD2">
        <w:rPr>
          <w:bCs/>
        </w:rPr>
        <w:t>Se ha propuesto considera</w:t>
      </w:r>
      <w:r w:rsidR="004D508F">
        <w:rPr>
          <w:bCs/>
        </w:rPr>
        <w:t>r</w:t>
      </w:r>
      <w:r w:rsidR="00E607A9" w:rsidRPr="004C3AD2">
        <w:rPr>
          <w:bCs/>
        </w:rPr>
        <w:t xml:space="preserve"> </w:t>
      </w:r>
      <w:r w:rsidR="004D508F">
        <w:rPr>
          <w:bCs/>
        </w:rPr>
        <w:t xml:space="preserve">las </w:t>
      </w:r>
      <w:r w:rsidR="00E607A9" w:rsidRPr="004C3AD2">
        <w:rPr>
          <w:bCs/>
        </w:rPr>
        <w:t>variables no observadas</w:t>
      </w:r>
      <w:r w:rsidR="004D508F">
        <w:rPr>
          <w:bCs/>
        </w:rPr>
        <w:t>.</w:t>
      </w:r>
      <w:r w:rsidR="00E607A9" w:rsidRPr="004C3AD2">
        <w:rPr>
          <w:bCs/>
        </w:rPr>
        <w:t xml:space="preserve"> </w:t>
      </w:r>
      <w:r w:rsidR="004D508F">
        <w:rPr>
          <w:bCs/>
        </w:rPr>
        <w:t>P</w:t>
      </w:r>
      <w:r w:rsidR="00E607A9" w:rsidRPr="004C3AD2">
        <w:rPr>
          <w:bCs/>
        </w:rPr>
        <w:t>or ejemplo, la constitución genética</w:t>
      </w:r>
      <w:r w:rsidR="004D508F">
        <w:rPr>
          <w:bCs/>
        </w:rPr>
        <w:t>,</w:t>
      </w:r>
      <w:r w:rsidR="00E607A9" w:rsidRPr="004C3AD2">
        <w:rPr>
          <w:bCs/>
        </w:rPr>
        <w:t xml:space="preserve"> </w:t>
      </w:r>
      <w:r w:rsidR="004D508F">
        <w:rPr>
          <w:bCs/>
        </w:rPr>
        <w:t>la</w:t>
      </w:r>
      <w:r w:rsidR="00E607A9" w:rsidRPr="004C3AD2">
        <w:rPr>
          <w:bCs/>
        </w:rPr>
        <w:t xml:space="preserve"> robustez física</w:t>
      </w:r>
      <w:r w:rsidR="004D508F">
        <w:rPr>
          <w:bCs/>
        </w:rPr>
        <w:t>,</w:t>
      </w:r>
      <w:r w:rsidR="00E607A9" w:rsidRPr="004C3AD2">
        <w:rPr>
          <w:bCs/>
        </w:rPr>
        <w:t xml:space="preserve"> </w:t>
      </w:r>
      <w:r w:rsidR="004D508F">
        <w:rPr>
          <w:bCs/>
        </w:rPr>
        <w:t>factores</w:t>
      </w:r>
      <w:r w:rsidR="00E607A9" w:rsidRPr="004C3AD2">
        <w:rPr>
          <w:bCs/>
        </w:rPr>
        <w:t xml:space="preserve"> ambientales o de estilos de vida o </w:t>
      </w:r>
      <w:r w:rsidR="004D508F">
        <w:rPr>
          <w:bCs/>
        </w:rPr>
        <w:t xml:space="preserve">cualesquiera otras </w:t>
      </w:r>
      <w:r w:rsidR="00E607A9" w:rsidRPr="004C3AD2">
        <w:rPr>
          <w:bCs/>
        </w:rPr>
        <w:t>variables que hasta ahora no se conoce</w:t>
      </w:r>
      <w:r w:rsidR="004D508F">
        <w:rPr>
          <w:bCs/>
        </w:rPr>
        <w:t>n</w:t>
      </w:r>
      <w:r w:rsidR="00E607A9" w:rsidRPr="004C3AD2">
        <w:rPr>
          <w:bCs/>
        </w:rPr>
        <w:t xml:space="preserve"> </w:t>
      </w:r>
      <w:r w:rsidR="004D508F">
        <w:rPr>
          <w:bCs/>
        </w:rPr>
        <w:t>en</w:t>
      </w:r>
      <w:r w:rsidR="00E607A9" w:rsidRPr="004C3AD2">
        <w:rPr>
          <w:bCs/>
        </w:rPr>
        <w:t xml:space="preserve"> relación con la supervivencia. El análisis de la fragilidad representa los efectos combinados de </w:t>
      </w:r>
      <w:r w:rsidR="00835663">
        <w:rPr>
          <w:bCs/>
        </w:rPr>
        <w:t xml:space="preserve">lo </w:t>
      </w:r>
      <w:r w:rsidR="00E607A9" w:rsidRPr="004C3AD2">
        <w:rPr>
          <w:bCs/>
        </w:rPr>
        <w:t>desconoc</w:t>
      </w:r>
      <w:r w:rsidR="00843131">
        <w:rPr>
          <w:bCs/>
        </w:rPr>
        <w:t>ido</w:t>
      </w:r>
      <w:r w:rsidR="00E607A9" w:rsidRPr="004C3AD2">
        <w:rPr>
          <w:bCs/>
        </w:rPr>
        <w:t xml:space="preserve"> y permite analizar las diferencias en el tiempo de supervivencia entre individuos aparentemente similares</w:t>
      </w:r>
      <w:r w:rsidR="004D508F">
        <w:rPr>
          <w:bCs/>
        </w:rPr>
        <w:t>.</w:t>
      </w:r>
      <w:r w:rsidR="00E607A9" w:rsidRPr="004C3AD2">
        <w:rPr>
          <w:bCs/>
        </w:rPr>
        <w:t xml:space="preserve"> </w:t>
      </w:r>
      <w:r w:rsidR="00D62CC7">
        <w:rPr>
          <w:bCs/>
        </w:rPr>
        <w:t xml:space="preserve">Se introducen </w:t>
      </w:r>
      <w:r w:rsidR="00E607A9" w:rsidRPr="004C3AD2">
        <w:rPr>
          <w:bCs/>
        </w:rPr>
        <w:t>términos adicionales en el modelo que da cuenta del grado de “fragilidad” inherente a cada sujeto e independiente de las variables incluidas en el modelo.</w:t>
      </w:r>
    </w:p>
    <w:p w:rsidR="009C270D" w:rsidRPr="004C3AD2" w:rsidRDefault="00B50DA5" w:rsidP="001621A8">
      <w:pPr>
        <w:spacing w:after="0" w:line="480" w:lineRule="auto"/>
        <w:jc w:val="both"/>
        <w:rPr>
          <w:bCs/>
        </w:rPr>
      </w:pPr>
      <w:r>
        <w:rPr>
          <w:bCs/>
        </w:rPr>
        <w:tab/>
      </w:r>
      <w:r w:rsidR="009C270D" w:rsidRPr="004C3AD2">
        <w:rPr>
          <w:bCs/>
        </w:rPr>
        <w:t xml:space="preserve">Una técnica propuesta para solucionar la heterogeneidad no observada </w:t>
      </w:r>
      <w:r w:rsidR="00843131">
        <w:rPr>
          <w:bCs/>
        </w:rPr>
        <w:t>son los</w:t>
      </w:r>
      <w:r w:rsidR="009C270D" w:rsidRPr="004C3AD2">
        <w:rPr>
          <w:bCs/>
        </w:rPr>
        <w:t xml:space="preserve"> </w:t>
      </w:r>
      <w:r w:rsidR="00D62CC7" w:rsidRPr="00D62CC7">
        <w:rPr>
          <w:bCs/>
          <w:i/>
        </w:rPr>
        <w:t>modelos de fragilidad</w:t>
      </w:r>
      <w:r w:rsidR="00D62CC7">
        <w:rPr>
          <w:bCs/>
        </w:rPr>
        <w:t xml:space="preserve"> (</w:t>
      </w:r>
      <w:proofErr w:type="spellStart"/>
      <w:r w:rsidR="009C270D" w:rsidRPr="00D62CC7">
        <w:rPr>
          <w:bCs/>
          <w:i/>
        </w:rPr>
        <w:t>frailty</w:t>
      </w:r>
      <w:proofErr w:type="spellEnd"/>
      <w:r w:rsidR="009C270D" w:rsidRPr="00D62CC7">
        <w:rPr>
          <w:bCs/>
          <w:i/>
        </w:rPr>
        <w:t xml:space="preserve"> </w:t>
      </w:r>
      <w:proofErr w:type="spellStart"/>
      <w:r w:rsidR="009C270D" w:rsidRPr="00D62CC7">
        <w:rPr>
          <w:bCs/>
          <w:i/>
        </w:rPr>
        <w:t>models</w:t>
      </w:r>
      <w:proofErr w:type="spellEnd"/>
      <w:r w:rsidR="00D62CC7">
        <w:rPr>
          <w:bCs/>
        </w:rPr>
        <w:t>)</w:t>
      </w:r>
      <w:r w:rsidR="009C270D" w:rsidRPr="004C3AD2">
        <w:rPr>
          <w:bCs/>
        </w:rPr>
        <w:t>, que integran términos aleatorios que presupone</w:t>
      </w:r>
      <w:r w:rsidR="00D62CC7">
        <w:rPr>
          <w:bCs/>
        </w:rPr>
        <w:t>n</w:t>
      </w:r>
      <w:r w:rsidR="009C270D" w:rsidRPr="004C3AD2">
        <w:rPr>
          <w:bCs/>
        </w:rPr>
        <w:t xml:space="preserve"> la existencia de variables no observables </w:t>
      </w:r>
      <w:r w:rsidR="00D62CC7">
        <w:rPr>
          <w:bCs/>
        </w:rPr>
        <w:t xml:space="preserve">pero que </w:t>
      </w:r>
      <w:r w:rsidR="009C270D" w:rsidRPr="004C3AD2">
        <w:rPr>
          <w:bCs/>
        </w:rPr>
        <w:t>tiene</w:t>
      </w:r>
      <w:r w:rsidR="00D62CC7">
        <w:rPr>
          <w:bCs/>
        </w:rPr>
        <w:t>n</w:t>
      </w:r>
      <w:r w:rsidR="009C270D" w:rsidRPr="004C3AD2">
        <w:rPr>
          <w:bCs/>
        </w:rPr>
        <w:t xml:space="preserve"> una distribución conocida. La fragilidad se define como multiplicativa de la fuerza de mortalidad y se asume que se mantiene constante a lo largo del incremento de la edad y </w:t>
      </w:r>
      <w:r w:rsidR="00D72AB0">
        <w:rPr>
          <w:bCs/>
        </w:rPr>
        <w:t xml:space="preserve">que </w:t>
      </w:r>
      <w:r w:rsidR="009C270D" w:rsidRPr="004C3AD2">
        <w:rPr>
          <w:bCs/>
        </w:rPr>
        <w:t>no está correlacionada con las variables incluidas en el modelo (</w:t>
      </w:r>
      <w:r w:rsidR="009C270D" w:rsidRPr="007453CA">
        <w:rPr>
          <w:bCs/>
        </w:rPr>
        <w:t>Singer,</w:t>
      </w:r>
      <w:r w:rsidR="007143B4" w:rsidRPr="001621A8">
        <w:rPr>
          <w:bCs/>
        </w:rPr>
        <w:t xml:space="preserve"> 2003:</w:t>
      </w:r>
      <w:r w:rsidR="009C270D" w:rsidRPr="007453CA">
        <w:rPr>
          <w:bCs/>
        </w:rPr>
        <w:t xml:space="preserve"> </w:t>
      </w:r>
      <w:r w:rsidR="007143B4" w:rsidRPr="001621A8">
        <w:rPr>
          <w:bCs/>
        </w:rPr>
        <w:t>161</w:t>
      </w:r>
      <w:r w:rsidR="009C270D" w:rsidRPr="007453CA">
        <w:rPr>
          <w:bCs/>
        </w:rPr>
        <w:t>).</w:t>
      </w:r>
    </w:p>
    <w:p w:rsidR="00A61097" w:rsidRPr="004C3AD2" w:rsidRDefault="00B50DA5" w:rsidP="001621A8">
      <w:pPr>
        <w:spacing w:after="0" w:line="480" w:lineRule="auto"/>
        <w:jc w:val="both"/>
      </w:pPr>
      <w:r>
        <w:rPr>
          <w:bCs/>
        </w:rPr>
        <w:tab/>
      </w:r>
      <w:r w:rsidR="005B28AB">
        <w:rPr>
          <w:bCs/>
        </w:rPr>
        <w:t>D</w:t>
      </w:r>
      <w:r w:rsidR="00E607A9" w:rsidRPr="004C3AD2">
        <w:rPr>
          <w:bCs/>
        </w:rPr>
        <w:t xml:space="preserve">e no ajustarse la heterogeneidad no observable en los modelos de riesgo se </w:t>
      </w:r>
      <w:r w:rsidR="006B21F1" w:rsidRPr="004C3AD2">
        <w:rPr>
          <w:bCs/>
        </w:rPr>
        <w:t>puede</w:t>
      </w:r>
      <w:r w:rsidR="00E607A9" w:rsidRPr="004C3AD2">
        <w:rPr>
          <w:bCs/>
        </w:rPr>
        <w:t xml:space="preserve"> sesgar severamente las estimaciones de los efectos estructurales en los modelos de </w:t>
      </w:r>
      <w:r w:rsidR="00E607A9" w:rsidRPr="004C3AD2">
        <w:rPr>
          <w:bCs/>
        </w:rPr>
        <w:lastRenderedPageBreak/>
        <w:t>supervivencia</w:t>
      </w:r>
      <w:r w:rsidR="005B28AB">
        <w:rPr>
          <w:bCs/>
        </w:rPr>
        <w:t xml:space="preserve"> </w:t>
      </w:r>
      <w:r w:rsidR="005B28AB" w:rsidRPr="007453CA">
        <w:rPr>
          <w:bCs/>
        </w:rPr>
        <w:t>(</w:t>
      </w:r>
      <w:r w:rsidR="005B28AB" w:rsidRPr="001621A8">
        <w:rPr>
          <w:bCs/>
        </w:rPr>
        <w:t xml:space="preserve">Singer y </w:t>
      </w:r>
      <w:proofErr w:type="spellStart"/>
      <w:r w:rsidR="005B28AB" w:rsidRPr="001621A8">
        <w:rPr>
          <w:bCs/>
        </w:rPr>
        <w:t>Willett</w:t>
      </w:r>
      <w:proofErr w:type="spellEnd"/>
      <w:r w:rsidR="005B28AB" w:rsidRPr="001621A8">
        <w:rPr>
          <w:bCs/>
        </w:rPr>
        <w:t xml:space="preserve">, </w:t>
      </w:r>
      <w:r w:rsidR="007143B4" w:rsidRPr="001621A8">
        <w:rPr>
          <w:bCs/>
        </w:rPr>
        <w:t>2003: 461</w:t>
      </w:r>
      <w:r w:rsidR="005B28AB" w:rsidRPr="001621A8">
        <w:rPr>
          <w:bCs/>
        </w:rPr>
        <w:t>)</w:t>
      </w:r>
      <w:r w:rsidR="00E607A9" w:rsidRPr="007453CA">
        <w:rPr>
          <w:bCs/>
        </w:rPr>
        <w:t>.</w:t>
      </w:r>
      <w:r w:rsidR="00E607A9" w:rsidRPr="004C3AD2">
        <w:rPr>
          <w:bCs/>
        </w:rPr>
        <w:t xml:space="preserve"> Una vez que </w:t>
      </w:r>
      <w:r w:rsidR="00D72AB0">
        <w:rPr>
          <w:bCs/>
        </w:rPr>
        <w:t xml:space="preserve">se da </w:t>
      </w:r>
      <w:r w:rsidR="00E607A9" w:rsidRPr="004C3AD2">
        <w:rPr>
          <w:bCs/>
        </w:rPr>
        <w:t xml:space="preserve">cuenta de la heterogeneidad no observada entre individuos a partir de este término adicional, </w:t>
      </w:r>
      <w:r w:rsidR="00D72AB0">
        <w:rPr>
          <w:bCs/>
        </w:rPr>
        <w:t xml:space="preserve">se puede </w:t>
      </w:r>
      <w:r w:rsidR="00E607A9" w:rsidRPr="004C3AD2">
        <w:rPr>
          <w:bCs/>
        </w:rPr>
        <w:t xml:space="preserve">obtener estimaciones </w:t>
      </w:r>
      <w:proofErr w:type="spellStart"/>
      <w:r w:rsidR="00E607A9" w:rsidRPr="004C3AD2">
        <w:rPr>
          <w:bCs/>
        </w:rPr>
        <w:t>insesgadas</w:t>
      </w:r>
      <w:proofErr w:type="spellEnd"/>
      <w:r w:rsidR="00E607A9" w:rsidRPr="004C3AD2">
        <w:rPr>
          <w:bCs/>
        </w:rPr>
        <w:t xml:space="preserve"> de los efectos de las variables incluidas en el modelo</w:t>
      </w:r>
      <w:r w:rsidR="004E3205">
        <w:rPr>
          <w:bCs/>
        </w:rPr>
        <w:t>,</w:t>
      </w:r>
      <w:r w:rsidR="00E607A9" w:rsidRPr="004C3AD2">
        <w:rPr>
          <w:bCs/>
        </w:rPr>
        <w:t xml:space="preserve"> porque la heterogeneidad no observada podría conducir a la disminución de las diferencias en la mortalidad entre diferentes grupos </w:t>
      </w:r>
      <w:r w:rsidR="00D72AB0">
        <w:rPr>
          <w:bCs/>
        </w:rPr>
        <w:t>de edad</w:t>
      </w:r>
      <w:r w:rsidR="00E607A9" w:rsidRPr="004C3AD2">
        <w:rPr>
          <w:bCs/>
        </w:rPr>
        <w:t xml:space="preserve">. </w:t>
      </w:r>
      <w:r w:rsidR="007453CA" w:rsidRPr="007453CA">
        <w:rPr>
          <w:bCs/>
        </w:rPr>
        <w:t>(</w:t>
      </w:r>
      <w:r w:rsidR="00A61097" w:rsidRPr="007453CA">
        <w:t>Jenkins</w:t>
      </w:r>
      <w:r w:rsidR="007453CA" w:rsidRPr="001621A8">
        <w:t xml:space="preserve">, </w:t>
      </w:r>
      <w:r w:rsidR="00A61097" w:rsidRPr="007453CA">
        <w:t>199</w:t>
      </w:r>
      <w:r w:rsidR="00375CF1" w:rsidRPr="001621A8">
        <w:t>5</w:t>
      </w:r>
      <w:r w:rsidR="007453CA" w:rsidRPr="001621A8">
        <w:t>: 135</w:t>
      </w:r>
      <w:r w:rsidR="00A61097" w:rsidRPr="007453CA">
        <w:t>)</w:t>
      </w:r>
      <w:r w:rsidR="00A61097" w:rsidRPr="004C3AD2">
        <w:t xml:space="preserve"> propone </w:t>
      </w:r>
      <w:r w:rsidR="00CF23E4" w:rsidRPr="004C3AD2">
        <w:t>incorporar un té</w:t>
      </w:r>
      <w:r w:rsidR="00A61097" w:rsidRPr="004C3AD2">
        <w:t xml:space="preserve">rmino </w:t>
      </w:r>
      <w:r w:rsidR="00CF23E4" w:rsidRPr="004C3AD2">
        <w:t>con</w:t>
      </w:r>
      <w:r w:rsidR="00A61097" w:rsidRPr="004C3AD2">
        <w:t xml:space="preserve"> distribución </w:t>
      </w:r>
      <w:r w:rsidR="00A61097" w:rsidRPr="004C3AD2">
        <w:rPr>
          <w:i/>
        </w:rPr>
        <w:t>gamma</w:t>
      </w:r>
      <w:r w:rsidR="00CF23E4" w:rsidRPr="004C3AD2">
        <w:t xml:space="preserve"> cuyos coeficientes se </w:t>
      </w:r>
      <w:r w:rsidR="00A61097" w:rsidRPr="004C3AD2">
        <w:t>interpreta</w:t>
      </w:r>
      <w:r w:rsidR="00CF23E4" w:rsidRPr="004C3AD2">
        <w:t>n</w:t>
      </w:r>
      <w:r w:rsidR="00A61097" w:rsidRPr="004C3AD2">
        <w:t xml:space="preserve"> directamente como </w:t>
      </w:r>
      <w:r w:rsidR="00A61097" w:rsidRPr="00D72AB0">
        <w:rPr>
          <w:i/>
        </w:rPr>
        <w:t>una razón de riesgo</w:t>
      </w:r>
      <w:r w:rsidR="00A61097" w:rsidRPr="004C3AD2">
        <w:t xml:space="preserve"> </w:t>
      </w:r>
      <w:r w:rsidR="00D72AB0">
        <w:t>(</w:t>
      </w:r>
      <w:proofErr w:type="spellStart"/>
      <w:r w:rsidR="00A61097" w:rsidRPr="004C3AD2">
        <w:rPr>
          <w:i/>
        </w:rPr>
        <w:t>hazard</w:t>
      </w:r>
      <w:proofErr w:type="spellEnd"/>
      <w:r w:rsidR="00A61097" w:rsidRPr="004C3AD2">
        <w:rPr>
          <w:i/>
        </w:rPr>
        <w:t xml:space="preserve"> </w:t>
      </w:r>
      <w:proofErr w:type="spellStart"/>
      <w:r w:rsidR="00A61097" w:rsidRPr="004C3AD2">
        <w:rPr>
          <w:i/>
        </w:rPr>
        <w:t>rate</w:t>
      </w:r>
      <w:proofErr w:type="spellEnd"/>
      <w:r w:rsidR="00D72AB0">
        <w:rPr>
          <w:i/>
        </w:rPr>
        <w:t>)</w:t>
      </w:r>
      <w:r w:rsidR="00A61097" w:rsidRPr="004C3AD2">
        <w:t>.</w:t>
      </w:r>
      <w:r w:rsidR="00A61097" w:rsidRPr="004C3AD2">
        <w:rPr>
          <w:rStyle w:val="Refdenotaalpie"/>
          <w:rFonts w:cs="Times New Roman"/>
          <w:szCs w:val="24"/>
        </w:rPr>
        <w:footnoteReference w:id="2"/>
      </w:r>
      <w:r w:rsidR="00A61097" w:rsidRPr="004C3AD2">
        <w:t xml:space="preserve"> </w:t>
      </w:r>
    </w:p>
    <w:p w:rsidR="00A61097" w:rsidRPr="004C3AD2" w:rsidRDefault="00B50DA5" w:rsidP="001621A8">
      <w:pPr>
        <w:spacing w:after="0" w:line="480" w:lineRule="auto"/>
        <w:jc w:val="both"/>
      </w:pPr>
      <w:r>
        <w:rPr>
          <w:bCs/>
        </w:rPr>
        <w:tab/>
      </w:r>
      <w:r w:rsidR="00C86B12">
        <w:rPr>
          <w:bCs/>
        </w:rPr>
        <w:t>Una</w:t>
      </w:r>
      <w:r w:rsidR="00A61097" w:rsidRPr="004C3AD2">
        <w:rPr>
          <w:bCs/>
        </w:rPr>
        <w:t xml:space="preserve"> hipótesis sobre los efectos del nivel socioeconómico en las probabilidades de edad a la muerte es que </w:t>
      </w:r>
      <w:r w:rsidR="00C86B12">
        <w:rPr>
          <w:bCs/>
        </w:rPr>
        <w:t xml:space="preserve">al aumentar </w:t>
      </w:r>
      <w:r w:rsidR="00A61097" w:rsidRPr="004C3AD2">
        <w:rPr>
          <w:bCs/>
        </w:rPr>
        <w:t xml:space="preserve">la edad el efecto del nivel socioeconómico </w:t>
      </w:r>
      <w:r w:rsidR="00C86B12">
        <w:rPr>
          <w:bCs/>
        </w:rPr>
        <w:t xml:space="preserve">disminuye </w:t>
      </w:r>
      <w:r w:rsidR="00A61097" w:rsidRPr="004C3AD2">
        <w:rPr>
          <w:bCs/>
        </w:rPr>
        <w:t>debido a la selectividad</w:t>
      </w:r>
      <w:r w:rsidR="00C86B12">
        <w:rPr>
          <w:bCs/>
        </w:rPr>
        <w:t xml:space="preserve"> de</w:t>
      </w:r>
      <w:r w:rsidR="00A61097" w:rsidRPr="004C3AD2">
        <w:rPr>
          <w:bCs/>
        </w:rPr>
        <w:t xml:space="preserve"> quienes, proviniendo de sectores bajos niveles socioeconómicos en desventaja, </w:t>
      </w:r>
      <w:r w:rsidR="00C86B12">
        <w:rPr>
          <w:bCs/>
        </w:rPr>
        <w:t xml:space="preserve">sobreviven </w:t>
      </w:r>
      <w:r w:rsidR="00A61097" w:rsidRPr="004C3AD2">
        <w:rPr>
          <w:bCs/>
        </w:rPr>
        <w:t xml:space="preserve">gracias a factores </w:t>
      </w:r>
      <w:r w:rsidR="00C86B12">
        <w:rPr>
          <w:bCs/>
        </w:rPr>
        <w:t>genéticos</w:t>
      </w:r>
      <w:r w:rsidR="00A61097" w:rsidRPr="004C3AD2">
        <w:rPr>
          <w:bCs/>
        </w:rPr>
        <w:t xml:space="preserve"> o </w:t>
      </w:r>
      <w:r w:rsidR="00C86B12">
        <w:rPr>
          <w:bCs/>
        </w:rPr>
        <w:t xml:space="preserve">de </w:t>
      </w:r>
      <w:r w:rsidR="00A61097" w:rsidRPr="004C3AD2">
        <w:rPr>
          <w:bCs/>
        </w:rPr>
        <w:t xml:space="preserve">robustez contra la enfermedad. Esto </w:t>
      </w:r>
      <w:r w:rsidR="00C86B12">
        <w:rPr>
          <w:bCs/>
        </w:rPr>
        <w:t xml:space="preserve">puede </w:t>
      </w:r>
      <w:r w:rsidR="00A61097" w:rsidRPr="004C3AD2">
        <w:rPr>
          <w:bCs/>
        </w:rPr>
        <w:t xml:space="preserve">no </w:t>
      </w:r>
      <w:r w:rsidR="00C86B12">
        <w:rPr>
          <w:bCs/>
        </w:rPr>
        <w:t xml:space="preserve">ser </w:t>
      </w:r>
      <w:r w:rsidR="00A61097" w:rsidRPr="004C3AD2">
        <w:rPr>
          <w:bCs/>
        </w:rPr>
        <w:t>observable, se define como fragilidad, y repres</w:t>
      </w:r>
      <w:r w:rsidR="00C86B12">
        <w:rPr>
          <w:bCs/>
        </w:rPr>
        <w:t>enta los efectos combinados de otra</w:t>
      </w:r>
      <w:r w:rsidR="00A61097" w:rsidRPr="004C3AD2">
        <w:rPr>
          <w:bCs/>
        </w:rPr>
        <w:t xml:space="preserve">s características </w:t>
      </w:r>
      <w:r w:rsidR="00C86B12">
        <w:rPr>
          <w:bCs/>
        </w:rPr>
        <w:t xml:space="preserve">que afectan </w:t>
      </w:r>
      <w:r w:rsidR="00A61097" w:rsidRPr="004C3AD2">
        <w:rPr>
          <w:bCs/>
        </w:rPr>
        <w:t>el riesgo a morir.</w:t>
      </w:r>
    </w:p>
    <w:p w:rsidR="00A61097" w:rsidRPr="004C3AD2" w:rsidRDefault="00B50DA5" w:rsidP="001621A8">
      <w:pPr>
        <w:spacing w:after="0" w:line="480" w:lineRule="auto"/>
        <w:jc w:val="both"/>
        <w:rPr>
          <w:bCs/>
        </w:rPr>
      </w:pPr>
      <w:r>
        <w:rPr>
          <w:bCs/>
        </w:rPr>
        <w:tab/>
      </w:r>
      <w:r w:rsidR="00A61097" w:rsidRPr="004C3AD2">
        <w:rPr>
          <w:bCs/>
        </w:rPr>
        <w:t xml:space="preserve">De cumplirse este patrón, </w:t>
      </w:r>
      <w:r w:rsidR="00C86B12">
        <w:rPr>
          <w:bCs/>
        </w:rPr>
        <w:t xml:space="preserve">es </w:t>
      </w:r>
      <w:r w:rsidR="00A61097" w:rsidRPr="004C3AD2">
        <w:rPr>
          <w:bCs/>
        </w:rPr>
        <w:t>esperable que la brecha por grupos de escolaridad relativa y por cuartiles de ingreso en las probabilidades de edad a la muerte se redu</w:t>
      </w:r>
      <w:r w:rsidR="00C86B12">
        <w:rPr>
          <w:bCs/>
        </w:rPr>
        <w:t>zca</w:t>
      </w:r>
      <w:r w:rsidR="00A61097" w:rsidRPr="004C3AD2">
        <w:rPr>
          <w:bCs/>
        </w:rPr>
        <w:t xml:space="preserve"> </w:t>
      </w:r>
      <w:r w:rsidR="00C86B12">
        <w:rPr>
          <w:bCs/>
        </w:rPr>
        <w:t xml:space="preserve">al </w:t>
      </w:r>
      <w:r w:rsidR="00A61097" w:rsidRPr="004C3AD2">
        <w:rPr>
          <w:bCs/>
        </w:rPr>
        <w:t>incrementa</w:t>
      </w:r>
      <w:r w:rsidR="00C86B12">
        <w:rPr>
          <w:bCs/>
        </w:rPr>
        <w:t>rse</w:t>
      </w:r>
      <w:r w:rsidR="00A61097" w:rsidRPr="004C3AD2">
        <w:rPr>
          <w:bCs/>
        </w:rPr>
        <w:t xml:space="preserve"> la edad. Por otra parte, quienes tienen mayor escolaridad y mayores ingresos incrementan sus probabilidades de morir con la edad hasta alcanzar proporciones acumuladas similares a las de sus pares con bajos nivel</w:t>
      </w:r>
      <w:r w:rsidR="005E3A00">
        <w:rPr>
          <w:bCs/>
        </w:rPr>
        <w:t xml:space="preserve">es de escolaridad e ingreso. Son </w:t>
      </w:r>
      <w:r w:rsidR="00A61097" w:rsidRPr="004C3AD2">
        <w:rPr>
          <w:bCs/>
        </w:rPr>
        <w:t>procesos de convergencia entre los grupos sociales, lo que sugiere que es necesario revisar el supuesto de proporcionalidad de momios por el efecto del ingreso.</w:t>
      </w:r>
    </w:p>
    <w:p w:rsidR="00A61097" w:rsidRPr="004C3AD2" w:rsidRDefault="00B50DA5" w:rsidP="001621A8">
      <w:pPr>
        <w:spacing w:after="0" w:line="480" w:lineRule="auto"/>
        <w:jc w:val="both"/>
        <w:rPr>
          <w:bCs/>
        </w:rPr>
      </w:pPr>
      <w:r>
        <w:rPr>
          <w:bCs/>
        </w:rPr>
        <w:tab/>
      </w:r>
      <w:r w:rsidR="00A61097" w:rsidRPr="004C3AD2">
        <w:rPr>
          <w:bCs/>
        </w:rPr>
        <w:t xml:space="preserve">Una manera de probar este supuesto es verificar si existen o no interacciones estadísticamente significativas entre la variable de duración y la variable independiente en </w:t>
      </w:r>
      <w:r w:rsidR="00A61097" w:rsidRPr="004C3AD2">
        <w:rPr>
          <w:bCs/>
        </w:rPr>
        <w:lastRenderedPageBreak/>
        <w:t>cuestión. Si la interacción no es estadísticamente significativa hay argumentos para sostener el supuesto de proporcionalidad. Si en cambio resulta estadísticamente significativa, entonces proporciona evidencia de que los efectos de la variable independiente dependen de la duración y por tanto no se cumple el supuesto de proporcionalidad.</w:t>
      </w:r>
    </w:p>
    <w:p w:rsidR="000B7F5F" w:rsidRPr="0097016F" w:rsidRDefault="00B50DA5" w:rsidP="001621A8">
      <w:pPr>
        <w:spacing w:after="0" w:line="480" w:lineRule="auto"/>
        <w:jc w:val="both"/>
        <w:rPr>
          <w:bCs/>
          <w:smallCaps/>
          <w:color w:val="auto"/>
        </w:rPr>
      </w:pPr>
      <w:r>
        <w:rPr>
          <w:bCs/>
        </w:rPr>
        <w:tab/>
      </w:r>
      <w:r w:rsidR="000B7F5F" w:rsidRPr="004C3AD2">
        <w:rPr>
          <w:bCs/>
        </w:rPr>
        <w:t xml:space="preserve">Este supuesto fue verificado en las dos variables que reflejan el nivel socioeconómico: escolaridad </w:t>
      </w:r>
      <w:r w:rsidR="000B7F5F" w:rsidRPr="0097016F">
        <w:rPr>
          <w:bCs/>
          <w:color w:val="auto"/>
        </w:rPr>
        <w:t>relativa e ingreso, donde los términos de interacción no son significativos en las dos variables relacionadas al nivel socioeconómico: escolaridad relativa e ingreso, como se muestra en</w:t>
      </w:r>
      <w:r w:rsidR="00F24807" w:rsidRPr="0097016F">
        <w:rPr>
          <w:bCs/>
          <w:color w:val="auto"/>
        </w:rPr>
        <w:t xml:space="preserve"> el Anexo 1 y 2</w:t>
      </w:r>
      <w:r w:rsidR="000B7F5F" w:rsidRPr="0097016F">
        <w:rPr>
          <w:bCs/>
          <w:color w:val="auto"/>
        </w:rPr>
        <w:t>.</w:t>
      </w:r>
      <w:r w:rsidR="005E3A00" w:rsidRPr="0097016F">
        <w:rPr>
          <w:bCs/>
          <w:color w:val="auto"/>
        </w:rPr>
        <w:t xml:space="preserve"> </w:t>
      </w:r>
    </w:p>
    <w:p w:rsidR="00A61097" w:rsidRPr="0097016F" w:rsidRDefault="00B50DA5" w:rsidP="001621A8">
      <w:pPr>
        <w:spacing w:after="0" w:line="480" w:lineRule="auto"/>
        <w:jc w:val="both"/>
        <w:rPr>
          <w:color w:val="auto"/>
        </w:rPr>
      </w:pPr>
      <w:r w:rsidRPr="0097016F">
        <w:rPr>
          <w:color w:val="auto"/>
        </w:rPr>
        <w:tab/>
      </w:r>
      <w:r w:rsidR="00A61097" w:rsidRPr="0097016F">
        <w:rPr>
          <w:color w:val="auto"/>
        </w:rPr>
        <w:t xml:space="preserve">Los términos de interacción no son significativos, por lo que el efecto del ingreso no varía en función del tiempo </w:t>
      </w:r>
      <w:r w:rsidR="005E3A00" w:rsidRPr="0097016F">
        <w:rPr>
          <w:color w:val="auto"/>
        </w:rPr>
        <w:t xml:space="preserve">y </w:t>
      </w:r>
      <w:r w:rsidR="00A61097" w:rsidRPr="0097016F">
        <w:rPr>
          <w:color w:val="auto"/>
        </w:rPr>
        <w:t xml:space="preserve">esta relación se mantiene después de los 60 años de edad. Si los coeficientes de la interacción fueran positivos el resultado sería </w:t>
      </w:r>
      <w:r w:rsidR="005E3A00" w:rsidRPr="0097016F">
        <w:rPr>
          <w:color w:val="auto"/>
        </w:rPr>
        <w:t xml:space="preserve">el </w:t>
      </w:r>
      <w:r w:rsidR="00A61097" w:rsidRPr="0097016F">
        <w:rPr>
          <w:color w:val="auto"/>
        </w:rPr>
        <w:t xml:space="preserve">aumento de la desigualdad a </w:t>
      </w:r>
      <w:r w:rsidR="005E3A00" w:rsidRPr="0097016F">
        <w:rPr>
          <w:color w:val="auto"/>
        </w:rPr>
        <w:t>medida que incrementa la edad.</w:t>
      </w:r>
      <w:r w:rsidR="00A61097" w:rsidRPr="0097016F">
        <w:rPr>
          <w:color w:val="auto"/>
        </w:rPr>
        <w:t xml:space="preserve"> </w:t>
      </w:r>
      <w:r w:rsidR="005E3A00" w:rsidRPr="0097016F">
        <w:rPr>
          <w:color w:val="auto"/>
        </w:rPr>
        <w:t xml:space="preserve">Si </w:t>
      </w:r>
      <w:r w:rsidR="00A61097" w:rsidRPr="0097016F">
        <w:rPr>
          <w:color w:val="auto"/>
        </w:rPr>
        <w:t>hubieran sido negativos las diferencias entre grupos de ingreso se reduc</w:t>
      </w:r>
      <w:r w:rsidR="00D31715">
        <w:rPr>
          <w:color w:val="auto"/>
        </w:rPr>
        <w:t>iría</w:t>
      </w:r>
      <w:r w:rsidR="00A61097" w:rsidRPr="0097016F">
        <w:rPr>
          <w:color w:val="auto"/>
        </w:rPr>
        <w:t>n y habría convergencia. Pero los resultados muestran que son diferencias relativas constantes en el tiempo y que son equidistantes.</w:t>
      </w:r>
      <w:r w:rsidR="00A61097" w:rsidRPr="0097016F">
        <w:rPr>
          <w:rStyle w:val="Refdenotaalpie"/>
          <w:rFonts w:cs="Times New Roman"/>
          <w:color w:val="auto"/>
          <w:szCs w:val="24"/>
        </w:rPr>
        <w:footnoteReference w:id="3"/>
      </w:r>
    </w:p>
    <w:p w:rsidR="00A61097" w:rsidRPr="0097016F" w:rsidRDefault="00B50DA5" w:rsidP="001621A8">
      <w:pPr>
        <w:spacing w:after="0" w:line="480" w:lineRule="auto"/>
        <w:jc w:val="both"/>
        <w:rPr>
          <w:bCs/>
          <w:color w:val="auto"/>
        </w:rPr>
      </w:pPr>
      <w:r w:rsidRPr="0097016F">
        <w:rPr>
          <w:bCs/>
          <w:color w:val="auto"/>
        </w:rPr>
        <w:tab/>
      </w:r>
      <w:r w:rsidR="00A61097" w:rsidRPr="0097016F">
        <w:rPr>
          <w:bCs/>
          <w:color w:val="auto"/>
        </w:rPr>
        <w:t>En nuestro ejemplo la prueba de hipótesis implica evaluar la significancia estadística de los términos de interacción para todas las combinaciones de grupos de edades y los grupos de ingreso. La interacción no es estadísticamente significativa</w:t>
      </w:r>
      <w:r w:rsidR="00D31715">
        <w:rPr>
          <w:bCs/>
          <w:color w:val="auto"/>
        </w:rPr>
        <w:t>,</w:t>
      </w:r>
      <w:r w:rsidR="00A61097" w:rsidRPr="0097016F">
        <w:rPr>
          <w:bCs/>
          <w:color w:val="auto"/>
        </w:rPr>
        <w:t xml:space="preserve"> lo que hace pensar que el supuesto se está cumpliendo.</w:t>
      </w:r>
      <w:r w:rsidR="005E3A00" w:rsidRPr="0097016F">
        <w:rPr>
          <w:bCs/>
          <w:color w:val="auto"/>
        </w:rPr>
        <w:t xml:space="preserve"> E</w:t>
      </w:r>
      <w:r w:rsidR="00A61097" w:rsidRPr="0097016F">
        <w:rPr>
          <w:bCs/>
          <w:color w:val="auto"/>
        </w:rPr>
        <w:t xml:space="preserve">sto se puede comprobar mediante una prueba global que contrasta las razones de verosimilitud de ambos modelos, el modelo sin interacciones y el modelo con interacciones. </w:t>
      </w:r>
    </w:p>
    <w:p w:rsidR="00A61097" w:rsidRDefault="00B50DA5" w:rsidP="001621A8">
      <w:pPr>
        <w:spacing w:after="0" w:line="480" w:lineRule="auto"/>
        <w:jc w:val="both"/>
      </w:pPr>
      <w:r>
        <w:rPr>
          <w:bCs/>
        </w:rPr>
        <w:tab/>
      </w:r>
      <w:r w:rsidR="00A61097" w:rsidRPr="004C3AD2">
        <w:rPr>
          <w:bCs/>
        </w:rPr>
        <w:t xml:space="preserve">La prueba formal de razón de verosimilitud confirma este resultado: </w:t>
      </w:r>
      <w:proofErr w:type="spellStart"/>
      <w:r w:rsidR="00A61097" w:rsidRPr="004C3AD2">
        <w:rPr>
          <w:bCs/>
        </w:rPr>
        <w:t>Prob</w:t>
      </w:r>
      <w:proofErr w:type="spellEnd"/>
      <w:r w:rsidR="00A61097" w:rsidRPr="004C3AD2">
        <w:rPr>
          <w:bCs/>
        </w:rPr>
        <w:t xml:space="preserve"> &gt; χ</w:t>
      </w:r>
      <w:r w:rsidR="00A61097" w:rsidRPr="004C3AD2">
        <w:rPr>
          <w:bCs/>
          <w:vertAlign w:val="superscript"/>
        </w:rPr>
        <w:t>2</w:t>
      </w:r>
      <w:r w:rsidR="00A61097" w:rsidRPr="004C3AD2">
        <w:rPr>
          <w:bCs/>
        </w:rPr>
        <w:t>= 0.91. Bajo la hipótesis nula de efectos proporcionales, el estadístico LR χ</w:t>
      </w:r>
      <w:r w:rsidR="00A61097" w:rsidRPr="004C3AD2">
        <w:rPr>
          <w:bCs/>
          <w:vertAlign w:val="superscript"/>
        </w:rPr>
        <w:t>2</w:t>
      </w:r>
      <w:r w:rsidR="00A61097" w:rsidRPr="004C3AD2">
        <w:rPr>
          <w:bCs/>
        </w:rPr>
        <w:t xml:space="preserve"> nos lleva a aceptar H</w:t>
      </w:r>
      <w:r w:rsidR="00A61097" w:rsidRPr="004C3AD2">
        <w:rPr>
          <w:bCs/>
          <w:vertAlign w:val="subscript"/>
        </w:rPr>
        <w:t>0</w:t>
      </w:r>
      <w:r w:rsidR="00A61097" w:rsidRPr="004C3AD2">
        <w:rPr>
          <w:bCs/>
        </w:rPr>
        <w:t xml:space="preserve"> </w:t>
      </w:r>
      <w:r w:rsidR="00A61097" w:rsidRPr="004C3AD2">
        <w:rPr>
          <w:bCs/>
        </w:rPr>
        <w:lastRenderedPageBreak/>
        <w:t>y por tanto el supuesto de proporcionalidad de momios</w:t>
      </w:r>
      <w:r w:rsidR="005E3A00">
        <w:rPr>
          <w:bCs/>
        </w:rPr>
        <w:t>.</w:t>
      </w:r>
      <w:r w:rsidR="00A61097" w:rsidRPr="004C3AD2">
        <w:rPr>
          <w:bCs/>
        </w:rPr>
        <w:t xml:space="preserve"> </w:t>
      </w:r>
      <w:r w:rsidR="005E3A00">
        <w:rPr>
          <w:bCs/>
        </w:rPr>
        <w:t>Esto es</w:t>
      </w:r>
      <w:r w:rsidR="00D31715">
        <w:rPr>
          <w:bCs/>
        </w:rPr>
        <w:t>,</w:t>
      </w:r>
      <w:r w:rsidR="005E3A00">
        <w:rPr>
          <w:bCs/>
        </w:rPr>
        <w:t xml:space="preserve"> que </w:t>
      </w:r>
      <w:r w:rsidR="00A61097" w:rsidRPr="004C3AD2">
        <w:t>no existe convergencia ni divergencia, sino que las diferencias entre estratos socioeconómicos son estables a medida que se incrementa la edad.</w:t>
      </w:r>
    </w:p>
    <w:p w:rsidR="00701CBA" w:rsidRPr="005E3A00" w:rsidRDefault="005E3A00" w:rsidP="001621A8">
      <w:pPr>
        <w:spacing w:after="0" w:line="480" w:lineRule="auto"/>
        <w:jc w:val="both"/>
        <w:rPr>
          <w:b/>
          <w:smallCaps/>
        </w:rPr>
      </w:pPr>
      <w:bookmarkStart w:id="9" w:name="_Toc403143284"/>
      <w:r w:rsidRPr="005E3A00">
        <w:rPr>
          <w:b/>
          <w:smallCaps/>
        </w:rPr>
        <w:t>Conclusiones</w:t>
      </w:r>
      <w:bookmarkEnd w:id="9"/>
      <w:r w:rsidR="00701CBA" w:rsidRPr="005E3A00">
        <w:rPr>
          <w:b/>
          <w:smallCaps/>
        </w:rPr>
        <w:t xml:space="preserve"> </w:t>
      </w:r>
    </w:p>
    <w:p w:rsidR="00A61097" w:rsidRPr="004C3AD2" w:rsidRDefault="00A61097" w:rsidP="001621A8">
      <w:pPr>
        <w:spacing w:after="0" w:line="480" w:lineRule="auto"/>
        <w:jc w:val="both"/>
        <w:rPr>
          <w:rStyle w:val="hps"/>
          <w:rFonts w:cs="Times New Roman"/>
          <w:szCs w:val="24"/>
          <w:lang w:val="es-ES"/>
        </w:rPr>
      </w:pPr>
      <w:bookmarkStart w:id="10" w:name="_Toc403143285"/>
      <w:r w:rsidRPr="004C3AD2">
        <w:rPr>
          <w:lang w:val="es-ES"/>
        </w:rPr>
        <w:t xml:space="preserve">Es notorio cómo </w:t>
      </w:r>
      <w:r w:rsidR="00D31055">
        <w:rPr>
          <w:lang w:val="es-ES"/>
        </w:rPr>
        <w:t>se ha modificado</w:t>
      </w:r>
      <w:r w:rsidRPr="004C3AD2">
        <w:rPr>
          <w:lang w:val="es-ES"/>
        </w:rPr>
        <w:t xml:space="preserve"> el proceso de envejecimiento manipulando los determinantes sociales y económicos. Es evidente que mucho de lo que explica la supervivencia en edades avanzadas es la exposición a circunstancias socioeconómicas distribuidas de manera desigual entre los individuos, </w:t>
      </w:r>
      <w:r w:rsidR="005E3A00">
        <w:rPr>
          <w:lang w:val="es-ES"/>
        </w:rPr>
        <w:t xml:space="preserve">lo </w:t>
      </w:r>
      <w:r w:rsidRPr="004C3AD2">
        <w:rPr>
          <w:lang w:val="es-ES"/>
        </w:rPr>
        <w:t xml:space="preserve">que repercute en la mortalidad prematura por condiciones adversas. </w:t>
      </w:r>
    </w:p>
    <w:p w:rsidR="00A61097" w:rsidRPr="004C3AD2" w:rsidRDefault="005E3A00" w:rsidP="001621A8">
      <w:pPr>
        <w:spacing w:after="0" w:line="480" w:lineRule="auto"/>
        <w:jc w:val="both"/>
        <w:rPr>
          <w:rStyle w:val="hps"/>
          <w:rFonts w:cs="Times New Roman"/>
          <w:szCs w:val="24"/>
          <w:lang w:val="es-ES"/>
        </w:rPr>
      </w:pPr>
      <w:r>
        <w:rPr>
          <w:rStyle w:val="hps"/>
          <w:rFonts w:cs="Times New Roman"/>
          <w:szCs w:val="24"/>
          <w:lang w:val="es-ES"/>
        </w:rPr>
        <w:tab/>
        <w:t xml:space="preserve">Este artículo </w:t>
      </w:r>
      <w:r w:rsidR="00A61097" w:rsidRPr="004C3AD2">
        <w:rPr>
          <w:rStyle w:val="hps"/>
          <w:rFonts w:cs="Times New Roman"/>
          <w:szCs w:val="24"/>
          <w:lang w:val="es-ES"/>
        </w:rPr>
        <w:t xml:space="preserve">identifica factores que influyen en la supervivencia en edades avanzadas, así como información sobre la dirección y la magnitud de las variables socioeconómicas, demográficas y de salud. Se concluye que la influencia de la escolaridad relativa y el ingreso no varía a medida que se incrementa la edad, </w:t>
      </w:r>
      <w:r>
        <w:rPr>
          <w:rStyle w:val="hps"/>
          <w:rFonts w:cs="Times New Roman"/>
          <w:szCs w:val="24"/>
          <w:lang w:val="es-ES"/>
        </w:rPr>
        <w:t xml:space="preserve">y en </w:t>
      </w:r>
      <w:r w:rsidR="00A61097" w:rsidRPr="004C3AD2">
        <w:rPr>
          <w:rStyle w:val="hps"/>
          <w:rFonts w:cs="Times New Roman"/>
          <w:szCs w:val="24"/>
          <w:lang w:val="es-ES"/>
        </w:rPr>
        <w:t>el periodo analizado no hay evidencia de procesos de convergencia e incremento de la desigualdad al avanzar la edad.</w:t>
      </w:r>
    </w:p>
    <w:p w:rsidR="00A61097" w:rsidRPr="004C3AD2" w:rsidRDefault="00A61097" w:rsidP="001621A8">
      <w:pPr>
        <w:spacing w:after="0" w:line="480" w:lineRule="auto"/>
        <w:jc w:val="both"/>
        <w:rPr>
          <w:rStyle w:val="hps"/>
          <w:rFonts w:cs="Times New Roman"/>
          <w:szCs w:val="24"/>
          <w:lang w:val="es-ES"/>
        </w:rPr>
      </w:pPr>
      <w:r w:rsidRPr="004C3AD2">
        <w:rPr>
          <w:rStyle w:val="hps"/>
          <w:rFonts w:cs="Times New Roman"/>
          <w:szCs w:val="24"/>
          <w:lang w:val="es-ES"/>
        </w:rPr>
        <w:tab/>
      </w:r>
      <w:r w:rsidRPr="004C3AD2">
        <w:rPr>
          <w:lang w:val="es-ES"/>
        </w:rPr>
        <w:t>Los resultados muestran que los determinantes socioeconómicos explican en gran medida la supervivencia de las personas en edades avanzadas</w:t>
      </w:r>
      <w:r w:rsidR="00D31715">
        <w:rPr>
          <w:lang w:val="es-ES"/>
        </w:rPr>
        <w:t>,</w:t>
      </w:r>
      <w:r w:rsidRPr="004C3AD2">
        <w:rPr>
          <w:lang w:val="es-ES"/>
        </w:rPr>
        <w:t xml:space="preserve"> aun controlando por variables demográficas y de salud.</w:t>
      </w:r>
      <w:r w:rsidRPr="004C3AD2">
        <w:rPr>
          <w:rStyle w:val="longtext"/>
          <w:rFonts w:cs="Times New Roman"/>
          <w:szCs w:val="24"/>
          <w:lang w:val="es-ES"/>
        </w:rPr>
        <w:t xml:space="preserve"> </w:t>
      </w:r>
      <w:r w:rsidRPr="004C3AD2">
        <w:rPr>
          <w:rStyle w:val="hps"/>
          <w:rFonts w:cs="Times New Roman"/>
          <w:szCs w:val="24"/>
          <w:lang w:val="es-ES"/>
        </w:rPr>
        <w:t>La posición</w:t>
      </w:r>
      <w:r w:rsidRPr="004C3AD2">
        <w:rPr>
          <w:rStyle w:val="longtext"/>
          <w:rFonts w:cs="Times New Roman"/>
          <w:szCs w:val="24"/>
          <w:lang w:val="es-ES"/>
        </w:rPr>
        <w:t xml:space="preserve"> </w:t>
      </w:r>
      <w:r w:rsidRPr="004C3AD2">
        <w:rPr>
          <w:rStyle w:val="hps"/>
          <w:rFonts w:cs="Times New Roman"/>
          <w:szCs w:val="24"/>
          <w:lang w:val="es-ES"/>
        </w:rPr>
        <w:t>social de ventaja o desventaja relativa del pasado con respecto a otro grupo de ingreso es estable a lo largo de la edad, preservándose la inequidad a lo largo del curso de vida</w:t>
      </w:r>
      <w:r w:rsidR="00CE25E7">
        <w:rPr>
          <w:rStyle w:val="hps"/>
          <w:rFonts w:cs="Times New Roman"/>
          <w:szCs w:val="24"/>
          <w:lang w:val="es-ES"/>
        </w:rPr>
        <w:t>,</w:t>
      </w:r>
      <w:r w:rsidRPr="004C3AD2">
        <w:rPr>
          <w:rStyle w:val="hps"/>
          <w:rFonts w:cs="Times New Roman"/>
          <w:szCs w:val="24"/>
          <w:lang w:val="es-ES"/>
        </w:rPr>
        <w:t xml:space="preserve"> lo que comprueba parte del enfoque sobre desigualdad acumulada porque la posición relativa se perpetua a la largo del tiempo, pero se niega la acumulación.</w:t>
      </w:r>
    </w:p>
    <w:p w:rsidR="00A61097" w:rsidRPr="004C3AD2" w:rsidRDefault="005E3A00" w:rsidP="001621A8">
      <w:pPr>
        <w:spacing w:after="0" w:line="480" w:lineRule="auto"/>
        <w:jc w:val="both"/>
        <w:rPr>
          <w:rStyle w:val="hps"/>
          <w:rFonts w:cs="Times New Roman"/>
          <w:szCs w:val="24"/>
          <w:lang w:val="es-ES"/>
        </w:rPr>
      </w:pPr>
      <w:r>
        <w:rPr>
          <w:rStyle w:val="hps"/>
          <w:rFonts w:cs="Times New Roman"/>
          <w:szCs w:val="24"/>
          <w:lang w:val="es-ES"/>
        </w:rPr>
        <w:tab/>
      </w:r>
      <w:r w:rsidR="00A61097" w:rsidRPr="004C3AD2">
        <w:rPr>
          <w:rStyle w:val="hps"/>
          <w:rFonts w:cs="Times New Roman"/>
          <w:szCs w:val="24"/>
          <w:lang w:val="es-ES"/>
        </w:rPr>
        <w:t xml:space="preserve">Las diferencias entre los grupos de ingreso son nulas entre las personas </w:t>
      </w:r>
      <w:r w:rsidR="007C4302">
        <w:rPr>
          <w:rStyle w:val="hps"/>
          <w:rFonts w:cs="Times New Roman"/>
          <w:szCs w:val="24"/>
          <w:lang w:val="es-ES"/>
        </w:rPr>
        <w:t xml:space="preserve">sin </w:t>
      </w:r>
      <w:r w:rsidR="00A61097" w:rsidRPr="004C3AD2">
        <w:rPr>
          <w:rStyle w:val="hps"/>
          <w:rFonts w:cs="Times New Roman"/>
          <w:szCs w:val="24"/>
          <w:lang w:val="es-ES"/>
        </w:rPr>
        <w:t xml:space="preserve">ingreso, </w:t>
      </w:r>
      <w:r w:rsidR="007C4302">
        <w:rPr>
          <w:rStyle w:val="hps"/>
          <w:rFonts w:cs="Times New Roman"/>
          <w:szCs w:val="24"/>
          <w:lang w:val="es-ES"/>
        </w:rPr>
        <w:t xml:space="preserve">del </w:t>
      </w:r>
      <w:r w:rsidR="00A61097" w:rsidRPr="004C3AD2">
        <w:rPr>
          <w:rStyle w:val="hps"/>
          <w:rFonts w:cs="Times New Roman"/>
          <w:szCs w:val="24"/>
          <w:lang w:val="es-ES"/>
        </w:rPr>
        <w:t>primer</w:t>
      </w:r>
      <w:r w:rsidR="007C4302">
        <w:rPr>
          <w:rStyle w:val="hps"/>
          <w:rFonts w:cs="Times New Roman"/>
          <w:szCs w:val="24"/>
          <w:lang w:val="es-ES"/>
        </w:rPr>
        <w:t>o</w:t>
      </w:r>
      <w:r w:rsidR="00A61097" w:rsidRPr="004C3AD2">
        <w:rPr>
          <w:rStyle w:val="hps"/>
          <w:rFonts w:cs="Times New Roman"/>
          <w:szCs w:val="24"/>
          <w:lang w:val="es-ES"/>
        </w:rPr>
        <w:t xml:space="preserve"> y </w:t>
      </w:r>
      <w:r w:rsidR="007C4302">
        <w:rPr>
          <w:rStyle w:val="hps"/>
          <w:rFonts w:cs="Times New Roman"/>
          <w:szCs w:val="24"/>
          <w:lang w:val="es-ES"/>
        </w:rPr>
        <w:t xml:space="preserve">del </w:t>
      </w:r>
      <w:r w:rsidR="00A61097" w:rsidRPr="004C3AD2">
        <w:rPr>
          <w:rStyle w:val="hps"/>
          <w:rFonts w:cs="Times New Roman"/>
          <w:szCs w:val="24"/>
          <w:lang w:val="es-ES"/>
        </w:rPr>
        <w:t>segundo cuartil</w:t>
      </w:r>
      <w:r w:rsidR="007C4302">
        <w:rPr>
          <w:rStyle w:val="hps"/>
          <w:rFonts w:cs="Times New Roman"/>
          <w:szCs w:val="24"/>
          <w:lang w:val="es-ES"/>
        </w:rPr>
        <w:t>.</w:t>
      </w:r>
      <w:r w:rsidR="00A61097" w:rsidRPr="004C3AD2">
        <w:rPr>
          <w:rStyle w:val="hps"/>
          <w:rFonts w:cs="Times New Roman"/>
          <w:szCs w:val="24"/>
          <w:lang w:val="es-ES"/>
        </w:rPr>
        <w:t xml:space="preserve"> </w:t>
      </w:r>
      <w:r w:rsidR="007C4302" w:rsidRPr="004C3AD2">
        <w:rPr>
          <w:rStyle w:val="hps"/>
          <w:rFonts w:cs="Times New Roman"/>
          <w:szCs w:val="24"/>
          <w:lang w:val="es-ES"/>
        </w:rPr>
        <w:t>Muestra</w:t>
      </w:r>
      <w:r w:rsidR="00D31055">
        <w:rPr>
          <w:rStyle w:val="hps"/>
          <w:rFonts w:cs="Times New Roman"/>
          <w:szCs w:val="24"/>
          <w:lang w:val="es-ES"/>
        </w:rPr>
        <w:t xml:space="preserve"> las</w:t>
      </w:r>
      <w:r w:rsidR="007C4302" w:rsidRPr="004C3AD2">
        <w:rPr>
          <w:rStyle w:val="hps"/>
          <w:rFonts w:cs="Times New Roman"/>
          <w:szCs w:val="24"/>
          <w:lang w:val="es-ES"/>
        </w:rPr>
        <w:t xml:space="preserve"> </w:t>
      </w:r>
      <w:r w:rsidR="00A61097" w:rsidRPr="004C3AD2">
        <w:rPr>
          <w:rStyle w:val="hps"/>
          <w:rFonts w:cs="Times New Roman"/>
          <w:szCs w:val="24"/>
          <w:lang w:val="es-ES"/>
        </w:rPr>
        <w:t xml:space="preserve">implicaciones de generar un nivel de vida que esté </w:t>
      </w:r>
      <w:r w:rsidR="00CE25E7">
        <w:rPr>
          <w:rStyle w:val="hps"/>
          <w:rFonts w:cs="Times New Roman"/>
          <w:szCs w:val="24"/>
          <w:lang w:val="es-ES"/>
        </w:rPr>
        <w:t xml:space="preserve">por lo menos </w:t>
      </w:r>
      <w:r w:rsidR="00A61097" w:rsidRPr="004C3AD2">
        <w:rPr>
          <w:rStyle w:val="hps"/>
          <w:rFonts w:cs="Times New Roman"/>
          <w:szCs w:val="24"/>
          <w:lang w:val="es-ES"/>
        </w:rPr>
        <w:t xml:space="preserve">en la media del tercer cuartil de ingreso </w:t>
      </w:r>
      <w:r w:rsidR="00CE25E7">
        <w:rPr>
          <w:rStyle w:val="hps"/>
          <w:rFonts w:cs="Times New Roman"/>
          <w:szCs w:val="24"/>
          <w:lang w:val="es-ES"/>
        </w:rPr>
        <w:t>(</w:t>
      </w:r>
      <w:r w:rsidR="00A61097" w:rsidRPr="004C3AD2">
        <w:rPr>
          <w:rStyle w:val="hps"/>
          <w:rFonts w:cs="Times New Roman"/>
          <w:szCs w:val="24"/>
          <w:lang w:val="es-ES"/>
        </w:rPr>
        <w:t xml:space="preserve">alrededor de 3,700 pesos </w:t>
      </w:r>
      <w:r w:rsidR="00A61097" w:rsidRPr="004C3AD2">
        <w:rPr>
          <w:rStyle w:val="hps"/>
          <w:rFonts w:cs="Times New Roman"/>
          <w:szCs w:val="24"/>
          <w:lang w:val="es-ES"/>
        </w:rPr>
        <w:lastRenderedPageBreak/>
        <w:t>mensuales</w:t>
      </w:r>
      <w:r w:rsidR="00CE25E7">
        <w:rPr>
          <w:rStyle w:val="hps"/>
          <w:rFonts w:cs="Times New Roman"/>
          <w:szCs w:val="24"/>
          <w:lang w:val="es-ES"/>
        </w:rPr>
        <w:t>)</w:t>
      </w:r>
      <w:r w:rsidR="00A61097" w:rsidRPr="004C3AD2">
        <w:rPr>
          <w:rStyle w:val="hps"/>
          <w:rFonts w:cs="Times New Roman"/>
          <w:szCs w:val="24"/>
          <w:lang w:val="es-ES"/>
        </w:rPr>
        <w:t xml:space="preserve"> para tener un efecto en la supervivencia en edades avanzadas. En consecuencia</w:t>
      </w:r>
      <w:r w:rsidR="00CE25E7">
        <w:rPr>
          <w:rStyle w:val="hps"/>
          <w:rFonts w:cs="Times New Roman"/>
          <w:szCs w:val="24"/>
          <w:lang w:val="es-ES"/>
        </w:rPr>
        <w:t>,</w:t>
      </w:r>
      <w:r w:rsidR="00A61097" w:rsidRPr="004C3AD2">
        <w:rPr>
          <w:rStyle w:val="hps"/>
          <w:rFonts w:cs="Times New Roman"/>
          <w:szCs w:val="24"/>
          <w:lang w:val="es-ES"/>
        </w:rPr>
        <w:t xml:space="preserve"> un objetivo de política social sería aminorar las diferencias </w:t>
      </w:r>
      <w:r w:rsidR="00A61097" w:rsidRPr="004C3AD2">
        <w:t>socioeconómicas</w:t>
      </w:r>
      <w:r w:rsidR="00CE25E7">
        <w:t>,</w:t>
      </w:r>
      <w:r w:rsidR="00A61097" w:rsidRPr="004C3AD2">
        <w:t xml:space="preserve"> lo que reduciría necesariamente las diferencias sociales en la mortalidad.</w:t>
      </w:r>
      <w:r w:rsidR="00A61097" w:rsidRPr="004C3AD2">
        <w:rPr>
          <w:rStyle w:val="hps"/>
          <w:rFonts w:cs="Times New Roman"/>
          <w:szCs w:val="24"/>
          <w:lang w:val="es-ES"/>
        </w:rPr>
        <w:t xml:space="preserve"> </w:t>
      </w:r>
    </w:p>
    <w:p w:rsidR="00A61097" w:rsidRPr="004C3AD2" w:rsidRDefault="007C4302" w:rsidP="001621A8">
      <w:pPr>
        <w:spacing w:after="0" w:line="480" w:lineRule="auto"/>
        <w:jc w:val="both"/>
        <w:rPr>
          <w:rStyle w:val="hps"/>
          <w:rFonts w:cs="Times New Roman"/>
          <w:szCs w:val="24"/>
          <w:lang w:val="es-ES"/>
        </w:rPr>
      </w:pPr>
      <w:r>
        <w:rPr>
          <w:rStyle w:val="hps"/>
          <w:rFonts w:cs="Times New Roman"/>
          <w:szCs w:val="24"/>
          <w:lang w:val="es-ES"/>
        </w:rPr>
        <w:tab/>
      </w:r>
      <w:r w:rsidR="00A61097" w:rsidRPr="004C3AD2">
        <w:rPr>
          <w:rStyle w:val="hps"/>
          <w:rFonts w:cs="Times New Roman"/>
          <w:szCs w:val="24"/>
          <w:lang w:val="es-ES"/>
        </w:rPr>
        <w:t>Queda pendiente la discusión de las implicaciones de haber utilizado el</w:t>
      </w:r>
      <w:r>
        <w:rPr>
          <w:rStyle w:val="hps"/>
          <w:rFonts w:cs="Times New Roman"/>
          <w:szCs w:val="24"/>
          <w:lang w:val="es-ES"/>
        </w:rPr>
        <w:t xml:space="preserve"> ingreso individual y de pareja.</w:t>
      </w:r>
      <w:r w:rsidR="00A61097" w:rsidRPr="004C3AD2">
        <w:rPr>
          <w:rStyle w:val="hps"/>
          <w:rFonts w:cs="Times New Roman"/>
          <w:szCs w:val="24"/>
          <w:lang w:val="es-ES"/>
        </w:rPr>
        <w:t xml:space="preserve"> </w:t>
      </w:r>
      <w:r w:rsidRPr="004C3AD2">
        <w:rPr>
          <w:rStyle w:val="hps"/>
          <w:rFonts w:cs="Times New Roman"/>
          <w:szCs w:val="24"/>
          <w:lang w:val="es-ES"/>
        </w:rPr>
        <w:t xml:space="preserve">Ante </w:t>
      </w:r>
      <w:r w:rsidR="00A61097" w:rsidRPr="004C3AD2">
        <w:rPr>
          <w:rStyle w:val="hps"/>
          <w:rFonts w:cs="Times New Roman"/>
          <w:szCs w:val="24"/>
          <w:lang w:val="es-ES"/>
        </w:rPr>
        <w:t>la evidencia de que para las personas en edad avanzada en México la corresidencia no implica la socialización de los recursos, habría que discutir  la forma en la que se construye la variable hogar, la cual con</w:t>
      </w:r>
      <w:r>
        <w:rPr>
          <w:rStyle w:val="hps"/>
          <w:rFonts w:cs="Times New Roman"/>
          <w:szCs w:val="24"/>
          <w:lang w:val="es-ES"/>
        </w:rPr>
        <w:t>sidera</w:t>
      </w:r>
      <w:r w:rsidR="00A61097" w:rsidRPr="004C3AD2">
        <w:rPr>
          <w:rStyle w:val="hps"/>
          <w:rFonts w:cs="Times New Roman"/>
          <w:szCs w:val="24"/>
          <w:lang w:val="es-ES"/>
        </w:rPr>
        <w:t xml:space="preserve"> la corresidencia, el gasto común en alimentación, la existencia de huéspedes y trabajadores domésticos en el hogar. Sin embargo, otros rubros importantes para este sector de la población</w:t>
      </w:r>
      <w:r w:rsidR="00CE25E7">
        <w:rPr>
          <w:rStyle w:val="hps"/>
          <w:rFonts w:cs="Times New Roman"/>
          <w:szCs w:val="24"/>
          <w:lang w:val="es-ES"/>
        </w:rPr>
        <w:t>,</w:t>
      </w:r>
      <w:r w:rsidR="00A61097" w:rsidRPr="004C3AD2">
        <w:rPr>
          <w:rStyle w:val="hps"/>
          <w:rFonts w:cs="Times New Roman"/>
          <w:szCs w:val="24"/>
          <w:lang w:val="es-ES"/>
        </w:rPr>
        <w:t xml:space="preserve"> como el gasto en salud y el apoyo ante los procesos de discapacidad y enfermedad</w:t>
      </w:r>
      <w:r w:rsidR="00CE25E7">
        <w:rPr>
          <w:rStyle w:val="hps"/>
          <w:rFonts w:cs="Times New Roman"/>
          <w:szCs w:val="24"/>
          <w:lang w:val="es-ES"/>
        </w:rPr>
        <w:t>,</w:t>
      </w:r>
      <w:r w:rsidR="00A61097" w:rsidRPr="004C3AD2">
        <w:rPr>
          <w:rStyle w:val="hps"/>
          <w:rFonts w:cs="Times New Roman"/>
          <w:szCs w:val="24"/>
          <w:lang w:val="es-ES"/>
        </w:rPr>
        <w:t xml:space="preserve"> no están con</w:t>
      </w:r>
      <w:r>
        <w:rPr>
          <w:rStyle w:val="hps"/>
          <w:rFonts w:cs="Times New Roman"/>
          <w:szCs w:val="24"/>
          <w:lang w:val="es-ES"/>
        </w:rPr>
        <w:t>sider</w:t>
      </w:r>
      <w:r w:rsidR="00A61097" w:rsidRPr="004C3AD2">
        <w:rPr>
          <w:rStyle w:val="hps"/>
          <w:rFonts w:cs="Times New Roman"/>
          <w:szCs w:val="24"/>
          <w:lang w:val="es-ES"/>
        </w:rPr>
        <w:t xml:space="preserve">ados. </w:t>
      </w:r>
      <w:r w:rsidR="00E75689">
        <w:rPr>
          <w:rStyle w:val="hps"/>
          <w:rFonts w:cs="Times New Roman"/>
          <w:szCs w:val="24"/>
          <w:lang w:val="es-ES"/>
        </w:rPr>
        <w:t xml:space="preserve">Se </w:t>
      </w:r>
      <w:r w:rsidR="00A61097" w:rsidRPr="004C3AD2">
        <w:rPr>
          <w:rStyle w:val="hps"/>
          <w:rFonts w:cs="Times New Roman"/>
          <w:szCs w:val="24"/>
          <w:lang w:val="es-ES"/>
        </w:rPr>
        <w:t xml:space="preserve">requiere un mayor análisis para determinar las implicaciones que tiene utilizar </w:t>
      </w:r>
      <w:r>
        <w:rPr>
          <w:rStyle w:val="hps"/>
          <w:rFonts w:cs="Times New Roman"/>
          <w:szCs w:val="24"/>
          <w:lang w:val="es-ES"/>
        </w:rPr>
        <w:t xml:space="preserve">el </w:t>
      </w:r>
      <w:r w:rsidR="00A61097" w:rsidRPr="004C3AD2">
        <w:rPr>
          <w:rStyle w:val="hps"/>
          <w:rFonts w:cs="Times New Roman"/>
          <w:szCs w:val="24"/>
          <w:lang w:val="es-ES"/>
        </w:rPr>
        <w:t xml:space="preserve">ingreso individual versus </w:t>
      </w:r>
      <w:r>
        <w:rPr>
          <w:rStyle w:val="hps"/>
          <w:rFonts w:cs="Times New Roman"/>
          <w:szCs w:val="24"/>
          <w:lang w:val="es-ES"/>
        </w:rPr>
        <w:t xml:space="preserve">el </w:t>
      </w:r>
      <w:r w:rsidR="00A61097" w:rsidRPr="004C3AD2">
        <w:rPr>
          <w:rStyle w:val="hps"/>
          <w:rFonts w:cs="Times New Roman"/>
          <w:szCs w:val="24"/>
          <w:lang w:val="es-ES"/>
        </w:rPr>
        <w:t>ingreso relativo del hogar en la construcción del nivel socioeconómico y en qué medida afectan</w:t>
      </w:r>
      <w:r>
        <w:rPr>
          <w:rStyle w:val="hps"/>
          <w:rFonts w:cs="Times New Roman"/>
          <w:szCs w:val="24"/>
          <w:lang w:val="es-ES"/>
        </w:rPr>
        <w:t xml:space="preserve"> la supervivencia</w:t>
      </w:r>
      <w:r w:rsidR="00A61097" w:rsidRPr="004C3AD2">
        <w:rPr>
          <w:rStyle w:val="hps"/>
          <w:rFonts w:cs="Times New Roman"/>
          <w:szCs w:val="24"/>
          <w:lang w:val="es-ES"/>
        </w:rPr>
        <w:t>.</w:t>
      </w:r>
    </w:p>
    <w:p w:rsidR="00A61097" w:rsidRPr="004C3AD2" w:rsidRDefault="007C4302" w:rsidP="001621A8">
      <w:pPr>
        <w:spacing w:after="0" w:line="480" w:lineRule="auto"/>
        <w:jc w:val="both"/>
      </w:pPr>
      <w:r>
        <w:rPr>
          <w:rStyle w:val="hps"/>
          <w:rFonts w:cs="Times New Roman"/>
          <w:szCs w:val="24"/>
          <w:lang w:val="es-ES"/>
        </w:rPr>
        <w:tab/>
      </w:r>
      <w:r w:rsidR="00A61097" w:rsidRPr="004C3AD2">
        <w:rPr>
          <w:rStyle w:val="hps"/>
          <w:rFonts w:cs="Times New Roman"/>
          <w:szCs w:val="24"/>
          <w:lang w:val="es-ES"/>
        </w:rPr>
        <w:t>La hipótesis de nivelación queda descartada porque ningún coeficiente de la interacción entre las variables de ingreso y la edad es negativo o decreciente. La edad como nivelador social habría requerido suponer</w:t>
      </w:r>
      <w:r w:rsidR="00A61097" w:rsidRPr="004C3AD2">
        <w:t>, ya sea que los individuos con mayor ingreso  experimentan un descenso más rápido en la salud y muerte a través de la edad que aquellos con bajos niveles de ingreso, o bien que la salud mejora más rápidamente con el incremento de la edad para las personas con bajos niveles de  ingreso que para los que tiene</w:t>
      </w:r>
      <w:r>
        <w:t>n altos niveles de ingreso. Amba</w:t>
      </w:r>
      <w:r w:rsidR="00A61097" w:rsidRPr="004C3AD2">
        <w:t>s son expectativas poco razonables.</w:t>
      </w:r>
    </w:p>
    <w:p w:rsidR="00A61097" w:rsidRPr="004C3AD2" w:rsidRDefault="007C4302" w:rsidP="001621A8">
      <w:pPr>
        <w:spacing w:after="0" w:line="480" w:lineRule="auto"/>
        <w:jc w:val="both"/>
        <w:rPr>
          <w:lang w:val="es-ES"/>
        </w:rPr>
      </w:pPr>
      <w:r>
        <w:tab/>
      </w:r>
      <w:r w:rsidR="00A61097" w:rsidRPr="004C3AD2">
        <w:t xml:space="preserve">Otro razonamiento a la luz de haber encontrado diferencias relativas constantes entre diferentes grupos de  ingreso, lleva a pensar que la disminución de la condición de salud por el proceso de envejecimiento al avanzar la edad se distribuye </w:t>
      </w:r>
      <w:r>
        <w:t>en</w:t>
      </w:r>
      <w:r w:rsidR="00A61097" w:rsidRPr="004C3AD2">
        <w:t xml:space="preserve"> partes iguales entre los diferentes niveles socioeconómicos, lo suficiente como para dar lugar a estabilidad. </w:t>
      </w:r>
    </w:p>
    <w:p w:rsidR="00A61097" w:rsidRPr="004C3AD2" w:rsidRDefault="007C4302" w:rsidP="001621A8">
      <w:pPr>
        <w:spacing w:after="0" w:line="480" w:lineRule="auto"/>
        <w:jc w:val="both"/>
      </w:pPr>
      <w:r>
        <w:rPr>
          <w:rStyle w:val="hps"/>
          <w:rFonts w:cs="Times New Roman"/>
          <w:szCs w:val="24"/>
          <w:lang w:val="es-ES"/>
        </w:rPr>
        <w:lastRenderedPageBreak/>
        <w:tab/>
        <w:t xml:space="preserve">Los </w:t>
      </w:r>
      <w:r w:rsidR="00A61097" w:rsidRPr="004C3AD2">
        <w:rPr>
          <w:rStyle w:val="hps"/>
          <w:rFonts w:cs="Times New Roman"/>
          <w:szCs w:val="24"/>
          <w:lang w:val="es-ES"/>
        </w:rPr>
        <w:t xml:space="preserve">resultados se circunscriben a la población mayor de 50 años, sin embargo cabe preguntarse si la comparación entre edades anteriores a ésta última provocaría un cambio en </w:t>
      </w:r>
      <w:r>
        <w:rPr>
          <w:rStyle w:val="hps"/>
          <w:rFonts w:cs="Times New Roman"/>
          <w:szCs w:val="24"/>
          <w:lang w:val="es-ES"/>
        </w:rPr>
        <w:t xml:space="preserve">las </w:t>
      </w:r>
      <w:r w:rsidR="00A61097" w:rsidRPr="004C3AD2">
        <w:rPr>
          <w:rStyle w:val="hps"/>
          <w:rFonts w:cs="Times New Roman"/>
          <w:szCs w:val="24"/>
          <w:lang w:val="es-ES"/>
        </w:rPr>
        <w:t xml:space="preserve">conclusiones, sobre todo al considerar que </w:t>
      </w:r>
      <w:r w:rsidR="00A61097" w:rsidRPr="004C3AD2">
        <w:t xml:space="preserve">la mayoría de los jóvenes están sanos y por lo tanto presentan menos variabilidad en la salud en edades más tempranas. </w:t>
      </w:r>
      <w:r w:rsidR="00CE25E7">
        <w:t>A</w:t>
      </w:r>
      <w:r w:rsidR="00A61097" w:rsidRPr="004C3AD2">
        <w:t>l incorporar en el análisis todos los grupos de edad habría que cons</w:t>
      </w:r>
      <w:r w:rsidR="00171799">
        <w:t>iderar que el efecto de la edad</w:t>
      </w:r>
      <w:r w:rsidR="00A61097" w:rsidRPr="004C3AD2">
        <w:t xml:space="preserve"> tiene una forma funcional cuadrática y que podría estar generando procesos de convergencia en los extremos de las edades y un </w:t>
      </w:r>
      <w:r w:rsidR="00433F07">
        <w:t xml:space="preserve">incremento </w:t>
      </w:r>
      <w:r w:rsidR="00A61097" w:rsidRPr="004C3AD2">
        <w:t>en la edad media.</w:t>
      </w:r>
    </w:p>
    <w:p w:rsidR="00A61097" w:rsidRPr="004C3AD2" w:rsidRDefault="00433F07" w:rsidP="001621A8">
      <w:pPr>
        <w:spacing w:after="0" w:line="480" w:lineRule="auto"/>
        <w:jc w:val="both"/>
        <w:rPr>
          <w:rStyle w:val="hps"/>
          <w:rFonts w:cs="Times New Roman"/>
          <w:szCs w:val="24"/>
          <w:lang w:val="es-ES"/>
        </w:rPr>
      </w:pPr>
      <w:r>
        <w:rPr>
          <w:rStyle w:val="hps"/>
          <w:rFonts w:cs="Times New Roman"/>
          <w:szCs w:val="24"/>
          <w:lang w:val="es-ES"/>
        </w:rPr>
        <w:tab/>
      </w:r>
      <w:r w:rsidR="00A61097" w:rsidRPr="004C3AD2">
        <w:rPr>
          <w:rStyle w:val="hps"/>
          <w:rFonts w:cs="Times New Roman"/>
          <w:szCs w:val="24"/>
          <w:lang w:val="es-ES"/>
        </w:rPr>
        <w:t xml:space="preserve">La relación persistente entre la posición socioeconómica y la supervivencia en edades avanzadas sugiere que es más débil para las mujeres, </w:t>
      </w:r>
      <w:r w:rsidR="00CE25E7">
        <w:rPr>
          <w:rStyle w:val="hps"/>
          <w:rFonts w:cs="Times New Roman"/>
          <w:szCs w:val="24"/>
          <w:lang w:val="es-ES"/>
        </w:rPr>
        <w:t xml:space="preserve">lo cual </w:t>
      </w:r>
      <w:r w:rsidR="00A61097" w:rsidRPr="004C3AD2">
        <w:rPr>
          <w:rStyle w:val="hps"/>
          <w:rFonts w:cs="Times New Roman"/>
          <w:szCs w:val="24"/>
          <w:lang w:val="es-ES"/>
        </w:rPr>
        <w:t>se explica porque son más semejantes a la baja en su condición de ingreso, pero también oculta la mayor desigualdad en salud para los hombres</w:t>
      </w:r>
      <w:r w:rsidR="00CE25E7">
        <w:rPr>
          <w:rStyle w:val="hps"/>
          <w:rFonts w:cs="Times New Roman"/>
          <w:szCs w:val="24"/>
          <w:lang w:val="es-ES"/>
        </w:rPr>
        <w:t>,</w:t>
      </w:r>
      <w:r w:rsidR="00A61097" w:rsidRPr="004C3AD2">
        <w:rPr>
          <w:rStyle w:val="hps"/>
          <w:rFonts w:cs="Times New Roman"/>
          <w:szCs w:val="24"/>
          <w:lang w:val="es-ES"/>
        </w:rPr>
        <w:t xml:space="preserve"> lo que explica la mayor desigualdad entre ellos en los coeficientes de salud.</w:t>
      </w:r>
    </w:p>
    <w:p w:rsidR="00171799" w:rsidRPr="00171799" w:rsidRDefault="00433F07" w:rsidP="001621A8">
      <w:pPr>
        <w:spacing w:after="0" w:line="480" w:lineRule="auto"/>
        <w:jc w:val="both"/>
        <w:rPr>
          <w:rStyle w:val="hps"/>
          <w:rFonts w:cs="Times New Roman"/>
          <w:szCs w:val="24"/>
          <w:lang w:val="es-ES"/>
        </w:rPr>
      </w:pPr>
      <w:r w:rsidRPr="00171799">
        <w:rPr>
          <w:rStyle w:val="hps"/>
          <w:rFonts w:cs="Times New Roman"/>
          <w:szCs w:val="24"/>
          <w:lang w:val="es-ES"/>
        </w:rPr>
        <w:tab/>
      </w:r>
      <w:r w:rsidR="00A61097" w:rsidRPr="00171799">
        <w:rPr>
          <w:rStyle w:val="hps"/>
          <w:rFonts w:cs="Times New Roman"/>
          <w:szCs w:val="24"/>
          <w:lang w:val="es-ES"/>
        </w:rPr>
        <w:t>Los resultados presentados se diferencian de otros estudios, no sólo por las distintas situaciones sociales, políticas, económicas y cultura</w:t>
      </w:r>
      <w:r w:rsidRPr="00171799">
        <w:rPr>
          <w:rStyle w:val="hps"/>
          <w:rFonts w:cs="Times New Roman"/>
          <w:szCs w:val="24"/>
          <w:lang w:val="es-ES"/>
        </w:rPr>
        <w:t>les de los países desarrollados,</w:t>
      </w:r>
      <w:r w:rsidR="00A61097" w:rsidRPr="00171799">
        <w:rPr>
          <w:rStyle w:val="hps"/>
          <w:rFonts w:cs="Times New Roman"/>
          <w:szCs w:val="24"/>
          <w:lang w:val="es-ES"/>
        </w:rPr>
        <w:t xml:space="preserve"> sino también por un factor metodológico que toma en consideración el incremento de la escolaridad que es muy importante en México. Para evitar que el efecto del increm</w:t>
      </w:r>
      <w:r w:rsidRPr="00171799">
        <w:rPr>
          <w:rStyle w:val="hps"/>
          <w:rFonts w:cs="Times New Roman"/>
          <w:szCs w:val="24"/>
          <w:lang w:val="es-ES"/>
        </w:rPr>
        <w:t>ento de la escolaridad provoque</w:t>
      </w:r>
      <w:r w:rsidR="00A61097" w:rsidRPr="00171799">
        <w:rPr>
          <w:rStyle w:val="hps"/>
          <w:rFonts w:cs="Times New Roman"/>
          <w:szCs w:val="24"/>
          <w:lang w:val="es-ES"/>
        </w:rPr>
        <w:t xml:space="preserve"> procesos de convergencia en edades avanzadas por la reducción en la brecha por escolaridad de los distintos grupos </w:t>
      </w:r>
      <w:r w:rsidRPr="00171799">
        <w:rPr>
          <w:rStyle w:val="hps"/>
          <w:rFonts w:cs="Times New Roman"/>
          <w:szCs w:val="24"/>
          <w:lang w:val="es-ES"/>
        </w:rPr>
        <w:t>sociales s</w:t>
      </w:r>
      <w:r w:rsidR="00A61097" w:rsidRPr="00171799">
        <w:rPr>
          <w:rStyle w:val="hps"/>
          <w:rFonts w:cs="Times New Roman"/>
          <w:szCs w:val="24"/>
          <w:lang w:val="es-ES"/>
        </w:rPr>
        <w:t>e controló a partir de la construcción de la variable de “escolaridad relativa” que controla por edad, sexo y cohorte de nacimiento.</w:t>
      </w:r>
    </w:p>
    <w:p w:rsidR="00A61097" w:rsidRPr="004C3AD2" w:rsidRDefault="00433F07" w:rsidP="001621A8">
      <w:pPr>
        <w:spacing w:after="0" w:line="480" w:lineRule="auto"/>
        <w:jc w:val="both"/>
        <w:rPr>
          <w:rStyle w:val="hps"/>
          <w:rFonts w:cs="Times New Roman"/>
          <w:szCs w:val="24"/>
          <w:lang w:val="es-ES"/>
        </w:rPr>
      </w:pPr>
      <w:r>
        <w:rPr>
          <w:rStyle w:val="hps"/>
          <w:rFonts w:cs="Times New Roman"/>
          <w:szCs w:val="24"/>
          <w:lang w:val="es-ES"/>
        </w:rPr>
        <w:tab/>
      </w:r>
      <w:r w:rsidR="00A61097" w:rsidRPr="004C3AD2">
        <w:rPr>
          <w:rStyle w:val="hps"/>
          <w:rFonts w:cs="Times New Roman"/>
          <w:szCs w:val="24"/>
          <w:lang w:val="es-ES"/>
        </w:rPr>
        <w:t xml:space="preserve">La presente investigación considera el efecto en el incremento del número de años de la escolaridad con respecto a la cohorte y sexo de nacimiento, pero también sería importante considerar el </w:t>
      </w:r>
      <w:r w:rsidR="00CE25E7">
        <w:rPr>
          <w:rStyle w:val="hps"/>
          <w:rFonts w:cs="Times New Roman"/>
          <w:szCs w:val="24"/>
          <w:lang w:val="es-ES"/>
        </w:rPr>
        <w:t>e</w:t>
      </w:r>
      <w:r w:rsidR="00A61097" w:rsidRPr="004C3AD2">
        <w:rPr>
          <w:rStyle w:val="hps"/>
          <w:rFonts w:cs="Times New Roman"/>
          <w:szCs w:val="24"/>
          <w:lang w:val="es-ES"/>
        </w:rPr>
        <w:t xml:space="preserve">fecto </w:t>
      </w:r>
      <w:r w:rsidR="00CE25E7">
        <w:rPr>
          <w:rStyle w:val="hps"/>
          <w:rFonts w:cs="Times New Roman"/>
          <w:szCs w:val="24"/>
          <w:lang w:val="es-ES"/>
        </w:rPr>
        <w:t>d</w:t>
      </w:r>
      <w:r w:rsidR="00A61097" w:rsidRPr="004C3AD2">
        <w:rPr>
          <w:rStyle w:val="hps"/>
          <w:rFonts w:cs="Times New Roman"/>
          <w:szCs w:val="24"/>
          <w:lang w:val="es-ES"/>
        </w:rPr>
        <w:t xml:space="preserve">e la calidad de los contenidos educativos en la supervivencia en edades avanzadas. </w:t>
      </w:r>
    </w:p>
    <w:p w:rsidR="00A61097" w:rsidRPr="004C3AD2" w:rsidRDefault="00433F07" w:rsidP="001621A8">
      <w:pPr>
        <w:spacing w:after="0" w:line="480" w:lineRule="auto"/>
        <w:jc w:val="both"/>
        <w:rPr>
          <w:rStyle w:val="hps"/>
          <w:rFonts w:cs="Times New Roman"/>
          <w:szCs w:val="24"/>
          <w:lang w:val="es-ES"/>
        </w:rPr>
      </w:pPr>
      <w:r>
        <w:rPr>
          <w:rStyle w:val="hps"/>
          <w:rFonts w:cs="Times New Roman"/>
          <w:szCs w:val="24"/>
          <w:lang w:val="es-ES"/>
        </w:rPr>
        <w:lastRenderedPageBreak/>
        <w:tab/>
      </w:r>
      <w:r w:rsidR="00A61097" w:rsidRPr="004C3AD2">
        <w:rPr>
          <w:rStyle w:val="hps"/>
          <w:rFonts w:cs="Times New Roman"/>
          <w:szCs w:val="24"/>
          <w:lang w:val="es-ES"/>
        </w:rPr>
        <w:t>Las principales diferencias por situación conyugal muestran que las personas unidas tienen menor propensión a morir que en las otras categorías</w:t>
      </w:r>
      <w:r w:rsidR="00171799">
        <w:rPr>
          <w:rStyle w:val="hps"/>
          <w:rFonts w:cs="Times New Roman"/>
          <w:szCs w:val="24"/>
          <w:lang w:val="es-ES"/>
        </w:rPr>
        <w:t>.</w:t>
      </w:r>
      <w:r w:rsidR="00A61097" w:rsidRPr="004C3AD2">
        <w:rPr>
          <w:rStyle w:val="hps"/>
          <w:rFonts w:cs="Times New Roman"/>
          <w:szCs w:val="24"/>
          <w:lang w:val="es-ES"/>
        </w:rPr>
        <w:t xml:space="preserve"> </w:t>
      </w:r>
      <w:r w:rsidR="00171799">
        <w:rPr>
          <w:rStyle w:val="hps"/>
          <w:rFonts w:cs="Times New Roman"/>
          <w:szCs w:val="24"/>
          <w:lang w:val="es-ES"/>
        </w:rPr>
        <w:t>E</w:t>
      </w:r>
      <w:r w:rsidR="00A61097" w:rsidRPr="004C3AD2">
        <w:rPr>
          <w:rStyle w:val="hps"/>
          <w:rFonts w:cs="Times New Roman"/>
          <w:szCs w:val="24"/>
          <w:lang w:val="es-ES"/>
        </w:rPr>
        <w:t>sta relación también se corrobora en Estados Unidos y Japón. Al parecer el matrimonio tiene un efecto protector</w:t>
      </w:r>
      <w:r w:rsidR="00CE25E7">
        <w:rPr>
          <w:rStyle w:val="hps"/>
          <w:rFonts w:cs="Times New Roman"/>
          <w:szCs w:val="24"/>
          <w:lang w:val="es-ES"/>
        </w:rPr>
        <w:t>,</w:t>
      </w:r>
      <w:r w:rsidR="00A61097" w:rsidRPr="004C3AD2">
        <w:rPr>
          <w:rStyle w:val="hps"/>
          <w:rFonts w:cs="Times New Roman"/>
          <w:szCs w:val="24"/>
          <w:lang w:val="es-ES"/>
        </w:rPr>
        <w:t xml:space="preserve"> aunque se requiere mayor investigación para determinar si es un efecto asociado directamente al matrimonio o si es un mecanismo de selección</w:t>
      </w:r>
      <w:r w:rsidR="00501586">
        <w:rPr>
          <w:rStyle w:val="hps"/>
          <w:rFonts w:cs="Times New Roman"/>
          <w:szCs w:val="24"/>
          <w:lang w:val="es-ES"/>
        </w:rPr>
        <w:t xml:space="preserve"> </w:t>
      </w:r>
      <w:r w:rsidR="00501586" w:rsidRPr="00171799">
        <w:rPr>
          <w:rStyle w:val="hps"/>
          <w:rFonts w:cs="Times New Roman"/>
          <w:szCs w:val="24"/>
          <w:lang w:val="es-ES"/>
        </w:rPr>
        <w:t>(</w:t>
      </w:r>
      <w:r w:rsidR="00501586" w:rsidRPr="001621A8">
        <w:rPr>
          <w:noProof/>
        </w:rPr>
        <w:t xml:space="preserve">Liang </w:t>
      </w:r>
      <w:r w:rsidR="00501586" w:rsidRPr="001621A8">
        <w:rPr>
          <w:i/>
          <w:noProof/>
        </w:rPr>
        <w:t>et al.</w:t>
      </w:r>
      <w:r w:rsidR="00501586" w:rsidRPr="001621A8">
        <w:rPr>
          <w:noProof/>
        </w:rPr>
        <w:t>, 2002</w:t>
      </w:r>
      <w:r w:rsidR="00501586" w:rsidRPr="007453CA">
        <w:rPr>
          <w:noProof/>
        </w:rPr>
        <w:t>: 301</w:t>
      </w:r>
      <w:r w:rsidR="00501586" w:rsidRPr="00171799">
        <w:rPr>
          <w:noProof/>
        </w:rPr>
        <w:t>)</w:t>
      </w:r>
      <w:r w:rsidR="00501586">
        <w:rPr>
          <w:noProof/>
        </w:rPr>
        <w:t xml:space="preserve">. </w:t>
      </w:r>
      <w:r w:rsidR="00501586">
        <w:rPr>
          <w:rStyle w:val="hps"/>
          <w:rFonts w:cs="Times New Roman"/>
          <w:szCs w:val="24"/>
          <w:lang w:val="es-ES"/>
        </w:rPr>
        <w:t>Así</w:t>
      </w:r>
      <w:r w:rsidR="00A61097" w:rsidRPr="004C3AD2">
        <w:rPr>
          <w:rStyle w:val="hps"/>
          <w:rFonts w:cs="Times New Roman"/>
          <w:szCs w:val="24"/>
          <w:lang w:val="es-ES"/>
        </w:rPr>
        <w:t xml:space="preserve"> como determinar el impacto en la población mexicana por el número de años expuestos a las dis</w:t>
      </w:r>
      <w:r w:rsidR="00171799">
        <w:rPr>
          <w:rStyle w:val="hps"/>
          <w:rFonts w:cs="Times New Roman"/>
          <w:szCs w:val="24"/>
          <w:lang w:val="es-ES"/>
        </w:rPr>
        <w:t>tintas situaciones conyugales</w:t>
      </w:r>
      <w:r w:rsidR="00A61097" w:rsidRPr="004C3AD2">
        <w:rPr>
          <w:rStyle w:val="hps"/>
          <w:rFonts w:cs="Times New Roman"/>
          <w:szCs w:val="24"/>
          <w:lang w:val="es-ES"/>
        </w:rPr>
        <w:t xml:space="preserve">. </w:t>
      </w:r>
      <w:r>
        <w:rPr>
          <w:rStyle w:val="hps"/>
          <w:rFonts w:cs="Times New Roman"/>
          <w:szCs w:val="24"/>
          <w:lang w:val="es-ES"/>
        </w:rPr>
        <w:t>Por su parte</w:t>
      </w:r>
      <w:r w:rsidR="00CE25E7">
        <w:rPr>
          <w:rStyle w:val="hps"/>
          <w:rFonts w:cs="Times New Roman"/>
          <w:szCs w:val="24"/>
          <w:lang w:val="es-ES"/>
        </w:rPr>
        <w:t>,</w:t>
      </w:r>
      <w:r>
        <w:rPr>
          <w:rStyle w:val="hps"/>
          <w:rFonts w:cs="Times New Roman"/>
          <w:szCs w:val="24"/>
          <w:lang w:val="es-ES"/>
        </w:rPr>
        <w:t xml:space="preserve"> </w:t>
      </w:r>
      <w:r w:rsidR="00A61097" w:rsidRPr="004C3AD2">
        <w:rPr>
          <w:rStyle w:val="hps"/>
          <w:rFonts w:cs="Times New Roman"/>
          <w:szCs w:val="24"/>
          <w:lang w:val="es-ES"/>
        </w:rPr>
        <w:t xml:space="preserve">los </w:t>
      </w:r>
      <w:r>
        <w:rPr>
          <w:rStyle w:val="hps"/>
          <w:rFonts w:cs="Times New Roman"/>
          <w:szCs w:val="24"/>
          <w:lang w:val="es-ES"/>
        </w:rPr>
        <w:t xml:space="preserve">hombres </w:t>
      </w:r>
      <w:r w:rsidR="00A61097" w:rsidRPr="004C3AD2">
        <w:rPr>
          <w:rStyle w:val="hps"/>
          <w:rFonts w:cs="Times New Roman"/>
          <w:szCs w:val="24"/>
          <w:lang w:val="es-ES"/>
        </w:rPr>
        <w:t xml:space="preserve">divorciados y separados tienen un mayor riesgo a morir en contraste con las mujeres en la misma situación. </w:t>
      </w:r>
    </w:p>
    <w:p w:rsidR="00A61097" w:rsidRPr="004C3AD2" w:rsidRDefault="00433F07" w:rsidP="001621A8">
      <w:pPr>
        <w:spacing w:after="0" w:line="480" w:lineRule="auto"/>
        <w:jc w:val="both"/>
        <w:rPr>
          <w:rStyle w:val="hps"/>
          <w:rFonts w:cs="Times New Roman"/>
          <w:szCs w:val="24"/>
          <w:lang w:val="es-ES"/>
        </w:rPr>
      </w:pPr>
      <w:r>
        <w:rPr>
          <w:rStyle w:val="hps"/>
          <w:rFonts w:cs="Times New Roman"/>
          <w:szCs w:val="24"/>
          <w:lang w:val="es-ES"/>
        </w:rPr>
        <w:tab/>
      </w:r>
      <w:r w:rsidR="00A61097" w:rsidRPr="004C3AD2">
        <w:rPr>
          <w:rStyle w:val="hps"/>
          <w:rFonts w:cs="Times New Roman"/>
          <w:szCs w:val="24"/>
          <w:lang w:val="es-ES"/>
        </w:rPr>
        <w:t xml:space="preserve">Los hábitos de salud muestran un fuerte impacto en las posibilidades de fallecer y reducen las diferencias por sexo, pero </w:t>
      </w:r>
      <w:r w:rsidR="000D0F24">
        <w:rPr>
          <w:rStyle w:val="hps"/>
          <w:rFonts w:cs="Times New Roman"/>
          <w:szCs w:val="24"/>
          <w:lang w:val="es-ES"/>
        </w:rPr>
        <w:t xml:space="preserve">incrementan </w:t>
      </w:r>
      <w:r w:rsidR="00A61097" w:rsidRPr="004C3AD2">
        <w:rPr>
          <w:rStyle w:val="hps"/>
          <w:rFonts w:cs="Times New Roman"/>
          <w:szCs w:val="24"/>
          <w:lang w:val="es-ES"/>
        </w:rPr>
        <w:t xml:space="preserve">las diferencias </w:t>
      </w:r>
      <w:r w:rsidR="000D0F24">
        <w:rPr>
          <w:rStyle w:val="hps"/>
          <w:rFonts w:cs="Times New Roman"/>
          <w:szCs w:val="24"/>
          <w:lang w:val="es-ES"/>
        </w:rPr>
        <w:t xml:space="preserve">por </w:t>
      </w:r>
      <w:r w:rsidR="00A61097" w:rsidRPr="004C3AD2">
        <w:rPr>
          <w:rStyle w:val="hps"/>
          <w:rFonts w:cs="Times New Roman"/>
          <w:szCs w:val="24"/>
          <w:lang w:val="es-ES"/>
        </w:rPr>
        <w:t xml:space="preserve">ingreso. </w:t>
      </w:r>
      <w:r w:rsidR="000D0F24">
        <w:rPr>
          <w:rStyle w:val="hps"/>
          <w:rFonts w:cs="Times New Roman"/>
          <w:szCs w:val="24"/>
          <w:lang w:val="es-ES"/>
        </w:rPr>
        <w:t>E</w:t>
      </w:r>
      <w:r w:rsidR="00A61097" w:rsidRPr="004C3AD2">
        <w:rPr>
          <w:rStyle w:val="hps"/>
          <w:rFonts w:cs="Times New Roman"/>
          <w:szCs w:val="24"/>
          <w:lang w:val="es-ES"/>
        </w:rPr>
        <w:t xml:space="preserve">l riesgo de </w:t>
      </w:r>
      <w:r w:rsidR="000D0F24">
        <w:rPr>
          <w:rStyle w:val="hps"/>
          <w:rFonts w:cs="Times New Roman"/>
          <w:szCs w:val="24"/>
          <w:lang w:val="es-ES"/>
        </w:rPr>
        <w:t xml:space="preserve">muerte por </w:t>
      </w:r>
      <w:r w:rsidR="00A61097" w:rsidRPr="004C3AD2">
        <w:rPr>
          <w:rStyle w:val="hps"/>
          <w:rFonts w:cs="Times New Roman"/>
          <w:szCs w:val="24"/>
          <w:lang w:val="es-ES"/>
        </w:rPr>
        <w:t xml:space="preserve">beber es mayor entre mujeres que entre hombres, </w:t>
      </w:r>
      <w:r w:rsidR="000D0F24">
        <w:rPr>
          <w:rStyle w:val="hps"/>
          <w:rFonts w:cs="Times New Roman"/>
          <w:szCs w:val="24"/>
          <w:lang w:val="es-ES"/>
        </w:rPr>
        <w:t xml:space="preserve">dando </w:t>
      </w:r>
      <w:r w:rsidR="00A61097" w:rsidRPr="004C3AD2">
        <w:rPr>
          <w:rStyle w:val="hps"/>
          <w:rFonts w:cs="Times New Roman"/>
          <w:szCs w:val="24"/>
          <w:lang w:val="es-ES"/>
        </w:rPr>
        <w:t xml:space="preserve">importancia </w:t>
      </w:r>
      <w:r w:rsidR="000D0F24">
        <w:rPr>
          <w:rStyle w:val="hps"/>
          <w:rFonts w:cs="Times New Roman"/>
          <w:szCs w:val="24"/>
          <w:lang w:val="es-ES"/>
        </w:rPr>
        <w:t>a</w:t>
      </w:r>
      <w:r w:rsidR="00A61097" w:rsidRPr="004C3AD2">
        <w:rPr>
          <w:rStyle w:val="hps"/>
          <w:rFonts w:cs="Times New Roman"/>
          <w:szCs w:val="24"/>
          <w:lang w:val="es-ES"/>
        </w:rPr>
        <w:t xml:space="preserve"> los hábitos de salud en la supervivencia por sexo. </w:t>
      </w:r>
    </w:p>
    <w:p w:rsidR="00171799" w:rsidRDefault="000D0F24" w:rsidP="001621A8">
      <w:pPr>
        <w:spacing w:after="0" w:line="480" w:lineRule="auto"/>
        <w:jc w:val="both"/>
        <w:rPr>
          <w:bCs/>
        </w:rPr>
      </w:pPr>
      <w:r>
        <w:rPr>
          <w:rStyle w:val="hps"/>
          <w:rFonts w:cs="Times New Roman"/>
          <w:szCs w:val="24"/>
          <w:lang w:val="es-ES"/>
        </w:rPr>
        <w:tab/>
      </w:r>
      <w:r w:rsidR="00A61097" w:rsidRPr="004C3AD2">
        <w:rPr>
          <w:rStyle w:val="hps"/>
          <w:rFonts w:cs="Times New Roman"/>
          <w:szCs w:val="24"/>
          <w:lang w:val="es-ES"/>
        </w:rPr>
        <w:t xml:space="preserve">La discusión del nivel socioeconómico y su relación con el incremento de la edad fue analizada a partir de un </w:t>
      </w:r>
      <w:r w:rsidR="006B21F1">
        <w:rPr>
          <w:rStyle w:val="hps"/>
          <w:rFonts w:cs="Times New Roman"/>
          <w:szCs w:val="24"/>
          <w:lang w:val="es-ES"/>
        </w:rPr>
        <w:t xml:space="preserve">modelo </w:t>
      </w:r>
      <w:r w:rsidR="00A61097" w:rsidRPr="004C3AD2">
        <w:rPr>
          <w:rStyle w:val="hps"/>
          <w:rFonts w:cs="Times New Roman"/>
          <w:szCs w:val="24"/>
          <w:lang w:val="es-ES"/>
        </w:rPr>
        <w:t xml:space="preserve">que incorpora la presencia de </w:t>
      </w:r>
      <w:r w:rsidR="00A61097" w:rsidRPr="004C3AD2">
        <w:t xml:space="preserve">heterogeneidad no observable, porque algunos </w:t>
      </w:r>
      <w:r w:rsidR="00A61097" w:rsidRPr="004C3AD2">
        <w:rPr>
          <w:bCs/>
        </w:rPr>
        <w:t>individuos tienen un mayor riesgo de morir relativamente antes</w:t>
      </w:r>
      <w:r>
        <w:rPr>
          <w:bCs/>
        </w:rPr>
        <w:t>,</w:t>
      </w:r>
      <w:r w:rsidR="00A61097" w:rsidRPr="004C3AD2">
        <w:rPr>
          <w:bCs/>
        </w:rPr>
        <w:t xml:space="preserve"> lo que provoca selectividad y sesgos en la relación de la variación del efecto del predictor en el tiempo. </w:t>
      </w:r>
      <w:r w:rsidR="006B21F1">
        <w:rPr>
          <w:bCs/>
        </w:rPr>
        <w:t xml:space="preserve">El modelo </w:t>
      </w:r>
      <w:r w:rsidR="00A61097" w:rsidRPr="004C3AD2">
        <w:rPr>
          <w:bCs/>
        </w:rPr>
        <w:t>muestra que la relación de estabilidad del nivel socioeconómico en el tiempo se mantiene.</w:t>
      </w:r>
    </w:p>
    <w:p w:rsidR="00A61097" w:rsidRPr="004C3AD2" w:rsidRDefault="000D0F24" w:rsidP="001621A8">
      <w:pPr>
        <w:spacing w:after="0" w:line="480" w:lineRule="auto"/>
        <w:jc w:val="both"/>
      </w:pPr>
      <w:r>
        <w:tab/>
      </w:r>
      <w:r w:rsidR="00A61097" w:rsidRPr="004C3AD2">
        <w:t>Finalmente, es necesario señalar la importancia de seguir generando información de tipo longitudinal que permita profundizar en los efectos de los cambios en las variables sociodemográficas sobre la supervivencia en las edades avanzadas. Cualquier avance en la comprensión de la importancia de la situación socioeconómica de la salud requerirá datos longitudinales</w:t>
      </w:r>
      <w:r>
        <w:t>,</w:t>
      </w:r>
      <w:r w:rsidR="00A61097" w:rsidRPr="004C3AD2">
        <w:t xml:space="preserve"> </w:t>
      </w:r>
      <w:r>
        <w:t>aunque implique</w:t>
      </w:r>
      <w:r w:rsidR="00A61097" w:rsidRPr="004C3AD2">
        <w:t xml:space="preserve"> décadas de seguimiento.</w:t>
      </w:r>
    </w:p>
    <w:p w:rsidR="00A61097" w:rsidRPr="004C3AD2" w:rsidRDefault="000D0F24" w:rsidP="001621A8">
      <w:pPr>
        <w:spacing w:after="0" w:line="480" w:lineRule="auto"/>
        <w:jc w:val="both"/>
      </w:pPr>
      <w:r>
        <w:rPr>
          <w:lang w:val="es-ES"/>
        </w:rPr>
        <w:lastRenderedPageBreak/>
        <w:tab/>
        <w:t>G</w:t>
      </w:r>
      <w:r w:rsidR="00A61097" w:rsidRPr="004C3AD2">
        <w:rPr>
          <w:lang w:val="es-ES"/>
        </w:rPr>
        <w:t xml:space="preserve">enerar este tipo de información permitirá contrastar los cambios entre cohortes a la luz de procesos demográficos </w:t>
      </w:r>
      <w:r w:rsidR="00A61097" w:rsidRPr="004C3AD2">
        <w:t>como la reducción en las tasas de fecundidad y el aumento en las tasas de divorcio. Se deben también considerar otros cambios como la apertura comercial, el incremento de la informalidad, el incremento del empleo femenino que disminuye la posibilidad de tiempo por parte de las mujeres para cuidar personas en</w:t>
      </w:r>
      <w:r>
        <w:t xml:space="preserve"> la vejez, la mayor rotación laboral y todo lo que dé lugar a </w:t>
      </w:r>
      <w:r w:rsidR="00A61097" w:rsidRPr="004C3AD2">
        <w:t xml:space="preserve">inestabilidad y pobreza. </w:t>
      </w:r>
      <w:r>
        <w:t>Asimismo</w:t>
      </w:r>
      <w:r w:rsidR="00CE25E7">
        <w:t>,</w:t>
      </w:r>
      <w:r>
        <w:t xml:space="preserve"> se debe evaluar </w:t>
      </w:r>
      <w:r w:rsidR="003C2DDF">
        <w:t xml:space="preserve">el efecto </w:t>
      </w:r>
      <w:r w:rsidR="00A61097" w:rsidRPr="004C3AD2">
        <w:t xml:space="preserve">de </w:t>
      </w:r>
      <w:r w:rsidR="003C2DDF">
        <w:t xml:space="preserve">mayor </w:t>
      </w:r>
      <w:r w:rsidR="00A61097" w:rsidRPr="004C3AD2">
        <w:t>escolaridad</w:t>
      </w:r>
      <w:r w:rsidR="003C2DDF">
        <w:t xml:space="preserve"> y calidad </w:t>
      </w:r>
      <w:r w:rsidR="00A61097" w:rsidRPr="004C3AD2">
        <w:t>del sistema educativo</w:t>
      </w:r>
      <w:r>
        <w:t>,</w:t>
      </w:r>
      <w:r w:rsidR="00A61097" w:rsidRPr="004C3AD2">
        <w:t xml:space="preserve"> como una transformación que </w:t>
      </w:r>
      <w:r w:rsidR="003C2DDF">
        <w:t xml:space="preserve">favorece </w:t>
      </w:r>
      <w:r w:rsidR="00A61097" w:rsidRPr="004C3AD2">
        <w:t xml:space="preserve">la supervivencia. </w:t>
      </w:r>
    </w:p>
    <w:p w:rsidR="00214953" w:rsidRDefault="00214953" w:rsidP="004C3AD2"/>
    <w:p w:rsidR="00FC74C6" w:rsidRDefault="00FC74C6" w:rsidP="004C3AD2"/>
    <w:p w:rsidR="00FC74C6" w:rsidRDefault="00FC74C6" w:rsidP="004C3AD2"/>
    <w:p w:rsidR="00FC74C6" w:rsidRDefault="00FC74C6" w:rsidP="004C3AD2"/>
    <w:p w:rsidR="001621A8" w:rsidRDefault="001621A8" w:rsidP="004C3AD2"/>
    <w:p w:rsidR="001621A8" w:rsidRDefault="001621A8" w:rsidP="004C3AD2"/>
    <w:p w:rsidR="001621A8" w:rsidRDefault="001621A8" w:rsidP="004C3AD2"/>
    <w:p w:rsidR="001621A8" w:rsidRDefault="001621A8" w:rsidP="004C3AD2"/>
    <w:p w:rsidR="001621A8" w:rsidRDefault="001621A8" w:rsidP="004C3AD2"/>
    <w:p w:rsidR="001621A8" w:rsidRDefault="001621A8" w:rsidP="004C3AD2"/>
    <w:p w:rsidR="001621A8" w:rsidRDefault="001621A8" w:rsidP="004C3AD2"/>
    <w:p w:rsidR="001621A8" w:rsidRDefault="001621A8" w:rsidP="004C3AD2"/>
    <w:p w:rsidR="001621A8" w:rsidRDefault="001621A8" w:rsidP="004C3AD2"/>
    <w:p w:rsidR="001621A8" w:rsidRDefault="001621A8" w:rsidP="004C3AD2"/>
    <w:p w:rsidR="001621A8" w:rsidRDefault="001621A8" w:rsidP="004C3AD2"/>
    <w:p w:rsidR="001621A8" w:rsidRDefault="001621A8" w:rsidP="004C3AD2"/>
    <w:p w:rsidR="001621A8" w:rsidRDefault="001621A8" w:rsidP="004C3AD2"/>
    <w:p w:rsidR="001621A8" w:rsidRDefault="001621A8" w:rsidP="004C3AD2"/>
    <w:p w:rsidR="00940D82" w:rsidRDefault="00940D82" w:rsidP="004C3AD2"/>
    <w:p w:rsidR="00940D82" w:rsidRPr="004C3AD2" w:rsidRDefault="00940D82" w:rsidP="004C3AD2"/>
    <w:bookmarkEnd w:id="10" w:displacedByCustomXml="next"/>
    <w:sdt>
      <w:sdtPr>
        <w:rPr>
          <w:noProof/>
          <w:lang w:val="en-US"/>
        </w:rPr>
        <w:id w:val="737388856"/>
        <w:docPartObj>
          <w:docPartGallery w:val="Bibliographies"/>
          <w:docPartUnique/>
        </w:docPartObj>
      </w:sdtPr>
      <w:sdtEndPr/>
      <w:sdtContent>
        <w:p w:rsidR="00E17DE6" w:rsidRPr="0001071C" w:rsidRDefault="00E17DE6" w:rsidP="001621A8">
          <w:pPr>
            <w:spacing w:after="0" w:line="480" w:lineRule="auto"/>
            <w:jc w:val="both"/>
            <w:rPr>
              <w:b/>
              <w:noProof/>
            </w:rPr>
          </w:pPr>
          <w:r w:rsidRPr="0001071C">
            <w:rPr>
              <w:b/>
              <w:noProof/>
            </w:rPr>
            <w:t>Referencias</w:t>
          </w:r>
        </w:p>
        <w:p w:rsidR="00E17DE6" w:rsidRPr="00E428DA" w:rsidRDefault="0001071C" w:rsidP="001621A8">
          <w:pPr>
            <w:spacing w:after="0" w:line="480" w:lineRule="auto"/>
            <w:jc w:val="both"/>
            <w:rPr>
              <w:noProof/>
            </w:rPr>
          </w:pPr>
          <w:bookmarkStart w:id="11" w:name="_GoBack"/>
          <w:bookmarkEnd w:id="11"/>
          <w:r w:rsidRPr="00E428DA">
            <w:rPr>
              <w:noProof/>
            </w:rPr>
            <w:t>Echarri, Carlos</w:t>
          </w:r>
          <w:r w:rsidR="00E17DE6" w:rsidRPr="00E428DA">
            <w:rPr>
              <w:noProof/>
            </w:rPr>
            <w:t xml:space="preserve"> (200</w:t>
          </w:r>
          <w:r w:rsidR="00204C2A" w:rsidRPr="00E428DA">
            <w:rPr>
              <w:noProof/>
            </w:rPr>
            <w:t>8</w:t>
          </w:r>
          <w:r w:rsidRPr="00E428DA">
            <w:rPr>
              <w:noProof/>
            </w:rPr>
            <w:t>),</w:t>
          </w:r>
          <w:r w:rsidR="00E17DE6" w:rsidRPr="00E428DA">
            <w:rPr>
              <w:noProof/>
            </w:rPr>
            <w:t xml:space="preserve"> “Desigualdad socioeconómica y salud reproductiva: una propuesta de estratificación so</w:t>
          </w:r>
          <w:r w:rsidRPr="00E428DA">
            <w:rPr>
              <w:noProof/>
            </w:rPr>
            <w:t>cial aplicable a las encuestas”, e</w:t>
          </w:r>
          <w:r w:rsidR="00E17DE6" w:rsidRPr="00E428DA">
            <w:rPr>
              <w:noProof/>
            </w:rPr>
            <w:t xml:space="preserve">n </w:t>
          </w:r>
          <w:r w:rsidRPr="00E428DA">
            <w:rPr>
              <w:noProof/>
            </w:rPr>
            <w:t>Susana Lerner</w:t>
          </w:r>
          <w:r w:rsidR="00E17DE6" w:rsidRPr="00E428DA">
            <w:rPr>
              <w:noProof/>
            </w:rPr>
            <w:t xml:space="preserve"> y Ivonne</w:t>
          </w:r>
          <w:r w:rsidRPr="00E428DA">
            <w:rPr>
              <w:noProof/>
            </w:rPr>
            <w:t xml:space="preserve"> Szasz </w:t>
          </w:r>
          <w:r w:rsidRPr="00E428DA">
            <w:rPr>
              <w:rFonts w:cs="Times New Roman"/>
              <w:color w:val="auto"/>
              <w:szCs w:val="24"/>
            </w:rPr>
            <w:t>(</w:t>
          </w:r>
          <w:proofErr w:type="spellStart"/>
          <w:r w:rsidRPr="00E428DA">
            <w:rPr>
              <w:rFonts w:cs="Times New Roman"/>
              <w:color w:val="auto"/>
              <w:szCs w:val="24"/>
            </w:rPr>
            <w:t>coords</w:t>
          </w:r>
          <w:proofErr w:type="spellEnd"/>
          <w:r w:rsidRPr="00E428DA">
            <w:rPr>
              <w:rFonts w:cs="Times New Roman"/>
              <w:color w:val="auto"/>
              <w:szCs w:val="24"/>
            </w:rPr>
            <w:t>.)</w:t>
          </w:r>
          <w:r w:rsidRPr="00E428DA">
            <w:rPr>
              <w:rFonts w:cs="Times New Roman"/>
              <w:color w:val="auto"/>
              <w:szCs w:val="24"/>
            </w:rPr>
            <w:t>,</w:t>
          </w:r>
          <w:r w:rsidR="00E17DE6" w:rsidRPr="00E428DA">
            <w:rPr>
              <w:noProof/>
            </w:rPr>
            <w:t xml:space="preserve"> Salud reproductiva y condiciones de vida en México, Tomo I,</w:t>
          </w:r>
          <w:r w:rsidR="00204C2A" w:rsidRPr="00E428DA">
            <w:rPr>
              <w:noProof/>
            </w:rPr>
            <w:t xml:space="preserve"> </w:t>
          </w:r>
          <w:r w:rsidR="00E17DE6" w:rsidRPr="00E428DA">
            <w:rPr>
              <w:noProof/>
            </w:rPr>
            <w:t xml:space="preserve">Colegio de México, </w:t>
          </w:r>
          <w:r w:rsidRPr="00E428DA">
            <w:rPr>
              <w:noProof/>
            </w:rPr>
            <w:t xml:space="preserve">pp. </w:t>
          </w:r>
          <w:r w:rsidR="00E17DE6" w:rsidRPr="00E428DA">
            <w:rPr>
              <w:noProof/>
            </w:rPr>
            <w:t>59-113.</w:t>
          </w:r>
        </w:p>
        <w:p w:rsidR="004A5160" w:rsidRPr="00E428DA" w:rsidRDefault="004A5160" w:rsidP="001621A8">
          <w:pPr>
            <w:spacing w:after="0" w:line="480" w:lineRule="auto"/>
            <w:jc w:val="both"/>
            <w:rPr>
              <w:noProof/>
            </w:rPr>
          </w:pPr>
        </w:p>
        <w:p w:rsidR="00E17DE6" w:rsidRPr="00E428DA" w:rsidRDefault="00E17DE6" w:rsidP="001621A8">
          <w:pPr>
            <w:spacing w:after="0" w:line="480" w:lineRule="auto"/>
            <w:jc w:val="both"/>
            <w:rPr>
              <w:noProof/>
              <w:lang w:val="en-US"/>
            </w:rPr>
          </w:pPr>
          <w:r w:rsidRPr="00E428DA">
            <w:rPr>
              <w:noProof/>
              <w:lang w:val="en-US"/>
            </w:rPr>
            <w:t>Hoffman, Ras</w:t>
          </w:r>
          <w:r w:rsidR="0001071C" w:rsidRPr="00E428DA">
            <w:rPr>
              <w:noProof/>
              <w:lang w:val="en-US"/>
            </w:rPr>
            <w:t xml:space="preserve">mus (2008), </w:t>
          </w:r>
          <w:r w:rsidRPr="00E428DA">
            <w:rPr>
              <w:noProof/>
              <w:lang w:val="en-US"/>
            </w:rPr>
            <w:t>Socioeconomic d</w:t>
          </w:r>
          <w:r w:rsidR="0001071C" w:rsidRPr="00E428DA">
            <w:rPr>
              <w:noProof/>
              <w:lang w:val="en-US"/>
            </w:rPr>
            <w:t>ifferences in old age mortality, Alemania,</w:t>
          </w:r>
          <w:r w:rsidRPr="00E428DA">
            <w:rPr>
              <w:noProof/>
              <w:lang w:val="en-US"/>
            </w:rPr>
            <w:t xml:space="preserve"> Springer.</w:t>
          </w:r>
          <w:r w:rsidR="001621A8" w:rsidRPr="00E428DA">
            <w:rPr>
              <w:noProof/>
              <w:lang w:val="en-US"/>
            </w:rPr>
            <w:t xml:space="preserve"> </w:t>
          </w:r>
        </w:p>
        <w:p w:rsidR="004A5160" w:rsidRPr="00E428DA" w:rsidRDefault="004A5160" w:rsidP="001621A8">
          <w:pPr>
            <w:spacing w:after="0" w:line="480" w:lineRule="auto"/>
            <w:jc w:val="both"/>
            <w:rPr>
              <w:noProof/>
              <w:lang w:val="en-US"/>
            </w:rPr>
          </w:pPr>
        </w:p>
        <w:p w:rsidR="00E17DE6" w:rsidRPr="00E428DA" w:rsidRDefault="00E17DE6" w:rsidP="001621A8">
          <w:pPr>
            <w:spacing w:after="0" w:line="480" w:lineRule="auto"/>
            <w:jc w:val="both"/>
            <w:rPr>
              <w:noProof/>
              <w:lang w:val="en-US"/>
            </w:rPr>
          </w:pPr>
          <w:r w:rsidRPr="00E428DA">
            <w:rPr>
              <w:noProof/>
              <w:lang w:val="en-US"/>
            </w:rPr>
            <w:t>Koskinen, Sepfq y Martelein, Tuija (1994). “Why are Studies socioeconomic mortality differences smaller among women than among men?”</w:t>
          </w:r>
          <w:r w:rsidR="00E428DA" w:rsidRPr="00E428DA">
            <w:rPr>
              <w:noProof/>
              <w:lang w:val="en-US"/>
            </w:rPr>
            <w:t>,</w:t>
          </w:r>
          <w:r w:rsidRPr="00E428DA">
            <w:rPr>
              <w:noProof/>
              <w:lang w:val="en-US"/>
            </w:rPr>
            <w:t xml:space="preserve"> Social Science and Medicine, </w:t>
          </w:r>
          <w:r w:rsidR="00E428DA" w:rsidRPr="00E428DA">
            <w:rPr>
              <w:noProof/>
              <w:lang w:val="en-US"/>
            </w:rPr>
            <w:t>Vol. 38, núm. 10</w:t>
          </w:r>
          <w:r w:rsidRPr="00E428DA">
            <w:rPr>
              <w:noProof/>
              <w:lang w:val="en-US"/>
            </w:rPr>
            <w:t>,</w:t>
          </w:r>
          <w:r w:rsidR="00E428DA" w:rsidRPr="00E428DA">
            <w:rPr>
              <w:noProof/>
              <w:lang w:val="en-US"/>
            </w:rPr>
            <w:t xml:space="preserve"> pp. </w:t>
          </w:r>
          <w:r w:rsidRPr="00E428DA">
            <w:rPr>
              <w:noProof/>
              <w:lang w:val="en-US"/>
            </w:rPr>
            <w:t>1385-1396.</w:t>
          </w:r>
        </w:p>
        <w:p w:rsidR="004A5160" w:rsidRPr="00E428DA" w:rsidRDefault="004A5160" w:rsidP="001621A8">
          <w:pPr>
            <w:spacing w:after="0" w:line="480" w:lineRule="auto"/>
            <w:jc w:val="both"/>
            <w:rPr>
              <w:noProof/>
              <w:lang w:val="en-US"/>
            </w:rPr>
          </w:pPr>
        </w:p>
        <w:p w:rsidR="00E17DE6" w:rsidRPr="00E428DA" w:rsidRDefault="00E17DE6" w:rsidP="001621A8">
          <w:pPr>
            <w:spacing w:after="0" w:line="480" w:lineRule="auto"/>
            <w:jc w:val="both"/>
            <w:rPr>
              <w:noProof/>
              <w:lang w:val="en-US"/>
            </w:rPr>
          </w:pPr>
          <w:r w:rsidRPr="00E428DA">
            <w:rPr>
              <w:noProof/>
              <w:lang w:val="en-US"/>
            </w:rPr>
            <w:t xml:space="preserve">Liang, Jersey; Bennett, Joan; Krause, Neal; Kobayashi, Erika; Hyekyung, Kim; Winchester, Brown; Hiroko, Akiyama; Hidehiro, Sugisawa y Jain, Arvind. (2002). “Old Age Mortality in Japan: Does the Socioeconomic Gradient Interact With Gender and Age?” The Journals of Gerontology Series B: Psychological Sciences and Social Sciences, </w:t>
          </w:r>
          <w:r w:rsidR="00E428DA" w:rsidRPr="00E428DA">
            <w:rPr>
              <w:noProof/>
              <w:lang w:val="en-US"/>
            </w:rPr>
            <w:t xml:space="preserve">Vol. </w:t>
          </w:r>
          <w:r w:rsidRPr="00E428DA">
            <w:rPr>
              <w:noProof/>
              <w:lang w:val="en-US"/>
            </w:rPr>
            <w:t>57</w:t>
          </w:r>
          <w:r w:rsidR="00E428DA" w:rsidRPr="00E428DA">
            <w:rPr>
              <w:noProof/>
              <w:lang w:val="en-US"/>
            </w:rPr>
            <w:t>, núm. 5</w:t>
          </w:r>
          <w:r w:rsidRPr="00E428DA">
            <w:rPr>
              <w:noProof/>
              <w:lang w:val="en-US"/>
            </w:rPr>
            <w:t xml:space="preserve">, </w:t>
          </w:r>
          <w:r w:rsidR="00E428DA" w:rsidRPr="00E428DA">
            <w:rPr>
              <w:noProof/>
              <w:lang w:val="en-US"/>
            </w:rPr>
            <w:t xml:space="preserve">pp. </w:t>
          </w:r>
          <w:r w:rsidRPr="00E428DA">
            <w:rPr>
              <w:noProof/>
              <w:lang w:val="en-US"/>
            </w:rPr>
            <w:t>294-307.</w:t>
          </w:r>
        </w:p>
        <w:p w:rsidR="004A5160" w:rsidRPr="00E428DA" w:rsidRDefault="004A5160" w:rsidP="001621A8">
          <w:pPr>
            <w:spacing w:after="0" w:line="480" w:lineRule="auto"/>
            <w:jc w:val="both"/>
            <w:rPr>
              <w:noProof/>
              <w:lang w:val="en-US"/>
            </w:rPr>
          </w:pPr>
        </w:p>
        <w:p w:rsidR="00204C2A" w:rsidRDefault="00E17DE6" w:rsidP="001621A8">
          <w:pPr>
            <w:spacing w:after="0" w:line="480" w:lineRule="auto"/>
            <w:jc w:val="both"/>
            <w:rPr>
              <w:noProof/>
              <w:lang w:val="en-US"/>
            </w:rPr>
          </w:pPr>
          <w:r w:rsidRPr="00E428DA">
            <w:rPr>
              <w:noProof/>
              <w:lang w:val="en-US"/>
            </w:rPr>
            <w:t>Singer</w:t>
          </w:r>
          <w:r w:rsidR="0001071C" w:rsidRPr="00E428DA">
            <w:rPr>
              <w:noProof/>
              <w:lang w:val="en-US"/>
            </w:rPr>
            <w:t>, Judith y Willett, John (2003),</w:t>
          </w:r>
          <w:r w:rsidRPr="00E428DA">
            <w:rPr>
              <w:noProof/>
              <w:lang w:val="en-US"/>
            </w:rPr>
            <w:t xml:space="preserve"> Appl</w:t>
          </w:r>
          <w:r w:rsidR="0001071C" w:rsidRPr="00E428DA">
            <w:rPr>
              <w:noProof/>
              <w:lang w:val="en-US"/>
            </w:rPr>
            <w:t>ied longitudinal data analysis, Oxford,</w:t>
          </w:r>
          <w:r w:rsidRPr="00E428DA">
            <w:rPr>
              <w:noProof/>
              <w:lang w:val="en-US"/>
            </w:rPr>
            <w:t xml:space="preserve"> Oxford University Press.</w:t>
          </w:r>
        </w:p>
        <w:p w:rsidR="004A5160" w:rsidRDefault="004A5160" w:rsidP="001621A8">
          <w:pPr>
            <w:spacing w:after="0" w:line="480" w:lineRule="auto"/>
            <w:jc w:val="both"/>
            <w:rPr>
              <w:noProof/>
              <w:lang w:val="en-US"/>
            </w:rPr>
          </w:pPr>
        </w:p>
        <w:p w:rsidR="00E17DE6" w:rsidRPr="00F52D4A" w:rsidRDefault="004A5160" w:rsidP="001621A8">
          <w:pPr>
            <w:spacing w:after="0" w:line="480" w:lineRule="auto"/>
            <w:jc w:val="both"/>
            <w:rPr>
              <w:noProof/>
              <w:lang w:val="en-US"/>
            </w:rPr>
          </w:pPr>
          <w:r w:rsidRPr="001621A8">
            <w:rPr>
              <w:noProof/>
              <w:lang w:val="en-US"/>
            </w:rPr>
            <w:t>Stephen, Jenkins</w:t>
          </w:r>
          <w:r w:rsidR="007453CA">
            <w:rPr>
              <w:noProof/>
              <w:lang w:val="en-US"/>
            </w:rPr>
            <w:t xml:space="preserve"> (1995).</w:t>
          </w:r>
          <w:r w:rsidRPr="001621A8">
            <w:rPr>
              <w:noProof/>
              <w:lang w:val="en-US"/>
            </w:rPr>
            <w:t xml:space="preserve"> "Easy estimation methods for discrete-time duration models" Oxford Bulletin of Ec</w:t>
          </w:r>
          <w:r w:rsidRPr="007453CA">
            <w:rPr>
              <w:noProof/>
              <w:lang w:val="en-US"/>
            </w:rPr>
            <w:t xml:space="preserve">onomics and statistics, </w:t>
          </w:r>
          <w:r w:rsidR="00E428DA">
            <w:rPr>
              <w:noProof/>
              <w:lang w:val="en-US"/>
            </w:rPr>
            <w:t xml:space="preserve">Vol. </w:t>
          </w:r>
          <w:r w:rsidRPr="001621A8">
            <w:rPr>
              <w:noProof/>
              <w:lang w:val="en-US"/>
            </w:rPr>
            <w:t>57</w:t>
          </w:r>
          <w:r w:rsidR="00E428DA">
            <w:rPr>
              <w:noProof/>
              <w:lang w:val="en-US"/>
            </w:rPr>
            <w:t>, núm.1</w:t>
          </w:r>
          <w:r w:rsidRPr="001621A8">
            <w:rPr>
              <w:noProof/>
              <w:lang w:val="en-US"/>
            </w:rPr>
            <w:t>,</w:t>
          </w:r>
          <w:r w:rsidR="00E428DA">
            <w:rPr>
              <w:noProof/>
              <w:lang w:val="en-US"/>
            </w:rPr>
            <w:t xml:space="preserve"> pp.</w:t>
          </w:r>
          <w:r w:rsidRPr="001621A8">
            <w:rPr>
              <w:noProof/>
              <w:lang w:val="en-US"/>
            </w:rPr>
            <w:t xml:space="preserve"> 129-138.</w:t>
          </w:r>
        </w:p>
      </w:sdtContent>
    </w:sdt>
    <w:p w:rsidR="006D7BF7" w:rsidRPr="00F52D4A" w:rsidRDefault="006D7BF7" w:rsidP="004C3AD2">
      <w:pPr>
        <w:rPr>
          <w:rFonts w:eastAsia="Times New Roman"/>
          <w:bCs/>
          <w:color w:val="000000"/>
          <w:lang w:val="en-US"/>
        </w:rPr>
      </w:pPr>
    </w:p>
    <w:p w:rsidR="006D7BF7" w:rsidRPr="0001071C" w:rsidRDefault="00486F75" w:rsidP="004C3AD2">
      <w:r w:rsidRPr="0001071C">
        <w:t xml:space="preserve">Anexo </w:t>
      </w:r>
      <w:r w:rsidR="00F24807" w:rsidRPr="0001071C">
        <w:t>1</w:t>
      </w:r>
      <w:r w:rsidR="00C72562" w:rsidRPr="0001071C">
        <w:t xml:space="preserve">. </w:t>
      </w:r>
      <w:bookmarkStart w:id="12" w:name="_Toc394013928"/>
      <w:r w:rsidR="006D7BF7" w:rsidRPr="0001071C">
        <w:t>Modelo Interacción edad y cuartiles de ingreso</w:t>
      </w:r>
      <w:bookmarkEnd w:id="12"/>
    </w:p>
    <w:tbl>
      <w:tblPr>
        <w:tblW w:w="9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95"/>
        <w:gridCol w:w="1937"/>
        <w:gridCol w:w="1521"/>
        <w:gridCol w:w="851"/>
        <w:gridCol w:w="800"/>
        <w:gridCol w:w="851"/>
        <w:gridCol w:w="992"/>
        <w:gridCol w:w="993"/>
      </w:tblGrid>
      <w:tr w:rsidR="006D7BF7" w:rsidRPr="004C3AD2" w:rsidTr="00690C6B">
        <w:trPr>
          <w:trHeight w:val="23"/>
          <w:tblHeader/>
          <w:jc w:val="center"/>
        </w:trPr>
        <w:tc>
          <w:tcPr>
            <w:tcW w:w="3332" w:type="dxa"/>
            <w:gridSpan w:val="2"/>
            <w:shd w:val="clear" w:color="auto" w:fill="A6A6A6" w:themeFill="background1" w:themeFillShade="A6"/>
            <w:noWrap/>
            <w:vAlign w:val="center"/>
            <w:hideMark/>
          </w:tcPr>
          <w:p w:rsidR="006D7BF7" w:rsidRPr="001621A8" w:rsidRDefault="006D7BF7" w:rsidP="004C3AD2">
            <w:pPr>
              <w:rPr>
                <w:rFonts w:eastAsia="Times New Roman"/>
                <w:color w:val="000000"/>
                <w:lang w:val="en-US"/>
              </w:rPr>
            </w:pPr>
            <w:proofErr w:type="spellStart"/>
            <w:r w:rsidRPr="001621A8">
              <w:rPr>
                <w:rFonts w:eastAsia="Times New Roman"/>
                <w:color w:val="000000"/>
                <w:lang w:val="en-US"/>
              </w:rPr>
              <w:t>Edad</w:t>
            </w:r>
            <w:proofErr w:type="spellEnd"/>
          </w:p>
        </w:tc>
        <w:tc>
          <w:tcPr>
            <w:tcW w:w="1521" w:type="dxa"/>
            <w:shd w:val="clear" w:color="auto" w:fill="A6A6A6" w:themeFill="background1" w:themeFillShade="A6"/>
            <w:noWrap/>
            <w:vAlign w:val="center"/>
            <w:hideMark/>
          </w:tcPr>
          <w:p w:rsidR="006D7BF7" w:rsidRPr="001621A8" w:rsidRDefault="006D7BF7" w:rsidP="004C3AD2">
            <w:pPr>
              <w:rPr>
                <w:rFonts w:eastAsia="Times New Roman"/>
                <w:color w:val="000000"/>
                <w:lang w:val="en-US"/>
              </w:rPr>
            </w:pPr>
            <w:proofErr w:type="spellStart"/>
            <w:r w:rsidRPr="001621A8">
              <w:rPr>
                <w:rFonts w:eastAsia="Times New Roman"/>
                <w:color w:val="000000"/>
                <w:lang w:val="en-US"/>
              </w:rPr>
              <w:t>Razón</w:t>
            </w:r>
            <w:proofErr w:type="spellEnd"/>
            <w:r w:rsidRPr="001621A8">
              <w:rPr>
                <w:rFonts w:eastAsia="Times New Roman"/>
                <w:color w:val="000000"/>
                <w:lang w:val="en-US"/>
              </w:rPr>
              <w:t xml:space="preserve"> de </w:t>
            </w:r>
            <w:proofErr w:type="spellStart"/>
            <w:r w:rsidRPr="001621A8">
              <w:rPr>
                <w:rFonts w:eastAsia="Times New Roman"/>
                <w:color w:val="000000"/>
                <w:lang w:val="en-US"/>
              </w:rPr>
              <w:t>momios</w:t>
            </w:r>
            <w:proofErr w:type="spellEnd"/>
          </w:p>
        </w:tc>
        <w:tc>
          <w:tcPr>
            <w:tcW w:w="851" w:type="dxa"/>
            <w:shd w:val="clear" w:color="auto" w:fill="A6A6A6" w:themeFill="background1" w:themeFillShade="A6"/>
            <w:noWrap/>
            <w:vAlign w:val="center"/>
            <w:hideMark/>
          </w:tcPr>
          <w:p w:rsidR="006D7BF7" w:rsidRPr="001621A8" w:rsidRDefault="006D7BF7" w:rsidP="004C3AD2">
            <w:pPr>
              <w:rPr>
                <w:rFonts w:eastAsia="Times New Roman"/>
                <w:color w:val="000000"/>
                <w:lang w:val="en-US"/>
              </w:rPr>
            </w:pPr>
            <w:r w:rsidRPr="001621A8">
              <w:rPr>
                <w:rFonts w:eastAsia="Times New Roman"/>
                <w:color w:val="000000"/>
                <w:lang w:val="en-US"/>
              </w:rPr>
              <w:t xml:space="preserve">Std. Err. </w:t>
            </w:r>
          </w:p>
        </w:tc>
        <w:tc>
          <w:tcPr>
            <w:tcW w:w="709" w:type="dxa"/>
            <w:shd w:val="clear" w:color="auto" w:fill="A6A6A6" w:themeFill="background1" w:themeFillShade="A6"/>
            <w:noWrap/>
            <w:vAlign w:val="center"/>
            <w:hideMark/>
          </w:tcPr>
          <w:p w:rsidR="006D7BF7" w:rsidRPr="001621A8" w:rsidRDefault="006D7BF7" w:rsidP="004C3AD2">
            <w:pPr>
              <w:rPr>
                <w:rFonts w:eastAsia="Times New Roman"/>
                <w:color w:val="000000"/>
                <w:lang w:val="en-US"/>
              </w:rPr>
            </w:pPr>
            <w:r w:rsidRPr="001621A8">
              <w:rPr>
                <w:rFonts w:eastAsia="Times New Roman"/>
                <w:color w:val="000000"/>
                <w:lang w:val="en-US"/>
              </w:rPr>
              <w:t>z</w:t>
            </w:r>
          </w:p>
        </w:tc>
        <w:tc>
          <w:tcPr>
            <w:tcW w:w="851" w:type="dxa"/>
            <w:shd w:val="clear" w:color="auto" w:fill="A6A6A6" w:themeFill="background1" w:themeFillShade="A6"/>
            <w:noWrap/>
            <w:vAlign w:val="center"/>
            <w:hideMark/>
          </w:tcPr>
          <w:p w:rsidR="006D7BF7" w:rsidRPr="001621A8" w:rsidRDefault="006D7BF7" w:rsidP="004C3AD2">
            <w:pPr>
              <w:rPr>
                <w:rFonts w:eastAsia="Times New Roman"/>
                <w:color w:val="000000"/>
                <w:lang w:val="en-US"/>
              </w:rPr>
            </w:pPr>
            <w:r w:rsidRPr="001621A8">
              <w:rPr>
                <w:rFonts w:eastAsia="Times New Roman"/>
                <w:color w:val="000000"/>
                <w:lang w:val="en-US"/>
              </w:rPr>
              <w:t xml:space="preserve">P&gt;z    </w:t>
            </w:r>
          </w:p>
        </w:tc>
        <w:tc>
          <w:tcPr>
            <w:tcW w:w="1985" w:type="dxa"/>
            <w:gridSpan w:val="2"/>
            <w:shd w:val="clear" w:color="auto" w:fill="A6A6A6" w:themeFill="background1" w:themeFillShade="A6"/>
            <w:noWrap/>
            <w:vAlign w:val="center"/>
            <w:hideMark/>
          </w:tcPr>
          <w:p w:rsidR="006D7BF7" w:rsidRPr="004C3AD2" w:rsidRDefault="006D7BF7" w:rsidP="004C3AD2">
            <w:pPr>
              <w:rPr>
                <w:rFonts w:eastAsia="Times New Roman"/>
                <w:color w:val="000000"/>
              </w:rPr>
            </w:pPr>
            <w:r w:rsidRPr="001621A8">
              <w:rPr>
                <w:rFonts w:eastAsia="Times New Roman"/>
                <w:color w:val="000000"/>
                <w:lang w:val="en-US"/>
              </w:rPr>
              <w:t xml:space="preserve"> [95% </w:t>
            </w:r>
            <w:proofErr w:type="spellStart"/>
            <w:r w:rsidRPr="001621A8">
              <w:rPr>
                <w:rFonts w:eastAsia="Times New Roman"/>
                <w:color w:val="000000"/>
                <w:lang w:val="en-US"/>
              </w:rPr>
              <w:t>Intervalo</w:t>
            </w:r>
            <w:proofErr w:type="spellEnd"/>
            <w:r w:rsidRPr="001621A8">
              <w:rPr>
                <w:rFonts w:eastAsia="Times New Roman"/>
                <w:color w:val="000000"/>
                <w:lang w:val="en-US"/>
              </w:rPr>
              <w:t xml:space="preserve"> Con</w:t>
            </w:r>
            <w:r w:rsidRPr="004C3AD2">
              <w:rPr>
                <w:rFonts w:eastAsia="Times New Roman"/>
                <w:color w:val="000000"/>
              </w:rPr>
              <w:t>f.]</w:t>
            </w:r>
          </w:p>
        </w:tc>
      </w:tr>
      <w:tr w:rsidR="006D7BF7" w:rsidRPr="004C3AD2" w:rsidTr="006D7BF7">
        <w:trPr>
          <w:trHeight w:val="23"/>
          <w:jc w:val="center"/>
        </w:trPr>
        <w:tc>
          <w:tcPr>
            <w:tcW w:w="3332" w:type="dxa"/>
            <w:gridSpan w:val="2"/>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55-59 (</w:t>
            </w:r>
            <w:proofErr w:type="spellStart"/>
            <w:r w:rsidRPr="004C3AD2">
              <w:rPr>
                <w:rFonts w:eastAsia="Times New Roman"/>
                <w:color w:val="000000"/>
              </w:rPr>
              <w:t>ref</w:t>
            </w:r>
            <w:proofErr w:type="spellEnd"/>
            <w:r w:rsidRPr="004C3AD2">
              <w:rPr>
                <w:rFonts w:eastAsia="Times New Roman"/>
                <w:color w:val="000000"/>
              </w:rPr>
              <w:t xml:space="preserve"> 50-54)</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0.968</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0.303</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-0.100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0.917</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0.524</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1.788</w:t>
            </w:r>
          </w:p>
        </w:tc>
      </w:tr>
      <w:tr w:rsidR="006D7BF7" w:rsidRPr="004C3AD2" w:rsidTr="006D7BF7">
        <w:trPr>
          <w:trHeight w:val="23"/>
          <w:jc w:val="center"/>
        </w:trPr>
        <w:tc>
          <w:tcPr>
            <w:tcW w:w="3332" w:type="dxa"/>
            <w:gridSpan w:val="2"/>
            <w:shd w:val="clear" w:color="auto" w:fill="auto"/>
            <w:vAlign w:val="center"/>
            <w:hideMark/>
          </w:tcPr>
          <w:p w:rsidR="006D7BF7" w:rsidRPr="004C3AD2" w:rsidRDefault="006D7BF7" w:rsidP="004C3AD2">
            <w:pPr>
              <w:rPr>
                <w:rFonts w:eastAsia="Times New Roman"/>
                <w:color w:val="000000"/>
              </w:rPr>
            </w:pPr>
            <w:r w:rsidRPr="004C3AD2">
              <w:rPr>
                <w:rFonts w:eastAsia="Times New Roman"/>
                <w:color w:val="000000"/>
              </w:rPr>
              <w:t>60-64</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0.227</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0.066</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-5.070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0.000</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0.128</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0.402</w:t>
            </w:r>
          </w:p>
        </w:tc>
      </w:tr>
      <w:tr w:rsidR="006D7BF7" w:rsidRPr="004C3AD2" w:rsidTr="006D7BF7">
        <w:trPr>
          <w:trHeight w:val="23"/>
          <w:jc w:val="center"/>
        </w:trPr>
        <w:tc>
          <w:tcPr>
            <w:tcW w:w="3332" w:type="dxa"/>
            <w:gridSpan w:val="2"/>
            <w:shd w:val="clear" w:color="auto" w:fill="auto"/>
            <w:vAlign w:val="center"/>
            <w:hideMark/>
          </w:tcPr>
          <w:p w:rsidR="006D7BF7" w:rsidRPr="004C3AD2" w:rsidRDefault="006D7BF7" w:rsidP="004C3AD2">
            <w:pPr>
              <w:rPr>
                <w:rFonts w:eastAsia="Times New Roman"/>
                <w:color w:val="000000"/>
              </w:rPr>
            </w:pPr>
            <w:r w:rsidRPr="004C3AD2">
              <w:rPr>
                <w:rFonts w:eastAsia="Times New Roman"/>
                <w:color w:val="000000"/>
              </w:rPr>
              <w:t>65-69</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0.185</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0.053</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-5.840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0.000</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0.105</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0.326</w:t>
            </w:r>
          </w:p>
        </w:tc>
      </w:tr>
      <w:tr w:rsidR="006D7BF7" w:rsidRPr="004C3AD2" w:rsidTr="006D7BF7">
        <w:trPr>
          <w:trHeight w:val="23"/>
          <w:jc w:val="center"/>
        </w:trPr>
        <w:tc>
          <w:tcPr>
            <w:tcW w:w="3332" w:type="dxa"/>
            <w:gridSpan w:val="2"/>
            <w:shd w:val="clear" w:color="auto" w:fill="auto"/>
            <w:vAlign w:val="center"/>
            <w:hideMark/>
          </w:tcPr>
          <w:p w:rsidR="006D7BF7" w:rsidRPr="004C3AD2" w:rsidRDefault="006D7BF7" w:rsidP="004C3AD2">
            <w:pPr>
              <w:rPr>
                <w:rFonts w:eastAsia="Times New Roman"/>
                <w:color w:val="000000"/>
              </w:rPr>
            </w:pPr>
            <w:r w:rsidRPr="004C3AD2">
              <w:rPr>
                <w:rFonts w:eastAsia="Times New Roman"/>
                <w:color w:val="000000"/>
              </w:rPr>
              <w:t>70-74</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0.271</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0.076</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-4.650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0.000</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0.156</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0.469</w:t>
            </w:r>
          </w:p>
        </w:tc>
      </w:tr>
      <w:tr w:rsidR="006D7BF7" w:rsidRPr="004C3AD2" w:rsidTr="006D7BF7">
        <w:trPr>
          <w:trHeight w:val="23"/>
          <w:jc w:val="center"/>
        </w:trPr>
        <w:tc>
          <w:tcPr>
            <w:tcW w:w="3332" w:type="dxa"/>
            <w:gridSpan w:val="2"/>
            <w:shd w:val="clear" w:color="auto" w:fill="auto"/>
            <w:vAlign w:val="center"/>
            <w:hideMark/>
          </w:tcPr>
          <w:p w:rsidR="006D7BF7" w:rsidRPr="004C3AD2" w:rsidRDefault="006D7BF7" w:rsidP="004C3AD2">
            <w:pPr>
              <w:rPr>
                <w:rFonts w:eastAsia="Times New Roman"/>
                <w:color w:val="000000"/>
              </w:rPr>
            </w:pPr>
            <w:r w:rsidRPr="004C3AD2">
              <w:rPr>
                <w:rFonts w:eastAsia="Times New Roman"/>
                <w:color w:val="000000"/>
              </w:rPr>
              <w:t>75-79</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0.251</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0.071</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-4.880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0.000</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0.144</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0.437</w:t>
            </w:r>
          </w:p>
        </w:tc>
      </w:tr>
      <w:tr w:rsidR="006D7BF7" w:rsidRPr="004C3AD2" w:rsidTr="006D7BF7">
        <w:trPr>
          <w:trHeight w:val="23"/>
          <w:jc w:val="center"/>
        </w:trPr>
        <w:tc>
          <w:tcPr>
            <w:tcW w:w="3332" w:type="dxa"/>
            <w:gridSpan w:val="2"/>
            <w:shd w:val="clear" w:color="auto" w:fill="auto"/>
            <w:vAlign w:val="center"/>
            <w:hideMark/>
          </w:tcPr>
          <w:p w:rsidR="006D7BF7" w:rsidRPr="004C3AD2" w:rsidRDefault="006D7BF7" w:rsidP="004C3AD2">
            <w:pPr>
              <w:rPr>
                <w:rFonts w:eastAsia="Times New Roman"/>
                <w:color w:val="000000"/>
              </w:rPr>
            </w:pPr>
            <w:r w:rsidRPr="004C3AD2">
              <w:rPr>
                <w:rFonts w:eastAsia="Times New Roman"/>
                <w:color w:val="000000"/>
              </w:rPr>
              <w:t>80-84</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0.302</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0.085</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-4.270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0.000</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0.174</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0.523</w:t>
            </w:r>
          </w:p>
        </w:tc>
      </w:tr>
      <w:tr w:rsidR="006D7BF7" w:rsidRPr="004C3AD2" w:rsidTr="006D7BF7">
        <w:trPr>
          <w:trHeight w:val="23"/>
          <w:jc w:val="center"/>
        </w:trPr>
        <w:tc>
          <w:tcPr>
            <w:tcW w:w="3332" w:type="dxa"/>
            <w:gridSpan w:val="2"/>
            <w:shd w:val="clear" w:color="auto" w:fill="auto"/>
            <w:vAlign w:val="center"/>
            <w:hideMark/>
          </w:tcPr>
          <w:p w:rsidR="006D7BF7" w:rsidRPr="004C3AD2" w:rsidRDefault="006D7BF7" w:rsidP="004C3AD2">
            <w:pPr>
              <w:rPr>
                <w:rFonts w:eastAsia="Times New Roman"/>
                <w:color w:val="000000"/>
              </w:rPr>
            </w:pPr>
            <w:r w:rsidRPr="004C3AD2">
              <w:rPr>
                <w:rFonts w:eastAsia="Times New Roman"/>
                <w:color w:val="000000"/>
              </w:rPr>
              <w:t>85 y más</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0.344</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0.096</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-3.840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0.000</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0.200</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0.593</w:t>
            </w:r>
          </w:p>
        </w:tc>
      </w:tr>
      <w:tr w:rsidR="006D7BF7" w:rsidRPr="004C3AD2" w:rsidTr="006D7BF7">
        <w:trPr>
          <w:trHeight w:val="23"/>
          <w:jc w:val="center"/>
        </w:trPr>
        <w:tc>
          <w:tcPr>
            <w:tcW w:w="1395"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 xml:space="preserve">55-59 </w:t>
            </w:r>
          </w:p>
        </w:tc>
        <w:tc>
          <w:tcPr>
            <w:tcW w:w="1937"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1</w:t>
            </w:r>
            <w:r w:rsidRPr="008E5B9F">
              <w:rPr>
                <w:rFonts w:eastAsia="Times New Roman"/>
                <w:color w:val="000000"/>
                <w:vertAlign w:val="superscript"/>
              </w:rPr>
              <w:t>er</w:t>
            </w:r>
            <w:r w:rsidRPr="004C3AD2">
              <w:rPr>
                <w:rFonts w:eastAsia="Times New Roman"/>
                <w:color w:val="000000"/>
              </w:rPr>
              <w:t xml:space="preserve"> cuartil </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0.918</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0.474</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-0.170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0.868</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0.334</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2.524</w:t>
            </w:r>
          </w:p>
        </w:tc>
      </w:tr>
      <w:tr w:rsidR="006D7BF7" w:rsidRPr="004C3AD2" w:rsidTr="006D7BF7">
        <w:trPr>
          <w:trHeight w:val="23"/>
          <w:jc w:val="center"/>
        </w:trPr>
        <w:tc>
          <w:tcPr>
            <w:tcW w:w="1395"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 xml:space="preserve">55-59 </w:t>
            </w:r>
          </w:p>
        </w:tc>
        <w:tc>
          <w:tcPr>
            <w:tcW w:w="1937"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2</w:t>
            </w:r>
            <w:r w:rsidRPr="008E5B9F">
              <w:rPr>
                <w:rFonts w:eastAsia="Times New Roman"/>
                <w:color w:val="000000"/>
                <w:vertAlign w:val="superscript"/>
              </w:rPr>
              <w:t>do</w:t>
            </w:r>
            <w:r w:rsidRPr="004C3AD2">
              <w:rPr>
                <w:rFonts w:eastAsia="Times New Roman"/>
                <w:color w:val="000000"/>
              </w:rPr>
              <w:t xml:space="preserve"> cuartil</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1.058</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0.508</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0.120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0.907</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0.413</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2.714</w:t>
            </w:r>
          </w:p>
        </w:tc>
      </w:tr>
      <w:tr w:rsidR="006D7BF7" w:rsidRPr="004C3AD2" w:rsidTr="006D7BF7">
        <w:trPr>
          <w:trHeight w:val="23"/>
          <w:jc w:val="center"/>
        </w:trPr>
        <w:tc>
          <w:tcPr>
            <w:tcW w:w="1395"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 xml:space="preserve">55-59 </w:t>
            </w:r>
          </w:p>
        </w:tc>
        <w:tc>
          <w:tcPr>
            <w:tcW w:w="1937"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3</w:t>
            </w:r>
            <w:r w:rsidRPr="008E5B9F">
              <w:rPr>
                <w:rFonts w:eastAsia="Times New Roman"/>
                <w:color w:val="000000"/>
                <w:vertAlign w:val="superscript"/>
              </w:rPr>
              <w:t>er</w:t>
            </w:r>
            <w:r w:rsidRPr="004C3AD2">
              <w:rPr>
                <w:rFonts w:eastAsia="Times New Roman"/>
                <w:color w:val="000000"/>
              </w:rPr>
              <w:t xml:space="preserve"> cuartil</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0.933</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0.420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-0.150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0.878</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0.386</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2.257</w:t>
            </w:r>
          </w:p>
        </w:tc>
      </w:tr>
      <w:tr w:rsidR="006D7BF7" w:rsidRPr="004C3AD2" w:rsidTr="006D7BF7">
        <w:trPr>
          <w:trHeight w:val="23"/>
          <w:jc w:val="center"/>
        </w:trPr>
        <w:tc>
          <w:tcPr>
            <w:tcW w:w="1395"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 xml:space="preserve">55-59 </w:t>
            </w:r>
          </w:p>
        </w:tc>
        <w:tc>
          <w:tcPr>
            <w:tcW w:w="1937"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4</w:t>
            </w:r>
            <w:r w:rsidRPr="008E5B9F">
              <w:rPr>
                <w:rFonts w:eastAsia="Times New Roman"/>
                <w:color w:val="000000"/>
                <w:vertAlign w:val="superscript"/>
              </w:rPr>
              <w:t>to</w:t>
            </w:r>
            <w:r w:rsidRPr="004C3AD2">
              <w:rPr>
                <w:rFonts w:eastAsia="Times New Roman"/>
                <w:color w:val="000000"/>
              </w:rPr>
              <w:t xml:space="preserve"> cuartil</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1.087</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0.470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0.190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0.848</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0.465</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2.537</w:t>
            </w:r>
          </w:p>
        </w:tc>
      </w:tr>
      <w:tr w:rsidR="006D7BF7" w:rsidRPr="004C3AD2" w:rsidTr="006D7BF7">
        <w:trPr>
          <w:trHeight w:val="23"/>
          <w:jc w:val="center"/>
        </w:trPr>
        <w:tc>
          <w:tcPr>
            <w:tcW w:w="1395"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60-64</w:t>
            </w:r>
          </w:p>
        </w:tc>
        <w:tc>
          <w:tcPr>
            <w:tcW w:w="1937"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1</w:t>
            </w:r>
            <w:r w:rsidRPr="008E5B9F">
              <w:rPr>
                <w:rFonts w:eastAsia="Times New Roman"/>
                <w:color w:val="000000"/>
                <w:vertAlign w:val="superscript"/>
              </w:rPr>
              <w:t>er</w:t>
            </w:r>
            <w:r w:rsidRPr="004C3AD2">
              <w:rPr>
                <w:rFonts w:eastAsia="Times New Roman"/>
                <w:color w:val="000000"/>
              </w:rPr>
              <w:t xml:space="preserve"> cuartil </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0.705</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0.327</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-0.750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0.450</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0.284</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1.749</w:t>
            </w:r>
          </w:p>
        </w:tc>
      </w:tr>
      <w:tr w:rsidR="006D7BF7" w:rsidRPr="004C3AD2" w:rsidTr="006D7BF7">
        <w:trPr>
          <w:trHeight w:val="23"/>
          <w:jc w:val="center"/>
        </w:trPr>
        <w:tc>
          <w:tcPr>
            <w:tcW w:w="1395"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60-64</w:t>
            </w:r>
          </w:p>
        </w:tc>
        <w:tc>
          <w:tcPr>
            <w:tcW w:w="1937"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2</w:t>
            </w:r>
            <w:r w:rsidRPr="008E5B9F">
              <w:rPr>
                <w:rFonts w:eastAsia="Times New Roman"/>
                <w:color w:val="000000"/>
                <w:vertAlign w:val="superscript"/>
              </w:rPr>
              <w:t>do</w:t>
            </w:r>
            <w:r w:rsidRPr="004C3AD2">
              <w:rPr>
                <w:rFonts w:eastAsia="Times New Roman"/>
                <w:color w:val="000000"/>
              </w:rPr>
              <w:t xml:space="preserve"> cuartil</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1.047</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0.472</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0.100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0.919</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0.432</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2.534</w:t>
            </w:r>
          </w:p>
        </w:tc>
      </w:tr>
      <w:tr w:rsidR="006D7BF7" w:rsidRPr="004C3AD2" w:rsidTr="006D7BF7">
        <w:trPr>
          <w:trHeight w:val="23"/>
          <w:jc w:val="center"/>
        </w:trPr>
        <w:tc>
          <w:tcPr>
            <w:tcW w:w="1395"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60-64</w:t>
            </w:r>
          </w:p>
        </w:tc>
        <w:tc>
          <w:tcPr>
            <w:tcW w:w="1937"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3</w:t>
            </w:r>
            <w:r w:rsidRPr="008E5B9F">
              <w:rPr>
                <w:rFonts w:eastAsia="Times New Roman"/>
                <w:color w:val="000000"/>
                <w:vertAlign w:val="superscript"/>
              </w:rPr>
              <w:t>er</w:t>
            </w:r>
            <w:r w:rsidRPr="004C3AD2">
              <w:rPr>
                <w:rFonts w:eastAsia="Times New Roman"/>
                <w:color w:val="000000"/>
              </w:rPr>
              <w:t xml:space="preserve"> cuartil</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0.566</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0.243</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-1.330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0.185</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0.243</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1.314</w:t>
            </w:r>
          </w:p>
        </w:tc>
      </w:tr>
      <w:tr w:rsidR="006D7BF7" w:rsidRPr="004C3AD2" w:rsidTr="006D7BF7">
        <w:trPr>
          <w:trHeight w:val="23"/>
          <w:jc w:val="center"/>
        </w:trPr>
        <w:tc>
          <w:tcPr>
            <w:tcW w:w="1395"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60-64</w:t>
            </w:r>
          </w:p>
        </w:tc>
        <w:tc>
          <w:tcPr>
            <w:tcW w:w="1937"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4</w:t>
            </w:r>
            <w:r w:rsidRPr="008E5B9F">
              <w:rPr>
                <w:rFonts w:eastAsia="Times New Roman"/>
                <w:color w:val="000000"/>
                <w:vertAlign w:val="superscript"/>
              </w:rPr>
              <w:t>to</w:t>
            </w:r>
            <w:r w:rsidRPr="004C3AD2">
              <w:rPr>
                <w:rFonts w:eastAsia="Times New Roman"/>
                <w:color w:val="000000"/>
              </w:rPr>
              <w:t xml:space="preserve"> cuartil</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0.433</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0.178</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-2.040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0.062</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0.193</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0.969</w:t>
            </w:r>
          </w:p>
        </w:tc>
      </w:tr>
      <w:tr w:rsidR="006D7BF7" w:rsidRPr="004C3AD2" w:rsidTr="006D7BF7">
        <w:trPr>
          <w:trHeight w:val="23"/>
          <w:jc w:val="center"/>
        </w:trPr>
        <w:tc>
          <w:tcPr>
            <w:tcW w:w="1395"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65-69</w:t>
            </w:r>
          </w:p>
        </w:tc>
        <w:tc>
          <w:tcPr>
            <w:tcW w:w="1937"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1</w:t>
            </w:r>
            <w:r w:rsidRPr="008E5B9F">
              <w:rPr>
                <w:rFonts w:eastAsia="Times New Roman"/>
                <w:color w:val="000000"/>
                <w:vertAlign w:val="superscript"/>
              </w:rPr>
              <w:t>er</w:t>
            </w:r>
            <w:r w:rsidRPr="004C3AD2">
              <w:rPr>
                <w:rFonts w:eastAsia="Times New Roman"/>
                <w:color w:val="000000"/>
              </w:rPr>
              <w:t xml:space="preserve"> cuartil </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0.752</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0.345</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-0.620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0.534</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0.306</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1.847</w:t>
            </w:r>
          </w:p>
        </w:tc>
      </w:tr>
      <w:tr w:rsidR="006D7BF7" w:rsidRPr="004C3AD2" w:rsidTr="006D7BF7">
        <w:trPr>
          <w:trHeight w:val="23"/>
          <w:jc w:val="center"/>
        </w:trPr>
        <w:tc>
          <w:tcPr>
            <w:tcW w:w="1395"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65-69</w:t>
            </w:r>
          </w:p>
        </w:tc>
        <w:tc>
          <w:tcPr>
            <w:tcW w:w="1937"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2</w:t>
            </w:r>
            <w:r w:rsidRPr="008E5B9F">
              <w:rPr>
                <w:rFonts w:eastAsia="Times New Roman"/>
                <w:color w:val="000000"/>
                <w:vertAlign w:val="superscript"/>
              </w:rPr>
              <w:t>do</w:t>
            </w:r>
            <w:r w:rsidRPr="004C3AD2">
              <w:rPr>
                <w:rFonts w:eastAsia="Times New Roman"/>
                <w:color w:val="000000"/>
              </w:rPr>
              <w:t xml:space="preserve"> cuartil</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1.114</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0.497</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0.240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0.808</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0.465</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2.671</w:t>
            </w:r>
          </w:p>
        </w:tc>
      </w:tr>
      <w:tr w:rsidR="006D7BF7" w:rsidRPr="004C3AD2" w:rsidTr="006D7BF7">
        <w:trPr>
          <w:trHeight w:val="23"/>
          <w:jc w:val="center"/>
        </w:trPr>
        <w:tc>
          <w:tcPr>
            <w:tcW w:w="1395"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65-69</w:t>
            </w:r>
          </w:p>
        </w:tc>
        <w:tc>
          <w:tcPr>
            <w:tcW w:w="1937"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3</w:t>
            </w:r>
            <w:r w:rsidRPr="008E5B9F">
              <w:rPr>
                <w:rFonts w:eastAsia="Times New Roman"/>
                <w:color w:val="000000"/>
                <w:vertAlign w:val="superscript"/>
              </w:rPr>
              <w:t>er</w:t>
            </w:r>
            <w:r w:rsidRPr="004C3AD2">
              <w:rPr>
                <w:rFonts w:eastAsia="Times New Roman"/>
                <w:color w:val="000000"/>
              </w:rPr>
              <w:t xml:space="preserve"> cuartil</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0.718</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0.307</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-0.780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0.438</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0.311</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1.658</w:t>
            </w:r>
          </w:p>
        </w:tc>
      </w:tr>
      <w:tr w:rsidR="006D7BF7" w:rsidRPr="004C3AD2" w:rsidTr="006D7BF7">
        <w:trPr>
          <w:trHeight w:val="23"/>
          <w:jc w:val="center"/>
        </w:trPr>
        <w:tc>
          <w:tcPr>
            <w:tcW w:w="1395"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65-69</w:t>
            </w:r>
          </w:p>
        </w:tc>
        <w:tc>
          <w:tcPr>
            <w:tcW w:w="1937"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4</w:t>
            </w:r>
            <w:r w:rsidRPr="008E5B9F">
              <w:rPr>
                <w:rFonts w:eastAsia="Times New Roman"/>
                <w:color w:val="000000"/>
                <w:vertAlign w:val="superscript"/>
              </w:rPr>
              <w:t>to</w:t>
            </w:r>
            <w:r w:rsidRPr="004C3AD2">
              <w:rPr>
                <w:rFonts w:eastAsia="Times New Roman"/>
                <w:color w:val="000000"/>
              </w:rPr>
              <w:t xml:space="preserve"> cuartil</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0.580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0.236</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-1.340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0.180</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0.261</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1.287</w:t>
            </w:r>
          </w:p>
        </w:tc>
      </w:tr>
      <w:tr w:rsidR="006D7BF7" w:rsidRPr="004C3AD2" w:rsidTr="006D7BF7">
        <w:trPr>
          <w:trHeight w:val="23"/>
          <w:jc w:val="center"/>
        </w:trPr>
        <w:tc>
          <w:tcPr>
            <w:tcW w:w="1395"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70-74</w:t>
            </w:r>
          </w:p>
        </w:tc>
        <w:tc>
          <w:tcPr>
            <w:tcW w:w="1937"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1</w:t>
            </w:r>
            <w:r w:rsidRPr="008E5B9F">
              <w:rPr>
                <w:rFonts w:eastAsia="Times New Roman"/>
                <w:color w:val="000000"/>
                <w:vertAlign w:val="superscript"/>
              </w:rPr>
              <w:t>er</w:t>
            </w:r>
            <w:r w:rsidRPr="004C3AD2">
              <w:rPr>
                <w:rFonts w:eastAsia="Times New Roman"/>
                <w:color w:val="000000"/>
              </w:rPr>
              <w:t xml:space="preserve"> cuartil </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0.599</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0.270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-1.140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0.256</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0.248</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1.449</w:t>
            </w:r>
          </w:p>
        </w:tc>
      </w:tr>
      <w:tr w:rsidR="006D7BF7" w:rsidRPr="004C3AD2" w:rsidTr="006D7BF7">
        <w:trPr>
          <w:trHeight w:val="23"/>
          <w:jc w:val="center"/>
        </w:trPr>
        <w:tc>
          <w:tcPr>
            <w:tcW w:w="1395"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70-74</w:t>
            </w:r>
          </w:p>
        </w:tc>
        <w:tc>
          <w:tcPr>
            <w:tcW w:w="1937"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2</w:t>
            </w:r>
            <w:r w:rsidRPr="008E5B9F">
              <w:rPr>
                <w:rFonts w:eastAsia="Times New Roman"/>
                <w:color w:val="000000"/>
                <w:vertAlign w:val="superscript"/>
              </w:rPr>
              <w:t>do</w:t>
            </w:r>
            <w:r w:rsidRPr="004C3AD2">
              <w:rPr>
                <w:rFonts w:eastAsia="Times New Roman"/>
                <w:color w:val="000000"/>
              </w:rPr>
              <w:t xml:space="preserve"> cuartil</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0.826</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0.363</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-0.440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0.663</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0.349</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1.955</w:t>
            </w:r>
          </w:p>
        </w:tc>
      </w:tr>
      <w:tr w:rsidR="006D7BF7" w:rsidRPr="004C3AD2" w:rsidTr="006D7BF7">
        <w:trPr>
          <w:trHeight w:val="23"/>
          <w:jc w:val="center"/>
        </w:trPr>
        <w:tc>
          <w:tcPr>
            <w:tcW w:w="1395"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70-74</w:t>
            </w:r>
          </w:p>
        </w:tc>
        <w:tc>
          <w:tcPr>
            <w:tcW w:w="1937"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3</w:t>
            </w:r>
            <w:r w:rsidRPr="008E5B9F">
              <w:rPr>
                <w:rFonts w:eastAsia="Times New Roman"/>
                <w:color w:val="000000"/>
                <w:vertAlign w:val="superscript"/>
              </w:rPr>
              <w:t>er</w:t>
            </w:r>
            <w:r w:rsidRPr="004C3AD2">
              <w:rPr>
                <w:rFonts w:eastAsia="Times New Roman"/>
                <w:color w:val="000000"/>
              </w:rPr>
              <w:t xml:space="preserve"> cuartil</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0.563</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0.238</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-1.360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0.174</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0.246</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1.289</w:t>
            </w:r>
          </w:p>
        </w:tc>
      </w:tr>
      <w:tr w:rsidR="006D7BF7" w:rsidRPr="004C3AD2" w:rsidTr="006D7BF7">
        <w:trPr>
          <w:trHeight w:val="23"/>
          <w:jc w:val="center"/>
        </w:trPr>
        <w:tc>
          <w:tcPr>
            <w:tcW w:w="1395"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70-74</w:t>
            </w:r>
          </w:p>
        </w:tc>
        <w:tc>
          <w:tcPr>
            <w:tcW w:w="1937"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4</w:t>
            </w:r>
            <w:r w:rsidRPr="008E5B9F">
              <w:rPr>
                <w:rFonts w:eastAsia="Times New Roman"/>
                <w:color w:val="000000"/>
                <w:vertAlign w:val="superscript"/>
              </w:rPr>
              <w:t>to</w:t>
            </w:r>
            <w:r w:rsidRPr="004C3AD2">
              <w:rPr>
                <w:rFonts w:eastAsia="Times New Roman"/>
                <w:color w:val="000000"/>
              </w:rPr>
              <w:t xml:space="preserve"> cuartil</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0.392</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0.162</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-2.270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0.063</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0.175</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0.879</w:t>
            </w:r>
          </w:p>
        </w:tc>
      </w:tr>
      <w:tr w:rsidR="006D7BF7" w:rsidRPr="004C3AD2" w:rsidTr="006D7BF7">
        <w:trPr>
          <w:trHeight w:val="23"/>
          <w:jc w:val="center"/>
        </w:trPr>
        <w:tc>
          <w:tcPr>
            <w:tcW w:w="1395"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75-79</w:t>
            </w:r>
          </w:p>
        </w:tc>
        <w:tc>
          <w:tcPr>
            <w:tcW w:w="1937"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1</w:t>
            </w:r>
            <w:r w:rsidRPr="008E5B9F">
              <w:rPr>
                <w:rFonts w:eastAsia="Times New Roman"/>
                <w:color w:val="000000"/>
                <w:vertAlign w:val="superscript"/>
              </w:rPr>
              <w:t>er</w:t>
            </w:r>
            <w:r w:rsidRPr="004C3AD2">
              <w:rPr>
                <w:rFonts w:eastAsia="Times New Roman"/>
                <w:color w:val="000000"/>
              </w:rPr>
              <w:t xml:space="preserve"> cuartil </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0.614</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0.277</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-1.080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0.280</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0.253</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1.487</w:t>
            </w:r>
          </w:p>
        </w:tc>
      </w:tr>
      <w:tr w:rsidR="006D7BF7" w:rsidRPr="004C3AD2" w:rsidTr="006D7BF7">
        <w:trPr>
          <w:trHeight w:val="23"/>
          <w:jc w:val="center"/>
        </w:trPr>
        <w:tc>
          <w:tcPr>
            <w:tcW w:w="1395"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75-79</w:t>
            </w:r>
          </w:p>
        </w:tc>
        <w:tc>
          <w:tcPr>
            <w:tcW w:w="1937"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2</w:t>
            </w:r>
            <w:r w:rsidRPr="008E5B9F">
              <w:rPr>
                <w:rFonts w:eastAsia="Times New Roman"/>
                <w:color w:val="000000"/>
                <w:vertAlign w:val="superscript"/>
              </w:rPr>
              <w:t>do</w:t>
            </w:r>
            <w:r w:rsidRPr="004C3AD2">
              <w:rPr>
                <w:rFonts w:eastAsia="Times New Roman"/>
                <w:color w:val="000000"/>
              </w:rPr>
              <w:t xml:space="preserve"> cuartil</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0.933</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0.411</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-0.160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0.875</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0.393</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2.214</w:t>
            </w:r>
          </w:p>
        </w:tc>
      </w:tr>
      <w:tr w:rsidR="006D7BF7" w:rsidRPr="004C3AD2" w:rsidTr="006D7BF7">
        <w:trPr>
          <w:trHeight w:val="23"/>
          <w:jc w:val="center"/>
        </w:trPr>
        <w:tc>
          <w:tcPr>
            <w:tcW w:w="1395"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75-79</w:t>
            </w:r>
          </w:p>
        </w:tc>
        <w:tc>
          <w:tcPr>
            <w:tcW w:w="1937"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3</w:t>
            </w:r>
            <w:r w:rsidRPr="008E5B9F">
              <w:rPr>
                <w:rFonts w:eastAsia="Times New Roman"/>
                <w:color w:val="000000"/>
                <w:vertAlign w:val="superscript"/>
              </w:rPr>
              <w:t>er</w:t>
            </w:r>
            <w:r w:rsidRPr="004C3AD2">
              <w:rPr>
                <w:rFonts w:eastAsia="Times New Roman"/>
                <w:color w:val="000000"/>
              </w:rPr>
              <w:t xml:space="preserve"> cuartil</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0.678</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0.289</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-0.910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0.363</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0.294</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1.565</w:t>
            </w:r>
          </w:p>
        </w:tc>
      </w:tr>
      <w:tr w:rsidR="006D7BF7" w:rsidRPr="004C3AD2" w:rsidTr="006D7BF7">
        <w:trPr>
          <w:trHeight w:val="23"/>
          <w:jc w:val="center"/>
        </w:trPr>
        <w:tc>
          <w:tcPr>
            <w:tcW w:w="1395"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lastRenderedPageBreak/>
              <w:t>75-79</w:t>
            </w:r>
          </w:p>
        </w:tc>
        <w:tc>
          <w:tcPr>
            <w:tcW w:w="1937"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4to cuartil</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0.592</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0.243</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-1.280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0.202</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0.265</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1.324</w:t>
            </w:r>
          </w:p>
        </w:tc>
      </w:tr>
      <w:tr w:rsidR="006D7BF7" w:rsidRPr="004C3AD2" w:rsidTr="006D7BF7">
        <w:trPr>
          <w:trHeight w:val="23"/>
          <w:jc w:val="center"/>
        </w:trPr>
        <w:tc>
          <w:tcPr>
            <w:tcW w:w="1395"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80-84</w:t>
            </w:r>
          </w:p>
        </w:tc>
        <w:tc>
          <w:tcPr>
            <w:tcW w:w="1937"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1</w:t>
            </w:r>
            <w:r w:rsidRPr="008E5B9F">
              <w:rPr>
                <w:rFonts w:eastAsia="Times New Roman"/>
                <w:color w:val="000000"/>
                <w:vertAlign w:val="superscript"/>
              </w:rPr>
              <w:t>er</w:t>
            </w:r>
            <w:r w:rsidRPr="004C3AD2">
              <w:rPr>
                <w:rFonts w:eastAsia="Times New Roman"/>
                <w:color w:val="000000"/>
              </w:rPr>
              <w:t xml:space="preserve"> cuartil </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0.681</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0.306</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-0.860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0.392</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0.282</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1.644</w:t>
            </w:r>
          </w:p>
        </w:tc>
      </w:tr>
      <w:tr w:rsidR="006D7BF7" w:rsidRPr="004C3AD2" w:rsidTr="006D7BF7">
        <w:trPr>
          <w:trHeight w:val="23"/>
          <w:jc w:val="center"/>
        </w:trPr>
        <w:tc>
          <w:tcPr>
            <w:tcW w:w="1395"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80-84</w:t>
            </w:r>
          </w:p>
        </w:tc>
        <w:tc>
          <w:tcPr>
            <w:tcW w:w="1937"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2</w:t>
            </w:r>
            <w:r w:rsidRPr="008E5B9F">
              <w:rPr>
                <w:rFonts w:eastAsia="Times New Roman"/>
                <w:color w:val="000000"/>
                <w:vertAlign w:val="superscript"/>
              </w:rPr>
              <w:t>do</w:t>
            </w:r>
            <w:r w:rsidRPr="004C3AD2">
              <w:rPr>
                <w:rFonts w:eastAsia="Times New Roman"/>
                <w:color w:val="000000"/>
              </w:rPr>
              <w:t xml:space="preserve"> cuartil</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0.931</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0.410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-0.160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0.870</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0.393</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2.205</w:t>
            </w:r>
          </w:p>
        </w:tc>
      </w:tr>
      <w:tr w:rsidR="006D7BF7" w:rsidRPr="004C3AD2" w:rsidTr="006D7BF7">
        <w:trPr>
          <w:trHeight w:val="23"/>
          <w:jc w:val="center"/>
        </w:trPr>
        <w:tc>
          <w:tcPr>
            <w:tcW w:w="1395"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80-84</w:t>
            </w:r>
          </w:p>
        </w:tc>
        <w:tc>
          <w:tcPr>
            <w:tcW w:w="1937"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3</w:t>
            </w:r>
            <w:r w:rsidRPr="008E5B9F">
              <w:rPr>
                <w:rFonts w:eastAsia="Times New Roman"/>
                <w:color w:val="000000"/>
                <w:vertAlign w:val="superscript"/>
              </w:rPr>
              <w:t>er</w:t>
            </w:r>
            <w:r w:rsidRPr="004C3AD2">
              <w:rPr>
                <w:rFonts w:eastAsia="Times New Roman"/>
                <w:color w:val="000000"/>
              </w:rPr>
              <w:t xml:space="preserve"> cuartil</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0.677</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0.293</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-0.900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0.367</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0.290</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1.580</w:t>
            </w:r>
          </w:p>
        </w:tc>
      </w:tr>
      <w:tr w:rsidR="006D7BF7" w:rsidRPr="004C3AD2" w:rsidTr="006D7BF7">
        <w:trPr>
          <w:trHeight w:val="23"/>
          <w:jc w:val="center"/>
        </w:trPr>
        <w:tc>
          <w:tcPr>
            <w:tcW w:w="1395"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80-84</w:t>
            </w:r>
          </w:p>
        </w:tc>
        <w:tc>
          <w:tcPr>
            <w:tcW w:w="1937"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4</w:t>
            </w:r>
            <w:r w:rsidRPr="008E5B9F">
              <w:rPr>
                <w:rFonts w:eastAsia="Times New Roman"/>
                <w:color w:val="000000"/>
                <w:vertAlign w:val="superscript"/>
              </w:rPr>
              <w:t>to</w:t>
            </w:r>
            <w:r w:rsidRPr="004C3AD2">
              <w:rPr>
                <w:rFonts w:eastAsia="Times New Roman"/>
                <w:color w:val="000000"/>
              </w:rPr>
              <w:t xml:space="preserve"> cuartil</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0.646</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0.274</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-1.030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0.303</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0.282</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1.483</w:t>
            </w:r>
          </w:p>
        </w:tc>
      </w:tr>
      <w:tr w:rsidR="006D7BF7" w:rsidRPr="004C3AD2" w:rsidTr="006D7BF7">
        <w:trPr>
          <w:trHeight w:val="23"/>
          <w:jc w:val="center"/>
        </w:trPr>
        <w:tc>
          <w:tcPr>
            <w:tcW w:w="1395"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85 y más</w:t>
            </w:r>
          </w:p>
        </w:tc>
        <w:tc>
          <w:tcPr>
            <w:tcW w:w="1937"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1</w:t>
            </w:r>
            <w:r w:rsidRPr="008E5B9F">
              <w:rPr>
                <w:rFonts w:eastAsia="Times New Roman"/>
                <w:color w:val="000000"/>
                <w:vertAlign w:val="superscript"/>
              </w:rPr>
              <w:t>er</w:t>
            </w:r>
            <w:r w:rsidRPr="004C3AD2">
              <w:rPr>
                <w:rFonts w:eastAsia="Times New Roman"/>
                <w:color w:val="000000"/>
              </w:rPr>
              <w:t xml:space="preserve"> cuartil </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0.629</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0.280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-1.040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0.298</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0.263</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1.505</w:t>
            </w:r>
          </w:p>
        </w:tc>
      </w:tr>
      <w:tr w:rsidR="006D7BF7" w:rsidRPr="004C3AD2" w:rsidTr="006D7BF7">
        <w:trPr>
          <w:trHeight w:val="23"/>
          <w:jc w:val="center"/>
        </w:trPr>
        <w:tc>
          <w:tcPr>
            <w:tcW w:w="1395"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85 y más</w:t>
            </w:r>
          </w:p>
        </w:tc>
        <w:tc>
          <w:tcPr>
            <w:tcW w:w="1937"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2</w:t>
            </w:r>
            <w:r w:rsidRPr="008E5B9F">
              <w:rPr>
                <w:rFonts w:eastAsia="Times New Roman"/>
                <w:color w:val="000000"/>
                <w:vertAlign w:val="superscript"/>
              </w:rPr>
              <w:t>do</w:t>
            </w:r>
            <w:r w:rsidRPr="004C3AD2">
              <w:rPr>
                <w:rFonts w:eastAsia="Times New Roman"/>
                <w:color w:val="000000"/>
              </w:rPr>
              <w:t xml:space="preserve"> cuartil</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0.942</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0.412</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-0.140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0.891</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0.400</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2.218</w:t>
            </w:r>
          </w:p>
        </w:tc>
      </w:tr>
      <w:tr w:rsidR="006D7BF7" w:rsidRPr="004C3AD2" w:rsidTr="006D7BF7">
        <w:trPr>
          <w:trHeight w:val="23"/>
          <w:jc w:val="center"/>
        </w:trPr>
        <w:tc>
          <w:tcPr>
            <w:tcW w:w="1395"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85 y más</w:t>
            </w:r>
          </w:p>
        </w:tc>
        <w:tc>
          <w:tcPr>
            <w:tcW w:w="1937"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3</w:t>
            </w:r>
            <w:r w:rsidRPr="008E5B9F">
              <w:rPr>
                <w:rFonts w:eastAsia="Times New Roman"/>
                <w:color w:val="000000"/>
                <w:vertAlign w:val="superscript"/>
              </w:rPr>
              <w:t>er</w:t>
            </w:r>
            <w:r w:rsidRPr="004C3AD2">
              <w:rPr>
                <w:rFonts w:eastAsia="Times New Roman"/>
                <w:color w:val="000000"/>
              </w:rPr>
              <w:t xml:space="preserve"> cuartil</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0.736</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0.314</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-0.720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0.473</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0.319</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1.700</w:t>
            </w:r>
          </w:p>
        </w:tc>
      </w:tr>
      <w:tr w:rsidR="006D7BF7" w:rsidRPr="004C3AD2" w:rsidTr="006D7BF7">
        <w:trPr>
          <w:trHeight w:val="23"/>
          <w:jc w:val="center"/>
        </w:trPr>
        <w:tc>
          <w:tcPr>
            <w:tcW w:w="1395"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85 y más</w:t>
            </w:r>
          </w:p>
        </w:tc>
        <w:tc>
          <w:tcPr>
            <w:tcW w:w="1937" w:type="dxa"/>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4</w:t>
            </w:r>
            <w:r w:rsidRPr="008E5B9F">
              <w:rPr>
                <w:rFonts w:eastAsia="Times New Roman"/>
                <w:color w:val="000000"/>
                <w:vertAlign w:val="superscript"/>
              </w:rPr>
              <w:t>to</w:t>
            </w:r>
            <w:r w:rsidRPr="004C3AD2">
              <w:rPr>
                <w:rFonts w:eastAsia="Times New Roman"/>
                <w:color w:val="000000"/>
              </w:rPr>
              <w:t xml:space="preserve"> cuartil</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0.656</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0.274</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-1.010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0.312</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0.290</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1.486</w:t>
            </w:r>
          </w:p>
        </w:tc>
      </w:tr>
      <w:tr w:rsidR="006D7BF7" w:rsidRPr="004C3AD2" w:rsidTr="006D7BF7">
        <w:trPr>
          <w:trHeight w:val="23"/>
          <w:jc w:val="center"/>
        </w:trPr>
        <w:tc>
          <w:tcPr>
            <w:tcW w:w="3332" w:type="dxa"/>
            <w:gridSpan w:val="2"/>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1</w:t>
            </w:r>
            <w:r w:rsidRPr="008E5B9F">
              <w:rPr>
                <w:rFonts w:eastAsia="Times New Roman"/>
                <w:color w:val="000000"/>
                <w:vertAlign w:val="superscript"/>
              </w:rPr>
              <w:t>er</w:t>
            </w:r>
            <w:r w:rsidRPr="004C3AD2">
              <w:rPr>
                <w:rFonts w:eastAsia="Times New Roman"/>
                <w:color w:val="000000"/>
              </w:rPr>
              <w:t xml:space="preserve"> cuartil (ref. no percibe ingresos)</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1.486</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0.642</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0.920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0.359</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0.637</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3.466</w:t>
            </w:r>
          </w:p>
        </w:tc>
      </w:tr>
      <w:tr w:rsidR="006D7BF7" w:rsidRPr="004C3AD2" w:rsidTr="006D7BF7">
        <w:trPr>
          <w:trHeight w:val="23"/>
          <w:jc w:val="center"/>
        </w:trPr>
        <w:tc>
          <w:tcPr>
            <w:tcW w:w="3332" w:type="dxa"/>
            <w:gridSpan w:val="2"/>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2</w:t>
            </w:r>
            <w:r w:rsidRPr="008E5B9F">
              <w:rPr>
                <w:rFonts w:eastAsia="Times New Roman"/>
                <w:color w:val="000000"/>
                <w:vertAlign w:val="superscript"/>
              </w:rPr>
              <w:t>do</w:t>
            </w:r>
            <w:r w:rsidRPr="004C3AD2">
              <w:rPr>
                <w:rFonts w:eastAsia="Times New Roman"/>
                <w:color w:val="000000"/>
              </w:rPr>
              <w:t xml:space="preserve"> cuartil</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1.018</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0.428</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0.040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0.965</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0.447</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2.320</w:t>
            </w:r>
          </w:p>
        </w:tc>
      </w:tr>
      <w:tr w:rsidR="006D7BF7" w:rsidRPr="004C3AD2" w:rsidTr="006D7BF7">
        <w:trPr>
          <w:trHeight w:val="23"/>
          <w:jc w:val="center"/>
        </w:trPr>
        <w:tc>
          <w:tcPr>
            <w:tcW w:w="3332" w:type="dxa"/>
            <w:gridSpan w:val="2"/>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3</w:t>
            </w:r>
            <w:r w:rsidRPr="008E5B9F">
              <w:rPr>
                <w:rFonts w:eastAsia="Times New Roman"/>
                <w:color w:val="000000"/>
                <w:vertAlign w:val="superscript"/>
              </w:rPr>
              <w:t>er</w:t>
            </w:r>
            <w:r w:rsidRPr="004C3AD2">
              <w:rPr>
                <w:rFonts w:eastAsia="Times New Roman"/>
                <w:color w:val="000000"/>
              </w:rPr>
              <w:t xml:space="preserve"> cuartil</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1.308</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0.520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0.670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0.500</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0.599</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2.853</w:t>
            </w:r>
          </w:p>
        </w:tc>
      </w:tr>
      <w:tr w:rsidR="006D7BF7" w:rsidRPr="004C3AD2" w:rsidTr="006D7BF7">
        <w:trPr>
          <w:trHeight w:val="23"/>
          <w:jc w:val="center"/>
        </w:trPr>
        <w:tc>
          <w:tcPr>
            <w:tcW w:w="3332" w:type="dxa"/>
            <w:gridSpan w:val="2"/>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4</w:t>
            </w:r>
            <w:r w:rsidRPr="008E5B9F">
              <w:rPr>
                <w:rFonts w:eastAsia="Times New Roman"/>
                <w:color w:val="000000"/>
                <w:vertAlign w:val="superscript"/>
              </w:rPr>
              <w:t>to</w:t>
            </w:r>
            <w:r w:rsidRPr="004C3AD2">
              <w:rPr>
                <w:rFonts w:eastAsia="Times New Roman"/>
                <w:color w:val="000000"/>
              </w:rPr>
              <w:t xml:space="preserve"> cuartil</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1.132</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0.420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0.330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0.738</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0.547</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2.341</w:t>
            </w:r>
          </w:p>
        </w:tc>
      </w:tr>
      <w:tr w:rsidR="006D7BF7" w:rsidRPr="004C3AD2" w:rsidTr="006D7BF7">
        <w:trPr>
          <w:trHeight w:val="23"/>
          <w:jc w:val="center"/>
        </w:trPr>
        <w:tc>
          <w:tcPr>
            <w:tcW w:w="3332" w:type="dxa"/>
            <w:gridSpan w:val="2"/>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Sexo</w:t>
            </w:r>
            <w:r w:rsidR="00CE25E7">
              <w:rPr>
                <w:rFonts w:eastAsia="Times New Roman"/>
                <w:color w:val="000000"/>
              </w:rPr>
              <w:t xml:space="preserve"> </w:t>
            </w:r>
            <w:r w:rsidRPr="004C3AD2">
              <w:rPr>
                <w:rFonts w:eastAsia="Times New Roman"/>
                <w:color w:val="000000"/>
              </w:rPr>
              <w:t>(ref. mujer)</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0.661</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0.030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-9.150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0.000</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0.605</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0.723</w:t>
            </w:r>
          </w:p>
        </w:tc>
      </w:tr>
      <w:tr w:rsidR="006D7BF7" w:rsidRPr="004C3AD2" w:rsidTr="006D7BF7">
        <w:trPr>
          <w:trHeight w:val="23"/>
          <w:jc w:val="center"/>
        </w:trPr>
        <w:tc>
          <w:tcPr>
            <w:tcW w:w="3332" w:type="dxa"/>
            <w:gridSpan w:val="2"/>
            <w:shd w:val="clear" w:color="auto" w:fill="auto"/>
            <w:vAlign w:val="center"/>
            <w:hideMark/>
          </w:tcPr>
          <w:p w:rsidR="006D7BF7" w:rsidRPr="004C3AD2" w:rsidRDefault="006D7BF7" w:rsidP="004C3AD2">
            <w:pPr>
              <w:rPr>
                <w:rFonts w:eastAsia="Times New Roman"/>
                <w:color w:val="000000"/>
              </w:rPr>
            </w:pPr>
            <w:r w:rsidRPr="004C3AD2">
              <w:rPr>
                <w:rFonts w:eastAsia="Times New Roman"/>
                <w:color w:val="000000"/>
              </w:rPr>
              <w:t>Nunca unido (ref.</w:t>
            </w:r>
            <w:r w:rsidR="00E71950">
              <w:rPr>
                <w:rFonts w:eastAsia="Times New Roman"/>
                <w:color w:val="000000"/>
              </w:rPr>
              <w:t xml:space="preserve"> </w:t>
            </w:r>
            <w:r w:rsidRPr="004C3AD2">
              <w:rPr>
                <w:rFonts w:eastAsia="Times New Roman"/>
                <w:color w:val="000000"/>
              </w:rPr>
              <w:t>unidos)</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1.412</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0.134</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3.620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0.000</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1.171</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1.701</w:t>
            </w:r>
          </w:p>
        </w:tc>
      </w:tr>
      <w:tr w:rsidR="006D7BF7" w:rsidRPr="004C3AD2" w:rsidTr="006D7BF7">
        <w:trPr>
          <w:trHeight w:val="23"/>
          <w:jc w:val="center"/>
        </w:trPr>
        <w:tc>
          <w:tcPr>
            <w:tcW w:w="3332" w:type="dxa"/>
            <w:gridSpan w:val="2"/>
            <w:shd w:val="clear" w:color="auto" w:fill="auto"/>
            <w:vAlign w:val="center"/>
            <w:hideMark/>
          </w:tcPr>
          <w:p w:rsidR="006D7BF7" w:rsidRPr="004C3AD2" w:rsidRDefault="006D7BF7" w:rsidP="004C3AD2">
            <w:pPr>
              <w:rPr>
                <w:rFonts w:eastAsia="Times New Roman"/>
                <w:color w:val="000000"/>
              </w:rPr>
            </w:pPr>
            <w:r w:rsidRPr="004C3AD2">
              <w:rPr>
                <w:rFonts w:eastAsia="Times New Roman"/>
                <w:color w:val="000000"/>
              </w:rPr>
              <w:t>Separado, divorciado</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1.181</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0.085</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2.300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0.022</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1.025</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1.361</w:t>
            </w:r>
          </w:p>
        </w:tc>
      </w:tr>
      <w:tr w:rsidR="006D7BF7" w:rsidRPr="004C3AD2" w:rsidTr="006D7BF7">
        <w:trPr>
          <w:trHeight w:val="23"/>
          <w:jc w:val="center"/>
        </w:trPr>
        <w:tc>
          <w:tcPr>
            <w:tcW w:w="3332" w:type="dxa"/>
            <w:gridSpan w:val="2"/>
            <w:shd w:val="clear" w:color="auto" w:fill="auto"/>
            <w:vAlign w:val="center"/>
            <w:hideMark/>
          </w:tcPr>
          <w:p w:rsidR="006D7BF7" w:rsidRPr="004C3AD2" w:rsidRDefault="006D7BF7" w:rsidP="004C3AD2">
            <w:pPr>
              <w:rPr>
                <w:rFonts w:eastAsia="Times New Roman"/>
                <w:color w:val="000000"/>
              </w:rPr>
            </w:pPr>
            <w:r w:rsidRPr="004C3AD2">
              <w:rPr>
                <w:rFonts w:eastAsia="Times New Roman"/>
                <w:color w:val="000000"/>
              </w:rPr>
              <w:t>Viudo</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1.475</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0.071</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8.100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0.000</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1.343</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1.620</w:t>
            </w:r>
          </w:p>
        </w:tc>
      </w:tr>
      <w:tr w:rsidR="006D7BF7" w:rsidRPr="004C3AD2" w:rsidTr="006D7BF7">
        <w:trPr>
          <w:trHeight w:val="23"/>
          <w:jc w:val="center"/>
        </w:trPr>
        <w:tc>
          <w:tcPr>
            <w:tcW w:w="3332" w:type="dxa"/>
            <w:gridSpan w:val="2"/>
            <w:shd w:val="clear" w:color="auto" w:fill="auto"/>
            <w:vAlign w:val="center"/>
            <w:hideMark/>
          </w:tcPr>
          <w:p w:rsidR="00CE25E7" w:rsidRDefault="006D7BF7" w:rsidP="004C3AD2">
            <w:pPr>
              <w:rPr>
                <w:rFonts w:eastAsia="Times New Roman"/>
                <w:color w:val="000000"/>
              </w:rPr>
            </w:pPr>
            <w:r w:rsidRPr="004C3AD2">
              <w:rPr>
                <w:rFonts w:eastAsia="Times New Roman"/>
                <w:color w:val="000000"/>
              </w:rPr>
              <w:t>Escolaridad relativa baja (ref. m</w:t>
            </w:r>
          </w:p>
          <w:p w:rsidR="006D7BF7" w:rsidRPr="004C3AD2" w:rsidRDefault="00CE25E7" w:rsidP="004C3AD2">
            <w:pPr>
              <w:rPr>
                <w:rFonts w:eastAsia="Times New Roman"/>
                <w:color w:val="000000"/>
              </w:rPr>
            </w:pPr>
            <w:r>
              <w:rPr>
                <w:rFonts w:eastAsia="Times New Roman"/>
                <w:color w:val="000000"/>
              </w:rPr>
              <w:t>M</w:t>
            </w:r>
            <w:r w:rsidR="006D7BF7" w:rsidRPr="004C3AD2">
              <w:rPr>
                <w:rFonts w:eastAsia="Times New Roman"/>
                <w:color w:val="000000"/>
              </w:rPr>
              <w:t xml:space="preserve">uy baja) </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0.951</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0.056</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-0.850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0.393</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0.847</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1.067</w:t>
            </w:r>
          </w:p>
        </w:tc>
      </w:tr>
      <w:tr w:rsidR="006D7BF7" w:rsidRPr="004C3AD2" w:rsidTr="006D7BF7">
        <w:trPr>
          <w:trHeight w:val="23"/>
          <w:jc w:val="center"/>
        </w:trPr>
        <w:tc>
          <w:tcPr>
            <w:tcW w:w="3332" w:type="dxa"/>
            <w:gridSpan w:val="2"/>
            <w:shd w:val="clear" w:color="auto" w:fill="auto"/>
            <w:vAlign w:val="center"/>
            <w:hideMark/>
          </w:tcPr>
          <w:p w:rsidR="006D7BF7" w:rsidRPr="004C3AD2" w:rsidRDefault="006D7BF7" w:rsidP="004C3AD2">
            <w:pPr>
              <w:rPr>
                <w:rFonts w:eastAsia="Times New Roman"/>
                <w:color w:val="000000"/>
              </w:rPr>
            </w:pPr>
            <w:r w:rsidRPr="004C3AD2">
              <w:rPr>
                <w:rFonts w:eastAsia="Times New Roman"/>
                <w:color w:val="000000"/>
              </w:rPr>
              <w:t xml:space="preserve">Media </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1.114</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0.075</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1.610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0.107</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0.977</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1.270</w:t>
            </w:r>
          </w:p>
        </w:tc>
      </w:tr>
      <w:tr w:rsidR="006D7BF7" w:rsidRPr="004C3AD2" w:rsidTr="006D7BF7">
        <w:trPr>
          <w:trHeight w:val="23"/>
          <w:jc w:val="center"/>
        </w:trPr>
        <w:tc>
          <w:tcPr>
            <w:tcW w:w="3332" w:type="dxa"/>
            <w:gridSpan w:val="2"/>
            <w:shd w:val="clear" w:color="auto" w:fill="auto"/>
            <w:vAlign w:val="center"/>
            <w:hideMark/>
          </w:tcPr>
          <w:p w:rsidR="006D7BF7" w:rsidRPr="004C3AD2" w:rsidRDefault="006D7BF7" w:rsidP="004C3AD2">
            <w:pPr>
              <w:rPr>
                <w:rFonts w:eastAsia="Times New Roman"/>
                <w:color w:val="000000"/>
              </w:rPr>
            </w:pPr>
            <w:r w:rsidRPr="004C3AD2">
              <w:rPr>
                <w:rFonts w:eastAsia="Times New Roman"/>
                <w:color w:val="000000"/>
              </w:rPr>
              <w:t>Alta</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1.306</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0.090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3.870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0.000</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1.141</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1.496</w:t>
            </w:r>
          </w:p>
        </w:tc>
      </w:tr>
      <w:tr w:rsidR="006D7BF7" w:rsidRPr="004C3AD2" w:rsidTr="006D7BF7">
        <w:trPr>
          <w:trHeight w:val="23"/>
          <w:jc w:val="center"/>
        </w:trPr>
        <w:tc>
          <w:tcPr>
            <w:tcW w:w="3332" w:type="dxa"/>
            <w:gridSpan w:val="2"/>
            <w:shd w:val="clear" w:color="auto" w:fill="auto"/>
            <w:noWrap/>
            <w:vAlign w:val="center"/>
            <w:hideMark/>
          </w:tcPr>
          <w:p w:rsidR="006D7BF7" w:rsidRPr="004C3AD2" w:rsidRDefault="006D7BF7" w:rsidP="00CE25E7">
            <w:pPr>
              <w:rPr>
                <w:rFonts w:eastAsia="Times New Roman"/>
                <w:color w:val="000000"/>
              </w:rPr>
            </w:pPr>
            <w:r w:rsidRPr="004C3AD2">
              <w:rPr>
                <w:rFonts w:eastAsia="Times New Roman"/>
                <w:color w:val="000000"/>
              </w:rPr>
              <w:t xml:space="preserve">Regular (ref. </w:t>
            </w:r>
            <w:r w:rsidR="00CE25E7">
              <w:rPr>
                <w:rFonts w:eastAsia="Times New Roman"/>
                <w:color w:val="000000"/>
              </w:rPr>
              <w:t>E</w:t>
            </w:r>
            <w:r w:rsidRPr="004C3AD2">
              <w:rPr>
                <w:rFonts w:eastAsia="Times New Roman"/>
                <w:color w:val="000000"/>
              </w:rPr>
              <w:t xml:space="preserve">xcelente, </w:t>
            </w:r>
            <w:r w:rsidR="00CE25E7">
              <w:rPr>
                <w:rFonts w:eastAsia="Times New Roman"/>
                <w:color w:val="000000"/>
              </w:rPr>
              <w:t>M</w:t>
            </w:r>
            <w:r w:rsidRPr="004C3AD2">
              <w:rPr>
                <w:rFonts w:eastAsia="Times New Roman"/>
                <w:color w:val="000000"/>
              </w:rPr>
              <w:t xml:space="preserve">uy buena, </w:t>
            </w:r>
            <w:r w:rsidR="00CE25E7">
              <w:rPr>
                <w:rFonts w:eastAsia="Times New Roman"/>
                <w:color w:val="000000"/>
              </w:rPr>
              <w:t>B</w:t>
            </w:r>
            <w:r w:rsidRPr="004C3AD2">
              <w:rPr>
                <w:rFonts w:eastAsia="Times New Roman"/>
                <w:color w:val="000000"/>
              </w:rPr>
              <w:t>uena)</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1.192</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0.058</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3.640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0.000</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1.085</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1.311</w:t>
            </w:r>
          </w:p>
        </w:tc>
      </w:tr>
      <w:tr w:rsidR="006D7BF7" w:rsidRPr="004C3AD2" w:rsidTr="006D7BF7">
        <w:trPr>
          <w:trHeight w:val="23"/>
          <w:jc w:val="center"/>
        </w:trPr>
        <w:tc>
          <w:tcPr>
            <w:tcW w:w="3332" w:type="dxa"/>
            <w:gridSpan w:val="2"/>
            <w:shd w:val="clear" w:color="auto" w:fill="auto"/>
            <w:vAlign w:val="center"/>
            <w:hideMark/>
          </w:tcPr>
          <w:p w:rsidR="006D7BF7" w:rsidRPr="004C3AD2" w:rsidRDefault="006D7BF7" w:rsidP="004C3AD2">
            <w:pPr>
              <w:rPr>
                <w:rFonts w:eastAsia="Times New Roman"/>
                <w:color w:val="000000"/>
              </w:rPr>
            </w:pPr>
            <w:r w:rsidRPr="004C3AD2">
              <w:rPr>
                <w:rFonts w:eastAsia="Times New Roman"/>
                <w:color w:val="000000"/>
              </w:rPr>
              <w:t>Mala</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2.204</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0.182</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9.570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0.000</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1.875</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2.592</w:t>
            </w:r>
          </w:p>
        </w:tc>
      </w:tr>
      <w:tr w:rsidR="006D7BF7" w:rsidRPr="004C3AD2" w:rsidTr="006D7BF7">
        <w:trPr>
          <w:trHeight w:val="23"/>
          <w:jc w:val="center"/>
        </w:trPr>
        <w:tc>
          <w:tcPr>
            <w:tcW w:w="3332" w:type="dxa"/>
            <w:gridSpan w:val="2"/>
            <w:shd w:val="clear" w:color="auto" w:fill="auto"/>
            <w:vAlign w:val="center"/>
            <w:hideMark/>
          </w:tcPr>
          <w:p w:rsidR="006D7BF7" w:rsidRPr="004C3AD2" w:rsidRDefault="006D7BF7" w:rsidP="004C3AD2">
            <w:pPr>
              <w:rPr>
                <w:rFonts w:eastAsia="Times New Roman"/>
                <w:color w:val="000000"/>
              </w:rPr>
            </w:pPr>
            <w:r w:rsidRPr="004C3AD2">
              <w:rPr>
                <w:rFonts w:eastAsia="Times New Roman"/>
                <w:color w:val="000000"/>
              </w:rPr>
              <w:t xml:space="preserve">Con dependencia (ref. </w:t>
            </w:r>
            <w:r w:rsidR="00C41EB1">
              <w:rPr>
                <w:rFonts w:eastAsia="Times New Roman"/>
                <w:color w:val="000000"/>
              </w:rPr>
              <w:t>S</w:t>
            </w:r>
            <w:r w:rsidRPr="004C3AD2">
              <w:rPr>
                <w:rFonts w:eastAsia="Times New Roman"/>
                <w:color w:val="000000"/>
              </w:rPr>
              <w:t>in dependencia)</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1.453</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0.062</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8.690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0.000</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1.335</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1.581</w:t>
            </w:r>
          </w:p>
        </w:tc>
      </w:tr>
      <w:tr w:rsidR="006D7BF7" w:rsidRPr="004C3AD2" w:rsidTr="006D7BF7">
        <w:trPr>
          <w:trHeight w:val="23"/>
          <w:jc w:val="center"/>
        </w:trPr>
        <w:tc>
          <w:tcPr>
            <w:tcW w:w="3332" w:type="dxa"/>
            <w:gridSpan w:val="2"/>
            <w:shd w:val="clear" w:color="auto" w:fill="auto"/>
            <w:vAlign w:val="center"/>
            <w:hideMark/>
          </w:tcPr>
          <w:p w:rsidR="006D7BF7" w:rsidRPr="004C3AD2" w:rsidRDefault="006D7BF7" w:rsidP="00C41EB1">
            <w:pPr>
              <w:rPr>
                <w:rFonts w:eastAsia="Times New Roman"/>
                <w:color w:val="000000"/>
              </w:rPr>
            </w:pPr>
            <w:r w:rsidRPr="004C3AD2">
              <w:rPr>
                <w:rFonts w:eastAsia="Times New Roman"/>
                <w:color w:val="000000"/>
              </w:rPr>
              <w:t xml:space="preserve">1 enfermedad (ref. </w:t>
            </w:r>
            <w:r w:rsidR="00C41EB1">
              <w:rPr>
                <w:rFonts w:eastAsia="Times New Roman"/>
                <w:color w:val="000000"/>
              </w:rPr>
              <w:t>A</w:t>
            </w:r>
            <w:r w:rsidRPr="004C3AD2">
              <w:rPr>
                <w:rFonts w:eastAsia="Times New Roman"/>
                <w:color w:val="000000"/>
              </w:rPr>
              <w:t>usencia de enfermedad)</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1.195</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0.056</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3.790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0.000</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1.090</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1.310</w:t>
            </w:r>
          </w:p>
        </w:tc>
      </w:tr>
      <w:tr w:rsidR="006D7BF7" w:rsidRPr="004C3AD2" w:rsidTr="006D7BF7">
        <w:trPr>
          <w:trHeight w:val="23"/>
          <w:jc w:val="center"/>
        </w:trPr>
        <w:tc>
          <w:tcPr>
            <w:tcW w:w="3332" w:type="dxa"/>
            <w:gridSpan w:val="2"/>
            <w:shd w:val="clear" w:color="auto" w:fill="auto"/>
            <w:vAlign w:val="center"/>
            <w:hideMark/>
          </w:tcPr>
          <w:p w:rsidR="006D7BF7" w:rsidRPr="004C3AD2" w:rsidRDefault="006D7BF7" w:rsidP="004C3AD2">
            <w:pPr>
              <w:rPr>
                <w:rFonts w:eastAsia="Times New Roman"/>
                <w:color w:val="000000"/>
              </w:rPr>
            </w:pPr>
            <w:r w:rsidRPr="004C3AD2">
              <w:rPr>
                <w:rFonts w:eastAsia="Times New Roman"/>
                <w:color w:val="000000"/>
              </w:rPr>
              <w:lastRenderedPageBreak/>
              <w:t>2 enfermedad</w:t>
            </w:r>
            <w:r w:rsidR="00C41EB1">
              <w:rPr>
                <w:rFonts w:eastAsia="Times New Roman"/>
                <w:color w:val="000000"/>
              </w:rPr>
              <w:t>es</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1.629</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0.087</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9.190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0.000</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1.468</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1.808</w:t>
            </w:r>
          </w:p>
        </w:tc>
      </w:tr>
      <w:tr w:rsidR="006D7BF7" w:rsidRPr="004C3AD2" w:rsidTr="006D7BF7">
        <w:trPr>
          <w:trHeight w:val="23"/>
          <w:jc w:val="center"/>
        </w:trPr>
        <w:tc>
          <w:tcPr>
            <w:tcW w:w="3332" w:type="dxa"/>
            <w:gridSpan w:val="2"/>
            <w:shd w:val="clear" w:color="auto" w:fill="auto"/>
            <w:vAlign w:val="center"/>
            <w:hideMark/>
          </w:tcPr>
          <w:p w:rsidR="006D7BF7" w:rsidRPr="004C3AD2" w:rsidRDefault="006D7BF7" w:rsidP="004C3AD2">
            <w:pPr>
              <w:rPr>
                <w:rFonts w:eastAsia="Times New Roman"/>
                <w:color w:val="000000"/>
              </w:rPr>
            </w:pPr>
            <w:r w:rsidRPr="004C3AD2">
              <w:rPr>
                <w:rFonts w:eastAsia="Times New Roman"/>
                <w:color w:val="000000"/>
              </w:rPr>
              <w:t>3 enfermedad</w:t>
            </w:r>
            <w:r w:rsidR="00C41EB1">
              <w:rPr>
                <w:rFonts w:eastAsia="Times New Roman"/>
                <w:color w:val="000000"/>
              </w:rPr>
              <w:t>es</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1.967</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0.152</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8.730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0.000</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1.690</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2.290</w:t>
            </w:r>
          </w:p>
        </w:tc>
      </w:tr>
      <w:tr w:rsidR="006D7BF7" w:rsidRPr="004C3AD2" w:rsidTr="006D7BF7">
        <w:trPr>
          <w:trHeight w:val="23"/>
          <w:jc w:val="center"/>
        </w:trPr>
        <w:tc>
          <w:tcPr>
            <w:tcW w:w="3332" w:type="dxa"/>
            <w:gridSpan w:val="2"/>
            <w:shd w:val="clear" w:color="auto" w:fill="auto"/>
            <w:vAlign w:val="center"/>
            <w:hideMark/>
          </w:tcPr>
          <w:p w:rsidR="006D7BF7" w:rsidRPr="004C3AD2" w:rsidRDefault="006D7BF7" w:rsidP="004C3AD2">
            <w:pPr>
              <w:rPr>
                <w:rFonts w:eastAsia="Times New Roman"/>
                <w:color w:val="000000"/>
              </w:rPr>
            </w:pPr>
            <w:r w:rsidRPr="004C3AD2">
              <w:rPr>
                <w:rFonts w:eastAsia="Times New Roman"/>
                <w:color w:val="000000"/>
              </w:rPr>
              <w:t>4 enfermedad</w:t>
            </w:r>
            <w:r w:rsidR="00C41EB1">
              <w:rPr>
                <w:rFonts w:eastAsia="Times New Roman"/>
                <w:color w:val="000000"/>
              </w:rPr>
              <w:t>es</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1.718</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0.302</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3.080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0.002</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1.217</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2.424</w:t>
            </w:r>
          </w:p>
        </w:tc>
      </w:tr>
      <w:tr w:rsidR="006D7BF7" w:rsidRPr="004C3AD2" w:rsidTr="006D7BF7">
        <w:trPr>
          <w:trHeight w:val="23"/>
          <w:jc w:val="center"/>
        </w:trPr>
        <w:tc>
          <w:tcPr>
            <w:tcW w:w="3332" w:type="dxa"/>
            <w:gridSpan w:val="2"/>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 xml:space="preserve">Beber  (ref. </w:t>
            </w:r>
            <w:r w:rsidR="00C41EB1">
              <w:rPr>
                <w:rFonts w:eastAsia="Times New Roman"/>
                <w:color w:val="000000"/>
              </w:rPr>
              <w:t>N</w:t>
            </w:r>
            <w:r w:rsidRPr="004C3AD2">
              <w:rPr>
                <w:rFonts w:eastAsia="Times New Roman"/>
                <w:color w:val="000000"/>
              </w:rPr>
              <w:t>o beber)</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1.174</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0.049</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3.860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0.000</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1.082</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1.273</w:t>
            </w:r>
          </w:p>
        </w:tc>
      </w:tr>
      <w:tr w:rsidR="006D7BF7" w:rsidRPr="004C3AD2" w:rsidTr="006D7BF7">
        <w:trPr>
          <w:trHeight w:val="23"/>
          <w:jc w:val="center"/>
        </w:trPr>
        <w:tc>
          <w:tcPr>
            <w:tcW w:w="3332" w:type="dxa"/>
            <w:gridSpan w:val="2"/>
            <w:shd w:val="clear" w:color="auto" w:fill="auto"/>
            <w:vAlign w:val="center"/>
            <w:hideMark/>
          </w:tcPr>
          <w:p w:rsidR="006D7BF7" w:rsidRPr="004C3AD2" w:rsidRDefault="006D7BF7" w:rsidP="004C3AD2">
            <w:pPr>
              <w:rPr>
                <w:rFonts w:eastAsia="Times New Roman"/>
                <w:color w:val="000000"/>
              </w:rPr>
            </w:pPr>
            <w:r w:rsidRPr="004C3AD2">
              <w:rPr>
                <w:rFonts w:eastAsia="Times New Roman"/>
                <w:color w:val="000000"/>
              </w:rPr>
              <w:t xml:space="preserve">Fumar  (ref. </w:t>
            </w:r>
            <w:r w:rsidR="00C41EB1">
              <w:rPr>
                <w:rFonts w:eastAsia="Times New Roman"/>
                <w:color w:val="000000"/>
              </w:rPr>
              <w:t>N</w:t>
            </w:r>
            <w:r w:rsidRPr="004C3AD2">
              <w:rPr>
                <w:rFonts w:eastAsia="Times New Roman"/>
                <w:color w:val="000000"/>
              </w:rPr>
              <w:t>o fumar)</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1.177</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0.054</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3.550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0.000</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1.076</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1.288</w:t>
            </w:r>
          </w:p>
        </w:tc>
      </w:tr>
      <w:tr w:rsidR="006D7BF7" w:rsidRPr="004C3AD2" w:rsidTr="006D7BF7">
        <w:trPr>
          <w:trHeight w:val="23"/>
          <w:jc w:val="center"/>
        </w:trPr>
        <w:tc>
          <w:tcPr>
            <w:tcW w:w="3332" w:type="dxa"/>
            <w:gridSpan w:val="2"/>
            <w:shd w:val="clear" w:color="auto" w:fill="auto"/>
            <w:vAlign w:val="center"/>
            <w:hideMark/>
          </w:tcPr>
          <w:p w:rsidR="006D7BF7" w:rsidRPr="004C3AD2" w:rsidRDefault="006D7BF7" w:rsidP="004C3AD2">
            <w:pPr>
              <w:rPr>
                <w:rFonts w:eastAsia="Times New Roman"/>
                <w:color w:val="000000"/>
              </w:rPr>
            </w:pPr>
            <w:r w:rsidRPr="004C3AD2">
              <w:rPr>
                <w:rFonts w:eastAsia="Times New Roman"/>
                <w:color w:val="000000"/>
              </w:rPr>
              <w:t>Constante</w:t>
            </w:r>
          </w:p>
        </w:tc>
        <w:tc>
          <w:tcPr>
            <w:tcW w:w="152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0.008</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0.002</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17.530</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0.000</w:t>
            </w:r>
          </w:p>
        </w:tc>
        <w:tc>
          <w:tcPr>
            <w:tcW w:w="992"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0.005</w:t>
            </w:r>
          </w:p>
        </w:tc>
        <w:tc>
          <w:tcPr>
            <w:tcW w:w="993"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0.014</w:t>
            </w:r>
          </w:p>
        </w:tc>
      </w:tr>
    </w:tbl>
    <w:p w:rsidR="00F24807" w:rsidRDefault="00F24807" w:rsidP="004C3AD2">
      <w:bookmarkStart w:id="13" w:name="_Toc392790735"/>
      <w:bookmarkStart w:id="14" w:name="_Toc394013929"/>
    </w:p>
    <w:p w:rsidR="006D7BF7" w:rsidRPr="004C3AD2" w:rsidRDefault="00F24807" w:rsidP="004C3AD2">
      <w:r>
        <w:t>Anexo 2</w:t>
      </w:r>
      <w:r w:rsidR="006D7BF7" w:rsidRPr="004C3AD2">
        <w:t xml:space="preserve">. Modelo Interacción edad y </w:t>
      </w:r>
      <w:bookmarkEnd w:id="13"/>
      <w:bookmarkEnd w:id="14"/>
      <w:r w:rsidR="006D7BF7" w:rsidRPr="004C3AD2">
        <w:t>escolaridad relativa</w:t>
      </w:r>
    </w:p>
    <w:tbl>
      <w:tblPr>
        <w:tblW w:w="887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46"/>
        <w:gridCol w:w="871"/>
        <w:gridCol w:w="1134"/>
        <w:gridCol w:w="851"/>
        <w:gridCol w:w="850"/>
        <w:gridCol w:w="709"/>
        <w:gridCol w:w="709"/>
        <w:gridCol w:w="1200"/>
      </w:tblGrid>
      <w:tr w:rsidR="006D7BF7" w:rsidRPr="004C3AD2" w:rsidTr="00690C6B">
        <w:trPr>
          <w:trHeight w:val="23"/>
          <w:tblHeader/>
        </w:trPr>
        <w:tc>
          <w:tcPr>
            <w:tcW w:w="3417" w:type="dxa"/>
            <w:gridSpan w:val="2"/>
            <w:shd w:val="clear" w:color="auto" w:fill="A6A6A6" w:themeFill="background1" w:themeFillShade="A6"/>
            <w:noWrap/>
            <w:vAlign w:val="center"/>
            <w:hideMark/>
          </w:tcPr>
          <w:p w:rsidR="006D7BF7" w:rsidRPr="004C3AD2" w:rsidRDefault="006D7BF7" w:rsidP="004C3AD2">
            <w:pPr>
              <w:rPr>
                <w:rFonts w:eastAsia="Times New Roman"/>
                <w:color w:val="000000"/>
              </w:rPr>
            </w:pPr>
            <w:r w:rsidRPr="004C3AD2">
              <w:rPr>
                <w:rFonts w:eastAsia="Times New Roman"/>
                <w:color w:val="000000"/>
              </w:rPr>
              <w:t>Edad</w:t>
            </w:r>
          </w:p>
        </w:tc>
        <w:tc>
          <w:tcPr>
            <w:tcW w:w="1134" w:type="dxa"/>
            <w:shd w:val="clear" w:color="auto" w:fill="A6A6A6" w:themeFill="background1" w:themeFillShade="A6"/>
            <w:noWrap/>
            <w:vAlign w:val="center"/>
            <w:hideMark/>
          </w:tcPr>
          <w:p w:rsidR="006D7BF7" w:rsidRPr="004C3AD2" w:rsidRDefault="006D7BF7" w:rsidP="004C3AD2">
            <w:pPr>
              <w:rPr>
                <w:rFonts w:eastAsia="Times New Roman"/>
                <w:color w:val="000000"/>
              </w:rPr>
            </w:pPr>
            <w:proofErr w:type="spellStart"/>
            <w:r w:rsidRPr="004C3AD2">
              <w:rPr>
                <w:rFonts w:eastAsia="Times New Roman"/>
                <w:color w:val="000000"/>
              </w:rPr>
              <w:t>Odds</w:t>
            </w:r>
            <w:proofErr w:type="spellEnd"/>
            <w:r w:rsidRPr="004C3AD2">
              <w:rPr>
                <w:rFonts w:eastAsia="Times New Roman"/>
                <w:color w:val="000000"/>
              </w:rPr>
              <w:t xml:space="preserve"> Ratio </w:t>
            </w:r>
          </w:p>
        </w:tc>
        <w:tc>
          <w:tcPr>
            <w:tcW w:w="851" w:type="dxa"/>
            <w:shd w:val="clear" w:color="auto" w:fill="A6A6A6" w:themeFill="background1" w:themeFillShade="A6"/>
            <w:noWrap/>
            <w:vAlign w:val="center"/>
            <w:hideMark/>
          </w:tcPr>
          <w:p w:rsidR="006D7BF7" w:rsidRPr="004C3AD2" w:rsidRDefault="006D7BF7" w:rsidP="004C3AD2">
            <w:pPr>
              <w:rPr>
                <w:rFonts w:eastAsia="Times New Roman"/>
                <w:color w:val="000000"/>
              </w:rPr>
            </w:pPr>
            <w:proofErr w:type="spellStart"/>
            <w:r w:rsidRPr="004C3AD2">
              <w:rPr>
                <w:rFonts w:eastAsia="Times New Roman"/>
                <w:color w:val="000000"/>
              </w:rPr>
              <w:t>Std</w:t>
            </w:r>
            <w:proofErr w:type="spellEnd"/>
            <w:r w:rsidRPr="004C3AD2">
              <w:rPr>
                <w:rFonts w:eastAsia="Times New Roman"/>
                <w:color w:val="000000"/>
              </w:rPr>
              <w:t xml:space="preserve">. </w:t>
            </w:r>
            <w:proofErr w:type="spellStart"/>
            <w:r w:rsidRPr="004C3AD2">
              <w:rPr>
                <w:rFonts w:eastAsia="Times New Roman"/>
                <w:color w:val="000000"/>
              </w:rPr>
              <w:t>Err</w:t>
            </w:r>
            <w:proofErr w:type="spellEnd"/>
            <w:r w:rsidRPr="004C3AD2">
              <w:rPr>
                <w:rFonts w:eastAsia="Times New Roman"/>
                <w:color w:val="000000"/>
              </w:rPr>
              <w:t xml:space="preserve">. </w:t>
            </w:r>
          </w:p>
        </w:tc>
        <w:tc>
          <w:tcPr>
            <w:tcW w:w="850" w:type="dxa"/>
            <w:shd w:val="clear" w:color="auto" w:fill="A6A6A6" w:themeFill="background1" w:themeFillShade="A6"/>
            <w:noWrap/>
            <w:vAlign w:val="center"/>
            <w:hideMark/>
          </w:tcPr>
          <w:p w:rsidR="006D7BF7" w:rsidRPr="004C3AD2" w:rsidRDefault="006D7BF7" w:rsidP="004C3AD2">
            <w:pPr>
              <w:rPr>
                <w:rFonts w:eastAsia="Times New Roman"/>
                <w:color w:val="000000"/>
              </w:rPr>
            </w:pPr>
            <w:r w:rsidRPr="004C3AD2">
              <w:rPr>
                <w:rFonts w:eastAsia="Times New Roman"/>
                <w:color w:val="000000"/>
              </w:rPr>
              <w:t>z</w:t>
            </w:r>
          </w:p>
        </w:tc>
        <w:tc>
          <w:tcPr>
            <w:tcW w:w="709" w:type="dxa"/>
            <w:shd w:val="clear" w:color="auto" w:fill="A6A6A6" w:themeFill="background1" w:themeFillShade="A6"/>
            <w:noWrap/>
            <w:vAlign w:val="center"/>
            <w:hideMark/>
          </w:tcPr>
          <w:p w:rsidR="006D7BF7" w:rsidRPr="004C3AD2" w:rsidRDefault="006D7BF7" w:rsidP="004C3AD2">
            <w:pPr>
              <w:rPr>
                <w:rFonts w:eastAsia="Times New Roman"/>
                <w:color w:val="000000"/>
              </w:rPr>
            </w:pPr>
            <w:r w:rsidRPr="004C3AD2">
              <w:rPr>
                <w:rFonts w:eastAsia="Times New Roman"/>
                <w:color w:val="000000"/>
              </w:rPr>
              <w:t xml:space="preserve">P&gt;z    </w:t>
            </w:r>
          </w:p>
        </w:tc>
        <w:tc>
          <w:tcPr>
            <w:tcW w:w="1909" w:type="dxa"/>
            <w:gridSpan w:val="2"/>
            <w:shd w:val="clear" w:color="auto" w:fill="A6A6A6" w:themeFill="background1" w:themeFillShade="A6"/>
            <w:noWrap/>
            <w:vAlign w:val="center"/>
            <w:hideMark/>
          </w:tcPr>
          <w:p w:rsidR="006D7BF7" w:rsidRPr="004C3AD2" w:rsidRDefault="006D7BF7" w:rsidP="004C3AD2">
            <w:pPr>
              <w:rPr>
                <w:rFonts w:eastAsia="Times New Roman"/>
                <w:color w:val="000000"/>
              </w:rPr>
            </w:pPr>
            <w:r w:rsidRPr="004C3AD2">
              <w:rPr>
                <w:rFonts w:eastAsia="Times New Roman"/>
                <w:color w:val="000000"/>
              </w:rPr>
              <w:t xml:space="preserve"> [95% Conf. </w:t>
            </w:r>
            <w:proofErr w:type="spellStart"/>
            <w:r w:rsidRPr="004C3AD2">
              <w:rPr>
                <w:rFonts w:eastAsia="Times New Roman"/>
                <w:color w:val="000000"/>
              </w:rPr>
              <w:t>Interval</w:t>
            </w:r>
            <w:proofErr w:type="spellEnd"/>
            <w:r w:rsidRPr="004C3AD2">
              <w:rPr>
                <w:rFonts w:eastAsia="Times New Roman"/>
                <w:color w:val="000000"/>
              </w:rPr>
              <w:t>]</w:t>
            </w:r>
          </w:p>
        </w:tc>
      </w:tr>
      <w:tr w:rsidR="006D7BF7" w:rsidRPr="004C3AD2" w:rsidTr="00EE15D1">
        <w:trPr>
          <w:trHeight w:val="23"/>
        </w:trPr>
        <w:tc>
          <w:tcPr>
            <w:tcW w:w="3417" w:type="dxa"/>
            <w:gridSpan w:val="2"/>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55-59 (ref</w:t>
            </w:r>
            <w:r w:rsidR="00C41EB1">
              <w:rPr>
                <w:rFonts w:eastAsia="Times New Roman"/>
                <w:color w:val="000000"/>
              </w:rPr>
              <w:t>.</w:t>
            </w:r>
            <w:r w:rsidRPr="004C3AD2">
              <w:rPr>
                <w:rFonts w:eastAsia="Times New Roman"/>
                <w:color w:val="000000"/>
              </w:rPr>
              <w:t xml:space="preserve"> 50-54)</w:t>
            </w:r>
          </w:p>
        </w:tc>
        <w:tc>
          <w:tcPr>
            <w:tcW w:w="1134"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0.907</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0.158</w:t>
            </w:r>
          </w:p>
        </w:tc>
        <w:tc>
          <w:tcPr>
            <w:tcW w:w="85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-0.560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0.574</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0.644</w:t>
            </w:r>
          </w:p>
        </w:tc>
        <w:tc>
          <w:tcPr>
            <w:tcW w:w="120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1.277</w:t>
            </w:r>
          </w:p>
        </w:tc>
      </w:tr>
      <w:tr w:rsidR="006D7BF7" w:rsidRPr="004C3AD2" w:rsidTr="00EE15D1">
        <w:trPr>
          <w:trHeight w:val="23"/>
        </w:trPr>
        <w:tc>
          <w:tcPr>
            <w:tcW w:w="3417" w:type="dxa"/>
            <w:gridSpan w:val="2"/>
            <w:shd w:val="clear" w:color="auto" w:fill="auto"/>
            <w:vAlign w:val="center"/>
            <w:hideMark/>
          </w:tcPr>
          <w:p w:rsidR="006D7BF7" w:rsidRPr="004C3AD2" w:rsidRDefault="006D7BF7" w:rsidP="004C3AD2">
            <w:pPr>
              <w:rPr>
                <w:rFonts w:eastAsia="Times New Roman"/>
                <w:color w:val="000000"/>
              </w:rPr>
            </w:pPr>
            <w:r w:rsidRPr="004C3AD2">
              <w:rPr>
                <w:rFonts w:eastAsia="Times New Roman"/>
                <w:color w:val="000000"/>
              </w:rPr>
              <w:t>60-64</w:t>
            </w:r>
          </w:p>
        </w:tc>
        <w:tc>
          <w:tcPr>
            <w:tcW w:w="1134"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0.152</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0.025</w:t>
            </w:r>
          </w:p>
        </w:tc>
        <w:tc>
          <w:tcPr>
            <w:tcW w:w="85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-11.440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0.000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0.110</w:t>
            </w:r>
          </w:p>
        </w:tc>
        <w:tc>
          <w:tcPr>
            <w:tcW w:w="120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0.210</w:t>
            </w:r>
          </w:p>
        </w:tc>
      </w:tr>
      <w:tr w:rsidR="006D7BF7" w:rsidRPr="004C3AD2" w:rsidTr="00EE15D1">
        <w:trPr>
          <w:trHeight w:val="23"/>
        </w:trPr>
        <w:tc>
          <w:tcPr>
            <w:tcW w:w="3417" w:type="dxa"/>
            <w:gridSpan w:val="2"/>
            <w:shd w:val="clear" w:color="auto" w:fill="auto"/>
            <w:vAlign w:val="center"/>
            <w:hideMark/>
          </w:tcPr>
          <w:p w:rsidR="006D7BF7" w:rsidRPr="004C3AD2" w:rsidRDefault="006D7BF7" w:rsidP="004C3AD2">
            <w:pPr>
              <w:rPr>
                <w:rFonts w:eastAsia="Times New Roman"/>
                <w:color w:val="000000"/>
              </w:rPr>
            </w:pPr>
            <w:r w:rsidRPr="004C3AD2">
              <w:rPr>
                <w:rFonts w:eastAsia="Times New Roman"/>
                <w:color w:val="000000"/>
              </w:rPr>
              <w:t>65-69</w:t>
            </w:r>
          </w:p>
        </w:tc>
        <w:tc>
          <w:tcPr>
            <w:tcW w:w="1134"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0.138</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0.022</w:t>
            </w:r>
          </w:p>
        </w:tc>
        <w:tc>
          <w:tcPr>
            <w:tcW w:w="85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-12.150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0.000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0.100</w:t>
            </w:r>
          </w:p>
        </w:tc>
        <w:tc>
          <w:tcPr>
            <w:tcW w:w="120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0.190</w:t>
            </w:r>
          </w:p>
        </w:tc>
      </w:tr>
      <w:tr w:rsidR="006D7BF7" w:rsidRPr="004C3AD2" w:rsidTr="00EE15D1">
        <w:trPr>
          <w:trHeight w:val="23"/>
        </w:trPr>
        <w:tc>
          <w:tcPr>
            <w:tcW w:w="3417" w:type="dxa"/>
            <w:gridSpan w:val="2"/>
            <w:shd w:val="clear" w:color="auto" w:fill="auto"/>
            <w:vAlign w:val="center"/>
            <w:hideMark/>
          </w:tcPr>
          <w:p w:rsidR="006D7BF7" w:rsidRPr="004C3AD2" w:rsidRDefault="006D7BF7" w:rsidP="004C3AD2">
            <w:pPr>
              <w:rPr>
                <w:rFonts w:eastAsia="Times New Roman"/>
                <w:color w:val="000000"/>
              </w:rPr>
            </w:pPr>
            <w:r w:rsidRPr="004C3AD2">
              <w:rPr>
                <w:rFonts w:eastAsia="Times New Roman"/>
                <w:color w:val="000000"/>
              </w:rPr>
              <w:t>70-74</w:t>
            </w:r>
          </w:p>
        </w:tc>
        <w:tc>
          <w:tcPr>
            <w:tcW w:w="1134"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0.182</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0.029</w:t>
            </w:r>
          </w:p>
        </w:tc>
        <w:tc>
          <w:tcPr>
            <w:tcW w:w="85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-10.570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0.000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0.132</w:t>
            </w:r>
          </w:p>
        </w:tc>
        <w:tc>
          <w:tcPr>
            <w:tcW w:w="120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0.249</w:t>
            </w:r>
          </w:p>
        </w:tc>
      </w:tr>
      <w:tr w:rsidR="006D7BF7" w:rsidRPr="004C3AD2" w:rsidTr="00EE15D1">
        <w:trPr>
          <w:trHeight w:val="23"/>
        </w:trPr>
        <w:tc>
          <w:tcPr>
            <w:tcW w:w="3417" w:type="dxa"/>
            <w:gridSpan w:val="2"/>
            <w:shd w:val="clear" w:color="auto" w:fill="auto"/>
            <w:vAlign w:val="center"/>
            <w:hideMark/>
          </w:tcPr>
          <w:p w:rsidR="006D7BF7" w:rsidRPr="004C3AD2" w:rsidRDefault="006D7BF7" w:rsidP="004C3AD2">
            <w:pPr>
              <w:rPr>
                <w:rFonts w:eastAsia="Times New Roman"/>
                <w:color w:val="000000"/>
              </w:rPr>
            </w:pPr>
            <w:r w:rsidRPr="004C3AD2">
              <w:rPr>
                <w:rFonts w:eastAsia="Times New Roman"/>
                <w:color w:val="000000"/>
              </w:rPr>
              <w:t>75-79</w:t>
            </w:r>
          </w:p>
        </w:tc>
        <w:tc>
          <w:tcPr>
            <w:tcW w:w="1134"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0.185</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0.030</w:t>
            </w:r>
          </w:p>
        </w:tc>
        <w:tc>
          <w:tcPr>
            <w:tcW w:w="85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-10.400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0.000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0.135</w:t>
            </w:r>
          </w:p>
        </w:tc>
        <w:tc>
          <w:tcPr>
            <w:tcW w:w="120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0.255</w:t>
            </w:r>
          </w:p>
        </w:tc>
      </w:tr>
      <w:tr w:rsidR="006D7BF7" w:rsidRPr="004C3AD2" w:rsidTr="00EE15D1">
        <w:trPr>
          <w:trHeight w:val="23"/>
        </w:trPr>
        <w:tc>
          <w:tcPr>
            <w:tcW w:w="3417" w:type="dxa"/>
            <w:gridSpan w:val="2"/>
            <w:shd w:val="clear" w:color="auto" w:fill="auto"/>
            <w:vAlign w:val="center"/>
            <w:hideMark/>
          </w:tcPr>
          <w:p w:rsidR="006D7BF7" w:rsidRPr="004C3AD2" w:rsidRDefault="006D7BF7" w:rsidP="004C3AD2">
            <w:pPr>
              <w:rPr>
                <w:rFonts w:eastAsia="Times New Roman"/>
                <w:color w:val="000000"/>
              </w:rPr>
            </w:pPr>
            <w:r w:rsidRPr="004C3AD2">
              <w:rPr>
                <w:rFonts w:eastAsia="Times New Roman"/>
                <w:color w:val="000000"/>
              </w:rPr>
              <w:t>80-84</w:t>
            </w:r>
          </w:p>
        </w:tc>
        <w:tc>
          <w:tcPr>
            <w:tcW w:w="1134"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0.217</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0.035</w:t>
            </w:r>
          </w:p>
        </w:tc>
        <w:tc>
          <w:tcPr>
            <w:tcW w:w="85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-9.400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0.000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0.158</w:t>
            </w:r>
          </w:p>
        </w:tc>
        <w:tc>
          <w:tcPr>
            <w:tcW w:w="120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0.298</w:t>
            </w:r>
          </w:p>
        </w:tc>
      </w:tr>
      <w:tr w:rsidR="006D7BF7" w:rsidRPr="004C3AD2" w:rsidTr="00EE15D1">
        <w:trPr>
          <w:trHeight w:val="23"/>
        </w:trPr>
        <w:tc>
          <w:tcPr>
            <w:tcW w:w="3417" w:type="dxa"/>
            <w:gridSpan w:val="2"/>
            <w:shd w:val="clear" w:color="auto" w:fill="auto"/>
            <w:vAlign w:val="center"/>
            <w:hideMark/>
          </w:tcPr>
          <w:p w:rsidR="006D7BF7" w:rsidRPr="004C3AD2" w:rsidRDefault="006D7BF7" w:rsidP="004C3AD2">
            <w:pPr>
              <w:rPr>
                <w:rFonts w:eastAsia="Times New Roman"/>
                <w:color w:val="000000"/>
              </w:rPr>
            </w:pPr>
            <w:r w:rsidRPr="004C3AD2">
              <w:rPr>
                <w:rFonts w:eastAsia="Times New Roman"/>
                <w:color w:val="000000"/>
              </w:rPr>
              <w:t>85 y más</w:t>
            </w:r>
          </w:p>
        </w:tc>
        <w:tc>
          <w:tcPr>
            <w:tcW w:w="1134"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0.248</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0.040</w:t>
            </w:r>
          </w:p>
        </w:tc>
        <w:tc>
          <w:tcPr>
            <w:tcW w:w="85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-8.660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0.000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0.181</w:t>
            </w:r>
          </w:p>
        </w:tc>
        <w:tc>
          <w:tcPr>
            <w:tcW w:w="120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0.340</w:t>
            </w:r>
          </w:p>
        </w:tc>
      </w:tr>
      <w:tr w:rsidR="006D7BF7" w:rsidRPr="004C3AD2" w:rsidTr="00EE15D1">
        <w:trPr>
          <w:trHeight w:val="23"/>
        </w:trPr>
        <w:tc>
          <w:tcPr>
            <w:tcW w:w="3417" w:type="dxa"/>
            <w:gridSpan w:val="2"/>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 xml:space="preserve">Escolaridad relativa </w:t>
            </w:r>
            <w:r w:rsidR="00C41EB1">
              <w:rPr>
                <w:rFonts w:eastAsia="Times New Roman"/>
                <w:color w:val="000000"/>
              </w:rPr>
              <w:t>B</w:t>
            </w:r>
            <w:r w:rsidRPr="004C3AD2">
              <w:rPr>
                <w:rFonts w:eastAsia="Times New Roman"/>
                <w:color w:val="000000"/>
              </w:rPr>
              <w:t xml:space="preserve">aja (ref. </w:t>
            </w:r>
            <w:r w:rsidR="00C41EB1">
              <w:rPr>
                <w:rFonts w:eastAsia="Times New Roman"/>
                <w:color w:val="000000"/>
              </w:rPr>
              <w:t>M</w:t>
            </w:r>
            <w:r w:rsidRPr="004C3AD2">
              <w:rPr>
                <w:rFonts w:eastAsia="Times New Roman"/>
                <w:color w:val="000000"/>
              </w:rPr>
              <w:t>uy baja)</w:t>
            </w:r>
          </w:p>
        </w:tc>
        <w:tc>
          <w:tcPr>
            <w:tcW w:w="1134"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0.813</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0.301</w:t>
            </w:r>
          </w:p>
        </w:tc>
        <w:tc>
          <w:tcPr>
            <w:tcW w:w="85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-0.560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0.577</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0.393</w:t>
            </w:r>
          </w:p>
        </w:tc>
        <w:tc>
          <w:tcPr>
            <w:tcW w:w="120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1.682</w:t>
            </w:r>
          </w:p>
        </w:tc>
      </w:tr>
      <w:tr w:rsidR="006D7BF7" w:rsidRPr="004C3AD2" w:rsidTr="00EE15D1">
        <w:trPr>
          <w:trHeight w:val="23"/>
        </w:trPr>
        <w:tc>
          <w:tcPr>
            <w:tcW w:w="3417" w:type="dxa"/>
            <w:gridSpan w:val="2"/>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 xml:space="preserve">Media </w:t>
            </w:r>
          </w:p>
        </w:tc>
        <w:tc>
          <w:tcPr>
            <w:tcW w:w="1134"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1.104</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0.665</w:t>
            </w:r>
          </w:p>
        </w:tc>
        <w:tc>
          <w:tcPr>
            <w:tcW w:w="85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0.160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0.870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0.339</w:t>
            </w:r>
          </w:p>
        </w:tc>
        <w:tc>
          <w:tcPr>
            <w:tcW w:w="120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3.593</w:t>
            </w:r>
          </w:p>
        </w:tc>
      </w:tr>
      <w:tr w:rsidR="006D7BF7" w:rsidRPr="004C3AD2" w:rsidTr="00EE15D1">
        <w:trPr>
          <w:trHeight w:val="23"/>
        </w:trPr>
        <w:tc>
          <w:tcPr>
            <w:tcW w:w="3417" w:type="dxa"/>
            <w:gridSpan w:val="2"/>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Alta</w:t>
            </w:r>
          </w:p>
        </w:tc>
        <w:tc>
          <w:tcPr>
            <w:tcW w:w="1134"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0.893</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0.472</w:t>
            </w:r>
          </w:p>
        </w:tc>
        <w:tc>
          <w:tcPr>
            <w:tcW w:w="85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-0.210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0.831</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0.317</w:t>
            </w:r>
          </w:p>
        </w:tc>
        <w:tc>
          <w:tcPr>
            <w:tcW w:w="120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2.518</w:t>
            </w:r>
          </w:p>
        </w:tc>
      </w:tr>
      <w:tr w:rsidR="006D7BF7" w:rsidRPr="004C3AD2" w:rsidTr="00EE15D1">
        <w:trPr>
          <w:trHeight w:val="23"/>
        </w:trPr>
        <w:tc>
          <w:tcPr>
            <w:tcW w:w="2546"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 xml:space="preserve">55-59 </w:t>
            </w:r>
          </w:p>
        </w:tc>
        <w:tc>
          <w:tcPr>
            <w:tcW w:w="871" w:type="dxa"/>
            <w:shd w:val="clear" w:color="auto" w:fill="auto"/>
            <w:noWrap/>
            <w:vAlign w:val="bottom"/>
            <w:hideMark/>
          </w:tcPr>
          <w:p w:rsidR="006D7BF7" w:rsidRPr="004C3AD2" w:rsidRDefault="00C41EB1" w:rsidP="004C3AD2">
            <w:pPr>
              <w:rPr>
                <w:rFonts w:eastAsia="Times New Roman"/>
                <w:color w:val="000000"/>
              </w:rPr>
            </w:pPr>
            <w:r>
              <w:rPr>
                <w:rFonts w:eastAsia="Times New Roman"/>
                <w:color w:val="000000"/>
              </w:rPr>
              <w:t>B</w:t>
            </w:r>
            <w:r w:rsidR="006D7BF7" w:rsidRPr="004C3AD2">
              <w:rPr>
                <w:rFonts w:eastAsia="Times New Roman"/>
                <w:color w:val="000000"/>
              </w:rPr>
              <w:t>aja</w:t>
            </w:r>
          </w:p>
        </w:tc>
        <w:tc>
          <w:tcPr>
            <w:tcW w:w="1134"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1.193</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0.507</w:t>
            </w:r>
          </w:p>
        </w:tc>
        <w:tc>
          <w:tcPr>
            <w:tcW w:w="85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0.410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0.678</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0.519</w:t>
            </w:r>
          </w:p>
        </w:tc>
        <w:tc>
          <w:tcPr>
            <w:tcW w:w="120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2.742</w:t>
            </w:r>
          </w:p>
        </w:tc>
      </w:tr>
      <w:tr w:rsidR="006D7BF7" w:rsidRPr="004C3AD2" w:rsidTr="00EE15D1">
        <w:trPr>
          <w:trHeight w:val="23"/>
        </w:trPr>
        <w:tc>
          <w:tcPr>
            <w:tcW w:w="2546"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60-64</w:t>
            </w:r>
          </w:p>
        </w:tc>
        <w:tc>
          <w:tcPr>
            <w:tcW w:w="871" w:type="dxa"/>
            <w:shd w:val="clear" w:color="auto" w:fill="auto"/>
            <w:noWrap/>
            <w:vAlign w:val="bottom"/>
            <w:hideMark/>
          </w:tcPr>
          <w:p w:rsidR="006D7BF7" w:rsidRPr="004C3AD2" w:rsidRDefault="00C41EB1" w:rsidP="004C3AD2">
            <w:pPr>
              <w:rPr>
                <w:rFonts w:eastAsia="Times New Roman"/>
                <w:color w:val="000000"/>
              </w:rPr>
            </w:pPr>
            <w:r>
              <w:rPr>
                <w:rFonts w:eastAsia="Times New Roman"/>
                <w:color w:val="000000"/>
              </w:rPr>
              <w:t>B</w:t>
            </w:r>
            <w:r w:rsidR="006D7BF7" w:rsidRPr="004C3AD2">
              <w:rPr>
                <w:rFonts w:eastAsia="Times New Roman"/>
                <w:color w:val="000000"/>
              </w:rPr>
              <w:t>aja</w:t>
            </w:r>
          </w:p>
        </w:tc>
        <w:tc>
          <w:tcPr>
            <w:tcW w:w="1134"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1.471</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0.582</w:t>
            </w:r>
          </w:p>
        </w:tc>
        <w:tc>
          <w:tcPr>
            <w:tcW w:w="85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0.980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0.329</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0.678</w:t>
            </w:r>
          </w:p>
        </w:tc>
        <w:tc>
          <w:tcPr>
            <w:tcW w:w="120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3.193</w:t>
            </w:r>
          </w:p>
        </w:tc>
      </w:tr>
      <w:tr w:rsidR="006D7BF7" w:rsidRPr="004C3AD2" w:rsidTr="00EE15D1">
        <w:trPr>
          <w:trHeight w:val="23"/>
        </w:trPr>
        <w:tc>
          <w:tcPr>
            <w:tcW w:w="2546"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65-69</w:t>
            </w:r>
          </w:p>
        </w:tc>
        <w:tc>
          <w:tcPr>
            <w:tcW w:w="871" w:type="dxa"/>
            <w:shd w:val="clear" w:color="auto" w:fill="auto"/>
            <w:noWrap/>
            <w:vAlign w:val="bottom"/>
            <w:hideMark/>
          </w:tcPr>
          <w:p w:rsidR="006D7BF7" w:rsidRPr="004C3AD2" w:rsidRDefault="00C41EB1" w:rsidP="004C3AD2">
            <w:pPr>
              <w:rPr>
                <w:rFonts w:eastAsia="Times New Roman"/>
                <w:color w:val="000000"/>
              </w:rPr>
            </w:pPr>
            <w:r>
              <w:rPr>
                <w:rFonts w:eastAsia="Times New Roman"/>
                <w:color w:val="000000"/>
              </w:rPr>
              <w:t>B</w:t>
            </w:r>
            <w:r w:rsidR="006D7BF7" w:rsidRPr="004C3AD2">
              <w:rPr>
                <w:rFonts w:eastAsia="Times New Roman"/>
                <w:color w:val="000000"/>
              </w:rPr>
              <w:t>aja</w:t>
            </w:r>
          </w:p>
        </w:tc>
        <w:tc>
          <w:tcPr>
            <w:tcW w:w="1134"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1.421</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0.562</w:t>
            </w:r>
          </w:p>
        </w:tc>
        <w:tc>
          <w:tcPr>
            <w:tcW w:w="85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0.890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0.374</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0.654</w:t>
            </w:r>
          </w:p>
        </w:tc>
        <w:tc>
          <w:tcPr>
            <w:tcW w:w="120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3.087</w:t>
            </w:r>
          </w:p>
        </w:tc>
      </w:tr>
      <w:tr w:rsidR="006D7BF7" w:rsidRPr="004C3AD2" w:rsidTr="00EE15D1">
        <w:trPr>
          <w:trHeight w:val="23"/>
        </w:trPr>
        <w:tc>
          <w:tcPr>
            <w:tcW w:w="2546"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70-74</w:t>
            </w:r>
          </w:p>
        </w:tc>
        <w:tc>
          <w:tcPr>
            <w:tcW w:w="871" w:type="dxa"/>
            <w:shd w:val="clear" w:color="auto" w:fill="auto"/>
            <w:noWrap/>
            <w:vAlign w:val="bottom"/>
            <w:hideMark/>
          </w:tcPr>
          <w:p w:rsidR="006D7BF7" w:rsidRPr="004C3AD2" w:rsidRDefault="00C41EB1" w:rsidP="004C3AD2">
            <w:pPr>
              <w:rPr>
                <w:rFonts w:eastAsia="Times New Roman"/>
                <w:color w:val="000000"/>
              </w:rPr>
            </w:pPr>
            <w:r>
              <w:rPr>
                <w:rFonts w:eastAsia="Times New Roman"/>
                <w:color w:val="000000"/>
              </w:rPr>
              <w:t>B</w:t>
            </w:r>
            <w:r w:rsidR="006D7BF7" w:rsidRPr="004C3AD2">
              <w:rPr>
                <w:rFonts w:eastAsia="Times New Roman"/>
                <w:color w:val="000000"/>
              </w:rPr>
              <w:t>aja</w:t>
            </w:r>
          </w:p>
        </w:tc>
        <w:tc>
          <w:tcPr>
            <w:tcW w:w="1134"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0.882</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0.348</w:t>
            </w:r>
          </w:p>
        </w:tc>
        <w:tc>
          <w:tcPr>
            <w:tcW w:w="85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-0.320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0.751</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0.407</w:t>
            </w:r>
          </w:p>
        </w:tc>
        <w:tc>
          <w:tcPr>
            <w:tcW w:w="120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1.911</w:t>
            </w:r>
          </w:p>
        </w:tc>
      </w:tr>
      <w:tr w:rsidR="006D7BF7" w:rsidRPr="004C3AD2" w:rsidTr="00EE15D1">
        <w:trPr>
          <w:trHeight w:val="23"/>
        </w:trPr>
        <w:tc>
          <w:tcPr>
            <w:tcW w:w="2546"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75-79</w:t>
            </w:r>
          </w:p>
        </w:tc>
        <w:tc>
          <w:tcPr>
            <w:tcW w:w="871" w:type="dxa"/>
            <w:shd w:val="clear" w:color="auto" w:fill="auto"/>
            <w:noWrap/>
            <w:vAlign w:val="bottom"/>
            <w:hideMark/>
          </w:tcPr>
          <w:p w:rsidR="006D7BF7" w:rsidRPr="004C3AD2" w:rsidRDefault="00C41EB1" w:rsidP="004C3AD2">
            <w:pPr>
              <w:rPr>
                <w:rFonts w:eastAsia="Times New Roman"/>
                <w:color w:val="000000"/>
              </w:rPr>
            </w:pPr>
            <w:r>
              <w:rPr>
                <w:rFonts w:eastAsia="Times New Roman"/>
                <w:color w:val="000000"/>
              </w:rPr>
              <w:t>B</w:t>
            </w:r>
            <w:r w:rsidR="006D7BF7" w:rsidRPr="004C3AD2">
              <w:rPr>
                <w:rFonts w:eastAsia="Times New Roman"/>
                <w:color w:val="000000"/>
              </w:rPr>
              <w:t>aja</w:t>
            </w:r>
          </w:p>
        </w:tc>
        <w:tc>
          <w:tcPr>
            <w:tcW w:w="1134"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0.735</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0.304</w:t>
            </w:r>
          </w:p>
        </w:tc>
        <w:tc>
          <w:tcPr>
            <w:tcW w:w="85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-0.740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0.456</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0.327</w:t>
            </w:r>
          </w:p>
        </w:tc>
        <w:tc>
          <w:tcPr>
            <w:tcW w:w="120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1.653</w:t>
            </w:r>
          </w:p>
        </w:tc>
      </w:tr>
      <w:tr w:rsidR="006D7BF7" w:rsidRPr="004C3AD2" w:rsidTr="00EE15D1">
        <w:trPr>
          <w:trHeight w:val="23"/>
        </w:trPr>
        <w:tc>
          <w:tcPr>
            <w:tcW w:w="2546"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lastRenderedPageBreak/>
              <w:t>80-84</w:t>
            </w:r>
          </w:p>
        </w:tc>
        <w:tc>
          <w:tcPr>
            <w:tcW w:w="871" w:type="dxa"/>
            <w:shd w:val="clear" w:color="auto" w:fill="auto"/>
            <w:noWrap/>
            <w:vAlign w:val="bottom"/>
            <w:hideMark/>
          </w:tcPr>
          <w:p w:rsidR="006D7BF7" w:rsidRPr="004C3AD2" w:rsidRDefault="00C41EB1" w:rsidP="004C3AD2">
            <w:pPr>
              <w:rPr>
                <w:rFonts w:eastAsia="Times New Roman"/>
                <w:color w:val="000000"/>
              </w:rPr>
            </w:pPr>
            <w:r>
              <w:rPr>
                <w:rFonts w:eastAsia="Times New Roman"/>
                <w:color w:val="000000"/>
              </w:rPr>
              <w:t>B</w:t>
            </w:r>
            <w:r w:rsidR="006D7BF7" w:rsidRPr="004C3AD2">
              <w:rPr>
                <w:rFonts w:eastAsia="Times New Roman"/>
                <w:color w:val="000000"/>
              </w:rPr>
              <w:t>aja</w:t>
            </w:r>
          </w:p>
        </w:tc>
        <w:tc>
          <w:tcPr>
            <w:tcW w:w="1134"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1.312</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0.549</w:t>
            </w:r>
          </w:p>
        </w:tc>
        <w:tc>
          <w:tcPr>
            <w:tcW w:w="85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0.650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0.516</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0.578</w:t>
            </w:r>
          </w:p>
        </w:tc>
        <w:tc>
          <w:tcPr>
            <w:tcW w:w="120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2.981</w:t>
            </w:r>
          </w:p>
        </w:tc>
      </w:tr>
      <w:tr w:rsidR="006D7BF7" w:rsidRPr="004C3AD2" w:rsidTr="00EE15D1">
        <w:trPr>
          <w:trHeight w:val="23"/>
        </w:trPr>
        <w:tc>
          <w:tcPr>
            <w:tcW w:w="2546"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85 y más</w:t>
            </w:r>
          </w:p>
        </w:tc>
        <w:tc>
          <w:tcPr>
            <w:tcW w:w="871" w:type="dxa"/>
            <w:shd w:val="clear" w:color="auto" w:fill="auto"/>
            <w:noWrap/>
            <w:vAlign w:val="bottom"/>
            <w:hideMark/>
          </w:tcPr>
          <w:p w:rsidR="006D7BF7" w:rsidRPr="004C3AD2" w:rsidRDefault="00C41EB1" w:rsidP="004C3AD2">
            <w:pPr>
              <w:rPr>
                <w:rFonts w:eastAsia="Times New Roman"/>
                <w:color w:val="000000"/>
              </w:rPr>
            </w:pPr>
            <w:r>
              <w:rPr>
                <w:rFonts w:eastAsia="Times New Roman"/>
                <w:color w:val="000000"/>
              </w:rPr>
              <w:t>B</w:t>
            </w:r>
            <w:r w:rsidR="006D7BF7" w:rsidRPr="004C3AD2">
              <w:rPr>
                <w:rFonts w:eastAsia="Times New Roman"/>
                <w:color w:val="000000"/>
              </w:rPr>
              <w:t>aja</w:t>
            </w:r>
          </w:p>
        </w:tc>
        <w:tc>
          <w:tcPr>
            <w:tcW w:w="1134"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1.445</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0.576</w:t>
            </w:r>
          </w:p>
        </w:tc>
        <w:tc>
          <w:tcPr>
            <w:tcW w:w="85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0.920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0.356</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0.662</w:t>
            </w:r>
          </w:p>
        </w:tc>
        <w:tc>
          <w:tcPr>
            <w:tcW w:w="120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3.158</w:t>
            </w:r>
          </w:p>
        </w:tc>
      </w:tr>
      <w:tr w:rsidR="006D7BF7" w:rsidRPr="004C3AD2" w:rsidTr="00EE15D1">
        <w:trPr>
          <w:trHeight w:val="23"/>
        </w:trPr>
        <w:tc>
          <w:tcPr>
            <w:tcW w:w="2546"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 xml:space="preserve">55-59 </w:t>
            </w:r>
          </w:p>
        </w:tc>
        <w:tc>
          <w:tcPr>
            <w:tcW w:w="871" w:type="dxa"/>
            <w:shd w:val="clear" w:color="auto" w:fill="auto"/>
            <w:noWrap/>
            <w:vAlign w:val="bottom"/>
            <w:hideMark/>
          </w:tcPr>
          <w:p w:rsidR="006D7BF7" w:rsidRPr="004C3AD2" w:rsidRDefault="00C41EB1" w:rsidP="004C3AD2">
            <w:pPr>
              <w:rPr>
                <w:rFonts w:eastAsia="Times New Roman"/>
                <w:color w:val="000000"/>
              </w:rPr>
            </w:pPr>
            <w:r>
              <w:rPr>
                <w:rFonts w:eastAsia="Times New Roman"/>
                <w:color w:val="000000"/>
              </w:rPr>
              <w:t>M</w:t>
            </w:r>
            <w:r w:rsidR="006D7BF7" w:rsidRPr="004C3AD2">
              <w:rPr>
                <w:rFonts w:eastAsia="Times New Roman"/>
                <w:color w:val="000000"/>
              </w:rPr>
              <w:t>edia</w:t>
            </w:r>
          </w:p>
        </w:tc>
        <w:tc>
          <w:tcPr>
            <w:tcW w:w="1134"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1.087</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0.720</w:t>
            </w:r>
          </w:p>
        </w:tc>
        <w:tc>
          <w:tcPr>
            <w:tcW w:w="85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0.130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0.900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0.297</w:t>
            </w:r>
          </w:p>
        </w:tc>
        <w:tc>
          <w:tcPr>
            <w:tcW w:w="120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3.980</w:t>
            </w:r>
          </w:p>
        </w:tc>
      </w:tr>
      <w:tr w:rsidR="006D7BF7" w:rsidRPr="004C3AD2" w:rsidTr="00EE15D1">
        <w:trPr>
          <w:trHeight w:val="23"/>
        </w:trPr>
        <w:tc>
          <w:tcPr>
            <w:tcW w:w="2546"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60-64</w:t>
            </w:r>
          </w:p>
        </w:tc>
        <w:tc>
          <w:tcPr>
            <w:tcW w:w="871" w:type="dxa"/>
            <w:shd w:val="clear" w:color="auto" w:fill="auto"/>
            <w:noWrap/>
            <w:vAlign w:val="bottom"/>
            <w:hideMark/>
          </w:tcPr>
          <w:p w:rsidR="006D7BF7" w:rsidRPr="004C3AD2" w:rsidRDefault="00C41EB1" w:rsidP="004C3AD2">
            <w:pPr>
              <w:rPr>
                <w:rFonts w:eastAsia="Times New Roman"/>
                <w:color w:val="000000"/>
              </w:rPr>
            </w:pPr>
            <w:r>
              <w:rPr>
                <w:rFonts w:eastAsia="Times New Roman"/>
                <w:color w:val="000000"/>
              </w:rPr>
              <w:t>M</w:t>
            </w:r>
            <w:r w:rsidR="006D7BF7" w:rsidRPr="004C3AD2">
              <w:rPr>
                <w:rFonts w:eastAsia="Times New Roman"/>
                <w:color w:val="000000"/>
              </w:rPr>
              <w:t>edia</w:t>
            </w:r>
          </w:p>
        </w:tc>
        <w:tc>
          <w:tcPr>
            <w:tcW w:w="1134"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1.096</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0.704</w:t>
            </w:r>
          </w:p>
        </w:tc>
        <w:tc>
          <w:tcPr>
            <w:tcW w:w="85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0.140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0.886</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0.311</w:t>
            </w:r>
          </w:p>
        </w:tc>
        <w:tc>
          <w:tcPr>
            <w:tcW w:w="120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3.861</w:t>
            </w:r>
          </w:p>
        </w:tc>
      </w:tr>
      <w:tr w:rsidR="006D7BF7" w:rsidRPr="004C3AD2" w:rsidTr="00EE15D1">
        <w:trPr>
          <w:trHeight w:val="23"/>
        </w:trPr>
        <w:tc>
          <w:tcPr>
            <w:tcW w:w="2546"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65-69</w:t>
            </w:r>
          </w:p>
        </w:tc>
        <w:tc>
          <w:tcPr>
            <w:tcW w:w="871" w:type="dxa"/>
            <w:shd w:val="clear" w:color="auto" w:fill="auto"/>
            <w:noWrap/>
            <w:vAlign w:val="bottom"/>
            <w:hideMark/>
          </w:tcPr>
          <w:p w:rsidR="006D7BF7" w:rsidRPr="004C3AD2" w:rsidRDefault="00C41EB1" w:rsidP="004C3AD2">
            <w:pPr>
              <w:rPr>
                <w:rFonts w:eastAsia="Times New Roman"/>
                <w:color w:val="000000"/>
              </w:rPr>
            </w:pPr>
            <w:r>
              <w:rPr>
                <w:rFonts w:eastAsia="Times New Roman"/>
                <w:color w:val="000000"/>
              </w:rPr>
              <w:t>M</w:t>
            </w:r>
            <w:r w:rsidR="006D7BF7" w:rsidRPr="004C3AD2">
              <w:rPr>
                <w:rFonts w:eastAsia="Times New Roman"/>
                <w:color w:val="000000"/>
              </w:rPr>
              <w:t>edia</w:t>
            </w:r>
          </w:p>
        </w:tc>
        <w:tc>
          <w:tcPr>
            <w:tcW w:w="1134"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1.195</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0.753</w:t>
            </w:r>
          </w:p>
        </w:tc>
        <w:tc>
          <w:tcPr>
            <w:tcW w:w="85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0.280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0.777</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0.348</w:t>
            </w:r>
          </w:p>
        </w:tc>
        <w:tc>
          <w:tcPr>
            <w:tcW w:w="120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4.106</w:t>
            </w:r>
          </w:p>
        </w:tc>
      </w:tr>
      <w:tr w:rsidR="006D7BF7" w:rsidRPr="004C3AD2" w:rsidTr="00EE15D1">
        <w:trPr>
          <w:trHeight w:val="23"/>
        </w:trPr>
        <w:tc>
          <w:tcPr>
            <w:tcW w:w="2546"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70-74</w:t>
            </w:r>
          </w:p>
        </w:tc>
        <w:tc>
          <w:tcPr>
            <w:tcW w:w="871" w:type="dxa"/>
            <w:shd w:val="clear" w:color="auto" w:fill="auto"/>
            <w:noWrap/>
            <w:vAlign w:val="bottom"/>
            <w:hideMark/>
          </w:tcPr>
          <w:p w:rsidR="006D7BF7" w:rsidRPr="004C3AD2" w:rsidRDefault="00C41EB1" w:rsidP="004C3AD2">
            <w:pPr>
              <w:rPr>
                <w:rFonts w:eastAsia="Times New Roman"/>
                <w:color w:val="000000"/>
              </w:rPr>
            </w:pPr>
            <w:r>
              <w:rPr>
                <w:rFonts w:eastAsia="Times New Roman"/>
                <w:color w:val="000000"/>
              </w:rPr>
              <w:t>M</w:t>
            </w:r>
            <w:r w:rsidR="006D7BF7" w:rsidRPr="004C3AD2">
              <w:rPr>
                <w:rFonts w:eastAsia="Times New Roman"/>
                <w:color w:val="000000"/>
              </w:rPr>
              <w:t>edia</w:t>
            </w:r>
          </w:p>
        </w:tc>
        <w:tc>
          <w:tcPr>
            <w:tcW w:w="1134"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0.945</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0.590</w:t>
            </w:r>
          </w:p>
        </w:tc>
        <w:tc>
          <w:tcPr>
            <w:tcW w:w="85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-0.090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0.927</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0.278</w:t>
            </w:r>
          </w:p>
        </w:tc>
        <w:tc>
          <w:tcPr>
            <w:tcW w:w="120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3.214</w:t>
            </w:r>
          </w:p>
        </w:tc>
      </w:tr>
      <w:tr w:rsidR="006D7BF7" w:rsidRPr="004C3AD2" w:rsidTr="00EE15D1">
        <w:trPr>
          <w:trHeight w:val="23"/>
        </w:trPr>
        <w:tc>
          <w:tcPr>
            <w:tcW w:w="2546"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75-79</w:t>
            </w:r>
          </w:p>
        </w:tc>
        <w:tc>
          <w:tcPr>
            <w:tcW w:w="871" w:type="dxa"/>
            <w:shd w:val="clear" w:color="auto" w:fill="auto"/>
            <w:noWrap/>
            <w:vAlign w:val="bottom"/>
            <w:hideMark/>
          </w:tcPr>
          <w:p w:rsidR="006D7BF7" w:rsidRPr="004C3AD2" w:rsidRDefault="00C41EB1" w:rsidP="004C3AD2">
            <w:pPr>
              <w:rPr>
                <w:rFonts w:eastAsia="Times New Roman"/>
                <w:color w:val="000000"/>
              </w:rPr>
            </w:pPr>
            <w:r>
              <w:rPr>
                <w:rFonts w:eastAsia="Times New Roman"/>
                <w:color w:val="000000"/>
              </w:rPr>
              <w:t>M</w:t>
            </w:r>
            <w:r w:rsidR="006D7BF7" w:rsidRPr="004C3AD2">
              <w:rPr>
                <w:rFonts w:eastAsia="Times New Roman"/>
                <w:color w:val="000000"/>
              </w:rPr>
              <w:t>edia</w:t>
            </w:r>
          </w:p>
        </w:tc>
        <w:tc>
          <w:tcPr>
            <w:tcW w:w="1134"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1.075</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0.666</w:t>
            </w:r>
          </w:p>
        </w:tc>
        <w:tc>
          <w:tcPr>
            <w:tcW w:w="85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0.120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0.907</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0.319</w:t>
            </w:r>
          </w:p>
        </w:tc>
        <w:tc>
          <w:tcPr>
            <w:tcW w:w="120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3.623</w:t>
            </w:r>
          </w:p>
        </w:tc>
      </w:tr>
      <w:tr w:rsidR="006D7BF7" w:rsidRPr="004C3AD2" w:rsidTr="00EE15D1">
        <w:trPr>
          <w:trHeight w:val="23"/>
        </w:trPr>
        <w:tc>
          <w:tcPr>
            <w:tcW w:w="2546"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80-84</w:t>
            </w:r>
          </w:p>
        </w:tc>
        <w:tc>
          <w:tcPr>
            <w:tcW w:w="871" w:type="dxa"/>
            <w:shd w:val="clear" w:color="auto" w:fill="auto"/>
            <w:noWrap/>
            <w:vAlign w:val="bottom"/>
            <w:hideMark/>
          </w:tcPr>
          <w:p w:rsidR="006D7BF7" w:rsidRPr="004C3AD2" w:rsidRDefault="00C41EB1" w:rsidP="004C3AD2">
            <w:pPr>
              <w:rPr>
                <w:rFonts w:eastAsia="Times New Roman"/>
                <w:color w:val="000000"/>
              </w:rPr>
            </w:pPr>
            <w:r>
              <w:rPr>
                <w:rFonts w:eastAsia="Times New Roman"/>
                <w:color w:val="000000"/>
              </w:rPr>
              <w:t>M</w:t>
            </w:r>
            <w:r w:rsidR="006D7BF7" w:rsidRPr="004C3AD2">
              <w:rPr>
                <w:rFonts w:eastAsia="Times New Roman"/>
                <w:color w:val="000000"/>
              </w:rPr>
              <w:t>edia</w:t>
            </w:r>
          </w:p>
        </w:tc>
        <w:tc>
          <w:tcPr>
            <w:tcW w:w="1134"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0.976</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0.606</w:t>
            </w:r>
          </w:p>
        </w:tc>
        <w:tc>
          <w:tcPr>
            <w:tcW w:w="85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-0.040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0.969</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0.289</w:t>
            </w:r>
          </w:p>
        </w:tc>
        <w:tc>
          <w:tcPr>
            <w:tcW w:w="120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3.295</w:t>
            </w:r>
          </w:p>
        </w:tc>
      </w:tr>
      <w:tr w:rsidR="006D7BF7" w:rsidRPr="004C3AD2" w:rsidTr="00EE15D1">
        <w:trPr>
          <w:trHeight w:val="23"/>
        </w:trPr>
        <w:tc>
          <w:tcPr>
            <w:tcW w:w="2546"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85 y más</w:t>
            </w:r>
          </w:p>
        </w:tc>
        <w:tc>
          <w:tcPr>
            <w:tcW w:w="871" w:type="dxa"/>
            <w:shd w:val="clear" w:color="auto" w:fill="auto"/>
            <w:noWrap/>
            <w:vAlign w:val="bottom"/>
            <w:hideMark/>
          </w:tcPr>
          <w:p w:rsidR="006D7BF7" w:rsidRPr="004C3AD2" w:rsidRDefault="00C41EB1" w:rsidP="004C3AD2">
            <w:pPr>
              <w:rPr>
                <w:rFonts w:eastAsia="Times New Roman"/>
                <w:color w:val="000000"/>
              </w:rPr>
            </w:pPr>
            <w:r>
              <w:rPr>
                <w:rFonts w:eastAsia="Times New Roman"/>
                <w:color w:val="000000"/>
              </w:rPr>
              <w:t>M</w:t>
            </w:r>
            <w:r w:rsidR="006D7BF7" w:rsidRPr="004C3AD2">
              <w:rPr>
                <w:rFonts w:eastAsia="Times New Roman"/>
                <w:color w:val="000000"/>
              </w:rPr>
              <w:t>edia</w:t>
            </w:r>
          </w:p>
        </w:tc>
        <w:tc>
          <w:tcPr>
            <w:tcW w:w="1134"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0.855</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0.532</w:t>
            </w:r>
          </w:p>
        </w:tc>
        <w:tc>
          <w:tcPr>
            <w:tcW w:w="85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-0.250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0.801</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0.252</w:t>
            </w:r>
          </w:p>
        </w:tc>
        <w:tc>
          <w:tcPr>
            <w:tcW w:w="120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2.895</w:t>
            </w:r>
          </w:p>
        </w:tc>
      </w:tr>
      <w:tr w:rsidR="006D7BF7" w:rsidRPr="004C3AD2" w:rsidTr="00EE15D1">
        <w:trPr>
          <w:trHeight w:val="23"/>
        </w:trPr>
        <w:tc>
          <w:tcPr>
            <w:tcW w:w="2546"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 xml:space="preserve">55-59 </w:t>
            </w:r>
          </w:p>
        </w:tc>
        <w:tc>
          <w:tcPr>
            <w:tcW w:w="871" w:type="dxa"/>
            <w:shd w:val="clear" w:color="auto" w:fill="auto"/>
            <w:noWrap/>
            <w:vAlign w:val="bottom"/>
            <w:hideMark/>
          </w:tcPr>
          <w:p w:rsidR="006D7BF7" w:rsidRPr="004C3AD2" w:rsidRDefault="00C41EB1" w:rsidP="004C3AD2">
            <w:pPr>
              <w:rPr>
                <w:rFonts w:eastAsia="Times New Roman"/>
                <w:color w:val="000000"/>
              </w:rPr>
            </w:pPr>
            <w:r>
              <w:rPr>
                <w:rFonts w:eastAsia="Times New Roman"/>
                <w:color w:val="000000"/>
              </w:rPr>
              <w:t>A</w:t>
            </w:r>
            <w:r w:rsidR="006D7BF7" w:rsidRPr="004C3AD2">
              <w:rPr>
                <w:rFonts w:eastAsia="Times New Roman"/>
                <w:color w:val="000000"/>
              </w:rPr>
              <w:t>lta</w:t>
            </w:r>
          </w:p>
        </w:tc>
        <w:tc>
          <w:tcPr>
            <w:tcW w:w="1134"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1.408</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0.853</w:t>
            </w:r>
          </w:p>
        </w:tc>
        <w:tc>
          <w:tcPr>
            <w:tcW w:w="85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0.560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0.572</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0.429</w:t>
            </w:r>
          </w:p>
        </w:tc>
        <w:tc>
          <w:tcPr>
            <w:tcW w:w="120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4.619</w:t>
            </w:r>
          </w:p>
        </w:tc>
      </w:tr>
      <w:tr w:rsidR="006D7BF7" w:rsidRPr="004C3AD2" w:rsidTr="00EE15D1">
        <w:trPr>
          <w:trHeight w:val="23"/>
        </w:trPr>
        <w:tc>
          <w:tcPr>
            <w:tcW w:w="2546"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60-64</w:t>
            </w:r>
          </w:p>
        </w:tc>
        <w:tc>
          <w:tcPr>
            <w:tcW w:w="871" w:type="dxa"/>
            <w:shd w:val="clear" w:color="auto" w:fill="auto"/>
            <w:noWrap/>
            <w:vAlign w:val="bottom"/>
            <w:hideMark/>
          </w:tcPr>
          <w:p w:rsidR="006D7BF7" w:rsidRPr="004C3AD2" w:rsidRDefault="00C41EB1" w:rsidP="004C3AD2">
            <w:pPr>
              <w:rPr>
                <w:rFonts w:eastAsia="Times New Roman"/>
                <w:color w:val="000000"/>
              </w:rPr>
            </w:pPr>
            <w:r>
              <w:rPr>
                <w:rFonts w:eastAsia="Times New Roman"/>
                <w:color w:val="000000"/>
              </w:rPr>
              <w:t>A</w:t>
            </w:r>
            <w:r w:rsidR="006D7BF7" w:rsidRPr="004C3AD2">
              <w:rPr>
                <w:rFonts w:eastAsia="Times New Roman"/>
                <w:color w:val="000000"/>
              </w:rPr>
              <w:t>lta</w:t>
            </w:r>
          </w:p>
        </w:tc>
        <w:tc>
          <w:tcPr>
            <w:tcW w:w="1134"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1.021</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0.593</w:t>
            </w:r>
          </w:p>
        </w:tc>
        <w:tc>
          <w:tcPr>
            <w:tcW w:w="85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0.040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0.972</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0.327</w:t>
            </w:r>
          </w:p>
        </w:tc>
        <w:tc>
          <w:tcPr>
            <w:tcW w:w="120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3.190</w:t>
            </w:r>
          </w:p>
        </w:tc>
      </w:tr>
      <w:tr w:rsidR="006D7BF7" w:rsidRPr="004C3AD2" w:rsidTr="00EE15D1">
        <w:trPr>
          <w:trHeight w:val="23"/>
        </w:trPr>
        <w:tc>
          <w:tcPr>
            <w:tcW w:w="2546"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65-69</w:t>
            </w:r>
          </w:p>
        </w:tc>
        <w:tc>
          <w:tcPr>
            <w:tcW w:w="871" w:type="dxa"/>
            <w:shd w:val="clear" w:color="auto" w:fill="auto"/>
            <w:noWrap/>
            <w:vAlign w:val="bottom"/>
            <w:hideMark/>
          </w:tcPr>
          <w:p w:rsidR="006D7BF7" w:rsidRPr="004C3AD2" w:rsidRDefault="00C41EB1" w:rsidP="004C3AD2">
            <w:pPr>
              <w:rPr>
                <w:rFonts w:eastAsia="Times New Roman"/>
                <w:color w:val="000000"/>
              </w:rPr>
            </w:pPr>
            <w:r>
              <w:rPr>
                <w:rFonts w:eastAsia="Times New Roman"/>
                <w:color w:val="000000"/>
              </w:rPr>
              <w:t>A</w:t>
            </w:r>
            <w:r w:rsidR="006D7BF7" w:rsidRPr="004C3AD2">
              <w:rPr>
                <w:rFonts w:eastAsia="Times New Roman"/>
                <w:color w:val="000000"/>
              </w:rPr>
              <w:t>lta</w:t>
            </w:r>
          </w:p>
        </w:tc>
        <w:tc>
          <w:tcPr>
            <w:tcW w:w="1134"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1.556</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0.879</w:t>
            </w:r>
          </w:p>
        </w:tc>
        <w:tc>
          <w:tcPr>
            <w:tcW w:w="85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0.780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0.434</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0.514</w:t>
            </w:r>
          </w:p>
        </w:tc>
        <w:tc>
          <w:tcPr>
            <w:tcW w:w="120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4.706</w:t>
            </w:r>
          </w:p>
        </w:tc>
      </w:tr>
      <w:tr w:rsidR="006D7BF7" w:rsidRPr="004C3AD2" w:rsidTr="00EE15D1">
        <w:trPr>
          <w:trHeight w:val="23"/>
        </w:trPr>
        <w:tc>
          <w:tcPr>
            <w:tcW w:w="2546"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70-74</w:t>
            </w:r>
          </w:p>
        </w:tc>
        <w:tc>
          <w:tcPr>
            <w:tcW w:w="871" w:type="dxa"/>
            <w:shd w:val="clear" w:color="auto" w:fill="auto"/>
            <w:noWrap/>
            <w:vAlign w:val="bottom"/>
            <w:hideMark/>
          </w:tcPr>
          <w:p w:rsidR="006D7BF7" w:rsidRPr="004C3AD2" w:rsidRDefault="00C41EB1" w:rsidP="004C3AD2">
            <w:pPr>
              <w:rPr>
                <w:rFonts w:eastAsia="Times New Roman"/>
                <w:color w:val="000000"/>
              </w:rPr>
            </w:pPr>
            <w:r>
              <w:rPr>
                <w:rFonts w:eastAsia="Times New Roman"/>
                <w:color w:val="000000"/>
              </w:rPr>
              <w:t>A</w:t>
            </w:r>
            <w:r w:rsidR="006D7BF7" w:rsidRPr="004C3AD2">
              <w:rPr>
                <w:rFonts w:eastAsia="Times New Roman"/>
                <w:color w:val="000000"/>
              </w:rPr>
              <w:t>lta</w:t>
            </w:r>
          </w:p>
        </w:tc>
        <w:tc>
          <w:tcPr>
            <w:tcW w:w="1134"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1.734</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0.962</w:t>
            </w:r>
          </w:p>
        </w:tc>
        <w:tc>
          <w:tcPr>
            <w:tcW w:w="85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0.990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0.321</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0.584</w:t>
            </w:r>
          </w:p>
        </w:tc>
        <w:tc>
          <w:tcPr>
            <w:tcW w:w="120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5.145</w:t>
            </w:r>
          </w:p>
        </w:tc>
      </w:tr>
      <w:tr w:rsidR="006D7BF7" w:rsidRPr="004C3AD2" w:rsidTr="00EE15D1">
        <w:trPr>
          <w:trHeight w:val="23"/>
        </w:trPr>
        <w:tc>
          <w:tcPr>
            <w:tcW w:w="2546"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75-79</w:t>
            </w:r>
          </w:p>
        </w:tc>
        <w:tc>
          <w:tcPr>
            <w:tcW w:w="871" w:type="dxa"/>
            <w:shd w:val="clear" w:color="auto" w:fill="auto"/>
            <w:noWrap/>
            <w:vAlign w:val="bottom"/>
            <w:hideMark/>
          </w:tcPr>
          <w:p w:rsidR="006D7BF7" w:rsidRPr="004C3AD2" w:rsidRDefault="00C41EB1" w:rsidP="004C3AD2">
            <w:pPr>
              <w:rPr>
                <w:rFonts w:eastAsia="Times New Roman"/>
                <w:color w:val="000000"/>
              </w:rPr>
            </w:pPr>
            <w:r>
              <w:rPr>
                <w:rFonts w:eastAsia="Times New Roman"/>
                <w:color w:val="000000"/>
              </w:rPr>
              <w:t>A</w:t>
            </w:r>
            <w:r w:rsidR="006D7BF7" w:rsidRPr="004C3AD2">
              <w:rPr>
                <w:rFonts w:eastAsia="Times New Roman"/>
                <w:color w:val="000000"/>
              </w:rPr>
              <w:t>lta</w:t>
            </w:r>
          </w:p>
        </w:tc>
        <w:tc>
          <w:tcPr>
            <w:tcW w:w="1134"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1.417</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0.784</w:t>
            </w:r>
          </w:p>
        </w:tc>
        <w:tc>
          <w:tcPr>
            <w:tcW w:w="85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0.630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0.529</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0.479</w:t>
            </w:r>
          </w:p>
        </w:tc>
        <w:tc>
          <w:tcPr>
            <w:tcW w:w="120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4.192</w:t>
            </w:r>
          </w:p>
        </w:tc>
      </w:tr>
      <w:tr w:rsidR="006D7BF7" w:rsidRPr="004C3AD2" w:rsidTr="00EE15D1">
        <w:trPr>
          <w:trHeight w:val="23"/>
        </w:trPr>
        <w:tc>
          <w:tcPr>
            <w:tcW w:w="2546"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80-84</w:t>
            </w:r>
          </w:p>
        </w:tc>
        <w:tc>
          <w:tcPr>
            <w:tcW w:w="871" w:type="dxa"/>
            <w:shd w:val="clear" w:color="auto" w:fill="auto"/>
            <w:noWrap/>
            <w:vAlign w:val="bottom"/>
            <w:hideMark/>
          </w:tcPr>
          <w:p w:rsidR="006D7BF7" w:rsidRPr="004C3AD2" w:rsidRDefault="00C41EB1" w:rsidP="004C3AD2">
            <w:pPr>
              <w:rPr>
                <w:rFonts w:eastAsia="Times New Roman"/>
                <w:color w:val="000000"/>
              </w:rPr>
            </w:pPr>
            <w:r>
              <w:rPr>
                <w:rFonts w:eastAsia="Times New Roman"/>
                <w:color w:val="000000"/>
              </w:rPr>
              <w:t>A</w:t>
            </w:r>
            <w:r w:rsidR="006D7BF7" w:rsidRPr="004C3AD2">
              <w:rPr>
                <w:rFonts w:eastAsia="Times New Roman"/>
                <w:color w:val="000000"/>
              </w:rPr>
              <w:t>lta</w:t>
            </w:r>
          </w:p>
        </w:tc>
        <w:tc>
          <w:tcPr>
            <w:tcW w:w="1134"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1.621</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0.895</w:t>
            </w:r>
          </w:p>
        </w:tc>
        <w:tc>
          <w:tcPr>
            <w:tcW w:w="85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0.870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0.382</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0.549</w:t>
            </w:r>
          </w:p>
        </w:tc>
        <w:tc>
          <w:tcPr>
            <w:tcW w:w="120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4.784</w:t>
            </w:r>
          </w:p>
        </w:tc>
      </w:tr>
      <w:tr w:rsidR="006D7BF7" w:rsidRPr="004C3AD2" w:rsidTr="00EE15D1">
        <w:trPr>
          <w:trHeight w:val="23"/>
        </w:trPr>
        <w:tc>
          <w:tcPr>
            <w:tcW w:w="2546"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85 y más</w:t>
            </w:r>
          </w:p>
        </w:tc>
        <w:tc>
          <w:tcPr>
            <w:tcW w:w="871" w:type="dxa"/>
            <w:shd w:val="clear" w:color="auto" w:fill="auto"/>
            <w:noWrap/>
            <w:vAlign w:val="bottom"/>
            <w:hideMark/>
          </w:tcPr>
          <w:p w:rsidR="006D7BF7" w:rsidRPr="004C3AD2" w:rsidRDefault="00C41EB1" w:rsidP="004C3AD2">
            <w:pPr>
              <w:rPr>
                <w:rFonts w:eastAsia="Times New Roman"/>
                <w:color w:val="000000"/>
              </w:rPr>
            </w:pPr>
            <w:r>
              <w:rPr>
                <w:rFonts w:eastAsia="Times New Roman"/>
                <w:color w:val="000000"/>
              </w:rPr>
              <w:t>A</w:t>
            </w:r>
            <w:r w:rsidR="006D7BF7" w:rsidRPr="004C3AD2">
              <w:rPr>
                <w:rFonts w:eastAsia="Times New Roman"/>
                <w:color w:val="000000"/>
              </w:rPr>
              <w:t>lta</w:t>
            </w:r>
          </w:p>
        </w:tc>
        <w:tc>
          <w:tcPr>
            <w:tcW w:w="1134"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1.442</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0.784</w:t>
            </w:r>
          </w:p>
        </w:tc>
        <w:tc>
          <w:tcPr>
            <w:tcW w:w="85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0.670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0.501</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0.497</w:t>
            </w:r>
          </w:p>
        </w:tc>
        <w:tc>
          <w:tcPr>
            <w:tcW w:w="120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4.184</w:t>
            </w:r>
          </w:p>
        </w:tc>
      </w:tr>
      <w:tr w:rsidR="006D7BF7" w:rsidRPr="004C3AD2" w:rsidTr="00EE15D1">
        <w:trPr>
          <w:trHeight w:val="23"/>
        </w:trPr>
        <w:tc>
          <w:tcPr>
            <w:tcW w:w="3417" w:type="dxa"/>
            <w:gridSpan w:val="2"/>
            <w:shd w:val="clear" w:color="auto" w:fill="auto"/>
            <w:noWrap/>
            <w:vAlign w:val="center"/>
            <w:hideMark/>
          </w:tcPr>
          <w:p w:rsidR="006D7BF7" w:rsidRPr="004C3AD2" w:rsidRDefault="006D7BF7" w:rsidP="00C41EB1">
            <w:pPr>
              <w:rPr>
                <w:rFonts w:eastAsia="Times New Roman"/>
                <w:color w:val="000000"/>
              </w:rPr>
            </w:pPr>
            <w:r w:rsidRPr="004C3AD2">
              <w:rPr>
                <w:rFonts w:eastAsia="Times New Roman"/>
                <w:color w:val="000000"/>
              </w:rPr>
              <w:t>1</w:t>
            </w:r>
            <w:r w:rsidRPr="008E5B9F">
              <w:rPr>
                <w:rFonts w:eastAsia="Times New Roman"/>
                <w:color w:val="000000"/>
                <w:vertAlign w:val="superscript"/>
              </w:rPr>
              <w:t>er</w:t>
            </w:r>
            <w:r w:rsidRPr="004C3AD2">
              <w:rPr>
                <w:rFonts w:eastAsia="Times New Roman"/>
                <w:color w:val="000000"/>
              </w:rPr>
              <w:t xml:space="preserve"> cuartil (ref. </w:t>
            </w:r>
            <w:r w:rsidR="00C41EB1">
              <w:rPr>
                <w:rFonts w:eastAsia="Times New Roman"/>
                <w:color w:val="000000"/>
              </w:rPr>
              <w:t>N</w:t>
            </w:r>
            <w:r w:rsidR="00C41EB1" w:rsidRPr="004C3AD2">
              <w:rPr>
                <w:rFonts w:eastAsia="Times New Roman"/>
                <w:color w:val="000000"/>
              </w:rPr>
              <w:t xml:space="preserve">o </w:t>
            </w:r>
            <w:r w:rsidRPr="004C3AD2">
              <w:rPr>
                <w:rFonts w:eastAsia="Times New Roman"/>
                <w:color w:val="000000"/>
              </w:rPr>
              <w:t>percibe ingresos)</w:t>
            </w:r>
          </w:p>
        </w:tc>
        <w:tc>
          <w:tcPr>
            <w:tcW w:w="1134"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0.994</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0.052</w:t>
            </w:r>
          </w:p>
        </w:tc>
        <w:tc>
          <w:tcPr>
            <w:tcW w:w="85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-0.120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0.904</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0.896</w:t>
            </w:r>
          </w:p>
        </w:tc>
        <w:tc>
          <w:tcPr>
            <w:tcW w:w="120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1.101</w:t>
            </w:r>
          </w:p>
        </w:tc>
      </w:tr>
      <w:tr w:rsidR="006D7BF7" w:rsidRPr="004C3AD2" w:rsidTr="00EE15D1">
        <w:trPr>
          <w:trHeight w:val="23"/>
        </w:trPr>
        <w:tc>
          <w:tcPr>
            <w:tcW w:w="3417" w:type="dxa"/>
            <w:gridSpan w:val="2"/>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2</w:t>
            </w:r>
            <w:r w:rsidRPr="008E5B9F">
              <w:rPr>
                <w:rFonts w:eastAsia="Times New Roman"/>
                <w:color w:val="000000"/>
                <w:vertAlign w:val="superscript"/>
              </w:rPr>
              <w:t>do</w:t>
            </w:r>
            <w:r w:rsidRPr="004C3AD2">
              <w:rPr>
                <w:rFonts w:eastAsia="Times New Roman"/>
                <w:color w:val="000000"/>
              </w:rPr>
              <w:t xml:space="preserve"> cuartil</w:t>
            </w:r>
          </w:p>
        </w:tc>
        <w:tc>
          <w:tcPr>
            <w:tcW w:w="1134"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0.976</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0.053</w:t>
            </w:r>
          </w:p>
        </w:tc>
        <w:tc>
          <w:tcPr>
            <w:tcW w:w="85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-0.450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0.652</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0.876</w:t>
            </w:r>
          </w:p>
        </w:tc>
        <w:tc>
          <w:tcPr>
            <w:tcW w:w="120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1.086</w:t>
            </w:r>
          </w:p>
        </w:tc>
      </w:tr>
      <w:tr w:rsidR="006D7BF7" w:rsidRPr="004C3AD2" w:rsidTr="00EE15D1">
        <w:trPr>
          <w:trHeight w:val="23"/>
        </w:trPr>
        <w:tc>
          <w:tcPr>
            <w:tcW w:w="3417" w:type="dxa"/>
            <w:gridSpan w:val="2"/>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3</w:t>
            </w:r>
            <w:r w:rsidRPr="008E5B9F">
              <w:rPr>
                <w:rFonts w:eastAsia="Times New Roman"/>
                <w:color w:val="000000"/>
                <w:vertAlign w:val="superscript"/>
              </w:rPr>
              <w:t>er</w:t>
            </w:r>
            <w:r w:rsidRPr="004C3AD2">
              <w:rPr>
                <w:rFonts w:eastAsia="Times New Roman"/>
                <w:color w:val="000000"/>
              </w:rPr>
              <w:t xml:space="preserve"> cuartil</w:t>
            </w:r>
          </w:p>
        </w:tc>
        <w:tc>
          <w:tcPr>
            <w:tcW w:w="1134"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0.878</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0.053</w:t>
            </w:r>
          </w:p>
        </w:tc>
        <w:tc>
          <w:tcPr>
            <w:tcW w:w="85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-2.150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0.031</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0.779</w:t>
            </w:r>
          </w:p>
        </w:tc>
        <w:tc>
          <w:tcPr>
            <w:tcW w:w="120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0.988</w:t>
            </w:r>
          </w:p>
        </w:tc>
      </w:tr>
      <w:tr w:rsidR="006D7BF7" w:rsidRPr="004C3AD2" w:rsidTr="00EE15D1">
        <w:trPr>
          <w:trHeight w:val="23"/>
        </w:trPr>
        <w:tc>
          <w:tcPr>
            <w:tcW w:w="3417" w:type="dxa"/>
            <w:gridSpan w:val="2"/>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4</w:t>
            </w:r>
            <w:r w:rsidRPr="008E5B9F">
              <w:rPr>
                <w:rFonts w:eastAsia="Times New Roman"/>
                <w:color w:val="000000"/>
                <w:vertAlign w:val="superscript"/>
              </w:rPr>
              <w:t>to</w:t>
            </w:r>
            <w:r w:rsidRPr="004C3AD2">
              <w:rPr>
                <w:rFonts w:eastAsia="Times New Roman"/>
                <w:color w:val="000000"/>
              </w:rPr>
              <w:t xml:space="preserve"> cuartil</w:t>
            </w:r>
          </w:p>
        </w:tc>
        <w:tc>
          <w:tcPr>
            <w:tcW w:w="1134"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0.641</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0.046</w:t>
            </w:r>
          </w:p>
        </w:tc>
        <w:tc>
          <w:tcPr>
            <w:tcW w:w="85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-6.150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0.000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0.556</w:t>
            </w:r>
          </w:p>
        </w:tc>
        <w:tc>
          <w:tcPr>
            <w:tcW w:w="120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0.739</w:t>
            </w:r>
          </w:p>
        </w:tc>
      </w:tr>
      <w:tr w:rsidR="006D7BF7" w:rsidRPr="004C3AD2" w:rsidTr="00EE15D1">
        <w:trPr>
          <w:trHeight w:val="23"/>
        </w:trPr>
        <w:tc>
          <w:tcPr>
            <w:tcW w:w="3417" w:type="dxa"/>
            <w:gridSpan w:val="2"/>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 xml:space="preserve">Sexo(ref. </w:t>
            </w:r>
            <w:r w:rsidR="00C41EB1">
              <w:rPr>
                <w:rFonts w:eastAsia="Times New Roman"/>
                <w:color w:val="000000"/>
              </w:rPr>
              <w:t>M</w:t>
            </w:r>
            <w:r w:rsidRPr="004C3AD2">
              <w:rPr>
                <w:rFonts w:eastAsia="Times New Roman"/>
                <w:color w:val="000000"/>
              </w:rPr>
              <w:t>ujer)</w:t>
            </w:r>
          </w:p>
        </w:tc>
        <w:tc>
          <w:tcPr>
            <w:tcW w:w="1134"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0.651</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0.029</w:t>
            </w:r>
          </w:p>
        </w:tc>
        <w:tc>
          <w:tcPr>
            <w:tcW w:w="85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-9.520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0.000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0.596</w:t>
            </w:r>
          </w:p>
        </w:tc>
        <w:tc>
          <w:tcPr>
            <w:tcW w:w="120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0.711</w:t>
            </w:r>
          </w:p>
        </w:tc>
      </w:tr>
      <w:tr w:rsidR="006D7BF7" w:rsidRPr="004C3AD2" w:rsidTr="00EE15D1">
        <w:trPr>
          <w:trHeight w:val="23"/>
        </w:trPr>
        <w:tc>
          <w:tcPr>
            <w:tcW w:w="3417" w:type="dxa"/>
            <w:gridSpan w:val="2"/>
            <w:shd w:val="clear" w:color="auto" w:fill="auto"/>
            <w:vAlign w:val="center"/>
            <w:hideMark/>
          </w:tcPr>
          <w:p w:rsidR="006D7BF7" w:rsidRPr="004C3AD2" w:rsidRDefault="006D7BF7" w:rsidP="004C3AD2">
            <w:pPr>
              <w:rPr>
                <w:rFonts w:eastAsia="Times New Roman"/>
                <w:color w:val="000000"/>
              </w:rPr>
            </w:pPr>
            <w:r w:rsidRPr="004C3AD2">
              <w:rPr>
                <w:rFonts w:eastAsia="Times New Roman"/>
                <w:color w:val="000000"/>
              </w:rPr>
              <w:t>Nunca unido (ref.</w:t>
            </w:r>
            <w:r w:rsidR="00C41EB1">
              <w:rPr>
                <w:rFonts w:eastAsia="Times New Roman"/>
                <w:color w:val="000000"/>
              </w:rPr>
              <w:t xml:space="preserve"> U</w:t>
            </w:r>
            <w:r w:rsidRPr="004C3AD2">
              <w:rPr>
                <w:rFonts w:eastAsia="Times New Roman"/>
                <w:color w:val="000000"/>
              </w:rPr>
              <w:t>nidos)</w:t>
            </w:r>
          </w:p>
        </w:tc>
        <w:tc>
          <w:tcPr>
            <w:tcW w:w="1134"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1.409</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0.134</w:t>
            </w:r>
          </w:p>
        </w:tc>
        <w:tc>
          <w:tcPr>
            <w:tcW w:w="85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3.600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0.000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1.169</w:t>
            </w:r>
          </w:p>
        </w:tc>
        <w:tc>
          <w:tcPr>
            <w:tcW w:w="120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1.698</w:t>
            </w:r>
          </w:p>
        </w:tc>
      </w:tr>
      <w:tr w:rsidR="006D7BF7" w:rsidRPr="004C3AD2" w:rsidTr="00EE15D1">
        <w:trPr>
          <w:trHeight w:val="23"/>
        </w:trPr>
        <w:tc>
          <w:tcPr>
            <w:tcW w:w="3417" w:type="dxa"/>
            <w:gridSpan w:val="2"/>
            <w:shd w:val="clear" w:color="auto" w:fill="auto"/>
            <w:vAlign w:val="center"/>
            <w:hideMark/>
          </w:tcPr>
          <w:p w:rsidR="006D7BF7" w:rsidRPr="004C3AD2" w:rsidRDefault="006D7BF7" w:rsidP="004C3AD2">
            <w:pPr>
              <w:rPr>
                <w:rFonts w:eastAsia="Times New Roman"/>
                <w:color w:val="000000"/>
              </w:rPr>
            </w:pPr>
            <w:r w:rsidRPr="004C3AD2">
              <w:rPr>
                <w:rFonts w:eastAsia="Times New Roman"/>
                <w:color w:val="000000"/>
              </w:rPr>
              <w:t>Separado, divorciado</w:t>
            </w:r>
          </w:p>
        </w:tc>
        <w:tc>
          <w:tcPr>
            <w:tcW w:w="1134"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1.175</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0.085</w:t>
            </w:r>
          </w:p>
        </w:tc>
        <w:tc>
          <w:tcPr>
            <w:tcW w:w="85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2.230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0.026</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1.020</w:t>
            </w:r>
          </w:p>
        </w:tc>
        <w:tc>
          <w:tcPr>
            <w:tcW w:w="120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1.354</w:t>
            </w:r>
          </w:p>
        </w:tc>
      </w:tr>
      <w:tr w:rsidR="006D7BF7" w:rsidRPr="004C3AD2" w:rsidTr="00EE15D1">
        <w:trPr>
          <w:trHeight w:val="23"/>
        </w:trPr>
        <w:tc>
          <w:tcPr>
            <w:tcW w:w="3417" w:type="dxa"/>
            <w:gridSpan w:val="2"/>
            <w:shd w:val="clear" w:color="auto" w:fill="auto"/>
            <w:vAlign w:val="center"/>
            <w:hideMark/>
          </w:tcPr>
          <w:p w:rsidR="006D7BF7" w:rsidRPr="004C3AD2" w:rsidRDefault="006D7BF7" w:rsidP="004C3AD2">
            <w:pPr>
              <w:rPr>
                <w:rFonts w:eastAsia="Times New Roman"/>
                <w:color w:val="000000"/>
              </w:rPr>
            </w:pPr>
            <w:r w:rsidRPr="004C3AD2">
              <w:rPr>
                <w:rFonts w:eastAsia="Times New Roman"/>
                <w:color w:val="000000"/>
              </w:rPr>
              <w:t>Viudo</w:t>
            </w:r>
          </w:p>
        </w:tc>
        <w:tc>
          <w:tcPr>
            <w:tcW w:w="1134"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1.479</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0.071</w:t>
            </w:r>
          </w:p>
        </w:tc>
        <w:tc>
          <w:tcPr>
            <w:tcW w:w="85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8.180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0.000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1.347</w:t>
            </w:r>
          </w:p>
        </w:tc>
        <w:tc>
          <w:tcPr>
            <w:tcW w:w="120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1.625</w:t>
            </w:r>
          </w:p>
        </w:tc>
      </w:tr>
      <w:tr w:rsidR="006D7BF7" w:rsidRPr="004C3AD2" w:rsidTr="00EE15D1">
        <w:trPr>
          <w:trHeight w:val="23"/>
        </w:trPr>
        <w:tc>
          <w:tcPr>
            <w:tcW w:w="3417" w:type="dxa"/>
            <w:gridSpan w:val="2"/>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 xml:space="preserve">Regular (ref. </w:t>
            </w:r>
            <w:r w:rsidR="00C41EB1">
              <w:rPr>
                <w:rFonts w:eastAsia="Times New Roman"/>
                <w:color w:val="000000"/>
              </w:rPr>
              <w:t>E</w:t>
            </w:r>
            <w:r w:rsidRPr="004C3AD2">
              <w:rPr>
                <w:rFonts w:eastAsia="Times New Roman"/>
                <w:color w:val="000000"/>
              </w:rPr>
              <w:t xml:space="preserve">xcelente, </w:t>
            </w:r>
            <w:r w:rsidR="00C41EB1">
              <w:rPr>
                <w:rFonts w:eastAsia="Times New Roman"/>
                <w:color w:val="000000"/>
              </w:rPr>
              <w:t>M</w:t>
            </w:r>
            <w:r w:rsidRPr="004C3AD2">
              <w:rPr>
                <w:rFonts w:eastAsia="Times New Roman"/>
                <w:color w:val="000000"/>
              </w:rPr>
              <w:t xml:space="preserve">uy buena, </w:t>
            </w:r>
            <w:r w:rsidR="00C41EB1">
              <w:rPr>
                <w:rFonts w:eastAsia="Times New Roman"/>
                <w:color w:val="000000"/>
              </w:rPr>
              <w:t>B</w:t>
            </w:r>
            <w:r w:rsidRPr="004C3AD2">
              <w:rPr>
                <w:rFonts w:eastAsia="Times New Roman"/>
                <w:color w:val="000000"/>
              </w:rPr>
              <w:t>uena)</w:t>
            </w:r>
          </w:p>
        </w:tc>
        <w:tc>
          <w:tcPr>
            <w:tcW w:w="1134"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1.205</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0.058</w:t>
            </w:r>
          </w:p>
        </w:tc>
        <w:tc>
          <w:tcPr>
            <w:tcW w:w="85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3.840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0.000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1.096</w:t>
            </w:r>
          </w:p>
        </w:tc>
        <w:tc>
          <w:tcPr>
            <w:tcW w:w="120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1.325</w:t>
            </w:r>
          </w:p>
        </w:tc>
      </w:tr>
      <w:tr w:rsidR="006D7BF7" w:rsidRPr="004C3AD2" w:rsidTr="00EE15D1">
        <w:trPr>
          <w:trHeight w:val="23"/>
        </w:trPr>
        <w:tc>
          <w:tcPr>
            <w:tcW w:w="3417" w:type="dxa"/>
            <w:gridSpan w:val="2"/>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Mala</w:t>
            </w:r>
          </w:p>
        </w:tc>
        <w:tc>
          <w:tcPr>
            <w:tcW w:w="1134"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2.216</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0.183</w:t>
            </w:r>
          </w:p>
        </w:tc>
        <w:tc>
          <w:tcPr>
            <w:tcW w:w="85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9.640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0.000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1.885</w:t>
            </w:r>
          </w:p>
        </w:tc>
        <w:tc>
          <w:tcPr>
            <w:tcW w:w="120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2.605</w:t>
            </w:r>
          </w:p>
        </w:tc>
      </w:tr>
      <w:tr w:rsidR="006D7BF7" w:rsidRPr="004C3AD2" w:rsidTr="00EE15D1">
        <w:trPr>
          <w:trHeight w:val="23"/>
        </w:trPr>
        <w:tc>
          <w:tcPr>
            <w:tcW w:w="3417" w:type="dxa"/>
            <w:gridSpan w:val="2"/>
            <w:shd w:val="clear" w:color="auto" w:fill="auto"/>
            <w:vAlign w:val="center"/>
            <w:hideMark/>
          </w:tcPr>
          <w:p w:rsidR="006D7BF7" w:rsidRPr="004C3AD2" w:rsidRDefault="006D7BF7" w:rsidP="00C41EB1">
            <w:pPr>
              <w:rPr>
                <w:rFonts w:eastAsia="Times New Roman"/>
                <w:color w:val="000000"/>
              </w:rPr>
            </w:pPr>
            <w:r w:rsidRPr="004C3AD2">
              <w:rPr>
                <w:rFonts w:eastAsia="Times New Roman"/>
                <w:color w:val="000000"/>
              </w:rPr>
              <w:lastRenderedPageBreak/>
              <w:t xml:space="preserve">Con dependencia (ref. </w:t>
            </w:r>
            <w:r w:rsidR="00C41EB1">
              <w:rPr>
                <w:rFonts w:eastAsia="Times New Roman"/>
                <w:color w:val="000000"/>
              </w:rPr>
              <w:t>S</w:t>
            </w:r>
            <w:r w:rsidRPr="004C3AD2">
              <w:rPr>
                <w:rFonts w:eastAsia="Times New Roman"/>
                <w:color w:val="000000"/>
              </w:rPr>
              <w:t>in dependencia)</w:t>
            </w:r>
          </w:p>
        </w:tc>
        <w:tc>
          <w:tcPr>
            <w:tcW w:w="1134"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1.458</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0.063</w:t>
            </w:r>
          </w:p>
        </w:tc>
        <w:tc>
          <w:tcPr>
            <w:tcW w:w="85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8.780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0.000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1.340</w:t>
            </w:r>
          </w:p>
        </w:tc>
        <w:tc>
          <w:tcPr>
            <w:tcW w:w="120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1.586</w:t>
            </w:r>
          </w:p>
        </w:tc>
      </w:tr>
      <w:tr w:rsidR="006D7BF7" w:rsidRPr="004C3AD2" w:rsidTr="00EE15D1">
        <w:trPr>
          <w:trHeight w:val="23"/>
        </w:trPr>
        <w:tc>
          <w:tcPr>
            <w:tcW w:w="3417" w:type="dxa"/>
            <w:gridSpan w:val="2"/>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 xml:space="preserve">1 enfermedad (ref. </w:t>
            </w:r>
            <w:r w:rsidR="00C41EB1">
              <w:rPr>
                <w:rFonts w:eastAsia="Times New Roman"/>
                <w:color w:val="000000"/>
              </w:rPr>
              <w:t>A</w:t>
            </w:r>
            <w:r w:rsidRPr="004C3AD2">
              <w:rPr>
                <w:rFonts w:eastAsia="Times New Roman"/>
                <w:color w:val="000000"/>
              </w:rPr>
              <w:t>usencia de enfermedad)</w:t>
            </w:r>
          </w:p>
        </w:tc>
        <w:tc>
          <w:tcPr>
            <w:tcW w:w="1134"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1.197</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0.056</w:t>
            </w:r>
          </w:p>
        </w:tc>
        <w:tc>
          <w:tcPr>
            <w:tcW w:w="85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3.830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0.000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1.092</w:t>
            </w:r>
          </w:p>
        </w:tc>
        <w:tc>
          <w:tcPr>
            <w:tcW w:w="120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1.313</w:t>
            </w:r>
          </w:p>
        </w:tc>
      </w:tr>
      <w:tr w:rsidR="006D7BF7" w:rsidRPr="004C3AD2" w:rsidTr="00EE15D1">
        <w:trPr>
          <w:trHeight w:val="23"/>
        </w:trPr>
        <w:tc>
          <w:tcPr>
            <w:tcW w:w="3417" w:type="dxa"/>
            <w:gridSpan w:val="2"/>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2 enfermedad</w:t>
            </w:r>
            <w:r w:rsidR="00C41EB1">
              <w:rPr>
                <w:rFonts w:eastAsia="Times New Roman"/>
                <w:color w:val="000000"/>
              </w:rPr>
              <w:t>es</w:t>
            </w:r>
          </w:p>
        </w:tc>
        <w:tc>
          <w:tcPr>
            <w:tcW w:w="1134"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1.628</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0.086</w:t>
            </w:r>
          </w:p>
        </w:tc>
        <w:tc>
          <w:tcPr>
            <w:tcW w:w="85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9.200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0.000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1.468</w:t>
            </w:r>
          </w:p>
        </w:tc>
        <w:tc>
          <w:tcPr>
            <w:tcW w:w="120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1.806</w:t>
            </w:r>
          </w:p>
        </w:tc>
      </w:tr>
      <w:tr w:rsidR="006D7BF7" w:rsidRPr="004C3AD2" w:rsidTr="00EE15D1">
        <w:trPr>
          <w:trHeight w:val="23"/>
        </w:trPr>
        <w:tc>
          <w:tcPr>
            <w:tcW w:w="3417" w:type="dxa"/>
            <w:gridSpan w:val="2"/>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3 enfermedad</w:t>
            </w:r>
            <w:r w:rsidR="00C41EB1">
              <w:rPr>
                <w:rFonts w:eastAsia="Times New Roman"/>
                <w:color w:val="000000"/>
              </w:rPr>
              <w:t>es</w:t>
            </w:r>
          </w:p>
        </w:tc>
        <w:tc>
          <w:tcPr>
            <w:tcW w:w="1134"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1.968</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0.152</w:t>
            </w:r>
          </w:p>
        </w:tc>
        <w:tc>
          <w:tcPr>
            <w:tcW w:w="85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8.740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0.000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1.691</w:t>
            </w:r>
          </w:p>
        </w:tc>
        <w:tc>
          <w:tcPr>
            <w:tcW w:w="120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2.291</w:t>
            </w:r>
          </w:p>
        </w:tc>
      </w:tr>
      <w:tr w:rsidR="006D7BF7" w:rsidRPr="004C3AD2" w:rsidTr="00EE15D1">
        <w:trPr>
          <w:trHeight w:val="23"/>
        </w:trPr>
        <w:tc>
          <w:tcPr>
            <w:tcW w:w="3417" w:type="dxa"/>
            <w:gridSpan w:val="2"/>
            <w:shd w:val="clear" w:color="auto" w:fill="auto"/>
            <w:noWrap/>
            <w:vAlign w:val="center"/>
            <w:hideMark/>
          </w:tcPr>
          <w:p w:rsidR="006D7BF7" w:rsidRPr="004C3AD2" w:rsidRDefault="006D7BF7" w:rsidP="004C3AD2">
            <w:pPr>
              <w:rPr>
                <w:rFonts w:eastAsia="Times New Roman"/>
                <w:color w:val="000000"/>
              </w:rPr>
            </w:pPr>
            <w:r w:rsidRPr="004C3AD2">
              <w:rPr>
                <w:rFonts w:eastAsia="Times New Roman"/>
                <w:color w:val="000000"/>
              </w:rPr>
              <w:t>4 enfermedad</w:t>
            </w:r>
            <w:r w:rsidR="00C41EB1">
              <w:rPr>
                <w:rFonts w:eastAsia="Times New Roman"/>
                <w:color w:val="000000"/>
              </w:rPr>
              <w:t>es</w:t>
            </w:r>
          </w:p>
        </w:tc>
        <w:tc>
          <w:tcPr>
            <w:tcW w:w="1134"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1.717</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0.301</w:t>
            </w:r>
          </w:p>
        </w:tc>
        <w:tc>
          <w:tcPr>
            <w:tcW w:w="85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3.080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0.002</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1.217</w:t>
            </w:r>
          </w:p>
        </w:tc>
        <w:tc>
          <w:tcPr>
            <w:tcW w:w="120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2.421</w:t>
            </w:r>
          </w:p>
        </w:tc>
      </w:tr>
      <w:tr w:rsidR="006D7BF7" w:rsidRPr="004C3AD2" w:rsidTr="00EE15D1">
        <w:trPr>
          <w:trHeight w:val="23"/>
        </w:trPr>
        <w:tc>
          <w:tcPr>
            <w:tcW w:w="3417" w:type="dxa"/>
            <w:gridSpan w:val="2"/>
            <w:shd w:val="clear" w:color="auto" w:fill="auto"/>
            <w:vAlign w:val="center"/>
            <w:hideMark/>
          </w:tcPr>
          <w:p w:rsidR="006D7BF7" w:rsidRPr="004C3AD2" w:rsidRDefault="006D7BF7" w:rsidP="004C3AD2">
            <w:pPr>
              <w:rPr>
                <w:rFonts w:eastAsia="Times New Roman"/>
                <w:color w:val="000000"/>
              </w:rPr>
            </w:pPr>
            <w:r w:rsidRPr="004C3AD2">
              <w:rPr>
                <w:rFonts w:eastAsia="Times New Roman"/>
                <w:color w:val="000000"/>
              </w:rPr>
              <w:t xml:space="preserve">Beber  (ref. </w:t>
            </w:r>
            <w:r w:rsidR="00C41EB1">
              <w:rPr>
                <w:rFonts w:eastAsia="Times New Roman"/>
                <w:color w:val="000000"/>
              </w:rPr>
              <w:t>N</w:t>
            </w:r>
            <w:r w:rsidRPr="004C3AD2">
              <w:rPr>
                <w:rFonts w:eastAsia="Times New Roman"/>
                <w:color w:val="000000"/>
              </w:rPr>
              <w:t>o beber)</w:t>
            </w:r>
          </w:p>
        </w:tc>
        <w:tc>
          <w:tcPr>
            <w:tcW w:w="1134"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1.179</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0.049</w:t>
            </w:r>
          </w:p>
        </w:tc>
        <w:tc>
          <w:tcPr>
            <w:tcW w:w="85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3.980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0.000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1.087</w:t>
            </w:r>
          </w:p>
        </w:tc>
        <w:tc>
          <w:tcPr>
            <w:tcW w:w="120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1.279</w:t>
            </w:r>
          </w:p>
        </w:tc>
      </w:tr>
      <w:tr w:rsidR="006D7BF7" w:rsidRPr="004C3AD2" w:rsidTr="00EE15D1">
        <w:trPr>
          <w:trHeight w:val="23"/>
        </w:trPr>
        <w:tc>
          <w:tcPr>
            <w:tcW w:w="3417" w:type="dxa"/>
            <w:gridSpan w:val="2"/>
            <w:shd w:val="clear" w:color="auto" w:fill="auto"/>
            <w:vAlign w:val="center"/>
            <w:hideMark/>
          </w:tcPr>
          <w:p w:rsidR="006D7BF7" w:rsidRPr="004C3AD2" w:rsidRDefault="006D7BF7" w:rsidP="004C3AD2">
            <w:pPr>
              <w:rPr>
                <w:rFonts w:eastAsia="Times New Roman"/>
                <w:color w:val="000000"/>
              </w:rPr>
            </w:pPr>
            <w:r w:rsidRPr="004C3AD2">
              <w:rPr>
                <w:rFonts w:eastAsia="Times New Roman"/>
                <w:color w:val="000000"/>
              </w:rPr>
              <w:t xml:space="preserve">Fumar  (ref. </w:t>
            </w:r>
            <w:r w:rsidR="00C41EB1">
              <w:rPr>
                <w:rFonts w:eastAsia="Times New Roman"/>
                <w:color w:val="000000"/>
              </w:rPr>
              <w:t>N</w:t>
            </w:r>
            <w:r w:rsidRPr="004C3AD2">
              <w:rPr>
                <w:rFonts w:eastAsia="Times New Roman"/>
                <w:color w:val="000000"/>
              </w:rPr>
              <w:t>o fumar)</w:t>
            </w:r>
          </w:p>
        </w:tc>
        <w:tc>
          <w:tcPr>
            <w:tcW w:w="1134"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1.182</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0.054</w:t>
            </w:r>
          </w:p>
        </w:tc>
        <w:tc>
          <w:tcPr>
            <w:tcW w:w="85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3.640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0.000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1.080</w:t>
            </w:r>
          </w:p>
        </w:tc>
        <w:tc>
          <w:tcPr>
            <w:tcW w:w="120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1.293</w:t>
            </w:r>
          </w:p>
        </w:tc>
      </w:tr>
      <w:tr w:rsidR="006D7BF7" w:rsidRPr="004C3AD2" w:rsidTr="00EE15D1">
        <w:trPr>
          <w:trHeight w:val="23"/>
        </w:trPr>
        <w:tc>
          <w:tcPr>
            <w:tcW w:w="3417" w:type="dxa"/>
            <w:gridSpan w:val="2"/>
            <w:shd w:val="clear" w:color="auto" w:fill="auto"/>
            <w:vAlign w:val="center"/>
            <w:hideMark/>
          </w:tcPr>
          <w:p w:rsidR="006D7BF7" w:rsidRPr="004C3AD2" w:rsidRDefault="006D7BF7" w:rsidP="004C3AD2">
            <w:pPr>
              <w:rPr>
                <w:rFonts w:eastAsia="Times New Roman"/>
                <w:color w:val="000000"/>
              </w:rPr>
            </w:pPr>
            <w:r w:rsidRPr="004C3AD2">
              <w:rPr>
                <w:rFonts w:eastAsia="Times New Roman"/>
                <w:color w:val="000000"/>
              </w:rPr>
              <w:t>Constante</w:t>
            </w:r>
          </w:p>
        </w:tc>
        <w:tc>
          <w:tcPr>
            <w:tcW w:w="1134"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0.011</w:t>
            </w:r>
          </w:p>
        </w:tc>
        <w:tc>
          <w:tcPr>
            <w:tcW w:w="851"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0.002</w:t>
            </w:r>
          </w:p>
        </w:tc>
        <w:tc>
          <w:tcPr>
            <w:tcW w:w="85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-27.190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0.000</w:t>
            </w:r>
          </w:p>
        </w:tc>
        <w:tc>
          <w:tcPr>
            <w:tcW w:w="709"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0.008</w:t>
            </w:r>
          </w:p>
        </w:tc>
        <w:tc>
          <w:tcPr>
            <w:tcW w:w="1200" w:type="dxa"/>
            <w:shd w:val="clear" w:color="auto" w:fill="auto"/>
            <w:noWrap/>
            <w:vAlign w:val="bottom"/>
            <w:hideMark/>
          </w:tcPr>
          <w:p w:rsidR="006D7BF7" w:rsidRPr="004C3AD2" w:rsidRDefault="006D7BF7" w:rsidP="004C3AD2">
            <w:pPr>
              <w:rPr>
                <w:rFonts w:eastAsia="Times New Roman"/>
                <w:color w:val="000000"/>
              </w:rPr>
            </w:pPr>
            <w:r w:rsidRPr="004C3AD2">
              <w:rPr>
                <w:rFonts w:eastAsia="Times New Roman"/>
                <w:color w:val="000000"/>
              </w:rPr>
              <w:t>0.015</w:t>
            </w:r>
          </w:p>
        </w:tc>
      </w:tr>
    </w:tbl>
    <w:p w:rsidR="006D7BF7" w:rsidRPr="004C3AD2" w:rsidRDefault="006D7BF7" w:rsidP="004C3AD2"/>
    <w:p w:rsidR="00486F75" w:rsidRPr="004C3AD2" w:rsidRDefault="00486F75" w:rsidP="004C3AD2">
      <w:pPr>
        <w:rPr>
          <w:lang w:val="es-ES"/>
        </w:rPr>
      </w:pPr>
    </w:p>
    <w:sectPr w:rsidR="00486F75" w:rsidRPr="004C3AD2" w:rsidSect="0001071C">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2963" w:rsidRDefault="005C2963" w:rsidP="00037352">
      <w:pPr>
        <w:spacing w:after="0" w:line="240" w:lineRule="auto"/>
      </w:pPr>
      <w:r>
        <w:separator/>
      </w:r>
    </w:p>
  </w:endnote>
  <w:endnote w:type="continuationSeparator" w:id="0">
    <w:p w:rsidR="005C2963" w:rsidRDefault="005C2963" w:rsidP="000373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2963" w:rsidRDefault="005C2963" w:rsidP="00037352">
      <w:pPr>
        <w:spacing w:after="0" w:line="240" w:lineRule="auto"/>
      </w:pPr>
      <w:r>
        <w:separator/>
      </w:r>
    </w:p>
  </w:footnote>
  <w:footnote w:type="continuationSeparator" w:id="0">
    <w:p w:rsidR="005C2963" w:rsidRDefault="005C2963" w:rsidP="00037352">
      <w:pPr>
        <w:spacing w:after="0" w:line="240" w:lineRule="auto"/>
      </w:pPr>
      <w:r>
        <w:continuationSeparator/>
      </w:r>
    </w:p>
  </w:footnote>
  <w:footnote w:id="1">
    <w:p w:rsidR="000C5CE7" w:rsidRDefault="000C5CE7" w:rsidP="00D4449B">
      <w:pPr>
        <w:pStyle w:val="Textonotapie"/>
      </w:pPr>
      <w:r>
        <w:rPr>
          <w:rStyle w:val="Refdenotaalpie"/>
        </w:rPr>
        <w:footnoteRef/>
      </w:r>
      <w:r>
        <w:t xml:space="preserve"> Se tienen consideradas las siguientes dos rondas en 2015 y 2018.</w:t>
      </w:r>
    </w:p>
  </w:footnote>
  <w:footnote w:id="2">
    <w:p w:rsidR="000C5CE7" w:rsidRPr="00D31055" w:rsidRDefault="000C5CE7" w:rsidP="00A61097">
      <w:pPr>
        <w:autoSpaceDE w:val="0"/>
        <w:autoSpaceDN w:val="0"/>
        <w:adjustRightInd w:val="0"/>
        <w:spacing w:after="0" w:line="240" w:lineRule="auto"/>
        <w:jc w:val="both"/>
        <w:rPr>
          <w:rFonts w:cs="Times New Roman"/>
          <w:color w:val="auto"/>
        </w:rPr>
      </w:pPr>
      <w:r w:rsidRPr="00D31055">
        <w:rPr>
          <w:rStyle w:val="Refdenotaalpie"/>
          <w:color w:val="auto"/>
        </w:rPr>
        <w:footnoteRef/>
      </w:r>
      <w:r w:rsidRPr="00D31055">
        <w:rPr>
          <w:color w:val="auto"/>
        </w:rPr>
        <w:t xml:space="preserve"> E</w:t>
      </w:r>
      <w:r w:rsidRPr="00D31055">
        <w:rPr>
          <w:rFonts w:cs="Times New Roman"/>
          <w:color w:val="auto"/>
          <w:sz w:val="20"/>
          <w:szCs w:val="20"/>
        </w:rPr>
        <w:t>l tamaño de muestra no permite realizar esta corrección para determinar el efecto de la heterogeneidad.</w:t>
      </w:r>
    </w:p>
    <w:p w:rsidR="000C5CE7" w:rsidRDefault="000C5CE7" w:rsidP="00A61097">
      <w:pPr>
        <w:pStyle w:val="Textonotapie"/>
      </w:pPr>
    </w:p>
  </w:footnote>
  <w:footnote w:id="3">
    <w:p w:rsidR="000C5CE7" w:rsidRDefault="000C5CE7" w:rsidP="0018675A">
      <w:pPr>
        <w:pStyle w:val="Textonotapie"/>
        <w:jc w:val="both"/>
      </w:pPr>
      <w:r>
        <w:rPr>
          <w:rStyle w:val="Refdenotaalpie"/>
        </w:rPr>
        <w:footnoteRef/>
      </w:r>
      <w:r>
        <w:t xml:space="preserve"> Los</w:t>
      </w:r>
      <w:r w:rsidRPr="0018675A">
        <w:rPr>
          <w:rFonts w:cs="Times New Roman"/>
        </w:rPr>
        <w:t xml:space="preserve"> anexo</w:t>
      </w:r>
      <w:r>
        <w:rPr>
          <w:rFonts w:cs="Times New Roman"/>
        </w:rPr>
        <w:t>s</w:t>
      </w:r>
      <w:r w:rsidRPr="0018675A">
        <w:rPr>
          <w:rFonts w:cs="Times New Roman"/>
        </w:rPr>
        <w:t xml:space="preserve"> 2 y 3 muestra la dependencia temporal de los efectos de interacción entre las variables de nivel socioeconómico: escolaridad</w:t>
      </w:r>
      <w:r>
        <w:rPr>
          <w:rFonts w:cs="Times New Roman"/>
        </w:rPr>
        <w:t xml:space="preserve"> relativa e ingreso. </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9249552"/>
      <w:docPartObj>
        <w:docPartGallery w:val="Page Numbers (Top of Page)"/>
        <w:docPartUnique/>
      </w:docPartObj>
    </w:sdtPr>
    <w:sdtEndPr>
      <w:rPr>
        <w:noProof/>
      </w:rPr>
    </w:sdtEndPr>
    <w:sdtContent>
      <w:p w:rsidR="000C5CE7" w:rsidRDefault="000C5CE7">
        <w:pPr>
          <w:pStyle w:val="Encabezado"/>
          <w:jc w:val="right"/>
        </w:pPr>
        <w:r>
          <w:fldChar w:fldCharType="begin"/>
        </w:r>
        <w:r>
          <w:instrText xml:space="preserve"> PAGE   \* MERGEFORMAT </w:instrText>
        </w:r>
        <w:r>
          <w:fldChar w:fldCharType="separate"/>
        </w:r>
        <w:r w:rsidR="00E428DA">
          <w:rPr>
            <w:noProof/>
          </w:rPr>
          <w:t>26</w:t>
        </w:r>
        <w:r>
          <w:rPr>
            <w:noProof/>
          </w:rPr>
          <w:fldChar w:fldCharType="end"/>
        </w:r>
      </w:p>
    </w:sdtContent>
  </w:sdt>
  <w:p w:rsidR="000C5CE7" w:rsidRDefault="000C5CE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F60F2DE"/>
    <w:lvl w:ilvl="0">
      <w:start w:val="1"/>
      <w:numFmt w:val="bullet"/>
      <w:pStyle w:val="Listaconvietas"/>
      <w:lvlText w:val=""/>
      <w:lvlJc w:val="left"/>
      <w:pPr>
        <w:tabs>
          <w:tab w:val="num" w:pos="360"/>
        </w:tabs>
        <w:ind w:left="360" w:hanging="360"/>
      </w:pPr>
      <w:rPr>
        <w:rFonts w:ascii="Symbol" w:hAnsi="Symbol" w:hint="default"/>
      </w:rPr>
    </w:lvl>
  </w:abstractNum>
  <w:abstractNum w:abstractNumId="1">
    <w:nsid w:val="03092458"/>
    <w:multiLevelType w:val="hybridMultilevel"/>
    <w:tmpl w:val="BDEA61DE"/>
    <w:lvl w:ilvl="0" w:tplc="30EAD958">
      <w:numFmt w:val="bullet"/>
      <w:lvlText w:val=""/>
      <w:lvlJc w:val="left"/>
      <w:pPr>
        <w:ind w:left="720" w:hanging="360"/>
      </w:pPr>
      <w:rPr>
        <w:rFonts w:ascii="Symbol" w:eastAsiaTheme="minorHAnsi" w:hAnsi="Symbol"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2EC576DF"/>
    <w:multiLevelType w:val="hybridMultilevel"/>
    <w:tmpl w:val="A46A0780"/>
    <w:lvl w:ilvl="0" w:tplc="080A0011">
      <w:start w:val="1"/>
      <w:numFmt w:val="decimal"/>
      <w:lvlText w:val="%1)"/>
      <w:lvlJc w:val="left"/>
      <w:pPr>
        <w:ind w:left="720" w:hanging="360"/>
      </w:pPr>
      <w:rPr>
        <w:rFonts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5E147EE9"/>
    <w:multiLevelType w:val="hybridMultilevel"/>
    <w:tmpl w:val="A90013EE"/>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1B68"/>
    <w:rsid w:val="000021C0"/>
    <w:rsid w:val="0001071C"/>
    <w:rsid w:val="00024E6F"/>
    <w:rsid w:val="00026469"/>
    <w:rsid w:val="00032601"/>
    <w:rsid w:val="00034503"/>
    <w:rsid w:val="00037352"/>
    <w:rsid w:val="00044777"/>
    <w:rsid w:val="0006115A"/>
    <w:rsid w:val="0006245C"/>
    <w:rsid w:val="00083545"/>
    <w:rsid w:val="000872B9"/>
    <w:rsid w:val="000913BE"/>
    <w:rsid w:val="00093E75"/>
    <w:rsid w:val="00097F9C"/>
    <w:rsid w:val="000A065F"/>
    <w:rsid w:val="000B7F5F"/>
    <w:rsid w:val="000C5CE7"/>
    <w:rsid w:val="000D0F24"/>
    <w:rsid w:val="00114790"/>
    <w:rsid w:val="001621A8"/>
    <w:rsid w:val="0016274E"/>
    <w:rsid w:val="00166B0F"/>
    <w:rsid w:val="00171799"/>
    <w:rsid w:val="00172DE3"/>
    <w:rsid w:val="001820AF"/>
    <w:rsid w:val="0018675A"/>
    <w:rsid w:val="001B10E0"/>
    <w:rsid w:val="001D56D7"/>
    <w:rsid w:val="001F48C0"/>
    <w:rsid w:val="00202B2B"/>
    <w:rsid w:val="00204C2A"/>
    <w:rsid w:val="002142AA"/>
    <w:rsid w:val="00214953"/>
    <w:rsid w:val="00216711"/>
    <w:rsid w:val="00245934"/>
    <w:rsid w:val="00247FA3"/>
    <w:rsid w:val="00257CE6"/>
    <w:rsid w:val="00295461"/>
    <w:rsid w:val="002C5BD2"/>
    <w:rsid w:val="002D06BE"/>
    <w:rsid w:val="002D63A3"/>
    <w:rsid w:val="002E543D"/>
    <w:rsid w:val="002F19DE"/>
    <w:rsid w:val="002F2B76"/>
    <w:rsid w:val="002F4C96"/>
    <w:rsid w:val="0031747C"/>
    <w:rsid w:val="00322CA9"/>
    <w:rsid w:val="00322D81"/>
    <w:rsid w:val="00324EE0"/>
    <w:rsid w:val="003400D2"/>
    <w:rsid w:val="003465C4"/>
    <w:rsid w:val="00347A58"/>
    <w:rsid w:val="0035311C"/>
    <w:rsid w:val="003645E5"/>
    <w:rsid w:val="0037597F"/>
    <w:rsid w:val="00375CF1"/>
    <w:rsid w:val="003A45A1"/>
    <w:rsid w:val="003C2DDF"/>
    <w:rsid w:val="003C4E9E"/>
    <w:rsid w:val="003D6CBE"/>
    <w:rsid w:val="003E08EB"/>
    <w:rsid w:val="003F1304"/>
    <w:rsid w:val="00401BA2"/>
    <w:rsid w:val="004327D7"/>
    <w:rsid w:val="00433F07"/>
    <w:rsid w:val="00440B02"/>
    <w:rsid w:val="0044584B"/>
    <w:rsid w:val="004557E5"/>
    <w:rsid w:val="00472267"/>
    <w:rsid w:val="00481E54"/>
    <w:rsid w:val="00485CA3"/>
    <w:rsid w:val="00486F75"/>
    <w:rsid w:val="00494AA6"/>
    <w:rsid w:val="004A042B"/>
    <w:rsid w:val="004A36C7"/>
    <w:rsid w:val="004A5160"/>
    <w:rsid w:val="004A69A4"/>
    <w:rsid w:val="004B7D7D"/>
    <w:rsid w:val="004C3AD2"/>
    <w:rsid w:val="004D508F"/>
    <w:rsid w:val="004E3205"/>
    <w:rsid w:val="004E3EFD"/>
    <w:rsid w:val="004F1B40"/>
    <w:rsid w:val="00500671"/>
    <w:rsid w:val="00501586"/>
    <w:rsid w:val="00511805"/>
    <w:rsid w:val="00513881"/>
    <w:rsid w:val="00514EF4"/>
    <w:rsid w:val="00545AEB"/>
    <w:rsid w:val="005561FC"/>
    <w:rsid w:val="00564D39"/>
    <w:rsid w:val="00567C05"/>
    <w:rsid w:val="00574B3E"/>
    <w:rsid w:val="00591960"/>
    <w:rsid w:val="005A0230"/>
    <w:rsid w:val="005A52FE"/>
    <w:rsid w:val="005B28AB"/>
    <w:rsid w:val="005B3869"/>
    <w:rsid w:val="005C2963"/>
    <w:rsid w:val="005D527F"/>
    <w:rsid w:val="005D6A6B"/>
    <w:rsid w:val="005E3A00"/>
    <w:rsid w:val="0061012A"/>
    <w:rsid w:val="00630692"/>
    <w:rsid w:val="006312F7"/>
    <w:rsid w:val="006316DC"/>
    <w:rsid w:val="00651AFA"/>
    <w:rsid w:val="006531D5"/>
    <w:rsid w:val="006600F3"/>
    <w:rsid w:val="0066521A"/>
    <w:rsid w:val="00675BDD"/>
    <w:rsid w:val="00690C6B"/>
    <w:rsid w:val="00692C65"/>
    <w:rsid w:val="006B1516"/>
    <w:rsid w:val="006B19FF"/>
    <w:rsid w:val="006B21F1"/>
    <w:rsid w:val="006B5057"/>
    <w:rsid w:val="006C0BE7"/>
    <w:rsid w:val="006C1BA4"/>
    <w:rsid w:val="006D080B"/>
    <w:rsid w:val="006D1C1A"/>
    <w:rsid w:val="006D6199"/>
    <w:rsid w:val="006D7BF7"/>
    <w:rsid w:val="00701CBA"/>
    <w:rsid w:val="00702D13"/>
    <w:rsid w:val="00703A0F"/>
    <w:rsid w:val="00705FF5"/>
    <w:rsid w:val="007143B4"/>
    <w:rsid w:val="007236C3"/>
    <w:rsid w:val="0073103D"/>
    <w:rsid w:val="00735E9F"/>
    <w:rsid w:val="007453CA"/>
    <w:rsid w:val="00751F32"/>
    <w:rsid w:val="0075239D"/>
    <w:rsid w:val="00753547"/>
    <w:rsid w:val="00774170"/>
    <w:rsid w:val="00777CD0"/>
    <w:rsid w:val="00781540"/>
    <w:rsid w:val="00792027"/>
    <w:rsid w:val="007B3B25"/>
    <w:rsid w:val="007C2D25"/>
    <w:rsid w:val="007C4302"/>
    <w:rsid w:val="007F6BD0"/>
    <w:rsid w:val="007F7DD2"/>
    <w:rsid w:val="00811CCF"/>
    <w:rsid w:val="00835663"/>
    <w:rsid w:val="00843131"/>
    <w:rsid w:val="008502C4"/>
    <w:rsid w:val="0085181E"/>
    <w:rsid w:val="00856A17"/>
    <w:rsid w:val="00891B32"/>
    <w:rsid w:val="008B4B02"/>
    <w:rsid w:val="008D463C"/>
    <w:rsid w:val="008D73E5"/>
    <w:rsid w:val="008E5B9F"/>
    <w:rsid w:val="008E78B2"/>
    <w:rsid w:val="00916A05"/>
    <w:rsid w:val="00932290"/>
    <w:rsid w:val="009355FC"/>
    <w:rsid w:val="00940D82"/>
    <w:rsid w:val="00954DF2"/>
    <w:rsid w:val="00954E57"/>
    <w:rsid w:val="0097016F"/>
    <w:rsid w:val="0099282F"/>
    <w:rsid w:val="009956B1"/>
    <w:rsid w:val="009B5F93"/>
    <w:rsid w:val="009C270D"/>
    <w:rsid w:val="009E1B68"/>
    <w:rsid w:val="009E45F9"/>
    <w:rsid w:val="009E7A1A"/>
    <w:rsid w:val="009F2E48"/>
    <w:rsid w:val="009F48A5"/>
    <w:rsid w:val="00A32E76"/>
    <w:rsid w:val="00A5302C"/>
    <w:rsid w:val="00A57194"/>
    <w:rsid w:val="00A61097"/>
    <w:rsid w:val="00A672A6"/>
    <w:rsid w:val="00A90A77"/>
    <w:rsid w:val="00A90BAA"/>
    <w:rsid w:val="00AA74C4"/>
    <w:rsid w:val="00AB74DE"/>
    <w:rsid w:val="00AB7B35"/>
    <w:rsid w:val="00AD42D6"/>
    <w:rsid w:val="00AE25A1"/>
    <w:rsid w:val="00B03728"/>
    <w:rsid w:val="00B117A4"/>
    <w:rsid w:val="00B50DA5"/>
    <w:rsid w:val="00B64CB9"/>
    <w:rsid w:val="00B70783"/>
    <w:rsid w:val="00B816C2"/>
    <w:rsid w:val="00B97F2B"/>
    <w:rsid w:val="00BA593B"/>
    <w:rsid w:val="00BB77C0"/>
    <w:rsid w:val="00BC0740"/>
    <w:rsid w:val="00BE029D"/>
    <w:rsid w:val="00BF68EC"/>
    <w:rsid w:val="00C07268"/>
    <w:rsid w:val="00C41EB1"/>
    <w:rsid w:val="00C51F86"/>
    <w:rsid w:val="00C57A8C"/>
    <w:rsid w:val="00C60596"/>
    <w:rsid w:val="00C72562"/>
    <w:rsid w:val="00C7312C"/>
    <w:rsid w:val="00C86B12"/>
    <w:rsid w:val="00CA2D28"/>
    <w:rsid w:val="00CA4FBD"/>
    <w:rsid w:val="00CA5D47"/>
    <w:rsid w:val="00CC02DE"/>
    <w:rsid w:val="00CC549E"/>
    <w:rsid w:val="00CE25E7"/>
    <w:rsid w:val="00CF23E4"/>
    <w:rsid w:val="00D11A56"/>
    <w:rsid w:val="00D17DC6"/>
    <w:rsid w:val="00D26627"/>
    <w:rsid w:val="00D31055"/>
    <w:rsid w:val="00D31715"/>
    <w:rsid w:val="00D43DFA"/>
    <w:rsid w:val="00D4449B"/>
    <w:rsid w:val="00D45C41"/>
    <w:rsid w:val="00D62CC7"/>
    <w:rsid w:val="00D72AB0"/>
    <w:rsid w:val="00D82440"/>
    <w:rsid w:val="00DA6424"/>
    <w:rsid w:val="00DB1C02"/>
    <w:rsid w:val="00DE0FDB"/>
    <w:rsid w:val="00DE7EC9"/>
    <w:rsid w:val="00DF78E3"/>
    <w:rsid w:val="00E071AB"/>
    <w:rsid w:val="00E12ACA"/>
    <w:rsid w:val="00E17DE6"/>
    <w:rsid w:val="00E274D6"/>
    <w:rsid w:val="00E32936"/>
    <w:rsid w:val="00E428DA"/>
    <w:rsid w:val="00E607A9"/>
    <w:rsid w:val="00E71950"/>
    <w:rsid w:val="00E75689"/>
    <w:rsid w:val="00EA425B"/>
    <w:rsid w:val="00EA7BE0"/>
    <w:rsid w:val="00EB2A46"/>
    <w:rsid w:val="00ED53DE"/>
    <w:rsid w:val="00EE15D1"/>
    <w:rsid w:val="00EE1788"/>
    <w:rsid w:val="00EE59F0"/>
    <w:rsid w:val="00F010AC"/>
    <w:rsid w:val="00F070F8"/>
    <w:rsid w:val="00F1192A"/>
    <w:rsid w:val="00F24807"/>
    <w:rsid w:val="00F31567"/>
    <w:rsid w:val="00F33EB3"/>
    <w:rsid w:val="00F50E0D"/>
    <w:rsid w:val="00F51D28"/>
    <w:rsid w:val="00F52D4A"/>
    <w:rsid w:val="00F65050"/>
    <w:rsid w:val="00F87935"/>
    <w:rsid w:val="00F9736C"/>
    <w:rsid w:val="00FA5AAF"/>
    <w:rsid w:val="00FB6683"/>
    <w:rsid w:val="00FC1F5B"/>
    <w:rsid w:val="00FC33D4"/>
    <w:rsid w:val="00FC74C6"/>
    <w:rsid w:val="00FD1479"/>
    <w:rsid w:val="00FD17B5"/>
    <w:rsid w:val="00FD5A09"/>
    <w:rsid w:val="00FF2B33"/>
    <w:rsid w:val="00FF373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15D1"/>
    <w:pPr>
      <w:tabs>
        <w:tab w:val="left" w:pos="340"/>
      </w:tabs>
      <w:spacing w:after="120" w:line="264" w:lineRule="auto"/>
    </w:pPr>
    <w:rPr>
      <w:rFonts w:ascii="Times New Roman" w:hAnsi="Times New Roman"/>
      <w:color w:val="000000" w:themeColor="text1"/>
      <w:sz w:val="24"/>
    </w:rPr>
  </w:style>
  <w:style w:type="paragraph" w:styleId="Ttulo1">
    <w:name w:val="heading 1"/>
    <w:basedOn w:val="Normal"/>
    <w:next w:val="Normal"/>
    <w:link w:val="Ttulo1Car"/>
    <w:uiPriority w:val="9"/>
    <w:qFormat/>
    <w:rsid w:val="007F7DD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uiPriority w:val="99"/>
    <w:semiHidden/>
    <w:unhideWhenUsed/>
    <w:rsid w:val="00037352"/>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037352"/>
    <w:rPr>
      <w:sz w:val="20"/>
      <w:szCs w:val="20"/>
    </w:rPr>
  </w:style>
  <w:style w:type="character" w:styleId="Refdenotaalpie">
    <w:name w:val="footnote reference"/>
    <w:basedOn w:val="Fuentedeprrafopredeter"/>
    <w:uiPriority w:val="99"/>
    <w:semiHidden/>
    <w:unhideWhenUsed/>
    <w:rsid w:val="00037352"/>
    <w:rPr>
      <w:vertAlign w:val="superscript"/>
    </w:rPr>
  </w:style>
  <w:style w:type="character" w:customStyle="1" w:styleId="apple-converted-space">
    <w:name w:val="apple-converted-space"/>
    <w:basedOn w:val="Fuentedeprrafopredeter"/>
    <w:rsid w:val="00037352"/>
  </w:style>
  <w:style w:type="character" w:customStyle="1" w:styleId="hps">
    <w:name w:val="hps"/>
    <w:basedOn w:val="Fuentedeprrafopredeter"/>
    <w:rsid w:val="00AB7B35"/>
  </w:style>
  <w:style w:type="character" w:customStyle="1" w:styleId="longtext">
    <w:name w:val="long_text"/>
    <w:basedOn w:val="Fuentedeprrafopredeter"/>
    <w:rsid w:val="00AB7B35"/>
  </w:style>
  <w:style w:type="character" w:styleId="Hipervnculo">
    <w:name w:val="Hyperlink"/>
    <w:basedOn w:val="Fuentedeprrafopredeter"/>
    <w:uiPriority w:val="99"/>
    <w:unhideWhenUsed/>
    <w:rsid w:val="00F33EB3"/>
    <w:rPr>
      <w:color w:val="0000FF" w:themeColor="hyperlink"/>
      <w:u w:val="single"/>
    </w:rPr>
  </w:style>
  <w:style w:type="character" w:customStyle="1" w:styleId="Ttulo1Car">
    <w:name w:val="Título 1 Car"/>
    <w:basedOn w:val="Fuentedeprrafopredeter"/>
    <w:link w:val="Ttulo1"/>
    <w:uiPriority w:val="9"/>
    <w:rsid w:val="007F7DD2"/>
    <w:rPr>
      <w:rFonts w:asciiTheme="majorHAnsi" w:eastAsiaTheme="majorEastAsia" w:hAnsiTheme="majorHAnsi" w:cstheme="majorBidi"/>
      <w:b/>
      <w:bCs/>
      <w:color w:val="365F91" w:themeColor="accent1" w:themeShade="BF"/>
      <w:sz w:val="28"/>
      <w:szCs w:val="28"/>
    </w:rPr>
  </w:style>
  <w:style w:type="paragraph" w:styleId="TDC1">
    <w:name w:val="toc 1"/>
    <w:basedOn w:val="Normal"/>
    <w:next w:val="Normal"/>
    <w:autoRedefine/>
    <w:uiPriority w:val="39"/>
    <w:unhideWhenUsed/>
    <w:rsid w:val="007F7DD2"/>
    <w:pPr>
      <w:spacing w:after="100"/>
    </w:pPr>
  </w:style>
  <w:style w:type="paragraph" w:customStyle="1" w:styleId="Default">
    <w:name w:val="Default"/>
    <w:rsid w:val="00511805"/>
    <w:pPr>
      <w:autoSpaceDE w:val="0"/>
      <w:autoSpaceDN w:val="0"/>
      <w:adjustRightInd w:val="0"/>
      <w:spacing w:after="0" w:line="240" w:lineRule="auto"/>
    </w:pPr>
    <w:rPr>
      <w:rFonts w:ascii="Times New Roman" w:eastAsiaTheme="minorEastAsia" w:hAnsi="Times New Roman" w:cs="Times New Roman"/>
      <w:color w:val="000000"/>
      <w:sz w:val="24"/>
      <w:szCs w:val="24"/>
      <w:lang w:eastAsia="es-MX"/>
    </w:rPr>
  </w:style>
  <w:style w:type="paragraph" w:styleId="Epgrafe">
    <w:name w:val="caption"/>
    <w:basedOn w:val="Normal"/>
    <w:next w:val="Normal"/>
    <w:uiPriority w:val="35"/>
    <w:unhideWhenUsed/>
    <w:qFormat/>
    <w:rsid w:val="00FB6683"/>
    <w:pPr>
      <w:spacing w:line="240" w:lineRule="auto"/>
    </w:pPr>
    <w:rPr>
      <w:rFonts w:eastAsiaTheme="minorEastAsia"/>
      <w:b/>
      <w:bCs/>
      <w:color w:val="4F81BD" w:themeColor="accent1"/>
      <w:sz w:val="18"/>
      <w:szCs w:val="18"/>
      <w:lang w:eastAsia="es-MX"/>
    </w:rPr>
  </w:style>
  <w:style w:type="paragraph" w:styleId="Textodeglobo">
    <w:name w:val="Balloon Text"/>
    <w:basedOn w:val="Normal"/>
    <w:link w:val="TextodegloboCar"/>
    <w:uiPriority w:val="99"/>
    <w:semiHidden/>
    <w:unhideWhenUsed/>
    <w:rsid w:val="00FB668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B6683"/>
    <w:rPr>
      <w:rFonts w:ascii="Tahoma" w:hAnsi="Tahoma" w:cs="Tahoma"/>
      <w:sz w:val="16"/>
      <w:szCs w:val="16"/>
    </w:rPr>
  </w:style>
  <w:style w:type="paragraph" w:styleId="Prrafodelista">
    <w:name w:val="List Paragraph"/>
    <w:basedOn w:val="Normal"/>
    <w:uiPriority w:val="34"/>
    <w:qFormat/>
    <w:rsid w:val="00A672A6"/>
    <w:pPr>
      <w:ind w:left="720" w:firstLine="397"/>
      <w:contextualSpacing/>
    </w:pPr>
    <w:rPr>
      <w:rFonts w:eastAsiaTheme="minorEastAsia"/>
      <w:lang w:eastAsia="es-MX"/>
    </w:rPr>
  </w:style>
  <w:style w:type="paragraph" w:styleId="Bibliografa">
    <w:name w:val="Bibliography"/>
    <w:basedOn w:val="Normal"/>
    <w:next w:val="Normal"/>
    <w:uiPriority w:val="37"/>
    <w:unhideWhenUsed/>
    <w:rsid w:val="00E17DE6"/>
    <w:rPr>
      <w:rFonts w:eastAsiaTheme="minorEastAsia"/>
      <w:lang w:eastAsia="es-MX"/>
    </w:rPr>
  </w:style>
  <w:style w:type="paragraph" w:styleId="Encabezado">
    <w:name w:val="header"/>
    <w:basedOn w:val="Normal"/>
    <w:link w:val="EncabezadoCar"/>
    <w:uiPriority w:val="99"/>
    <w:unhideWhenUsed/>
    <w:rsid w:val="00295461"/>
    <w:pPr>
      <w:tabs>
        <w:tab w:val="clear" w:pos="340"/>
        <w:tab w:val="center" w:pos="4680"/>
        <w:tab w:val="right" w:pos="9360"/>
      </w:tabs>
      <w:spacing w:after="0" w:line="240" w:lineRule="auto"/>
    </w:pPr>
  </w:style>
  <w:style w:type="character" w:customStyle="1" w:styleId="EncabezadoCar">
    <w:name w:val="Encabezado Car"/>
    <w:basedOn w:val="Fuentedeprrafopredeter"/>
    <w:link w:val="Encabezado"/>
    <w:uiPriority w:val="99"/>
    <w:rsid w:val="00295461"/>
    <w:rPr>
      <w:rFonts w:ascii="Times New Roman" w:hAnsi="Times New Roman"/>
      <w:color w:val="000000" w:themeColor="text1"/>
      <w:sz w:val="24"/>
    </w:rPr>
  </w:style>
  <w:style w:type="paragraph" w:styleId="Piedepgina">
    <w:name w:val="footer"/>
    <w:basedOn w:val="Normal"/>
    <w:link w:val="PiedepginaCar"/>
    <w:uiPriority w:val="99"/>
    <w:unhideWhenUsed/>
    <w:rsid w:val="00295461"/>
    <w:pPr>
      <w:tabs>
        <w:tab w:val="clear" w:pos="340"/>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295461"/>
    <w:rPr>
      <w:rFonts w:ascii="Times New Roman" w:hAnsi="Times New Roman"/>
      <w:color w:val="000000" w:themeColor="text1"/>
      <w:sz w:val="24"/>
    </w:rPr>
  </w:style>
  <w:style w:type="paragraph" w:styleId="Listaconvietas">
    <w:name w:val="List Bullet"/>
    <w:basedOn w:val="Normal"/>
    <w:uiPriority w:val="99"/>
    <w:unhideWhenUsed/>
    <w:rsid w:val="007C4302"/>
    <w:pPr>
      <w:numPr>
        <w:numId w:val="2"/>
      </w:numPr>
      <w:contextualSpacing/>
    </w:pPr>
  </w:style>
  <w:style w:type="character" w:styleId="Refdecomentario">
    <w:name w:val="annotation reference"/>
    <w:basedOn w:val="Fuentedeprrafopredeter"/>
    <w:uiPriority w:val="99"/>
    <w:semiHidden/>
    <w:unhideWhenUsed/>
    <w:rsid w:val="00B816C2"/>
    <w:rPr>
      <w:sz w:val="16"/>
      <w:szCs w:val="16"/>
    </w:rPr>
  </w:style>
  <w:style w:type="paragraph" w:styleId="Textocomentario">
    <w:name w:val="annotation text"/>
    <w:basedOn w:val="Normal"/>
    <w:link w:val="TextocomentarioCar"/>
    <w:uiPriority w:val="99"/>
    <w:semiHidden/>
    <w:unhideWhenUsed/>
    <w:rsid w:val="00B816C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816C2"/>
    <w:rPr>
      <w:rFonts w:ascii="Times New Roman" w:hAnsi="Times New Roman"/>
      <w:color w:val="000000" w:themeColor="text1"/>
      <w:sz w:val="20"/>
      <w:szCs w:val="20"/>
    </w:rPr>
  </w:style>
  <w:style w:type="paragraph" w:styleId="Asuntodelcomentario">
    <w:name w:val="annotation subject"/>
    <w:basedOn w:val="Textocomentario"/>
    <w:next w:val="Textocomentario"/>
    <w:link w:val="AsuntodelcomentarioCar"/>
    <w:uiPriority w:val="99"/>
    <w:semiHidden/>
    <w:unhideWhenUsed/>
    <w:rsid w:val="00B816C2"/>
    <w:rPr>
      <w:b/>
      <w:bCs/>
    </w:rPr>
  </w:style>
  <w:style w:type="character" w:customStyle="1" w:styleId="AsuntodelcomentarioCar">
    <w:name w:val="Asunto del comentario Car"/>
    <w:basedOn w:val="TextocomentarioCar"/>
    <w:link w:val="Asuntodelcomentario"/>
    <w:uiPriority w:val="99"/>
    <w:semiHidden/>
    <w:rsid w:val="00B816C2"/>
    <w:rPr>
      <w:rFonts w:ascii="Times New Roman" w:hAnsi="Times New Roman"/>
      <w:b/>
      <w:bCs/>
      <w:color w:val="000000" w:themeColor="text1"/>
      <w:sz w:val="20"/>
      <w:szCs w:val="20"/>
    </w:rPr>
  </w:style>
  <w:style w:type="paragraph" w:styleId="Revisin">
    <w:name w:val="Revision"/>
    <w:hidden/>
    <w:uiPriority w:val="99"/>
    <w:semiHidden/>
    <w:rsid w:val="007453CA"/>
    <w:pPr>
      <w:spacing w:after="0" w:line="240" w:lineRule="auto"/>
    </w:pPr>
    <w:rPr>
      <w:rFonts w:ascii="Times New Roman" w:hAnsi="Times New Roman"/>
      <w:color w:val="000000" w:themeColor="text1"/>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15D1"/>
    <w:pPr>
      <w:tabs>
        <w:tab w:val="left" w:pos="340"/>
      </w:tabs>
      <w:spacing w:after="120" w:line="264" w:lineRule="auto"/>
    </w:pPr>
    <w:rPr>
      <w:rFonts w:ascii="Times New Roman" w:hAnsi="Times New Roman"/>
      <w:color w:val="000000" w:themeColor="text1"/>
      <w:sz w:val="24"/>
    </w:rPr>
  </w:style>
  <w:style w:type="paragraph" w:styleId="Ttulo1">
    <w:name w:val="heading 1"/>
    <w:basedOn w:val="Normal"/>
    <w:next w:val="Normal"/>
    <w:link w:val="Ttulo1Car"/>
    <w:uiPriority w:val="9"/>
    <w:qFormat/>
    <w:rsid w:val="007F7DD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uiPriority w:val="99"/>
    <w:semiHidden/>
    <w:unhideWhenUsed/>
    <w:rsid w:val="00037352"/>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037352"/>
    <w:rPr>
      <w:sz w:val="20"/>
      <w:szCs w:val="20"/>
    </w:rPr>
  </w:style>
  <w:style w:type="character" w:styleId="Refdenotaalpie">
    <w:name w:val="footnote reference"/>
    <w:basedOn w:val="Fuentedeprrafopredeter"/>
    <w:uiPriority w:val="99"/>
    <w:semiHidden/>
    <w:unhideWhenUsed/>
    <w:rsid w:val="00037352"/>
    <w:rPr>
      <w:vertAlign w:val="superscript"/>
    </w:rPr>
  </w:style>
  <w:style w:type="character" w:customStyle="1" w:styleId="apple-converted-space">
    <w:name w:val="apple-converted-space"/>
    <w:basedOn w:val="Fuentedeprrafopredeter"/>
    <w:rsid w:val="00037352"/>
  </w:style>
  <w:style w:type="character" w:customStyle="1" w:styleId="hps">
    <w:name w:val="hps"/>
    <w:basedOn w:val="Fuentedeprrafopredeter"/>
    <w:rsid w:val="00AB7B35"/>
  </w:style>
  <w:style w:type="character" w:customStyle="1" w:styleId="longtext">
    <w:name w:val="long_text"/>
    <w:basedOn w:val="Fuentedeprrafopredeter"/>
    <w:rsid w:val="00AB7B35"/>
  </w:style>
  <w:style w:type="character" w:styleId="Hipervnculo">
    <w:name w:val="Hyperlink"/>
    <w:basedOn w:val="Fuentedeprrafopredeter"/>
    <w:uiPriority w:val="99"/>
    <w:unhideWhenUsed/>
    <w:rsid w:val="00F33EB3"/>
    <w:rPr>
      <w:color w:val="0000FF" w:themeColor="hyperlink"/>
      <w:u w:val="single"/>
    </w:rPr>
  </w:style>
  <w:style w:type="character" w:customStyle="1" w:styleId="Ttulo1Car">
    <w:name w:val="Título 1 Car"/>
    <w:basedOn w:val="Fuentedeprrafopredeter"/>
    <w:link w:val="Ttulo1"/>
    <w:uiPriority w:val="9"/>
    <w:rsid w:val="007F7DD2"/>
    <w:rPr>
      <w:rFonts w:asciiTheme="majorHAnsi" w:eastAsiaTheme="majorEastAsia" w:hAnsiTheme="majorHAnsi" w:cstheme="majorBidi"/>
      <w:b/>
      <w:bCs/>
      <w:color w:val="365F91" w:themeColor="accent1" w:themeShade="BF"/>
      <w:sz w:val="28"/>
      <w:szCs w:val="28"/>
    </w:rPr>
  </w:style>
  <w:style w:type="paragraph" w:styleId="TDC1">
    <w:name w:val="toc 1"/>
    <w:basedOn w:val="Normal"/>
    <w:next w:val="Normal"/>
    <w:autoRedefine/>
    <w:uiPriority w:val="39"/>
    <w:unhideWhenUsed/>
    <w:rsid w:val="007F7DD2"/>
    <w:pPr>
      <w:spacing w:after="100"/>
    </w:pPr>
  </w:style>
  <w:style w:type="paragraph" w:customStyle="1" w:styleId="Default">
    <w:name w:val="Default"/>
    <w:rsid w:val="00511805"/>
    <w:pPr>
      <w:autoSpaceDE w:val="0"/>
      <w:autoSpaceDN w:val="0"/>
      <w:adjustRightInd w:val="0"/>
      <w:spacing w:after="0" w:line="240" w:lineRule="auto"/>
    </w:pPr>
    <w:rPr>
      <w:rFonts w:ascii="Times New Roman" w:eastAsiaTheme="minorEastAsia" w:hAnsi="Times New Roman" w:cs="Times New Roman"/>
      <w:color w:val="000000"/>
      <w:sz w:val="24"/>
      <w:szCs w:val="24"/>
      <w:lang w:eastAsia="es-MX"/>
    </w:rPr>
  </w:style>
  <w:style w:type="paragraph" w:styleId="Epgrafe">
    <w:name w:val="caption"/>
    <w:basedOn w:val="Normal"/>
    <w:next w:val="Normal"/>
    <w:uiPriority w:val="35"/>
    <w:unhideWhenUsed/>
    <w:qFormat/>
    <w:rsid w:val="00FB6683"/>
    <w:pPr>
      <w:spacing w:line="240" w:lineRule="auto"/>
    </w:pPr>
    <w:rPr>
      <w:rFonts w:eastAsiaTheme="minorEastAsia"/>
      <w:b/>
      <w:bCs/>
      <w:color w:val="4F81BD" w:themeColor="accent1"/>
      <w:sz w:val="18"/>
      <w:szCs w:val="18"/>
      <w:lang w:eastAsia="es-MX"/>
    </w:rPr>
  </w:style>
  <w:style w:type="paragraph" w:styleId="Textodeglobo">
    <w:name w:val="Balloon Text"/>
    <w:basedOn w:val="Normal"/>
    <w:link w:val="TextodegloboCar"/>
    <w:uiPriority w:val="99"/>
    <w:semiHidden/>
    <w:unhideWhenUsed/>
    <w:rsid w:val="00FB668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B6683"/>
    <w:rPr>
      <w:rFonts w:ascii="Tahoma" w:hAnsi="Tahoma" w:cs="Tahoma"/>
      <w:sz w:val="16"/>
      <w:szCs w:val="16"/>
    </w:rPr>
  </w:style>
  <w:style w:type="paragraph" w:styleId="Prrafodelista">
    <w:name w:val="List Paragraph"/>
    <w:basedOn w:val="Normal"/>
    <w:uiPriority w:val="34"/>
    <w:qFormat/>
    <w:rsid w:val="00A672A6"/>
    <w:pPr>
      <w:ind w:left="720" w:firstLine="397"/>
      <w:contextualSpacing/>
    </w:pPr>
    <w:rPr>
      <w:rFonts w:eastAsiaTheme="minorEastAsia"/>
      <w:lang w:eastAsia="es-MX"/>
    </w:rPr>
  </w:style>
  <w:style w:type="paragraph" w:styleId="Bibliografa">
    <w:name w:val="Bibliography"/>
    <w:basedOn w:val="Normal"/>
    <w:next w:val="Normal"/>
    <w:uiPriority w:val="37"/>
    <w:unhideWhenUsed/>
    <w:rsid w:val="00E17DE6"/>
    <w:rPr>
      <w:rFonts w:eastAsiaTheme="minorEastAsia"/>
      <w:lang w:eastAsia="es-MX"/>
    </w:rPr>
  </w:style>
  <w:style w:type="paragraph" w:styleId="Encabezado">
    <w:name w:val="header"/>
    <w:basedOn w:val="Normal"/>
    <w:link w:val="EncabezadoCar"/>
    <w:uiPriority w:val="99"/>
    <w:unhideWhenUsed/>
    <w:rsid w:val="00295461"/>
    <w:pPr>
      <w:tabs>
        <w:tab w:val="clear" w:pos="340"/>
        <w:tab w:val="center" w:pos="4680"/>
        <w:tab w:val="right" w:pos="9360"/>
      </w:tabs>
      <w:spacing w:after="0" w:line="240" w:lineRule="auto"/>
    </w:pPr>
  </w:style>
  <w:style w:type="character" w:customStyle="1" w:styleId="EncabezadoCar">
    <w:name w:val="Encabezado Car"/>
    <w:basedOn w:val="Fuentedeprrafopredeter"/>
    <w:link w:val="Encabezado"/>
    <w:uiPriority w:val="99"/>
    <w:rsid w:val="00295461"/>
    <w:rPr>
      <w:rFonts w:ascii="Times New Roman" w:hAnsi="Times New Roman"/>
      <w:color w:val="000000" w:themeColor="text1"/>
      <w:sz w:val="24"/>
    </w:rPr>
  </w:style>
  <w:style w:type="paragraph" w:styleId="Piedepgina">
    <w:name w:val="footer"/>
    <w:basedOn w:val="Normal"/>
    <w:link w:val="PiedepginaCar"/>
    <w:uiPriority w:val="99"/>
    <w:unhideWhenUsed/>
    <w:rsid w:val="00295461"/>
    <w:pPr>
      <w:tabs>
        <w:tab w:val="clear" w:pos="340"/>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295461"/>
    <w:rPr>
      <w:rFonts w:ascii="Times New Roman" w:hAnsi="Times New Roman"/>
      <w:color w:val="000000" w:themeColor="text1"/>
      <w:sz w:val="24"/>
    </w:rPr>
  </w:style>
  <w:style w:type="paragraph" w:styleId="Listaconvietas">
    <w:name w:val="List Bullet"/>
    <w:basedOn w:val="Normal"/>
    <w:uiPriority w:val="99"/>
    <w:unhideWhenUsed/>
    <w:rsid w:val="007C4302"/>
    <w:pPr>
      <w:numPr>
        <w:numId w:val="2"/>
      </w:numPr>
      <w:contextualSpacing/>
    </w:pPr>
  </w:style>
  <w:style w:type="character" w:styleId="Refdecomentario">
    <w:name w:val="annotation reference"/>
    <w:basedOn w:val="Fuentedeprrafopredeter"/>
    <w:uiPriority w:val="99"/>
    <w:semiHidden/>
    <w:unhideWhenUsed/>
    <w:rsid w:val="00B816C2"/>
    <w:rPr>
      <w:sz w:val="16"/>
      <w:szCs w:val="16"/>
    </w:rPr>
  </w:style>
  <w:style w:type="paragraph" w:styleId="Textocomentario">
    <w:name w:val="annotation text"/>
    <w:basedOn w:val="Normal"/>
    <w:link w:val="TextocomentarioCar"/>
    <w:uiPriority w:val="99"/>
    <w:semiHidden/>
    <w:unhideWhenUsed/>
    <w:rsid w:val="00B816C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816C2"/>
    <w:rPr>
      <w:rFonts w:ascii="Times New Roman" w:hAnsi="Times New Roman"/>
      <w:color w:val="000000" w:themeColor="text1"/>
      <w:sz w:val="20"/>
      <w:szCs w:val="20"/>
    </w:rPr>
  </w:style>
  <w:style w:type="paragraph" w:styleId="Asuntodelcomentario">
    <w:name w:val="annotation subject"/>
    <w:basedOn w:val="Textocomentario"/>
    <w:next w:val="Textocomentario"/>
    <w:link w:val="AsuntodelcomentarioCar"/>
    <w:uiPriority w:val="99"/>
    <w:semiHidden/>
    <w:unhideWhenUsed/>
    <w:rsid w:val="00B816C2"/>
    <w:rPr>
      <w:b/>
      <w:bCs/>
    </w:rPr>
  </w:style>
  <w:style w:type="character" w:customStyle="1" w:styleId="AsuntodelcomentarioCar">
    <w:name w:val="Asunto del comentario Car"/>
    <w:basedOn w:val="TextocomentarioCar"/>
    <w:link w:val="Asuntodelcomentario"/>
    <w:uiPriority w:val="99"/>
    <w:semiHidden/>
    <w:rsid w:val="00B816C2"/>
    <w:rPr>
      <w:rFonts w:ascii="Times New Roman" w:hAnsi="Times New Roman"/>
      <w:b/>
      <w:bCs/>
      <w:color w:val="000000" w:themeColor="text1"/>
      <w:sz w:val="20"/>
      <w:szCs w:val="20"/>
    </w:rPr>
  </w:style>
  <w:style w:type="paragraph" w:styleId="Revisin">
    <w:name w:val="Revision"/>
    <w:hidden/>
    <w:uiPriority w:val="99"/>
    <w:semiHidden/>
    <w:rsid w:val="007453CA"/>
    <w:pPr>
      <w:spacing w:after="0" w:line="240" w:lineRule="auto"/>
    </w:pPr>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echa@colmex.m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chart" Target="charts/chart2.xml"/><Relationship Id="rId10" Type="http://schemas.openxmlformats.org/officeDocument/2006/relationships/hyperlink" Target="mailto:rham@colef.com" TargetMode="External"/><Relationship Id="rId19" Type="http://schemas.openxmlformats.org/officeDocument/2006/relationships/image" Target="media/image8.png"/><Relationship Id="rId4" Type="http://schemas.microsoft.com/office/2007/relationships/stylesWithEffects" Target="stylesWithEffects.xml"/><Relationship Id="rId9" Type="http://schemas.openxmlformats.org/officeDocument/2006/relationships/hyperlink" Target="mailto:nescalante@colmex.mx" TargetMode="External"/><Relationship Id="rId14" Type="http://schemas.openxmlformats.org/officeDocument/2006/relationships/image" Target="media/image3.png"/><Relationship Id="rId22"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oleObject" Target="file:///E:\interacci&#243;n%20edad%20ingreso.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TESIS\Anexo%20NER.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s-MX"/>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9784153486838375E-2"/>
          <c:y val="7.1017762395059733E-2"/>
          <c:w val="0.88109862698182984"/>
          <c:h val="0.8256067327897284"/>
        </c:manualLayout>
      </c:layout>
      <c:lineChart>
        <c:grouping val="stacked"/>
        <c:varyColors val="0"/>
        <c:ser>
          <c:idx val="0"/>
          <c:order val="0"/>
          <c:tx>
            <c:strRef>
              <c:f>'interacción con la edad'!$AM$8</c:f>
              <c:strCache>
                <c:ptCount val="1"/>
                <c:pt idx="0">
                  <c:v>p0 momios</c:v>
                </c:pt>
              </c:strCache>
            </c:strRef>
          </c:tx>
          <c:spPr>
            <a:ln w="28575" cap="rnd">
              <a:solidFill>
                <a:sysClr val="windowText" lastClr="000000"/>
              </a:solidFill>
              <a:round/>
            </a:ln>
            <a:effectLst/>
          </c:spPr>
          <c:marker>
            <c:symbol val="none"/>
          </c:marker>
          <c:cat>
            <c:numRef>
              <c:f>'interacción con la edad'!$AB$69:$AB$124</c:f>
              <c:numCache>
                <c:formatCode>General</c:formatCode>
                <c:ptCount val="56"/>
                <c:pt idx="0">
                  <c:v>50</c:v>
                </c:pt>
                <c:pt idx="1">
                  <c:v>51</c:v>
                </c:pt>
                <c:pt idx="2">
                  <c:v>52</c:v>
                </c:pt>
                <c:pt idx="3">
                  <c:v>53</c:v>
                </c:pt>
                <c:pt idx="4">
                  <c:v>54</c:v>
                </c:pt>
                <c:pt idx="5">
                  <c:v>55</c:v>
                </c:pt>
                <c:pt idx="6">
                  <c:v>56</c:v>
                </c:pt>
                <c:pt idx="7">
                  <c:v>57</c:v>
                </c:pt>
                <c:pt idx="8">
                  <c:v>58</c:v>
                </c:pt>
                <c:pt idx="9">
                  <c:v>59</c:v>
                </c:pt>
                <c:pt idx="10">
                  <c:v>60</c:v>
                </c:pt>
                <c:pt idx="11">
                  <c:v>61</c:v>
                </c:pt>
                <c:pt idx="12">
                  <c:v>62</c:v>
                </c:pt>
                <c:pt idx="13">
                  <c:v>63</c:v>
                </c:pt>
                <c:pt idx="14">
                  <c:v>64</c:v>
                </c:pt>
                <c:pt idx="15">
                  <c:v>65</c:v>
                </c:pt>
                <c:pt idx="16">
                  <c:v>66</c:v>
                </c:pt>
                <c:pt idx="17">
                  <c:v>67</c:v>
                </c:pt>
                <c:pt idx="18">
                  <c:v>68</c:v>
                </c:pt>
                <c:pt idx="19">
                  <c:v>69</c:v>
                </c:pt>
                <c:pt idx="20">
                  <c:v>70</c:v>
                </c:pt>
                <c:pt idx="21">
                  <c:v>71</c:v>
                </c:pt>
                <c:pt idx="22">
                  <c:v>72</c:v>
                </c:pt>
                <c:pt idx="23">
                  <c:v>73</c:v>
                </c:pt>
                <c:pt idx="24">
                  <c:v>74</c:v>
                </c:pt>
                <c:pt idx="25">
                  <c:v>75</c:v>
                </c:pt>
                <c:pt idx="26">
                  <c:v>76</c:v>
                </c:pt>
                <c:pt idx="27">
                  <c:v>77</c:v>
                </c:pt>
                <c:pt idx="28">
                  <c:v>78</c:v>
                </c:pt>
                <c:pt idx="29">
                  <c:v>79</c:v>
                </c:pt>
                <c:pt idx="30">
                  <c:v>80</c:v>
                </c:pt>
                <c:pt idx="31">
                  <c:v>81</c:v>
                </c:pt>
                <c:pt idx="32">
                  <c:v>82</c:v>
                </c:pt>
                <c:pt idx="33">
                  <c:v>83</c:v>
                </c:pt>
                <c:pt idx="34">
                  <c:v>84</c:v>
                </c:pt>
                <c:pt idx="35">
                  <c:v>85</c:v>
                </c:pt>
                <c:pt idx="36">
                  <c:v>86</c:v>
                </c:pt>
                <c:pt idx="37">
                  <c:v>87</c:v>
                </c:pt>
                <c:pt idx="38">
                  <c:v>88</c:v>
                </c:pt>
                <c:pt idx="39">
                  <c:v>89</c:v>
                </c:pt>
                <c:pt idx="40">
                  <c:v>90</c:v>
                </c:pt>
                <c:pt idx="41">
                  <c:v>91</c:v>
                </c:pt>
                <c:pt idx="42">
                  <c:v>92</c:v>
                </c:pt>
                <c:pt idx="43">
                  <c:v>93</c:v>
                </c:pt>
                <c:pt idx="44">
                  <c:v>94</c:v>
                </c:pt>
                <c:pt idx="45">
                  <c:v>95</c:v>
                </c:pt>
                <c:pt idx="46">
                  <c:v>96</c:v>
                </c:pt>
                <c:pt idx="47">
                  <c:v>97</c:v>
                </c:pt>
                <c:pt idx="48">
                  <c:v>98</c:v>
                </c:pt>
                <c:pt idx="49">
                  <c:v>99</c:v>
                </c:pt>
                <c:pt idx="50">
                  <c:v>100</c:v>
                </c:pt>
                <c:pt idx="51">
                  <c:v>101</c:v>
                </c:pt>
                <c:pt idx="52">
                  <c:v>102</c:v>
                </c:pt>
                <c:pt idx="53">
                  <c:v>103</c:v>
                </c:pt>
                <c:pt idx="54">
                  <c:v>104</c:v>
                </c:pt>
                <c:pt idx="55">
                  <c:v>105</c:v>
                </c:pt>
              </c:numCache>
            </c:numRef>
          </c:cat>
          <c:val>
            <c:numRef>
              <c:f>'interacción con la edad'!$AM$9:$AM$64</c:f>
              <c:numCache>
                <c:formatCode>General</c:formatCode>
                <c:ptCount val="56"/>
                <c:pt idx="0">
                  <c:v>0</c:v>
                </c:pt>
                <c:pt idx="1">
                  <c:v>5.840000000000004E-3</c:v>
                </c:pt>
                <c:pt idx="2">
                  <c:v>1.1645900000000008E-2</c:v>
                </c:pt>
                <c:pt idx="3">
                  <c:v>1.741790000000001E-2</c:v>
                </c:pt>
                <c:pt idx="4">
                  <c:v>2.3156199999999977E-2</c:v>
                </c:pt>
                <c:pt idx="5">
                  <c:v>2.8860899999999998E-2</c:v>
                </c:pt>
                <c:pt idx="6">
                  <c:v>3.4814000000000012E-2</c:v>
                </c:pt>
                <c:pt idx="7">
                  <c:v>4.0730600000000575E-2</c:v>
                </c:pt>
                <c:pt idx="8">
                  <c:v>4.6610899999999997E-2</c:v>
                </c:pt>
                <c:pt idx="9">
                  <c:v>5.2455200000000035E-2</c:v>
                </c:pt>
                <c:pt idx="10">
                  <c:v>5.8263700000000029E-2</c:v>
                </c:pt>
                <c:pt idx="11">
                  <c:v>6.0985300000000013E-2</c:v>
                </c:pt>
                <c:pt idx="12">
                  <c:v>6.3699000000000019E-2</c:v>
                </c:pt>
                <c:pt idx="13">
                  <c:v>6.6404900000000031E-2</c:v>
                </c:pt>
                <c:pt idx="14">
                  <c:v>6.9103000000000164E-2</c:v>
                </c:pt>
                <c:pt idx="15">
                  <c:v>7.1793300000000046E-2</c:v>
                </c:pt>
                <c:pt idx="16">
                  <c:v>7.4485100000000054E-2</c:v>
                </c:pt>
                <c:pt idx="17">
                  <c:v>7.7169100000000004E-2</c:v>
                </c:pt>
                <c:pt idx="18">
                  <c:v>7.9845300000000022E-2</c:v>
                </c:pt>
                <c:pt idx="19">
                  <c:v>8.2513700000000009E-2</c:v>
                </c:pt>
                <c:pt idx="20">
                  <c:v>8.5174400000000122E-2</c:v>
                </c:pt>
                <c:pt idx="21">
                  <c:v>8.8458700000000043E-2</c:v>
                </c:pt>
                <c:pt idx="22">
                  <c:v>9.1731100000000024E-2</c:v>
                </c:pt>
                <c:pt idx="23">
                  <c:v>9.4991700000000026E-2</c:v>
                </c:pt>
                <c:pt idx="24">
                  <c:v>9.8240700000000028E-2</c:v>
                </c:pt>
                <c:pt idx="25">
                  <c:v>0.101478</c:v>
                </c:pt>
                <c:pt idx="26">
                  <c:v>0.10476660000000194</c:v>
                </c:pt>
                <c:pt idx="27">
                  <c:v>0.10804310000000029</c:v>
                </c:pt>
                <c:pt idx="28">
                  <c:v>0.11130770000000002</c:v>
                </c:pt>
                <c:pt idx="29">
                  <c:v>0.11456030000000005</c:v>
                </c:pt>
                <c:pt idx="30">
                  <c:v>0.11780100000000004</c:v>
                </c:pt>
                <c:pt idx="31">
                  <c:v>0.12188560000000002</c:v>
                </c:pt>
                <c:pt idx="32">
                  <c:v>0.12595129999999999</c:v>
                </c:pt>
                <c:pt idx="33">
                  <c:v>0.12999810000000223</c:v>
                </c:pt>
                <c:pt idx="34">
                  <c:v>0.13402620000000001</c:v>
                </c:pt>
                <c:pt idx="35">
                  <c:v>0.13803570000000001</c:v>
                </c:pt>
                <c:pt idx="36">
                  <c:v>0.14244900000000307</c:v>
                </c:pt>
                <c:pt idx="37">
                  <c:v>0.14683959999999999</c:v>
                </c:pt>
                <c:pt idx="38">
                  <c:v>0.151207800000002</c:v>
                </c:pt>
                <c:pt idx="39">
                  <c:v>0.15555359999999999</c:v>
                </c:pt>
                <c:pt idx="40">
                  <c:v>0.15987720000000041</c:v>
                </c:pt>
                <c:pt idx="41">
                  <c:v>0.1641785999999999</c:v>
                </c:pt>
                <c:pt idx="42">
                  <c:v>0.16845800000000052</c:v>
                </c:pt>
                <c:pt idx="43">
                  <c:v>0.17271550000000024</c:v>
                </c:pt>
                <c:pt idx="44">
                  <c:v>0.176951200000002</c:v>
                </c:pt>
                <c:pt idx="45">
                  <c:v>0.18116520000000041</c:v>
                </c:pt>
                <c:pt idx="46">
                  <c:v>0.18535760000000001</c:v>
                </c:pt>
                <c:pt idx="47">
                  <c:v>0.18952859999999999</c:v>
                </c:pt>
                <c:pt idx="48">
                  <c:v>0.19367819999999999</c:v>
                </c:pt>
                <c:pt idx="49">
                  <c:v>0.19780660000000008</c:v>
                </c:pt>
                <c:pt idx="50">
                  <c:v>0.20191380000000209</c:v>
                </c:pt>
                <c:pt idx="51">
                  <c:v>0.20600000000000004</c:v>
                </c:pt>
                <c:pt idx="52">
                  <c:v>0.21006530000000245</c:v>
                </c:pt>
                <c:pt idx="53">
                  <c:v>0.21410979999999999</c:v>
                </c:pt>
                <c:pt idx="54">
                  <c:v>0.21813350000000001</c:v>
                </c:pt>
                <c:pt idx="55">
                  <c:v>0.22213669999999991</c:v>
                </c:pt>
              </c:numCache>
            </c:numRef>
          </c:val>
          <c:smooth val="0"/>
        </c:ser>
        <c:ser>
          <c:idx val="1"/>
          <c:order val="1"/>
          <c:tx>
            <c:strRef>
              <c:f>'interacción con la edad'!$AQ$8</c:f>
              <c:strCache>
                <c:ptCount val="1"/>
                <c:pt idx="0">
                  <c:v>p4 momios</c:v>
                </c:pt>
              </c:strCache>
            </c:strRef>
          </c:tx>
          <c:spPr>
            <a:ln w="28575" cap="sq">
              <a:solidFill>
                <a:sysClr val="windowText" lastClr="000000"/>
              </a:solidFill>
              <a:prstDash val="sysDot"/>
              <a:round/>
            </a:ln>
            <a:effectLst/>
          </c:spPr>
          <c:marker>
            <c:symbol val="none"/>
          </c:marker>
          <c:cat>
            <c:numRef>
              <c:f>'interacción con la edad'!$AB$69:$AB$124</c:f>
              <c:numCache>
                <c:formatCode>General</c:formatCode>
                <c:ptCount val="56"/>
                <c:pt idx="0">
                  <c:v>50</c:v>
                </c:pt>
                <c:pt idx="1">
                  <c:v>51</c:v>
                </c:pt>
                <c:pt idx="2">
                  <c:v>52</c:v>
                </c:pt>
                <c:pt idx="3">
                  <c:v>53</c:v>
                </c:pt>
                <c:pt idx="4">
                  <c:v>54</c:v>
                </c:pt>
                <c:pt idx="5">
                  <c:v>55</c:v>
                </c:pt>
                <c:pt idx="6">
                  <c:v>56</c:v>
                </c:pt>
                <c:pt idx="7">
                  <c:v>57</c:v>
                </c:pt>
                <c:pt idx="8">
                  <c:v>58</c:v>
                </c:pt>
                <c:pt idx="9">
                  <c:v>59</c:v>
                </c:pt>
                <c:pt idx="10">
                  <c:v>60</c:v>
                </c:pt>
                <c:pt idx="11">
                  <c:v>61</c:v>
                </c:pt>
                <c:pt idx="12">
                  <c:v>62</c:v>
                </c:pt>
                <c:pt idx="13">
                  <c:v>63</c:v>
                </c:pt>
                <c:pt idx="14">
                  <c:v>64</c:v>
                </c:pt>
                <c:pt idx="15">
                  <c:v>65</c:v>
                </c:pt>
                <c:pt idx="16">
                  <c:v>66</c:v>
                </c:pt>
                <c:pt idx="17">
                  <c:v>67</c:v>
                </c:pt>
                <c:pt idx="18">
                  <c:v>68</c:v>
                </c:pt>
                <c:pt idx="19">
                  <c:v>69</c:v>
                </c:pt>
                <c:pt idx="20">
                  <c:v>70</c:v>
                </c:pt>
                <c:pt idx="21">
                  <c:v>71</c:v>
                </c:pt>
                <c:pt idx="22">
                  <c:v>72</c:v>
                </c:pt>
                <c:pt idx="23">
                  <c:v>73</c:v>
                </c:pt>
                <c:pt idx="24">
                  <c:v>74</c:v>
                </c:pt>
                <c:pt idx="25">
                  <c:v>75</c:v>
                </c:pt>
                <c:pt idx="26">
                  <c:v>76</c:v>
                </c:pt>
                <c:pt idx="27">
                  <c:v>77</c:v>
                </c:pt>
                <c:pt idx="28">
                  <c:v>78</c:v>
                </c:pt>
                <c:pt idx="29">
                  <c:v>79</c:v>
                </c:pt>
                <c:pt idx="30">
                  <c:v>80</c:v>
                </c:pt>
                <c:pt idx="31">
                  <c:v>81</c:v>
                </c:pt>
                <c:pt idx="32">
                  <c:v>82</c:v>
                </c:pt>
                <c:pt idx="33">
                  <c:v>83</c:v>
                </c:pt>
                <c:pt idx="34">
                  <c:v>84</c:v>
                </c:pt>
                <c:pt idx="35">
                  <c:v>85</c:v>
                </c:pt>
                <c:pt idx="36">
                  <c:v>86</c:v>
                </c:pt>
                <c:pt idx="37">
                  <c:v>87</c:v>
                </c:pt>
                <c:pt idx="38">
                  <c:v>88</c:v>
                </c:pt>
                <c:pt idx="39">
                  <c:v>89</c:v>
                </c:pt>
                <c:pt idx="40">
                  <c:v>90</c:v>
                </c:pt>
                <c:pt idx="41">
                  <c:v>91</c:v>
                </c:pt>
                <c:pt idx="42">
                  <c:v>92</c:v>
                </c:pt>
                <c:pt idx="43">
                  <c:v>93</c:v>
                </c:pt>
                <c:pt idx="44">
                  <c:v>94</c:v>
                </c:pt>
                <c:pt idx="45">
                  <c:v>95</c:v>
                </c:pt>
                <c:pt idx="46">
                  <c:v>96</c:v>
                </c:pt>
                <c:pt idx="47">
                  <c:v>97</c:v>
                </c:pt>
                <c:pt idx="48">
                  <c:v>98</c:v>
                </c:pt>
                <c:pt idx="49">
                  <c:v>99</c:v>
                </c:pt>
                <c:pt idx="50">
                  <c:v>100</c:v>
                </c:pt>
                <c:pt idx="51">
                  <c:v>101</c:v>
                </c:pt>
                <c:pt idx="52">
                  <c:v>102</c:v>
                </c:pt>
                <c:pt idx="53">
                  <c:v>103</c:v>
                </c:pt>
                <c:pt idx="54">
                  <c:v>104</c:v>
                </c:pt>
                <c:pt idx="55">
                  <c:v>105</c:v>
                </c:pt>
              </c:numCache>
            </c:numRef>
          </c:cat>
          <c:val>
            <c:numRef>
              <c:f>'interacción con la edad'!$AQ$9:$AQ$64</c:f>
              <c:numCache>
                <c:formatCode>General</c:formatCode>
                <c:ptCount val="56"/>
                <c:pt idx="0">
                  <c:v>0</c:v>
                </c:pt>
                <c:pt idx="1">
                  <c:v>3.8200000000000074E-3</c:v>
                </c:pt>
                <c:pt idx="2">
                  <c:v>7.6254000000000027E-3</c:v>
                </c:pt>
                <c:pt idx="3">
                  <c:v>1.1416300000000001E-2</c:v>
                </c:pt>
                <c:pt idx="4">
                  <c:v>1.5192600000000001E-2</c:v>
                </c:pt>
                <c:pt idx="5">
                  <c:v>1.8954600000000012E-2</c:v>
                </c:pt>
                <c:pt idx="6">
                  <c:v>2.2888499999999999E-2</c:v>
                </c:pt>
                <c:pt idx="7">
                  <c:v>2.6806800000000013E-2</c:v>
                </c:pt>
                <c:pt idx="8">
                  <c:v>3.0709300000000026E-2</c:v>
                </c:pt>
                <c:pt idx="9">
                  <c:v>3.4596099999999998E-2</c:v>
                </c:pt>
                <c:pt idx="10">
                  <c:v>3.8467400000000006E-2</c:v>
                </c:pt>
                <c:pt idx="11">
                  <c:v>4.0284700000000014E-2</c:v>
                </c:pt>
                <c:pt idx="12">
                  <c:v>4.2098600000000576E-2</c:v>
                </c:pt>
                <c:pt idx="13">
                  <c:v>4.3909000000000004E-2</c:v>
                </c:pt>
                <c:pt idx="14">
                  <c:v>4.5716000000001047E-2</c:v>
                </c:pt>
                <c:pt idx="15">
                  <c:v>4.7519600000000141E-2</c:v>
                </c:pt>
                <c:pt idx="16">
                  <c:v>4.9319800000000066E-2</c:v>
                </c:pt>
                <c:pt idx="17">
                  <c:v>5.1116600000000151E-2</c:v>
                </c:pt>
                <c:pt idx="18">
                  <c:v>5.2910000000000033E-2</c:v>
                </c:pt>
                <c:pt idx="19">
                  <c:v>5.4700000000000887E-2</c:v>
                </c:pt>
                <c:pt idx="20">
                  <c:v>5.6486500000000044E-2</c:v>
                </c:pt>
                <c:pt idx="21">
                  <c:v>5.8703800000000035E-2</c:v>
                </c:pt>
                <c:pt idx="22">
                  <c:v>6.0915800000000013E-2</c:v>
                </c:pt>
                <c:pt idx="23">
                  <c:v>6.3122700000000004E-2</c:v>
                </c:pt>
                <c:pt idx="24">
                  <c:v>6.5324400000000088E-2</c:v>
                </c:pt>
                <c:pt idx="25">
                  <c:v>6.7520900000000036E-2</c:v>
                </c:pt>
                <c:pt idx="26">
                  <c:v>6.9749500000000034E-2</c:v>
                </c:pt>
                <c:pt idx="27">
                  <c:v>7.1972800000000003E-2</c:v>
                </c:pt>
                <c:pt idx="28">
                  <c:v>7.4190800000000126E-2</c:v>
                </c:pt>
                <c:pt idx="29">
                  <c:v>7.6403500000000041E-2</c:v>
                </c:pt>
                <c:pt idx="30">
                  <c:v>7.8610900000000039E-2</c:v>
                </c:pt>
                <c:pt idx="31">
                  <c:v>8.1402700000000008E-2</c:v>
                </c:pt>
                <c:pt idx="32">
                  <c:v>8.4186100000000028E-2</c:v>
                </c:pt>
                <c:pt idx="33">
                  <c:v>8.6961000000000024E-2</c:v>
                </c:pt>
                <c:pt idx="34">
                  <c:v>8.9727500000000349E-2</c:v>
                </c:pt>
                <c:pt idx="35">
                  <c:v>9.2485600000000015E-2</c:v>
                </c:pt>
                <c:pt idx="36">
                  <c:v>9.5525800000002284E-2</c:v>
                </c:pt>
                <c:pt idx="37">
                  <c:v>9.8555800000002983E-2</c:v>
                </c:pt>
                <c:pt idx="38">
                  <c:v>0.10157560000000022</c:v>
                </c:pt>
                <c:pt idx="39">
                  <c:v>0.10458530000000002</c:v>
                </c:pt>
                <c:pt idx="40">
                  <c:v>0.10758500000000012</c:v>
                </c:pt>
                <c:pt idx="41">
                  <c:v>0.11057460000000008</c:v>
                </c:pt>
                <c:pt idx="42">
                  <c:v>0.11355419999999999</c:v>
                </c:pt>
                <c:pt idx="43">
                  <c:v>0.11652380000000009</c:v>
                </c:pt>
                <c:pt idx="44">
                  <c:v>0.11948350000000008</c:v>
                </c:pt>
                <c:pt idx="45">
                  <c:v>0.12243320000000123</c:v>
                </c:pt>
                <c:pt idx="46">
                  <c:v>0.12537299999999987</c:v>
                </c:pt>
                <c:pt idx="47">
                  <c:v>0.128303</c:v>
                </c:pt>
                <c:pt idx="48">
                  <c:v>0.13122320000000001</c:v>
                </c:pt>
                <c:pt idx="49">
                  <c:v>0.13413359999999988</c:v>
                </c:pt>
                <c:pt idx="50">
                  <c:v>0.13703419999999999</c:v>
                </c:pt>
                <c:pt idx="51">
                  <c:v>0.13992520000000044</c:v>
                </c:pt>
                <c:pt idx="52">
                  <c:v>0.14280640000000044</c:v>
                </c:pt>
                <c:pt idx="53">
                  <c:v>0.145678</c:v>
                </c:pt>
                <c:pt idx="54">
                  <c:v>0.14854000000000223</c:v>
                </c:pt>
                <c:pt idx="55">
                  <c:v>0.15139230000000228</c:v>
                </c:pt>
              </c:numCache>
            </c:numRef>
          </c:val>
          <c:smooth val="0"/>
        </c:ser>
        <c:dLbls>
          <c:showLegendKey val="0"/>
          <c:showVal val="0"/>
          <c:showCatName val="0"/>
          <c:showSerName val="0"/>
          <c:showPercent val="0"/>
          <c:showBubbleSize val="0"/>
        </c:dLbls>
        <c:marker val="1"/>
        <c:smooth val="0"/>
        <c:axId val="148605184"/>
        <c:axId val="148624512"/>
      </c:lineChart>
      <c:catAx>
        <c:axId val="148605184"/>
        <c:scaling>
          <c:orientation val="minMax"/>
        </c:scaling>
        <c:delete val="0"/>
        <c:axPos val="b"/>
        <c:numFmt formatCode="General" sourceLinked="1"/>
        <c:majorTickMark val="none"/>
        <c:minorTickMark val="none"/>
        <c:tickLblPos val="nextTo"/>
        <c:spPr>
          <a:noFill/>
          <a:ln w="9525" cap="flat" cmpd="sng" algn="ctr">
            <a:solidFill>
              <a:sysClr val="windowText" lastClr="000000"/>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mn-lt"/>
                <a:ea typeface="+mn-ea"/>
                <a:cs typeface="+mn-cs"/>
              </a:defRPr>
            </a:pPr>
            <a:endParaRPr lang="es-MX"/>
          </a:p>
        </c:txPr>
        <c:crossAx val="148624512"/>
        <c:crosses val="autoZero"/>
        <c:auto val="1"/>
        <c:lblAlgn val="ctr"/>
        <c:lblOffset val="100"/>
        <c:noMultiLvlLbl val="0"/>
      </c:catAx>
      <c:valAx>
        <c:axId val="148624512"/>
        <c:scaling>
          <c:orientation val="minMax"/>
          <c:max val="1"/>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mn-lt"/>
                <a:ea typeface="+mn-ea"/>
                <a:cs typeface="+mn-cs"/>
              </a:defRPr>
            </a:pPr>
            <a:endParaRPr lang="es-MX"/>
          </a:p>
        </c:txPr>
        <c:crossAx val="148605184"/>
        <c:crosses val="autoZero"/>
        <c:crossBetween val="between"/>
      </c:valAx>
      <c:spPr>
        <a:noFill/>
        <a:ln>
          <a:solidFill>
            <a:schemeClr val="tx1"/>
          </a:solidFill>
        </a:ln>
        <a:effectLst/>
      </c:spPr>
    </c:plotArea>
    <c:legend>
      <c:legendPos val="r"/>
      <c:layout>
        <c:manualLayout>
          <c:xMode val="edge"/>
          <c:yMode val="edge"/>
          <c:x val="0.53765003970028979"/>
          <c:y val="0.81910395020930682"/>
          <c:w val="0.42369763709378849"/>
          <c:h val="7.6678493961470084E-2"/>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mn-lt"/>
              <a:ea typeface="+mn-ea"/>
              <a:cs typeface="+mn-cs"/>
            </a:defRPr>
          </a:pPr>
          <a:endParaRPr lang="es-MX"/>
        </a:p>
      </c:txPr>
    </c:legend>
    <c:plotVisOnly val="1"/>
    <c:dispBlanksAs val="zero"/>
    <c:showDLblsOverMax val="0"/>
  </c:chart>
  <c:spPr>
    <a:solidFill>
      <a:schemeClr val="bg1"/>
    </a:solidFill>
    <a:ln w="9525" cap="flat" cmpd="sng" algn="ctr">
      <a:solidFill>
        <a:schemeClr val="tx1">
          <a:lumMod val="95000"/>
          <a:lumOff val="5000"/>
        </a:schemeClr>
      </a:solidFill>
      <a:round/>
    </a:ln>
    <a:effectLst/>
  </c:spPr>
  <c:txPr>
    <a:bodyPr/>
    <a:lstStyle/>
    <a:p>
      <a:pPr>
        <a:defRPr/>
      </a:pPr>
      <a:endParaRPr lang="es-MX"/>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s-MX"/>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9784153486838333E-2"/>
          <c:y val="5.4003494519957534E-2"/>
          <c:w val="0.91257592800899889"/>
          <c:h val="0.85336631191993539"/>
        </c:manualLayout>
      </c:layout>
      <c:lineChart>
        <c:grouping val="stacked"/>
        <c:varyColors val="0"/>
        <c:ser>
          <c:idx val="0"/>
          <c:order val="0"/>
          <c:tx>
            <c:strRef>
              <c:f>'interacción con la edad'!$CH$8</c:f>
              <c:strCache>
                <c:ptCount val="1"/>
                <c:pt idx="0">
                  <c:v>Muy baja</c:v>
                </c:pt>
              </c:strCache>
            </c:strRef>
          </c:tx>
          <c:spPr>
            <a:ln w="28575" cap="rnd">
              <a:solidFill>
                <a:sysClr val="windowText" lastClr="000000"/>
              </a:solidFill>
              <a:round/>
            </a:ln>
            <a:effectLst/>
          </c:spPr>
          <c:marker>
            <c:symbol val="none"/>
          </c:marker>
          <c:cat>
            <c:numRef>
              <c:f>'interacción con la edad'!$BW$9:$BW$63</c:f>
              <c:numCache>
                <c:formatCode>General</c:formatCode>
                <c:ptCount val="55"/>
                <c:pt idx="0">
                  <c:v>50</c:v>
                </c:pt>
                <c:pt idx="1">
                  <c:v>51</c:v>
                </c:pt>
                <c:pt idx="2">
                  <c:v>52</c:v>
                </c:pt>
                <c:pt idx="3">
                  <c:v>53</c:v>
                </c:pt>
                <c:pt idx="4">
                  <c:v>54</c:v>
                </c:pt>
                <c:pt idx="5">
                  <c:v>55</c:v>
                </c:pt>
                <c:pt idx="6">
                  <c:v>56</c:v>
                </c:pt>
                <c:pt idx="7">
                  <c:v>57</c:v>
                </c:pt>
                <c:pt idx="8">
                  <c:v>58</c:v>
                </c:pt>
                <c:pt idx="9">
                  <c:v>59</c:v>
                </c:pt>
                <c:pt idx="10">
                  <c:v>60</c:v>
                </c:pt>
                <c:pt idx="11">
                  <c:v>61</c:v>
                </c:pt>
                <c:pt idx="12">
                  <c:v>62</c:v>
                </c:pt>
                <c:pt idx="13">
                  <c:v>63</c:v>
                </c:pt>
                <c:pt idx="14">
                  <c:v>64</c:v>
                </c:pt>
                <c:pt idx="15">
                  <c:v>65</c:v>
                </c:pt>
                <c:pt idx="16">
                  <c:v>66</c:v>
                </c:pt>
                <c:pt idx="17">
                  <c:v>67</c:v>
                </c:pt>
                <c:pt idx="18">
                  <c:v>68</c:v>
                </c:pt>
                <c:pt idx="19">
                  <c:v>69</c:v>
                </c:pt>
                <c:pt idx="20">
                  <c:v>70</c:v>
                </c:pt>
                <c:pt idx="21">
                  <c:v>71</c:v>
                </c:pt>
                <c:pt idx="22">
                  <c:v>72</c:v>
                </c:pt>
                <c:pt idx="23">
                  <c:v>73</c:v>
                </c:pt>
                <c:pt idx="24">
                  <c:v>74</c:v>
                </c:pt>
                <c:pt idx="25">
                  <c:v>75</c:v>
                </c:pt>
                <c:pt idx="26">
                  <c:v>76</c:v>
                </c:pt>
                <c:pt idx="27">
                  <c:v>77</c:v>
                </c:pt>
                <c:pt idx="28">
                  <c:v>78</c:v>
                </c:pt>
                <c:pt idx="29">
                  <c:v>79</c:v>
                </c:pt>
                <c:pt idx="30">
                  <c:v>80</c:v>
                </c:pt>
                <c:pt idx="31">
                  <c:v>81</c:v>
                </c:pt>
                <c:pt idx="32">
                  <c:v>82</c:v>
                </c:pt>
                <c:pt idx="33">
                  <c:v>83</c:v>
                </c:pt>
                <c:pt idx="34">
                  <c:v>84</c:v>
                </c:pt>
                <c:pt idx="35">
                  <c:v>85</c:v>
                </c:pt>
                <c:pt idx="36">
                  <c:v>86</c:v>
                </c:pt>
                <c:pt idx="37">
                  <c:v>87</c:v>
                </c:pt>
                <c:pt idx="38">
                  <c:v>88</c:v>
                </c:pt>
                <c:pt idx="39">
                  <c:v>89</c:v>
                </c:pt>
                <c:pt idx="40">
                  <c:v>90</c:v>
                </c:pt>
                <c:pt idx="41">
                  <c:v>91</c:v>
                </c:pt>
                <c:pt idx="42">
                  <c:v>92</c:v>
                </c:pt>
                <c:pt idx="43">
                  <c:v>93</c:v>
                </c:pt>
                <c:pt idx="44">
                  <c:v>94</c:v>
                </c:pt>
                <c:pt idx="45">
                  <c:v>95</c:v>
                </c:pt>
                <c:pt idx="46">
                  <c:v>96</c:v>
                </c:pt>
                <c:pt idx="47">
                  <c:v>97</c:v>
                </c:pt>
                <c:pt idx="48">
                  <c:v>98</c:v>
                </c:pt>
                <c:pt idx="49">
                  <c:v>99</c:v>
                </c:pt>
                <c:pt idx="50">
                  <c:v>100</c:v>
                </c:pt>
                <c:pt idx="51">
                  <c:v>101</c:v>
                </c:pt>
                <c:pt idx="52">
                  <c:v>102</c:v>
                </c:pt>
                <c:pt idx="53">
                  <c:v>103</c:v>
                </c:pt>
                <c:pt idx="54">
                  <c:v>104</c:v>
                </c:pt>
              </c:numCache>
            </c:numRef>
          </c:cat>
          <c:val>
            <c:numRef>
              <c:f>'interacción con la edad'!$CH$9:$CH$63</c:f>
              <c:numCache>
                <c:formatCode>General</c:formatCode>
                <c:ptCount val="55"/>
                <c:pt idx="0">
                  <c:v>0</c:v>
                </c:pt>
                <c:pt idx="1">
                  <c:v>1.6910000000000001E-2</c:v>
                </c:pt>
                <c:pt idx="2">
                  <c:v>3.3534000000000001E-2</c:v>
                </c:pt>
                <c:pt idx="3">
                  <c:v>4.9877000000000032E-2</c:v>
                </c:pt>
                <c:pt idx="4">
                  <c:v>6.5943500000000002E-2</c:v>
                </c:pt>
                <c:pt idx="5">
                  <c:v>8.1738400000000044E-2</c:v>
                </c:pt>
                <c:pt idx="6">
                  <c:v>9.6706100000000003E-2</c:v>
                </c:pt>
                <c:pt idx="7">
                  <c:v>0.1114298</c:v>
                </c:pt>
                <c:pt idx="8">
                  <c:v>0.12591350000000001</c:v>
                </c:pt>
                <c:pt idx="9">
                  <c:v>0.14016110000000001</c:v>
                </c:pt>
                <c:pt idx="10">
                  <c:v>0.15417649999999999</c:v>
                </c:pt>
                <c:pt idx="11">
                  <c:v>0.15655320000000103</c:v>
                </c:pt>
                <c:pt idx="12">
                  <c:v>0.15892330000000157</c:v>
                </c:pt>
                <c:pt idx="13">
                  <c:v>0.16128670000000001</c:v>
                </c:pt>
                <c:pt idx="14">
                  <c:v>0.1636435</c:v>
                </c:pt>
                <c:pt idx="15">
                  <c:v>0.16599359999999999</c:v>
                </c:pt>
                <c:pt idx="16">
                  <c:v>0.16817869999999988</c:v>
                </c:pt>
                <c:pt idx="17">
                  <c:v>0.17035810000000001</c:v>
                </c:pt>
                <c:pt idx="18">
                  <c:v>0.17253180000000001</c:v>
                </c:pt>
                <c:pt idx="19">
                  <c:v>0.17469970000000001</c:v>
                </c:pt>
                <c:pt idx="20">
                  <c:v>0.17686199999999999</c:v>
                </c:pt>
                <c:pt idx="21">
                  <c:v>0.17946310000000132</c:v>
                </c:pt>
                <c:pt idx="22">
                  <c:v>0.18205600000000041</c:v>
                </c:pt>
                <c:pt idx="23">
                  <c:v>0.18464069999999999</c:v>
                </c:pt>
                <c:pt idx="24">
                  <c:v>0.18721720000000197</c:v>
                </c:pt>
                <c:pt idx="25">
                  <c:v>0.18978560000000044</c:v>
                </c:pt>
                <c:pt idx="26">
                  <c:v>0.19240260000000001</c:v>
                </c:pt>
                <c:pt idx="27">
                  <c:v>0.19501109999999999</c:v>
                </c:pt>
                <c:pt idx="28">
                  <c:v>0.19761129999999999</c:v>
                </c:pt>
                <c:pt idx="29">
                  <c:v>0.20020299999999999</c:v>
                </c:pt>
                <c:pt idx="30">
                  <c:v>0.20278630000000103</c:v>
                </c:pt>
                <c:pt idx="31">
                  <c:v>0.20595930000000137</c:v>
                </c:pt>
                <c:pt idx="32">
                  <c:v>0.20911959999999999</c:v>
                </c:pt>
                <c:pt idx="33">
                  <c:v>0.21226730000000157</c:v>
                </c:pt>
                <c:pt idx="34">
                  <c:v>0.21540250000000041</c:v>
                </c:pt>
                <c:pt idx="35">
                  <c:v>0.21852520000000103</c:v>
                </c:pt>
                <c:pt idx="36">
                  <c:v>0.22203400000000001</c:v>
                </c:pt>
                <c:pt idx="37">
                  <c:v>0.22552700000000001</c:v>
                </c:pt>
                <c:pt idx="38">
                  <c:v>0.22900440000000041</c:v>
                </c:pt>
                <c:pt idx="39">
                  <c:v>0.23246620000000137</c:v>
                </c:pt>
                <c:pt idx="40">
                  <c:v>0.23591240000000174</c:v>
                </c:pt>
                <c:pt idx="41">
                  <c:v>0.23934320000000117</c:v>
                </c:pt>
                <c:pt idx="42">
                  <c:v>0.24275850000000004</c:v>
                </c:pt>
                <c:pt idx="43">
                  <c:v>0.2461585</c:v>
                </c:pt>
                <c:pt idx="44">
                  <c:v>0.24954330000000177</c:v>
                </c:pt>
                <c:pt idx="45">
                  <c:v>0.25291290000000038</c:v>
                </c:pt>
                <c:pt idx="46">
                  <c:v>0.25626729999999998</c:v>
                </c:pt>
                <c:pt idx="47">
                  <c:v>0.25960670000000002</c:v>
                </c:pt>
                <c:pt idx="48">
                  <c:v>0.26293100000000003</c:v>
                </c:pt>
                <c:pt idx="49">
                  <c:v>0.26624050000000005</c:v>
                </c:pt>
                <c:pt idx="50">
                  <c:v>0.26953510000000003</c:v>
                </c:pt>
                <c:pt idx="51">
                  <c:v>0.27281490000000291</c:v>
                </c:pt>
                <c:pt idx="52">
                  <c:v>0.27608000000000038</c:v>
                </c:pt>
                <c:pt idx="53">
                  <c:v>0.27933040000000031</c:v>
                </c:pt>
                <c:pt idx="54">
                  <c:v>0.28256620000000032</c:v>
                </c:pt>
              </c:numCache>
            </c:numRef>
          </c:val>
          <c:smooth val="0"/>
        </c:ser>
        <c:ser>
          <c:idx val="1"/>
          <c:order val="1"/>
          <c:tx>
            <c:strRef>
              <c:f>'interacción con la edad'!$CL$8</c:f>
              <c:strCache>
                <c:ptCount val="1"/>
                <c:pt idx="0">
                  <c:v>Alta</c:v>
                </c:pt>
              </c:strCache>
            </c:strRef>
          </c:tx>
          <c:spPr>
            <a:ln>
              <a:solidFill>
                <a:schemeClr val="tx1"/>
              </a:solidFill>
              <a:prstDash val="sysDot"/>
            </a:ln>
          </c:spPr>
          <c:marker>
            <c:symbol val="none"/>
          </c:marker>
          <c:cat>
            <c:numRef>
              <c:f>'interacción con la edad'!$BW$9:$BW$63</c:f>
              <c:numCache>
                <c:formatCode>General</c:formatCode>
                <c:ptCount val="55"/>
                <c:pt idx="0">
                  <c:v>50</c:v>
                </c:pt>
                <c:pt idx="1">
                  <c:v>51</c:v>
                </c:pt>
                <c:pt idx="2">
                  <c:v>52</c:v>
                </c:pt>
                <c:pt idx="3">
                  <c:v>53</c:v>
                </c:pt>
                <c:pt idx="4">
                  <c:v>54</c:v>
                </c:pt>
                <c:pt idx="5">
                  <c:v>55</c:v>
                </c:pt>
                <c:pt idx="6">
                  <c:v>56</c:v>
                </c:pt>
                <c:pt idx="7">
                  <c:v>57</c:v>
                </c:pt>
                <c:pt idx="8">
                  <c:v>58</c:v>
                </c:pt>
                <c:pt idx="9">
                  <c:v>59</c:v>
                </c:pt>
                <c:pt idx="10">
                  <c:v>60</c:v>
                </c:pt>
                <c:pt idx="11">
                  <c:v>61</c:v>
                </c:pt>
                <c:pt idx="12">
                  <c:v>62</c:v>
                </c:pt>
                <c:pt idx="13">
                  <c:v>63</c:v>
                </c:pt>
                <c:pt idx="14">
                  <c:v>64</c:v>
                </c:pt>
                <c:pt idx="15">
                  <c:v>65</c:v>
                </c:pt>
                <c:pt idx="16">
                  <c:v>66</c:v>
                </c:pt>
                <c:pt idx="17">
                  <c:v>67</c:v>
                </c:pt>
                <c:pt idx="18">
                  <c:v>68</c:v>
                </c:pt>
                <c:pt idx="19">
                  <c:v>69</c:v>
                </c:pt>
                <c:pt idx="20">
                  <c:v>70</c:v>
                </c:pt>
                <c:pt idx="21">
                  <c:v>71</c:v>
                </c:pt>
                <c:pt idx="22">
                  <c:v>72</c:v>
                </c:pt>
                <c:pt idx="23">
                  <c:v>73</c:v>
                </c:pt>
                <c:pt idx="24">
                  <c:v>74</c:v>
                </c:pt>
                <c:pt idx="25">
                  <c:v>75</c:v>
                </c:pt>
                <c:pt idx="26">
                  <c:v>76</c:v>
                </c:pt>
                <c:pt idx="27">
                  <c:v>77</c:v>
                </c:pt>
                <c:pt idx="28">
                  <c:v>78</c:v>
                </c:pt>
                <c:pt idx="29">
                  <c:v>79</c:v>
                </c:pt>
                <c:pt idx="30">
                  <c:v>80</c:v>
                </c:pt>
                <c:pt idx="31">
                  <c:v>81</c:v>
                </c:pt>
                <c:pt idx="32">
                  <c:v>82</c:v>
                </c:pt>
                <c:pt idx="33">
                  <c:v>83</c:v>
                </c:pt>
                <c:pt idx="34">
                  <c:v>84</c:v>
                </c:pt>
                <c:pt idx="35">
                  <c:v>85</c:v>
                </c:pt>
                <c:pt idx="36">
                  <c:v>86</c:v>
                </c:pt>
                <c:pt idx="37">
                  <c:v>87</c:v>
                </c:pt>
                <c:pt idx="38">
                  <c:v>88</c:v>
                </c:pt>
                <c:pt idx="39">
                  <c:v>89</c:v>
                </c:pt>
                <c:pt idx="40">
                  <c:v>90</c:v>
                </c:pt>
                <c:pt idx="41">
                  <c:v>91</c:v>
                </c:pt>
                <c:pt idx="42">
                  <c:v>92</c:v>
                </c:pt>
                <c:pt idx="43">
                  <c:v>93</c:v>
                </c:pt>
                <c:pt idx="44">
                  <c:v>94</c:v>
                </c:pt>
                <c:pt idx="45">
                  <c:v>95</c:v>
                </c:pt>
                <c:pt idx="46">
                  <c:v>96</c:v>
                </c:pt>
                <c:pt idx="47">
                  <c:v>97</c:v>
                </c:pt>
                <c:pt idx="48">
                  <c:v>98</c:v>
                </c:pt>
                <c:pt idx="49">
                  <c:v>99</c:v>
                </c:pt>
                <c:pt idx="50">
                  <c:v>100</c:v>
                </c:pt>
                <c:pt idx="51">
                  <c:v>101</c:v>
                </c:pt>
                <c:pt idx="52">
                  <c:v>102</c:v>
                </c:pt>
                <c:pt idx="53">
                  <c:v>103</c:v>
                </c:pt>
                <c:pt idx="54">
                  <c:v>104</c:v>
                </c:pt>
              </c:numCache>
            </c:numRef>
          </c:cat>
          <c:val>
            <c:numRef>
              <c:f>'interacción con la edad'!$CL$9:$CL$63</c:f>
              <c:numCache>
                <c:formatCode>General</c:formatCode>
                <c:ptCount val="55"/>
                <c:pt idx="0">
                  <c:v>0</c:v>
                </c:pt>
                <c:pt idx="1">
                  <c:v>1.0950000000000001E-2</c:v>
                </c:pt>
                <c:pt idx="2">
                  <c:v>2.1780100000000011E-2</c:v>
                </c:pt>
                <c:pt idx="3">
                  <c:v>3.2491600000000016E-2</c:v>
                </c:pt>
                <c:pt idx="4">
                  <c:v>4.3085799999999987E-2</c:v>
                </c:pt>
                <c:pt idx="5">
                  <c:v>5.3564000000000014E-2</c:v>
                </c:pt>
                <c:pt idx="6">
                  <c:v>6.3558400000000001E-2</c:v>
                </c:pt>
                <c:pt idx="7">
                  <c:v>7.3447200000000004E-2</c:v>
                </c:pt>
                <c:pt idx="8">
                  <c:v>8.3231600000000003E-2</c:v>
                </c:pt>
                <c:pt idx="9">
                  <c:v>9.2912699999999987E-2</c:v>
                </c:pt>
                <c:pt idx="10">
                  <c:v>0.10249150000000012</c:v>
                </c:pt>
                <c:pt idx="11">
                  <c:v>0.10411600000000019</c:v>
                </c:pt>
                <c:pt idx="12">
                  <c:v>0.10573750000000012</c:v>
                </c:pt>
                <c:pt idx="13">
                  <c:v>0.10735610000000002</c:v>
                </c:pt>
                <c:pt idx="14">
                  <c:v>0.10897179999999999</c:v>
                </c:pt>
                <c:pt idx="15">
                  <c:v>0.11058460000000002</c:v>
                </c:pt>
                <c:pt idx="16">
                  <c:v>0.1120877</c:v>
                </c:pt>
                <c:pt idx="17">
                  <c:v>0.11358829999999998</c:v>
                </c:pt>
                <c:pt idx="18">
                  <c:v>0.1150863</c:v>
                </c:pt>
                <c:pt idx="19">
                  <c:v>0.1165818</c:v>
                </c:pt>
                <c:pt idx="20">
                  <c:v>0.11807479999999999</c:v>
                </c:pt>
                <c:pt idx="21">
                  <c:v>0.11987390000000002</c:v>
                </c:pt>
                <c:pt idx="22">
                  <c:v>0.12166940000000002</c:v>
                </c:pt>
                <c:pt idx="23">
                  <c:v>0.1234611000000006</c:v>
                </c:pt>
                <c:pt idx="24">
                  <c:v>0.12524930000000117</c:v>
                </c:pt>
                <c:pt idx="25">
                  <c:v>0.1270338</c:v>
                </c:pt>
                <c:pt idx="26">
                  <c:v>0.12884960000000001</c:v>
                </c:pt>
                <c:pt idx="27">
                  <c:v>0.13066149999999999</c:v>
                </c:pt>
                <c:pt idx="28">
                  <c:v>0.13246980000000041</c:v>
                </c:pt>
                <c:pt idx="29">
                  <c:v>0.13427420000000001</c:v>
                </c:pt>
                <c:pt idx="30">
                  <c:v>0.136075</c:v>
                </c:pt>
                <c:pt idx="31">
                  <c:v>0.13828660000000001</c:v>
                </c:pt>
                <c:pt idx="32">
                  <c:v>0.14049260000000041</c:v>
                </c:pt>
                <c:pt idx="33">
                  <c:v>0.14269290000000001</c:v>
                </c:pt>
                <c:pt idx="34">
                  <c:v>0.14488760000000001</c:v>
                </c:pt>
                <c:pt idx="35">
                  <c:v>0.1470767</c:v>
                </c:pt>
                <c:pt idx="36">
                  <c:v>0.14955019999999999</c:v>
                </c:pt>
                <c:pt idx="37">
                  <c:v>0.15201650000000044</c:v>
                </c:pt>
                <c:pt idx="38">
                  <c:v>0.15447569999999999</c:v>
                </c:pt>
                <c:pt idx="39">
                  <c:v>0.15692770000000103</c:v>
                </c:pt>
                <c:pt idx="40">
                  <c:v>0.1593726</c:v>
                </c:pt>
                <c:pt idx="41">
                  <c:v>0.1618105</c:v>
                </c:pt>
                <c:pt idx="42">
                  <c:v>0.16424120000000103</c:v>
                </c:pt>
                <c:pt idx="43">
                  <c:v>0.1666649</c:v>
                </c:pt>
                <c:pt idx="44">
                  <c:v>0.1690816</c:v>
                </c:pt>
                <c:pt idx="45">
                  <c:v>0.17149120000000134</c:v>
                </c:pt>
                <c:pt idx="46">
                  <c:v>0.17389389999999999</c:v>
                </c:pt>
                <c:pt idx="47">
                  <c:v>0.17628959999999999</c:v>
                </c:pt>
                <c:pt idx="48">
                  <c:v>0.17867830000000001</c:v>
                </c:pt>
                <c:pt idx="49">
                  <c:v>0.18106020000000111</c:v>
                </c:pt>
                <c:pt idx="50">
                  <c:v>0.18343510000000157</c:v>
                </c:pt>
                <c:pt idx="51">
                  <c:v>0.18580320000000103</c:v>
                </c:pt>
                <c:pt idx="52">
                  <c:v>0.18816440000000118</c:v>
                </c:pt>
                <c:pt idx="53">
                  <c:v>0.19051870000000001</c:v>
                </c:pt>
                <c:pt idx="54">
                  <c:v>0.19286610000000001</c:v>
                </c:pt>
              </c:numCache>
            </c:numRef>
          </c:val>
          <c:smooth val="0"/>
        </c:ser>
        <c:dLbls>
          <c:showLegendKey val="0"/>
          <c:showVal val="0"/>
          <c:showCatName val="0"/>
          <c:showSerName val="0"/>
          <c:showPercent val="0"/>
          <c:showBubbleSize val="0"/>
        </c:dLbls>
        <c:marker val="1"/>
        <c:smooth val="0"/>
        <c:axId val="89657344"/>
        <c:axId val="89658880"/>
      </c:lineChart>
      <c:catAx>
        <c:axId val="89657344"/>
        <c:scaling>
          <c:orientation val="minMax"/>
        </c:scaling>
        <c:delete val="0"/>
        <c:axPos val="b"/>
        <c:numFmt formatCode="General" sourceLinked="1"/>
        <c:majorTickMark val="none"/>
        <c:minorTickMark val="none"/>
        <c:tickLblPos val="nextTo"/>
        <c:spPr>
          <a:noFill/>
          <a:ln w="9525" cap="flat" cmpd="sng" algn="ctr">
            <a:solidFill>
              <a:sysClr val="windowText" lastClr="000000"/>
            </a:solidFill>
            <a:round/>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itchFamily="18" charset="0"/>
                <a:ea typeface="+mn-ea"/>
                <a:cs typeface="Times New Roman" pitchFamily="18" charset="0"/>
              </a:defRPr>
            </a:pPr>
            <a:endParaRPr lang="es-MX"/>
          </a:p>
        </c:txPr>
        <c:crossAx val="89658880"/>
        <c:crosses val="autoZero"/>
        <c:auto val="1"/>
        <c:lblAlgn val="ctr"/>
        <c:lblOffset val="100"/>
        <c:noMultiLvlLbl val="0"/>
      </c:catAx>
      <c:valAx>
        <c:axId val="89658880"/>
        <c:scaling>
          <c:orientation val="minMax"/>
          <c:max val="1"/>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mn-lt"/>
                <a:ea typeface="+mn-ea"/>
                <a:cs typeface="+mn-cs"/>
              </a:defRPr>
            </a:pPr>
            <a:endParaRPr lang="es-MX"/>
          </a:p>
        </c:txPr>
        <c:crossAx val="89657344"/>
        <c:crosses val="autoZero"/>
        <c:crossBetween val="between"/>
      </c:valAx>
      <c:spPr>
        <a:noFill/>
        <a:ln>
          <a:solidFill>
            <a:sysClr val="windowText" lastClr="000000"/>
          </a:solidFill>
        </a:ln>
        <a:effectLst/>
      </c:spPr>
    </c:plotArea>
    <c:legend>
      <c:legendPos val="r"/>
      <c:layout>
        <c:manualLayout>
          <c:xMode val="edge"/>
          <c:yMode val="edge"/>
          <c:x val="0.53765003970028979"/>
          <c:y val="0.79924309362024881"/>
          <c:w val="0.32174782259734408"/>
          <c:h val="0.14432828468437583"/>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mn-lt"/>
              <a:ea typeface="+mn-ea"/>
              <a:cs typeface="+mn-cs"/>
            </a:defRPr>
          </a:pPr>
          <a:endParaRPr lang="es-MX"/>
        </a:p>
      </c:txPr>
    </c:legend>
    <c:plotVisOnly val="1"/>
    <c:dispBlanksAs val="zero"/>
    <c:showDLblsOverMax val="0"/>
  </c:chart>
  <c:spPr>
    <a:solidFill>
      <a:schemeClr val="bg1"/>
    </a:solidFill>
    <a:ln w="9525" cap="flat" cmpd="sng" algn="ctr">
      <a:solidFill>
        <a:schemeClr val="tx1"/>
      </a:solidFill>
      <a:round/>
    </a:ln>
    <a:effectLst/>
  </c:spPr>
  <c:txPr>
    <a:bodyPr/>
    <a:lstStyle/>
    <a:p>
      <a:pPr>
        <a:defRPr/>
      </a:pPr>
      <a:endParaRPr lang="es-MX"/>
    </a:p>
  </c:txPr>
  <c:externalData r:id="rId1">
    <c:autoUpdate val="0"/>
  </c:externalData>
</c:chartSpac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All82</b:Tag>
    <b:SourceType>JournalArticle</b:SourceType>
    <b:Guid>{31AA643B-4300-4189-8F0E-5A3ED9E15A73}</b:Guid>
    <b:Author>
      <b:Author>
        <b:NameList>
          <b:Person>
            <b:Last>Allison</b:Last>
            <b:First>Paul</b:First>
          </b:Person>
        </b:NameList>
      </b:Author>
    </b:Author>
    <b:Title>Discrete-Time Methods for the Analysis of Event Histories</b:Title>
    <b:Year>1982</b:Year>
    <b:Publisher>American Sociological Association</b:Publisher>
    <b:JournalName>Sociological Methodology</b:JournalName>
    <b:Pages>61-98</b:Pages>
    <b:Volume>13</b:Volume>
    <b:RefOrder>1</b:RefOrder>
  </b:Source>
</b:Sources>
</file>

<file path=customXml/itemProps1.xml><?xml version="1.0" encoding="utf-8"?>
<ds:datastoreItem xmlns:ds="http://schemas.openxmlformats.org/officeDocument/2006/customXml" ds:itemID="{7E36576F-61A5-4F6B-98E1-A80CC0BD9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31</Pages>
  <Words>6733</Words>
  <Characters>37037</Characters>
  <Application>Microsoft Office Word</Application>
  <DocSecurity>0</DocSecurity>
  <Lines>308</Lines>
  <Paragraphs>87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43683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PROSPERA</dc:creator>
  <cp:lastModifiedBy>Sony</cp:lastModifiedBy>
  <cp:revision>18</cp:revision>
  <cp:lastPrinted>2015-07-27T18:06:00Z</cp:lastPrinted>
  <dcterms:created xsi:type="dcterms:W3CDTF">2015-10-12T01:28:00Z</dcterms:created>
  <dcterms:modified xsi:type="dcterms:W3CDTF">2015-10-12T05:31:00Z</dcterms:modified>
</cp:coreProperties>
</file>