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92F74" w14:textId="77777777" w:rsidR="009D222E" w:rsidRPr="005C4C90" w:rsidRDefault="009D222E" w:rsidP="009D222E">
      <w:pPr>
        <w:spacing w:line="276" w:lineRule="auto"/>
        <w:jc w:val="center"/>
        <w:rPr>
          <w:rFonts w:cs="Arial"/>
          <w:b/>
          <w:bCs/>
          <w:color w:val="002060"/>
          <w:sz w:val="23"/>
          <w:szCs w:val="23"/>
          <w:lang w:val="es-MX"/>
        </w:rPr>
      </w:pPr>
    </w:p>
    <w:p w14:paraId="609E5007" w14:textId="3D6F1A64" w:rsidR="009D222E" w:rsidRPr="009D1318" w:rsidRDefault="009D222E" w:rsidP="00224D21">
      <w:pPr>
        <w:spacing w:line="276" w:lineRule="auto"/>
        <w:jc w:val="center"/>
        <w:rPr>
          <w:rFonts w:cs="Arial"/>
          <w:b/>
          <w:bCs/>
          <w:color w:val="000000" w:themeColor="text1"/>
          <w:sz w:val="24"/>
          <w:lang w:val="es-MX"/>
        </w:rPr>
      </w:pPr>
      <w:r w:rsidRPr="009D1318">
        <w:rPr>
          <w:rFonts w:cs="Arial"/>
          <w:b/>
          <w:bCs/>
          <w:color w:val="000000" w:themeColor="text1"/>
          <w:sz w:val="24"/>
          <w:lang w:val="es-MX"/>
        </w:rPr>
        <w:t>“</w:t>
      </w:r>
      <w:bookmarkStart w:id="0" w:name="OLE_LINK1"/>
      <w:bookmarkStart w:id="1" w:name="OLE_LINK2"/>
      <w:bookmarkStart w:id="2" w:name="_Hlk296948821"/>
      <w:r w:rsidRPr="009D1318">
        <w:rPr>
          <w:rFonts w:cs="Arial"/>
          <w:b/>
          <w:bCs/>
          <w:color w:val="000000" w:themeColor="text1"/>
          <w:sz w:val="24"/>
          <w:lang w:val="es-MX"/>
        </w:rPr>
        <w:t>ESTADÍSTICAS A PR</w:t>
      </w:r>
      <w:bookmarkStart w:id="3" w:name="_GoBack"/>
      <w:bookmarkEnd w:id="3"/>
      <w:r w:rsidRPr="009D1318">
        <w:rPr>
          <w:rFonts w:cs="Arial"/>
          <w:b/>
          <w:bCs/>
          <w:color w:val="000000" w:themeColor="text1"/>
          <w:sz w:val="24"/>
          <w:lang w:val="es-MX"/>
        </w:rPr>
        <w:t>OPÓSITO DEL</w:t>
      </w:r>
    </w:p>
    <w:p w14:paraId="3471030C" w14:textId="77777777" w:rsidR="009D222E" w:rsidRPr="009D1318" w:rsidRDefault="009D222E" w:rsidP="00224D21">
      <w:pPr>
        <w:spacing w:line="276" w:lineRule="auto"/>
        <w:jc w:val="center"/>
        <w:rPr>
          <w:rFonts w:cs="Arial"/>
          <w:b/>
          <w:bCs/>
          <w:color w:val="000000" w:themeColor="text1"/>
          <w:sz w:val="24"/>
          <w:lang w:val="es-MX"/>
        </w:rPr>
      </w:pPr>
      <w:r w:rsidRPr="009D1318">
        <w:rPr>
          <w:rFonts w:cs="Arial"/>
          <w:b/>
          <w:bCs/>
          <w:color w:val="000000" w:themeColor="text1"/>
          <w:sz w:val="24"/>
          <w:lang w:val="es-MX"/>
        </w:rPr>
        <w:t>DÍA INTERNACIONAL DE LA JUVENTUD (12 DE AGOSTO)”</w:t>
      </w:r>
      <w:bookmarkEnd w:id="0"/>
      <w:bookmarkEnd w:id="1"/>
      <w:bookmarkEnd w:id="2"/>
    </w:p>
    <w:p w14:paraId="72064157" w14:textId="608DFB84" w:rsidR="00224D21" w:rsidRPr="009D1318" w:rsidRDefault="009D222E" w:rsidP="009D1318">
      <w:pPr>
        <w:spacing w:line="276" w:lineRule="auto"/>
        <w:jc w:val="center"/>
        <w:rPr>
          <w:rFonts w:cs="Arial"/>
          <w:bCs/>
          <w:color w:val="000000" w:themeColor="text1"/>
          <w:sz w:val="24"/>
          <w:lang w:val="es-MX"/>
        </w:rPr>
      </w:pPr>
      <w:r w:rsidRPr="009D1318">
        <w:rPr>
          <w:rFonts w:cs="Arial"/>
          <w:bCs/>
          <w:color w:val="000000" w:themeColor="text1"/>
          <w:sz w:val="24"/>
          <w:lang w:val="es-MX"/>
        </w:rPr>
        <w:t>DATOS NACIONALES</w:t>
      </w:r>
    </w:p>
    <w:p w14:paraId="75058DEE" w14:textId="292260F2" w:rsidR="007C25E9" w:rsidRPr="009D1318" w:rsidRDefault="007C25E9" w:rsidP="00AC0115">
      <w:pPr>
        <w:numPr>
          <w:ilvl w:val="0"/>
          <w:numId w:val="1"/>
        </w:numPr>
        <w:spacing w:before="80" w:after="40"/>
        <w:ind w:left="-142" w:right="340" w:hanging="284"/>
        <w:rPr>
          <w:rFonts w:cs="Arial"/>
          <w:bCs/>
          <w:sz w:val="23"/>
          <w:szCs w:val="23"/>
        </w:rPr>
      </w:pPr>
      <w:r w:rsidRPr="009D1318">
        <w:rPr>
          <w:rFonts w:cs="Arial"/>
          <w:sz w:val="23"/>
          <w:szCs w:val="23"/>
        </w:rPr>
        <w:t xml:space="preserve">Según datos de la </w:t>
      </w:r>
      <w:r w:rsidR="002D4951" w:rsidRPr="009D1318">
        <w:rPr>
          <w:rFonts w:cs="Arial"/>
          <w:sz w:val="23"/>
          <w:szCs w:val="23"/>
        </w:rPr>
        <w:t>Encue</w:t>
      </w:r>
      <w:r w:rsidR="00ED6966" w:rsidRPr="009D1318">
        <w:rPr>
          <w:rFonts w:cs="Arial"/>
          <w:sz w:val="23"/>
          <w:szCs w:val="23"/>
        </w:rPr>
        <w:t>s</w:t>
      </w:r>
      <w:r w:rsidR="002D4951" w:rsidRPr="009D1318">
        <w:rPr>
          <w:rFonts w:cs="Arial"/>
          <w:sz w:val="23"/>
          <w:szCs w:val="23"/>
        </w:rPr>
        <w:t>ta Nacional de la Dinámica Demográfica (</w:t>
      </w:r>
      <w:r w:rsidRPr="009D1318">
        <w:rPr>
          <w:rFonts w:cs="Arial"/>
          <w:sz w:val="23"/>
          <w:szCs w:val="23"/>
        </w:rPr>
        <w:t>ENADID</w:t>
      </w:r>
      <w:r w:rsidR="00ED6966" w:rsidRPr="009D1318">
        <w:rPr>
          <w:rFonts w:cs="Arial"/>
          <w:sz w:val="23"/>
          <w:szCs w:val="23"/>
        </w:rPr>
        <w:t>)</w:t>
      </w:r>
      <w:r w:rsidRPr="009D1318">
        <w:rPr>
          <w:rFonts w:cs="Arial"/>
          <w:sz w:val="23"/>
          <w:szCs w:val="23"/>
        </w:rPr>
        <w:t xml:space="preserve"> 2018, </w:t>
      </w:r>
      <w:r w:rsidR="00A75B62" w:rsidRPr="009D1318">
        <w:rPr>
          <w:rFonts w:cs="Arial"/>
          <w:sz w:val="23"/>
          <w:szCs w:val="23"/>
        </w:rPr>
        <w:t xml:space="preserve">hay </w:t>
      </w:r>
      <w:r w:rsidRPr="009D1318">
        <w:rPr>
          <w:rFonts w:cs="Arial"/>
          <w:sz w:val="23"/>
          <w:szCs w:val="23"/>
        </w:rPr>
        <w:t xml:space="preserve">30.7 millones </w:t>
      </w:r>
      <w:r w:rsidR="00A75B62" w:rsidRPr="009D1318">
        <w:rPr>
          <w:rFonts w:cs="Arial"/>
          <w:sz w:val="23"/>
          <w:szCs w:val="23"/>
        </w:rPr>
        <w:t xml:space="preserve">de </w:t>
      </w:r>
      <w:r w:rsidRPr="009D1318">
        <w:rPr>
          <w:rFonts w:cs="Arial"/>
          <w:sz w:val="23"/>
          <w:szCs w:val="23"/>
        </w:rPr>
        <w:t>personas entre 15 y los 29 años; es decir, uno de cada cuatro habitantes del país es joven (24.6%)</w:t>
      </w:r>
      <w:r w:rsidR="00B035BF" w:rsidRPr="009D1318">
        <w:rPr>
          <w:rFonts w:cs="Arial"/>
          <w:sz w:val="23"/>
          <w:szCs w:val="23"/>
        </w:rPr>
        <w:t>.</w:t>
      </w:r>
    </w:p>
    <w:p w14:paraId="646ED186" w14:textId="1C06D57F" w:rsidR="00D36ACD" w:rsidRPr="009D1318" w:rsidRDefault="00D36ACD" w:rsidP="00AC0115">
      <w:pPr>
        <w:numPr>
          <w:ilvl w:val="0"/>
          <w:numId w:val="1"/>
        </w:numPr>
        <w:spacing w:before="80" w:after="40"/>
        <w:ind w:left="-142" w:right="340" w:hanging="284"/>
        <w:rPr>
          <w:rFonts w:cs="Arial"/>
          <w:bCs/>
          <w:sz w:val="23"/>
          <w:szCs w:val="23"/>
        </w:rPr>
      </w:pPr>
      <w:r w:rsidRPr="009D1318">
        <w:rPr>
          <w:rFonts w:cs="Arial"/>
          <w:sz w:val="23"/>
          <w:szCs w:val="23"/>
        </w:rPr>
        <w:t>El promedio de escolaridad de la población joven es de 10.8 grados, un</w:t>
      </w:r>
      <w:r w:rsidR="00F27705" w:rsidRPr="009D1318">
        <w:rPr>
          <w:rFonts w:cs="Arial"/>
          <w:sz w:val="23"/>
          <w:szCs w:val="23"/>
        </w:rPr>
        <w:t>o</w:t>
      </w:r>
      <w:r w:rsidRPr="009D1318">
        <w:rPr>
          <w:rFonts w:cs="Arial"/>
          <w:sz w:val="23"/>
          <w:szCs w:val="23"/>
        </w:rPr>
        <w:t xml:space="preserve"> más que en el total de población de 15 años o más</w:t>
      </w:r>
      <w:r w:rsidR="00A75B62" w:rsidRPr="009D1318">
        <w:rPr>
          <w:rFonts w:cs="Arial"/>
          <w:sz w:val="23"/>
          <w:szCs w:val="23"/>
        </w:rPr>
        <w:t>.</w:t>
      </w:r>
    </w:p>
    <w:p w14:paraId="7122CFE1" w14:textId="2A5F1DC8" w:rsidR="009840FF" w:rsidRPr="009D1318" w:rsidRDefault="007C25E9" w:rsidP="00AC0115">
      <w:pPr>
        <w:numPr>
          <w:ilvl w:val="0"/>
          <w:numId w:val="1"/>
        </w:numPr>
        <w:spacing w:before="80" w:after="40"/>
        <w:ind w:left="-142" w:right="340" w:hanging="284"/>
        <w:rPr>
          <w:rFonts w:cs="Arial"/>
          <w:bCs/>
          <w:sz w:val="23"/>
          <w:szCs w:val="23"/>
        </w:rPr>
      </w:pPr>
      <w:r w:rsidRPr="009D1318">
        <w:rPr>
          <w:rFonts w:cs="Arial"/>
          <w:sz w:val="23"/>
          <w:szCs w:val="23"/>
        </w:rPr>
        <w:t xml:space="preserve">La fecundidad para </w:t>
      </w:r>
      <w:r w:rsidR="008B296F" w:rsidRPr="009D1318">
        <w:rPr>
          <w:rFonts w:cs="Arial"/>
          <w:sz w:val="23"/>
          <w:szCs w:val="23"/>
        </w:rPr>
        <w:t xml:space="preserve">las mujeres de </w:t>
      </w:r>
      <w:r w:rsidR="00DD5201" w:rsidRPr="009D1318">
        <w:rPr>
          <w:rFonts w:cs="Arial"/>
          <w:sz w:val="23"/>
          <w:szCs w:val="23"/>
        </w:rPr>
        <w:t>15 a 19 años</w:t>
      </w:r>
      <w:r w:rsidR="00A75B62" w:rsidRPr="009D1318">
        <w:rPr>
          <w:rFonts w:cs="Arial"/>
          <w:sz w:val="23"/>
          <w:szCs w:val="23"/>
        </w:rPr>
        <w:t xml:space="preserve"> </w:t>
      </w:r>
      <w:r w:rsidRPr="009D1318">
        <w:rPr>
          <w:rFonts w:cs="Arial"/>
          <w:sz w:val="23"/>
          <w:szCs w:val="23"/>
        </w:rPr>
        <w:t>es</w:t>
      </w:r>
      <w:r w:rsidR="00A75B62" w:rsidRPr="009D1318">
        <w:rPr>
          <w:rFonts w:cs="Arial"/>
          <w:sz w:val="23"/>
          <w:szCs w:val="23"/>
        </w:rPr>
        <w:t xml:space="preserve"> </w:t>
      </w:r>
      <w:r w:rsidRPr="009D1318">
        <w:rPr>
          <w:rFonts w:cs="Arial"/>
          <w:sz w:val="23"/>
          <w:szCs w:val="23"/>
        </w:rPr>
        <w:t>de 70.6</w:t>
      </w:r>
      <w:r w:rsidR="00C53EA9" w:rsidRPr="009D1318">
        <w:rPr>
          <w:rFonts w:cs="Arial"/>
          <w:sz w:val="23"/>
          <w:szCs w:val="23"/>
        </w:rPr>
        <w:t>2</w:t>
      </w:r>
      <w:r w:rsidRPr="009D1318">
        <w:rPr>
          <w:rFonts w:cs="Arial"/>
          <w:sz w:val="23"/>
          <w:szCs w:val="23"/>
        </w:rPr>
        <w:t xml:space="preserve"> hijos nacidos vivos por cada mil mujeres</w:t>
      </w:r>
      <w:r w:rsidR="0094028A" w:rsidRPr="009D1318">
        <w:rPr>
          <w:rFonts w:cs="Arial"/>
          <w:bCs/>
          <w:sz w:val="23"/>
          <w:szCs w:val="23"/>
        </w:rPr>
        <w:t>.</w:t>
      </w:r>
    </w:p>
    <w:p w14:paraId="61897C29" w14:textId="77777777" w:rsidR="009D222E" w:rsidRPr="005C4C90" w:rsidRDefault="009D222E" w:rsidP="00A45806">
      <w:pPr>
        <w:rPr>
          <w:rFonts w:cs="Arial"/>
          <w:sz w:val="23"/>
          <w:szCs w:val="23"/>
        </w:rPr>
      </w:pPr>
    </w:p>
    <w:p w14:paraId="726D1226" w14:textId="0DF00D2E" w:rsidR="00224D21" w:rsidRDefault="00D70908" w:rsidP="0047113D">
      <w:pPr>
        <w:ind w:left="-567"/>
        <w:rPr>
          <w:rFonts w:cs="Arial"/>
          <w:color w:val="000000" w:themeColor="text1"/>
          <w:sz w:val="23"/>
          <w:szCs w:val="23"/>
        </w:rPr>
      </w:pPr>
      <w:r>
        <w:rPr>
          <w:rFonts w:cs="Arial"/>
          <w:color w:val="000000" w:themeColor="text1"/>
          <w:sz w:val="23"/>
          <w:szCs w:val="23"/>
        </w:rPr>
        <w:t>En</w:t>
      </w:r>
      <w:r w:rsidR="009D222E" w:rsidRPr="005C4C90">
        <w:rPr>
          <w:rFonts w:cs="Arial"/>
          <w:color w:val="000000" w:themeColor="text1"/>
          <w:sz w:val="23"/>
          <w:szCs w:val="23"/>
        </w:rPr>
        <w:t xml:space="preserve"> </w:t>
      </w:r>
      <w:r>
        <w:rPr>
          <w:rFonts w:cs="Arial"/>
          <w:color w:val="000000" w:themeColor="text1"/>
          <w:sz w:val="23"/>
          <w:szCs w:val="23"/>
        </w:rPr>
        <w:t xml:space="preserve">el año </w:t>
      </w:r>
      <w:r w:rsidR="009D222E" w:rsidRPr="005C4C90">
        <w:rPr>
          <w:rFonts w:cs="Arial"/>
          <w:color w:val="000000" w:themeColor="text1"/>
          <w:sz w:val="23"/>
          <w:szCs w:val="23"/>
        </w:rPr>
        <w:t>2000</w:t>
      </w:r>
      <w:r>
        <w:rPr>
          <w:rFonts w:cs="Arial"/>
          <w:color w:val="000000" w:themeColor="text1"/>
          <w:sz w:val="23"/>
          <w:szCs w:val="23"/>
        </w:rPr>
        <w:t xml:space="preserve"> </w:t>
      </w:r>
      <w:r w:rsidRPr="005C4C90">
        <w:rPr>
          <w:rFonts w:cs="Arial"/>
          <w:color w:val="000000" w:themeColor="text1"/>
          <w:sz w:val="23"/>
          <w:szCs w:val="23"/>
        </w:rPr>
        <w:t xml:space="preserve">la Asamblea General de las Naciones Unidas </w:t>
      </w:r>
      <w:r w:rsidR="009D222E" w:rsidRPr="005C4C90">
        <w:rPr>
          <w:rFonts w:cs="Arial"/>
          <w:color w:val="000000" w:themeColor="text1"/>
          <w:sz w:val="23"/>
          <w:szCs w:val="23"/>
        </w:rPr>
        <w:t>inició la celebración del Día Internac</w:t>
      </w:r>
      <w:r w:rsidR="00224D21">
        <w:rPr>
          <w:rFonts w:cs="Arial"/>
          <w:color w:val="000000" w:themeColor="text1"/>
          <w:sz w:val="23"/>
          <w:szCs w:val="23"/>
        </w:rPr>
        <w:t>ional de la Juventud</w:t>
      </w:r>
      <w:r>
        <w:rPr>
          <w:rFonts w:cs="Arial"/>
          <w:color w:val="000000" w:themeColor="text1"/>
          <w:sz w:val="23"/>
          <w:szCs w:val="23"/>
        </w:rPr>
        <w:t xml:space="preserve"> </w:t>
      </w:r>
      <w:r w:rsidR="00224D21">
        <w:rPr>
          <w:rFonts w:cs="Arial"/>
          <w:color w:val="000000" w:themeColor="text1"/>
          <w:sz w:val="23"/>
          <w:szCs w:val="23"/>
        </w:rPr>
        <w:t>y declaró</w:t>
      </w:r>
      <w:r w:rsidR="009D222E" w:rsidRPr="005C4C90">
        <w:rPr>
          <w:rFonts w:cs="Arial"/>
          <w:color w:val="000000" w:themeColor="text1"/>
          <w:sz w:val="23"/>
          <w:szCs w:val="23"/>
        </w:rPr>
        <w:t xml:space="preserve"> </w:t>
      </w:r>
      <w:r w:rsidR="00863930">
        <w:rPr>
          <w:rFonts w:cs="Arial"/>
          <w:color w:val="000000" w:themeColor="text1"/>
          <w:sz w:val="23"/>
          <w:szCs w:val="23"/>
        </w:rPr>
        <w:t>e</w:t>
      </w:r>
      <w:r w:rsidR="009D222E" w:rsidRPr="005C4C90">
        <w:rPr>
          <w:rFonts w:cs="Arial"/>
          <w:color w:val="000000" w:themeColor="text1"/>
          <w:sz w:val="23"/>
          <w:szCs w:val="23"/>
        </w:rPr>
        <w:t>l 12 de agosto como</w:t>
      </w:r>
      <w:r>
        <w:rPr>
          <w:rFonts w:cs="Arial"/>
          <w:color w:val="000000" w:themeColor="text1"/>
          <w:sz w:val="23"/>
          <w:szCs w:val="23"/>
        </w:rPr>
        <w:t xml:space="preserve"> la</w:t>
      </w:r>
      <w:r w:rsidR="009D222E" w:rsidRPr="005C4C90">
        <w:rPr>
          <w:rFonts w:cs="Arial"/>
          <w:color w:val="000000" w:themeColor="text1"/>
          <w:sz w:val="23"/>
          <w:szCs w:val="23"/>
        </w:rPr>
        <w:t xml:space="preserve"> fecha conmemorativa. </w:t>
      </w:r>
    </w:p>
    <w:p w14:paraId="5D5E332A" w14:textId="77777777" w:rsidR="00224D21" w:rsidRDefault="00224D21" w:rsidP="0047113D">
      <w:pPr>
        <w:ind w:left="-567"/>
        <w:rPr>
          <w:rFonts w:cs="Arial"/>
          <w:color w:val="000000" w:themeColor="text1"/>
          <w:sz w:val="23"/>
          <w:szCs w:val="23"/>
        </w:rPr>
      </w:pPr>
    </w:p>
    <w:p w14:paraId="01DDB9BD" w14:textId="79DD84E3" w:rsidR="009D222E" w:rsidRPr="005C4C90" w:rsidRDefault="009D222E" w:rsidP="0047113D">
      <w:pPr>
        <w:ind w:left="-567"/>
        <w:rPr>
          <w:rFonts w:cs="Arial"/>
          <w:sz w:val="23"/>
          <w:szCs w:val="23"/>
        </w:rPr>
      </w:pPr>
      <w:r w:rsidRPr="005C4C90">
        <w:rPr>
          <w:rFonts w:cs="Arial"/>
          <w:color w:val="000000" w:themeColor="text1"/>
          <w:sz w:val="23"/>
          <w:szCs w:val="23"/>
        </w:rPr>
        <w:t>E</w:t>
      </w:r>
      <w:r w:rsidR="00224D21">
        <w:rPr>
          <w:rFonts w:eastAsia="Calibri" w:cs="Arial"/>
          <w:sz w:val="23"/>
          <w:szCs w:val="23"/>
        </w:rPr>
        <w:t>sta conmemoración</w:t>
      </w:r>
      <w:r w:rsidRPr="005C4C90">
        <w:rPr>
          <w:rFonts w:eastAsia="Calibri" w:cs="Arial"/>
          <w:sz w:val="23"/>
          <w:szCs w:val="23"/>
        </w:rPr>
        <w:t xml:space="preserve"> brinda la oportunidad de centrar la atención en los problemas que se relacionan con </w:t>
      </w:r>
      <w:r w:rsidR="00F742DD">
        <w:rPr>
          <w:rFonts w:eastAsia="Calibri" w:cs="Arial"/>
          <w:sz w:val="23"/>
          <w:szCs w:val="23"/>
        </w:rPr>
        <w:t>la población joven</w:t>
      </w:r>
      <w:r w:rsidR="00931E90">
        <w:rPr>
          <w:rFonts w:eastAsia="Calibri" w:cs="Arial"/>
          <w:sz w:val="23"/>
          <w:szCs w:val="23"/>
        </w:rPr>
        <w:t xml:space="preserve"> tales como su educación, entorno en el que se desarrollan,</w:t>
      </w:r>
      <w:r w:rsidRPr="005C4C90">
        <w:rPr>
          <w:rFonts w:eastAsia="Calibri" w:cs="Arial"/>
          <w:sz w:val="23"/>
          <w:szCs w:val="23"/>
        </w:rPr>
        <w:t xml:space="preserve"> su situación en el mercado laboral, así como </w:t>
      </w:r>
      <w:r w:rsidR="002D4951">
        <w:rPr>
          <w:rFonts w:eastAsia="Calibri" w:cs="Arial"/>
          <w:sz w:val="23"/>
          <w:szCs w:val="23"/>
        </w:rPr>
        <w:t xml:space="preserve">otras características de este grupo de población. </w:t>
      </w:r>
      <w:r w:rsidRPr="005C4C90">
        <w:rPr>
          <w:rFonts w:eastAsia="Calibri" w:cs="Arial"/>
          <w:sz w:val="23"/>
          <w:szCs w:val="23"/>
        </w:rPr>
        <w:t xml:space="preserve">Por lo anterior, el </w:t>
      </w:r>
      <w:r w:rsidR="0047113D">
        <w:rPr>
          <w:rFonts w:eastAsia="Calibri" w:cs="Arial"/>
          <w:sz w:val="23"/>
          <w:szCs w:val="23"/>
        </w:rPr>
        <w:t>INEGI</w:t>
      </w:r>
      <w:r w:rsidRPr="005C4C90">
        <w:rPr>
          <w:rFonts w:eastAsia="Calibri" w:cs="Arial"/>
          <w:sz w:val="23"/>
          <w:szCs w:val="23"/>
        </w:rPr>
        <w:t xml:space="preserve"> presenta información acerca de la población joven de 15 a 29 años </w:t>
      </w:r>
      <w:r w:rsidR="0047113D">
        <w:rPr>
          <w:rFonts w:eastAsia="Calibri" w:cs="Arial"/>
          <w:sz w:val="23"/>
          <w:szCs w:val="23"/>
        </w:rPr>
        <w:t>residente en el país</w:t>
      </w:r>
      <w:r w:rsidR="00A75B62">
        <w:rPr>
          <w:rFonts w:eastAsia="Calibri" w:cs="Arial"/>
          <w:sz w:val="23"/>
          <w:szCs w:val="23"/>
        </w:rPr>
        <w:t>.</w:t>
      </w:r>
    </w:p>
    <w:p w14:paraId="322B3538" w14:textId="77777777" w:rsidR="009D222E" w:rsidRPr="005C4C90" w:rsidRDefault="009D222E" w:rsidP="0047113D">
      <w:pPr>
        <w:autoSpaceDE w:val="0"/>
        <w:autoSpaceDN w:val="0"/>
        <w:adjustRightInd w:val="0"/>
        <w:ind w:left="-567"/>
        <w:rPr>
          <w:rFonts w:cs="Arial"/>
          <w:sz w:val="23"/>
          <w:szCs w:val="23"/>
        </w:rPr>
      </w:pPr>
    </w:p>
    <w:p w14:paraId="3EA5699B" w14:textId="77777777" w:rsidR="009D222E" w:rsidRPr="005C4C90" w:rsidRDefault="009D222E" w:rsidP="0047113D">
      <w:pPr>
        <w:autoSpaceDE w:val="0"/>
        <w:autoSpaceDN w:val="0"/>
        <w:adjustRightInd w:val="0"/>
        <w:ind w:left="-567"/>
        <w:rPr>
          <w:rFonts w:cs="Arial"/>
          <w:sz w:val="23"/>
          <w:szCs w:val="23"/>
        </w:rPr>
      </w:pPr>
      <w:r w:rsidRPr="005C4C90">
        <w:rPr>
          <w:rFonts w:cs="Arial"/>
          <w:sz w:val="23"/>
          <w:szCs w:val="23"/>
        </w:rPr>
        <w:t>La relevancia de</w:t>
      </w:r>
      <w:r w:rsidR="00F742DD">
        <w:rPr>
          <w:rFonts w:cs="Arial"/>
          <w:sz w:val="23"/>
          <w:szCs w:val="23"/>
        </w:rPr>
        <w:t xml:space="preserve"> la población joven </w:t>
      </w:r>
      <w:r w:rsidRPr="005C4C90">
        <w:rPr>
          <w:rFonts w:cs="Arial"/>
          <w:sz w:val="23"/>
          <w:szCs w:val="23"/>
        </w:rPr>
        <w:t xml:space="preserve">dentro del contexto nacional radica no solamente en su importancia numérica, sino </w:t>
      </w:r>
      <w:r w:rsidR="00046035">
        <w:rPr>
          <w:rFonts w:cs="Arial"/>
          <w:sz w:val="23"/>
          <w:szCs w:val="23"/>
        </w:rPr>
        <w:t>en su capacidad para ser un</w:t>
      </w:r>
      <w:r w:rsidR="00931E90">
        <w:rPr>
          <w:rFonts w:cs="Arial"/>
          <w:sz w:val="23"/>
          <w:szCs w:val="23"/>
        </w:rPr>
        <w:t xml:space="preserve"> agente de </w:t>
      </w:r>
      <w:r w:rsidR="002D4951">
        <w:rPr>
          <w:rFonts w:cs="Arial"/>
          <w:sz w:val="23"/>
          <w:szCs w:val="23"/>
        </w:rPr>
        <w:t>cambio y</w:t>
      </w:r>
      <w:r w:rsidR="00046035">
        <w:rPr>
          <w:rFonts w:cs="Arial"/>
          <w:sz w:val="23"/>
          <w:szCs w:val="23"/>
        </w:rPr>
        <w:t xml:space="preserve"> </w:t>
      </w:r>
      <w:r w:rsidRPr="005C4C90">
        <w:rPr>
          <w:rFonts w:cs="Arial"/>
          <w:sz w:val="23"/>
          <w:szCs w:val="23"/>
        </w:rPr>
        <w:t>por el desafío que significa para la sociedad garantizar la satisfacción de sus necesidades y demandas, así como el pleno desarrollo de sus capacidades y potencialidades particulares.</w:t>
      </w:r>
    </w:p>
    <w:p w14:paraId="6AD13BFE" w14:textId="77777777" w:rsidR="009D222E" w:rsidRDefault="009D222E" w:rsidP="0047113D">
      <w:pPr>
        <w:autoSpaceDE w:val="0"/>
        <w:autoSpaceDN w:val="0"/>
        <w:adjustRightInd w:val="0"/>
        <w:ind w:left="-567"/>
        <w:rPr>
          <w:rFonts w:cs="Arial"/>
          <w:sz w:val="23"/>
          <w:szCs w:val="23"/>
        </w:rPr>
      </w:pPr>
    </w:p>
    <w:p w14:paraId="77F7738F" w14:textId="528B08BA" w:rsidR="0088350A" w:rsidRDefault="0088350A" w:rsidP="00E952F6">
      <w:pPr>
        <w:autoSpaceDE w:val="0"/>
        <w:autoSpaceDN w:val="0"/>
        <w:adjustRightInd w:val="0"/>
        <w:ind w:left="-567"/>
        <w:rPr>
          <w:rFonts w:cs="Arial"/>
          <w:sz w:val="23"/>
          <w:szCs w:val="23"/>
        </w:rPr>
      </w:pPr>
      <w:r w:rsidRPr="00E952F6">
        <w:rPr>
          <w:rFonts w:cs="Arial"/>
          <w:sz w:val="23"/>
          <w:szCs w:val="23"/>
        </w:rPr>
        <w:t xml:space="preserve">La estructura de población y el tamaño relativo de la cohorte de población joven es importante porque determina alguno de los factores en el crecimiento de la fuerza laboral, población estudiantil, solicitantes de servicios médicos, de viviendas y servicios urbanos, por mencionar solo algunos, </w:t>
      </w:r>
      <w:r w:rsidR="00CD1859">
        <w:rPr>
          <w:rFonts w:cs="Arial"/>
          <w:sz w:val="23"/>
          <w:szCs w:val="23"/>
        </w:rPr>
        <w:t>que</w:t>
      </w:r>
      <w:r w:rsidRPr="00E952F6">
        <w:rPr>
          <w:rFonts w:cs="Arial"/>
          <w:sz w:val="23"/>
          <w:szCs w:val="23"/>
        </w:rPr>
        <w:t xml:space="preserve"> puede</w:t>
      </w:r>
      <w:r w:rsidR="00CD1859">
        <w:rPr>
          <w:rFonts w:cs="Arial"/>
          <w:sz w:val="23"/>
          <w:szCs w:val="23"/>
        </w:rPr>
        <w:t>n</w:t>
      </w:r>
      <w:r w:rsidRPr="00E952F6">
        <w:rPr>
          <w:rFonts w:cs="Arial"/>
          <w:sz w:val="23"/>
          <w:szCs w:val="23"/>
        </w:rPr>
        <w:t xml:space="preserve"> llevar a un punto </w:t>
      </w:r>
      <w:r w:rsidRPr="00E952F6">
        <w:rPr>
          <w:rFonts w:cs="Arial"/>
          <w:color w:val="000000" w:themeColor="text1"/>
          <w:sz w:val="23"/>
          <w:szCs w:val="23"/>
        </w:rPr>
        <w:t xml:space="preserve">de presión </w:t>
      </w:r>
      <w:r w:rsidR="00E2559A" w:rsidRPr="00E952F6">
        <w:rPr>
          <w:rFonts w:cs="Arial"/>
          <w:color w:val="000000" w:themeColor="text1"/>
          <w:sz w:val="23"/>
          <w:szCs w:val="23"/>
        </w:rPr>
        <w:t xml:space="preserve">social y </w:t>
      </w:r>
      <w:r w:rsidRPr="00E952F6">
        <w:rPr>
          <w:rFonts w:cs="Arial"/>
          <w:color w:val="000000" w:themeColor="text1"/>
          <w:sz w:val="23"/>
          <w:szCs w:val="23"/>
        </w:rPr>
        <w:t>econ</w:t>
      </w:r>
      <w:r w:rsidR="00E2559A" w:rsidRPr="00E952F6">
        <w:rPr>
          <w:rFonts w:cs="Arial"/>
          <w:color w:val="000000" w:themeColor="text1"/>
          <w:sz w:val="23"/>
          <w:szCs w:val="23"/>
        </w:rPr>
        <w:t xml:space="preserve">ómica para </w:t>
      </w:r>
      <w:r w:rsidR="00F25EBA" w:rsidRPr="00E952F6">
        <w:rPr>
          <w:rFonts w:cs="Arial"/>
          <w:color w:val="000000" w:themeColor="text1"/>
          <w:sz w:val="23"/>
          <w:szCs w:val="23"/>
        </w:rPr>
        <w:t>satisfacer est</w:t>
      </w:r>
      <w:r w:rsidR="00312DBB" w:rsidRPr="00E952F6">
        <w:rPr>
          <w:rFonts w:cs="Arial"/>
          <w:color w:val="000000" w:themeColor="text1"/>
          <w:sz w:val="23"/>
          <w:szCs w:val="23"/>
        </w:rPr>
        <w:t>as</w:t>
      </w:r>
      <w:r w:rsidR="00F25EBA" w:rsidRPr="00E952F6">
        <w:rPr>
          <w:rFonts w:cs="Arial"/>
          <w:color w:val="000000" w:themeColor="text1"/>
          <w:sz w:val="23"/>
          <w:szCs w:val="23"/>
        </w:rPr>
        <w:t xml:space="preserve"> necesidades</w:t>
      </w:r>
      <w:r w:rsidRPr="00E952F6">
        <w:rPr>
          <w:rFonts w:cs="Arial"/>
          <w:color w:val="000000" w:themeColor="text1"/>
          <w:sz w:val="23"/>
          <w:szCs w:val="23"/>
        </w:rPr>
        <w:t xml:space="preserve"> (</w:t>
      </w:r>
      <w:proofErr w:type="spellStart"/>
      <w:r w:rsidRPr="00E952F6">
        <w:rPr>
          <w:rFonts w:cs="Arial"/>
          <w:color w:val="000000" w:themeColor="text1"/>
          <w:sz w:val="23"/>
          <w:szCs w:val="23"/>
        </w:rPr>
        <w:t>U</w:t>
      </w:r>
      <w:r w:rsidR="002312D8" w:rsidRPr="00E952F6">
        <w:rPr>
          <w:rFonts w:cs="Arial"/>
          <w:color w:val="000000" w:themeColor="text1"/>
          <w:sz w:val="23"/>
          <w:szCs w:val="23"/>
        </w:rPr>
        <w:t>nited</w:t>
      </w:r>
      <w:proofErr w:type="spellEnd"/>
      <w:r w:rsidR="002312D8" w:rsidRPr="00E952F6">
        <w:rPr>
          <w:rFonts w:cs="Arial"/>
          <w:color w:val="000000" w:themeColor="text1"/>
          <w:sz w:val="23"/>
          <w:szCs w:val="23"/>
        </w:rPr>
        <w:t xml:space="preserve"> </w:t>
      </w:r>
      <w:proofErr w:type="spellStart"/>
      <w:r w:rsidR="002312D8" w:rsidRPr="00E952F6">
        <w:rPr>
          <w:rFonts w:cs="Arial"/>
          <w:color w:val="000000" w:themeColor="text1"/>
          <w:sz w:val="23"/>
          <w:szCs w:val="23"/>
        </w:rPr>
        <w:t>Nations</w:t>
      </w:r>
      <w:proofErr w:type="spellEnd"/>
      <w:r w:rsidR="002312D8" w:rsidRPr="00E952F6">
        <w:rPr>
          <w:rFonts w:cs="Arial"/>
          <w:color w:val="000000" w:themeColor="text1"/>
          <w:sz w:val="23"/>
          <w:szCs w:val="23"/>
        </w:rPr>
        <w:t xml:space="preserve"> (U</w:t>
      </w:r>
      <w:r w:rsidRPr="00E952F6">
        <w:rPr>
          <w:rFonts w:cs="Arial"/>
          <w:color w:val="000000" w:themeColor="text1"/>
          <w:sz w:val="23"/>
          <w:szCs w:val="23"/>
        </w:rPr>
        <w:t>N</w:t>
      </w:r>
      <w:r w:rsidR="002312D8" w:rsidRPr="00E952F6">
        <w:rPr>
          <w:rFonts w:cs="Arial"/>
          <w:color w:val="000000" w:themeColor="text1"/>
          <w:sz w:val="23"/>
          <w:szCs w:val="23"/>
        </w:rPr>
        <w:t>)</w:t>
      </w:r>
      <w:r w:rsidR="005C1E8F" w:rsidRPr="00E952F6">
        <w:rPr>
          <w:rFonts w:cs="Arial"/>
          <w:color w:val="000000" w:themeColor="text1"/>
          <w:sz w:val="23"/>
          <w:szCs w:val="23"/>
        </w:rPr>
        <w:t>, 2018</w:t>
      </w:r>
      <w:r w:rsidR="00F25EBA" w:rsidRPr="00E952F6">
        <w:rPr>
          <w:rFonts w:cs="Arial"/>
          <w:color w:val="000000" w:themeColor="text1"/>
          <w:sz w:val="23"/>
          <w:szCs w:val="23"/>
        </w:rPr>
        <w:t>).</w:t>
      </w:r>
    </w:p>
    <w:p w14:paraId="6B19318D" w14:textId="77777777" w:rsidR="0088350A" w:rsidRDefault="0088350A" w:rsidP="00E952F6">
      <w:pPr>
        <w:autoSpaceDE w:val="0"/>
        <w:autoSpaceDN w:val="0"/>
        <w:adjustRightInd w:val="0"/>
        <w:ind w:left="-567"/>
        <w:rPr>
          <w:rFonts w:cs="Arial"/>
          <w:sz w:val="23"/>
          <w:szCs w:val="23"/>
        </w:rPr>
      </w:pPr>
    </w:p>
    <w:p w14:paraId="408EF11F" w14:textId="48A02168" w:rsidR="002A45E5" w:rsidRDefault="009D222E" w:rsidP="0047113D">
      <w:pPr>
        <w:autoSpaceDE w:val="0"/>
        <w:autoSpaceDN w:val="0"/>
        <w:adjustRightInd w:val="0"/>
        <w:ind w:left="-567"/>
        <w:rPr>
          <w:rFonts w:cs="Arial"/>
          <w:sz w:val="23"/>
          <w:szCs w:val="23"/>
        </w:rPr>
      </w:pPr>
      <w:r w:rsidRPr="005C4C90">
        <w:rPr>
          <w:rFonts w:cs="Arial"/>
          <w:sz w:val="23"/>
          <w:szCs w:val="23"/>
        </w:rPr>
        <w:t xml:space="preserve">De acuerdo </w:t>
      </w:r>
      <w:r w:rsidR="00863930">
        <w:rPr>
          <w:rFonts w:cs="Arial"/>
          <w:sz w:val="23"/>
          <w:szCs w:val="23"/>
        </w:rPr>
        <w:t>con</w:t>
      </w:r>
      <w:r w:rsidRPr="005C4C90">
        <w:rPr>
          <w:rFonts w:cs="Arial"/>
          <w:sz w:val="23"/>
          <w:szCs w:val="23"/>
        </w:rPr>
        <w:t xml:space="preserve"> información de la</w:t>
      </w:r>
      <w:r w:rsidR="002A45E5">
        <w:rPr>
          <w:rFonts w:cs="Arial"/>
          <w:sz w:val="23"/>
          <w:szCs w:val="23"/>
        </w:rPr>
        <w:t xml:space="preserve"> Encuesta Nacional de la Dinámica Demográfica (ENADID) 2018, </w:t>
      </w:r>
      <w:r w:rsidR="004275D8">
        <w:rPr>
          <w:rFonts w:cs="Arial"/>
          <w:sz w:val="23"/>
          <w:szCs w:val="23"/>
        </w:rPr>
        <w:t>en el país había 124.9 millones de personas</w:t>
      </w:r>
      <w:r w:rsidR="00D70908">
        <w:rPr>
          <w:rFonts w:cs="Arial"/>
          <w:sz w:val="23"/>
          <w:szCs w:val="23"/>
        </w:rPr>
        <w:t>. D</w:t>
      </w:r>
      <w:r w:rsidR="004275D8">
        <w:rPr>
          <w:rFonts w:cs="Arial"/>
          <w:sz w:val="23"/>
          <w:szCs w:val="23"/>
        </w:rPr>
        <w:t xml:space="preserve">e </w:t>
      </w:r>
      <w:r w:rsidR="00046035">
        <w:rPr>
          <w:rFonts w:cs="Arial"/>
          <w:sz w:val="23"/>
          <w:szCs w:val="23"/>
        </w:rPr>
        <w:t>ellas</w:t>
      </w:r>
      <w:r w:rsidR="00F25EBA">
        <w:rPr>
          <w:rFonts w:cs="Arial"/>
          <w:sz w:val="23"/>
          <w:szCs w:val="23"/>
        </w:rPr>
        <w:t>,</w:t>
      </w:r>
      <w:r w:rsidR="004275D8">
        <w:rPr>
          <w:rFonts w:cs="Arial"/>
          <w:sz w:val="23"/>
          <w:szCs w:val="23"/>
        </w:rPr>
        <w:t xml:space="preserve"> 30.7 millones son personas cuya edad oscila entre los 15 y los 29 años; es decir</w:t>
      </w:r>
      <w:r w:rsidR="00F25EBA">
        <w:rPr>
          <w:rFonts w:cs="Arial"/>
          <w:sz w:val="23"/>
          <w:szCs w:val="23"/>
        </w:rPr>
        <w:t>,</w:t>
      </w:r>
      <w:r w:rsidR="004275D8">
        <w:rPr>
          <w:rFonts w:cs="Arial"/>
          <w:sz w:val="23"/>
          <w:szCs w:val="23"/>
        </w:rPr>
        <w:t xml:space="preserve"> uno de cada cuatro habitantes del país es joven</w:t>
      </w:r>
      <w:r w:rsidR="00F25EBA">
        <w:rPr>
          <w:rFonts w:cs="Arial"/>
          <w:sz w:val="23"/>
          <w:szCs w:val="23"/>
        </w:rPr>
        <w:t xml:space="preserve"> (24.6%)</w:t>
      </w:r>
      <w:r w:rsidR="006A421E">
        <w:rPr>
          <w:rFonts w:cs="Arial"/>
          <w:sz w:val="23"/>
          <w:szCs w:val="23"/>
        </w:rPr>
        <w:t xml:space="preserve">, </w:t>
      </w:r>
      <w:r w:rsidR="00A8538D">
        <w:rPr>
          <w:rFonts w:cs="Arial"/>
          <w:sz w:val="23"/>
          <w:szCs w:val="23"/>
        </w:rPr>
        <w:t xml:space="preserve">siendo un poco mayor la proporción de hombres (50.8%) que de mujeres (49.2%). </w:t>
      </w:r>
      <w:r w:rsidR="006A421E">
        <w:rPr>
          <w:rFonts w:cs="Arial"/>
          <w:sz w:val="23"/>
          <w:szCs w:val="23"/>
        </w:rPr>
        <w:t xml:space="preserve"> </w:t>
      </w:r>
    </w:p>
    <w:p w14:paraId="46C518B0" w14:textId="77777777" w:rsidR="0062445B" w:rsidRDefault="0062445B" w:rsidP="0047113D">
      <w:pPr>
        <w:autoSpaceDE w:val="0"/>
        <w:autoSpaceDN w:val="0"/>
        <w:adjustRightInd w:val="0"/>
        <w:ind w:left="-567"/>
        <w:rPr>
          <w:rFonts w:cs="Arial"/>
          <w:sz w:val="23"/>
          <w:szCs w:val="23"/>
        </w:rPr>
      </w:pPr>
    </w:p>
    <w:p w14:paraId="1250FD65" w14:textId="77777777" w:rsidR="008E78E1" w:rsidRPr="0093733D" w:rsidRDefault="008E78E1" w:rsidP="008E78E1">
      <w:pPr>
        <w:autoSpaceDE w:val="0"/>
        <w:autoSpaceDN w:val="0"/>
        <w:adjustRightInd w:val="0"/>
        <w:ind w:left="-567"/>
        <w:rPr>
          <w:rFonts w:cs="Arial"/>
          <w:b/>
          <w:sz w:val="23"/>
          <w:szCs w:val="23"/>
        </w:rPr>
      </w:pPr>
      <w:r w:rsidRPr="0093733D">
        <w:rPr>
          <w:rFonts w:cs="Arial"/>
          <w:b/>
          <w:sz w:val="23"/>
          <w:szCs w:val="23"/>
        </w:rPr>
        <w:t>Actividad laboral</w:t>
      </w:r>
    </w:p>
    <w:p w14:paraId="4815BCEB" w14:textId="77777777" w:rsidR="008E78E1" w:rsidRDefault="008E78E1" w:rsidP="008E78E1">
      <w:pPr>
        <w:autoSpaceDE w:val="0"/>
        <w:autoSpaceDN w:val="0"/>
        <w:adjustRightInd w:val="0"/>
        <w:ind w:left="-567"/>
        <w:rPr>
          <w:rFonts w:cs="Arial"/>
          <w:sz w:val="23"/>
          <w:szCs w:val="23"/>
        </w:rPr>
      </w:pPr>
    </w:p>
    <w:p w14:paraId="04FD6A2D" w14:textId="77777777" w:rsidR="000C623F" w:rsidRDefault="008E78E1" w:rsidP="008E78E1">
      <w:pPr>
        <w:autoSpaceDE w:val="0"/>
        <w:autoSpaceDN w:val="0"/>
        <w:adjustRightInd w:val="0"/>
        <w:ind w:left="-567"/>
        <w:rPr>
          <w:rFonts w:cs="Arial"/>
          <w:sz w:val="23"/>
          <w:szCs w:val="23"/>
        </w:rPr>
      </w:pPr>
      <w:r>
        <w:rPr>
          <w:rFonts w:cs="Arial"/>
          <w:sz w:val="23"/>
          <w:szCs w:val="23"/>
        </w:rPr>
        <w:t>El ingreso de</w:t>
      </w:r>
      <w:r w:rsidR="002D4951">
        <w:rPr>
          <w:rFonts w:cs="Arial"/>
          <w:sz w:val="23"/>
          <w:szCs w:val="23"/>
        </w:rPr>
        <w:t xml:space="preserve"> </w:t>
      </w:r>
      <w:r w:rsidR="001B57EB">
        <w:rPr>
          <w:rFonts w:cs="Arial"/>
          <w:sz w:val="23"/>
          <w:szCs w:val="23"/>
        </w:rPr>
        <w:t>la población joven</w:t>
      </w:r>
      <w:r>
        <w:rPr>
          <w:rFonts w:cs="Arial"/>
          <w:sz w:val="23"/>
          <w:szCs w:val="23"/>
        </w:rPr>
        <w:t xml:space="preserve"> al mundo laboral es el inicio de una de las etapas más importantes en su vida </w:t>
      </w:r>
      <w:r w:rsidR="000C623F">
        <w:rPr>
          <w:rFonts w:cs="Arial"/>
          <w:sz w:val="23"/>
          <w:szCs w:val="23"/>
        </w:rPr>
        <w:t>al generar recursos eco</w:t>
      </w:r>
      <w:r w:rsidR="00F25EBA">
        <w:rPr>
          <w:rFonts w:cs="Arial"/>
          <w:sz w:val="23"/>
          <w:szCs w:val="23"/>
        </w:rPr>
        <w:t>nómicos</w:t>
      </w:r>
      <w:r w:rsidR="000C623F">
        <w:rPr>
          <w:rFonts w:cs="Arial"/>
          <w:sz w:val="23"/>
          <w:szCs w:val="23"/>
        </w:rPr>
        <w:t xml:space="preserve"> </w:t>
      </w:r>
      <w:r w:rsidR="001B57EB">
        <w:rPr>
          <w:rFonts w:cs="Arial"/>
          <w:sz w:val="23"/>
          <w:szCs w:val="23"/>
        </w:rPr>
        <w:t xml:space="preserve">propios o </w:t>
      </w:r>
      <w:r w:rsidR="000C623F">
        <w:rPr>
          <w:rFonts w:cs="Arial"/>
          <w:sz w:val="23"/>
          <w:szCs w:val="23"/>
        </w:rPr>
        <w:t>para sus familias, se incrementa</w:t>
      </w:r>
      <w:r>
        <w:rPr>
          <w:rFonts w:cs="Arial"/>
          <w:sz w:val="23"/>
          <w:szCs w:val="23"/>
        </w:rPr>
        <w:t xml:space="preserve"> la probabilidad de independencia, la productividad económica y se define el potencial individual de posibilidades de avance en la sociedad. La forma y el momento en que lo hagan puede tener grandes implicaciones en su vida familiar y su relación con la sociedad (UN,</w:t>
      </w:r>
      <w:r w:rsidR="000C623F">
        <w:rPr>
          <w:rFonts w:cs="Arial"/>
          <w:sz w:val="23"/>
          <w:szCs w:val="23"/>
        </w:rPr>
        <w:t xml:space="preserve"> </w:t>
      </w:r>
      <w:r w:rsidR="00994D17">
        <w:rPr>
          <w:rFonts w:cs="Arial"/>
          <w:sz w:val="23"/>
          <w:szCs w:val="23"/>
        </w:rPr>
        <w:t>2016</w:t>
      </w:r>
      <w:r w:rsidR="005C1E8F">
        <w:rPr>
          <w:rFonts w:cs="Arial"/>
          <w:sz w:val="23"/>
          <w:szCs w:val="23"/>
        </w:rPr>
        <w:t>.</w:t>
      </w:r>
      <w:r w:rsidR="00994D17">
        <w:rPr>
          <w:rFonts w:cs="Arial"/>
          <w:sz w:val="23"/>
          <w:szCs w:val="23"/>
        </w:rPr>
        <w:t xml:space="preserve"> p: </w:t>
      </w:r>
      <w:r>
        <w:rPr>
          <w:rFonts w:cs="Arial"/>
          <w:sz w:val="23"/>
          <w:szCs w:val="23"/>
        </w:rPr>
        <w:t>28)</w:t>
      </w:r>
      <w:r w:rsidR="00F25EBA">
        <w:rPr>
          <w:rFonts w:cs="Arial"/>
          <w:sz w:val="23"/>
          <w:szCs w:val="23"/>
        </w:rPr>
        <w:t>.</w:t>
      </w:r>
      <w:r w:rsidR="000C623F">
        <w:rPr>
          <w:rFonts w:cs="Arial"/>
          <w:sz w:val="23"/>
          <w:szCs w:val="23"/>
        </w:rPr>
        <w:t xml:space="preserve"> </w:t>
      </w:r>
    </w:p>
    <w:p w14:paraId="08DEFBEB" w14:textId="77777777" w:rsidR="008E78E1" w:rsidRDefault="000C623F" w:rsidP="008E78E1">
      <w:pPr>
        <w:autoSpaceDE w:val="0"/>
        <w:autoSpaceDN w:val="0"/>
        <w:adjustRightInd w:val="0"/>
        <w:ind w:left="-567"/>
        <w:rPr>
          <w:rFonts w:cs="Arial"/>
          <w:sz w:val="23"/>
          <w:szCs w:val="23"/>
        </w:rPr>
      </w:pPr>
      <w:r>
        <w:rPr>
          <w:rFonts w:cs="Arial"/>
          <w:sz w:val="23"/>
          <w:szCs w:val="23"/>
        </w:rPr>
        <w:t xml:space="preserve"> </w:t>
      </w:r>
    </w:p>
    <w:p w14:paraId="6D73295B" w14:textId="24437E18" w:rsidR="00BC414C" w:rsidRDefault="008E78E1" w:rsidP="008E78E1">
      <w:pPr>
        <w:autoSpaceDE w:val="0"/>
        <w:autoSpaceDN w:val="0"/>
        <w:adjustRightInd w:val="0"/>
        <w:ind w:left="-567"/>
        <w:rPr>
          <w:rFonts w:cs="Arial"/>
          <w:sz w:val="23"/>
          <w:szCs w:val="23"/>
        </w:rPr>
      </w:pPr>
      <w:r>
        <w:rPr>
          <w:rFonts w:cs="Arial"/>
          <w:sz w:val="23"/>
          <w:szCs w:val="23"/>
        </w:rPr>
        <w:lastRenderedPageBreak/>
        <w:t xml:space="preserve">Según los datos de la ENADID 2018, 17.4 millones (56.5%) de </w:t>
      </w:r>
      <w:r w:rsidR="002D4951">
        <w:rPr>
          <w:rFonts w:cs="Arial"/>
          <w:sz w:val="23"/>
          <w:szCs w:val="23"/>
        </w:rPr>
        <w:t xml:space="preserve">los </w:t>
      </w:r>
      <w:r>
        <w:rPr>
          <w:rFonts w:cs="Arial"/>
          <w:sz w:val="23"/>
          <w:szCs w:val="23"/>
        </w:rPr>
        <w:t>jóvenes son parte de la Población Económicamente Activa (PEA)</w:t>
      </w:r>
      <w:r>
        <w:rPr>
          <w:rStyle w:val="Refdenotaalpie"/>
          <w:rFonts w:cs="Arial"/>
          <w:sz w:val="23"/>
          <w:szCs w:val="23"/>
        </w:rPr>
        <w:footnoteReference w:id="2"/>
      </w:r>
      <w:r w:rsidR="00D70908">
        <w:rPr>
          <w:rFonts w:cs="Arial"/>
          <w:sz w:val="23"/>
          <w:szCs w:val="23"/>
        </w:rPr>
        <w:t>. D</w:t>
      </w:r>
      <w:r w:rsidR="00B27E28">
        <w:rPr>
          <w:rFonts w:cs="Arial"/>
          <w:sz w:val="23"/>
          <w:szCs w:val="23"/>
        </w:rPr>
        <w:t xml:space="preserve">e ellos </w:t>
      </w:r>
      <w:r w:rsidR="00BC414C">
        <w:rPr>
          <w:rFonts w:cs="Arial"/>
          <w:sz w:val="23"/>
          <w:szCs w:val="23"/>
        </w:rPr>
        <w:t>16.7 millones (</w:t>
      </w:r>
      <w:r w:rsidR="00B27E28">
        <w:rPr>
          <w:rFonts w:cs="Arial"/>
          <w:sz w:val="23"/>
          <w:szCs w:val="23"/>
        </w:rPr>
        <w:t>96.3%</w:t>
      </w:r>
      <w:r w:rsidR="00BC414C">
        <w:rPr>
          <w:rFonts w:cs="Arial"/>
          <w:sz w:val="23"/>
          <w:szCs w:val="23"/>
        </w:rPr>
        <w:t>)</w:t>
      </w:r>
      <w:r w:rsidR="00B27E28">
        <w:rPr>
          <w:rFonts w:cs="Arial"/>
          <w:sz w:val="23"/>
          <w:szCs w:val="23"/>
        </w:rPr>
        <w:t xml:space="preserve"> tenían algún empleo (población</w:t>
      </w:r>
      <w:r w:rsidR="00BC414C">
        <w:rPr>
          <w:rFonts w:cs="Arial"/>
          <w:sz w:val="23"/>
          <w:szCs w:val="23"/>
        </w:rPr>
        <w:t xml:space="preserve"> </w:t>
      </w:r>
      <w:r w:rsidR="00B27E28">
        <w:rPr>
          <w:rFonts w:cs="Arial"/>
          <w:sz w:val="23"/>
          <w:szCs w:val="23"/>
        </w:rPr>
        <w:t>ocupada)</w:t>
      </w:r>
      <w:r w:rsidR="00490B42">
        <w:rPr>
          <w:rFonts w:cs="Arial"/>
          <w:sz w:val="23"/>
          <w:szCs w:val="23"/>
        </w:rPr>
        <w:t>. D</w:t>
      </w:r>
      <w:r w:rsidR="00BC414C">
        <w:rPr>
          <w:rFonts w:cs="Arial"/>
          <w:sz w:val="23"/>
          <w:szCs w:val="23"/>
        </w:rPr>
        <w:t xml:space="preserve">e acuerdo </w:t>
      </w:r>
      <w:r w:rsidR="00490B42">
        <w:rPr>
          <w:rFonts w:cs="Arial"/>
          <w:sz w:val="23"/>
          <w:szCs w:val="23"/>
        </w:rPr>
        <w:t>con</w:t>
      </w:r>
      <w:r w:rsidR="00BC414C">
        <w:rPr>
          <w:rFonts w:cs="Arial"/>
          <w:sz w:val="23"/>
          <w:szCs w:val="23"/>
        </w:rPr>
        <w:t xml:space="preserve"> la posición en el trabajo 66.8% son emplead</w:t>
      </w:r>
      <w:r w:rsidR="00490B42">
        <w:rPr>
          <w:rFonts w:cs="Arial"/>
          <w:sz w:val="23"/>
          <w:szCs w:val="23"/>
        </w:rPr>
        <w:t>o</w:t>
      </w:r>
      <w:r w:rsidR="00BC414C">
        <w:rPr>
          <w:rFonts w:cs="Arial"/>
          <w:sz w:val="23"/>
          <w:szCs w:val="23"/>
        </w:rPr>
        <w:t>s, 14.0% trabajan por su cuenta y 7.4% son jornaler</w:t>
      </w:r>
      <w:r w:rsidR="00490B42">
        <w:rPr>
          <w:rFonts w:cs="Arial"/>
          <w:sz w:val="23"/>
          <w:szCs w:val="23"/>
        </w:rPr>
        <w:t>os</w:t>
      </w:r>
      <w:r w:rsidR="00BC414C">
        <w:rPr>
          <w:rFonts w:cs="Arial"/>
          <w:sz w:val="23"/>
          <w:szCs w:val="23"/>
        </w:rPr>
        <w:t xml:space="preserve"> o peon</w:t>
      </w:r>
      <w:r w:rsidR="00490B42">
        <w:rPr>
          <w:rFonts w:cs="Arial"/>
          <w:sz w:val="23"/>
          <w:szCs w:val="23"/>
        </w:rPr>
        <w:t>es</w:t>
      </w:r>
      <w:r w:rsidR="00BC414C">
        <w:rPr>
          <w:rFonts w:cs="Arial"/>
          <w:sz w:val="23"/>
          <w:szCs w:val="23"/>
        </w:rPr>
        <w:t>. El complement</w:t>
      </w:r>
      <w:r w:rsidR="00490B42">
        <w:rPr>
          <w:rFonts w:cs="Arial"/>
          <w:sz w:val="23"/>
          <w:szCs w:val="23"/>
        </w:rPr>
        <w:t>o</w:t>
      </w:r>
      <w:r w:rsidR="00BC414C">
        <w:rPr>
          <w:rFonts w:cs="Arial"/>
          <w:sz w:val="23"/>
          <w:szCs w:val="23"/>
        </w:rPr>
        <w:t xml:space="preserve"> de la PEA, es decir 3.7% (673 mil) buscaron empleo (población desocupada) activamente durante la semana de referencia.</w:t>
      </w:r>
    </w:p>
    <w:p w14:paraId="760670BB" w14:textId="77777777" w:rsidR="008E78E1" w:rsidRDefault="008E78E1" w:rsidP="0091693E">
      <w:pPr>
        <w:autoSpaceDE w:val="0"/>
        <w:autoSpaceDN w:val="0"/>
        <w:adjustRightInd w:val="0"/>
        <w:rPr>
          <w:rFonts w:cs="Arial"/>
          <w:sz w:val="23"/>
          <w:szCs w:val="23"/>
        </w:rPr>
      </w:pPr>
    </w:p>
    <w:p w14:paraId="701FACB1" w14:textId="20F65C80" w:rsidR="008E78E1" w:rsidRDefault="00A57FEF" w:rsidP="008E78E1">
      <w:pPr>
        <w:autoSpaceDE w:val="0"/>
        <w:autoSpaceDN w:val="0"/>
        <w:adjustRightInd w:val="0"/>
        <w:ind w:left="-567"/>
        <w:rPr>
          <w:rFonts w:cs="Arial"/>
          <w:b/>
          <w:sz w:val="20"/>
          <w:szCs w:val="20"/>
        </w:rPr>
      </w:pPr>
      <w:r w:rsidRPr="00A57FEF">
        <w:rPr>
          <w:rFonts w:cs="Arial"/>
          <w:b/>
          <w:sz w:val="20"/>
          <w:szCs w:val="20"/>
        </w:rPr>
        <w:t>Distribución porcentual de la población de 15 a 29 años</w:t>
      </w:r>
      <w:r w:rsidR="00BC414C">
        <w:rPr>
          <w:rFonts w:cs="Arial"/>
          <w:b/>
          <w:sz w:val="20"/>
          <w:szCs w:val="20"/>
        </w:rPr>
        <w:t xml:space="preserve"> ocupada</w:t>
      </w:r>
      <w:r w:rsidRPr="00A57FEF">
        <w:rPr>
          <w:rFonts w:cs="Arial"/>
          <w:b/>
          <w:sz w:val="20"/>
          <w:szCs w:val="20"/>
        </w:rPr>
        <w:t xml:space="preserve">, por </w:t>
      </w:r>
      <w:r w:rsidR="00132461">
        <w:rPr>
          <w:rFonts w:cs="Arial"/>
          <w:b/>
          <w:sz w:val="20"/>
          <w:szCs w:val="20"/>
        </w:rPr>
        <w:t>posición en el empleo</w:t>
      </w:r>
    </w:p>
    <w:p w14:paraId="264755EC" w14:textId="7BC3BAE9" w:rsidR="00132461" w:rsidRDefault="00132461" w:rsidP="008E78E1">
      <w:pPr>
        <w:autoSpaceDE w:val="0"/>
        <w:autoSpaceDN w:val="0"/>
        <w:adjustRightInd w:val="0"/>
        <w:ind w:left="-567"/>
        <w:rPr>
          <w:rFonts w:cs="Arial"/>
          <w:b/>
          <w:sz w:val="20"/>
          <w:szCs w:val="20"/>
        </w:rPr>
      </w:pPr>
      <w:r>
        <w:rPr>
          <w:rFonts w:cs="Arial"/>
          <w:b/>
          <w:sz w:val="20"/>
          <w:szCs w:val="20"/>
        </w:rPr>
        <w:t>2018</w:t>
      </w:r>
    </w:p>
    <w:p w14:paraId="0A30FEC3" w14:textId="77777777" w:rsidR="00BC414C" w:rsidRDefault="00BC414C" w:rsidP="008E78E1">
      <w:pPr>
        <w:autoSpaceDE w:val="0"/>
        <w:autoSpaceDN w:val="0"/>
        <w:adjustRightInd w:val="0"/>
        <w:ind w:left="-567"/>
        <w:rPr>
          <w:rFonts w:cs="Arial"/>
          <w:b/>
          <w:sz w:val="20"/>
          <w:szCs w:val="20"/>
        </w:rPr>
      </w:pPr>
      <w:r w:rsidRPr="00BC414C">
        <w:rPr>
          <w:noProof/>
          <w:lang w:val="es-MX" w:eastAsia="es-MX"/>
        </w:rPr>
        <w:drawing>
          <wp:anchor distT="0" distB="0" distL="114300" distR="114300" simplePos="0" relativeHeight="251710464" behindDoc="0" locked="0" layoutInCell="1" allowOverlap="1" wp14:anchorId="6E3D207E" wp14:editId="3A147F34">
            <wp:simplePos x="0" y="0"/>
            <wp:positionH relativeFrom="page">
              <wp:align>center</wp:align>
            </wp:positionH>
            <wp:positionV relativeFrom="paragraph">
              <wp:posOffset>61595</wp:posOffset>
            </wp:positionV>
            <wp:extent cx="3674110" cy="28244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161" t="7602" r="6452"/>
                    <a:stretch/>
                  </pic:blipFill>
                  <pic:spPr bwMode="auto">
                    <a:xfrm>
                      <a:off x="0" y="0"/>
                      <a:ext cx="3674110" cy="2824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AA2714" w14:textId="77777777" w:rsidR="00BC414C" w:rsidRDefault="00BC414C" w:rsidP="008E78E1">
      <w:pPr>
        <w:autoSpaceDE w:val="0"/>
        <w:autoSpaceDN w:val="0"/>
        <w:adjustRightInd w:val="0"/>
        <w:ind w:left="-567"/>
        <w:rPr>
          <w:rFonts w:cs="Arial"/>
          <w:b/>
          <w:sz w:val="20"/>
          <w:szCs w:val="20"/>
        </w:rPr>
      </w:pPr>
    </w:p>
    <w:p w14:paraId="5EA9F27F" w14:textId="77777777" w:rsidR="00BC414C" w:rsidRDefault="00BC414C" w:rsidP="008E78E1">
      <w:pPr>
        <w:autoSpaceDE w:val="0"/>
        <w:autoSpaceDN w:val="0"/>
        <w:adjustRightInd w:val="0"/>
        <w:ind w:left="-567"/>
        <w:rPr>
          <w:rFonts w:cs="Arial"/>
          <w:b/>
          <w:sz w:val="20"/>
          <w:szCs w:val="20"/>
        </w:rPr>
      </w:pPr>
    </w:p>
    <w:p w14:paraId="38C8CFDF" w14:textId="77777777" w:rsidR="00BC414C" w:rsidRDefault="00BC414C" w:rsidP="008E78E1">
      <w:pPr>
        <w:autoSpaceDE w:val="0"/>
        <w:autoSpaceDN w:val="0"/>
        <w:adjustRightInd w:val="0"/>
        <w:ind w:left="-567"/>
        <w:rPr>
          <w:rFonts w:cs="Arial"/>
          <w:b/>
          <w:sz w:val="20"/>
          <w:szCs w:val="20"/>
        </w:rPr>
      </w:pPr>
    </w:p>
    <w:p w14:paraId="0ADB80C5" w14:textId="77777777" w:rsidR="00BC414C" w:rsidRDefault="00BC414C" w:rsidP="008E78E1">
      <w:pPr>
        <w:autoSpaceDE w:val="0"/>
        <w:autoSpaceDN w:val="0"/>
        <w:adjustRightInd w:val="0"/>
        <w:ind w:left="-567"/>
        <w:rPr>
          <w:rFonts w:cs="Arial"/>
          <w:b/>
          <w:sz w:val="20"/>
          <w:szCs w:val="20"/>
        </w:rPr>
      </w:pPr>
    </w:p>
    <w:p w14:paraId="21E7C87B" w14:textId="77777777" w:rsidR="00BC414C" w:rsidRDefault="00BC414C" w:rsidP="008E78E1">
      <w:pPr>
        <w:autoSpaceDE w:val="0"/>
        <w:autoSpaceDN w:val="0"/>
        <w:adjustRightInd w:val="0"/>
        <w:ind w:left="-567"/>
        <w:rPr>
          <w:rFonts w:cs="Arial"/>
          <w:b/>
          <w:sz w:val="20"/>
          <w:szCs w:val="20"/>
        </w:rPr>
      </w:pPr>
    </w:p>
    <w:p w14:paraId="5402D207" w14:textId="77777777" w:rsidR="00BC414C" w:rsidRDefault="00BC414C" w:rsidP="008E78E1">
      <w:pPr>
        <w:autoSpaceDE w:val="0"/>
        <w:autoSpaceDN w:val="0"/>
        <w:adjustRightInd w:val="0"/>
        <w:ind w:left="-567"/>
        <w:rPr>
          <w:rFonts w:cs="Arial"/>
          <w:b/>
          <w:sz w:val="20"/>
          <w:szCs w:val="20"/>
        </w:rPr>
      </w:pPr>
    </w:p>
    <w:p w14:paraId="0B402AFE" w14:textId="77777777" w:rsidR="00BC414C" w:rsidRDefault="00BC414C" w:rsidP="008E78E1">
      <w:pPr>
        <w:autoSpaceDE w:val="0"/>
        <w:autoSpaceDN w:val="0"/>
        <w:adjustRightInd w:val="0"/>
        <w:ind w:left="-567"/>
        <w:rPr>
          <w:rFonts w:cs="Arial"/>
          <w:b/>
          <w:sz w:val="20"/>
          <w:szCs w:val="20"/>
        </w:rPr>
      </w:pPr>
    </w:p>
    <w:p w14:paraId="37BDFA96" w14:textId="77777777" w:rsidR="00BC414C" w:rsidRDefault="00BC414C" w:rsidP="008E78E1">
      <w:pPr>
        <w:autoSpaceDE w:val="0"/>
        <w:autoSpaceDN w:val="0"/>
        <w:adjustRightInd w:val="0"/>
        <w:ind w:left="-567"/>
        <w:rPr>
          <w:rFonts w:cs="Arial"/>
          <w:b/>
          <w:sz w:val="20"/>
          <w:szCs w:val="20"/>
        </w:rPr>
      </w:pPr>
    </w:p>
    <w:p w14:paraId="0E431BB2" w14:textId="77777777" w:rsidR="00BC414C" w:rsidRDefault="00BC414C" w:rsidP="008E78E1">
      <w:pPr>
        <w:autoSpaceDE w:val="0"/>
        <w:autoSpaceDN w:val="0"/>
        <w:adjustRightInd w:val="0"/>
        <w:ind w:left="-567"/>
        <w:rPr>
          <w:rFonts w:cs="Arial"/>
          <w:b/>
          <w:sz w:val="20"/>
          <w:szCs w:val="20"/>
        </w:rPr>
      </w:pPr>
    </w:p>
    <w:p w14:paraId="3F8A2EEA" w14:textId="77777777" w:rsidR="00BC414C" w:rsidRDefault="00BC414C" w:rsidP="008E78E1">
      <w:pPr>
        <w:autoSpaceDE w:val="0"/>
        <w:autoSpaceDN w:val="0"/>
        <w:adjustRightInd w:val="0"/>
        <w:ind w:left="-567"/>
        <w:rPr>
          <w:rFonts w:cs="Arial"/>
          <w:b/>
          <w:sz w:val="20"/>
          <w:szCs w:val="20"/>
        </w:rPr>
      </w:pPr>
    </w:p>
    <w:p w14:paraId="3336AA24" w14:textId="77777777" w:rsidR="00BC414C" w:rsidRDefault="00BC414C" w:rsidP="008E78E1">
      <w:pPr>
        <w:autoSpaceDE w:val="0"/>
        <w:autoSpaceDN w:val="0"/>
        <w:adjustRightInd w:val="0"/>
        <w:ind w:left="-567"/>
        <w:rPr>
          <w:rFonts w:cs="Arial"/>
          <w:b/>
          <w:sz w:val="20"/>
          <w:szCs w:val="20"/>
        </w:rPr>
      </w:pPr>
    </w:p>
    <w:p w14:paraId="5329E677" w14:textId="77777777" w:rsidR="00BC414C" w:rsidRDefault="00BC414C" w:rsidP="008E78E1">
      <w:pPr>
        <w:autoSpaceDE w:val="0"/>
        <w:autoSpaceDN w:val="0"/>
        <w:adjustRightInd w:val="0"/>
        <w:ind w:left="-567"/>
        <w:rPr>
          <w:rFonts w:cs="Arial"/>
          <w:b/>
          <w:sz w:val="20"/>
          <w:szCs w:val="20"/>
        </w:rPr>
      </w:pPr>
    </w:p>
    <w:p w14:paraId="097B56B3" w14:textId="77777777" w:rsidR="00BC414C" w:rsidRDefault="00BC414C" w:rsidP="008E78E1">
      <w:pPr>
        <w:autoSpaceDE w:val="0"/>
        <w:autoSpaceDN w:val="0"/>
        <w:adjustRightInd w:val="0"/>
        <w:ind w:left="-567"/>
        <w:rPr>
          <w:rFonts w:cs="Arial"/>
          <w:b/>
          <w:sz w:val="20"/>
          <w:szCs w:val="20"/>
        </w:rPr>
      </w:pPr>
    </w:p>
    <w:p w14:paraId="5BB9C0FB" w14:textId="77777777" w:rsidR="00BC414C" w:rsidRDefault="00BC414C" w:rsidP="008E78E1">
      <w:pPr>
        <w:autoSpaceDE w:val="0"/>
        <w:autoSpaceDN w:val="0"/>
        <w:adjustRightInd w:val="0"/>
        <w:ind w:left="-567"/>
        <w:rPr>
          <w:rFonts w:cs="Arial"/>
          <w:b/>
          <w:sz w:val="20"/>
          <w:szCs w:val="20"/>
        </w:rPr>
      </w:pPr>
    </w:p>
    <w:p w14:paraId="002D409E" w14:textId="77777777" w:rsidR="00BC414C" w:rsidRDefault="00BC414C" w:rsidP="008E78E1">
      <w:pPr>
        <w:autoSpaceDE w:val="0"/>
        <w:autoSpaceDN w:val="0"/>
        <w:adjustRightInd w:val="0"/>
        <w:ind w:left="-567"/>
        <w:rPr>
          <w:rFonts w:cs="Arial"/>
          <w:b/>
          <w:sz w:val="20"/>
          <w:szCs w:val="20"/>
        </w:rPr>
      </w:pPr>
    </w:p>
    <w:p w14:paraId="6314A24C" w14:textId="77777777" w:rsidR="00BC414C" w:rsidRDefault="00BC414C" w:rsidP="008E78E1">
      <w:pPr>
        <w:autoSpaceDE w:val="0"/>
        <w:autoSpaceDN w:val="0"/>
        <w:adjustRightInd w:val="0"/>
        <w:ind w:left="-567"/>
        <w:rPr>
          <w:rFonts w:cs="Arial"/>
          <w:b/>
          <w:sz w:val="20"/>
          <w:szCs w:val="20"/>
        </w:rPr>
      </w:pPr>
    </w:p>
    <w:p w14:paraId="29A32098" w14:textId="77777777" w:rsidR="00BC414C" w:rsidRDefault="00BC414C" w:rsidP="008E78E1">
      <w:pPr>
        <w:autoSpaceDE w:val="0"/>
        <w:autoSpaceDN w:val="0"/>
        <w:adjustRightInd w:val="0"/>
        <w:ind w:left="-567"/>
        <w:rPr>
          <w:rFonts w:cs="Arial"/>
          <w:b/>
          <w:sz w:val="20"/>
          <w:szCs w:val="20"/>
        </w:rPr>
      </w:pPr>
    </w:p>
    <w:p w14:paraId="7226270E" w14:textId="77777777" w:rsidR="00BC414C" w:rsidRDefault="00BC414C" w:rsidP="008E78E1">
      <w:pPr>
        <w:autoSpaceDE w:val="0"/>
        <w:autoSpaceDN w:val="0"/>
        <w:adjustRightInd w:val="0"/>
        <w:ind w:left="-567"/>
        <w:rPr>
          <w:rFonts w:cs="Arial"/>
          <w:b/>
          <w:sz w:val="20"/>
          <w:szCs w:val="20"/>
        </w:rPr>
      </w:pPr>
    </w:p>
    <w:p w14:paraId="3CB53AFF" w14:textId="77777777" w:rsidR="00BC414C" w:rsidRDefault="00BC414C" w:rsidP="008E78E1">
      <w:pPr>
        <w:autoSpaceDE w:val="0"/>
        <w:autoSpaceDN w:val="0"/>
        <w:adjustRightInd w:val="0"/>
        <w:ind w:left="-567"/>
        <w:rPr>
          <w:rFonts w:cs="Arial"/>
          <w:b/>
          <w:sz w:val="20"/>
          <w:szCs w:val="20"/>
        </w:rPr>
      </w:pPr>
    </w:p>
    <w:p w14:paraId="0FA52CAB" w14:textId="77777777" w:rsidR="00BC414C" w:rsidRDefault="00BC414C" w:rsidP="006D287B">
      <w:pPr>
        <w:autoSpaceDE w:val="0"/>
        <w:autoSpaceDN w:val="0"/>
        <w:adjustRightInd w:val="0"/>
        <w:rPr>
          <w:rFonts w:cs="Arial"/>
          <w:b/>
          <w:sz w:val="20"/>
          <w:szCs w:val="20"/>
        </w:rPr>
      </w:pPr>
    </w:p>
    <w:p w14:paraId="4EAF6267" w14:textId="77777777" w:rsidR="00BC414C" w:rsidRDefault="00BC414C" w:rsidP="00BC414C">
      <w:pPr>
        <w:autoSpaceDE w:val="0"/>
        <w:autoSpaceDN w:val="0"/>
        <w:adjustRightInd w:val="0"/>
        <w:ind w:left="-567"/>
        <w:rPr>
          <w:rFonts w:cs="Arial"/>
          <w:sz w:val="16"/>
          <w:szCs w:val="16"/>
        </w:rPr>
      </w:pPr>
      <w:r>
        <w:rPr>
          <w:rFonts w:cs="Arial"/>
          <w:sz w:val="16"/>
          <w:szCs w:val="16"/>
          <w:vertAlign w:val="superscript"/>
        </w:rPr>
        <w:t>(a)</w:t>
      </w:r>
      <w:r w:rsidRPr="00453E1B">
        <w:rPr>
          <w:rFonts w:cs="Arial"/>
          <w:sz w:val="16"/>
          <w:szCs w:val="16"/>
        </w:rPr>
        <w:t xml:space="preserve"> Incluye a patrones o empleadores y a quienes están en otra situación.</w:t>
      </w:r>
    </w:p>
    <w:p w14:paraId="395EF1CB" w14:textId="77777777" w:rsidR="00BC414C" w:rsidRDefault="00BC414C" w:rsidP="00BC414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sidR="00F834DC">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0A6ED390" w14:textId="77777777" w:rsidR="00BC414C" w:rsidRDefault="00BC414C" w:rsidP="008E78E1">
      <w:pPr>
        <w:autoSpaceDE w:val="0"/>
        <w:autoSpaceDN w:val="0"/>
        <w:adjustRightInd w:val="0"/>
        <w:ind w:left="-567"/>
        <w:rPr>
          <w:rFonts w:cs="Arial"/>
          <w:b/>
          <w:sz w:val="20"/>
          <w:szCs w:val="20"/>
        </w:rPr>
      </w:pPr>
    </w:p>
    <w:p w14:paraId="58B6F47B" w14:textId="532AA15A" w:rsidR="008E78E1" w:rsidRDefault="008E78E1" w:rsidP="00DD0B68">
      <w:pPr>
        <w:autoSpaceDE w:val="0"/>
        <w:autoSpaceDN w:val="0"/>
        <w:adjustRightInd w:val="0"/>
        <w:ind w:left="-567"/>
        <w:rPr>
          <w:rFonts w:cs="Arial"/>
          <w:sz w:val="23"/>
          <w:szCs w:val="23"/>
        </w:rPr>
      </w:pPr>
      <w:r>
        <w:rPr>
          <w:rFonts w:cs="Arial"/>
          <w:sz w:val="23"/>
          <w:szCs w:val="23"/>
        </w:rPr>
        <w:t>De los 30.7 millones de</w:t>
      </w:r>
      <w:r w:rsidR="001B57EB">
        <w:rPr>
          <w:rFonts w:cs="Arial"/>
          <w:sz w:val="23"/>
          <w:szCs w:val="23"/>
        </w:rPr>
        <w:t xml:space="preserve"> personas</w:t>
      </w:r>
      <w:r>
        <w:rPr>
          <w:rFonts w:cs="Arial"/>
          <w:sz w:val="23"/>
          <w:szCs w:val="23"/>
        </w:rPr>
        <w:t xml:space="preserve"> jóvenes en el país, 13.3 millones están considerados en la Población No Económicamente Activa (PNEA)</w:t>
      </w:r>
      <w:r w:rsidRPr="002D4951">
        <w:rPr>
          <w:vertAlign w:val="superscript"/>
        </w:rPr>
        <w:footnoteReference w:id="3"/>
      </w:r>
      <w:r w:rsidR="00490B42">
        <w:rPr>
          <w:rFonts w:cs="Arial"/>
          <w:sz w:val="23"/>
          <w:szCs w:val="23"/>
        </w:rPr>
        <w:t>. S</w:t>
      </w:r>
      <w:r>
        <w:rPr>
          <w:rFonts w:cs="Arial"/>
          <w:sz w:val="23"/>
          <w:szCs w:val="23"/>
        </w:rPr>
        <w:t>egún la actividad que desarrollaron durante la semana de referencia</w:t>
      </w:r>
      <w:r w:rsidR="00F25EBA">
        <w:rPr>
          <w:rFonts w:cs="Arial"/>
          <w:sz w:val="23"/>
          <w:szCs w:val="23"/>
        </w:rPr>
        <w:t>,</w:t>
      </w:r>
      <w:r>
        <w:rPr>
          <w:rFonts w:cs="Arial"/>
          <w:sz w:val="23"/>
          <w:szCs w:val="23"/>
        </w:rPr>
        <w:t xml:space="preserve"> 52.7% son estudiantes</w:t>
      </w:r>
      <w:r w:rsidR="00490B42">
        <w:rPr>
          <w:rFonts w:cs="Arial"/>
          <w:sz w:val="23"/>
          <w:szCs w:val="23"/>
        </w:rPr>
        <w:t>,</w:t>
      </w:r>
      <w:r>
        <w:rPr>
          <w:rFonts w:cs="Arial"/>
          <w:sz w:val="23"/>
          <w:szCs w:val="23"/>
        </w:rPr>
        <w:t xml:space="preserve"> 37.9% se dedic</w:t>
      </w:r>
      <w:r w:rsidR="00490B42">
        <w:rPr>
          <w:rFonts w:cs="Arial"/>
          <w:sz w:val="23"/>
          <w:szCs w:val="23"/>
        </w:rPr>
        <w:t>aron</w:t>
      </w:r>
      <w:r>
        <w:rPr>
          <w:rFonts w:cs="Arial"/>
          <w:sz w:val="23"/>
          <w:szCs w:val="23"/>
        </w:rPr>
        <w:t xml:space="preserve"> a l</w:t>
      </w:r>
      <w:r w:rsidR="00312DBB">
        <w:rPr>
          <w:rFonts w:cs="Arial"/>
          <w:sz w:val="23"/>
          <w:szCs w:val="23"/>
        </w:rPr>
        <w:t>o</w:t>
      </w:r>
      <w:r>
        <w:rPr>
          <w:rFonts w:cs="Arial"/>
          <w:sz w:val="23"/>
          <w:szCs w:val="23"/>
        </w:rPr>
        <w:t xml:space="preserve">s quehaceres del hogar y 4.8% están en alguna otra situación. Al hacer </w:t>
      </w:r>
      <w:r w:rsidR="00490B42">
        <w:rPr>
          <w:rFonts w:cs="Arial"/>
          <w:sz w:val="23"/>
          <w:szCs w:val="23"/>
        </w:rPr>
        <w:t>l</w:t>
      </w:r>
      <w:r>
        <w:rPr>
          <w:rFonts w:cs="Arial"/>
          <w:sz w:val="23"/>
          <w:szCs w:val="23"/>
        </w:rPr>
        <w:t>a distinción de actividad según el sexo de la persona</w:t>
      </w:r>
      <w:r w:rsidR="00ED6966">
        <w:rPr>
          <w:rFonts w:cs="Arial"/>
          <w:sz w:val="23"/>
          <w:szCs w:val="23"/>
        </w:rPr>
        <w:t>,</w:t>
      </w:r>
      <w:r>
        <w:rPr>
          <w:rFonts w:cs="Arial"/>
          <w:sz w:val="23"/>
          <w:szCs w:val="23"/>
        </w:rPr>
        <w:t xml:space="preserve"> se </w:t>
      </w:r>
      <w:r w:rsidR="00F25EBA">
        <w:rPr>
          <w:rFonts w:cs="Arial"/>
          <w:sz w:val="23"/>
          <w:szCs w:val="23"/>
        </w:rPr>
        <w:t xml:space="preserve">observa </w:t>
      </w:r>
      <w:r>
        <w:rPr>
          <w:rFonts w:cs="Arial"/>
          <w:sz w:val="23"/>
          <w:szCs w:val="23"/>
        </w:rPr>
        <w:t>que</w:t>
      </w:r>
      <w:r w:rsidR="00490B42">
        <w:rPr>
          <w:rFonts w:cs="Arial"/>
          <w:sz w:val="23"/>
          <w:szCs w:val="23"/>
        </w:rPr>
        <w:t>,</w:t>
      </w:r>
      <w:r>
        <w:rPr>
          <w:rFonts w:cs="Arial"/>
          <w:sz w:val="23"/>
          <w:szCs w:val="23"/>
        </w:rPr>
        <w:t xml:space="preserve"> en los </w:t>
      </w:r>
      <w:r w:rsidR="00F25EBA">
        <w:rPr>
          <w:rFonts w:cs="Arial"/>
          <w:sz w:val="23"/>
          <w:szCs w:val="23"/>
        </w:rPr>
        <w:t>varones</w:t>
      </w:r>
      <w:r w:rsidR="00490B42">
        <w:rPr>
          <w:rFonts w:cs="Arial"/>
          <w:sz w:val="23"/>
          <w:szCs w:val="23"/>
        </w:rPr>
        <w:t>,</w:t>
      </w:r>
      <w:r>
        <w:rPr>
          <w:rFonts w:cs="Arial"/>
          <w:sz w:val="23"/>
          <w:szCs w:val="23"/>
        </w:rPr>
        <w:t xml:space="preserve"> 84.4% son estudiantes y 6.7% se dedic</w:t>
      </w:r>
      <w:r w:rsidR="00490B42">
        <w:rPr>
          <w:rFonts w:cs="Arial"/>
          <w:sz w:val="23"/>
          <w:szCs w:val="23"/>
        </w:rPr>
        <w:t>aron</w:t>
      </w:r>
      <w:r>
        <w:rPr>
          <w:rFonts w:cs="Arial"/>
          <w:sz w:val="23"/>
          <w:szCs w:val="23"/>
        </w:rPr>
        <w:t xml:space="preserve"> a los quehaceres del hogar. En el caso de las mujeres </w:t>
      </w:r>
      <w:r w:rsidR="00490B42">
        <w:rPr>
          <w:rFonts w:cs="Arial"/>
          <w:sz w:val="23"/>
          <w:szCs w:val="23"/>
        </w:rPr>
        <w:t>las</w:t>
      </w:r>
      <w:r>
        <w:rPr>
          <w:rFonts w:cs="Arial"/>
          <w:sz w:val="23"/>
          <w:szCs w:val="23"/>
        </w:rPr>
        <w:t xml:space="preserve"> proporciones son distintas</w:t>
      </w:r>
      <w:r w:rsidR="00490B42">
        <w:rPr>
          <w:rFonts w:cs="Arial"/>
          <w:sz w:val="23"/>
          <w:szCs w:val="23"/>
        </w:rPr>
        <w:t>:</w:t>
      </w:r>
      <w:r>
        <w:rPr>
          <w:rFonts w:cs="Arial"/>
          <w:sz w:val="23"/>
          <w:szCs w:val="23"/>
        </w:rPr>
        <w:t xml:space="preserve"> 4</w:t>
      </w:r>
      <w:r w:rsidR="002D4951">
        <w:rPr>
          <w:rFonts w:cs="Arial"/>
          <w:sz w:val="23"/>
          <w:szCs w:val="23"/>
        </w:rPr>
        <w:t>3.3</w:t>
      </w:r>
      <w:r>
        <w:rPr>
          <w:rFonts w:cs="Arial"/>
          <w:sz w:val="23"/>
          <w:szCs w:val="23"/>
        </w:rPr>
        <w:t xml:space="preserve">% </w:t>
      </w:r>
      <w:r w:rsidR="001B57EB">
        <w:rPr>
          <w:rFonts w:cs="Arial"/>
          <w:sz w:val="23"/>
          <w:szCs w:val="23"/>
        </w:rPr>
        <w:t xml:space="preserve">son </w:t>
      </w:r>
      <w:r>
        <w:rPr>
          <w:rFonts w:cs="Arial"/>
          <w:sz w:val="23"/>
          <w:szCs w:val="23"/>
        </w:rPr>
        <w:t>estudiante</w:t>
      </w:r>
      <w:r w:rsidR="001B57EB">
        <w:rPr>
          <w:rFonts w:cs="Arial"/>
          <w:sz w:val="23"/>
          <w:szCs w:val="23"/>
        </w:rPr>
        <w:t>s</w:t>
      </w:r>
      <w:r>
        <w:rPr>
          <w:rFonts w:cs="Arial"/>
          <w:sz w:val="23"/>
          <w:szCs w:val="23"/>
        </w:rPr>
        <w:t xml:space="preserve"> y 54% se dedic</w:t>
      </w:r>
      <w:r w:rsidR="00490B42">
        <w:rPr>
          <w:rFonts w:cs="Arial"/>
          <w:sz w:val="23"/>
          <w:szCs w:val="23"/>
        </w:rPr>
        <w:t>aron</w:t>
      </w:r>
      <w:r>
        <w:rPr>
          <w:rFonts w:cs="Arial"/>
          <w:sz w:val="23"/>
          <w:szCs w:val="23"/>
        </w:rPr>
        <w:t xml:space="preserve"> a los quehaceres del hogar</w:t>
      </w:r>
      <w:r w:rsidR="00F25EBA">
        <w:rPr>
          <w:rFonts w:cs="Arial"/>
          <w:sz w:val="23"/>
          <w:szCs w:val="23"/>
        </w:rPr>
        <w:t>.</w:t>
      </w:r>
    </w:p>
    <w:p w14:paraId="7DCE0339" w14:textId="77777777" w:rsidR="005C4CD1" w:rsidRDefault="005C4CD1" w:rsidP="008E78E1">
      <w:pPr>
        <w:autoSpaceDE w:val="0"/>
        <w:autoSpaceDN w:val="0"/>
        <w:adjustRightInd w:val="0"/>
        <w:ind w:left="-567"/>
        <w:rPr>
          <w:rFonts w:cs="Arial"/>
          <w:sz w:val="23"/>
          <w:szCs w:val="23"/>
        </w:rPr>
      </w:pPr>
    </w:p>
    <w:p w14:paraId="635E9B2A" w14:textId="77777777" w:rsidR="0062497C" w:rsidRDefault="0062497C" w:rsidP="008E78E1">
      <w:pPr>
        <w:autoSpaceDE w:val="0"/>
        <w:autoSpaceDN w:val="0"/>
        <w:adjustRightInd w:val="0"/>
        <w:ind w:left="-567"/>
        <w:rPr>
          <w:rFonts w:cs="Arial"/>
          <w:sz w:val="23"/>
          <w:szCs w:val="23"/>
        </w:rPr>
      </w:pPr>
    </w:p>
    <w:p w14:paraId="3F738508" w14:textId="77777777" w:rsidR="0062497C" w:rsidRDefault="0062497C" w:rsidP="008E78E1">
      <w:pPr>
        <w:autoSpaceDE w:val="0"/>
        <w:autoSpaceDN w:val="0"/>
        <w:adjustRightInd w:val="0"/>
        <w:ind w:left="-567"/>
        <w:rPr>
          <w:rFonts w:cs="Arial"/>
          <w:sz w:val="23"/>
          <w:szCs w:val="23"/>
        </w:rPr>
      </w:pPr>
    </w:p>
    <w:p w14:paraId="4DC35787" w14:textId="77777777" w:rsidR="006C73D4" w:rsidRDefault="006C73D4" w:rsidP="008E78E1">
      <w:pPr>
        <w:autoSpaceDE w:val="0"/>
        <w:autoSpaceDN w:val="0"/>
        <w:adjustRightInd w:val="0"/>
        <w:ind w:left="-567"/>
        <w:rPr>
          <w:rFonts w:cs="Arial"/>
          <w:sz w:val="23"/>
          <w:szCs w:val="23"/>
        </w:rPr>
      </w:pPr>
    </w:p>
    <w:p w14:paraId="5A01A4CB" w14:textId="423FF179" w:rsidR="006C73D4" w:rsidRDefault="006C73D4" w:rsidP="008E78E1">
      <w:pPr>
        <w:autoSpaceDE w:val="0"/>
        <w:autoSpaceDN w:val="0"/>
        <w:adjustRightInd w:val="0"/>
        <w:ind w:left="-567"/>
        <w:rPr>
          <w:rFonts w:cs="Arial"/>
          <w:sz w:val="23"/>
          <w:szCs w:val="23"/>
        </w:rPr>
      </w:pPr>
    </w:p>
    <w:p w14:paraId="2A1F9649" w14:textId="77777777" w:rsidR="00A75B62" w:rsidRDefault="00A75B62" w:rsidP="008E78E1">
      <w:pPr>
        <w:autoSpaceDE w:val="0"/>
        <w:autoSpaceDN w:val="0"/>
        <w:adjustRightInd w:val="0"/>
        <w:ind w:left="-567"/>
        <w:rPr>
          <w:rFonts w:cs="Arial"/>
          <w:sz w:val="23"/>
          <w:szCs w:val="23"/>
        </w:rPr>
      </w:pPr>
    </w:p>
    <w:p w14:paraId="0C1BD5EB" w14:textId="77777777" w:rsidR="006C73D4" w:rsidRDefault="006C73D4" w:rsidP="008E78E1">
      <w:pPr>
        <w:autoSpaceDE w:val="0"/>
        <w:autoSpaceDN w:val="0"/>
        <w:adjustRightInd w:val="0"/>
        <w:ind w:left="-567"/>
        <w:rPr>
          <w:rFonts w:cs="Arial"/>
          <w:sz w:val="23"/>
          <w:szCs w:val="23"/>
        </w:rPr>
      </w:pPr>
    </w:p>
    <w:p w14:paraId="22EA4781" w14:textId="44591109" w:rsidR="006C73D4" w:rsidRDefault="006C73D4" w:rsidP="008E78E1">
      <w:pPr>
        <w:autoSpaceDE w:val="0"/>
        <w:autoSpaceDN w:val="0"/>
        <w:adjustRightInd w:val="0"/>
        <w:ind w:left="-567"/>
        <w:rPr>
          <w:rFonts w:cs="Arial"/>
          <w:sz w:val="23"/>
          <w:szCs w:val="23"/>
        </w:rPr>
      </w:pPr>
    </w:p>
    <w:p w14:paraId="27EF4E81" w14:textId="77777777" w:rsidR="00132461" w:rsidRDefault="00132461" w:rsidP="008E78E1">
      <w:pPr>
        <w:autoSpaceDE w:val="0"/>
        <w:autoSpaceDN w:val="0"/>
        <w:adjustRightInd w:val="0"/>
        <w:ind w:left="-567"/>
        <w:rPr>
          <w:rFonts w:cs="Arial"/>
          <w:sz w:val="23"/>
          <w:szCs w:val="23"/>
        </w:rPr>
      </w:pPr>
    </w:p>
    <w:p w14:paraId="10C5DD02" w14:textId="77777777" w:rsidR="006C73D4" w:rsidRDefault="006C73D4" w:rsidP="008E78E1">
      <w:pPr>
        <w:autoSpaceDE w:val="0"/>
        <w:autoSpaceDN w:val="0"/>
        <w:adjustRightInd w:val="0"/>
        <w:ind w:left="-567"/>
        <w:rPr>
          <w:rFonts w:cs="Arial"/>
          <w:sz w:val="23"/>
          <w:szCs w:val="23"/>
        </w:rPr>
      </w:pPr>
    </w:p>
    <w:p w14:paraId="3BE4673B" w14:textId="77777777" w:rsidR="00132461" w:rsidRDefault="00930FE7" w:rsidP="008E78E1">
      <w:pPr>
        <w:autoSpaceDE w:val="0"/>
        <w:autoSpaceDN w:val="0"/>
        <w:adjustRightInd w:val="0"/>
        <w:ind w:left="-567"/>
        <w:rPr>
          <w:rFonts w:cs="Arial"/>
          <w:b/>
          <w:sz w:val="20"/>
          <w:szCs w:val="20"/>
        </w:rPr>
      </w:pPr>
      <w:r w:rsidRPr="00930FE7">
        <w:rPr>
          <w:rFonts w:cs="Arial"/>
          <w:b/>
          <w:sz w:val="20"/>
          <w:szCs w:val="20"/>
        </w:rPr>
        <w:t xml:space="preserve">Distribución porcentual de la población de 15 a 29 años no económicamente activa, por actividad </w:t>
      </w:r>
    </w:p>
    <w:p w14:paraId="254FBE75" w14:textId="12860E6F" w:rsidR="008E78E1" w:rsidRDefault="00930FE7" w:rsidP="008E78E1">
      <w:pPr>
        <w:autoSpaceDE w:val="0"/>
        <w:autoSpaceDN w:val="0"/>
        <w:adjustRightInd w:val="0"/>
        <w:ind w:left="-567"/>
        <w:rPr>
          <w:rFonts w:cs="Arial"/>
          <w:b/>
          <w:sz w:val="20"/>
          <w:szCs w:val="20"/>
        </w:rPr>
      </w:pPr>
      <w:r w:rsidRPr="00930FE7">
        <w:rPr>
          <w:rFonts w:cs="Arial"/>
          <w:b/>
          <w:sz w:val="20"/>
          <w:szCs w:val="20"/>
        </w:rPr>
        <w:t>no económica</w:t>
      </w:r>
    </w:p>
    <w:p w14:paraId="283202BC" w14:textId="3EF9DC52" w:rsidR="00132461" w:rsidRPr="00930FE7" w:rsidRDefault="00132461" w:rsidP="008E78E1">
      <w:pPr>
        <w:autoSpaceDE w:val="0"/>
        <w:autoSpaceDN w:val="0"/>
        <w:adjustRightInd w:val="0"/>
        <w:ind w:left="-567"/>
        <w:rPr>
          <w:rFonts w:cs="Arial"/>
          <w:b/>
          <w:sz w:val="20"/>
          <w:szCs w:val="20"/>
        </w:rPr>
      </w:pPr>
      <w:r>
        <w:rPr>
          <w:rFonts w:cs="Arial"/>
          <w:b/>
          <w:sz w:val="20"/>
          <w:szCs w:val="20"/>
        </w:rPr>
        <w:t>2018</w:t>
      </w:r>
    </w:p>
    <w:p w14:paraId="7F4A6053" w14:textId="35A15C80" w:rsidR="008E78E1" w:rsidRDefault="00D400DC" w:rsidP="008E78E1">
      <w:pPr>
        <w:autoSpaceDE w:val="0"/>
        <w:autoSpaceDN w:val="0"/>
        <w:adjustRightInd w:val="0"/>
        <w:ind w:left="-567"/>
        <w:rPr>
          <w:rFonts w:cs="Arial"/>
          <w:sz w:val="23"/>
          <w:szCs w:val="23"/>
        </w:rPr>
      </w:pPr>
      <w:r w:rsidRPr="00D400DC">
        <w:rPr>
          <w:noProof/>
          <w:lang w:val="es-MX" w:eastAsia="es-MX"/>
        </w:rPr>
        <w:drawing>
          <wp:anchor distT="0" distB="0" distL="114300" distR="114300" simplePos="0" relativeHeight="251735040" behindDoc="0" locked="0" layoutInCell="1" allowOverlap="1" wp14:anchorId="3C71B3DC" wp14:editId="754C3D33">
            <wp:simplePos x="0" y="0"/>
            <wp:positionH relativeFrom="page">
              <wp:align>center</wp:align>
            </wp:positionH>
            <wp:positionV relativeFrom="paragraph">
              <wp:posOffset>80740</wp:posOffset>
            </wp:positionV>
            <wp:extent cx="5486400" cy="340741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a:extLst>
                        <a:ext uri="{28A0092B-C50C-407E-A947-70E740481C1C}">
                          <a14:useLocalDpi xmlns:a14="http://schemas.microsoft.com/office/drawing/2010/main" val="0"/>
                        </a:ext>
                      </a:extLst>
                    </a:blip>
                    <a:srcRect b="6612"/>
                    <a:stretch/>
                  </pic:blipFill>
                  <pic:spPr bwMode="auto">
                    <a:xfrm>
                      <a:off x="0" y="0"/>
                      <a:ext cx="5486400" cy="3407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5E42FA" w14:textId="0852D6FB" w:rsidR="008E78E1" w:rsidRDefault="008E78E1" w:rsidP="008E78E1">
      <w:pPr>
        <w:autoSpaceDE w:val="0"/>
        <w:autoSpaceDN w:val="0"/>
        <w:adjustRightInd w:val="0"/>
        <w:ind w:left="-567"/>
        <w:rPr>
          <w:rFonts w:cs="Arial"/>
          <w:sz w:val="23"/>
          <w:szCs w:val="23"/>
        </w:rPr>
      </w:pPr>
    </w:p>
    <w:p w14:paraId="323C6BEE" w14:textId="77777777" w:rsidR="008E78E1" w:rsidRDefault="008E78E1" w:rsidP="008E78E1">
      <w:pPr>
        <w:autoSpaceDE w:val="0"/>
        <w:autoSpaceDN w:val="0"/>
        <w:adjustRightInd w:val="0"/>
        <w:ind w:left="-567"/>
        <w:rPr>
          <w:rFonts w:cs="Arial"/>
          <w:sz w:val="23"/>
          <w:szCs w:val="23"/>
        </w:rPr>
      </w:pPr>
    </w:p>
    <w:p w14:paraId="53054DA5" w14:textId="77777777" w:rsidR="008E78E1" w:rsidRDefault="008E78E1" w:rsidP="008E78E1">
      <w:pPr>
        <w:autoSpaceDE w:val="0"/>
        <w:autoSpaceDN w:val="0"/>
        <w:adjustRightInd w:val="0"/>
        <w:ind w:left="-567"/>
        <w:rPr>
          <w:rFonts w:cs="Arial"/>
          <w:sz w:val="23"/>
          <w:szCs w:val="23"/>
        </w:rPr>
      </w:pPr>
    </w:p>
    <w:p w14:paraId="0D809806" w14:textId="77777777" w:rsidR="008E78E1" w:rsidRDefault="008E78E1" w:rsidP="008E78E1">
      <w:pPr>
        <w:autoSpaceDE w:val="0"/>
        <w:autoSpaceDN w:val="0"/>
        <w:adjustRightInd w:val="0"/>
        <w:ind w:left="-567"/>
        <w:rPr>
          <w:rFonts w:cs="Arial"/>
          <w:sz w:val="23"/>
          <w:szCs w:val="23"/>
        </w:rPr>
      </w:pPr>
    </w:p>
    <w:p w14:paraId="1954D2EF" w14:textId="77777777" w:rsidR="008E78E1" w:rsidRDefault="008E78E1" w:rsidP="008E78E1">
      <w:pPr>
        <w:autoSpaceDE w:val="0"/>
        <w:autoSpaceDN w:val="0"/>
        <w:adjustRightInd w:val="0"/>
        <w:ind w:left="-567"/>
        <w:rPr>
          <w:rFonts w:cs="Arial"/>
          <w:sz w:val="23"/>
          <w:szCs w:val="23"/>
        </w:rPr>
      </w:pPr>
    </w:p>
    <w:p w14:paraId="662CC981" w14:textId="77777777" w:rsidR="008E78E1" w:rsidRDefault="008E78E1" w:rsidP="008E78E1">
      <w:pPr>
        <w:autoSpaceDE w:val="0"/>
        <w:autoSpaceDN w:val="0"/>
        <w:adjustRightInd w:val="0"/>
        <w:ind w:left="-567"/>
        <w:rPr>
          <w:rFonts w:cs="Arial"/>
          <w:sz w:val="23"/>
          <w:szCs w:val="23"/>
        </w:rPr>
      </w:pPr>
    </w:p>
    <w:p w14:paraId="5F3B39EB" w14:textId="77777777" w:rsidR="008E78E1" w:rsidRDefault="008E78E1" w:rsidP="008E78E1">
      <w:pPr>
        <w:autoSpaceDE w:val="0"/>
        <w:autoSpaceDN w:val="0"/>
        <w:adjustRightInd w:val="0"/>
        <w:ind w:left="-567"/>
        <w:rPr>
          <w:rFonts w:cs="Arial"/>
          <w:sz w:val="23"/>
          <w:szCs w:val="23"/>
        </w:rPr>
      </w:pPr>
    </w:p>
    <w:p w14:paraId="7E29E753" w14:textId="77777777" w:rsidR="00930FE7" w:rsidRDefault="00930FE7" w:rsidP="008E78E1">
      <w:pPr>
        <w:autoSpaceDE w:val="0"/>
        <w:autoSpaceDN w:val="0"/>
        <w:adjustRightInd w:val="0"/>
        <w:ind w:left="-567"/>
        <w:rPr>
          <w:rFonts w:cs="Arial"/>
          <w:sz w:val="23"/>
          <w:szCs w:val="23"/>
        </w:rPr>
      </w:pPr>
    </w:p>
    <w:p w14:paraId="289C5E21" w14:textId="77777777" w:rsidR="00930FE7" w:rsidRDefault="00930FE7" w:rsidP="008E78E1">
      <w:pPr>
        <w:autoSpaceDE w:val="0"/>
        <w:autoSpaceDN w:val="0"/>
        <w:adjustRightInd w:val="0"/>
        <w:ind w:left="-567"/>
        <w:rPr>
          <w:rFonts w:cs="Arial"/>
          <w:sz w:val="23"/>
          <w:szCs w:val="23"/>
        </w:rPr>
      </w:pPr>
    </w:p>
    <w:p w14:paraId="11D3DEF3" w14:textId="77777777" w:rsidR="00930FE7" w:rsidRDefault="00930FE7" w:rsidP="008E78E1">
      <w:pPr>
        <w:autoSpaceDE w:val="0"/>
        <w:autoSpaceDN w:val="0"/>
        <w:adjustRightInd w:val="0"/>
        <w:ind w:left="-567"/>
        <w:rPr>
          <w:rFonts w:cs="Arial"/>
          <w:sz w:val="23"/>
          <w:szCs w:val="23"/>
        </w:rPr>
      </w:pPr>
    </w:p>
    <w:p w14:paraId="081CC448" w14:textId="77777777" w:rsidR="00930FE7" w:rsidRDefault="00930FE7" w:rsidP="008E78E1">
      <w:pPr>
        <w:autoSpaceDE w:val="0"/>
        <w:autoSpaceDN w:val="0"/>
        <w:adjustRightInd w:val="0"/>
        <w:ind w:left="-567"/>
        <w:rPr>
          <w:rFonts w:cs="Arial"/>
          <w:sz w:val="23"/>
          <w:szCs w:val="23"/>
        </w:rPr>
      </w:pPr>
    </w:p>
    <w:p w14:paraId="52A2B3E1" w14:textId="77777777" w:rsidR="00930FE7" w:rsidRDefault="00930FE7" w:rsidP="008E78E1">
      <w:pPr>
        <w:autoSpaceDE w:val="0"/>
        <w:autoSpaceDN w:val="0"/>
        <w:adjustRightInd w:val="0"/>
        <w:ind w:left="-567"/>
        <w:rPr>
          <w:rFonts w:cs="Arial"/>
          <w:sz w:val="23"/>
          <w:szCs w:val="23"/>
        </w:rPr>
      </w:pPr>
    </w:p>
    <w:p w14:paraId="46DBA1A5" w14:textId="77777777" w:rsidR="00930FE7" w:rsidRDefault="00930FE7" w:rsidP="008E78E1">
      <w:pPr>
        <w:autoSpaceDE w:val="0"/>
        <w:autoSpaceDN w:val="0"/>
        <w:adjustRightInd w:val="0"/>
        <w:ind w:left="-567"/>
        <w:rPr>
          <w:rFonts w:cs="Arial"/>
          <w:sz w:val="23"/>
          <w:szCs w:val="23"/>
        </w:rPr>
      </w:pPr>
    </w:p>
    <w:p w14:paraId="72D507C9" w14:textId="77777777" w:rsidR="00930FE7" w:rsidRDefault="00930FE7" w:rsidP="008E78E1">
      <w:pPr>
        <w:autoSpaceDE w:val="0"/>
        <w:autoSpaceDN w:val="0"/>
        <w:adjustRightInd w:val="0"/>
        <w:ind w:left="-567"/>
        <w:rPr>
          <w:rFonts w:cs="Arial"/>
          <w:sz w:val="23"/>
          <w:szCs w:val="23"/>
        </w:rPr>
      </w:pPr>
    </w:p>
    <w:p w14:paraId="7198A9D8" w14:textId="77777777" w:rsidR="00930FE7" w:rsidRDefault="00930FE7" w:rsidP="008E78E1">
      <w:pPr>
        <w:autoSpaceDE w:val="0"/>
        <w:autoSpaceDN w:val="0"/>
        <w:adjustRightInd w:val="0"/>
        <w:ind w:left="-567"/>
        <w:rPr>
          <w:rFonts w:cs="Arial"/>
          <w:sz w:val="23"/>
          <w:szCs w:val="23"/>
        </w:rPr>
      </w:pPr>
    </w:p>
    <w:p w14:paraId="08B8BF2E" w14:textId="77777777" w:rsidR="008E78E1" w:rsidRDefault="008E78E1" w:rsidP="00930FE7">
      <w:pPr>
        <w:autoSpaceDE w:val="0"/>
        <w:autoSpaceDN w:val="0"/>
        <w:adjustRightInd w:val="0"/>
        <w:rPr>
          <w:rFonts w:cs="Arial"/>
          <w:sz w:val="23"/>
          <w:szCs w:val="23"/>
        </w:rPr>
      </w:pPr>
    </w:p>
    <w:p w14:paraId="328AF6FE" w14:textId="77777777" w:rsidR="00320048" w:rsidRDefault="00320048" w:rsidP="00930FE7">
      <w:pPr>
        <w:autoSpaceDE w:val="0"/>
        <w:autoSpaceDN w:val="0"/>
        <w:adjustRightInd w:val="0"/>
        <w:rPr>
          <w:rFonts w:cs="Arial"/>
          <w:sz w:val="23"/>
          <w:szCs w:val="23"/>
        </w:rPr>
      </w:pPr>
    </w:p>
    <w:p w14:paraId="1832395B" w14:textId="77777777" w:rsidR="00320048" w:rsidRDefault="00320048" w:rsidP="00930FE7">
      <w:pPr>
        <w:autoSpaceDE w:val="0"/>
        <w:autoSpaceDN w:val="0"/>
        <w:adjustRightInd w:val="0"/>
        <w:rPr>
          <w:rFonts w:cs="Arial"/>
          <w:sz w:val="23"/>
          <w:szCs w:val="23"/>
        </w:rPr>
      </w:pPr>
    </w:p>
    <w:p w14:paraId="59CF0BAF" w14:textId="77777777" w:rsidR="00320048" w:rsidRDefault="00320048" w:rsidP="00930FE7">
      <w:pPr>
        <w:autoSpaceDE w:val="0"/>
        <w:autoSpaceDN w:val="0"/>
        <w:adjustRightInd w:val="0"/>
        <w:rPr>
          <w:rFonts w:cs="Arial"/>
          <w:sz w:val="23"/>
          <w:szCs w:val="23"/>
        </w:rPr>
      </w:pPr>
    </w:p>
    <w:p w14:paraId="7700182E" w14:textId="77777777" w:rsidR="006A20F5" w:rsidRDefault="006A20F5" w:rsidP="00930FE7">
      <w:pPr>
        <w:autoSpaceDE w:val="0"/>
        <w:autoSpaceDN w:val="0"/>
        <w:adjustRightInd w:val="0"/>
        <w:rPr>
          <w:rFonts w:cs="Arial"/>
          <w:sz w:val="23"/>
          <w:szCs w:val="23"/>
        </w:rPr>
      </w:pPr>
    </w:p>
    <w:p w14:paraId="59AC9438" w14:textId="77777777" w:rsidR="00851882" w:rsidRDefault="00851882" w:rsidP="00930FE7">
      <w:pPr>
        <w:autoSpaceDE w:val="0"/>
        <w:autoSpaceDN w:val="0"/>
        <w:adjustRightInd w:val="0"/>
        <w:rPr>
          <w:rFonts w:cs="Arial"/>
          <w:sz w:val="23"/>
          <w:szCs w:val="23"/>
        </w:rPr>
      </w:pPr>
    </w:p>
    <w:p w14:paraId="4CBF1DC2" w14:textId="77777777" w:rsidR="00930FE7" w:rsidRDefault="0086690E" w:rsidP="00930FE7">
      <w:pPr>
        <w:autoSpaceDE w:val="0"/>
        <w:autoSpaceDN w:val="0"/>
        <w:adjustRightInd w:val="0"/>
        <w:ind w:left="-567"/>
        <w:rPr>
          <w:rFonts w:cs="Arial"/>
          <w:sz w:val="16"/>
          <w:szCs w:val="16"/>
        </w:rPr>
      </w:pPr>
      <w:r>
        <w:rPr>
          <w:rFonts w:cs="Arial"/>
          <w:sz w:val="16"/>
          <w:szCs w:val="16"/>
          <w:vertAlign w:val="superscript"/>
        </w:rPr>
        <w:t>(</w:t>
      </w:r>
      <w:r w:rsidR="00320048">
        <w:rPr>
          <w:rFonts w:cs="Arial"/>
          <w:sz w:val="16"/>
          <w:szCs w:val="16"/>
          <w:vertAlign w:val="superscript"/>
        </w:rPr>
        <w:t>a</w:t>
      </w:r>
      <w:r>
        <w:rPr>
          <w:rFonts w:cs="Arial"/>
          <w:sz w:val="16"/>
          <w:szCs w:val="16"/>
          <w:vertAlign w:val="superscript"/>
        </w:rPr>
        <w:t>)</w:t>
      </w:r>
      <w:r w:rsidR="00930FE7" w:rsidRPr="00453E1B">
        <w:rPr>
          <w:rFonts w:cs="Arial"/>
          <w:sz w:val="16"/>
          <w:szCs w:val="16"/>
        </w:rPr>
        <w:t xml:space="preserve"> Incluye a </w:t>
      </w:r>
      <w:r w:rsidR="009B5070">
        <w:rPr>
          <w:rFonts w:cs="Arial"/>
          <w:sz w:val="16"/>
          <w:szCs w:val="16"/>
        </w:rPr>
        <w:t>pensionada(o)s o jubilada(o)s</w:t>
      </w:r>
      <w:r w:rsidR="00930FE7" w:rsidRPr="00453E1B">
        <w:rPr>
          <w:rFonts w:cs="Arial"/>
          <w:sz w:val="16"/>
          <w:szCs w:val="16"/>
        </w:rPr>
        <w:t xml:space="preserve"> y a quienes están en otra situación.</w:t>
      </w:r>
    </w:p>
    <w:p w14:paraId="5AE56727" w14:textId="77777777" w:rsidR="00F834DC" w:rsidRDefault="00F834DC" w:rsidP="00F834D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2DB32E8B" w14:textId="77777777" w:rsidR="008E78E1" w:rsidRDefault="008E78E1" w:rsidP="008C5F9C">
      <w:pPr>
        <w:autoSpaceDE w:val="0"/>
        <w:autoSpaceDN w:val="0"/>
        <w:adjustRightInd w:val="0"/>
        <w:ind w:left="-567"/>
        <w:rPr>
          <w:rFonts w:cs="Arial"/>
          <w:sz w:val="23"/>
          <w:szCs w:val="23"/>
        </w:rPr>
      </w:pPr>
    </w:p>
    <w:p w14:paraId="4E0D4923" w14:textId="514DA003" w:rsidR="00CF03CB" w:rsidRDefault="00BE7A14" w:rsidP="008C5F9C">
      <w:pPr>
        <w:autoSpaceDE w:val="0"/>
        <w:autoSpaceDN w:val="0"/>
        <w:adjustRightInd w:val="0"/>
        <w:ind w:left="-567"/>
        <w:rPr>
          <w:rFonts w:cs="Arial"/>
          <w:sz w:val="23"/>
          <w:szCs w:val="23"/>
        </w:rPr>
      </w:pPr>
      <w:r>
        <w:rPr>
          <w:rFonts w:cs="Arial"/>
          <w:sz w:val="23"/>
          <w:szCs w:val="23"/>
        </w:rPr>
        <w:t xml:space="preserve">La información por grupo de edad y sexo de las actividades no económicas que </w:t>
      </w:r>
      <w:r w:rsidR="007D5A6A">
        <w:rPr>
          <w:rFonts w:cs="Arial"/>
          <w:sz w:val="23"/>
          <w:szCs w:val="23"/>
        </w:rPr>
        <w:t>desarrolló la</w:t>
      </w:r>
      <w:r w:rsidR="001B57EB">
        <w:rPr>
          <w:rFonts w:cs="Arial"/>
          <w:sz w:val="23"/>
          <w:szCs w:val="23"/>
        </w:rPr>
        <w:t xml:space="preserve"> población joven</w:t>
      </w:r>
      <w:r>
        <w:rPr>
          <w:rFonts w:cs="Arial"/>
          <w:sz w:val="23"/>
          <w:szCs w:val="23"/>
        </w:rPr>
        <w:t xml:space="preserve"> durante la semana de referencia muestra</w:t>
      </w:r>
      <w:r w:rsidR="00CF03CB">
        <w:rPr>
          <w:rFonts w:cs="Arial"/>
          <w:sz w:val="23"/>
          <w:szCs w:val="23"/>
        </w:rPr>
        <w:t xml:space="preserve"> una concentración en ser estudiante y dedicarse a los quehaceres del hogar en ambos sexos</w:t>
      </w:r>
      <w:r w:rsidR="00490B42">
        <w:rPr>
          <w:rFonts w:cs="Arial"/>
          <w:sz w:val="23"/>
          <w:szCs w:val="23"/>
        </w:rPr>
        <w:t>. L</w:t>
      </w:r>
      <w:r w:rsidR="0062497C">
        <w:rPr>
          <w:rFonts w:cs="Arial"/>
          <w:sz w:val="23"/>
          <w:szCs w:val="23"/>
        </w:rPr>
        <w:t xml:space="preserve">a </w:t>
      </w:r>
      <w:r w:rsidR="00CF03CB">
        <w:rPr>
          <w:rFonts w:cs="Arial"/>
          <w:sz w:val="23"/>
          <w:szCs w:val="23"/>
        </w:rPr>
        <w:t xml:space="preserve">distribución </w:t>
      </w:r>
      <w:r w:rsidR="0062497C">
        <w:rPr>
          <w:rFonts w:cs="Arial"/>
          <w:sz w:val="23"/>
          <w:szCs w:val="23"/>
        </w:rPr>
        <w:t xml:space="preserve">es </w:t>
      </w:r>
      <w:r w:rsidR="00CF03CB">
        <w:rPr>
          <w:rFonts w:cs="Arial"/>
          <w:sz w:val="23"/>
          <w:szCs w:val="23"/>
        </w:rPr>
        <w:t>distinta según sea hombre o mujer.</w:t>
      </w:r>
    </w:p>
    <w:p w14:paraId="6EBB97DB" w14:textId="77777777" w:rsidR="00CF03CB" w:rsidRDefault="00CF03CB" w:rsidP="008C5F9C">
      <w:pPr>
        <w:autoSpaceDE w:val="0"/>
        <w:autoSpaceDN w:val="0"/>
        <w:adjustRightInd w:val="0"/>
        <w:ind w:left="-567"/>
        <w:rPr>
          <w:rFonts w:cs="Arial"/>
          <w:sz w:val="23"/>
          <w:szCs w:val="23"/>
        </w:rPr>
      </w:pPr>
    </w:p>
    <w:p w14:paraId="2DBDAC17" w14:textId="14AB8A37" w:rsidR="00CF03CB" w:rsidRDefault="00BE7A14" w:rsidP="00CF03CB">
      <w:pPr>
        <w:autoSpaceDE w:val="0"/>
        <w:autoSpaceDN w:val="0"/>
        <w:adjustRightInd w:val="0"/>
        <w:ind w:left="-567"/>
        <w:rPr>
          <w:rFonts w:cs="Arial"/>
          <w:sz w:val="23"/>
          <w:szCs w:val="23"/>
        </w:rPr>
      </w:pPr>
      <w:r>
        <w:rPr>
          <w:rFonts w:cs="Arial"/>
          <w:sz w:val="23"/>
          <w:szCs w:val="23"/>
        </w:rPr>
        <w:t>En</w:t>
      </w:r>
      <w:r w:rsidR="00CF03CB">
        <w:rPr>
          <w:rFonts w:cs="Arial"/>
          <w:sz w:val="23"/>
          <w:szCs w:val="23"/>
        </w:rPr>
        <w:t xml:space="preserve"> los hombres la actividad que mayormente se declara </w:t>
      </w:r>
      <w:r w:rsidR="00CF03CB" w:rsidRPr="007D5A6A">
        <w:rPr>
          <w:sz w:val="23"/>
        </w:rPr>
        <w:t>es</w:t>
      </w:r>
      <w:r w:rsidR="00CF03CB" w:rsidRPr="00CF03CB">
        <w:rPr>
          <w:rFonts w:cs="Arial"/>
          <w:i/>
          <w:sz w:val="23"/>
          <w:szCs w:val="23"/>
        </w:rPr>
        <w:t xml:space="preserve"> estudiante</w:t>
      </w:r>
      <w:r w:rsidR="00CF03CB">
        <w:rPr>
          <w:rFonts w:cs="Arial"/>
          <w:sz w:val="23"/>
          <w:szCs w:val="23"/>
        </w:rPr>
        <w:t>, aunque disminuye su proporción según avanza la edad</w:t>
      </w:r>
      <w:r w:rsidR="00490B42">
        <w:rPr>
          <w:rFonts w:cs="Arial"/>
          <w:sz w:val="23"/>
          <w:szCs w:val="23"/>
        </w:rPr>
        <w:t>. E</w:t>
      </w:r>
      <w:r w:rsidR="00CF03CB">
        <w:rPr>
          <w:rFonts w:cs="Arial"/>
          <w:sz w:val="23"/>
          <w:szCs w:val="23"/>
        </w:rPr>
        <w:t xml:space="preserve">n los de 15 a 19 años </w:t>
      </w:r>
      <w:r w:rsidR="00ED6966">
        <w:rPr>
          <w:rFonts w:cs="Arial"/>
          <w:sz w:val="23"/>
          <w:szCs w:val="23"/>
        </w:rPr>
        <w:t>representa</w:t>
      </w:r>
      <w:r w:rsidR="00CF03CB">
        <w:rPr>
          <w:rFonts w:cs="Arial"/>
          <w:sz w:val="23"/>
          <w:szCs w:val="23"/>
        </w:rPr>
        <w:t xml:space="preserve"> 88.2%</w:t>
      </w:r>
      <w:r w:rsidR="00490B42">
        <w:rPr>
          <w:rFonts w:cs="Arial"/>
          <w:sz w:val="23"/>
          <w:szCs w:val="23"/>
        </w:rPr>
        <w:t>,</w:t>
      </w:r>
      <w:r w:rsidR="00CF03CB">
        <w:rPr>
          <w:rFonts w:cs="Arial"/>
          <w:sz w:val="23"/>
          <w:szCs w:val="23"/>
        </w:rPr>
        <w:t xml:space="preserve"> de 20 a 24 años</w:t>
      </w:r>
      <w:r w:rsidR="00490B42">
        <w:rPr>
          <w:rFonts w:cs="Arial"/>
          <w:sz w:val="23"/>
          <w:szCs w:val="23"/>
        </w:rPr>
        <w:t xml:space="preserve"> desciende a </w:t>
      </w:r>
      <w:r w:rsidR="00CF03CB">
        <w:rPr>
          <w:rFonts w:cs="Arial"/>
          <w:sz w:val="23"/>
          <w:szCs w:val="23"/>
        </w:rPr>
        <w:t>80.8% y en los de 25 a 29 años disminuye hasta 48.3</w:t>
      </w:r>
      <w:r w:rsidR="00490B42">
        <w:rPr>
          <w:rFonts w:cs="Arial"/>
          <w:sz w:val="23"/>
          <w:szCs w:val="23"/>
        </w:rPr>
        <w:t>%</w:t>
      </w:r>
      <w:r w:rsidR="00CF03CB">
        <w:rPr>
          <w:rFonts w:cs="Arial"/>
          <w:sz w:val="23"/>
          <w:szCs w:val="23"/>
        </w:rPr>
        <w:t xml:space="preserve">. En las mujeres, la actividad </w:t>
      </w:r>
      <w:r w:rsidR="0062497C">
        <w:rPr>
          <w:rFonts w:cs="Arial"/>
          <w:sz w:val="23"/>
          <w:szCs w:val="23"/>
        </w:rPr>
        <w:t xml:space="preserve">que concentra </w:t>
      </w:r>
      <w:r w:rsidR="00CF03CB">
        <w:rPr>
          <w:rFonts w:cs="Arial"/>
          <w:sz w:val="23"/>
          <w:szCs w:val="23"/>
        </w:rPr>
        <w:t xml:space="preserve">más </w:t>
      </w:r>
      <w:r w:rsidR="00490B42">
        <w:rPr>
          <w:rFonts w:cs="Arial"/>
          <w:sz w:val="23"/>
          <w:szCs w:val="23"/>
        </w:rPr>
        <w:t xml:space="preserve">casos </w:t>
      </w:r>
      <w:r w:rsidR="00CF03CB">
        <w:rPr>
          <w:rFonts w:cs="Arial"/>
          <w:sz w:val="23"/>
          <w:szCs w:val="23"/>
        </w:rPr>
        <w:t xml:space="preserve">es </w:t>
      </w:r>
      <w:r w:rsidR="00CF03CB" w:rsidRPr="00CF03CB">
        <w:rPr>
          <w:rFonts w:cs="Arial"/>
          <w:i/>
          <w:sz w:val="23"/>
          <w:szCs w:val="23"/>
        </w:rPr>
        <w:t>se dedicó a los quehaceres del hogar</w:t>
      </w:r>
      <w:r w:rsidR="00CF03CB">
        <w:rPr>
          <w:rFonts w:cs="Arial"/>
          <w:sz w:val="23"/>
          <w:szCs w:val="23"/>
        </w:rPr>
        <w:t xml:space="preserve">, con proporciones que van del </w:t>
      </w:r>
      <w:r w:rsidR="007D5A6A">
        <w:rPr>
          <w:rFonts w:cs="Arial"/>
          <w:sz w:val="23"/>
          <w:szCs w:val="23"/>
        </w:rPr>
        <w:t>29.6</w:t>
      </w:r>
      <w:r w:rsidR="00CF03CB">
        <w:rPr>
          <w:rFonts w:cs="Arial"/>
          <w:sz w:val="23"/>
          <w:szCs w:val="23"/>
        </w:rPr>
        <w:t xml:space="preserve">% </w:t>
      </w:r>
      <w:r w:rsidR="00490B42">
        <w:rPr>
          <w:rFonts w:cs="Arial"/>
          <w:sz w:val="23"/>
          <w:szCs w:val="23"/>
        </w:rPr>
        <w:t>(</w:t>
      </w:r>
      <w:r w:rsidR="00CF03CB">
        <w:rPr>
          <w:rFonts w:cs="Arial"/>
          <w:sz w:val="23"/>
          <w:szCs w:val="23"/>
        </w:rPr>
        <w:t>en las que tienen entre 15 y 19 años</w:t>
      </w:r>
      <w:r w:rsidR="00490B42">
        <w:rPr>
          <w:rFonts w:cs="Arial"/>
          <w:sz w:val="23"/>
          <w:szCs w:val="23"/>
        </w:rPr>
        <w:t>)</w:t>
      </w:r>
      <w:r w:rsidR="00CF03CB">
        <w:rPr>
          <w:rFonts w:cs="Arial"/>
          <w:sz w:val="23"/>
          <w:szCs w:val="23"/>
        </w:rPr>
        <w:t xml:space="preserve"> hasta 92.6% </w:t>
      </w:r>
      <w:r w:rsidR="00CB7680">
        <w:rPr>
          <w:rFonts w:cs="Arial"/>
          <w:sz w:val="23"/>
          <w:szCs w:val="23"/>
        </w:rPr>
        <w:t>(</w:t>
      </w:r>
      <w:r w:rsidR="00CF03CB">
        <w:rPr>
          <w:rFonts w:cs="Arial"/>
          <w:sz w:val="23"/>
          <w:szCs w:val="23"/>
        </w:rPr>
        <w:t>entre quienes tienen de 25 a</w:t>
      </w:r>
      <w:r w:rsidR="00F61C14">
        <w:rPr>
          <w:rFonts w:cs="Arial"/>
          <w:sz w:val="23"/>
          <w:szCs w:val="23"/>
        </w:rPr>
        <w:t xml:space="preserve"> </w:t>
      </w:r>
      <w:r w:rsidR="00CF03CB">
        <w:rPr>
          <w:rFonts w:cs="Arial"/>
          <w:sz w:val="23"/>
          <w:szCs w:val="23"/>
        </w:rPr>
        <w:t>29 años</w:t>
      </w:r>
      <w:r w:rsidR="00CB7680">
        <w:rPr>
          <w:rFonts w:cs="Arial"/>
          <w:sz w:val="23"/>
          <w:szCs w:val="23"/>
        </w:rPr>
        <w:t>)</w:t>
      </w:r>
      <w:r w:rsidR="00CF03CB">
        <w:rPr>
          <w:rFonts w:cs="Arial"/>
          <w:sz w:val="23"/>
          <w:szCs w:val="23"/>
        </w:rPr>
        <w:t xml:space="preserve">. </w:t>
      </w:r>
    </w:p>
    <w:p w14:paraId="607FA7D3" w14:textId="77777777" w:rsidR="00851882" w:rsidRDefault="00851882" w:rsidP="008C5F9C">
      <w:pPr>
        <w:autoSpaceDE w:val="0"/>
        <w:autoSpaceDN w:val="0"/>
        <w:adjustRightInd w:val="0"/>
        <w:ind w:left="-567"/>
        <w:rPr>
          <w:rFonts w:cs="Arial"/>
          <w:sz w:val="23"/>
          <w:szCs w:val="23"/>
        </w:rPr>
      </w:pPr>
    </w:p>
    <w:p w14:paraId="1C562FB5" w14:textId="77777777" w:rsidR="00851882" w:rsidRDefault="00851882" w:rsidP="008C5F9C">
      <w:pPr>
        <w:autoSpaceDE w:val="0"/>
        <w:autoSpaceDN w:val="0"/>
        <w:adjustRightInd w:val="0"/>
        <w:ind w:left="-567"/>
        <w:rPr>
          <w:rFonts w:cs="Arial"/>
          <w:sz w:val="23"/>
          <w:szCs w:val="23"/>
        </w:rPr>
      </w:pPr>
    </w:p>
    <w:p w14:paraId="3170F55E" w14:textId="77777777" w:rsidR="00851882" w:rsidRDefault="00851882" w:rsidP="008C5F9C">
      <w:pPr>
        <w:autoSpaceDE w:val="0"/>
        <w:autoSpaceDN w:val="0"/>
        <w:adjustRightInd w:val="0"/>
        <w:ind w:left="-567"/>
        <w:rPr>
          <w:rFonts w:cs="Arial"/>
          <w:sz w:val="23"/>
          <w:szCs w:val="23"/>
        </w:rPr>
      </w:pPr>
    </w:p>
    <w:p w14:paraId="23C4F878" w14:textId="77777777" w:rsidR="00851882" w:rsidRDefault="00851882" w:rsidP="00CB7680">
      <w:pPr>
        <w:autoSpaceDE w:val="0"/>
        <w:autoSpaceDN w:val="0"/>
        <w:adjustRightInd w:val="0"/>
        <w:rPr>
          <w:rFonts w:cs="Arial"/>
          <w:sz w:val="23"/>
          <w:szCs w:val="23"/>
        </w:rPr>
      </w:pPr>
    </w:p>
    <w:p w14:paraId="567CE6FD" w14:textId="77777777" w:rsidR="00851882" w:rsidRDefault="00851882" w:rsidP="008C5F9C">
      <w:pPr>
        <w:autoSpaceDE w:val="0"/>
        <w:autoSpaceDN w:val="0"/>
        <w:adjustRightInd w:val="0"/>
        <w:ind w:left="-567"/>
        <w:rPr>
          <w:rFonts w:cs="Arial"/>
          <w:sz w:val="23"/>
          <w:szCs w:val="23"/>
        </w:rPr>
      </w:pPr>
    </w:p>
    <w:p w14:paraId="10B6581F" w14:textId="77777777" w:rsidR="0062497C" w:rsidRDefault="0062497C" w:rsidP="008C5F9C">
      <w:pPr>
        <w:autoSpaceDE w:val="0"/>
        <w:autoSpaceDN w:val="0"/>
        <w:adjustRightInd w:val="0"/>
        <w:ind w:left="-567"/>
        <w:rPr>
          <w:rFonts w:cs="Arial"/>
          <w:sz w:val="23"/>
          <w:szCs w:val="23"/>
        </w:rPr>
      </w:pPr>
    </w:p>
    <w:p w14:paraId="3E5F596E" w14:textId="77777777" w:rsidR="0062497C" w:rsidRDefault="0062497C" w:rsidP="008C5F9C">
      <w:pPr>
        <w:autoSpaceDE w:val="0"/>
        <w:autoSpaceDN w:val="0"/>
        <w:adjustRightInd w:val="0"/>
        <w:ind w:left="-567"/>
        <w:rPr>
          <w:rFonts w:cs="Arial"/>
          <w:sz w:val="23"/>
          <w:szCs w:val="23"/>
        </w:rPr>
      </w:pPr>
    </w:p>
    <w:p w14:paraId="6AF6A554" w14:textId="77777777" w:rsidR="00851882" w:rsidRDefault="00851882" w:rsidP="008C5F9C">
      <w:pPr>
        <w:autoSpaceDE w:val="0"/>
        <w:autoSpaceDN w:val="0"/>
        <w:adjustRightInd w:val="0"/>
        <w:ind w:left="-567"/>
        <w:rPr>
          <w:rFonts w:cs="Arial"/>
          <w:sz w:val="23"/>
          <w:szCs w:val="23"/>
        </w:rPr>
      </w:pPr>
    </w:p>
    <w:p w14:paraId="0023E64A" w14:textId="77777777" w:rsidR="00D16AFF" w:rsidRDefault="00D16AFF" w:rsidP="008C5F9C">
      <w:pPr>
        <w:autoSpaceDE w:val="0"/>
        <w:autoSpaceDN w:val="0"/>
        <w:adjustRightInd w:val="0"/>
        <w:ind w:left="-567"/>
        <w:rPr>
          <w:rFonts w:cs="Arial"/>
          <w:sz w:val="23"/>
          <w:szCs w:val="23"/>
        </w:rPr>
      </w:pPr>
    </w:p>
    <w:p w14:paraId="24DF3A2C" w14:textId="77777777" w:rsidR="00295CF6" w:rsidRDefault="00295CF6" w:rsidP="008C5F9C">
      <w:pPr>
        <w:autoSpaceDE w:val="0"/>
        <w:autoSpaceDN w:val="0"/>
        <w:adjustRightInd w:val="0"/>
        <w:ind w:left="-567"/>
        <w:rPr>
          <w:rFonts w:cs="Arial"/>
          <w:b/>
          <w:sz w:val="20"/>
          <w:szCs w:val="20"/>
        </w:rPr>
      </w:pPr>
    </w:p>
    <w:p w14:paraId="6B78CEE3" w14:textId="01012B1A" w:rsidR="00851882" w:rsidRDefault="009B5070" w:rsidP="008C5F9C">
      <w:pPr>
        <w:autoSpaceDE w:val="0"/>
        <w:autoSpaceDN w:val="0"/>
        <w:adjustRightInd w:val="0"/>
        <w:ind w:left="-567"/>
        <w:rPr>
          <w:rFonts w:cs="Arial"/>
          <w:b/>
          <w:sz w:val="20"/>
          <w:szCs w:val="20"/>
        </w:rPr>
      </w:pPr>
      <w:r w:rsidRPr="009B5070">
        <w:rPr>
          <w:rFonts w:cs="Arial"/>
          <w:b/>
          <w:sz w:val="20"/>
          <w:szCs w:val="20"/>
        </w:rPr>
        <w:lastRenderedPageBreak/>
        <w:t>Distribución porcentual de la población de 15 a 29 años no económicamente activa, por grupo de edad y sexo según actividad no económica</w:t>
      </w:r>
      <w:r w:rsidR="007E6EE6">
        <w:rPr>
          <w:rFonts w:cs="Arial"/>
          <w:b/>
          <w:sz w:val="20"/>
          <w:szCs w:val="20"/>
        </w:rPr>
        <w:t xml:space="preserve"> seleccionada</w:t>
      </w:r>
    </w:p>
    <w:p w14:paraId="44F26D07" w14:textId="01C4CA7B" w:rsidR="00132461" w:rsidRDefault="006B4AA0" w:rsidP="008C5F9C">
      <w:pPr>
        <w:autoSpaceDE w:val="0"/>
        <w:autoSpaceDN w:val="0"/>
        <w:adjustRightInd w:val="0"/>
        <w:ind w:left="-567"/>
        <w:rPr>
          <w:rFonts w:cs="Arial"/>
          <w:b/>
          <w:sz w:val="20"/>
          <w:szCs w:val="20"/>
        </w:rPr>
      </w:pPr>
      <w:r w:rsidRPr="006B4AA0">
        <w:rPr>
          <w:noProof/>
          <w:lang w:val="es-MX" w:eastAsia="es-MX"/>
        </w:rPr>
        <w:drawing>
          <wp:anchor distT="0" distB="0" distL="114300" distR="114300" simplePos="0" relativeHeight="251741184" behindDoc="0" locked="0" layoutInCell="1" allowOverlap="1" wp14:anchorId="4B45FAA9" wp14:editId="72BCA98C">
            <wp:simplePos x="0" y="0"/>
            <wp:positionH relativeFrom="column">
              <wp:posOffset>-142240</wp:posOffset>
            </wp:positionH>
            <wp:positionV relativeFrom="paragraph">
              <wp:posOffset>158750</wp:posOffset>
            </wp:positionV>
            <wp:extent cx="5772150" cy="3521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955" t="5452"/>
                    <a:stretch/>
                  </pic:blipFill>
                  <pic:spPr bwMode="auto">
                    <a:xfrm>
                      <a:off x="0" y="0"/>
                      <a:ext cx="5772150" cy="352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2461">
        <w:rPr>
          <w:rFonts w:cs="Arial"/>
          <w:b/>
          <w:sz w:val="20"/>
          <w:szCs w:val="20"/>
        </w:rPr>
        <w:t>2018</w:t>
      </w:r>
    </w:p>
    <w:p w14:paraId="5C24F192" w14:textId="6CF8042B" w:rsidR="00F400FD" w:rsidRDefault="00F400FD" w:rsidP="008C5F9C">
      <w:pPr>
        <w:autoSpaceDE w:val="0"/>
        <w:autoSpaceDN w:val="0"/>
        <w:adjustRightInd w:val="0"/>
        <w:ind w:left="-567"/>
        <w:rPr>
          <w:rFonts w:cs="Arial"/>
          <w:b/>
          <w:sz w:val="20"/>
          <w:szCs w:val="20"/>
        </w:rPr>
      </w:pPr>
    </w:p>
    <w:p w14:paraId="4CE14487" w14:textId="0C0FDF20" w:rsidR="00F400FD" w:rsidRDefault="00F400FD" w:rsidP="008C5F9C">
      <w:pPr>
        <w:autoSpaceDE w:val="0"/>
        <w:autoSpaceDN w:val="0"/>
        <w:adjustRightInd w:val="0"/>
        <w:ind w:left="-567"/>
        <w:rPr>
          <w:rFonts w:cs="Arial"/>
          <w:b/>
          <w:sz w:val="20"/>
          <w:szCs w:val="20"/>
        </w:rPr>
      </w:pPr>
    </w:p>
    <w:p w14:paraId="790ECD13" w14:textId="77777777" w:rsidR="00F400FD" w:rsidRDefault="00F400FD" w:rsidP="008C5F9C">
      <w:pPr>
        <w:autoSpaceDE w:val="0"/>
        <w:autoSpaceDN w:val="0"/>
        <w:adjustRightInd w:val="0"/>
        <w:ind w:left="-567"/>
        <w:rPr>
          <w:rFonts w:cs="Arial"/>
          <w:b/>
          <w:sz w:val="20"/>
          <w:szCs w:val="20"/>
        </w:rPr>
      </w:pPr>
    </w:p>
    <w:p w14:paraId="47DE5088" w14:textId="77777777" w:rsidR="00F400FD" w:rsidRDefault="00F400FD" w:rsidP="008C5F9C">
      <w:pPr>
        <w:autoSpaceDE w:val="0"/>
        <w:autoSpaceDN w:val="0"/>
        <w:adjustRightInd w:val="0"/>
        <w:ind w:left="-567"/>
        <w:rPr>
          <w:rFonts w:cs="Arial"/>
          <w:b/>
          <w:sz w:val="20"/>
          <w:szCs w:val="20"/>
        </w:rPr>
      </w:pPr>
    </w:p>
    <w:p w14:paraId="36C44A59" w14:textId="77777777" w:rsidR="00F400FD" w:rsidRDefault="00F400FD" w:rsidP="008C5F9C">
      <w:pPr>
        <w:autoSpaceDE w:val="0"/>
        <w:autoSpaceDN w:val="0"/>
        <w:adjustRightInd w:val="0"/>
        <w:ind w:left="-567"/>
        <w:rPr>
          <w:rFonts w:cs="Arial"/>
          <w:b/>
          <w:sz w:val="20"/>
          <w:szCs w:val="20"/>
        </w:rPr>
      </w:pPr>
    </w:p>
    <w:p w14:paraId="2365031D" w14:textId="77777777" w:rsidR="00F400FD" w:rsidRDefault="00F400FD" w:rsidP="008C5F9C">
      <w:pPr>
        <w:autoSpaceDE w:val="0"/>
        <w:autoSpaceDN w:val="0"/>
        <w:adjustRightInd w:val="0"/>
        <w:ind w:left="-567"/>
        <w:rPr>
          <w:rFonts w:cs="Arial"/>
          <w:b/>
          <w:sz w:val="20"/>
          <w:szCs w:val="20"/>
        </w:rPr>
      </w:pPr>
    </w:p>
    <w:p w14:paraId="34BB482D" w14:textId="77777777" w:rsidR="00F400FD" w:rsidRDefault="00F400FD" w:rsidP="008C5F9C">
      <w:pPr>
        <w:autoSpaceDE w:val="0"/>
        <w:autoSpaceDN w:val="0"/>
        <w:adjustRightInd w:val="0"/>
        <w:ind w:left="-567"/>
        <w:rPr>
          <w:rFonts w:cs="Arial"/>
          <w:b/>
          <w:sz w:val="20"/>
          <w:szCs w:val="20"/>
        </w:rPr>
      </w:pPr>
    </w:p>
    <w:p w14:paraId="7345F86D" w14:textId="77777777" w:rsidR="00F400FD" w:rsidRDefault="00F400FD" w:rsidP="008C5F9C">
      <w:pPr>
        <w:autoSpaceDE w:val="0"/>
        <w:autoSpaceDN w:val="0"/>
        <w:adjustRightInd w:val="0"/>
        <w:ind w:left="-567"/>
        <w:rPr>
          <w:rFonts w:cs="Arial"/>
          <w:b/>
          <w:sz w:val="20"/>
          <w:szCs w:val="20"/>
        </w:rPr>
      </w:pPr>
    </w:p>
    <w:p w14:paraId="5E58500D" w14:textId="77777777" w:rsidR="00F400FD" w:rsidRDefault="00F400FD" w:rsidP="008C5F9C">
      <w:pPr>
        <w:autoSpaceDE w:val="0"/>
        <w:autoSpaceDN w:val="0"/>
        <w:adjustRightInd w:val="0"/>
        <w:ind w:left="-567"/>
        <w:rPr>
          <w:rFonts w:cs="Arial"/>
          <w:b/>
          <w:sz w:val="20"/>
          <w:szCs w:val="20"/>
        </w:rPr>
      </w:pPr>
    </w:p>
    <w:p w14:paraId="7D03F6A2" w14:textId="77777777" w:rsidR="00F400FD" w:rsidRDefault="00F400FD" w:rsidP="008C5F9C">
      <w:pPr>
        <w:autoSpaceDE w:val="0"/>
        <w:autoSpaceDN w:val="0"/>
        <w:adjustRightInd w:val="0"/>
        <w:ind w:left="-567"/>
        <w:rPr>
          <w:rFonts w:cs="Arial"/>
          <w:b/>
          <w:sz w:val="20"/>
          <w:szCs w:val="20"/>
        </w:rPr>
      </w:pPr>
    </w:p>
    <w:p w14:paraId="1C19A4FB" w14:textId="77777777" w:rsidR="00F400FD" w:rsidRDefault="00F400FD" w:rsidP="008C5F9C">
      <w:pPr>
        <w:autoSpaceDE w:val="0"/>
        <w:autoSpaceDN w:val="0"/>
        <w:adjustRightInd w:val="0"/>
        <w:ind w:left="-567"/>
        <w:rPr>
          <w:rFonts w:cs="Arial"/>
          <w:b/>
          <w:sz w:val="20"/>
          <w:szCs w:val="20"/>
        </w:rPr>
      </w:pPr>
    </w:p>
    <w:p w14:paraId="1EDAFC0A" w14:textId="77777777" w:rsidR="00F400FD" w:rsidRDefault="00F400FD" w:rsidP="008C5F9C">
      <w:pPr>
        <w:autoSpaceDE w:val="0"/>
        <w:autoSpaceDN w:val="0"/>
        <w:adjustRightInd w:val="0"/>
        <w:ind w:left="-567"/>
        <w:rPr>
          <w:rFonts w:cs="Arial"/>
          <w:b/>
          <w:sz w:val="20"/>
          <w:szCs w:val="20"/>
        </w:rPr>
      </w:pPr>
    </w:p>
    <w:p w14:paraId="5203D0B7" w14:textId="77777777" w:rsidR="00F400FD" w:rsidRDefault="00F400FD" w:rsidP="008C5F9C">
      <w:pPr>
        <w:autoSpaceDE w:val="0"/>
        <w:autoSpaceDN w:val="0"/>
        <w:adjustRightInd w:val="0"/>
        <w:ind w:left="-567"/>
        <w:rPr>
          <w:rFonts w:cs="Arial"/>
          <w:b/>
          <w:sz w:val="20"/>
          <w:szCs w:val="20"/>
        </w:rPr>
      </w:pPr>
    </w:p>
    <w:p w14:paraId="776AE873" w14:textId="77777777" w:rsidR="00F400FD" w:rsidRDefault="00F400FD" w:rsidP="008C5F9C">
      <w:pPr>
        <w:autoSpaceDE w:val="0"/>
        <w:autoSpaceDN w:val="0"/>
        <w:adjustRightInd w:val="0"/>
        <w:ind w:left="-567"/>
        <w:rPr>
          <w:rFonts w:cs="Arial"/>
          <w:b/>
          <w:sz w:val="20"/>
          <w:szCs w:val="20"/>
        </w:rPr>
      </w:pPr>
    </w:p>
    <w:p w14:paraId="5B647A2A" w14:textId="77777777" w:rsidR="00F400FD" w:rsidRDefault="00F400FD" w:rsidP="008C5F9C">
      <w:pPr>
        <w:autoSpaceDE w:val="0"/>
        <w:autoSpaceDN w:val="0"/>
        <w:adjustRightInd w:val="0"/>
        <w:ind w:left="-567"/>
        <w:rPr>
          <w:rFonts w:cs="Arial"/>
          <w:b/>
          <w:sz w:val="20"/>
          <w:szCs w:val="20"/>
        </w:rPr>
      </w:pPr>
    </w:p>
    <w:p w14:paraId="38AF76CC" w14:textId="77777777" w:rsidR="00F400FD" w:rsidRDefault="00F400FD" w:rsidP="008C5F9C">
      <w:pPr>
        <w:autoSpaceDE w:val="0"/>
        <w:autoSpaceDN w:val="0"/>
        <w:adjustRightInd w:val="0"/>
        <w:ind w:left="-567"/>
        <w:rPr>
          <w:rFonts w:cs="Arial"/>
          <w:b/>
          <w:sz w:val="20"/>
          <w:szCs w:val="20"/>
        </w:rPr>
      </w:pPr>
    </w:p>
    <w:p w14:paraId="3E6D4C46" w14:textId="77777777" w:rsidR="00F400FD" w:rsidRDefault="00F400FD" w:rsidP="008C5F9C">
      <w:pPr>
        <w:autoSpaceDE w:val="0"/>
        <w:autoSpaceDN w:val="0"/>
        <w:adjustRightInd w:val="0"/>
        <w:ind w:left="-567"/>
        <w:rPr>
          <w:rFonts w:cs="Arial"/>
          <w:b/>
          <w:sz w:val="20"/>
          <w:szCs w:val="20"/>
        </w:rPr>
      </w:pPr>
    </w:p>
    <w:p w14:paraId="0213DCF2" w14:textId="77777777" w:rsidR="00F400FD" w:rsidRDefault="00F400FD" w:rsidP="008C5F9C">
      <w:pPr>
        <w:autoSpaceDE w:val="0"/>
        <w:autoSpaceDN w:val="0"/>
        <w:adjustRightInd w:val="0"/>
        <w:ind w:left="-567"/>
        <w:rPr>
          <w:rFonts w:cs="Arial"/>
          <w:b/>
          <w:sz w:val="20"/>
          <w:szCs w:val="20"/>
        </w:rPr>
      </w:pPr>
    </w:p>
    <w:p w14:paraId="4F0FD647" w14:textId="77777777" w:rsidR="00F400FD" w:rsidRDefault="00F400FD" w:rsidP="008C5F9C">
      <w:pPr>
        <w:autoSpaceDE w:val="0"/>
        <w:autoSpaceDN w:val="0"/>
        <w:adjustRightInd w:val="0"/>
        <w:ind w:left="-567"/>
        <w:rPr>
          <w:rFonts w:cs="Arial"/>
          <w:b/>
          <w:sz w:val="20"/>
          <w:szCs w:val="20"/>
        </w:rPr>
      </w:pPr>
    </w:p>
    <w:p w14:paraId="2D9C3BA3" w14:textId="77777777" w:rsidR="00F400FD" w:rsidRDefault="00F400FD" w:rsidP="008C5F9C">
      <w:pPr>
        <w:autoSpaceDE w:val="0"/>
        <w:autoSpaceDN w:val="0"/>
        <w:adjustRightInd w:val="0"/>
        <w:ind w:left="-567"/>
        <w:rPr>
          <w:rFonts w:cs="Arial"/>
          <w:b/>
          <w:sz w:val="20"/>
          <w:szCs w:val="20"/>
        </w:rPr>
      </w:pPr>
    </w:p>
    <w:p w14:paraId="5DA89E86" w14:textId="77777777" w:rsidR="00F400FD" w:rsidRDefault="00F400FD" w:rsidP="008C5F9C">
      <w:pPr>
        <w:autoSpaceDE w:val="0"/>
        <w:autoSpaceDN w:val="0"/>
        <w:adjustRightInd w:val="0"/>
        <w:ind w:left="-567"/>
        <w:rPr>
          <w:rFonts w:cs="Arial"/>
          <w:b/>
          <w:sz w:val="20"/>
          <w:szCs w:val="20"/>
        </w:rPr>
      </w:pPr>
    </w:p>
    <w:p w14:paraId="28D6715E" w14:textId="77777777" w:rsidR="00F400FD" w:rsidRDefault="00F400FD" w:rsidP="008C5F9C">
      <w:pPr>
        <w:autoSpaceDE w:val="0"/>
        <w:autoSpaceDN w:val="0"/>
        <w:adjustRightInd w:val="0"/>
        <w:ind w:left="-567"/>
        <w:rPr>
          <w:rFonts w:cs="Arial"/>
          <w:b/>
          <w:sz w:val="20"/>
          <w:szCs w:val="20"/>
        </w:rPr>
      </w:pPr>
    </w:p>
    <w:p w14:paraId="45C7F233" w14:textId="77777777" w:rsidR="00F400FD" w:rsidRDefault="00F400FD" w:rsidP="008C5F9C">
      <w:pPr>
        <w:autoSpaceDE w:val="0"/>
        <w:autoSpaceDN w:val="0"/>
        <w:adjustRightInd w:val="0"/>
        <w:ind w:left="-567"/>
        <w:rPr>
          <w:rFonts w:cs="Arial"/>
          <w:b/>
          <w:sz w:val="20"/>
          <w:szCs w:val="20"/>
        </w:rPr>
      </w:pPr>
    </w:p>
    <w:p w14:paraId="52004285" w14:textId="77777777" w:rsidR="00F400FD" w:rsidRDefault="00F400FD" w:rsidP="008C5F9C">
      <w:pPr>
        <w:autoSpaceDE w:val="0"/>
        <w:autoSpaceDN w:val="0"/>
        <w:adjustRightInd w:val="0"/>
        <w:ind w:left="-567"/>
        <w:rPr>
          <w:rFonts w:cs="Arial"/>
          <w:b/>
          <w:sz w:val="20"/>
          <w:szCs w:val="20"/>
        </w:rPr>
      </w:pPr>
    </w:p>
    <w:p w14:paraId="03000E1D" w14:textId="77777777" w:rsidR="006B4AA0" w:rsidRDefault="006B4AA0" w:rsidP="007E6EE6">
      <w:pPr>
        <w:autoSpaceDE w:val="0"/>
        <w:autoSpaceDN w:val="0"/>
        <w:adjustRightInd w:val="0"/>
        <w:ind w:left="-567"/>
        <w:rPr>
          <w:rFonts w:cs="Arial"/>
          <w:sz w:val="16"/>
          <w:szCs w:val="16"/>
        </w:rPr>
      </w:pPr>
    </w:p>
    <w:p w14:paraId="0B9FDCD3" w14:textId="77777777" w:rsidR="00851882" w:rsidRDefault="009B5070" w:rsidP="007E6EE6">
      <w:pPr>
        <w:autoSpaceDE w:val="0"/>
        <w:autoSpaceDN w:val="0"/>
        <w:adjustRightInd w:val="0"/>
        <w:ind w:left="-567"/>
        <w:rPr>
          <w:rFonts w:cs="Arial"/>
          <w:sz w:val="23"/>
          <w:szCs w:val="23"/>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0EE7525D" w14:textId="77777777" w:rsidR="00851882" w:rsidRDefault="00851882" w:rsidP="008C5F9C">
      <w:pPr>
        <w:autoSpaceDE w:val="0"/>
        <w:autoSpaceDN w:val="0"/>
        <w:adjustRightInd w:val="0"/>
        <w:ind w:left="-567"/>
        <w:rPr>
          <w:rFonts w:cs="Arial"/>
          <w:sz w:val="23"/>
          <w:szCs w:val="23"/>
        </w:rPr>
      </w:pPr>
    </w:p>
    <w:p w14:paraId="10256044" w14:textId="77777777" w:rsidR="00930FE7" w:rsidRPr="0093733D" w:rsidRDefault="00930FE7" w:rsidP="00930FE7">
      <w:pPr>
        <w:autoSpaceDE w:val="0"/>
        <w:autoSpaceDN w:val="0"/>
        <w:adjustRightInd w:val="0"/>
        <w:ind w:left="-567"/>
        <w:rPr>
          <w:rFonts w:cs="Arial"/>
          <w:b/>
          <w:sz w:val="23"/>
          <w:szCs w:val="23"/>
        </w:rPr>
      </w:pPr>
      <w:r w:rsidRPr="0093733D">
        <w:rPr>
          <w:rFonts w:cs="Arial"/>
          <w:b/>
          <w:sz w:val="23"/>
          <w:szCs w:val="23"/>
        </w:rPr>
        <w:t>Nivel de escolaridad</w:t>
      </w:r>
    </w:p>
    <w:p w14:paraId="43A5A626" w14:textId="77777777" w:rsidR="007E7A33" w:rsidRDefault="007E7A33" w:rsidP="00F6711B">
      <w:pPr>
        <w:autoSpaceDE w:val="0"/>
        <w:autoSpaceDN w:val="0"/>
        <w:adjustRightInd w:val="0"/>
        <w:rPr>
          <w:rFonts w:cs="Arial"/>
          <w:sz w:val="23"/>
          <w:szCs w:val="23"/>
        </w:rPr>
      </w:pPr>
    </w:p>
    <w:p w14:paraId="3F607445" w14:textId="32E85CCD" w:rsidR="00E30CF5" w:rsidRDefault="00CC447B" w:rsidP="00E30CF5">
      <w:pPr>
        <w:autoSpaceDE w:val="0"/>
        <w:autoSpaceDN w:val="0"/>
        <w:adjustRightInd w:val="0"/>
        <w:ind w:left="-567"/>
      </w:pPr>
      <w:r>
        <w:rPr>
          <w:rFonts w:cs="Arial"/>
          <w:sz w:val="23"/>
          <w:szCs w:val="23"/>
        </w:rPr>
        <w:t xml:space="preserve">La educación tiene un </w:t>
      </w:r>
      <w:r w:rsidR="00A75B62">
        <w:rPr>
          <w:rFonts w:cs="Arial"/>
          <w:sz w:val="23"/>
          <w:szCs w:val="23"/>
        </w:rPr>
        <w:t xml:space="preserve">papel </w:t>
      </w:r>
      <w:r>
        <w:rPr>
          <w:rFonts w:cs="Arial"/>
          <w:sz w:val="23"/>
          <w:szCs w:val="23"/>
        </w:rPr>
        <w:t>importante en el fomento de la inclusión social, impulsa el crecimiento y</w:t>
      </w:r>
      <w:r w:rsidR="00CE7482">
        <w:rPr>
          <w:rFonts w:cs="Arial"/>
          <w:sz w:val="23"/>
          <w:szCs w:val="23"/>
        </w:rPr>
        <w:t xml:space="preserve"> </w:t>
      </w:r>
      <w:r>
        <w:rPr>
          <w:rFonts w:cs="Arial"/>
          <w:sz w:val="23"/>
          <w:szCs w:val="23"/>
        </w:rPr>
        <w:t xml:space="preserve">mitiga la desigualdad. </w:t>
      </w:r>
      <w:r w:rsidR="00CE7482">
        <w:t>Hacer accesible la educación primaria y secundaria de alta calidad, puede permitir que un gran número de individuos y sus familias</w:t>
      </w:r>
      <w:r w:rsidR="00E30CF5">
        <w:t xml:space="preserve"> incremente</w:t>
      </w:r>
      <w:r w:rsidR="00BD2A84">
        <w:t>n</w:t>
      </w:r>
      <w:r w:rsidR="00E30CF5">
        <w:t xml:space="preserve"> sus ingresos; un</w:t>
      </w:r>
      <w:r w:rsidR="00C46D57">
        <w:t xml:space="preserve"> aumento</w:t>
      </w:r>
      <w:r w:rsidR="00E30CF5">
        <w:t xml:space="preserve"> en el nivel educativo reduce las probabilidades de pobreza en los hogares y puede llegar a interrumpir la transmisión de esta de una generación a otra (</w:t>
      </w:r>
      <w:r w:rsidR="002312D8">
        <w:rPr>
          <w:rFonts w:cs="Arial"/>
          <w:sz w:val="23"/>
          <w:szCs w:val="23"/>
        </w:rPr>
        <w:t>Organización de las Naciones Unidas para la Educación, la Ciencia y la Cultura (UNESCO)</w:t>
      </w:r>
      <w:r w:rsidR="00E30CF5">
        <w:t>, 2016)</w:t>
      </w:r>
      <w:r w:rsidR="0062497C">
        <w:t>.</w:t>
      </w:r>
    </w:p>
    <w:p w14:paraId="67083C42" w14:textId="77777777" w:rsidR="004F6500" w:rsidRDefault="004F6500" w:rsidP="00930FE7">
      <w:pPr>
        <w:autoSpaceDE w:val="0"/>
        <w:autoSpaceDN w:val="0"/>
        <w:adjustRightInd w:val="0"/>
        <w:ind w:left="-567"/>
        <w:rPr>
          <w:rFonts w:cs="Arial"/>
          <w:sz w:val="23"/>
          <w:szCs w:val="23"/>
        </w:rPr>
      </w:pPr>
    </w:p>
    <w:p w14:paraId="431D5A14" w14:textId="0E125341" w:rsidR="004F6500" w:rsidRDefault="004F6500" w:rsidP="004F6500">
      <w:pPr>
        <w:autoSpaceDE w:val="0"/>
        <w:autoSpaceDN w:val="0"/>
        <w:adjustRightInd w:val="0"/>
        <w:ind w:left="-567"/>
        <w:rPr>
          <w:rFonts w:cs="Arial"/>
          <w:sz w:val="23"/>
          <w:szCs w:val="23"/>
        </w:rPr>
      </w:pPr>
      <w:r>
        <w:rPr>
          <w:rFonts w:cs="Arial"/>
          <w:sz w:val="23"/>
          <w:szCs w:val="23"/>
        </w:rPr>
        <w:t>La educación básica</w:t>
      </w:r>
      <w:r>
        <w:rPr>
          <w:rStyle w:val="Refdenotaalpie"/>
          <w:rFonts w:cs="Arial"/>
          <w:sz w:val="23"/>
          <w:szCs w:val="23"/>
        </w:rPr>
        <w:footnoteReference w:id="4"/>
      </w:r>
      <w:r>
        <w:rPr>
          <w:rFonts w:cs="Arial"/>
          <w:sz w:val="23"/>
          <w:szCs w:val="23"/>
        </w:rPr>
        <w:t xml:space="preserve"> y media superior conforman la educación obligatoria</w:t>
      </w:r>
      <w:r w:rsidR="00CB7680">
        <w:rPr>
          <w:rFonts w:cs="Arial"/>
          <w:sz w:val="23"/>
          <w:szCs w:val="23"/>
        </w:rPr>
        <w:t>. A</w:t>
      </w:r>
      <w:r>
        <w:rPr>
          <w:rFonts w:cs="Arial"/>
          <w:sz w:val="23"/>
          <w:szCs w:val="23"/>
        </w:rPr>
        <w:t xml:space="preserve"> los 15 años se espera que las personas al menos hayan concluido la educación básica (Secretaría de Educación Pública (SEP), 2017) y prosigan con sus estudios en los niveles superiores. Sin emba</w:t>
      </w:r>
      <w:r w:rsidR="006B6023">
        <w:rPr>
          <w:rFonts w:cs="Arial"/>
          <w:sz w:val="23"/>
          <w:szCs w:val="23"/>
        </w:rPr>
        <w:t>rgo, del total de jóvenes en el país</w:t>
      </w:r>
      <w:r w:rsidR="00A75B62">
        <w:rPr>
          <w:rFonts w:cs="Arial"/>
          <w:sz w:val="23"/>
          <w:szCs w:val="23"/>
        </w:rPr>
        <w:t xml:space="preserve"> en 2018</w:t>
      </w:r>
      <w:r w:rsidR="006B6023">
        <w:rPr>
          <w:rFonts w:cs="Arial"/>
          <w:sz w:val="23"/>
          <w:szCs w:val="23"/>
        </w:rPr>
        <w:t xml:space="preserve">, 26.9% </w:t>
      </w:r>
      <w:r w:rsidR="007E7A33">
        <w:rPr>
          <w:color w:val="1F497D"/>
          <w:sz w:val="23"/>
          <w:szCs w:val="23"/>
        </w:rPr>
        <w:t>(</w:t>
      </w:r>
      <w:r w:rsidR="007E7A33" w:rsidRPr="007E7A33">
        <w:rPr>
          <w:sz w:val="23"/>
          <w:szCs w:val="23"/>
        </w:rPr>
        <w:t>8.3 millones</w:t>
      </w:r>
      <w:r w:rsidR="007E7A33">
        <w:rPr>
          <w:color w:val="1F497D"/>
          <w:sz w:val="23"/>
          <w:szCs w:val="23"/>
        </w:rPr>
        <w:t xml:space="preserve">) </w:t>
      </w:r>
      <w:r w:rsidR="006B6023">
        <w:rPr>
          <w:rFonts w:cs="Arial"/>
          <w:sz w:val="23"/>
          <w:szCs w:val="23"/>
        </w:rPr>
        <w:t xml:space="preserve">han terminado la educación básica y 59.6% </w:t>
      </w:r>
      <w:r w:rsidR="00F6711B" w:rsidRPr="007E7A33">
        <w:rPr>
          <w:sz w:val="23"/>
          <w:szCs w:val="23"/>
        </w:rPr>
        <w:t>(18.3 millones)</w:t>
      </w:r>
      <w:r w:rsidR="00F6711B">
        <w:rPr>
          <w:sz w:val="23"/>
          <w:szCs w:val="23"/>
        </w:rPr>
        <w:t xml:space="preserve"> </w:t>
      </w:r>
      <w:r w:rsidR="006B6023">
        <w:rPr>
          <w:rFonts w:cs="Arial"/>
          <w:sz w:val="23"/>
          <w:szCs w:val="23"/>
        </w:rPr>
        <w:t>concluy</w:t>
      </w:r>
      <w:r w:rsidR="00CB7680">
        <w:rPr>
          <w:rFonts w:cs="Arial"/>
          <w:sz w:val="23"/>
          <w:szCs w:val="23"/>
        </w:rPr>
        <w:t>eron</w:t>
      </w:r>
      <w:r w:rsidR="006B6023">
        <w:rPr>
          <w:rFonts w:cs="Arial"/>
          <w:sz w:val="23"/>
          <w:szCs w:val="23"/>
        </w:rPr>
        <w:t xml:space="preserve"> algún </w:t>
      </w:r>
      <w:r w:rsidR="00992B58">
        <w:rPr>
          <w:rFonts w:cs="Arial"/>
          <w:sz w:val="23"/>
          <w:szCs w:val="23"/>
        </w:rPr>
        <w:t xml:space="preserve">grado en el </w:t>
      </w:r>
      <w:r w:rsidR="006B6023">
        <w:rPr>
          <w:rFonts w:cs="Arial"/>
          <w:sz w:val="23"/>
          <w:szCs w:val="23"/>
        </w:rPr>
        <w:t>nivel de medio superior o superior</w:t>
      </w:r>
      <w:r w:rsidRPr="008F0E0E">
        <w:rPr>
          <w:rStyle w:val="Refdenotaalpie"/>
          <w:rFonts w:cs="Arial"/>
          <w:sz w:val="23"/>
          <w:szCs w:val="23"/>
        </w:rPr>
        <w:t xml:space="preserve"> </w:t>
      </w:r>
      <w:r>
        <w:rPr>
          <w:rStyle w:val="Refdenotaalpie"/>
          <w:rFonts w:cs="Arial"/>
          <w:sz w:val="23"/>
          <w:szCs w:val="23"/>
        </w:rPr>
        <w:footnoteReference w:id="5"/>
      </w:r>
      <w:r w:rsidR="00CB7680">
        <w:rPr>
          <w:rFonts w:cs="Arial"/>
          <w:sz w:val="23"/>
          <w:szCs w:val="23"/>
        </w:rPr>
        <w:t>. E</w:t>
      </w:r>
      <w:r w:rsidR="006B6023">
        <w:rPr>
          <w:rFonts w:cs="Arial"/>
          <w:sz w:val="23"/>
          <w:szCs w:val="23"/>
        </w:rPr>
        <w:t>n el extremo contrario</w:t>
      </w:r>
      <w:r w:rsidR="00992B58">
        <w:rPr>
          <w:rFonts w:cs="Arial"/>
          <w:sz w:val="23"/>
          <w:szCs w:val="23"/>
        </w:rPr>
        <w:t>,</w:t>
      </w:r>
      <w:r w:rsidR="006B6023">
        <w:rPr>
          <w:rFonts w:cs="Arial"/>
          <w:sz w:val="23"/>
          <w:szCs w:val="23"/>
        </w:rPr>
        <w:t xml:space="preserve"> 12.5%</w:t>
      </w:r>
      <w:r w:rsidR="00F6711B">
        <w:rPr>
          <w:rFonts w:cs="Arial"/>
          <w:sz w:val="23"/>
          <w:szCs w:val="23"/>
        </w:rPr>
        <w:t xml:space="preserve"> </w:t>
      </w:r>
      <w:r w:rsidR="00992B58">
        <w:rPr>
          <w:rFonts w:cs="Arial"/>
          <w:sz w:val="23"/>
          <w:szCs w:val="23"/>
        </w:rPr>
        <w:t xml:space="preserve">de las jóvenes </w:t>
      </w:r>
      <w:r w:rsidR="00F6711B">
        <w:rPr>
          <w:rFonts w:cs="Arial"/>
          <w:sz w:val="23"/>
          <w:szCs w:val="23"/>
        </w:rPr>
        <w:t>(3.9 millones)</w:t>
      </w:r>
      <w:r w:rsidR="006B6023">
        <w:rPr>
          <w:rFonts w:cs="Arial"/>
          <w:sz w:val="23"/>
          <w:szCs w:val="23"/>
        </w:rPr>
        <w:t xml:space="preserve"> no ha concluido la educación básica y solo el uno por ciento no tiene escolaridad.</w:t>
      </w:r>
    </w:p>
    <w:p w14:paraId="2E808AA7" w14:textId="77777777" w:rsidR="00FF4C28" w:rsidRDefault="00FF4C28" w:rsidP="004F6500">
      <w:pPr>
        <w:autoSpaceDE w:val="0"/>
        <w:autoSpaceDN w:val="0"/>
        <w:adjustRightInd w:val="0"/>
        <w:ind w:left="-567"/>
        <w:rPr>
          <w:rFonts w:cs="Arial"/>
          <w:sz w:val="23"/>
          <w:szCs w:val="23"/>
        </w:rPr>
      </w:pPr>
    </w:p>
    <w:p w14:paraId="7C464CAB" w14:textId="77777777" w:rsidR="00D16AFF" w:rsidRDefault="00D16AFF" w:rsidP="004F6500">
      <w:pPr>
        <w:autoSpaceDE w:val="0"/>
        <w:autoSpaceDN w:val="0"/>
        <w:adjustRightInd w:val="0"/>
        <w:ind w:left="-567"/>
        <w:rPr>
          <w:rFonts w:cs="Arial"/>
          <w:sz w:val="23"/>
          <w:szCs w:val="23"/>
        </w:rPr>
      </w:pPr>
    </w:p>
    <w:p w14:paraId="2FF82745" w14:textId="77777777" w:rsidR="00D16AFF" w:rsidRDefault="00D16AFF" w:rsidP="004F6500">
      <w:pPr>
        <w:autoSpaceDE w:val="0"/>
        <w:autoSpaceDN w:val="0"/>
        <w:adjustRightInd w:val="0"/>
        <w:ind w:left="-567"/>
        <w:rPr>
          <w:rFonts w:cs="Arial"/>
          <w:sz w:val="23"/>
          <w:szCs w:val="23"/>
        </w:rPr>
      </w:pPr>
    </w:p>
    <w:p w14:paraId="13B09FCA" w14:textId="77777777" w:rsidR="00F6711B" w:rsidRDefault="00F6711B" w:rsidP="004F6500">
      <w:pPr>
        <w:autoSpaceDE w:val="0"/>
        <w:autoSpaceDN w:val="0"/>
        <w:adjustRightInd w:val="0"/>
        <w:ind w:left="-567"/>
        <w:rPr>
          <w:rFonts w:cs="Arial"/>
          <w:sz w:val="23"/>
          <w:szCs w:val="23"/>
        </w:rPr>
      </w:pPr>
    </w:p>
    <w:p w14:paraId="1F2E5531" w14:textId="2ED46947" w:rsidR="00930FE7" w:rsidRDefault="007E7A33" w:rsidP="00930FE7">
      <w:pPr>
        <w:autoSpaceDE w:val="0"/>
        <w:autoSpaceDN w:val="0"/>
        <w:adjustRightInd w:val="0"/>
        <w:ind w:left="-567"/>
        <w:rPr>
          <w:rFonts w:cs="Arial"/>
          <w:b/>
          <w:sz w:val="20"/>
          <w:szCs w:val="20"/>
        </w:rPr>
      </w:pPr>
      <w:r>
        <w:rPr>
          <w:rFonts w:cs="Arial"/>
          <w:b/>
          <w:sz w:val="20"/>
          <w:szCs w:val="20"/>
        </w:rPr>
        <w:t>Población joven por grupo quinquenal de edad y su distribución porcentual según nivel de escolaridad máximo alcanzado</w:t>
      </w:r>
    </w:p>
    <w:p w14:paraId="25D7948C" w14:textId="3EF11996" w:rsidR="00132461" w:rsidRDefault="00132461" w:rsidP="00930FE7">
      <w:pPr>
        <w:autoSpaceDE w:val="0"/>
        <w:autoSpaceDN w:val="0"/>
        <w:adjustRightInd w:val="0"/>
        <w:ind w:left="-567"/>
        <w:rPr>
          <w:rFonts w:cs="Arial"/>
          <w:b/>
          <w:sz w:val="20"/>
          <w:szCs w:val="20"/>
        </w:rPr>
      </w:pPr>
      <w:r>
        <w:rPr>
          <w:rFonts w:cs="Arial"/>
          <w:b/>
          <w:sz w:val="20"/>
          <w:szCs w:val="20"/>
        </w:rPr>
        <w:t>2018</w:t>
      </w:r>
    </w:p>
    <w:p w14:paraId="2EF070FF" w14:textId="4A46DD22" w:rsidR="00514E81" w:rsidRDefault="00514E81" w:rsidP="00930FE7">
      <w:pPr>
        <w:autoSpaceDE w:val="0"/>
        <w:autoSpaceDN w:val="0"/>
        <w:adjustRightInd w:val="0"/>
        <w:ind w:left="-567"/>
        <w:rPr>
          <w:rFonts w:cs="Arial"/>
          <w:b/>
          <w:sz w:val="20"/>
          <w:szCs w:val="20"/>
        </w:rPr>
      </w:pPr>
    </w:p>
    <w:p w14:paraId="786267CD" w14:textId="12FD8A75" w:rsidR="00514E81" w:rsidRDefault="007E7A33" w:rsidP="00930FE7">
      <w:pPr>
        <w:autoSpaceDE w:val="0"/>
        <w:autoSpaceDN w:val="0"/>
        <w:adjustRightInd w:val="0"/>
        <w:ind w:left="-567"/>
        <w:rPr>
          <w:rFonts w:cs="Arial"/>
          <w:b/>
          <w:sz w:val="20"/>
          <w:szCs w:val="20"/>
        </w:rPr>
      </w:pPr>
      <w:r w:rsidRPr="007E7A33">
        <w:rPr>
          <w:noProof/>
          <w:lang w:val="es-MX" w:eastAsia="es-MX"/>
        </w:rPr>
        <w:drawing>
          <wp:anchor distT="0" distB="0" distL="114300" distR="114300" simplePos="0" relativeHeight="251737088" behindDoc="0" locked="0" layoutInCell="1" allowOverlap="1" wp14:anchorId="249AEABE" wp14:editId="0787DB3B">
            <wp:simplePos x="0" y="0"/>
            <wp:positionH relativeFrom="margin">
              <wp:align>left</wp:align>
            </wp:positionH>
            <wp:positionV relativeFrom="paragraph">
              <wp:posOffset>1573</wp:posOffset>
            </wp:positionV>
            <wp:extent cx="5112385" cy="18611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2385" cy="186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51C54" w14:textId="3F008BBC" w:rsidR="00514E81" w:rsidRDefault="00514E81" w:rsidP="00930FE7">
      <w:pPr>
        <w:autoSpaceDE w:val="0"/>
        <w:autoSpaceDN w:val="0"/>
        <w:adjustRightInd w:val="0"/>
        <w:ind w:left="-567"/>
        <w:rPr>
          <w:rFonts w:cs="Arial"/>
          <w:b/>
          <w:sz w:val="20"/>
          <w:szCs w:val="20"/>
        </w:rPr>
      </w:pPr>
    </w:p>
    <w:p w14:paraId="7A8CC244" w14:textId="6970255D" w:rsidR="00514E81" w:rsidRDefault="00514E81" w:rsidP="00930FE7">
      <w:pPr>
        <w:autoSpaceDE w:val="0"/>
        <w:autoSpaceDN w:val="0"/>
        <w:adjustRightInd w:val="0"/>
        <w:ind w:left="-567"/>
        <w:rPr>
          <w:rFonts w:cs="Arial"/>
          <w:b/>
          <w:sz w:val="20"/>
          <w:szCs w:val="20"/>
        </w:rPr>
      </w:pPr>
    </w:p>
    <w:p w14:paraId="05059F5F" w14:textId="361A8CFD" w:rsidR="00514E81" w:rsidRDefault="00514E81" w:rsidP="00930FE7">
      <w:pPr>
        <w:autoSpaceDE w:val="0"/>
        <w:autoSpaceDN w:val="0"/>
        <w:adjustRightInd w:val="0"/>
        <w:ind w:left="-567"/>
        <w:rPr>
          <w:rFonts w:cs="Arial"/>
          <w:b/>
          <w:sz w:val="20"/>
          <w:szCs w:val="20"/>
        </w:rPr>
      </w:pPr>
    </w:p>
    <w:p w14:paraId="43BFABF2" w14:textId="54C708A2" w:rsidR="00514E81" w:rsidRDefault="00514E81" w:rsidP="00930FE7">
      <w:pPr>
        <w:autoSpaceDE w:val="0"/>
        <w:autoSpaceDN w:val="0"/>
        <w:adjustRightInd w:val="0"/>
        <w:ind w:left="-567"/>
        <w:rPr>
          <w:rFonts w:cs="Arial"/>
          <w:b/>
          <w:sz w:val="20"/>
          <w:szCs w:val="20"/>
        </w:rPr>
      </w:pPr>
    </w:p>
    <w:p w14:paraId="2B3431BD" w14:textId="61AF87E0" w:rsidR="00514E81" w:rsidRDefault="00514E81" w:rsidP="00930FE7">
      <w:pPr>
        <w:autoSpaceDE w:val="0"/>
        <w:autoSpaceDN w:val="0"/>
        <w:adjustRightInd w:val="0"/>
        <w:ind w:left="-567"/>
        <w:rPr>
          <w:rFonts w:cs="Arial"/>
          <w:b/>
          <w:sz w:val="20"/>
          <w:szCs w:val="20"/>
        </w:rPr>
      </w:pPr>
    </w:p>
    <w:p w14:paraId="592BA460" w14:textId="386FED80" w:rsidR="00514E81" w:rsidRDefault="00514E81" w:rsidP="00930FE7">
      <w:pPr>
        <w:autoSpaceDE w:val="0"/>
        <w:autoSpaceDN w:val="0"/>
        <w:adjustRightInd w:val="0"/>
        <w:ind w:left="-567"/>
        <w:rPr>
          <w:rFonts w:cs="Arial"/>
          <w:b/>
          <w:sz w:val="20"/>
          <w:szCs w:val="20"/>
        </w:rPr>
      </w:pPr>
    </w:p>
    <w:p w14:paraId="48DAB20D" w14:textId="460E03EA" w:rsidR="00514E81" w:rsidRDefault="00514E81" w:rsidP="00930FE7">
      <w:pPr>
        <w:autoSpaceDE w:val="0"/>
        <w:autoSpaceDN w:val="0"/>
        <w:adjustRightInd w:val="0"/>
        <w:ind w:left="-567"/>
        <w:rPr>
          <w:rFonts w:cs="Arial"/>
          <w:b/>
          <w:sz w:val="20"/>
          <w:szCs w:val="20"/>
        </w:rPr>
      </w:pPr>
    </w:p>
    <w:p w14:paraId="08ED870D" w14:textId="77777777" w:rsidR="00514E81" w:rsidRDefault="00514E81" w:rsidP="00930FE7">
      <w:pPr>
        <w:autoSpaceDE w:val="0"/>
        <w:autoSpaceDN w:val="0"/>
        <w:adjustRightInd w:val="0"/>
        <w:ind w:left="-567"/>
        <w:rPr>
          <w:rFonts w:cs="Arial"/>
          <w:b/>
          <w:sz w:val="20"/>
          <w:szCs w:val="20"/>
        </w:rPr>
      </w:pPr>
    </w:p>
    <w:p w14:paraId="1B62A789" w14:textId="49160193" w:rsidR="00514E81" w:rsidRDefault="00514E81" w:rsidP="00930FE7">
      <w:pPr>
        <w:autoSpaceDE w:val="0"/>
        <w:autoSpaceDN w:val="0"/>
        <w:adjustRightInd w:val="0"/>
        <w:ind w:left="-567"/>
        <w:rPr>
          <w:rFonts w:cs="Arial"/>
          <w:b/>
          <w:sz w:val="20"/>
          <w:szCs w:val="20"/>
        </w:rPr>
      </w:pPr>
    </w:p>
    <w:p w14:paraId="32C1F3E2" w14:textId="77777777" w:rsidR="00514E81" w:rsidRDefault="00514E81" w:rsidP="00930FE7">
      <w:pPr>
        <w:autoSpaceDE w:val="0"/>
        <w:autoSpaceDN w:val="0"/>
        <w:adjustRightInd w:val="0"/>
        <w:ind w:left="-567"/>
        <w:rPr>
          <w:rFonts w:cs="Arial"/>
          <w:b/>
          <w:sz w:val="20"/>
          <w:szCs w:val="20"/>
        </w:rPr>
      </w:pPr>
    </w:p>
    <w:p w14:paraId="55B5F905" w14:textId="5CBD9056" w:rsidR="00514E81" w:rsidRDefault="00514E81" w:rsidP="00930FE7">
      <w:pPr>
        <w:autoSpaceDE w:val="0"/>
        <w:autoSpaceDN w:val="0"/>
        <w:adjustRightInd w:val="0"/>
        <w:ind w:left="-567"/>
        <w:rPr>
          <w:rFonts w:cs="Arial"/>
          <w:b/>
          <w:sz w:val="20"/>
          <w:szCs w:val="20"/>
        </w:rPr>
      </w:pPr>
    </w:p>
    <w:p w14:paraId="411F1F71" w14:textId="77777777" w:rsidR="00514E81" w:rsidRDefault="00514E81" w:rsidP="00930FE7">
      <w:pPr>
        <w:autoSpaceDE w:val="0"/>
        <w:autoSpaceDN w:val="0"/>
        <w:adjustRightInd w:val="0"/>
        <w:ind w:left="-567"/>
        <w:rPr>
          <w:rFonts w:cs="Arial"/>
          <w:b/>
          <w:sz w:val="20"/>
          <w:szCs w:val="20"/>
        </w:rPr>
      </w:pPr>
    </w:p>
    <w:p w14:paraId="6205F7BB" w14:textId="268C2C43" w:rsidR="00514E81" w:rsidRDefault="00514E81" w:rsidP="00930FE7">
      <w:pPr>
        <w:autoSpaceDE w:val="0"/>
        <w:autoSpaceDN w:val="0"/>
        <w:adjustRightInd w:val="0"/>
        <w:ind w:left="-567"/>
        <w:rPr>
          <w:rFonts w:cs="Arial"/>
          <w:b/>
          <w:sz w:val="20"/>
          <w:szCs w:val="20"/>
        </w:rPr>
      </w:pPr>
    </w:p>
    <w:p w14:paraId="3679F24D" w14:textId="6AF58ED8" w:rsidR="00514E81" w:rsidRPr="00514E81" w:rsidRDefault="00514E81" w:rsidP="00514E81">
      <w:pPr>
        <w:autoSpaceDE w:val="0"/>
        <w:autoSpaceDN w:val="0"/>
        <w:adjustRightInd w:val="0"/>
        <w:ind w:left="-113" w:hanging="454"/>
        <w:rPr>
          <w:rFonts w:cs="Arial"/>
          <w:sz w:val="16"/>
          <w:szCs w:val="16"/>
        </w:rPr>
      </w:pPr>
      <w:r w:rsidRPr="00514E81">
        <w:rPr>
          <w:rFonts w:cs="Arial"/>
          <w:sz w:val="16"/>
          <w:szCs w:val="16"/>
        </w:rPr>
        <w:t xml:space="preserve">Nota: La suma puede ser menor a 100 debido a que no se incluye en el cuadro a quienes no especificaron el nivel </w:t>
      </w:r>
      <w:r w:rsidR="00DB3600">
        <w:rPr>
          <w:rFonts w:cs="Arial"/>
          <w:sz w:val="16"/>
          <w:szCs w:val="16"/>
        </w:rPr>
        <w:t xml:space="preserve">y grado </w:t>
      </w:r>
      <w:r w:rsidRPr="00514E81">
        <w:rPr>
          <w:rFonts w:cs="Arial"/>
          <w:sz w:val="16"/>
          <w:szCs w:val="16"/>
        </w:rPr>
        <w:t xml:space="preserve">de escolaridad máximo alcanzado </w:t>
      </w:r>
    </w:p>
    <w:p w14:paraId="6869B11A" w14:textId="7BB6ACCC" w:rsidR="00514E81" w:rsidRDefault="00514E81" w:rsidP="00514E81">
      <w:pPr>
        <w:autoSpaceDE w:val="0"/>
        <w:autoSpaceDN w:val="0"/>
        <w:adjustRightInd w:val="0"/>
        <w:ind w:left="-567"/>
        <w:rPr>
          <w:rFonts w:cs="Arial"/>
          <w:sz w:val="16"/>
          <w:szCs w:val="16"/>
        </w:rPr>
      </w:pPr>
      <w:r>
        <w:rPr>
          <w:rFonts w:cs="Arial"/>
          <w:sz w:val="16"/>
          <w:szCs w:val="16"/>
          <w:vertAlign w:val="superscript"/>
        </w:rPr>
        <w:t>(1)</w:t>
      </w:r>
      <w:r w:rsidRPr="00617B4B">
        <w:rPr>
          <w:rFonts w:cs="Arial"/>
          <w:sz w:val="16"/>
          <w:szCs w:val="16"/>
        </w:rPr>
        <w:t xml:space="preserve"> Incluye a quienes no declararon algún grado o nivel de escolaridad y a quienes solo tienen </w:t>
      </w:r>
      <w:r>
        <w:rPr>
          <w:rFonts w:cs="Arial"/>
          <w:sz w:val="16"/>
          <w:szCs w:val="16"/>
        </w:rPr>
        <w:t>kínder.</w:t>
      </w:r>
    </w:p>
    <w:p w14:paraId="39BC2EE7" w14:textId="441A869F" w:rsidR="00514E81" w:rsidRDefault="00514E81" w:rsidP="00514E81">
      <w:pPr>
        <w:autoSpaceDE w:val="0"/>
        <w:autoSpaceDN w:val="0"/>
        <w:adjustRightInd w:val="0"/>
        <w:ind w:left="-567"/>
        <w:rPr>
          <w:rFonts w:cs="Arial"/>
          <w:sz w:val="16"/>
          <w:szCs w:val="16"/>
        </w:rPr>
      </w:pPr>
      <w:r>
        <w:rPr>
          <w:rFonts w:cs="Arial"/>
          <w:sz w:val="16"/>
          <w:szCs w:val="16"/>
          <w:vertAlign w:val="superscript"/>
        </w:rPr>
        <w:t>(2</w:t>
      </w:r>
      <w:r w:rsidRPr="00232CA9">
        <w:rPr>
          <w:rFonts w:cs="Arial"/>
          <w:sz w:val="16"/>
          <w:szCs w:val="16"/>
          <w:vertAlign w:val="superscript"/>
        </w:rPr>
        <w:t>)</w:t>
      </w:r>
      <w:r>
        <w:rPr>
          <w:rFonts w:cs="Arial"/>
          <w:sz w:val="16"/>
          <w:szCs w:val="16"/>
        </w:rPr>
        <w:t xml:space="preserve"> Incluye a quienes declararon como último grado de es</w:t>
      </w:r>
      <w:r w:rsidR="004A3098">
        <w:rPr>
          <w:rFonts w:cs="Arial"/>
          <w:sz w:val="16"/>
          <w:szCs w:val="16"/>
        </w:rPr>
        <w:t>colaridad aprobado de 1 a 5 grados</w:t>
      </w:r>
      <w:r>
        <w:rPr>
          <w:rFonts w:cs="Arial"/>
          <w:sz w:val="16"/>
          <w:szCs w:val="16"/>
        </w:rPr>
        <w:t xml:space="preserve"> de primaria.</w:t>
      </w:r>
    </w:p>
    <w:p w14:paraId="03602272" w14:textId="29CAAC48" w:rsidR="00514E81" w:rsidRDefault="00514E81" w:rsidP="00514E81">
      <w:pPr>
        <w:autoSpaceDE w:val="0"/>
        <w:autoSpaceDN w:val="0"/>
        <w:adjustRightInd w:val="0"/>
        <w:ind w:left="-567"/>
        <w:rPr>
          <w:rFonts w:cs="Arial"/>
          <w:sz w:val="16"/>
          <w:szCs w:val="16"/>
        </w:rPr>
      </w:pPr>
      <w:r>
        <w:rPr>
          <w:rFonts w:cs="Arial"/>
          <w:sz w:val="16"/>
          <w:szCs w:val="16"/>
          <w:vertAlign w:val="superscript"/>
        </w:rPr>
        <w:t>(3</w:t>
      </w:r>
      <w:r w:rsidRPr="00232CA9">
        <w:rPr>
          <w:rFonts w:cs="Arial"/>
          <w:sz w:val="16"/>
          <w:szCs w:val="16"/>
          <w:vertAlign w:val="superscript"/>
        </w:rPr>
        <w:t>)</w:t>
      </w:r>
      <w:r>
        <w:rPr>
          <w:rFonts w:cs="Arial"/>
          <w:sz w:val="16"/>
          <w:szCs w:val="16"/>
        </w:rPr>
        <w:t xml:space="preserve"> Incluye a quienes declararon como último grado de escolaridad aprobado el 6° grado de primaria.</w:t>
      </w:r>
    </w:p>
    <w:p w14:paraId="1A1630AE" w14:textId="37410C07" w:rsidR="00514E81" w:rsidRDefault="00514E81" w:rsidP="00514E81">
      <w:pPr>
        <w:autoSpaceDE w:val="0"/>
        <w:autoSpaceDN w:val="0"/>
        <w:adjustRightInd w:val="0"/>
        <w:ind w:left="-567"/>
        <w:rPr>
          <w:rFonts w:cs="Arial"/>
          <w:sz w:val="16"/>
          <w:szCs w:val="16"/>
        </w:rPr>
      </w:pPr>
      <w:r>
        <w:rPr>
          <w:rFonts w:cs="Arial"/>
          <w:sz w:val="16"/>
          <w:szCs w:val="16"/>
          <w:vertAlign w:val="superscript"/>
        </w:rPr>
        <w:t>(4</w:t>
      </w:r>
      <w:r w:rsidRPr="00232CA9">
        <w:rPr>
          <w:rFonts w:cs="Arial"/>
          <w:sz w:val="16"/>
          <w:szCs w:val="16"/>
          <w:vertAlign w:val="superscript"/>
        </w:rPr>
        <w:t>)</w:t>
      </w:r>
      <w:r>
        <w:rPr>
          <w:rFonts w:cs="Arial"/>
          <w:sz w:val="16"/>
          <w:szCs w:val="16"/>
        </w:rPr>
        <w:t xml:space="preserve"> Incluye a quienes declararon como último grado de escolaridad aprobado 1° </w:t>
      </w:r>
      <w:proofErr w:type="spellStart"/>
      <w:r>
        <w:rPr>
          <w:rFonts w:cs="Arial"/>
          <w:sz w:val="16"/>
          <w:szCs w:val="16"/>
        </w:rPr>
        <w:t>ó</w:t>
      </w:r>
      <w:proofErr w:type="spellEnd"/>
      <w:r>
        <w:rPr>
          <w:rFonts w:cs="Arial"/>
          <w:sz w:val="16"/>
          <w:szCs w:val="16"/>
        </w:rPr>
        <w:t xml:space="preserve"> 2° de secundaria.</w:t>
      </w:r>
    </w:p>
    <w:p w14:paraId="60563EB4" w14:textId="5C2ED048" w:rsidR="00514E81" w:rsidRDefault="00514E81" w:rsidP="00514E81">
      <w:pPr>
        <w:autoSpaceDE w:val="0"/>
        <w:autoSpaceDN w:val="0"/>
        <w:adjustRightInd w:val="0"/>
        <w:ind w:left="-567"/>
        <w:rPr>
          <w:rFonts w:cs="Arial"/>
          <w:sz w:val="16"/>
          <w:szCs w:val="16"/>
        </w:rPr>
      </w:pPr>
      <w:r>
        <w:rPr>
          <w:rFonts w:cs="Arial"/>
          <w:sz w:val="16"/>
          <w:szCs w:val="16"/>
          <w:vertAlign w:val="superscript"/>
        </w:rPr>
        <w:t>(5</w:t>
      </w:r>
      <w:r w:rsidRPr="00232CA9">
        <w:rPr>
          <w:rFonts w:cs="Arial"/>
          <w:sz w:val="16"/>
          <w:szCs w:val="16"/>
          <w:vertAlign w:val="superscript"/>
        </w:rPr>
        <w:t>)</w:t>
      </w:r>
      <w:r>
        <w:rPr>
          <w:rFonts w:cs="Arial"/>
          <w:sz w:val="16"/>
          <w:szCs w:val="16"/>
        </w:rPr>
        <w:t xml:space="preserve"> Incluye a quienes declararon como último grado de escolaridad aprobado 3° de secundaria.</w:t>
      </w:r>
    </w:p>
    <w:p w14:paraId="67B061C5" w14:textId="56F880DF" w:rsidR="00514E81" w:rsidRDefault="00514E81" w:rsidP="00514E81">
      <w:pPr>
        <w:autoSpaceDE w:val="0"/>
        <w:autoSpaceDN w:val="0"/>
        <w:adjustRightInd w:val="0"/>
        <w:ind w:left="-425" w:hanging="142"/>
        <w:rPr>
          <w:rFonts w:cs="Arial"/>
          <w:sz w:val="16"/>
          <w:szCs w:val="16"/>
        </w:rPr>
      </w:pPr>
      <w:r>
        <w:rPr>
          <w:rFonts w:cs="Arial"/>
          <w:sz w:val="16"/>
          <w:szCs w:val="16"/>
          <w:vertAlign w:val="superscript"/>
        </w:rPr>
        <w:t>(6)</w:t>
      </w:r>
      <w:r>
        <w:rPr>
          <w:rFonts w:cs="Arial"/>
          <w:sz w:val="16"/>
          <w:szCs w:val="16"/>
        </w:rPr>
        <w:t xml:space="preserve"> Incluye a quienes declararon como último grado de escolaridad aprobado algún grado de estudio técnico superior con preparatoria terminada o algún grado de preparatoria o bachillerato.</w:t>
      </w:r>
    </w:p>
    <w:p w14:paraId="74A3AF5C" w14:textId="1C1498C8" w:rsidR="00514E81" w:rsidRPr="00617B4B" w:rsidRDefault="00514E81" w:rsidP="00514E81">
      <w:pPr>
        <w:autoSpaceDE w:val="0"/>
        <w:autoSpaceDN w:val="0"/>
        <w:adjustRightInd w:val="0"/>
        <w:ind w:left="-425" w:hanging="142"/>
        <w:rPr>
          <w:rFonts w:cs="Arial"/>
          <w:sz w:val="16"/>
          <w:szCs w:val="16"/>
        </w:rPr>
      </w:pPr>
      <w:r>
        <w:rPr>
          <w:rFonts w:cs="Arial"/>
          <w:sz w:val="16"/>
          <w:szCs w:val="16"/>
          <w:vertAlign w:val="superscript"/>
        </w:rPr>
        <w:t>(7</w:t>
      </w:r>
      <w:r w:rsidRPr="00232CA9">
        <w:rPr>
          <w:rFonts w:cs="Arial"/>
          <w:sz w:val="16"/>
          <w:szCs w:val="16"/>
          <w:vertAlign w:val="superscript"/>
        </w:rPr>
        <w:t>)</w:t>
      </w:r>
      <w:r>
        <w:rPr>
          <w:rFonts w:cs="Arial"/>
          <w:sz w:val="16"/>
          <w:szCs w:val="16"/>
        </w:rPr>
        <w:t xml:space="preserve"> Incluye a quienes declararon como último grado de escolaridad aprobado algún grado de licenciatura o ingeniería, especialidad, maestría o doctorado. </w:t>
      </w:r>
    </w:p>
    <w:p w14:paraId="468B52BC" w14:textId="77777777" w:rsidR="00514E81" w:rsidRDefault="00514E81" w:rsidP="00514E81">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030921EC" w14:textId="77777777" w:rsidR="0088350A" w:rsidRDefault="0088350A" w:rsidP="0047113D">
      <w:pPr>
        <w:autoSpaceDE w:val="0"/>
        <w:autoSpaceDN w:val="0"/>
        <w:adjustRightInd w:val="0"/>
        <w:ind w:left="-567"/>
        <w:rPr>
          <w:rFonts w:cs="Arial"/>
          <w:sz w:val="23"/>
          <w:szCs w:val="23"/>
        </w:rPr>
      </w:pPr>
    </w:p>
    <w:p w14:paraId="57B9B633" w14:textId="30FBFE9F" w:rsidR="00F6711B" w:rsidRPr="00F6711B" w:rsidRDefault="00CB7680" w:rsidP="00F6711B">
      <w:pPr>
        <w:autoSpaceDE w:val="0"/>
        <w:autoSpaceDN w:val="0"/>
        <w:adjustRightInd w:val="0"/>
        <w:ind w:left="-567"/>
        <w:rPr>
          <w:rFonts w:cs="Arial"/>
          <w:sz w:val="23"/>
          <w:szCs w:val="23"/>
        </w:rPr>
      </w:pPr>
      <w:r>
        <w:rPr>
          <w:rFonts w:cs="Arial"/>
          <w:sz w:val="23"/>
          <w:szCs w:val="23"/>
        </w:rPr>
        <w:t>L</w:t>
      </w:r>
      <w:r w:rsidR="00F6711B" w:rsidRPr="00F6711B">
        <w:rPr>
          <w:rFonts w:cs="Arial"/>
          <w:sz w:val="23"/>
          <w:szCs w:val="23"/>
        </w:rPr>
        <w:t>os porcentajes muestran un comportamiento acorde a la edad y el nivel de escolaridad que se espera alcancen</w:t>
      </w:r>
      <w:r>
        <w:rPr>
          <w:rFonts w:cs="Arial"/>
          <w:sz w:val="23"/>
          <w:szCs w:val="23"/>
        </w:rPr>
        <w:t>. E</w:t>
      </w:r>
      <w:r w:rsidR="00F6711B" w:rsidRPr="00F6711B">
        <w:rPr>
          <w:rFonts w:cs="Arial"/>
          <w:sz w:val="23"/>
          <w:szCs w:val="23"/>
        </w:rPr>
        <w:t xml:space="preserve">ntre los 15 y 19 años </w:t>
      </w:r>
      <w:r w:rsidR="00992B58">
        <w:rPr>
          <w:rFonts w:cs="Arial"/>
          <w:sz w:val="23"/>
          <w:szCs w:val="23"/>
        </w:rPr>
        <w:t xml:space="preserve">lo ideal es que </w:t>
      </w:r>
      <w:r w:rsidR="00F6711B" w:rsidRPr="00F6711B">
        <w:rPr>
          <w:rFonts w:cs="Arial"/>
          <w:sz w:val="23"/>
          <w:szCs w:val="23"/>
        </w:rPr>
        <w:t>las personas hayan concluido la educación secundaria o bien hayan cursado al menos un grado del nivel medio superior o superior; 31.4% de ellos han terminado la secundaria y 54.8% aprobado algún grado de los niveles medio superior o superio</w:t>
      </w:r>
      <w:r w:rsidR="00F6711B">
        <w:rPr>
          <w:rFonts w:cs="Arial"/>
          <w:sz w:val="23"/>
          <w:szCs w:val="23"/>
        </w:rPr>
        <w:t>r. Si bien, 86.2% (9.8 millones</w:t>
      </w:r>
      <w:r w:rsidR="00F6711B" w:rsidRPr="00F6711B">
        <w:rPr>
          <w:rFonts w:cs="Arial"/>
          <w:sz w:val="23"/>
          <w:szCs w:val="23"/>
        </w:rPr>
        <w:t>)</w:t>
      </w:r>
      <w:r w:rsidR="00F6711B">
        <w:rPr>
          <w:rFonts w:cs="Arial"/>
          <w:sz w:val="23"/>
          <w:szCs w:val="23"/>
        </w:rPr>
        <w:t xml:space="preserve"> ha cubierto lo</w:t>
      </w:r>
      <w:r w:rsidR="00F6711B" w:rsidRPr="00F6711B">
        <w:rPr>
          <w:rFonts w:cs="Arial"/>
          <w:sz w:val="23"/>
          <w:szCs w:val="23"/>
        </w:rPr>
        <w:t xml:space="preserve"> esperado, 13.7% no ha logrado concluir la educación básica o no tiene escolaridad.</w:t>
      </w:r>
    </w:p>
    <w:p w14:paraId="0A8F9A7F" w14:textId="77777777" w:rsidR="00F6711B" w:rsidRPr="00F6711B" w:rsidRDefault="00F6711B" w:rsidP="00F6711B">
      <w:pPr>
        <w:autoSpaceDE w:val="0"/>
        <w:autoSpaceDN w:val="0"/>
        <w:adjustRightInd w:val="0"/>
        <w:ind w:left="-567"/>
        <w:rPr>
          <w:rFonts w:cs="Arial"/>
          <w:sz w:val="23"/>
          <w:szCs w:val="23"/>
        </w:rPr>
      </w:pPr>
    </w:p>
    <w:p w14:paraId="4226B70E" w14:textId="59D1D5D2" w:rsidR="00F6711B" w:rsidRPr="00F6711B" w:rsidRDefault="00F6711B" w:rsidP="00F6711B">
      <w:pPr>
        <w:autoSpaceDE w:val="0"/>
        <w:autoSpaceDN w:val="0"/>
        <w:adjustRightInd w:val="0"/>
        <w:ind w:left="-567"/>
        <w:rPr>
          <w:rFonts w:cs="Arial"/>
          <w:sz w:val="23"/>
          <w:szCs w:val="23"/>
        </w:rPr>
      </w:pPr>
      <w:r w:rsidRPr="00F6711B">
        <w:rPr>
          <w:rFonts w:cs="Arial"/>
          <w:sz w:val="23"/>
          <w:szCs w:val="23"/>
        </w:rPr>
        <w:t xml:space="preserve">En el grupo de 20 a 24 años se </w:t>
      </w:r>
      <w:r w:rsidR="00992B58">
        <w:rPr>
          <w:rFonts w:cs="Arial"/>
          <w:sz w:val="23"/>
          <w:szCs w:val="23"/>
        </w:rPr>
        <w:t xml:space="preserve">observa </w:t>
      </w:r>
      <w:r w:rsidRPr="00F6711B">
        <w:rPr>
          <w:rFonts w:cs="Arial"/>
          <w:sz w:val="23"/>
          <w:szCs w:val="23"/>
        </w:rPr>
        <w:t xml:space="preserve">una distribución distinta, 66.0% </w:t>
      </w:r>
      <w:r>
        <w:rPr>
          <w:rFonts w:cs="Arial"/>
          <w:sz w:val="23"/>
          <w:szCs w:val="23"/>
        </w:rPr>
        <w:t>(6.6 millones</w:t>
      </w:r>
      <w:r w:rsidRPr="00F6711B">
        <w:rPr>
          <w:rFonts w:cs="Arial"/>
          <w:sz w:val="23"/>
          <w:szCs w:val="23"/>
        </w:rPr>
        <w:t>) tiene aprobado algún grado de los niveles medio superior o superior; 22.3% tiene la secundaria terminada y 11.7% no ha concluido la educación básica o no tiene escolaridad</w:t>
      </w:r>
      <w:r>
        <w:rPr>
          <w:rFonts w:cs="Arial"/>
          <w:sz w:val="23"/>
          <w:szCs w:val="23"/>
        </w:rPr>
        <w:t xml:space="preserve"> (1.2 millones</w:t>
      </w:r>
      <w:r w:rsidRPr="00F6711B">
        <w:rPr>
          <w:rFonts w:cs="Arial"/>
          <w:sz w:val="23"/>
          <w:szCs w:val="23"/>
        </w:rPr>
        <w:t>). En el grupo de 25 a 29 años la distribución es 58.5%, 26.5% y 15 por ciento, respectivamente.</w:t>
      </w:r>
    </w:p>
    <w:p w14:paraId="0B4B3203" w14:textId="77777777" w:rsidR="00F6711B" w:rsidRDefault="00F6711B" w:rsidP="00F6711B">
      <w:pPr>
        <w:autoSpaceDE w:val="0"/>
        <w:autoSpaceDN w:val="0"/>
        <w:adjustRightInd w:val="0"/>
        <w:ind w:left="-567"/>
      </w:pPr>
    </w:p>
    <w:p w14:paraId="5ECA65D8" w14:textId="411C1C4F" w:rsidR="00F6711B" w:rsidRDefault="00F6711B" w:rsidP="00F6711B">
      <w:pPr>
        <w:autoSpaceDE w:val="0"/>
        <w:autoSpaceDN w:val="0"/>
        <w:adjustRightInd w:val="0"/>
        <w:ind w:left="-567"/>
        <w:rPr>
          <w:rFonts w:cs="Arial"/>
          <w:sz w:val="23"/>
          <w:szCs w:val="23"/>
        </w:rPr>
      </w:pPr>
      <w:r>
        <w:rPr>
          <w:rFonts w:cs="Arial"/>
          <w:sz w:val="23"/>
          <w:szCs w:val="23"/>
        </w:rPr>
        <w:t xml:space="preserve">Según datos de la encuesta, el promedio de escolaridad </w:t>
      </w:r>
      <w:r w:rsidR="00992B58">
        <w:rPr>
          <w:rFonts w:cs="Arial"/>
          <w:sz w:val="23"/>
          <w:szCs w:val="23"/>
        </w:rPr>
        <w:t xml:space="preserve">alcanzado por </w:t>
      </w:r>
      <w:r>
        <w:rPr>
          <w:rFonts w:cs="Arial"/>
          <w:sz w:val="23"/>
          <w:szCs w:val="23"/>
        </w:rPr>
        <w:t>la población joven es de 10.8 grados, un grado más que en el total de población de 15 años o más. Por sexo</w:t>
      </w:r>
      <w:r w:rsidR="00992B58">
        <w:rPr>
          <w:rFonts w:cs="Arial"/>
          <w:sz w:val="23"/>
          <w:szCs w:val="23"/>
        </w:rPr>
        <w:t>,</w:t>
      </w:r>
      <w:r>
        <w:rPr>
          <w:rFonts w:cs="Arial"/>
          <w:sz w:val="23"/>
          <w:szCs w:val="23"/>
        </w:rPr>
        <w:t xml:space="preserve"> no hay grandes diferencias en este promedio, 10.8 grados en los hombres y 10.9 grados en las mujeres. </w:t>
      </w:r>
    </w:p>
    <w:p w14:paraId="2F6E1761" w14:textId="77777777" w:rsidR="00DB3600" w:rsidRDefault="00DB3600" w:rsidP="00E939E6">
      <w:pPr>
        <w:autoSpaceDE w:val="0"/>
        <w:autoSpaceDN w:val="0"/>
        <w:adjustRightInd w:val="0"/>
        <w:ind w:left="-567"/>
        <w:rPr>
          <w:rFonts w:cs="Arial"/>
          <w:sz w:val="23"/>
          <w:szCs w:val="23"/>
        </w:rPr>
      </w:pPr>
    </w:p>
    <w:p w14:paraId="518FF27C" w14:textId="77777777" w:rsidR="005C4CD1" w:rsidRPr="0093733D" w:rsidRDefault="005C4CD1" w:rsidP="005C4CD1">
      <w:pPr>
        <w:autoSpaceDE w:val="0"/>
        <w:autoSpaceDN w:val="0"/>
        <w:adjustRightInd w:val="0"/>
        <w:ind w:left="-567"/>
        <w:rPr>
          <w:rFonts w:cs="Arial"/>
          <w:b/>
          <w:sz w:val="23"/>
          <w:szCs w:val="23"/>
        </w:rPr>
      </w:pPr>
      <w:r w:rsidRPr="0093733D">
        <w:rPr>
          <w:rFonts w:cs="Arial"/>
          <w:b/>
          <w:sz w:val="23"/>
          <w:szCs w:val="23"/>
        </w:rPr>
        <w:t>Situación conyugal</w:t>
      </w:r>
    </w:p>
    <w:p w14:paraId="1A5656A4" w14:textId="77777777" w:rsidR="005C4CD1" w:rsidRDefault="005C4CD1" w:rsidP="005C4CD1">
      <w:pPr>
        <w:autoSpaceDE w:val="0"/>
        <w:autoSpaceDN w:val="0"/>
        <w:adjustRightInd w:val="0"/>
        <w:ind w:left="-567"/>
        <w:rPr>
          <w:rFonts w:cs="Arial"/>
          <w:sz w:val="23"/>
          <w:szCs w:val="23"/>
        </w:rPr>
      </w:pPr>
    </w:p>
    <w:p w14:paraId="7D469203" w14:textId="2D7E568A" w:rsidR="001C04FC" w:rsidRDefault="0062497C" w:rsidP="001C04FC">
      <w:pPr>
        <w:autoSpaceDE w:val="0"/>
        <w:autoSpaceDN w:val="0"/>
        <w:adjustRightInd w:val="0"/>
        <w:ind w:left="-567"/>
        <w:rPr>
          <w:rFonts w:cs="Arial"/>
          <w:sz w:val="23"/>
          <w:szCs w:val="23"/>
        </w:rPr>
      </w:pPr>
      <w:r>
        <w:rPr>
          <w:rFonts w:cs="Arial"/>
          <w:sz w:val="23"/>
          <w:szCs w:val="23"/>
        </w:rPr>
        <w:t xml:space="preserve">Un </w:t>
      </w:r>
      <w:r w:rsidR="005C4CD1">
        <w:rPr>
          <w:rFonts w:cs="Arial"/>
          <w:sz w:val="23"/>
          <w:szCs w:val="23"/>
        </w:rPr>
        <w:t>evento que mar</w:t>
      </w:r>
      <w:r w:rsidR="00CC4AB1">
        <w:rPr>
          <w:rFonts w:cs="Arial"/>
          <w:sz w:val="23"/>
          <w:szCs w:val="23"/>
        </w:rPr>
        <w:t>c</w:t>
      </w:r>
      <w:r>
        <w:rPr>
          <w:rFonts w:cs="Arial"/>
          <w:sz w:val="23"/>
          <w:szCs w:val="23"/>
        </w:rPr>
        <w:t>a</w:t>
      </w:r>
      <w:r w:rsidR="005C4CD1">
        <w:rPr>
          <w:rFonts w:cs="Arial"/>
          <w:sz w:val="23"/>
          <w:szCs w:val="23"/>
        </w:rPr>
        <w:t xml:space="preserve"> el inicio de la transición definitiva de los jóvenes a la vida adulta es </w:t>
      </w:r>
      <w:r w:rsidR="001C04FC">
        <w:rPr>
          <w:rFonts w:cs="Arial"/>
          <w:sz w:val="23"/>
          <w:szCs w:val="23"/>
        </w:rPr>
        <w:t xml:space="preserve">el comienzo de la vida conyugal, </w:t>
      </w:r>
      <w:r>
        <w:rPr>
          <w:rFonts w:cs="Arial"/>
          <w:sz w:val="23"/>
          <w:szCs w:val="23"/>
        </w:rPr>
        <w:t>e</w:t>
      </w:r>
      <w:r w:rsidR="001C04FC">
        <w:rPr>
          <w:rFonts w:cs="Arial"/>
          <w:sz w:val="23"/>
          <w:szCs w:val="23"/>
        </w:rPr>
        <w:t>l formar una familia</w:t>
      </w:r>
      <w:r>
        <w:rPr>
          <w:rFonts w:cs="Arial"/>
          <w:sz w:val="23"/>
          <w:szCs w:val="23"/>
        </w:rPr>
        <w:t xml:space="preserve"> y</w:t>
      </w:r>
      <w:r w:rsidR="001C04FC">
        <w:rPr>
          <w:rFonts w:cs="Arial"/>
          <w:sz w:val="23"/>
          <w:szCs w:val="23"/>
        </w:rPr>
        <w:t xml:space="preserve">, </w:t>
      </w:r>
      <w:r>
        <w:rPr>
          <w:rFonts w:cs="Arial"/>
          <w:sz w:val="23"/>
          <w:szCs w:val="23"/>
        </w:rPr>
        <w:t xml:space="preserve">la participación en </w:t>
      </w:r>
      <w:r w:rsidR="001C04FC">
        <w:rPr>
          <w:rFonts w:cs="Arial"/>
          <w:sz w:val="23"/>
          <w:szCs w:val="23"/>
        </w:rPr>
        <w:t>el proceso de reproducción social y biológica (Martínez y Tapia-</w:t>
      </w:r>
      <w:proofErr w:type="spellStart"/>
      <w:r w:rsidR="001C04FC">
        <w:rPr>
          <w:rFonts w:cs="Arial"/>
          <w:sz w:val="23"/>
          <w:szCs w:val="23"/>
        </w:rPr>
        <w:t>McClung</w:t>
      </w:r>
      <w:proofErr w:type="spellEnd"/>
      <w:r w:rsidR="001C04FC">
        <w:rPr>
          <w:rFonts w:cs="Arial"/>
          <w:sz w:val="23"/>
          <w:szCs w:val="23"/>
        </w:rPr>
        <w:t xml:space="preserve">, 2017). La ENADID 2018, muestra que la proporción de jóvenes que vive en unión libre (20.1%) casi duplica </w:t>
      </w:r>
      <w:r w:rsidR="00597669">
        <w:rPr>
          <w:rFonts w:cs="Arial"/>
          <w:sz w:val="23"/>
          <w:szCs w:val="23"/>
        </w:rPr>
        <w:t>a quienes</w:t>
      </w:r>
      <w:r w:rsidR="00CC4AB1">
        <w:rPr>
          <w:rFonts w:cs="Arial"/>
          <w:sz w:val="23"/>
          <w:szCs w:val="23"/>
        </w:rPr>
        <w:t xml:space="preserve"> </w:t>
      </w:r>
      <w:r w:rsidR="001C04FC">
        <w:rPr>
          <w:rFonts w:cs="Arial"/>
          <w:sz w:val="23"/>
          <w:szCs w:val="23"/>
        </w:rPr>
        <w:t xml:space="preserve">están casados (11.9%); también </w:t>
      </w:r>
      <w:r w:rsidR="001C04FC">
        <w:rPr>
          <w:rFonts w:cs="Arial"/>
          <w:sz w:val="23"/>
          <w:szCs w:val="23"/>
        </w:rPr>
        <w:lastRenderedPageBreak/>
        <w:t xml:space="preserve">es de llamar la atención que 3.8% de </w:t>
      </w:r>
      <w:r w:rsidR="00F21EEB">
        <w:rPr>
          <w:rFonts w:cs="Arial"/>
          <w:sz w:val="23"/>
          <w:szCs w:val="23"/>
        </w:rPr>
        <w:t>la población joven ha pasado por al menos una unión o matrimonio, al declararse como separada(o), divorciada(o)</w:t>
      </w:r>
      <w:r w:rsidR="00597669">
        <w:rPr>
          <w:rFonts w:cs="Arial"/>
          <w:sz w:val="23"/>
          <w:szCs w:val="23"/>
        </w:rPr>
        <w:t xml:space="preserve"> o viud</w:t>
      </w:r>
      <w:r w:rsidR="00F21EEB">
        <w:rPr>
          <w:rFonts w:cs="Arial"/>
          <w:sz w:val="23"/>
          <w:szCs w:val="23"/>
        </w:rPr>
        <w:t>a(</w:t>
      </w:r>
      <w:r w:rsidR="00597669">
        <w:rPr>
          <w:rFonts w:cs="Arial"/>
          <w:sz w:val="23"/>
          <w:szCs w:val="23"/>
        </w:rPr>
        <w:t>o</w:t>
      </w:r>
      <w:r w:rsidR="00F21EEB">
        <w:rPr>
          <w:rFonts w:cs="Arial"/>
          <w:sz w:val="23"/>
          <w:szCs w:val="23"/>
        </w:rPr>
        <w:t>)</w:t>
      </w:r>
      <w:r w:rsidR="001C04FC">
        <w:rPr>
          <w:rFonts w:cs="Arial"/>
          <w:sz w:val="23"/>
          <w:szCs w:val="23"/>
        </w:rPr>
        <w:t xml:space="preserve">. En las mujeres es mayor la proporción de quienes </w:t>
      </w:r>
      <w:r w:rsidR="0018197E">
        <w:rPr>
          <w:rFonts w:cs="Arial"/>
          <w:sz w:val="23"/>
          <w:szCs w:val="23"/>
        </w:rPr>
        <w:t xml:space="preserve">viven </w:t>
      </w:r>
      <w:r w:rsidR="001C04FC">
        <w:rPr>
          <w:rFonts w:cs="Arial"/>
          <w:sz w:val="23"/>
          <w:szCs w:val="23"/>
        </w:rPr>
        <w:t>en unión libre (23.9%) que en los hombres (16.4%)</w:t>
      </w:r>
      <w:r w:rsidR="00F63A56">
        <w:rPr>
          <w:rFonts w:cs="Arial"/>
          <w:sz w:val="23"/>
          <w:szCs w:val="23"/>
        </w:rPr>
        <w:t>. L</w:t>
      </w:r>
      <w:r w:rsidR="001C04FC">
        <w:rPr>
          <w:rFonts w:cs="Arial"/>
          <w:sz w:val="23"/>
          <w:szCs w:val="23"/>
        </w:rPr>
        <w:t xml:space="preserve">o mismo ocurre entre quienes </w:t>
      </w:r>
      <w:r w:rsidR="0018197E">
        <w:rPr>
          <w:rFonts w:cs="Arial"/>
          <w:sz w:val="23"/>
          <w:szCs w:val="23"/>
        </w:rPr>
        <w:t>están</w:t>
      </w:r>
      <w:r w:rsidR="001C04FC">
        <w:rPr>
          <w:rFonts w:cs="Arial"/>
          <w:sz w:val="23"/>
          <w:szCs w:val="23"/>
        </w:rPr>
        <w:t xml:space="preserve"> casados</w:t>
      </w:r>
      <w:r w:rsidR="00F63A56">
        <w:rPr>
          <w:rFonts w:cs="Arial"/>
          <w:sz w:val="23"/>
          <w:szCs w:val="23"/>
        </w:rPr>
        <w:t>:</w:t>
      </w:r>
      <w:r w:rsidR="001C04FC">
        <w:rPr>
          <w:rFonts w:cs="Arial"/>
          <w:sz w:val="23"/>
          <w:szCs w:val="23"/>
        </w:rPr>
        <w:t xml:space="preserve"> en las mujeres 14.4% </w:t>
      </w:r>
      <w:r w:rsidR="003251BA">
        <w:rPr>
          <w:rFonts w:cs="Arial"/>
          <w:sz w:val="23"/>
          <w:szCs w:val="23"/>
        </w:rPr>
        <w:t xml:space="preserve">se encuentra </w:t>
      </w:r>
      <w:r w:rsidR="001C04FC">
        <w:rPr>
          <w:rFonts w:cs="Arial"/>
          <w:sz w:val="23"/>
          <w:szCs w:val="23"/>
        </w:rPr>
        <w:t>en dicha situación y en los hombres corresponde a 9.4</w:t>
      </w:r>
      <w:r w:rsidR="0018197E">
        <w:rPr>
          <w:rFonts w:cs="Arial"/>
          <w:sz w:val="23"/>
          <w:szCs w:val="23"/>
        </w:rPr>
        <w:t xml:space="preserve"> por ciento</w:t>
      </w:r>
      <w:r w:rsidR="001C04FC">
        <w:rPr>
          <w:rFonts w:cs="Arial"/>
          <w:sz w:val="23"/>
          <w:szCs w:val="23"/>
        </w:rPr>
        <w:t>.</w:t>
      </w:r>
    </w:p>
    <w:p w14:paraId="6D9FD7D2" w14:textId="77777777" w:rsidR="00F834DC" w:rsidRDefault="00F834DC" w:rsidP="00764AC5">
      <w:pPr>
        <w:autoSpaceDE w:val="0"/>
        <w:autoSpaceDN w:val="0"/>
        <w:adjustRightInd w:val="0"/>
        <w:rPr>
          <w:rFonts w:cs="Arial"/>
          <w:sz w:val="23"/>
          <w:szCs w:val="23"/>
        </w:rPr>
      </w:pPr>
    </w:p>
    <w:p w14:paraId="282785DB" w14:textId="3B34ED77" w:rsidR="005C4CD1" w:rsidRDefault="001C04FC" w:rsidP="005C4CD1">
      <w:pPr>
        <w:autoSpaceDE w:val="0"/>
        <w:autoSpaceDN w:val="0"/>
        <w:adjustRightInd w:val="0"/>
        <w:ind w:left="-567"/>
        <w:rPr>
          <w:rFonts w:cs="Arial"/>
          <w:b/>
          <w:sz w:val="20"/>
          <w:szCs w:val="20"/>
        </w:rPr>
      </w:pPr>
      <w:r w:rsidRPr="001C04FC">
        <w:rPr>
          <w:rFonts w:cs="Arial"/>
          <w:b/>
          <w:sz w:val="20"/>
          <w:szCs w:val="20"/>
        </w:rPr>
        <w:t>Distribución porcentual de la población de 15 a 29 años, por sexo según situación conyugal</w:t>
      </w:r>
    </w:p>
    <w:p w14:paraId="5852A6B4" w14:textId="75FABA92" w:rsidR="00132461" w:rsidRDefault="00132461" w:rsidP="005C4CD1">
      <w:pPr>
        <w:autoSpaceDE w:val="0"/>
        <w:autoSpaceDN w:val="0"/>
        <w:adjustRightInd w:val="0"/>
        <w:ind w:left="-567"/>
        <w:rPr>
          <w:rFonts w:cs="Arial"/>
          <w:b/>
          <w:sz w:val="20"/>
          <w:szCs w:val="20"/>
        </w:rPr>
      </w:pPr>
      <w:r>
        <w:rPr>
          <w:rFonts w:cs="Arial"/>
          <w:b/>
          <w:sz w:val="20"/>
          <w:szCs w:val="20"/>
        </w:rPr>
        <w:t>2018</w:t>
      </w:r>
    </w:p>
    <w:p w14:paraId="07D39EEA" w14:textId="7886B87B" w:rsidR="00132461" w:rsidRDefault="00132461" w:rsidP="005C4CD1">
      <w:pPr>
        <w:autoSpaceDE w:val="0"/>
        <w:autoSpaceDN w:val="0"/>
        <w:adjustRightInd w:val="0"/>
        <w:ind w:left="-567"/>
        <w:rPr>
          <w:rFonts w:cs="Arial"/>
          <w:b/>
          <w:sz w:val="20"/>
          <w:szCs w:val="20"/>
        </w:rPr>
      </w:pPr>
      <w:r w:rsidRPr="002654BA">
        <w:rPr>
          <w:noProof/>
          <w:lang w:val="es-MX" w:eastAsia="es-MX"/>
        </w:rPr>
        <w:drawing>
          <wp:anchor distT="0" distB="0" distL="114300" distR="114300" simplePos="0" relativeHeight="251713536" behindDoc="0" locked="0" layoutInCell="1" allowOverlap="1" wp14:anchorId="18ECCF46" wp14:editId="05B07FE1">
            <wp:simplePos x="0" y="0"/>
            <wp:positionH relativeFrom="column">
              <wp:posOffset>-347345</wp:posOffset>
            </wp:positionH>
            <wp:positionV relativeFrom="paragraph">
              <wp:posOffset>120015</wp:posOffset>
            </wp:positionV>
            <wp:extent cx="5537835" cy="285686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1770" t="4735" r="3889" b="2268"/>
                    <a:stretch/>
                  </pic:blipFill>
                  <pic:spPr bwMode="auto">
                    <a:xfrm>
                      <a:off x="0" y="0"/>
                      <a:ext cx="5537835" cy="2856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46F210" w14:textId="77777777" w:rsidR="0093733D" w:rsidRDefault="0093733D" w:rsidP="005C4CD1">
      <w:pPr>
        <w:autoSpaceDE w:val="0"/>
        <w:autoSpaceDN w:val="0"/>
        <w:adjustRightInd w:val="0"/>
        <w:ind w:left="-567"/>
        <w:rPr>
          <w:noProof/>
          <w:lang w:val="es-MX" w:eastAsia="es-MX"/>
        </w:rPr>
      </w:pPr>
    </w:p>
    <w:p w14:paraId="2FC0F893" w14:textId="77777777" w:rsidR="002654BA" w:rsidRDefault="002654BA" w:rsidP="005C4CD1">
      <w:pPr>
        <w:autoSpaceDE w:val="0"/>
        <w:autoSpaceDN w:val="0"/>
        <w:adjustRightInd w:val="0"/>
        <w:ind w:left="-567"/>
        <w:rPr>
          <w:noProof/>
          <w:lang w:val="es-MX" w:eastAsia="es-MX"/>
        </w:rPr>
      </w:pPr>
    </w:p>
    <w:p w14:paraId="190CF20D" w14:textId="77777777" w:rsidR="002654BA" w:rsidRDefault="002654BA" w:rsidP="005C4CD1">
      <w:pPr>
        <w:autoSpaceDE w:val="0"/>
        <w:autoSpaceDN w:val="0"/>
        <w:adjustRightInd w:val="0"/>
        <w:ind w:left="-567"/>
        <w:rPr>
          <w:noProof/>
          <w:lang w:val="es-MX" w:eastAsia="es-MX"/>
        </w:rPr>
      </w:pPr>
    </w:p>
    <w:p w14:paraId="20AE9D9D" w14:textId="77777777" w:rsidR="002654BA" w:rsidRDefault="002654BA" w:rsidP="005C4CD1">
      <w:pPr>
        <w:autoSpaceDE w:val="0"/>
        <w:autoSpaceDN w:val="0"/>
        <w:adjustRightInd w:val="0"/>
        <w:ind w:left="-567"/>
        <w:rPr>
          <w:noProof/>
          <w:lang w:val="es-MX" w:eastAsia="es-MX"/>
        </w:rPr>
      </w:pPr>
    </w:p>
    <w:p w14:paraId="65E14F0C" w14:textId="77777777" w:rsidR="002654BA" w:rsidRPr="001C04FC" w:rsidRDefault="002654BA" w:rsidP="005C4CD1">
      <w:pPr>
        <w:autoSpaceDE w:val="0"/>
        <w:autoSpaceDN w:val="0"/>
        <w:adjustRightInd w:val="0"/>
        <w:ind w:left="-567"/>
        <w:rPr>
          <w:rFonts w:cs="Arial"/>
          <w:b/>
          <w:sz w:val="20"/>
          <w:szCs w:val="20"/>
        </w:rPr>
      </w:pPr>
    </w:p>
    <w:p w14:paraId="0FA27659" w14:textId="77777777" w:rsidR="001C04FC" w:rsidRDefault="001C04FC" w:rsidP="005C4CD1">
      <w:pPr>
        <w:autoSpaceDE w:val="0"/>
        <w:autoSpaceDN w:val="0"/>
        <w:adjustRightInd w:val="0"/>
        <w:ind w:left="-567"/>
        <w:rPr>
          <w:rFonts w:cs="Arial"/>
          <w:sz w:val="23"/>
          <w:szCs w:val="23"/>
        </w:rPr>
      </w:pPr>
    </w:p>
    <w:p w14:paraId="66A2F8E4" w14:textId="77777777" w:rsidR="001C04FC" w:rsidRDefault="001C04FC" w:rsidP="005C4CD1">
      <w:pPr>
        <w:autoSpaceDE w:val="0"/>
        <w:autoSpaceDN w:val="0"/>
        <w:adjustRightInd w:val="0"/>
        <w:ind w:left="-567"/>
        <w:rPr>
          <w:rFonts w:cs="Arial"/>
          <w:sz w:val="23"/>
          <w:szCs w:val="23"/>
        </w:rPr>
      </w:pPr>
    </w:p>
    <w:p w14:paraId="15332463" w14:textId="77777777" w:rsidR="001C04FC" w:rsidRDefault="001C04FC" w:rsidP="005C4CD1">
      <w:pPr>
        <w:autoSpaceDE w:val="0"/>
        <w:autoSpaceDN w:val="0"/>
        <w:adjustRightInd w:val="0"/>
        <w:ind w:left="-567"/>
        <w:rPr>
          <w:rFonts w:cs="Arial"/>
          <w:sz w:val="23"/>
          <w:szCs w:val="23"/>
        </w:rPr>
      </w:pPr>
    </w:p>
    <w:p w14:paraId="6607B078" w14:textId="77777777" w:rsidR="001C04FC" w:rsidRDefault="001C04FC" w:rsidP="005C4CD1">
      <w:pPr>
        <w:autoSpaceDE w:val="0"/>
        <w:autoSpaceDN w:val="0"/>
        <w:adjustRightInd w:val="0"/>
        <w:ind w:left="-567"/>
        <w:rPr>
          <w:rFonts w:cs="Arial"/>
          <w:sz w:val="23"/>
          <w:szCs w:val="23"/>
        </w:rPr>
      </w:pPr>
    </w:p>
    <w:p w14:paraId="5009E8E0" w14:textId="77777777" w:rsidR="001C04FC" w:rsidRDefault="001C04FC" w:rsidP="005C4CD1">
      <w:pPr>
        <w:autoSpaceDE w:val="0"/>
        <w:autoSpaceDN w:val="0"/>
        <w:adjustRightInd w:val="0"/>
        <w:ind w:left="-567"/>
        <w:rPr>
          <w:rFonts w:cs="Arial"/>
          <w:sz w:val="23"/>
          <w:szCs w:val="23"/>
        </w:rPr>
      </w:pPr>
    </w:p>
    <w:p w14:paraId="2737A7D4" w14:textId="77777777" w:rsidR="001C04FC" w:rsidRDefault="001C04FC" w:rsidP="005C4CD1">
      <w:pPr>
        <w:autoSpaceDE w:val="0"/>
        <w:autoSpaceDN w:val="0"/>
        <w:adjustRightInd w:val="0"/>
        <w:ind w:left="-567"/>
        <w:rPr>
          <w:rFonts w:cs="Arial"/>
          <w:sz w:val="23"/>
          <w:szCs w:val="23"/>
        </w:rPr>
      </w:pPr>
    </w:p>
    <w:p w14:paraId="1D2E2A50" w14:textId="77777777" w:rsidR="001C04FC" w:rsidRDefault="001C04FC" w:rsidP="005C4CD1">
      <w:pPr>
        <w:autoSpaceDE w:val="0"/>
        <w:autoSpaceDN w:val="0"/>
        <w:adjustRightInd w:val="0"/>
        <w:ind w:left="-567"/>
        <w:rPr>
          <w:rFonts w:cs="Arial"/>
          <w:sz w:val="23"/>
          <w:szCs w:val="23"/>
        </w:rPr>
      </w:pPr>
    </w:p>
    <w:p w14:paraId="0F19FEAE" w14:textId="77777777" w:rsidR="001C04FC" w:rsidRDefault="001C04FC" w:rsidP="005C4CD1">
      <w:pPr>
        <w:autoSpaceDE w:val="0"/>
        <w:autoSpaceDN w:val="0"/>
        <w:adjustRightInd w:val="0"/>
        <w:ind w:left="-567"/>
        <w:rPr>
          <w:rFonts w:cs="Arial"/>
          <w:sz w:val="23"/>
          <w:szCs w:val="23"/>
        </w:rPr>
      </w:pPr>
    </w:p>
    <w:p w14:paraId="734C14DA" w14:textId="77777777" w:rsidR="001C04FC" w:rsidRDefault="001C04FC" w:rsidP="005C4CD1">
      <w:pPr>
        <w:autoSpaceDE w:val="0"/>
        <w:autoSpaceDN w:val="0"/>
        <w:adjustRightInd w:val="0"/>
        <w:ind w:left="-567"/>
        <w:rPr>
          <w:rFonts w:cs="Arial"/>
          <w:sz w:val="23"/>
          <w:szCs w:val="23"/>
        </w:rPr>
      </w:pPr>
    </w:p>
    <w:p w14:paraId="48C8DF83" w14:textId="77777777" w:rsidR="001C04FC" w:rsidRDefault="001C04FC" w:rsidP="005C4CD1">
      <w:pPr>
        <w:autoSpaceDE w:val="0"/>
        <w:autoSpaceDN w:val="0"/>
        <w:adjustRightInd w:val="0"/>
        <w:ind w:left="-567"/>
        <w:rPr>
          <w:rFonts w:cs="Arial"/>
          <w:sz w:val="23"/>
          <w:szCs w:val="23"/>
        </w:rPr>
      </w:pPr>
    </w:p>
    <w:p w14:paraId="5D338938" w14:textId="77777777" w:rsidR="001C04FC" w:rsidRDefault="001C04FC" w:rsidP="005C4CD1">
      <w:pPr>
        <w:autoSpaceDE w:val="0"/>
        <w:autoSpaceDN w:val="0"/>
        <w:adjustRightInd w:val="0"/>
        <w:ind w:left="-567"/>
        <w:rPr>
          <w:rFonts w:cs="Arial"/>
          <w:sz w:val="23"/>
          <w:szCs w:val="23"/>
        </w:rPr>
      </w:pPr>
    </w:p>
    <w:p w14:paraId="1D240103" w14:textId="77777777" w:rsidR="001C04FC" w:rsidRDefault="001C04FC" w:rsidP="005C4CD1">
      <w:pPr>
        <w:autoSpaceDE w:val="0"/>
        <w:autoSpaceDN w:val="0"/>
        <w:adjustRightInd w:val="0"/>
        <w:ind w:left="-567"/>
        <w:rPr>
          <w:rFonts w:cs="Arial"/>
          <w:sz w:val="23"/>
          <w:szCs w:val="23"/>
        </w:rPr>
      </w:pPr>
    </w:p>
    <w:p w14:paraId="09479780" w14:textId="77777777" w:rsidR="001C04FC" w:rsidRDefault="001C04FC" w:rsidP="005C4CD1">
      <w:pPr>
        <w:autoSpaceDE w:val="0"/>
        <w:autoSpaceDN w:val="0"/>
        <w:adjustRightInd w:val="0"/>
        <w:ind w:left="-567"/>
        <w:rPr>
          <w:rFonts w:cs="Arial"/>
          <w:sz w:val="23"/>
          <w:szCs w:val="23"/>
        </w:rPr>
      </w:pPr>
    </w:p>
    <w:p w14:paraId="1A8BC0F3" w14:textId="77777777" w:rsidR="00F834DC" w:rsidRDefault="00F834DC" w:rsidP="00F834D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7E75EDA2" w14:textId="77777777" w:rsidR="001C04FC" w:rsidRDefault="001C04FC" w:rsidP="005C4CD1">
      <w:pPr>
        <w:autoSpaceDE w:val="0"/>
        <w:autoSpaceDN w:val="0"/>
        <w:adjustRightInd w:val="0"/>
        <w:ind w:left="-567"/>
        <w:rPr>
          <w:rFonts w:cs="Arial"/>
          <w:sz w:val="23"/>
          <w:szCs w:val="23"/>
        </w:rPr>
      </w:pPr>
    </w:p>
    <w:p w14:paraId="0D2A6B5F" w14:textId="77777777" w:rsidR="00905516" w:rsidRDefault="00905516" w:rsidP="00905516">
      <w:pPr>
        <w:autoSpaceDE w:val="0"/>
        <w:autoSpaceDN w:val="0"/>
        <w:adjustRightInd w:val="0"/>
        <w:ind w:left="-567"/>
        <w:rPr>
          <w:rFonts w:cs="Arial"/>
          <w:sz w:val="23"/>
          <w:szCs w:val="23"/>
        </w:rPr>
      </w:pPr>
      <w:r>
        <w:rPr>
          <w:rFonts w:cs="Arial"/>
          <w:sz w:val="23"/>
          <w:szCs w:val="23"/>
        </w:rPr>
        <w:t xml:space="preserve">La proporción de jóvenes en unión libre es el principal indicador de la transición de las relaciones basadas en los </w:t>
      </w:r>
      <w:r w:rsidR="00CC4AB1">
        <w:rPr>
          <w:rFonts w:cs="Arial"/>
          <w:sz w:val="23"/>
          <w:szCs w:val="23"/>
        </w:rPr>
        <w:t xml:space="preserve">roles </w:t>
      </w:r>
      <w:r>
        <w:rPr>
          <w:rFonts w:cs="Arial"/>
          <w:sz w:val="23"/>
          <w:szCs w:val="23"/>
        </w:rPr>
        <w:t xml:space="preserve">tradicionales de género hacia relaciones con igualdad de derechos y posiciones más igualitarias entre ambos integrantes; siendo un componente esencial de la teoría de la segunda transición demográfica (Di Giulio, </w:t>
      </w:r>
      <w:proofErr w:type="spellStart"/>
      <w:r>
        <w:rPr>
          <w:rFonts w:cs="Arial"/>
          <w:sz w:val="23"/>
          <w:szCs w:val="23"/>
        </w:rPr>
        <w:t>Implicacciatore</w:t>
      </w:r>
      <w:proofErr w:type="spellEnd"/>
      <w:r>
        <w:rPr>
          <w:rFonts w:cs="Arial"/>
          <w:sz w:val="23"/>
          <w:szCs w:val="23"/>
        </w:rPr>
        <w:t xml:space="preserve"> and </w:t>
      </w:r>
      <w:proofErr w:type="spellStart"/>
      <w:r>
        <w:rPr>
          <w:rFonts w:cs="Arial"/>
          <w:sz w:val="23"/>
          <w:szCs w:val="23"/>
        </w:rPr>
        <w:t>Sironi</w:t>
      </w:r>
      <w:proofErr w:type="spellEnd"/>
      <w:r>
        <w:rPr>
          <w:rFonts w:cs="Arial"/>
          <w:sz w:val="23"/>
          <w:szCs w:val="23"/>
        </w:rPr>
        <w:t xml:space="preserve">, 2019). Este tipo de cohabitación </w:t>
      </w:r>
      <w:r w:rsidRPr="00AC0115">
        <w:rPr>
          <w:rFonts w:cs="Arial"/>
          <w:sz w:val="23"/>
          <w:szCs w:val="23"/>
        </w:rPr>
        <w:t>puede ser visto por los jóvenes</w:t>
      </w:r>
      <w:r w:rsidR="003251BA">
        <w:rPr>
          <w:rFonts w:cs="Arial"/>
          <w:sz w:val="23"/>
          <w:szCs w:val="23"/>
        </w:rPr>
        <w:t xml:space="preserve"> como</w:t>
      </w:r>
      <w:r>
        <w:rPr>
          <w:rFonts w:cs="Arial"/>
          <w:sz w:val="23"/>
          <w:szCs w:val="23"/>
        </w:rPr>
        <w:t xml:space="preserve"> un “matrimonio sin papeles que es fácil de formar y que no se nec</w:t>
      </w:r>
      <w:r w:rsidR="002312D8">
        <w:rPr>
          <w:rFonts w:cs="Arial"/>
          <w:sz w:val="23"/>
          <w:szCs w:val="23"/>
        </w:rPr>
        <w:t xml:space="preserve">esita </w:t>
      </w:r>
      <w:r w:rsidR="0018197E">
        <w:rPr>
          <w:rFonts w:cs="Arial"/>
          <w:sz w:val="23"/>
          <w:szCs w:val="23"/>
        </w:rPr>
        <w:t xml:space="preserve">un trámite de </w:t>
      </w:r>
      <w:r w:rsidR="002312D8">
        <w:rPr>
          <w:rFonts w:cs="Arial"/>
          <w:sz w:val="23"/>
          <w:szCs w:val="23"/>
        </w:rPr>
        <w:t>divorcio para terminarla”</w:t>
      </w:r>
      <w:r>
        <w:rPr>
          <w:rFonts w:cs="Arial"/>
          <w:sz w:val="23"/>
          <w:szCs w:val="23"/>
        </w:rPr>
        <w:t xml:space="preserve"> (Ojeda, 2009)</w:t>
      </w:r>
      <w:r w:rsidR="002312D8">
        <w:rPr>
          <w:rFonts w:cs="Arial"/>
          <w:sz w:val="23"/>
          <w:szCs w:val="23"/>
        </w:rPr>
        <w:t>.</w:t>
      </w:r>
    </w:p>
    <w:p w14:paraId="2F65D761" w14:textId="77777777" w:rsidR="001C04FC" w:rsidRDefault="001C04FC" w:rsidP="005C4CD1">
      <w:pPr>
        <w:autoSpaceDE w:val="0"/>
        <w:autoSpaceDN w:val="0"/>
        <w:adjustRightInd w:val="0"/>
        <w:ind w:left="-567"/>
        <w:rPr>
          <w:rFonts w:cs="Arial"/>
          <w:sz w:val="23"/>
          <w:szCs w:val="23"/>
        </w:rPr>
      </w:pPr>
    </w:p>
    <w:p w14:paraId="71048318" w14:textId="77777777" w:rsidR="00905516" w:rsidRPr="0093733D" w:rsidRDefault="00905516" w:rsidP="00905516">
      <w:pPr>
        <w:autoSpaceDE w:val="0"/>
        <w:autoSpaceDN w:val="0"/>
        <w:adjustRightInd w:val="0"/>
        <w:ind w:left="-567"/>
        <w:rPr>
          <w:rFonts w:cs="Arial"/>
          <w:b/>
          <w:sz w:val="23"/>
          <w:szCs w:val="23"/>
        </w:rPr>
      </w:pPr>
      <w:r w:rsidRPr="0093733D">
        <w:rPr>
          <w:rFonts w:cs="Arial"/>
          <w:b/>
          <w:sz w:val="23"/>
          <w:szCs w:val="23"/>
        </w:rPr>
        <w:t>Fecundidad, anticoncepción y salud materna infantil</w:t>
      </w:r>
      <w:r w:rsidR="00745F6B">
        <w:rPr>
          <w:rStyle w:val="Refdenotaalpie"/>
          <w:rFonts w:cs="Arial"/>
          <w:b/>
          <w:sz w:val="23"/>
          <w:szCs w:val="23"/>
        </w:rPr>
        <w:footnoteReference w:id="6"/>
      </w:r>
    </w:p>
    <w:p w14:paraId="55262E46" w14:textId="77777777" w:rsidR="00905516" w:rsidRDefault="00905516" w:rsidP="00905516">
      <w:pPr>
        <w:autoSpaceDE w:val="0"/>
        <w:autoSpaceDN w:val="0"/>
        <w:adjustRightInd w:val="0"/>
        <w:ind w:left="-567"/>
        <w:rPr>
          <w:rFonts w:cs="Arial"/>
          <w:sz w:val="23"/>
          <w:szCs w:val="23"/>
        </w:rPr>
      </w:pPr>
    </w:p>
    <w:p w14:paraId="34CA0554" w14:textId="77777777" w:rsidR="00905516" w:rsidRDefault="00C165DF" w:rsidP="00905516">
      <w:pPr>
        <w:autoSpaceDE w:val="0"/>
        <w:autoSpaceDN w:val="0"/>
        <w:adjustRightInd w:val="0"/>
        <w:ind w:left="-567"/>
        <w:rPr>
          <w:rFonts w:cs="Arial"/>
          <w:sz w:val="23"/>
          <w:szCs w:val="23"/>
        </w:rPr>
      </w:pPr>
      <w:r>
        <w:rPr>
          <w:rFonts w:cs="Arial"/>
          <w:sz w:val="23"/>
          <w:szCs w:val="23"/>
        </w:rPr>
        <w:t>De acuerdo con la Organización Mundial de la Salud (OMS)</w:t>
      </w:r>
      <w:r w:rsidR="00F21EEB">
        <w:rPr>
          <w:rFonts w:cs="Arial"/>
          <w:sz w:val="23"/>
          <w:szCs w:val="23"/>
        </w:rPr>
        <w:t xml:space="preserve"> (WHO, 2006)</w:t>
      </w:r>
      <w:r>
        <w:rPr>
          <w:rFonts w:cs="Arial"/>
          <w:sz w:val="23"/>
          <w:szCs w:val="23"/>
        </w:rPr>
        <w:t>, l</w:t>
      </w:r>
      <w:r w:rsidR="00905516">
        <w:rPr>
          <w:rFonts w:cs="Arial"/>
          <w:sz w:val="23"/>
          <w:szCs w:val="23"/>
        </w:rPr>
        <w:t xml:space="preserve">a salud sexual y reproductiva es un </w:t>
      </w:r>
      <w:r w:rsidR="00674581">
        <w:rPr>
          <w:rFonts w:cs="Arial"/>
          <w:sz w:val="23"/>
          <w:szCs w:val="23"/>
        </w:rPr>
        <w:t>derecho humano que garantiza, sobre todo</w:t>
      </w:r>
      <w:r w:rsidR="00CC4AB1">
        <w:rPr>
          <w:rFonts w:cs="Arial"/>
          <w:sz w:val="23"/>
          <w:szCs w:val="23"/>
        </w:rPr>
        <w:t xml:space="preserve"> </w:t>
      </w:r>
      <w:r w:rsidR="00F21EEB">
        <w:rPr>
          <w:rFonts w:cs="Arial"/>
          <w:sz w:val="23"/>
          <w:szCs w:val="23"/>
        </w:rPr>
        <w:t>a los jóvenes</w:t>
      </w:r>
      <w:r w:rsidR="00674581">
        <w:rPr>
          <w:rFonts w:cs="Arial"/>
          <w:sz w:val="23"/>
          <w:szCs w:val="23"/>
        </w:rPr>
        <w:t>, el derecho a acceder a métodos anticonceptivos seguros, eficaces y asequibles; a decidir libremente ser sexualmente ac</w:t>
      </w:r>
      <w:r w:rsidR="0018197E">
        <w:rPr>
          <w:rFonts w:cs="Arial"/>
          <w:sz w:val="23"/>
          <w:szCs w:val="23"/>
        </w:rPr>
        <w:t xml:space="preserve">tivos; el tener </w:t>
      </w:r>
      <w:r w:rsidR="003251BA">
        <w:rPr>
          <w:rFonts w:cs="Arial"/>
          <w:sz w:val="23"/>
          <w:szCs w:val="23"/>
        </w:rPr>
        <w:t>hijos o no y cuá</w:t>
      </w:r>
      <w:r w:rsidR="00674581">
        <w:rPr>
          <w:rFonts w:cs="Arial"/>
          <w:sz w:val="23"/>
          <w:szCs w:val="23"/>
        </w:rPr>
        <w:t>ndo; elegir a su pareja; tener relaciones sexuales consensuadas; al matrimonio libre de coerción y tener una vida sexual placentera y segura. Las mujeres, específicamente, deben de tener acceso a servicios y personal calificado que les ayuden a tener embarazos sanos, partos seguros e hijos saludables</w:t>
      </w:r>
      <w:r w:rsidR="00141728">
        <w:rPr>
          <w:rFonts w:cs="Arial"/>
          <w:sz w:val="23"/>
          <w:szCs w:val="23"/>
        </w:rPr>
        <w:t>.</w:t>
      </w:r>
      <w:r w:rsidR="00674581">
        <w:rPr>
          <w:rFonts w:cs="Arial"/>
          <w:sz w:val="23"/>
          <w:szCs w:val="23"/>
        </w:rPr>
        <w:t xml:space="preserve">    </w:t>
      </w:r>
    </w:p>
    <w:p w14:paraId="0A9810A5" w14:textId="25C46A4A" w:rsidR="00141728" w:rsidRDefault="00905516" w:rsidP="00905516">
      <w:pPr>
        <w:autoSpaceDE w:val="0"/>
        <w:autoSpaceDN w:val="0"/>
        <w:adjustRightInd w:val="0"/>
        <w:ind w:left="-567"/>
        <w:rPr>
          <w:rFonts w:cs="Arial"/>
          <w:sz w:val="23"/>
          <w:szCs w:val="23"/>
        </w:rPr>
      </w:pPr>
      <w:r>
        <w:rPr>
          <w:rFonts w:cs="Arial"/>
          <w:sz w:val="23"/>
          <w:szCs w:val="23"/>
        </w:rPr>
        <w:lastRenderedPageBreak/>
        <w:t>En México</w:t>
      </w:r>
      <w:r w:rsidR="0018197E">
        <w:rPr>
          <w:rFonts w:cs="Arial"/>
          <w:sz w:val="23"/>
          <w:szCs w:val="23"/>
        </w:rPr>
        <w:t xml:space="preserve">, según la ENADID 2018, </w:t>
      </w:r>
      <w:r>
        <w:rPr>
          <w:rFonts w:cs="Arial"/>
          <w:sz w:val="23"/>
          <w:szCs w:val="23"/>
        </w:rPr>
        <w:t>ha</w:t>
      </w:r>
      <w:r w:rsidR="00F21EEB">
        <w:rPr>
          <w:rFonts w:cs="Arial"/>
          <w:sz w:val="23"/>
          <w:szCs w:val="23"/>
        </w:rPr>
        <w:t>y</w:t>
      </w:r>
      <w:r>
        <w:rPr>
          <w:rFonts w:cs="Arial"/>
          <w:sz w:val="23"/>
          <w:szCs w:val="23"/>
        </w:rPr>
        <w:t xml:space="preserve"> 15.1 millones de mujeres entre 15 y 29 años</w:t>
      </w:r>
      <w:r w:rsidR="00F63A56">
        <w:rPr>
          <w:rFonts w:cs="Arial"/>
          <w:sz w:val="23"/>
          <w:szCs w:val="23"/>
        </w:rPr>
        <w:t>. D</w:t>
      </w:r>
      <w:r>
        <w:rPr>
          <w:rFonts w:cs="Arial"/>
          <w:sz w:val="23"/>
          <w:szCs w:val="23"/>
        </w:rPr>
        <w:t xml:space="preserve">e </w:t>
      </w:r>
      <w:r w:rsidR="003251BA">
        <w:rPr>
          <w:rFonts w:cs="Arial"/>
          <w:sz w:val="23"/>
          <w:szCs w:val="23"/>
        </w:rPr>
        <w:t>éstas</w:t>
      </w:r>
      <w:r w:rsidR="00F63A56">
        <w:rPr>
          <w:rFonts w:cs="Arial"/>
          <w:sz w:val="23"/>
          <w:szCs w:val="23"/>
        </w:rPr>
        <w:t>,</w:t>
      </w:r>
      <w:r w:rsidR="003251BA">
        <w:rPr>
          <w:rFonts w:cs="Arial"/>
          <w:sz w:val="23"/>
          <w:szCs w:val="23"/>
        </w:rPr>
        <w:t xml:space="preserve"> </w:t>
      </w:r>
      <w:r>
        <w:rPr>
          <w:rFonts w:cs="Arial"/>
          <w:sz w:val="23"/>
          <w:szCs w:val="23"/>
        </w:rPr>
        <w:t>6.7 millones (44.5%) han estado embarazadas al menos una vez</w:t>
      </w:r>
      <w:r w:rsidR="0081549E">
        <w:rPr>
          <w:rStyle w:val="Refdenotaalpie"/>
          <w:rFonts w:cs="Arial"/>
          <w:sz w:val="23"/>
          <w:szCs w:val="23"/>
        </w:rPr>
        <w:footnoteReference w:id="7"/>
      </w:r>
      <w:r w:rsidR="00F63A56">
        <w:rPr>
          <w:rFonts w:cs="Arial"/>
          <w:sz w:val="23"/>
          <w:szCs w:val="23"/>
        </w:rPr>
        <w:t xml:space="preserve"> y</w:t>
      </w:r>
      <w:r>
        <w:rPr>
          <w:rFonts w:cs="Arial"/>
          <w:sz w:val="23"/>
          <w:szCs w:val="23"/>
        </w:rPr>
        <w:t xml:space="preserve"> 8.4 millones (55.5%) no ha</w:t>
      </w:r>
      <w:r w:rsidR="0018197E">
        <w:rPr>
          <w:rFonts w:cs="Arial"/>
          <w:sz w:val="23"/>
          <w:szCs w:val="23"/>
        </w:rPr>
        <w:t>n</w:t>
      </w:r>
      <w:r>
        <w:rPr>
          <w:rFonts w:cs="Arial"/>
          <w:sz w:val="23"/>
          <w:szCs w:val="23"/>
        </w:rPr>
        <w:t xml:space="preserve"> estado embarazada</w:t>
      </w:r>
      <w:r w:rsidR="0018197E">
        <w:rPr>
          <w:rFonts w:cs="Arial"/>
          <w:sz w:val="23"/>
          <w:szCs w:val="23"/>
        </w:rPr>
        <w:t>s</w:t>
      </w:r>
      <w:r>
        <w:rPr>
          <w:rFonts w:cs="Arial"/>
          <w:sz w:val="23"/>
          <w:szCs w:val="23"/>
        </w:rPr>
        <w:t xml:space="preserve">. La fecundidad </w:t>
      </w:r>
      <w:r w:rsidR="00DD5201">
        <w:rPr>
          <w:rFonts w:cs="Arial"/>
          <w:sz w:val="23"/>
          <w:szCs w:val="23"/>
        </w:rPr>
        <w:t>en jóvenes de 15 a 19</w:t>
      </w:r>
      <w:r>
        <w:rPr>
          <w:rFonts w:cs="Arial"/>
          <w:sz w:val="23"/>
          <w:szCs w:val="23"/>
        </w:rPr>
        <w:t xml:space="preserve"> es de 70.6</w:t>
      </w:r>
      <w:r w:rsidR="00C53EA9">
        <w:rPr>
          <w:rFonts w:cs="Arial"/>
          <w:sz w:val="23"/>
          <w:szCs w:val="23"/>
        </w:rPr>
        <w:t>2</w:t>
      </w:r>
      <w:r>
        <w:rPr>
          <w:rFonts w:cs="Arial"/>
          <w:sz w:val="23"/>
          <w:szCs w:val="23"/>
        </w:rPr>
        <w:t xml:space="preserve"> hijos nacidos vivos por cada mil mujeres. </w:t>
      </w:r>
      <w:r w:rsidR="00444538">
        <w:rPr>
          <w:rFonts w:cs="Arial"/>
          <w:sz w:val="23"/>
          <w:szCs w:val="23"/>
        </w:rPr>
        <w:t>Dos de cada tres mujeres jóvenes han tenido relaciones sexuales al menos una vez en su vida</w:t>
      </w:r>
      <w:r w:rsidR="003251BA">
        <w:rPr>
          <w:rFonts w:cs="Arial"/>
          <w:sz w:val="23"/>
          <w:szCs w:val="23"/>
        </w:rPr>
        <w:t xml:space="preserve"> (64.4 por ciento).</w:t>
      </w:r>
    </w:p>
    <w:p w14:paraId="5E07608D" w14:textId="77777777" w:rsidR="00D16AFF" w:rsidRDefault="00D16AFF" w:rsidP="00905516">
      <w:pPr>
        <w:autoSpaceDE w:val="0"/>
        <w:autoSpaceDN w:val="0"/>
        <w:adjustRightInd w:val="0"/>
        <w:ind w:left="-567"/>
        <w:rPr>
          <w:rFonts w:cs="Arial"/>
          <w:sz w:val="23"/>
          <w:szCs w:val="23"/>
        </w:rPr>
      </w:pPr>
    </w:p>
    <w:p w14:paraId="2DB735CD" w14:textId="2B40879F" w:rsidR="00E12461" w:rsidRDefault="00E12461" w:rsidP="00905516">
      <w:pPr>
        <w:autoSpaceDE w:val="0"/>
        <w:autoSpaceDN w:val="0"/>
        <w:adjustRightInd w:val="0"/>
        <w:ind w:left="-567"/>
        <w:rPr>
          <w:rFonts w:cs="Arial"/>
          <w:b/>
          <w:sz w:val="20"/>
          <w:szCs w:val="20"/>
        </w:rPr>
      </w:pPr>
      <w:r w:rsidRPr="00E12461">
        <w:rPr>
          <w:rFonts w:cs="Arial"/>
          <w:b/>
          <w:sz w:val="20"/>
          <w:szCs w:val="20"/>
        </w:rPr>
        <w:t>Distribución porcentual de las mujeres de 15 a</w:t>
      </w:r>
      <w:r w:rsidR="00745F6B">
        <w:rPr>
          <w:rFonts w:cs="Arial"/>
          <w:b/>
          <w:sz w:val="20"/>
          <w:szCs w:val="20"/>
        </w:rPr>
        <w:t xml:space="preserve"> </w:t>
      </w:r>
      <w:r w:rsidRPr="00E12461">
        <w:rPr>
          <w:rFonts w:cs="Arial"/>
          <w:b/>
          <w:sz w:val="20"/>
          <w:szCs w:val="20"/>
        </w:rPr>
        <w:t>29 años, por condición de haber tenido relaciones sexuales al menos una vez durante su vida</w:t>
      </w:r>
    </w:p>
    <w:p w14:paraId="659FB0A8" w14:textId="6CA6CD4F" w:rsidR="00132461" w:rsidRPr="00E12461" w:rsidRDefault="00132461" w:rsidP="00905516">
      <w:pPr>
        <w:autoSpaceDE w:val="0"/>
        <w:autoSpaceDN w:val="0"/>
        <w:adjustRightInd w:val="0"/>
        <w:ind w:left="-567"/>
        <w:rPr>
          <w:rFonts w:cs="Arial"/>
          <w:b/>
          <w:sz w:val="20"/>
          <w:szCs w:val="20"/>
        </w:rPr>
      </w:pPr>
      <w:r>
        <w:rPr>
          <w:rFonts w:cs="Arial"/>
          <w:b/>
          <w:sz w:val="20"/>
          <w:szCs w:val="20"/>
        </w:rPr>
        <w:t>2018</w:t>
      </w:r>
    </w:p>
    <w:p w14:paraId="6897D39C" w14:textId="77777777" w:rsidR="00444538" w:rsidRDefault="002654BA" w:rsidP="00905516">
      <w:pPr>
        <w:autoSpaceDE w:val="0"/>
        <w:autoSpaceDN w:val="0"/>
        <w:adjustRightInd w:val="0"/>
        <w:ind w:left="-567"/>
        <w:rPr>
          <w:rFonts w:cs="Arial"/>
          <w:sz w:val="23"/>
          <w:szCs w:val="23"/>
        </w:rPr>
      </w:pPr>
      <w:r w:rsidRPr="002654BA">
        <w:rPr>
          <w:noProof/>
          <w:lang w:val="es-MX" w:eastAsia="es-MX"/>
        </w:rPr>
        <w:drawing>
          <wp:anchor distT="0" distB="0" distL="114300" distR="114300" simplePos="0" relativeHeight="251714560" behindDoc="0" locked="0" layoutInCell="1" allowOverlap="1" wp14:anchorId="3CED7C66" wp14:editId="5C2FEABF">
            <wp:simplePos x="0" y="0"/>
            <wp:positionH relativeFrom="column">
              <wp:posOffset>1024890</wp:posOffset>
            </wp:positionH>
            <wp:positionV relativeFrom="paragraph">
              <wp:posOffset>13970</wp:posOffset>
            </wp:positionV>
            <wp:extent cx="3191510" cy="250507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7425" t="10181" r="11604"/>
                    <a:stretch/>
                  </pic:blipFill>
                  <pic:spPr bwMode="auto">
                    <a:xfrm>
                      <a:off x="0" y="0"/>
                      <a:ext cx="3191510" cy="250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9DF538" w14:textId="77777777" w:rsidR="00444538" w:rsidRDefault="00444538" w:rsidP="00905516">
      <w:pPr>
        <w:autoSpaceDE w:val="0"/>
        <w:autoSpaceDN w:val="0"/>
        <w:adjustRightInd w:val="0"/>
        <w:ind w:left="-567"/>
        <w:rPr>
          <w:rFonts w:cs="Arial"/>
          <w:sz w:val="23"/>
          <w:szCs w:val="23"/>
        </w:rPr>
      </w:pPr>
    </w:p>
    <w:p w14:paraId="7DD52E3F" w14:textId="77777777" w:rsidR="00444538" w:rsidRDefault="00444538" w:rsidP="00905516">
      <w:pPr>
        <w:autoSpaceDE w:val="0"/>
        <w:autoSpaceDN w:val="0"/>
        <w:adjustRightInd w:val="0"/>
        <w:ind w:left="-567"/>
        <w:rPr>
          <w:rFonts w:cs="Arial"/>
          <w:sz w:val="23"/>
          <w:szCs w:val="23"/>
        </w:rPr>
      </w:pPr>
    </w:p>
    <w:p w14:paraId="765C1CF9" w14:textId="77777777" w:rsidR="00444538" w:rsidRDefault="00444538" w:rsidP="00905516">
      <w:pPr>
        <w:autoSpaceDE w:val="0"/>
        <w:autoSpaceDN w:val="0"/>
        <w:adjustRightInd w:val="0"/>
        <w:ind w:left="-567"/>
        <w:rPr>
          <w:rFonts w:cs="Arial"/>
          <w:sz w:val="23"/>
          <w:szCs w:val="23"/>
        </w:rPr>
      </w:pPr>
    </w:p>
    <w:p w14:paraId="46D0607C" w14:textId="77777777" w:rsidR="00444538" w:rsidRDefault="00444538" w:rsidP="00905516">
      <w:pPr>
        <w:autoSpaceDE w:val="0"/>
        <w:autoSpaceDN w:val="0"/>
        <w:adjustRightInd w:val="0"/>
        <w:ind w:left="-567"/>
        <w:rPr>
          <w:rFonts w:cs="Arial"/>
          <w:sz w:val="23"/>
          <w:szCs w:val="23"/>
        </w:rPr>
      </w:pPr>
    </w:p>
    <w:p w14:paraId="431261C5" w14:textId="77777777" w:rsidR="00444538" w:rsidRDefault="00444538" w:rsidP="00905516">
      <w:pPr>
        <w:autoSpaceDE w:val="0"/>
        <w:autoSpaceDN w:val="0"/>
        <w:adjustRightInd w:val="0"/>
        <w:ind w:left="-567"/>
        <w:rPr>
          <w:rFonts w:cs="Arial"/>
          <w:sz w:val="23"/>
          <w:szCs w:val="23"/>
        </w:rPr>
      </w:pPr>
    </w:p>
    <w:p w14:paraId="333D8B8C" w14:textId="77777777" w:rsidR="00444538" w:rsidRDefault="00444538" w:rsidP="00905516">
      <w:pPr>
        <w:autoSpaceDE w:val="0"/>
        <w:autoSpaceDN w:val="0"/>
        <w:adjustRightInd w:val="0"/>
        <w:ind w:left="-567"/>
        <w:rPr>
          <w:rFonts w:cs="Arial"/>
          <w:sz w:val="23"/>
          <w:szCs w:val="23"/>
        </w:rPr>
      </w:pPr>
    </w:p>
    <w:p w14:paraId="5B1F508D" w14:textId="77777777" w:rsidR="00444538" w:rsidRDefault="00444538" w:rsidP="00905516">
      <w:pPr>
        <w:autoSpaceDE w:val="0"/>
        <w:autoSpaceDN w:val="0"/>
        <w:adjustRightInd w:val="0"/>
        <w:ind w:left="-567"/>
        <w:rPr>
          <w:rFonts w:cs="Arial"/>
          <w:sz w:val="23"/>
          <w:szCs w:val="23"/>
        </w:rPr>
      </w:pPr>
    </w:p>
    <w:p w14:paraId="5B621121" w14:textId="77777777" w:rsidR="00444538" w:rsidRDefault="00444538" w:rsidP="00905516">
      <w:pPr>
        <w:autoSpaceDE w:val="0"/>
        <w:autoSpaceDN w:val="0"/>
        <w:adjustRightInd w:val="0"/>
        <w:ind w:left="-567"/>
        <w:rPr>
          <w:rFonts w:cs="Arial"/>
          <w:sz w:val="23"/>
          <w:szCs w:val="23"/>
        </w:rPr>
      </w:pPr>
    </w:p>
    <w:p w14:paraId="5C380C02" w14:textId="77777777" w:rsidR="00444538" w:rsidRDefault="00444538" w:rsidP="00905516">
      <w:pPr>
        <w:autoSpaceDE w:val="0"/>
        <w:autoSpaceDN w:val="0"/>
        <w:adjustRightInd w:val="0"/>
        <w:ind w:left="-567"/>
        <w:rPr>
          <w:rFonts w:cs="Arial"/>
          <w:sz w:val="23"/>
          <w:szCs w:val="23"/>
        </w:rPr>
      </w:pPr>
    </w:p>
    <w:p w14:paraId="6D318D94" w14:textId="77777777" w:rsidR="00444538" w:rsidRDefault="00444538" w:rsidP="00905516">
      <w:pPr>
        <w:autoSpaceDE w:val="0"/>
        <w:autoSpaceDN w:val="0"/>
        <w:adjustRightInd w:val="0"/>
        <w:ind w:left="-567"/>
        <w:rPr>
          <w:rFonts w:cs="Arial"/>
          <w:sz w:val="23"/>
          <w:szCs w:val="23"/>
        </w:rPr>
      </w:pPr>
    </w:p>
    <w:p w14:paraId="21115357" w14:textId="77777777" w:rsidR="00444538" w:rsidRDefault="00444538" w:rsidP="00905516">
      <w:pPr>
        <w:autoSpaceDE w:val="0"/>
        <w:autoSpaceDN w:val="0"/>
        <w:adjustRightInd w:val="0"/>
        <w:ind w:left="-567"/>
        <w:rPr>
          <w:rFonts w:cs="Arial"/>
          <w:sz w:val="23"/>
          <w:szCs w:val="23"/>
        </w:rPr>
      </w:pPr>
    </w:p>
    <w:p w14:paraId="30B6EBBA" w14:textId="77777777" w:rsidR="00444538" w:rsidRDefault="00444538" w:rsidP="00905516">
      <w:pPr>
        <w:autoSpaceDE w:val="0"/>
        <w:autoSpaceDN w:val="0"/>
        <w:adjustRightInd w:val="0"/>
        <w:ind w:left="-567"/>
        <w:rPr>
          <w:rFonts w:cs="Arial"/>
          <w:sz w:val="23"/>
          <w:szCs w:val="23"/>
        </w:rPr>
      </w:pPr>
    </w:p>
    <w:p w14:paraId="747DFE1B" w14:textId="77777777" w:rsidR="0086690E" w:rsidRDefault="0086690E" w:rsidP="00905516">
      <w:pPr>
        <w:autoSpaceDE w:val="0"/>
        <w:autoSpaceDN w:val="0"/>
        <w:adjustRightInd w:val="0"/>
        <w:ind w:left="-567"/>
        <w:rPr>
          <w:rFonts w:cs="Arial"/>
          <w:sz w:val="23"/>
          <w:szCs w:val="23"/>
        </w:rPr>
      </w:pPr>
    </w:p>
    <w:p w14:paraId="75A70CC4" w14:textId="77777777" w:rsidR="002654BA" w:rsidRDefault="002654BA" w:rsidP="00295CF6">
      <w:pPr>
        <w:autoSpaceDE w:val="0"/>
        <w:autoSpaceDN w:val="0"/>
        <w:adjustRightInd w:val="0"/>
        <w:rPr>
          <w:rFonts w:cs="Arial"/>
          <w:sz w:val="23"/>
          <w:szCs w:val="23"/>
        </w:rPr>
      </w:pPr>
    </w:p>
    <w:p w14:paraId="24A1A65A" w14:textId="77777777" w:rsidR="00F834DC" w:rsidRDefault="00F834DC" w:rsidP="00F834D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68779AF1" w14:textId="77777777" w:rsidR="00444538" w:rsidRDefault="00444538" w:rsidP="00905516">
      <w:pPr>
        <w:autoSpaceDE w:val="0"/>
        <w:autoSpaceDN w:val="0"/>
        <w:adjustRightInd w:val="0"/>
        <w:ind w:left="-567"/>
        <w:rPr>
          <w:rFonts w:cs="Arial"/>
          <w:sz w:val="23"/>
          <w:szCs w:val="23"/>
        </w:rPr>
      </w:pPr>
    </w:p>
    <w:p w14:paraId="7C3FEF6F" w14:textId="27E1261F" w:rsidR="00E12461" w:rsidRDefault="006C73D4" w:rsidP="00077EDF">
      <w:pPr>
        <w:autoSpaceDE w:val="0"/>
        <w:autoSpaceDN w:val="0"/>
        <w:adjustRightInd w:val="0"/>
        <w:ind w:left="-567"/>
        <w:rPr>
          <w:rFonts w:cs="Arial"/>
          <w:sz w:val="23"/>
          <w:szCs w:val="23"/>
        </w:rPr>
      </w:pPr>
      <w:r>
        <w:rPr>
          <w:rFonts w:cs="Arial"/>
          <w:sz w:val="23"/>
          <w:szCs w:val="23"/>
        </w:rPr>
        <w:t xml:space="preserve">Del total de las jóvenes </w:t>
      </w:r>
      <w:r w:rsidR="00E12461">
        <w:rPr>
          <w:rFonts w:cs="Arial"/>
          <w:sz w:val="23"/>
          <w:szCs w:val="23"/>
        </w:rPr>
        <w:t>que han tenido relaciones sexuales</w:t>
      </w:r>
      <w:r w:rsidR="00295CF6">
        <w:rPr>
          <w:rFonts w:cs="Arial"/>
          <w:sz w:val="23"/>
          <w:szCs w:val="23"/>
        </w:rPr>
        <w:t>,</w:t>
      </w:r>
      <w:r w:rsidR="00E12461">
        <w:rPr>
          <w:rFonts w:cs="Arial"/>
          <w:sz w:val="23"/>
          <w:szCs w:val="23"/>
        </w:rPr>
        <w:t xml:space="preserve"> 56.5% utilizaron algún método anticonceptivo en la primera relación</w:t>
      </w:r>
      <w:r w:rsidR="00295CF6">
        <w:rPr>
          <w:rFonts w:cs="Arial"/>
          <w:sz w:val="23"/>
          <w:szCs w:val="23"/>
        </w:rPr>
        <w:t>. E</w:t>
      </w:r>
      <w:r w:rsidR="00E12461">
        <w:rPr>
          <w:rFonts w:cs="Arial"/>
          <w:sz w:val="23"/>
          <w:szCs w:val="23"/>
        </w:rPr>
        <w:t>n promedio</w:t>
      </w:r>
      <w:r w:rsidR="00992B58">
        <w:rPr>
          <w:rFonts w:cs="Arial"/>
          <w:sz w:val="23"/>
          <w:szCs w:val="23"/>
        </w:rPr>
        <w:t>,</w:t>
      </w:r>
      <w:r w:rsidR="00E12461">
        <w:rPr>
          <w:rFonts w:cs="Arial"/>
          <w:sz w:val="23"/>
          <w:szCs w:val="23"/>
        </w:rPr>
        <w:t xml:space="preserve"> a los 17.3 años tienen su primera experiencia sexual.</w:t>
      </w:r>
    </w:p>
    <w:p w14:paraId="3BD16053" w14:textId="77777777" w:rsidR="00455D82" w:rsidRDefault="00455D82" w:rsidP="00077EDF">
      <w:pPr>
        <w:autoSpaceDE w:val="0"/>
        <w:autoSpaceDN w:val="0"/>
        <w:adjustRightInd w:val="0"/>
        <w:ind w:left="-567"/>
        <w:rPr>
          <w:rFonts w:cs="Arial"/>
          <w:sz w:val="23"/>
          <w:szCs w:val="23"/>
        </w:rPr>
      </w:pPr>
    </w:p>
    <w:p w14:paraId="6A691250" w14:textId="37EC86CB" w:rsidR="00444538" w:rsidRDefault="002654BA" w:rsidP="00905516">
      <w:pPr>
        <w:autoSpaceDE w:val="0"/>
        <w:autoSpaceDN w:val="0"/>
        <w:adjustRightInd w:val="0"/>
        <w:ind w:left="-567"/>
        <w:rPr>
          <w:rFonts w:cs="Arial"/>
          <w:b/>
          <w:sz w:val="20"/>
          <w:szCs w:val="20"/>
        </w:rPr>
      </w:pPr>
      <w:r w:rsidRPr="002654BA">
        <w:rPr>
          <w:noProof/>
          <w:lang w:val="es-MX" w:eastAsia="es-MX"/>
        </w:rPr>
        <w:drawing>
          <wp:anchor distT="0" distB="0" distL="114300" distR="114300" simplePos="0" relativeHeight="251715584" behindDoc="0" locked="0" layoutInCell="1" allowOverlap="1" wp14:anchorId="51D48916" wp14:editId="7F0468EE">
            <wp:simplePos x="0" y="0"/>
            <wp:positionH relativeFrom="column">
              <wp:posOffset>901065</wp:posOffset>
            </wp:positionH>
            <wp:positionV relativeFrom="paragraph">
              <wp:posOffset>234315</wp:posOffset>
            </wp:positionV>
            <wp:extent cx="3209925" cy="23495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l="14690" t="11143" r="12475" b="15036"/>
                    <a:stretch/>
                  </pic:blipFill>
                  <pic:spPr bwMode="auto">
                    <a:xfrm>
                      <a:off x="0" y="0"/>
                      <a:ext cx="3209925" cy="234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538" w:rsidRPr="00444538">
        <w:rPr>
          <w:rFonts w:cs="Arial"/>
          <w:b/>
          <w:sz w:val="20"/>
          <w:szCs w:val="20"/>
        </w:rPr>
        <w:t>Distribución porcentual de las mujeres de 15 a 49 años, por condición de uso de protección en la primera relación sexual</w:t>
      </w:r>
    </w:p>
    <w:p w14:paraId="07FBF2FD" w14:textId="1CC0CB36" w:rsidR="00132461" w:rsidRPr="00444538" w:rsidRDefault="00132461" w:rsidP="00905516">
      <w:pPr>
        <w:autoSpaceDE w:val="0"/>
        <w:autoSpaceDN w:val="0"/>
        <w:adjustRightInd w:val="0"/>
        <w:ind w:left="-567"/>
        <w:rPr>
          <w:rFonts w:cs="Arial"/>
          <w:b/>
          <w:sz w:val="20"/>
          <w:szCs w:val="20"/>
        </w:rPr>
      </w:pPr>
      <w:r>
        <w:rPr>
          <w:rFonts w:cs="Arial"/>
          <w:b/>
          <w:sz w:val="20"/>
          <w:szCs w:val="20"/>
        </w:rPr>
        <w:t>2018</w:t>
      </w:r>
    </w:p>
    <w:p w14:paraId="5BF06FD0" w14:textId="77777777" w:rsidR="00444538" w:rsidRDefault="00444538" w:rsidP="00905516">
      <w:pPr>
        <w:autoSpaceDE w:val="0"/>
        <w:autoSpaceDN w:val="0"/>
        <w:adjustRightInd w:val="0"/>
        <w:ind w:left="-567"/>
        <w:rPr>
          <w:rFonts w:cs="Arial"/>
          <w:sz w:val="23"/>
          <w:szCs w:val="23"/>
        </w:rPr>
      </w:pPr>
    </w:p>
    <w:p w14:paraId="31FE55DB" w14:textId="77777777" w:rsidR="00444538" w:rsidRDefault="00444538" w:rsidP="00905516">
      <w:pPr>
        <w:autoSpaceDE w:val="0"/>
        <w:autoSpaceDN w:val="0"/>
        <w:adjustRightInd w:val="0"/>
        <w:ind w:left="-567"/>
        <w:rPr>
          <w:rFonts w:cs="Arial"/>
          <w:sz w:val="23"/>
          <w:szCs w:val="23"/>
        </w:rPr>
      </w:pPr>
    </w:p>
    <w:p w14:paraId="05307D7E" w14:textId="77777777" w:rsidR="00444538" w:rsidRDefault="00444538" w:rsidP="00905516">
      <w:pPr>
        <w:autoSpaceDE w:val="0"/>
        <w:autoSpaceDN w:val="0"/>
        <w:adjustRightInd w:val="0"/>
        <w:ind w:left="-567"/>
        <w:rPr>
          <w:rFonts w:cs="Arial"/>
          <w:sz w:val="23"/>
          <w:szCs w:val="23"/>
        </w:rPr>
      </w:pPr>
    </w:p>
    <w:p w14:paraId="304AF077" w14:textId="77777777" w:rsidR="00444538" w:rsidRDefault="00444538" w:rsidP="00905516">
      <w:pPr>
        <w:autoSpaceDE w:val="0"/>
        <w:autoSpaceDN w:val="0"/>
        <w:adjustRightInd w:val="0"/>
        <w:ind w:left="-567"/>
        <w:rPr>
          <w:rFonts w:cs="Arial"/>
          <w:sz w:val="23"/>
          <w:szCs w:val="23"/>
        </w:rPr>
      </w:pPr>
    </w:p>
    <w:p w14:paraId="45F7C6B8" w14:textId="77777777" w:rsidR="00444538" w:rsidRDefault="00444538" w:rsidP="00905516">
      <w:pPr>
        <w:autoSpaceDE w:val="0"/>
        <w:autoSpaceDN w:val="0"/>
        <w:adjustRightInd w:val="0"/>
        <w:ind w:left="-567"/>
        <w:rPr>
          <w:rFonts w:cs="Arial"/>
          <w:sz w:val="23"/>
          <w:szCs w:val="23"/>
        </w:rPr>
      </w:pPr>
    </w:p>
    <w:p w14:paraId="4D8F513E" w14:textId="77777777" w:rsidR="00444538" w:rsidRDefault="00444538" w:rsidP="00905516">
      <w:pPr>
        <w:autoSpaceDE w:val="0"/>
        <w:autoSpaceDN w:val="0"/>
        <w:adjustRightInd w:val="0"/>
        <w:ind w:left="-567"/>
        <w:rPr>
          <w:rFonts w:cs="Arial"/>
          <w:sz w:val="23"/>
          <w:szCs w:val="23"/>
        </w:rPr>
      </w:pPr>
    </w:p>
    <w:p w14:paraId="0E2C8D8B" w14:textId="77777777" w:rsidR="00444538" w:rsidRDefault="00444538" w:rsidP="00905516">
      <w:pPr>
        <w:autoSpaceDE w:val="0"/>
        <w:autoSpaceDN w:val="0"/>
        <w:adjustRightInd w:val="0"/>
        <w:ind w:left="-567"/>
        <w:rPr>
          <w:rFonts w:cs="Arial"/>
          <w:sz w:val="23"/>
          <w:szCs w:val="23"/>
        </w:rPr>
      </w:pPr>
    </w:p>
    <w:p w14:paraId="5E3ED50D" w14:textId="77777777" w:rsidR="00444538" w:rsidRDefault="00444538" w:rsidP="00905516">
      <w:pPr>
        <w:autoSpaceDE w:val="0"/>
        <w:autoSpaceDN w:val="0"/>
        <w:adjustRightInd w:val="0"/>
        <w:ind w:left="-567"/>
        <w:rPr>
          <w:rFonts w:cs="Arial"/>
          <w:sz w:val="23"/>
          <w:szCs w:val="23"/>
        </w:rPr>
      </w:pPr>
    </w:p>
    <w:p w14:paraId="2B803F79" w14:textId="77777777" w:rsidR="00444538" w:rsidRDefault="00444538" w:rsidP="00905516">
      <w:pPr>
        <w:autoSpaceDE w:val="0"/>
        <w:autoSpaceDN w:val="0"/>
        <w:adjustRightInd w:val="0"/>
        <w:ind w:left="-567"/>
        <w:rPr>
          <w:rFonts w:cs="Arial"/>
          <w:sz w:val="23"/>
          <w:szCs w:val="23"/>
        </w:rPr>
      </w:pPr>
    </w:p>
    <w:p w14:paraId="720FC013" w14:textId="77777777" w:rsidR="00444538" w:rsidRDefault="00444538" w:rsidP="00905516">
      <w:pPr>
        <w:autoSpaceDE w:val="0"/>
        <w:autoSpaceDN w:val="0"/>
        <w:adjustRightInd w:val="0"/>
        <w:ind w:left="-567"/>
        <w:rPr>
          <w:rFonts w:cs="Arial"/>
          <w:sz w:val="23"/>
          <w:szCs w:val="23"/>
        </w:rPr>
      </w:pPr>
    </w:p>
    <w:p w14:paraId="61487ECE" w14:textId="77777777" w:rsidR="00444538" w:rsidRDefault="00444538" w:rsidP="00905516">
      <w:pPr>
        <w:autoSpaceDE w:val="0"/>
        <w:autoSpaceDN w:val="0"/>
        <w:adjustRightInd w:val="0"/>
        <w:ind w:left="-567"/>
        <w:rPr>
          <w:rFonts w:cs="Arial"/>
          <w:sz w:val="23"/>
          <w:szCs w:val="23"/>
        </w:rPr>
      </w:pPr>
    </w:p>
    <w:p w14:paraId="35357FE0" w14:textId="77777777" w:rsidR="00E758E6" w:rsidRDefault="00E758E6" w:rsidP="00905516">
      <w:pPr>
        <w:autoSpaceDE w:val="0"/>
        <w:autoSpaceDN w:val="0"/>
        <w:adjustRightInd w:val="0"/>
        <w:ind w:left="-567"/>
        <w:rPr>
          <w:rFonts w:cs="Arial"/>
          <w:sz w:val="23"/>
          <w:szCs w:val="23"/>
        </w:rPr>
      </w:pPr>
    </w:p>
    <w:p w14:paraId="648BE039" w14:textId="77777777" w:rsidR="00444538" w:rsidRDefault="00444538" w:rsidP="00295CF6">
      <w:pPr>
        <w:autoSpaceDE w:val="0"/>
        <w:autoSpaceDN w:val="0"/>
        <w:adjustRightInd w:val="0"/>
        <w:rPr>
          <w:rFonts w:cs="Arial"/>
          <w:sz w:val="23"/>
          <w:szCs w:val="23"/>
        </w:rPr>
      </w:pPr>
    </w:p>
    <w:p w14:paraId="6525CAD7" w14:textId="77777777" w:rsidR="00A75CB1" w:rsidRDefault="00A75CB1" w:rsidP="00444538">
      <w:pPr>
        <w:autoSpaceDE w:val="0"/>
        <w:autoSpaceDN w:val="0"/>
        <w:adjustRightInd w:val="0"/>
        <w:ind w:left="-567"/>
        <w:rPr>
          <w:rFonts w:cs="Arial"/>
          <w:sz w:val="16"/>
          <w:szCs w:val="16"/>
        </w:rPr>
      </w:pPr>
      <w:r>
        <w:rPr>
          <w:rFonts w:cs="Arial"/>
          <w:sz w:val="16"/>
          <w:szCs w:val="16"/>
        </w:rPr>
        <w:t>Nota: La suma es menor a 100 debido a que no se incluye el no especificado.</w:t>
      </w:r>
    </w:p>
    <w:p w14:paraId="75E375AA" w14:textId="77777777" w:rsidR="00F834DC" w:rsidRDefault="00F834DC" w:rsidP="00F834D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1D3B4851" w14:textId="77777777" w:rsidR="00295CF6" w:rsidRDefault="00905516" w:rsidP="00905516">
      <w:pPr>
        <w:autoSpaceDE w:val="0"/>
        <w:autoSpaceDN w:val="0"/>
        <w:adjustRightInd w:val="0"/>
        <w:ind w:left="-567"/>
        <w:rPr>
          <w:rFonts w:cs="Arial"/>
          <w:sz w:val="23"/>
          <w:szCs w:val="23"/>
        </w:rPr>
      </w:pPr>
      <w:r>
        <w:rPr>
          <w:rFonts w:cs="Arial"/>
          <w:sz w:val="23"/>
          <w:szCs w:val="23"/>
        </w:rPr>
        <w:lastRenderedPageBreak/>
        <w:t>Con respecto al uso de métodos anticonceptivos</w:t>
      </w:r>
      <w:r w:rsidR="00CB38A5">
        <w:rPr>
          <w:rFonts w:cs="Arial"/>
          <w:sz w:val="23"/>
          <w:szCs w:val="23"/>
        </w:rPr>
        <w:t xml:space="preserve"> en las mujeres jóvenes</w:t>
      </w:r>
      <w:r w:rsidR="00F834DC">
        <w:rPr>
          <w:rFonts w:cs="Arial"/>
          <w:sz w:val="23"/>
          <w:szCs w:val="23"/>
        </w:rPr>
        <w:t xml:space="preserve"> que han tenido relaciones sexuales</w:t>
      </w:r>
      <w:r w:rsidR="00CB38A5">
        <w:rPr>
          <w:rFonts w:cs="Arial"/>
          <w:sz w:val="23"/>
          <w:szCs w:val="23"/>
        </w:rPr>
        <w:t>,</w:t>
      </w:r>
      <w:r>
        <w:rPr>
          <w:rFonts w:cs="Arial"/>
          <w:sz w:val="23"/>
          <w:szCs w:val="23"/>
        </w:rPr>
        <w:t xml:space="preserve"> 53.1% han usado algún método anticonceptivo y 46.9% nunca </w:t>
      </w:r>
      <w:r w:rsidR="00F834DC">
        <w:rPr>
          <w:rFonts w:cs="Arial"/>
          <w:sz w:val="23"/>
          <w:szCs w:val="23"/>
        </w:rPr>
        <w:t>los ha usado</w:t>
      </w:r>
      <w:r>
        <w:rPr>
          <w:rFonts w:cs="Arial"/>
          <w:sz w:val="23"/>
          <w:szCs w:val="23"/>
        </w:rPr>
        <w:t>. Casi la mitad de quienes han usado algún método para evitar el embarazo</w:t>
      </w:r>
      <w:r w:rsidR="00295CF6">
        <w:rPr>
          <w:rFonts w:cs="Arial"/>
          <w:sz w:val="23"/>
          <w:szCs w:val="23"/>
        </w:rPr>
        <w:t xml:space="preserve"> </w:t>
      </w:r>
      <w:r>
        <w:rPr>
          <w:rFonts w:cs="Arial"/>
          <w:sz w:val="23"/>
          <w:szCs w:val="23"/>
        </w:rPr>
        <w:t>refieren el uso de métodos no hormonales</w:t>
      </w:r>
      <w:r w:rsidR="00295CF6">
        <w:rPr>
          <w:rFonts w:cs="Arial"/>
          <w:sz w:val="23"/>
          <w:szCs w:val="23"/>
        </w:rPr>
        <w:t>.</w:t>
      </w:r>
    </w:p>
    <w:p w14:paraId="13872BC4" w14:textId="77777777" w:rsidR="00295CF6" w:rsidRDefault="00295CF6" w:rsidP="00905516">
      <w:pPr>
        <w:autoSpaceDE w:val="0"/>
        <w:autoSpaceDN w:val="0"/>
        <w:adjustRightInd w:val="0"/>
        <w:ind w:left="-567"/>
        <w:rPr>
          <w:rFonts w:cs="Arial"/>
          <w:sz w:val="23"/>
          <w:szCs w:val="23"/>
        </w:rPr>
      </w:pPr>
    </w:p>
    <w:p w14:paraId="75E5C370" w14:textId="36F44A55" w:rsidR="00905516" w:rsidRDefault="00295CF6" w:rsidP="00905516">
      <w:pPr>
        <w:autoSpaceDE w:val="0"/>
        <w:autoSpaceDN w:val="0"/>
        <w:adjustRightInd w:val="0"/>
        <w:ind w:left="-567"/>
        <w:rPr>
          <w:rFonts w:cs="Arial"/>
          <w:sz w:val="23"/>
          <w:szCs w:val="23"/>
        </w:rPr>
      </w:pPr>
      <w:r>
        <w:rPr>
          <w:rFonts w:cs="Arial"/>
          <w:sz w:val="23"/>
          <w:szCs w:val="23"/>
        </w:rPr>
        <w:t>L</w:t>
      </w:r>
      <w:r w:rsidR="00905516">
        <w:rPr>
          <w:rFonts w:cs="Arial"/>
          <w:sz w:val="23"/>
          <w:szCs w:val="23"/>
        </w:rPr>
        <w:t>lama la atención que es mayor la proporción de m</w:t>
      </w:r>
      <w:r w:rsidR="002312D8">
        <w:rPr>
          <w:rFonts w:cs="Arial"/>
          <w:sz w:val="23"/>
          <w:szCs w:val="23"/>
        </w:rPr>
        <w:t xml:space="preserve">ujeres que tienen la obstrucción </w:t>
      </w:r>
      <w:proofErr w:type="spellStart"/>
      <w:r w:rsidR="002312D8">
        <w:rPr>
          <w:rFonts w:cs="Arial"/>
          <w:sz w:val="23"/>
          <w:szCs w:val="23"/>
        </w:rPr>
        <w:t>tubaria</w:t>
      </w:r>
      <w:proofErr w:type="spellEnd"/>
      <w:r w:rsidR="002312D8">
        <w:rPr>
          <w:rFonts w:cs="Arial"/>
          <w:sz w:val="23"/>
          <w:szCs w:val="23"/>
        </w:rPr>
        <w:t xml:space="preserve"> bilateral (OTB)</w:t>
      </w:r>
      <w:r w:rsidR="00905516">
        <w:rPr>
          <w:rFonts w:cs="Arial"/>
          <w:sz w:val="23"/>
          <w:szCs w:val="23"/>
        </w:rPr>
        <w:t xml:space="preserve"> o que sus parejas se han realizado la vasectomía (16.4%) que quienes refieren el uso del ritmo, Billings o coito interrumpido como método para evitar el embarazo</w:t>
      </w:r>
      <w:r w:rsidR="0086690E">
        <w:rPr>
          <w:rFonts w:cs="Arial"/>
          <w:sz w:val="23"/>
          <w:szCs w:val="23"/>
        </w:rPr>
        <w:t xml:space="preserve"> (4.3</w:t>
      </w:r>
      <w:r w:rsidR="0074176F">
        <w:rPr>
          <w:rFonts w:cs="Arial"/>
          <w:sz w:val="23"/>
          <w:szCs w:val="23"/>
        </w:rPr>
        <w:t xml:space="preserve"> por ciento</w:t>
      </w:r>
      <w:r w:rsidR="0086690E">
        <w:rPr>
          <w:rFonts w:cs="Arial"/>
          <w:sz w:val="23"/>
          <w:szCs w:val="23"/>
        </w:rPr>
        <w:t>)</w:t>
      </w:r>
      <w:r w:rsidR="0018197E">
        <w:rPr>
          <w:rFonts w:cs="Arial"/>
          <w:sz w:val="23"/>
          <w:szCs w:val="23"/>
        </w:rPr>
        <w:t>, ya que este último pone en mayor rie</w:t>
      </w:r>
      <w:r w:rsidR="00C0241C">
        <w:rPr>
          <w:rFonts w:cs="Arial"/>
          <w:sz w:val="23"/>
          <w:szCs w:val="23"/>
        </w:rPr>
        <w:t>s</w:t>
      </w:r>
      <w:r w:rsidR="0018197E">
        <w:rPr>
          <w:rFonts w:cs="Arial"/>
          <w:sz w:val="23"/>
          <w:szCs w:val="23"/>
        </w:rPr>
        <w:t>go de emb</w:t>
      </w:r>
      <w:r w:rsidR="00EC6184">
        <w:rPr>
          <w:rFonts w:cs="Arial"/>
          <w:sz w:val="23"/>
          <w:szCs w:val="23"/>
        </w:rPr>
        <w:t>a</w:t>
      </w:r>
      <w:r w:rsidR="0018197E">
        <w:rPr>
          <w:rFonts w:cs="Arial"/>
          <w:sz w:val="23"/>
          <w:szCs w:val="23"/>
        </w:rPr>
        <w:t>razo y el primero es de tipo definitivo.</w:t>
      </w:r>
    </w:p>
    <w:p w14:paraId="79EECF69" w14:textId="77777777" w:rsidR="00F6711B" w:rsidRDefault="00F6711B" w:rsidP="00905516">
      <w:pPr>
        <w:autoSpaceDE w:val="0"/>
        <w:autoSpaceDN w:val="0"/>
        <w:adjustRightInd w:val="0"/>
        <w:ind w:left="-567"/>
        <w:rPr>
          <w:rFonts w:cs="Arial"/>
          <w:sz w:val="23"/>
          <w:szCs w:val="23"/>
        </w:rPr>
      </w:pPr>
    </w:p>
    <w:p w14:paraId="0A87A3DD" w14:textId="0A174F20" w:rsidR="00E12461" w:rsidRDefault="00077EDF" w:rsidP="00905516">
      <w:pPr>
        <w:autoSpaceDE w:val="0"/>
        <w:autoSpaceDN w:val="0"/>
        <w:adjustRightInd w:val="0"/>
        <w:ind w:left="-567"/>
        <w:rPr>
          <w:rFonts w:cs="Arial"/>
          <w:b/>
          <w:sz w:val="20"/>
          <w:szCs w:val="20"/>
        </w:rPr>
      </w:pPr>
      <w:r w:rsidRPr="00077EDF">
        <w:rPr>
          <w:rFonts w:cs="Arial"/>
          <w:b/>
          <w:sz w:val="20"/>
          <w:szCs w:val="20"/>
        </w:rPr>
        <w:t>Distribución porcentual de las mujeres de 15 a 29 años que han tenido relaciones sexuales, por tipo de método anticonceptivo usado</w:t>
      </w:r>
    </w:p>
    <w:p w14:paraId="3B432583" w14:textId="720B55EE" w:rsidR="00132461" w:rsidRPr="00077EDF" w:rsidRDefault="00132461" w:rsidP="00905516">
      <w:pPr>
        <w:autoSpaceDE w:val="0"/>
        <w:autoSpaceDN w:val="0"/>
        <w:adjustRightInd w:val="0"/>
        <w:ind w:left="-567"/>
        <w:rPr>
          <w:rFonts w:cs="Arial"/>
          <w:b/>
          <w:sz w:val="20"/>
          <w:szCs w:val="20"/>
        </w:rPr>
      </w:pPr>
      <w:r>
        <w:rPr>
          <w:rFonts w:cs="Arial"/>
          <w:b/>
          <w:sz w:val="20"/>
          <w:szCs w:val="20"/>
        </w:rPr>
        <w:t>2018</w:t>
      </w:r>
    </w:p>
    <w:p w14:paraId="10A618A6" w14:textId="77777777" w:rsidR="00905516" w:rsidRDefault="00112A06" w:rsidP="00905516">
      <w:pPr>
        <w:autoSpaceDE w:val="0"/>
        <w:autoSpaceDN w:val="0"/>
        <w:adjustRightInd w:val="0"/>
        <w:ind w:left="-567"/>
        <w:rPr>
          <w:rFonts w:cs="Arial"/>
          <w:sz w:val="23"/>
          <w:szCs w:val="23"/>
        </w:rPr>
      </w:pPr>
      <w:r w:rsidRPr="00112A06">
        <w:rPr>
          <w:noProof/>
          <w:lang w:val="es-MX" w:eastAsia="es-MX"/>
        </w:rPr>
        <w:drawing>
          <wp:anchor distT="0" distB="0" distL="114300" distR="114300" simplePos="0" relativeHeight="251724800" behindDoc="0" locked="0" layoutInCell="1" allowOverlap="1" wp14:anchorId="34E046D0" wp14:editId="7AC6E111">
            <wp:simplePos x="0" y="0"/>
            <wp:positionH relativeFrom="column">
              <wp:posOffset>1026795</wp:posOffset>
            </wp:positionH>
            <wp:positionV relativeFrom="paragraph">
              <wp:posOffset>64135</wp:posOffset>
            </wp:positionV>
            <wp:extent cx="2846070" cy="281368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2728" t="3595" r="38975" b="240"/>
                    <a:stretch/>
                  </pic:blipFill>
                  <pic:spPr bwMode="auto">
                    <a:xfrm>
                      <a:off x="0" y="0"/>
                      <a:ext cx="2846070" cy="2813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0C5718" w14:textId="77777777" w:rsidR="00905516" w:rsidRDefault="00905516" w:rsidP="00905516">
      <w:pPr>
        <w:autoSpaceDE w:val="0"/>
        <w:autoSpaceDN w:val="0"/>
        <w:adjustRightInd w:val="0"/>
        <w:ind w:left="-567"/>
        <w:rPr>
          <w:rFonts w:cs="Arial"/>
          <w:sz w:val="23"/>
          <w:szCs w:val="23"/>
        </w:rPr>
      </w:pPr>
    </w:p>
    <w:p w14:paraId="277615CD" w14:textId="77777777" w:rsidR="00905516" w:rsidRDefault="00905516" w:rsidP="00905516">
      <w:pPr>
        <w:autoSpaceDE w:val="0"/>
        <w:autoSpaceDN w:val="0"/>
        <w:adjustRightInd w:val="0"/>
        <w:ind w:left="-567"/>
        <w:rPr>
          <w:rFonts w:cs="Arial"/>
          <w:sz w:val="23"/>
          <w:szCs w:val="23"/>
        </w:rPr>
      </w:pPr>
    </w:p>
    <w:p w14:paraId="782F2A64" w14:textId="77777777" w:rsidR="00905516" w:rsidRDefault="00905516" w:rsidP="00905516">
      <w:pPr>
        <w:autoSpaceDE w:val="0"/>
        <w:autoSpaceDN w:val="0"/>
        <w:adjustRightInd w:val="0"/>
        <w:ind w:left="-567"/>
        <w:rPr>
          <w:rFonts w:cs="Arial"/>
          <w:sz w:val="23"/>
          <w:szCs w:val="23"/>
        </w:rPr>
      </w:pPr>
    </w:p>
    <w:p w14:paraId="447A4520" w14:textId="77777777" w:rsidR="00905516" w:rsidRDefault="00905516" w:rsidP="00905516">
      <w:pPr>
        <w:autoSpaceDE w:val="0"/>
        <w:autoSpaceDN w:val="0"/>
        <w:adjustRightInd w:val="0"/>
        <w:ind w:left="-567"/>
        <w:rPr>
          <w:rFonts w:cs="Arial"/>
          <w:sz w:val="23"/>
          <w:szCs w:val="23"/>
        </w:rPr>
      </w:pPr>
    </w:p>
    <w:p w14:paraId="21BAADC6" w14:textId="77777777" w:rsidR="00905516" w:rsidRDefault="00905516" w:rsidP="00905516">
      <w:pPr>
        <w:autoSpaceDE w:val="0"/>
        <w:autoSpaceDN w:val="0"/>
        <w:adjustRightInd w:val="0"/>
        <w:ind w:left="-567"/>
        <w:rPr>
          <w:rFonts w:cs="Arial"/>
          <w:sz w:val="23"/>
          <w:szCs w:val="23"/>
        </w:rPr>
      </w:pPr>
    </w:p>
    <w:p w14:paraId="11A953E8" w14:textId="77777777" w:rsidR="00905516" w:rsidRDefault="00905516" w:rsidP="00905516">
      <w:pPr>
        <w:autoSpaceDE w:val="0"/>
        <w:autoSpaceDN w:val="0"/>
        <w:adjustRightInd w:val="0"/>
        <w:ind w:left="-567"/>
        <w:rPr>
          <w:rFonts w:cs="Arial"/>
          <w:sz w:val="23"/>
          <w:szCs w:val="23"/>
        </w:rPr>
      </w:pPr>
    </w:p>
    <w:p w14:paraId="2804AFFE" w14:textId="77777777" w:rsidR="00905516" w:rsidRDefault="00905516" w:rsidP="00905516">
      <w:pPr>
        <w:autoSpaceDE w:val="0"/>
        <w:autoSpaceDN w:val="0"/>
        <w:adjustRightInd w:val="0"/>
        <w:ind w:left="-567"/>
        <w:rPr>
          <w:rFonts w:cs="Arial"/>
          <w:sz w:val="23"/>
          <w:szCs w:val="23"/>
        </w:rPr>
      </w:pPr>
    </w:p>
    <w:p w14:paraId="56E06C67" w14:textId="77777777" w:rsidR="00905516" w:rsidRDefault="00905516" w:rsidP="00905516">
      <w:pPr>
        <w:autoSpaceDE w:val="0"/>
        <w:autoSpaceDN w:val="0"/>
        <w:adjustRightInd w:val="0"/>
        <w:ind w:left="-567"/>
        <w:rPr>
          <w:rFonts w:cs="Arial"/>
          <w:sz w:val="23"/>
          <w:szCs w:val="23"/>
        </w:rPr>
      </w:pPr>
    </w:p>
    <w:p w14:paraId="7AAB900B" w14:textId="77777777" w:rsidR="00905516" w:rsidRDefault="00905516" w:rsidP="00905516">
      <w:pPr>
        <w:autoSpaceDE w:val="0"/>
        <w:autoSpaceDN w:val="0"/>
        <w:adjustRightInd w:val="0"/>
        <w:ind w:left="-567"/>
        <w:rPr>
          <w:rFonts w:cs="Arial"/>
          <w:sz w:val="23"/>
          <w:szCs w:val="23"/>
        </w:rPr>
      </w:pPr>
    </w:p>
    <w:p w14:paraId="22C1F407" w14:textId="77777777" w:rsidR="00905516" w:rsidRDefault="00905516" w:rsidP="00905516">
      <w:pPr>
        <w:autoSpaceDE w:val="0"/>
        <w:autoSpaceDN w:val="0"/>
        <w:adjustRightInd w:val="0"/>
        <w:ind w:left="-567"/>
        <w:rPr>
          <w:rFonts w:cs="Arial"/>
          <w:sz w:val="23"/>
          <w:szCs w:val="23"/>
        </w:rPr>
      </w:pPr>
    </w:p>
    <w:p w14:paraId="05BB781A" w14:textId="77777777" w:rsidR="00905516" w:rsidRDefault="00905516" w:rsidP="00905516">
      <w:pPr>
        <w:autoSpaceDE w:val="0"/>
        <w:autoSpaceDN w:val="0"/>
        <w:adjustRightInd w:val="0"/>
        <w:ind w:left="-567"/>
        <w:rPr>
          <w:rFonts w:cs="Arial"/>
          <w:sz w:val="23"/>
          <w:szCs w:val="23"/>
        </w:rPr>
      </w:pPr>
    </w:p>
    <w:p w14:paraId="03FB42D5" w14:textId="77777777" w:rsidR="00E12461" w:rsidRDefault="00E12461" w:rsidP="00905516">
      <w:pPr>
        <w:autoSpaceDE w:val="0"/>
        <w:autoSpaceDN w:val="0"/>
        <w:adjustRightInd w:val="0"/>
        <w:ind w:left="-567"/>
        <w:rPr>
          <w:rFonts w:cs="Arial"/>
          <w:sz w:val="23"/>
          <w:szCs w:val="23"/>
        </w:rPr>
      </w:pPr>
    </w:p>
    <w:p w14:paraId="593FA07F" w14:textId="77777777" w:rsidR="00E12461" w:rsidRDefault="00E12461" w:rsidP="00905516">
      <w:pPr>
        <w:autoSpaceDE w:val="0"/>
        <w:autoSpaceDN w:val="0"/>
        <w:adjustRightInd w:val="0"/>
        <w:ind w:left="-567"/>
        <w:rPr>
          <w:rFonts w:cs="Arial"/>
          <w:sz w:val="23"/>
          <w:szCs w:val="23"/>
        </w:rPr>
      </w:pPr>
    </w:p>
    <w:p w14:paraId="78FD0E09" w14:textId="77777777" w:rsidR="00E12461" w:rsidRDefault="00E12461" w:rsidP="00905516">
      <w:pPr>
        <w:autoSpaceDE w:val="0"/>
        <w:autoSpaceDN w:val="0"/>
        <w:adjustRightInd w:val="0"/>
        <w:ind w:left="-567"/>
        <w:rPr>
          <w:rFonts w:cs="Arial"/>
          <w:sz w:val="23"/>
          <w:szCs w:val="23"/>
        </w:rPr>
      </w:pPr>
    </w:p>
    <w:p w14:paraId="1F1070AC" w14:textId="77777777" w:rsidR="00E12461" w:rsidRDefault="00E12461" w:rsidP="00905516">
      <w:pPr>
        <w:autoSpaceDE w:val="0"/>
        <w:autoSpaceDN w:val="0"/>
        <w:adjustRightInd w:val="0"/>
        <w:ind w:left="-567"/>
        <w:rPr>
          <w:rFonts w:cs="Arial"/>
          <w:sz w:val="23"/>
          <w:szCs w:val="23"/>
        </w:rPr>
      </w:pPr>
    </w:p>
    <w:p w14:paraId="54BF44A2" w14:textId="77777777" w:rsidR="00112A06" w:rsidRDefault="00112A06" w:rsidP="00905516">
      <w:pPr>
        <w:autoSpaceDE w:val="0"/>
        <w:autoSpaceDN w:val="0"/>
        <w:adjustRightInd w:val="0"/>
        <w:ind w:left="-567"/>
        <w:rPr>
          <w:rFonts w:cs="Arial"/>
          <w:sz w:val="23"/>
          <w:szCs w:val="23"/>
        </w:rPr>
      </w:pPr>
    </w:p>
    <w:p w14:paraId="48B8E600" w14:textId="77777777" w:rsidR="00112A06" w:rsidRDefault="00112A06" w:rsidP="00905516">
      <w:pPr>
        <w:autoSpaceDE w:val="0"/>
        <w:autoSpaceDN w:val="0"/>
        <w:adjustRightInd w:val="0"/>
        <w:ind w:left="-567"/>
        <w:rPr>
          <w:rFonts w:cs="Arial"/>
          <w:sz w:val="23"/>
          <w:szCs w:val="23"/>
        </w:rPr>
      </w:pPr>
    </w:p>
    <w:p w14:paraId="0A92C598" w14:textId="77777777" w:rsidR="00905516" w:rsidRPr="008121F0" w:rsidRDefault="0086690E" w:rsidP="00905516">
      <w:pPr>
        <w:autoSpaceDE w:val="0"/>
        <w:autoSpaceDN w:val="0"/>
        <w:adjustRightInd w:val="0"/>
        <w:ind w:left="-567"/>
        <w:rPr>
          <w:rFonts w:cs="Arial"/>
          <w:sz w:val="16"/>
          <w:szCs w:val="16"/>
        </w:rPr>
      </w:pPr>
      <w:r>
        <w:rPr>
          <w:rFonts w:cs="Arial"/>
          <w:sz w:val="16"/>
          <w:szCs w:val="16"/>
          <w:vertAlign w:val="superscript"/>
        </w:rPr>
        <w:t>(a)</w:t>
      </w:r>
      <w:r w:rsidR="00905516" w:rsidRPr="008121F0">
        <w:rPr>
          <w:rFonts w:cs="Arial"/>
          <w:sz w:val="16"/>
          <w:szCs w:val="16"/>
        </w:rPr>
        <w:t xml:space="preserve"> </w:t>
      </w:r>
      <w:r w:rsidR="002312D8">
        <w:rPr>
          <w:rFonts w:cs="Arial"/>
          <w:sz w:val="16"/>
          <w:szCs w:val="16"/>
        </w:rPr>
        <w:t xml:space="preserve">Incluye obstrucción </w:t>
      </w:r>
      <w:proofErr w:type="spellStart"/>
      <w:r w:rsidR="002312D8">
        <w:rPr>
          <w:rFonts w:cs="Arial"/>
          <w:sz w:val="16"/>
          <w:szCs w:val="16"/>
        </w:rPr>
        <w:t>tubari</w:t>
      </w:r>
      <w:r w:rsidR="00A75CB1" w:rsidRPr="008121F0">
        <w:rPr>
          <w:rFonts w:cs="Arial"/>
          <w:sz w:val="16"/>
          <w:szCs w:val="16"/>
        </w:rPr>
        <w:t>a</w:t>
      </w:r>
      <w:proofErr w:type="spellEnd"/>
      <w:r w:rsidR="008121F0" w:rsidRPr="008121F0">
        <w:rPr>
          <w:rFonts w:cs="Arial"/>
          <w:sz w:val="16"/>
          <w:szCs w:val="16"/>
        </w:rPr>
        <w:t xml:space="preserve"> bilateral</w:t>
      </w:r>
      <w:r w:rsidR="00905516" w:rsidRPr="008121F0">
        <w:rPr>
          <w:rFonts w:cs="Arial"/>
          <w:sz w:val="16"/>
          <w:szCs w:val="16"/>
        </w:rPr>
        <w:t xml:space="preserve"> y vasectomía</w:t>
      </w:r>
    </w:p>
    <w:p w14:paraId="3BB309E6" w14:textId="77777777" w:rsidR="008121F0" w:rsidRPr="008121F0" w:rsidRDefault="0086690E" w:rsidP="00F400FD">
      <w:pPr>
        <w:autoSpaceDE w:val="0"/>
        <w:autoSpaceDN w:val="0"/>
        <w:adjustRightInd w:val="0"/>
        <w:ind w:left="-369" w:hanging="198"/>
        <w:rPr>
          <w:rFonts w:cs="Arial"/>
          <w:sz w:val="16"/>
          <w:szCs w:val="16"/>
          <w:vertAlign w:val="superscript"/>
        </w:rPr>
      </w:pPr>
      <w:r>
        <w:rPr>
          <w:rFonts w:cs="Arial"/>
          <w:sz w:val="16"/>
          <w:szCs w:val="16"/>
          <w:vertAlign w:val="superscript"/>
        </w:rPr>
        <w:t>(b)</w:t>
      </w:r>
      <w:r w:rsidR="00905516" w:rsidRPr="008121F0">
        <w:rPr>
          <w:rFonts w:cs="Arial"/>
          <w:sz w:val="16"/>
          <w:szCs w:val="16"/>
        </w:rPr>
        <w:t xml:space="preserve"> Incluye </w:t>
      </w:r>
      <w:r w:rsidR="008121F0" w:rsidRPr="008121F0">
        <w:rPr>
          <w:rFonts w:cs="Arial"/>
          <w:sz w:val="16"/>
          <w:szCs w:val="16"/>
        </w:rPr>
        <w:t>Pastillas o píldora, inyectables, implantes subdérmicos, parches corporales, píldora de emergencia, dispositivo intrauterino con hormonas y anillo vaginal</w:t>
      </w:r>
      <w:r w:rsidR="008121F0" w:rsidRPr="008121F0">
        <w:rPr>
          <w:rFonts w:cs="Arial"/>
          <w:sz w:val="16"/>
          <w:szCs w:val="16"/>
          <w:vertAlign w:val="superscript"/>
        </w:rPr>
        <w:t xml:space="preserve"> </w:t>
      </w:r>
    </w:p>
    <w:p w14:paraId="5E8F8070" w14:textId="77777777" w:rsidR="00905516" w:rsidRPr="008121F0" w:rsidRDefault="0086690E" w:rsidP="00905516">
      <w:pPr>
        <w:autoSpaceDE w:val="0"/>
        <w:autoSpaceDN w:val="0"/>
        <w:adjustRightInd w:val="0"/>
        <w:ind w:left="-567"/>
        <w:rPr>
          <w:rFonts w:cs="Arial"/>
          <w:sz w:val="16"/>
          <w:szCs w:val="16"/>
        </w:rPr>
      </w:pPr>
      <w:r>
        <w:rPr>
          <w:rFonts w:cs="Arial"/>
          <w:sz w:val="16"/>
          <w:szCs w:val="16"/>
          <w:vertAlign w:val="superscript"/>
        </w:rPr>
        <w:t>(c)</w:t>
      </w:r>
      <w:r w:rsidR="00905516" w:rsidRPr="008121F0">
        <w:rPr>
          <w:rFonts w:cs="Arial"/>
          <w:sz w:val="16"/>
          <w:szCs w:val="16"/>
        </w:rPr>
        <w:t xml:space="preserve"> Incluye </w:t>
      </w:r>
      <w:r w:rsidR="008121F0" w:rsidRPr="008121F0">
        <w:rPr>
          <w:rFonts w:cs="Arial"/>
          <w:sz w:val="16"/>
          <w:szCs w:val="16"/>
        </w:rPr>
        <w:t>DIU de cobre, condón masculino, condón femenino, espermicidas y diafragma</w:t>
      </w:r>
    </w:p>
    <w:p w14:paraId="423F3842" w14:textId="77777777" w:rsidR="00905516" w:rsidRDefault="0086690E" w:rsidP="00905516">
      <w:pPr>
        <w:autoSpaceDE w:val="0"/>
        <w:autoSpaceDN w:val="0"/>
        <w:adjustRightInd w:val="0"/>
        <w:ind w:left="-567"/>
        <w:rPr>
          <w:rFonts w:cs="Arial"/>
          <w:sz w:val="16"/>
          <w:szCs w:val="16"/>
        </w:rPr>
      </w:pPr>
      <w:r>
        <w:rPr>
          <w:rFonts w:cs="Arial"/>
          <w:sz w:val="16"/>
          <w:szCs w:val="16"/>
          <w:vertAlign w:val="superscript"/>
        </w:rPr>
        <w:t>(d)</w:t>
      </w:r>
      <w:r w:rsidR="00905516">
        <w:rPr>
          <w:rFonts w:cs="Arial"/>
          <w:sz w:val="23"/>
          <w:szCs w:val="23"/>
        </w:rPr>
        <w:t xml:space="preserve"> </w:t>
      </w:r>
      <w:r w:rsidR="00905516" w:rsidRPr="008121F0">
        <w:rPr>
          <w:rFonts w:cs="Arial"/>
          <w:sz w:val="16"/>
          <w:szCs w:val="16"/>
        </w:rPr>
        <w:t xml:space="preserve">Incluye </w:t>
      </w:r>
      <w:r w:rsidR="008121F0" w:rsidRPr="008121F0">
        <w:rPr>
          <w:rFonts w:cs="Arial"/>
          <w:sz w:val="16"/>
          <w:szCs w:val="16"/>
        </w:rPr>
        <w:t>Ritmo, calendario, Billings o abstinencia periódica, retiro o coito interrumpido y método de amenorrea de la lactancia (MELA)</w:t>
      </w:r>
    </w:p>
    <w:p w14:paraId="0E5E0137" w14:textId="77777777" w:rsidR="00F834DC" w:rsidRDefault="00F834DC" w:rsidP="00F834D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47614829" w14:textId="77777777" w:rsidR="00455D82" w:rsidRDefault="00455D82" w:rsidP="00E6577E">
      <w:pPr>
        <w:autoSpaceDE w:val="0"/>
        <w:autoSpaceDN w:val="0"/>
        <w:adjustRightInd w:val="0"/>
        <w:ind w:left="-567"/>
      </w:pPr>
    </w:p>
    <w:p w14:paraId="7436D755" w14:textId="77777777" w:rsidR="00295CF6" w:rsidRDefault="00E6577E" w:rsidP="00E6577E">
      <w:pPr>
        <w:autoSpaceDE w:val="0"/>
        <w:autoSpaceDN w:val="0"/>
        <w:adjustRightInd w:val="0"/>
        <w:ind w:left="-567"/>
        <w:rPr>
          <w:rFonts w:cs="Arial"/>
          <w:sz w:val="23"/>
          <w:szCs w:val="23"/>
        </w:rPr>
      </w:pPr>
      <w:r w:rsidRPr="00EE60FD">
        <w:rPr>
          <w:rFonts w:cs="Arial"/>
          <w:sz w:val="23"/>
          <w:szCs w:val="23"/>
        </w:rPr>
        <w:t xml:space="preserve">Uno de los ejes </w:t>
      </w:r>
      <w:r w:rsidR="003251BA" w:rsidRPr="00EE60FD">
        <w:rPr>
          <w:rFonts w:cs="Arial"/>
          <w:sz w:val="23"/>
          <w:szCs w:val="23"/>
        </w:rPr>
        <w:t xml:space="preserve">de </w:t>
      </w:r>
      <w:r w:rsidRPr="00EE60FD">
        <w:rPr>
          <w:rFonts w:cs="Arial"/>
          <w:sz w:val="23"/>
          <w:szCs w:val="23"/>
        </w:rPr>
        <w:t>la Ley General de Salud es la protección materno-infantil y la promoción de la salud materna</w:t>
      </w:r>
      <w:r w:rsidR="00295CF6">
        <w:rPr>
          <w:rFonts w:cs="Arial"/>
          <w:sz w:val="23"/>
          <w:szCs w:val="23"/>
        </w:rPr>
        <w:t xml:space="preserve"> que</w:t>
      </w:r>
      <w:r w:rsidRPr="00EE60FD">
        <w:rPr>
          <w:rFonts w:cs="Arial"/>
          <w:sz w:val="23"/>
          <w:szCs w:val="23"/>
        </w:rPr>
        <w:t xml:space="preserve"> abarcan el período que va del embarazo, parto, post-parto y puerperio, en razón de la condición de vulnerabilidad en que se encuentra la mujer y el producto. </w:t>
      </w:r>
    </w:p>
    <w:p w14:paraId="6B8920A1" w14:textId="77777777" w:rsidR="00295CF6" w:rsidRDefault="00295CF6" w:rsidP="00E6577E">
      <w:pPr>
        <w:autoSpaceDE w:val="0"/>
        <w:autoSpaceDN w:val="0"/>
        <w:adjustRightInd w:val="0"/>
        <w:ind w:left="-567"/>
        <w:rPr>
          <w:rFonts w:cs="Arial"/>
          <w:sz w:val="23"/>
          <w:szCs w:val="23"/>
        </w:rPr>
      </w:pPr>
    </w:p>
    <w:p w14:paraId="7A1A3B09" w14:textId="153A9366" w:rsidR="00E6577E" w:rsidRDefault="00E6577E" w:rsidP="00E6577E">
      <w:pPr>
        <w:autoSpaceDE w:val="0"/>
        <w:autoSpaceDN w:val="0"/>
        <w:adjustRightInd w:val="0"/>
        <w:ind w:left="-567"/>
        <w:rPr>
          <w:rFonts w:cs="Arial"/>
          <w:sz w:val="23"/>
          <w:szCs w:val="23"/>
        </w:rPr>
      </w:pPr>
      <w:r w:rsidRPr="00EE60FD">
        <w:rPr>
          <w:rFonts w:cs="Arial"/>
          <w:sz w:val="23"/>
          <w:szCs w:val="23"/>
        </w:rPr>
        <w:t xml:space="preserve">En complemento a </w:t>
      </w:r>
      <w:r w:rsidR="00295CF6">
        <w:rPr>
          <w:rFonts w:cs="Arial"/>
          <w:sz w:val="23"/>
          <w:szCs w:val="23"/>
        </w:rPr>
        <w:t>lo anterior,</w:t>
      </w:r>
      <w:r w:rsidRPr="00EE60FD">
        <w:rPr>
          <w:rFonts w:cs="Arial"/>
          <w:sz w:val="23"/>
          <w:szCs w:val="23"/>
        </w:rPr>
        <w:t xml:space="preserve"> la misma </w:t>
      </w:r>
      <w:r w:rsidR="00C158C7" w:rsidRPr="00EE60FD">
        <w:rPr>
          <w:rFonts w:cs="Arial"/>
          <w:sz w:val="23"/>
          <w:szCs w:val="23"/>
        </w:rPr>
        <w:t>L</w:t>
      </w:r>
      <w:r w:rsidRPr="00EE60FD">
        <w:rPr>
          <w:rFonts w:cs="Arial"/>
          <w:sz w:val="23"/>
          <w:szCs w:val="23"/>
        </w:rPr>
        <w:t xml:space="preserve">ey, </w:t>
      </w:r>
      <w:r w:rsidR="00C158C7" w:rsidRPr="00EE60FD">
        <w:rPr>
          <w:rFonts w:cs="Arial"/>
          <w:sz w:val="23"/>
          <w:szCs w:val="23"/>
        </w:rPr>
        <w:t>señala</w:t>
      </w:r>
      <w:r w:rsidRPr="00EE60FD">
        <w:rPr>
          <w:rFonts w:cs="Arial"/>
          <w:sz w:val="23"/>
          <w:szCs w:val="23"/>
        </w:rPr>
        <w:t xml:space="preserve"> que las instituciones deben desarrollar acciones de orientación y vigilancia institucional, capacitación y fomento para la lactancia materna y amamantamiento (Diario Oficial de la Federación (DOF), 12 de julio 2018)</w:t>
      </w:r>
      <w:r w:rsidR="00C158C7" w:rsidRPr="00EE60FD">
        <w:rPr>
          <w:rFonts w:cs="Arial"/>
          <w:sz w:val="23"/>
          <w:szCs w:val="23"/>
        </w:rPr>
        <w:t>.</w:t>
      </w:r>
    </w:p>
    <w:p w14:paraId="5B57C8EC" w14:textId="77777777" w:rsidR="003246E3" w:rsidRDefault="003246E3" w:rsidP="00905516">
      <w:pPr>
        <w:autoSpaceDE w:val="0"/>
        <w:autoSpaceDN w:val="0"/>
        <w:adjustRightInd w:val="0"/>
        <w:ind w:left="-567"/>
        <w:rPr>
          <w:rFonts w:cs="Arial"/>
          <w:sz w:val="23"/>
          <w:szCs w:val="23"/>
        </w:rPr>
      </w:pPr>
    </w:p>
    <w:p w14:paraId="51C3DAED" w14:textId="32F41715" w:rsidR="00905516" w:rsidRDefault="00745F6B" w:rsidP="00905516">
      <w:pPr>
        <w:autoSpaceDE w:val="0"/>
        <w:autoSpaceDN w:val="0"/>
        <w:adjustRightInd w:val="0"/>
        <w:ind w:left="-567"/>
        <w:rPr>
          <w:rFonts w:cs="Arial"/>
          <w:sz w:val="23"/>
          <w:szCs w:val="23"/>
        </w:rPr>
      </w:pPr>
      <w:r>
        <w:rPr>
          <w:rFonts w:cs="Arial"/>
          <w:sz w:val="23"/>
          <w:szCs w:val="23"/>
        </w:rPr>
        <w:t>L</w:t>
      </w:r>
      <w:r w:rsidR="003D1AFF">
        <w:rPr>
          <w:rFonts w:cs="Arial"/>
          <w:sz w:val="23"/>
          <w:szCs w:val="23"/>
        </w:rPr>
        <w:t xml:space="preserve">a </w:t>
      </w:r>
      <w:r>
        <w:rPr>
          <w:rFonts w:cs="Arial"/>
          <w:sz w:val="23"/>
          <w:szCs w:val="23"/>
        </w:rPr>
        <w:t>ENADID 2018, en la sección de salud materno infantil,</w:t>
      </w:r>
      <w:r w:rsidRPr="00745F6B">
        <w:rPr>
          <w:rFonts w:cs="Arial"/>
          <w:sz w:val="23"/>
          <w:szCs w:val="23"/>
        </w:rPr>
        <w:t xml:space="preserve"> </w:t>
      </w:r>
      <w:r>
        <w:rPr>
          <w:rFonts w:cs="Arial"/>
          <w:sz w:val="23"/>
          <w:szCs w:val="23"/>
        </w:rPr>
        <w:t>recolecta</w:t>
      </w:r>
      <w:r w:rsidR="00905516">
        <w:rPr>
          <w:rFonts w:cs="Arial"/>
          <w:sz w:val="23"/>
          <w:szCs w:val="23"/>
        </w:rPr>
        <w:t xml:space="preserve"> información sobre el embarazo más reciente</w:t>
      </w:r>
      <w:r w:rsidR="00295CF6">
        <w:rPr>
          <w:rFonts w:cs="Arial"/>
          <w:sz w:val="23"/>
          <w:szCs w:val="23"/>
        </w:rPr>
        <w:t>. D</w:t>
      </w:r>
      <w:r w:rsidR="004B39D9">
        <w:rPr>
          <w:rFonts w:cs="Arial"/>
          <w:sz w:val="23"/>
          <w:szCs w:val="23"/>
        </w:rPr>
        <w:t>e esta</w:t>
      </w:r>
      <w:r w:rsidR="00905516">
        <w:rPr>
          <w:rFonts w:cs="Arial"/>
          <w:sz w:val="23"/>
          <w:szCs w:val="23"/>
        </w:rPr>
        <w:t xml:space="preserve"> información se </w:t>
      </w:r>
      <w:r w:rsidR="00C158C7">
        <w:rPr>
          <w:rFonts w:cs="Arial"/>
          <w:sz w:val="23"/>
          <w:szCs w:val="23"/>
        </w:rPr>
        <w:t xml:space="preserve">obtiene </w:t>
      </w:r>
      <w:r w:rsidR="00905516">
        <w:rPr>
          <w:rFonts w:cs="Arial"/>
          <w:sz w:val="23"/>
          <w:szCs w:val="23"/>
        </w:rPr>
        <w:t xml:space="preserve">que 5.5 millones de mujeres de 15 a 29 años estuvieron embarazadas al menos una vez </w:t>
      </w:r>
      <w:r w:rsidR="003D1AFF">
        <w:rPr>
          <w:rFonts w:cs="Arial"/>
          <w:sz w:val="23"/>
          <w:szCs w:val="23"/>
        </w:rPr>
        <w:t>entre enero de 2013 y septiembre de 2018</w:t>
      </w:r>
      <w:r w:rsidR="00905516">
        <w:rPr>
          <w:rFonts w:cs="Arial"/>
          <w:sz w:val="23"/>
          <w:szCs w:val="23"/>
        </w:rPr>
        <w:t xml:space="preserve">. De estos </w:t>
      </w:r>
      <w:r w:rsidR="00905516">
        <w:rPr>
          <w:rFonts w:cs="Arial"/>
          <w:sz w:val="23"/>
          <w:szCs w:val="23"/>
        </w:rPr>
        <w:lastRenderedPageBreak/>
        <w:t>embarazos</w:t>
      </w:r>
      <w:r w:rsidR="0018197E">
        <w:rPr>
          <w:rFonts w:cs="Arial"/>
          <w:sz w:val="23"/>
          <w:szCs w:val="23"/>
        </w:rPr>
        <w:t>, según la declaración de la mujer</w:t>
      </w:r>
      <w:r>
        <w:rPr>
          <w:rFonts w:cs="Arial"/>
          <w:sz w:val="23"/>
          <w:szCs w:val="23"/>
        </w:rPr>
        <w:t>,</w:t>
      </w:r>
      <w:r w:rsidR="00905516">
        <w:rPr>
          <w:rFonts w:cs="Arial"/>
          <w:sz w:val="23"/>
          <w:szCs w:val="23"/>
        </w:rPr>
        <w:t xml:space="preserve"> 7.7% fue</w:t>
      </w:r>
      <w:r w:rsidR="00295CF6">
        <w:rPr>
          <w:rFonts w:cs="Arial"/>
          <w:sz w:val="23"/>
          <w:szCs w:val="23"/>
        </w:rPr>
        <w:t>ron</w:t>
      </w:r>
      <w:r w:rsidR="00905516">
        <w:rPr>
          <w:rFonts w:cs="Arial"/>
          <w:sz w:val="23"/>
          <w:szCs w:val="23"/>
        </w:rPr>
        <w:t xml:space="preserve"> interrumpido</w:t>
      </w:r>
      <w:r w:rsidR="00295CF6">
        <w:rPr>
          <w:rFonts w:cs="Arial"/>
          <w:sz w:val="23"/>
          <w:szCs w:val="23"/>
        </w:rPr>
        <w:t>s</w:t>
      </w:r>
      <w:r w:rsidR="00905516">
        <w:rPr>
          <w:rFonts w:cs="Arial"/>
          <w:sz w:val="23"/>
          <w:szCs w:val="23"/>
        </w:rPr>
        <w:t xml:space="preserve"> por un aborto</w:t>
      </w:r>
      <w:r w:rsidR="00DA4DC3">
        <w:rPr>
          <w:rFonts w:cs="Arial"/>
          <w:sz w:val="23"/>
          <w:szCs w:val="23"/>
        </w:rPr>
        <w:t>,</w:t>
      </w:r>
      <w:r w:rsidR="009F3576">
        <w:rPr>
          <w:rStyle w:val="Refdenotaalpie"/>
          <w:rFonts w:cs="Arial"/>
          <w:sz w:val="23"/>
          <w:szCs w:val="23"/>
        </w:rPr>
        <w:footnoteReference w:id="8"/>
      </w:r>
      <w:r w:rsidR="00905516">
        <w:rPr>
          <w:rFonts w:cs="Arial"/>
          <w:sz w:val="23"/>
          <w:szCs w:val="23"/>
        </w:rPr>
        <w:t xml:space="preserve"> 0.5% result</w:t>
      </w:r>
      <w:r w:rsidR="00295CF6">
        <w:rPr>
          <w:rFonts w:cs="Arial"/>
          <w:sz w:val="23"/>
          <w:szCs w:val="23"/>
        </w:rPr>
        <w:t>aron</w:t>
      </w:r>
      <w:r w:rsidR="00D16AFF">
        <w:rPr>
          <w:rFonts w:cs="Arial"/>
          <w:sz w:val="23"/>
          <w:szCs w:val="23"/>
        </w:rPr>
        <w:t xml:space="preserve"> </w:t>
      </w:r>
      <w:r w:rsidR="00C158C7">
        <w:rPr>
          <w:rFonts w:cs="Arial"/>
          <w:sz w:val="23"/>
          <w:szCs w:val="23"/>
        </w:rPr>
        <w:t>un</w:t>
      </w:r>
      <w:r w:rsidR="00905516">
        <w:rPr>
          <w:rFonts w:cs="Arial"/>
          <w:sz w:val="23"/>
          <w:szCs w:val="23"/>
        </w:rPr>
        <w:t xml:space="preserve"> mortinato</w:t>
      </w:r>
      <w:r w:rsidR="00DA4DC3">
        <w:rPr>
          <w:rFonts w:cs="Arial"/>
          <w:sz w:val="23"/>
          <w:szCs w:val="23"/>
        </w:rPr>
        <w:t>,</w:t>
      </w:r>
      <w:r w:rsidR="009F3576">
        <w:rPr>
          <w:rStyle w:val="Refdenotaalpie"/>
          <w:rFonts w:cs="Arial"/>
          <w:sz w:val="23"/>
          <w:szCs w:val="23"/>
        </w:rPr>
        <w:footnoteReference w:id="9"/>
      </w:r>
      <w:r w:rsidR="009F3576">
        <w:rPr>
          <w:rFonts w:cs="Arial"/>
          <w:sz w:val="23"/>
          <w:szCs w:val="23"/>
        </w:rPr>
        <w:t xml:space="preserve"> 90.7% </w:t>
      </w:r>
      <w:r w:rsidR="00C158C7">
        <w:rPr>
          <w:rFonts w:cs="Arial"/>
          <w:sz w:val="23"/>
          <w:szCs w:val="23"/>
        </w:rPr>
        <w:t>concluy</w:t>
      </w:r>
      <w:r w:rsidR="00295CF6">
        <w:rPr>
          <w:rFonts w:cs="Arial"/>
          <w:sz w:val="23"/>
          <w:szCs w:val="23"/>
        </w:rPr>
        <w:t>eron</w:t>
      </w:r>
      <w:r w:rsidR="00C158C7">
        <w:rPr>
          <w:rFonts w:cs="Arial"/>
          <w:sz w:val="23"/>
          <w:szCs w:val="23"/>
        </w:rPr>
        <w:t xml:space="preserve"> en </w:t>
      </w:r>
      <w:r w:rsidR="009F3576">
        <w:rPr>
          <w:rFonts w:cs="Arial"/>
          <w:sz w:val="23"/>
          <w:szCs w:val="23"/>
        </w:rPr>
        <w:t>un hijo sobreviviente</w:t>
      </w:r>
      <w:r w:rsidR="009F3576">
        <w:rPr>
          <w:rStyle w:val="Refdenotaalpie"/>
          <w:rFonts w:cs="Arial"/>
          <w:sz w:val="23"/>
          <w:szCs w:val="23"/>
        </w:rPr>
        <w:footnoteReference w:id="10"/>
      </w:r>
      <w:r w:rsidR="00905516">
        <w:rPr>
          <w:rFonts w:cs="Arial"/>
          <w:sz w:val="23"/>
          <w:szCs w:val="23"/>
        </w:rPr>
        <w:t xml:space="preserve"> y 1.2% fueron declarados como hijos fallecidos</w:t>
      </w:r>
      <w:r w:rsidR="00DA4DC3">
        <w:rPr>
          <w:rFonts w:cs="Arial"/>
          <w:sz w:val="23"/>
          <w:szCs w:val="23"/>
        </w:rPr>
        <w:t>.</w:t>
      </w:r>
      <w:r w:rsidR="009F3576">
        <w:rPr>
          <w:rStyle w:val="Refdenotaalpie"/>
          <w:rFonts w:cs="Arial"/>
          <w:sz w:val="23"/>
          <w:szCs w:val="23"/>
        </w:rPr>
        <w:footnoteReference w:id="11"/>
      </w:r>
      <w:r w:rsidR="00905516">
        <w:rPr>
          <w:rFonts w:cs="Arial"/>
          <w:sz w:val="23"/>
          <w:szCs w:val="23"/>
        </w:rPr>
        <w:t>.</w:t>
      </w:r>
    </w:p>
    <w:p w14:paraId="103EBF16" w14:textId="77777777" w:rsidR="00295CF6" w:rsidRDefault="00295CF6" w:rsidP="00905516">
      <w:pPr>
        <w:autoSpaceDE w:val="0"/>
        <w:autoSpaceDN w:val="0"/>
        <w:adjustRightInd w:val="0"/>
        <w:ind w:left="-567"/>
        <w:rPr>
          <w:rFonts w:cs="Arial"/>
          <w:sz w:val="23"/>
          <w:szCs w:val="23"/>
        </w:rPr>
      </w:pPr>
    </w:p>
    <w:p w14:paraId="1D4DF913" w14:textId="35A3DDD5" w:rsidR="00905516" w:rsidRDefault="00905516" w:rsidP="004B39D9">
      <w:pPr>
        <w:autoSpaceDE w:val="0"/>
        <w:autoSpaceDN w:val="0"/>
        <w:adjustRightInd w:val="0"/>
        <w:ind w:left="-567"/>
        <w:rPr>
          <w:rFonts w:cs="Arial"/>
          <w:sz w:val="23"/>
          <w:szCs w:val="23"/>
        </w:rPr>
      </w:pPr>
      <w:r>
        <w:rPr>
          <w:rFonts w:cs="Arial"/>
          <w:sz w:val="23"/>
          <w:szCs w:val="23"/>
        </w:rPr>
        <w:t>Antes de estar embaraza</w:t>
      </w:r>
      <w:r w:rsidR="005D17D3">
        <w:rPr>
          <w:rFonts w:cs="Arial"/>
          <w:sz w:val="23"/>
          <w:szCs w:val="23"/>
        </w:rPr>
        <w:t>da</w:t>
      </w:r>
      <w:r w:rsidR="00C158C7">
        <w:rPr>
          <w:rFonts w:cs="Arial"/>
          <w:sz w:val="23"/>
          <w:szCs w:val="23"/>
        </w:rPr>
        <w:t>s</w:t>
      </w:r>
      <w:r w:rsidR="00295CF6">
        <w:rPr>
          <w:rFonts w:cs="Arial"/>
          <w:sz w:val="23"/>
          <w:szCs w:val="23"/>
        </w:rPr>
        <w:t>,</w:t>
      </w:r>
      <w:r>
        <w:rPr>
          <w:rFonts w:cs="Arial"/>
          <w:sz w:val="23"/>
          <w:szCs w:val="23"/>
        </w:rPr>
        <w:t xml:space="preserve"> </w:t>
      </w:r>
      <w:r w:rsidR="005F2073">
        <w:rPr>
          <w:rFonts w:cs="Arial"/>
          <w:sz w:val="23"/>
          <w:szCs w:val="23"/>
        </w:rPr>
        <w:t xml:space="preserve">31.2% </w:t>
      </w:r>
      <w:r>
        <w:rPr>
          <w:rFonts w:cs="Arial"/>
          <w:sz w:val="23"/>
          <w:szCs w:val="23"/>
        </w:rPr>
        <w:t xml:space="preserve">de las mujeres jóvenes </w:t>
      </w:r>
      <w:r w:rsidR="00EA5FD8">
        <w:rPr>
          <w:rFonts w:cs="Arial"/>
          <w:sz w:val="23"/>
          <w:szCs w:val="23"/>
        </w:rPr>
        <w:t xml:space="preserve">que reportaron algún embarazo en el periodo de referencia </w:t>
      </w:r>
      <w:r>
        <w:rPr>
          <w:rFonts w:cs="Arial"/>
          <w:sz w:val="23"/>
          <w:szCs w:val="23"/>
        </w:rPr>
        <w:t>acudió a una revisión médica que le permitiera conocer si su estado de salud era el óptimo</w:t>
      </w:r>
      <w:r w:rsidR="00295CF6">
        <w:rPr>
          <w:rFonts w:cs="Arial"/>
          <w:sz w:val="23"/>
          <w:szCs w:val="23"/>
        </w:rPr>
        <w:t xml:space="preserve"> mientras que</w:t>
      </w:r>
      <w:r>
        <w:rPr>
          <w:rFonts w:cs="Arial"/>
          <w:sz w:val="23"/>
          <w:szCs w:val="23"/>
        </w:rPr>
        <w:t xml:space="preserve"> </w:t>
      </w:r>
      <w:r w:rsidR="005F2073">
        <w:rPr>
          <w:rFonts w:cs="Arial"/>
          <w:sz w:val="23"/>
          <w:szCs w:val="23"/>
        </w:rPr>
        <w:t xml:space="preserve">68.1% </w:t>
      </w:r>
      <w:r>
        <w:rPr>
          <w:rFonts w:cs="Arial"/>
          <w:sz w:val="23"/>
          <w:szCs w:val="23"/>
        </w:rPr>
        <w:t>no acudió a alguna revisión médica. De las que tuvieron un parto (incluye a los hijos que declararon como fallecidos y los mortinatos) 57.9% fue vía vaginal, 17.4% fue una cesárea programada y 23.6% cesárea de emergencia.</w:t>
      </w:r>
    </w:p>
    <w:p w14:paraId="535904E6" w14:textId="77777777" w:rsidR="004B39D9" w:rsidRDefault="004B39D9" w:rsidP="00905516">
      <w:pPr>
        <w:autoSpaceDE w:val="0"/>
        <w:autoSpaceDN w:val="0"/>
        <w:adjustRightInd w:val="0"/>
        <w:ind w:left="-567"/>
        <w:rPr>
          <w:rFonts w:cs="Arial"/>
          <w:sz w:val="23"/>
          <w:szCs w:val="23"/>
        </w:rPr>
      </w:pPr>
    </w:p>
    <w:p w14:paraId="191DD1D6" w14:textId="2AD9622A" w:rsidR="00905516" w:rsidRDefault="0060753E" w:rsidP="00905516">
      <w:pPr>
        <w:autoSpaceDE w:val="0"/>
        <w:autoSpaceDN w:val="0"/>
        <w:adjustRightInd w:val="0"/>
        <w:ind w:left="-567"/>
        <w:rPr>
          <w:rFonts w:cs="Arial"/>
          <w:sz w:val="23"/>
          <w:szCs w:val="23"/>
        </w:rPr>
      </w:pPr>
      <w:r>
        <w:rPr>
          <w:rFonts w:cs="Arial"/>
          <w:sz w:val="23"/>
          <w:szCs w:val="23"/>
        </w:rPr>
        <w:t>L</w:t>
      </w:r>
      <w:r w:rsidR="00C158C7">
        <w:rPr>
          <w:rFonts w:cs="Arial"/>
          <w:sz w:val="23"/>
          <w:szCs w:val="23"/>
        </w:rPr>
        <w:t xml:space="preserve">as </w:t>
      </w:r>
      <w:r w:rsidR="00905516">
        <w:rPr>
          <w:rFonts w:cs="Arial"/>
          <w:sz w:val="23"/>
          <w:szCs w:val="23"/>
        </w:rPr>
        <w:t>complicaciones en la salud de la mujer o del bebé (43.8%) y la sugerencia del personal médico para programar el parto (38.6%) son los principales motivos</w:t>
      </w:r>
      <w:r>
        <w:rPr>
          <w:rFonts w:cs="Arial"/>
          <w:sz w:val="23"/>
          <w:szCs w:val="23"/>
        </w:rPr>
        <w:t xml:space="preserve"> para realizar ces</w:t>
      </w:r>
      <w:r w:rsidR="00C533F9">
        <w:rPr>
          <w:rFonts w:cs="Arial"/>
          <w:sz w:val="23"/>
          <w:szCs w:val="23"/>
        </w:rPr>
        <w:t>áreas. E</w:t>
      </w:r>
      <w:r w:rsidR="00905516">
        <w:rPr>
          <w:rFonts w:cs="Arial"/>
          <w:sz w:val="23"/>
          <w:szCs w:val="23"/>
        </w:rPr>
        <w:t>n el caso de las cesáreas de emergencia</w:t>
      </w:r>
      <w:r w:rsidR="00C158C7">
        <w:rPr>
          <w:rFonts w:cs="Arial"/>
          <w:sz w:val="23"/>
          <w:szCs w:val="23"/>
        </w:rPr>
        <w:t>,</w:t>
      </w:r>
      <w:r w:rsidR="00905516">
        <w:rPr>
          <w:rFonts w:cs="Arial"/>
          <w:sz w:val="23"/>
          <w:szCs w:val="23"/>
        </w:rPr>
        <w:t xml:space="preserve"> las complicaciones en la salud de la mujer o del bebé son el principal motivo (79.5%)</w:t>
      </w:r>
      <w:r w:rsidR="00B96702" w:rsidRPr="002737C6">
        <w:rPr>
          <w:rFonts w:cs="Arial"/>
          <w:sz w:val="23"/>
          <w:szCs w:val="23"/>
        </w:rPr>
        <w:t>.</w:t>
      </w:r>
    </w:p>
    <w:p w14:paraId="2807AFE6" w14:textId="77777777" w:rsidR="00905516" w:rsidRDefault="00905516" w:rsidP="00905516">
      <w:pPr>
        <w:autoSpaceDE w:val="0"/>
        <w:autoSpaceDN w:val="0"/>
        <w:adjustRightInd w:val="0"/>
        <w:ind w:left="-567"/>
        <w:rPr>
          <w:rFonts w:cs="Arial"/>
          <w:sz w:val="23"/>
          <w:szCs w:val="23"/>
        </w:rPr>
      </w:pPr>
    </w:p>
    <w:p w14:paraId="25D6ABA7" w14:textId="48E5708B" w:rsidR="00CC41A0" w:rsidRDefault="009F4BA8" w:rsidP="00CC41A0">
      <w:pPr>
        <w:autoSpaceDE w:val="0"/>
        <w:autoSpaceDN w:val="0"/>
        <w:adjustRightInd w:val="0"/>
        <w:ind w:left="-567"/>
        <w:rPr>
          <w:rFonts w:cs="Arial"/>
          <w:b/>
          <w:sz w:val="20"/>
          <w:szCs w:val="20"/>
        </w:rPr>
      </w:pPr>
      <w:r w:rsidRPr="009F4BA8">
        <w:rPr>
          <w:rFonts w:cs="Arial"/>
          <w:b/>
          <w:sz w:val="20"/>
          <w:szCs w:val="20"/>
        </w:rPr>
        <w:t xml:space="preserve">Distribución porcentual de los partos por cesárea de las mujeres de 15 a 29 años, por tipo de cesárea según </w:t>
      </w:r>
      <w:r>
        <w:rPr>
          <w:rFonts w:cs="Arial"/>
          <w:b/>
          <w:sz w:val="20"/>
          <w:szCs w:val="20"/>
        </w:rPr>
        <w:t>motivo</w:t>
      </w:r>
    </w:p>
    <w:p w14:paraId="251B7138" w14:textId="079DF418" w:rsidR="00132461" w:rsidRDefault="00F400FD" w:rsidP="00CC41A0">
      <w:pPr>
        <w:autoSpaceDE w:val="0"/>
        <w:autoSpaceDN w:val="0"/>
        <w:adjustRightInd w:val="0"/>
        <w:ind w:left="-567"/>
        <w:rPr>
          <w:rFonts w:cs="Arial"/>
          <w:b/>
          <w:sz w:val="20"/>
          <w:szCs w:val="20"/>
        </w:rPr>
      </w:pPr>
      <w:r w:rsidRPr="00F400FD">
        <w:rPr>
          <w:noProof/>
          <w:lang w:val="es-MX" w:eastAsia="es-MX"/>
        </w:rPr>
        <w:drawing>
          <wp:anchor distT="0" distB="0" distL="114300" distR="114300" simplePos="0" relativeHeight="251740160" behindDoc="0" locked="0" layoutInCell="1" allowOverlap="1" wp14:anchorId="12894587" wp14:editId="0551937C">
            <wp:simplePos x="0" y="0"/>
            <wp:positionH relativeFrom="column">
              <wp:posOffset>-332740</wp:posOffset>
            </wp:positionH>
            <wp:positionV relativeFrom="paragraph">
              <wp:posOffset>186690</wp:posOffset>
            </wp:positionV>
            <wp:extent cx="6136005" cy="325945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4102"/>
                    <a:stretch/>
                  </pic:blipFill>
                  <pic:spPr bwMode="auto">
                    <a:xfrm>
                      <a:off x="0" y="0"/>
                      <a:ext cx="6136005" cy="325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2461">
        <w:rPr>
          <w:rFonts w:cs="Arial"/>
          <w:b/>
          <w:sz w:val="20"/>
          <w:szCs w:val="20"/>
        </w:rPr>
        <w:t>2018</w:t>
      </w:r>
    </w:p>
    <w:p w14:paraId="0E0119B8" w14:textId="1F93E3FC" w:rsidR="00CC41A0" w:rsidRDefault="00CC41A0" w:rsidP="00CC41A0">
      <w:pPr>
        <w:autoSpaceDE w:val="0"/>
        <w:autoSpaceDN w:val="0"/>
        <w:adjustRightInd w:val="0"/>
        <w:ind w:left="-567"/>
        <w:rPr>
          <w:rFonts w:cs="Arial"/>
          <w:b/>
          <w:sz w:val="20"/>
          <w:szCs w:val="20"/>
        </w:rPr>
      </w:pPr>
    </w:p>
    <w:p w14:paraId="3F79C069" w14:textId="77777777" w:rsidR="009F4BA8" w:rsidRDefault="00B70FAD" w:rsidP="00905516">
      <w:pPr>
        <w:autoSpaceDE w:val="0"/>
        <w:autoSpaceDN w:val="0"/>
        <w:adjustRightInd w:val="0"/>
        <w:ind w:left="-567"/>
        <w:rPr>
          <w:rFonts w:cs="Arial"/>
          <w:sz w:val="16"/>
          <w:szCs w:val="16"/>
        </w:rPr>
      </w:pPr>
      <w:r>
        <w:rPr>
          <w:rFonts w:cs="Arial"/>
          <w:sz w:val="16"/>
          <w:szCs w:val="16"/>
          <w:vertAlign w:val="superscript"/>
        </w:rPr>
        <w:t>(a</w:t>
      </w:r>
      <w:r w:rsidR="004167F4">
        <w:rPr>
          <w:rFonts w:cs="Arial"/>
          <w:sz w:val="16"/>
          <w:szCs w:val="16"/>
          <w:vertAlign w:val="superscript"/>
        </w:rPr>
        <w:t>)</w:t>
      </w:r>
      <w:r w:rsidR="009F4BA8" w:rsidRPr="009F4BA8">
        <w:rPr>
          <w:rFonts w:cs="Arial"/>
          <w:sz w:val="16"/>
          <w:szCs w:val="16"/>
        </w:rPr>
        <w:t xml:space="preserve"> Incluye los siguientes motivos: no quería sentir dolor, decisión del personal médico pero la madre desconoce la razón y otro motivo.</w:t>
      </w:r>
    </w:p>
    <w:p w14:paraId="3CD741FA" w14:textId="77777777" w:rsidR="009F4BA8" w:rsidRPr="009F4BA8" w:rsidRDefault="00B70FAD" w:rsidP="00905516">
      <w:pPr>
        <w:autoSpaceDE w:val="0"/>
        <w:autoSpaceDN w:val="0"/>
        <w:adjustRightInd w:val="0"/>
        <w:ind w:left="-567"/>
        <w:rPr>
          <w:rFonts w:cs="Arial"/>
          <w:sz w:val="16"/>
          <w:szCs w:val="16"/>
        </w:rPr>
      </w:pPr>
      <w:r>
        <w:rPr>
          <w:rFonts w:cs="Arial"/>
          <w:sz w:val="16"/>
          <w:szCs w:val="16"/>
          <w:vertAlign w:val="superscript"/>
        </w:rPr>
        <w:t>(b</w:t>
      </w:r>
      <w:r w:rsidR="004167F4">
        <w:rPr>
          <w:rFonts w:cs="Arial"/>
          <w:sz w:val="16"/>
          <w:szCs w:val="16"/>
          <w:vertAlign w:val="superscript"/>
        </w:rPr>
        <w:t>)</w:t>
      </w:r>
      <w:r w:rsidR="009F4BA8">
        <w:rPr>
          <w:rFonts w:cs="Arial"/>
          <w:sz w:val="16"/>
          <w:szCs w:val="16"/>
        </w:rPr>
        <w:t xml:space="preserve"> </w:t>
      </w:r>
      <w:r w:rsidR="009F4BA8" w:rsidRPr="009F4BA8">
        <w:rPr>
          <w:rFonts w:cs="Arial"/>
          <w:sz w:val="16"/>
          <w:szCs w:val="16"/>
        </w:rPr>
        <w:t>Incluye los siguientes motivos:</w:t>
      </w:r>
      <w:r w:rsidR="009F4BA8">
        <w:rPr>
          <w:rFonts w:cs="Arial"/>
          <w:sz w:val="16"/>
          <w:szCs w:val="16"/>
        </w:rPr>
        <w:t xml:space="preserve"> no quería sentir dolor, solicitud de programar la fecha de parto y otro motivo</w:t>
      </w:r>
      <w:r w:rsidR="009F4BA8" w:rsidRPr="009F4BA8">
        <w:rPr>
          <w:rFonts w:cs="Arial"/>
          <w:sz w:val="16"/>
          <w:szCs w:val="16"/>
        </w:rPr>
        <w:t>.</w:t>
      </w:r>
    </w:p>
    <w:p w14:paraId="290AF8C0" w14:textId="77777777" w:rsidR="00F834DC" w:rsidRDefault="00F834DC" w:rsidP="00F834DC">
      <w:pPr>
        <w:autoSpaceDE w:val="0"/>
        <w:autoSpaceDN w:val="0"/>
        <w:adjustRightInd w:val="0"/>
        <w:ind w:left="-567"/>
        <w:rPr>
          <w:rFonts w:cs="Arial"/>
          <w:sz w:val="16"/>
          <w:szCs w:val="16"/>
        </w:rPr>
      </w:pPr>
      <w:r w:rsidRPr="00930FE7">
        <w:rPr>
          <w:rFonts w:cs="Arial"/>
          <w:sz w:val="16"/>
          <w:szCs w:val="16"/>
        </w:rPr>
        <w:t>Fuente:</w:t>
      </w:r>
      <w:r w:rsidRPr="00930FE7">
        <w:rPr>
          <w:rFonts w:cs="Arial"/>
          <w:sz w:val="16"/>
          <w:szCs w:val="16"/>
        </w:rPr>
        <w:tab/>
        <w:t xml:space="preserve">INEGI. Encuesta Nacional </w:t>
      </w:r>
      <w:r>
        <w:rPr>
          <w:rFonts w:cs="Arial"/>
          <w:sz w:val="16"/>
          <w:szCs w:val="16"/>
        </w:rPr>
        <w:t>de la Dinámica Demográfica</w:t>
      </w:r>
      <w:r w:rsidRPr="00930FE7">
        <w:rPr>
          <w:rFonts w:cs="Arial"/>
          <w:sz w:val="16"/>
          <w:szCs w:val="16"/>
        </w:rPr>
        <w:t xml:space="preserve"> 2018. Base de datos. SNIEG, Información de Interés Nacional</w:t>
      </w:r>
      <w:r>
        <w:rPr>
          <w:rFonts w:cs="Arial"/>
          <w:sz w:val="16"/>
          <w:szCs w:val="16"/>
        </w:rPr>
        <w:t>.</w:t>
      </w:r>
    </w:p>
    <w:p w14:paraId="24F5AAEE" w14:textId="77777777" w:rsidR="009F4BA8" w:rsidRDefault="009F4BA8" w:rsidP="00905516">
      <w:pPr>
        <w:autoSpaceDE w:val="0"/>
        <w:autoSpaceDN w:val="0"/>
        <w:adjustRightInd w:val="0"/>
        <w:ind w:left="-567"/>
        <w:rPr>
          <w:rFonts w:cs="Arial"/>
          <w:sz w:val="23"/>
          <w:szCs w:val="23"/>
        </w:rPr>
      </w:pPr>
    </w:p>
    <w:p w14:paraId="05BE4CBB" w14:textId="6183B321" w:rsidR="00CC41A0" w:rsidRPr="009D1318" w:rsidRDefault="00905516" w:rsidP="009D1318">
      <w:pPr>
        <w:autoSpaceDE w:val="0"/>
        <w:autoSpaceDN w:val="0"/>
        <w:adjustRightInd w:val="0"/>
        <w:ind w:left="-567"/>
        <w:rPr>
          <w:rFonts w:cs="Arial"/>
          <w:sz w:val="23"/>
          <w:szCs w:val="23"/>
        </w:rPr>
      </w:pPr>
      <w:r>
        <w:rPr>
          <w:rFonts w:cs="Arial"/>
          <w:sz w:val="23"/>
          <w:szCs w:val="23"/>
        </w:rPr>
        <w:lastRenderedPageBreak/>
        <w:t xml:space="preserve">Otro tema </w:t>
      </w:r>
      <w:r w:rsidR="00C158C7">
        <w:rPr>
          <w:rFonts w:cs="Arial"/>
          <w:sz w:val="23"/>
          <w:szCs w:val="23"/>
        </w:rPr>
        <w:t xml:space="preserve">sobre </w:t>
      </w:r>
      <w:r>
        <w:rPr>
          <w:rFonts w:cs="Arial"/>
          <w:sz w:val="23"/>
          <w:szCs w:val="23"/>
        </w:rPr>
        <w:t xml:space="preserve">el que se </w:t>
      </w:r>
      <w:r w:rsidR="00C158C7">
        <w:rPr>
          <w:rFonts w:cs="Arial"/>
          <w:sz w:val="23"/>
          <w:szCs w:val="23"/>
        </w:rPr>
        <w:t xml:space="preserve">indaga </w:t>
      </w:r>
      <w:r>
        <w:rPr>
          <w:rFonts w:cs="Arial"/>
          <w:sz w:val="23"/>
          <w:szCs w:val="23"/>
        </w:rPr>
        <w:t>es la condición de lactancia materna</w:t>
      </w:r>
      <w:r w:rsidR="00C158C7">
        <w:rPr>
          <w:rFonts w:cs="Arial"/>
          <w:sz w:val="23"/>
          <w:szCs w:val="23"/>
        </w:rPr>
        <w:t>;</w:t>
      </w:r>
      <w:r>
        <w:rPr>
          <w:rFonts w:cs="Arial"/>
          <w:sz w:val="23"/>
          <w:szCs w:val="23"/>
        </w:rPr>
        <w:t xml:space="preserve"> de las mujeres jóvenes que tuvieron un hijo nacido vivo, </w:t>
      </w:r>
      <w:r w:rsidR="00C158C7">
        <w:rPr>
          <w:rFonts w:cs="Arial"/>
          <w:sz w:val="23"/>
          <w:szCs w:val="23"/>
        </w:rPr>
        <w:t xml:space="preserve">la </w:t>
      </w:r>
      <w:r>
        <w:rPr>
          <w:rFonts w:cs="Arial"/>
          <w:sz w:val="23"/>
          <w:szCs w:val="23"/>
        </w:rPr>
        <w:t xml:space="preserve">información </w:t>
      </w:r>
      <w:r w:rsidR="00C158C7">
        <w:rPr>
          <w:rFonts w:cs="Arial"/>
          <w:sz w:val="23"/>
          <w:szCs w:val="23"/>
        </w:rPr>
        <w:t xml:space="preserve">de la ENADID 2018 reporta </w:t>
      </w:r>
      <w:r>
        <w:rPr>
          <w:rFonts w:cs="Arial"/>
          <w:sz w:val="23"/>
          <w:szCs w:val="23"/>
        </w:rPr>
        <w:t>que</w:t>
      </w:r>
      <w:r w:rsidR="00C158C7" w:rsidRPr="009D1318">
        <w:rPr>
          <w:rFonts w:cs="Arial"/>
          <w:sz w:val="23"/>
          <w:szCs w:val="23"/>
        </w:rPr>
        <w:t>,</w:t>
      </w:r>
      <w:r w:rsidRPr="009D1318">
        <w:rPr>
          <w:rFonts w:cs="Arial"/>
          <w:sz w:val="23"/>
          <w:szCs w:val="23"/>
        </w:rPr>
        <w:t xml:space="preserve"> 92.</w:t>
      </w:r>
      <w:r w:rsidR="00A73683" w:rsidRPr="009D1318">
        <w:rPr>
          <w:rFonts w:cs="Arial"/>
          <w:sz w:val="23"/>
          <w:szCs w:val="23"/>
        </w:rPr>
        <w:t>9</w:t>
      </w:r>
      <w:r w:rsidRPr="009D1318">
        <w:rPr>
          <w:rFonts w:cs="Arial"/>
          <w:sz w:val="23"/>
          <w:szCs w:val="23"/>
        </w:rPr>
        <w:t>% le dio</w:t>
      </w:r>
      <w:r>
        <w:rPr>
          <w:rFonts w:cs="Arial"/>
          <w:sz w:val="23"/>
          <w:szCs w:val="23"/>
        </w:rPr>
        <w:t xml:space="preserve"> leche materna a su bebé, sin importar si esto fue directamente del pecho o a través de algún otro medio.</w:t>
      </w:r>
    </w:p>
    <w:p w14:paraId="70925F72" w14:textId="77777777" w:rsidR="00CC41A0" w:rsidRDefault="00CC41A0" w:rsidP="00805133">
      <w:pPr>
        <w:autoSpaceDE w:val="0"/>
        <w:autoSpaceDN w:val="0"/>
        <w:adjustRightInd w:val="0"/>
        <w:ind w:left="-567"/>
        <w:rPr>
          <w:rFonts w:cs="Arial"/>
          <w:b/>
          <w:sz w:val="23"/>
          <w:szCs w:val="23"/>
        </w:rPr>
      </w:pPr>
    </w:p>
    <w:p w14:paraId="13D40709" w14:textId="77777777" w:rsidR="00805133" w:rsidRPr="00695413" w:rsidRDefault="00805133" w:rsidP="00805133">
      <w:pPr>
        <w:autoSpaceDE w:val="0"/>
        <w:autoSpaceDN w:val="0"/>
        <w:adjustRightInd w:val="0"/>
        <w:ind w:left="-567"/>
        <w:rPr>
          <w:rFonts w:cs="Arial"/>
          <w:b/>
          <w:sz w:val="23"/>
          <w:szCs w:val="23"/>
        </w:rPr>
      </w:pPr>
      <w:r w:rsidRPr="00695413">
        <w:rPr>
          <w:rFonts w:cs="Arial"/>
          <w:b/>
          <w:sz w:val="23"/>
          <w:szCs w:val="23"/>
        </w:rPr>
        <w:t>Referencias</w:t>
      </w:r>
    </w:p>
    <w:p w14:paraId="481E901A" w14:textId="77777777" w:rsidR="00805133" w:rsidRDefault="00805133" w:rsidP="00805133">
      <w:pPr>
        <w:autoSpaceDE w:val="0"/>
        <w:autoSpaceDN w:val="0"/>
        <w:adjustRightInd w:val="0"/>
        <w:ind w:left="-567"/>
        <w:rPr>
          <w:rFonts w:cs="Arial"/>
          <w:sz w:val="23"/>
          <w:szCs w:val="23"/>
        </w:rPr>
      </w:pPr>
    </w:p>
    <w:p w14:paraId="578B1940" w14:textId="77777777" w:rsidR="00E6577E" w:rsidRDefault="00E6577E" w:rsidP="00E6577E">
      <w:pPr>
        <w:autoSpaceDE w:val="0"/>
        <w:autoSpaceDN w:val="0"/>
        <w:adjustRightInd w:val="0"/>
        <w:ind w:left="-567"/>
      </w:pPr>
      <w:r>
        <w:t xml:space="preserve">Diario Oficial de la Federación (DOF). (12 de julio de 2018). </w:t>
      </w:r>
      <w:r w:rsidRPr="002D4CA7">
        <w:rPr>
          <w:i/>
        </w:rPr>
        <w:t>Ley General de Salud</w:t>
      </w:r>
      <w:r>
        <w:t>. México. Secretaría de Gobernación. Recuperado el 4 de julio de 2019, de,</w:t>
      </w:r>
    </w:p>
    <w:p w14:paraId="0E5483FF" w14:textId="77777777" w:rsidR="00E6577E" w:rsidRDefault="00924F7F" w:rsidP="00E6577E">
      <w:pPr>
        <w:autoSpaceDE w:val="0"/>
        <w:autoSpaceDN w:val="0"/>
        <w:adjustRightInd w:val="0"/>
        <w:ind w:left="-567"/>
      </w:pPr>
      <w:hyperlink r:id="rId17" w:history="1">
        <w:r w:rsidR="00E6577E">
          <w:rPr>
            <w:rStyle w:val="Hipervnculo"/>
          </w:rPr>
          <w:t>http://www.diputados.gob.mx/LeyesBiblio/pdf/142_241218.pdf</w:t>
        </w:r>
      </w:hyperlink>
    </w:p>
    <w:p w14:paraId="5B5875A6" w14:textId="77777777" w:rsidR="00E6577E" w:rsidRDefault="00E6577E" w:rsidP="0030364C">
      <w:pPr>
        <w:autoSpaceDE w:val="0"/>
        <w:autoSpaceDN w:val="0"/>
        <w:adjustRightInd w:val="0"/>
        <w:ind w:left="-567"/>
      </w:pPr>
    </w:p>
    <w:p w14:paraId="6BA63AFE" w14:textId="699A68DF" w:rsidR="0030364C" w:rsidRDefault="0030364C" w:rsidP="0030364C">
      <w:pPr>
        <w:autoSpaceDE w:val="0"/>
        <w:autoSpaceDN w:val="0"/>
        <w:adjustRightInd w:val="0"/>
        <w:ind w:left="-567"/>
      </w:pPr>
      <w:r w:rsidRPr="00862F03">
        <w:rPr>
          <w:lang w:val="en-US"/>
        </w:rPr>
        <w:t xml:space="preserve">Di Giulio, P., </w:t>
      </w:r>
      <w:proofErr w:type="spellStart"/>
      <w:r w:rsidRPr="00862F03">
        <w:rPr>
          <w:lang w:val="en-US"/>
        </w:rPr>
        <w:t>Implicacciatore</w:t>
      </w:r>
      <w:proofErr w:type="spellEnd"/>
      <w:r w:rsidRPr="00862F03">
        <w:rPr>
          <w:lang w:val="en-US"/>
        </w:rPr>
        <w:t xml:space="preserve">, R. and </w:t>
      </w:r>
      <w:proofErr w:type="spellStart"/>
      <w:r w:rsidRPr="00862F03">
        <w:rPr>
          <w:lang w:val="en-US"/>
        </w:rPr>
        <w:t>Sironi</w:t>
      </w:r>
      <w:proofErr w:type="spellEnd"/>
      <w:r w:rsidRPr="00862F03">
        <w:rPr>
          <w:lang w:val="en-US"/>
        </w:rPr>
        <w:t xml:space="preserve">, M. (2019). The changing pattern of cohabitation: A sequence analysis. </w:t>
      </w:r>
      <w:proofErr w:type="spellStart"/>
      <w:r w:rsidRPr="002D4CA7">
        <w:rPr>
          <w:i/>
        </w:rPr>
        <w:t>Demographic</w:t>
      </w:r>
      <w:proofErr w:type="spellEnd"/>
      <w:r w:rsidRPr="002D4CA7">
        <w:rPr>
          <w:i/>
        </w:rPr>
        <w:t xml:space="preserve"> </w:t>
      </w:r>
      <w:proofErr w:type="spellStart"/>
      <w:r w:rsidRPr="002D4CA7">
        <w:rPr>
          <w:i/>
        </w:rPr>
        <w:t>Research</w:t>
      </w:r>
      <w:proofErr w:type="spellEnd"/>
      <w:r w:rsidRPr="002D4CA7">
        <w:rPr>
          <w:i/>
        </w:rPr>
        <w:t xml:space="preserve">, </w:t>
      </w:r>
      <w:proofErr w:type="spellStart"/>
      <w:r w:rsidRPr="002D4CA7">
        <w:rPr>
          <w:i/>
        </w:rPr>
        <w:t>Volume</w:t>
      </w:r>
      <w:proofErr w:type="spellEnd"/>
      <w:r w:rsidRPr="002D4CA7">
        <w:rPr>
          <w:i/>
        </w:rPr>
        <w:t xml:space="preserve"> 40, Articule 42</w:t>
      </w:r>
      <w:r>
        <w:t xml:space="preserve"> </w:t>
      </w:r>
      <w:proofErr w:type="spellStart"/>
      <w:r>
        <w:t>pp</w:t>
      </w:r>
      <w:proofErr w:type="spellEnd"/>
      <w:r>
        <w:t xml:space="preserve"> 1211-1248. Estados Unidos. Recuperado el 2 de julio de 2019, de, </w:t>
      </w:r>
      <w:hyperlink r:id="rId18" w:anchor="search=%22youth%20and%20marriage%22" w:history="1">
        <w:r>
          <w:rPr>
            <w:rStyle w:val="Hipervnculo"/>
          </w:rPr>
          <w:t>https://www.demographic-research.org/volumes/vol40/42/40-42.pdf#search=%22youth%20and%20marriage%22</w:t>
        </w:r>
      </w:hyperlink>
      <w:r>
        <w:t xml:space="preserve"> </w:t>
      </w:r>
    </w:p>
    <w:p w14:paraId="63320C5F" w14:textId="77777777" w:rsidR="008C5F9C" w:rsidRDefault="008C5F9C" w:rsidP="0030364C">
      <w:pPr>
        <w:autoSpaceDE w:val="0"/>
        <w:autoSpaceDN w:val="0"/>
        <w:adjustRightInd w:val="0"/>
        <w:ind w:left="-567"/>
      </w:pPr>
    </w:p>
    <w:p w14:paraId="12117A25" w14:textId="77777777" w:rsidR="001C04FC" w:rsidRDefault="002D4CA7" w:rsidP="001C04FC">
      <w:pPr>
        <w:autoSpaceDE w:val="0"/>
        <w:autoSpaceDN w:val="0"/>
        <w:adjustRightInd w:val="0"/>
        <w:ind w:left="-567"/>
      </w:pPr>
      <w:r>
        <w:t>Martínez, S.</w:t>
      </w:r>
      <w:r w:rsidR="001C04FC">
        <w:t xml:space="preserve"> M. and Tapia-</w:t>
      </w:r>
      <w:proofErr w:type="spellStart"/>
      <w:r w:rsidR="001C04FC">
        <w:t>McClung</w:t>
      </w:r>
      <w:proofErr w:type="spellEnd"/>
      <w:r w:rsidR="001C04FC">
        <w:t xml:space="preserve"> R. (2017). </w:t>
      </w:r>
      <w:r w:rsidR="001C04FC" w:rsidRPr="002D4CA7">
        <w:t xml:space="preserve">Variación espacial de la unión conyugal de los jóvenes en México. </w:t>
      </w:r>
      <w:r w:rsidR="001C04FC" w:rsidRPr="002D4CA7">
        <w:rPr>
          <w:i/>
        </w:rPr>
        <w:t>Estudios Demográficos y Urbanos, Vol.32, Núm.1</w:t>
      </w:r>
      <w:r w:rsidR="001C04FC">
        <w:t xml:space="preserve"> pp131-161. </w:t>
      </w:r>
      <w:r>
        <w:t xml:space="preserve">Ciudad de México, </w:t>
      </w:r>
      <w:r w:rsidR="001C04FC">
        <w:t>México.</w:t>
      </w:r>
      <w:r>
        <w:t xml:space="preserve"> El Colegio de México.</w:t>
      </w:r>
      <w:r w:rsidR="001C04FC">
        <w:t xml:space="preserve"> Recuperado el 2 de julio de 2019, de, </w:t>
      </w:r>
    </w:p>
    <w:p w14:paraId="4387AAEB" w14:textId="77777777" w:rsidR="001C04FC" w:rsidRPr="00A32932" w:rsidRDefault="00924F7F" w:rsidP="001C04FC">
      <w:pPr>
        <w:autoSpaceDE w:val="0"/>
        <w:autoSpaceDN w:val="0"/>
        <w:adjustRightInd w:val="0"/>
        <w:ind w:left="-567"/>
        <w:rPr>
          <w:rFonts w:cs="Arial"/>
          <w:sz w:val="23"/>
          <w:szCs w:val="23"/>
        </w:rPr>
      </w:pPr>
      <w:hyperlink r:id="rId19" w:history="1">
        <w:r w:rsidR="001C04FC">
          <w:rPr>
            <w:rStyle w:val="Hipervnculo"/>
          </w:rPr>
          <w:t>http://www.scielo.org.mx/pdf/educm/v32n1/2448-6515-educm-32-01-00131.pdf</w:t>
        </w:r>
      </w:hyperlink>
    </w:p>
    <w:p w14:paraId="46B4CC2B" w14:textId="77777777" w:rsidR="001C04FC" w:rsidRDefault="001C04FC" w:rsidP="008C5F9C">
      <w:pPr>
        <w:autoSpaceDE w:val="0"/>
        <w:autoSpaceDN w:val="0"/>
        <w:adjustRightInd w:val="0"/>
        <w:ind w:left="-567"/>
        <w:rPr>
          <w:rFonts w:cs="Arial"/>
          <w:sz w:val="23"/>
          <w:szCs w:val="23"/>
        </w:rPr>
      </w:pPr>
    </w:p>
    <w:p w14:paraId="21095C73" w14:textId="77777777" w:rsidR="008C5F9C" w:rsidRDefault="008C5F9C" w:rsidP="008C5F9C">
      <w:pPr>
        <w:autoSpaceDE w:val="0"/>
        <w:autoSpaceDN w:val="0"/>
        <w:adjustRightInd w:val="0"/>
        <w:ind w:left="-567"/>
        <w:rPr>
          <w:rFonts w:cs="Arial"/>
          <w:sz w:val="23"/>
          <w:szCs w:val="23"/>
        </w:rPr>
      </w:pPr>
      <w:r>
        <w:rPr>
          <w:rFonts w:cs="Arial"/>
          <w:sz w:val="23"/>
          <w:szCs w:val="23"/>
        </w:rPr>
        <w:t xml:space="preserve">Mora, S. M. y Oliveira, O. (2009). Los jóvenes en el inicio de la vida adulta: trayectorias, transiciones y subjetividades. </w:t>
      </w:r>
      <w:r w:rsidRPr="002D4CA7">
        <w:rPr>
          <w:rFonts w:cs="Arial"/>
          <w:i/>
          <w:sz w:val="23"/>
          <w:szCs w:val="23"/>
        </w:rPr>
        <w:t>Estudios Sociológicos, vol. XXVII, núm. 79</w:t>
      </w:r>
      <w:r>
        <w:rPr>
          <w:rFonts w:cs="Arial"/>
          <w:sz w:val="23"/>
          <w:szCs w:val="23"/>
        </w:rPr>
        <w:t>, pp.267-289. Distrito Federal, México. El Colegio de México, A.C. recuperado el 3 de julio de 2019, de,</w:t>
      </w:r>
    </w:p>
    <w:p w14:paraId="7F2C5E8C" w14:textId="77777777" w:rsidR="008C5F9C" w:rsidRDefault="00924F7F" w:rsidP="008C5F9C">
      <w:pPr>
        <w:autoSpaceDE w:val="0"/>
        <w:autoSpaceDN w:val="0"/>
        <w:adjustRightInd w:val="0"/>
        <w:ind w:left="-567"/>
        <w:rPr>
          <w:rFonts w:cs="Arial"/>
          <w:sz w:val="23"/>
          <w:szCs w:val="23"/>
        </w:rPr>
      </w:pPr>
      <w:hyperlink r:id="rId20" w:history="1">
        <w:r w:rsidR="008C5F9C">
          <w:rPr>
            <w:rStyle w:val="Hipervnculo"/>
          </w:rPr>
          <w:t>https://www.redalyc.org/pdf/598/59820689009.pdf</w:t>
        </w:r>
      </w:hyperlink>
    </w:p>
    <w:p w14:paraId="64341898" w14:textId="77777777" w:rsidR="0030364C" w:rsidRDefault="0030364C" w:rsidP="0030364C">
      <w:pPr>
        <w:autoSpaceDE w:val="0"/>
        <w:autoSpaceDN w:val="0"/>
        <w:adjustRightInd w:val="0"/>
        <w:ind w:left="-567"/>
      </w:pPr>
    </w:p>
    <w:p w14:paraId="3DA06340" w14:textId="77777777" w:rsidR="0030364C" w:rsidRDefault="002D4CA7" w:rsidP="0030364C">
      <w:pPr>
        <w:autoSpaceDE w:val="0"/>
        <w:autoSpaceDN w:val="0"/>
        <w:adjustRightInd w:val="0"/>
        <w:ind w:left="-567"/>
      </w:pPr>
      <w:r>
        <w:t>Ojeda, N</w:t>
      </w:r>
      <w:r w:rsidR="0030364C">
        <w:t xml:space="preserve">. (2009). </w:t>
      </w:r>
      <w:r w:rsidR="0030364C" w:rsidRPr="002D4CA7">
        <w:t xml:space="preserve">Matrimonio y unión libre en la percepción de adolescentes mexicanos radicados en Tijuana. </w:t>
      </w:r>
      <w:r w:rsidR="0030364C" w:rsidRPr="002D4CA7">
        <w:rPr>
          <w:i/>
        </w:rPr>
        <w:t>Papeles de Población, Vol.15 N°60 abr/jun 2009</w:t>
      </w:r>
      <w:r w:rsidR="0030364C">
        <w:t>; Toluca, México. Recuperado el 2 de julio de 2009, de,</w:t>
      </w:r>
    </w:p>
    <w:p w14:paraId="4D0C5488" w14:textId="77777777" w:rsidR="0030364C" w:rsidRPr="002D19C6" w:rsidRDefault="00924F7F" w:rsidP="0030364C">
      <w:pPr>
        <w:autoSpaceDE w:val="0"/>
        <w:autoSpaceDN w:val="0"/>
        <w:adjustRightInd w:val="0"/>
        <w:ind w:left="-567"/>
      </w:pPr>
      <w:hyperlink r:id="rId21" w:history="1">
        <w:r w:rsidR="0030364C">
          <w:rPr>
            <w:rStyle w:val="Hipervnculo"/>
          </w:rPr>
          <w:t>http://www.scielo.org.mx/scielo.php?script=sci_arttext&amp;pid=S1405-74252009000600003</w:t>
        </w:r>
      </w:hyperlink>
    </w:p>
    <w:p w14:paraId="6D13CDC7" w14:textId="77777777" w:rsidR="008C5F9C" w:rsidRDefault="008C5F9C" w:rsidP="00805133">
      <w:pPr>
        <w:autoSpaceDE w:val="0"/>
        <w:autoSpaceDN w:val="0"/>
        <w:adjustRightInd w:val="0"/>
        <w:ind w:left="-567"/>
        <w:rPr>
          <w:rFonts w:cs="Arial"/>
          <w:sz w:val="23"/>
          <w:szCs w:val="23"/>
        </w:rPr>
      </w:pPr>
    </w:p>
    <w:p w14:paraId="2BCA4C79" w14:textId="77777777" w:rsidR="00930FE7" w:rsidRDefault="00930FE7" w:rsidP="00930FE7">
      <w:pPr>
        <w:autoSpaceDE w:val="0"/>
        <w:autoSpaceDN w:val="0"/>
        <w:adjustRightInd w:val="0"/>
        <w:ind w:left="-567"/>
        <w:rPr>
          <w:rFonts w:cs="Arial"/>
          <w:sz w:val="23"/>
          <w:szCs w:val="23"/>
        </w:rPr>
      </w:pPr>
      <w:r>
        <w:rPr>
          <w:rFonts w:cs="Arial"/>
          <w:sz w:val="23"/>
          <w:szCs w:val="23"/>
        </w:rPr>
        <w:t xml:space="preserve">Organización de las Naciones Unidas para la Educación, la Ciencia y la Cultura (UNESCO). (2016). </w:t>
      </w:r>
      <w:r w:rsidRPr="00A61DF6">
        <w:rPr>
          <w:rFonts w:cs="Arial"/>
          <w:i/>
          <w:sz w:val="23"/>
          <w:szCs w:val="23"/>
        </w:rPr>
        <w:t>Informe de Seguimiento de la Educación en el Mundo. La educación al servicio de los pueblos y el planeta: Creación de futuros sostenibles para todos.</w:t>
      </w:r>
      <w:r>
        <w:rPr>
          <w:rFonts w:cs="Arial"/>
          <w:sz w:val="23"/>
          <w:szCs w:val="23"/>
        </w:rPr>
        <w:t xml:space="preserve"> París, Francia. UNESCO. Recuperado el 1 de julio de 2019, de, </w:t>
      </w:r>
    </w:p>
    <w:p w14:paraId="0AE47722" w14:textId="77777777" w:rsidR="00930FE7" w:rsidRDefault="00924F7F" w:rsidP="00930FE7">
      <w:pPr>
        <w:autoSpaceDE w:val="0"/>
        <w:autoSpaceDN w:val="0"/>
        <w:adjustRightInd w:val="0"/>
        <w:ind w:left="-567"/>
      </w:pPr>
      <w:hyperlink r:id="rId22" w:history="1">
        <w:r w:rsidR="00930FE7">
          <w:rPr>
            <w:rStyle w:val="Hipervnculo"/>
          </w:rPr>
          <w:t>https://unesdoc.unesco.org/ark:/48223/pf0000248526</w:t>
        </w:r>
      </w:hyperlink>
    </w:p>
    <w:p w14:paraId="79BAF72A" w14:textId="77777777" w:rsidR="008B0082" w:rsidRDefault="008B0082" w:rsidP="00905516">
      <w:pPr>
        <w:autoSpaceDE w:val="0"/>
        <w:autoSpaceDN w:val="0"/>
        <w:adjustRightInd w:val="0"/>
        <w:ind w:left="-567"/>
      </w:pPr>
    </w:p>
    <w:p w14:paraId="14A8FFB8" w14:textId="77777777" w:rsidR="008B0082" w:rsidRDefault="008B0082" w:rsidP="008B0082">
      <w:pPr>
        <w:autoSpaceDE w:val="0"/>
        <w:autoSpaceDN w:val="0"/>
        <w:adjustRightInd w:val="0"/>
        <w:ind w:left="-567"/>
        <w:rPr>
          <w:rFonts w:cs="Arial"/>
          <w:sz w:val="23"/>
          <w:szCs w:val="23"/>
        </w:rPr>
      </w:pPr>
      <w:r>
        <w:rPr>
          <w:rFonts w:cs="Arial"/>
          <w:sz w:val="23"/>
          <w:szCs w:val="23"/>
        </w:rPr>
        <w:t xml:space="preserve">Secretaría de Educación Pública (SEP). (2017). </w:t>
      </w:r>
      <w:r w:rsidRPr="008B0082">
        <w:rPr>
          <w:rFonts w:cs="Arial"/>
          <w:i/>
          <w:sz w:val="23"/>
          <w:szCs w:val="23"/>
        </w:rPr>
        <w:t>Aprendizajes clave para la educación integral. Plan y programas de estudio de la educación básica</w:t>
      </w:r>
      <w:r>
        <w:rPr>
          <w:rFonts w:cs="Arial"/>
          <w:sz w:val="23"/>
          <w:szCs w:val="23"/>
        </w:rPr>
        <w:t>. SEP. Ciudad de México, México. Recuperado el 10 de julio de 2017, de,</w:t>
      </w:r>
    </w:p>
    <w:p w14:paraId="3266FA41" w14:textId="77777777" w:rsidR="008B0082" w:rsidRDefault="00924F7F" w:rsidP="008B0082">
      <w:pPr>
        <w:autoSpaceDE w:val="0"/>
        <w:autoSpaceDN w:val="0"/>
        <w:adjustRightInd w:val="0"/>
        <w:ind w:left="-567"/>
        <w:rPr>
          <w:rFonts w:cs="Arial"/>
          <w:b/>
          <w:sz w:val="23"/>
          <w:szCs w:val="23"/>
        </w:rPr>
      </w:pPr>
      <w:hyperlink r:id="rId23" w:history="1">
        <w:r w:rsidR="008B0082">
          <w:rPr>
            <w:rStyle w:val="Hipervnculo"/>
          </w:rPr>
          <w:t>https://www.planyprogramasdestudio.sep.gob.mx/descargables/APRENDIZAJES_CLAVE_PARA_LA_EDUCACION_INTEGRAL.pdf</w:t>
        </w:r>
      </w:hyperlink>
      <w:r w:rsidR="008B0082">
        <w:rPr>
          <w:rFonts w:cs="Arial"/>
          <w:sz w:val="23"/>
          <w:szCs w:val="23"/>
        </w:rPr>
        <w:t xml:space="preserve"> </w:t>
      </w:r>
    </w:p>
    <w:p w14:paraId="339B633C" w14:textId="77777777" w:rsidR="008B0082" w:rsidRDefault="008B0082" w:rsidP="00905516">
      <w:pPr>
        <w:autoSpaceDE w:val="0"/>
        <w:autoSpaceDN w:val="0"/>
        <w:adjustRightInd w:val="0"/>
        <w:ind w:left="-567"/>
      </w:pPr>
    </w:p>
    <w:p w14:paraId="6B3AC38B" w14:textId="77777777" w:rsidR="00905516" w:rsidRDefault="00905516" w:rsidP="00905516">
      <w:pPr>
        <w:autoSpaceDE w:val="0"/>
        <w:autoSpaceDN w:val="0"/>
        <w:adjustRightInd w:val="0"/>
        <w:ind w:left="-567"/>
      </w:pPr>
      <w:r w:rsidRPr="00862F03">
        <w:rPr>
          <w:lang w:val="en-US"/>
        </w:rPr>
        <w:t>Schutt-</w:t>
      </w:r>
      <w:proofErr w:type="spellStart"/>
      <w:r w:rsidRPr="00862F03">
        <w:rPr>
          <w:lang w:val="en-US"/>
        </w:rPr>
        <w:t>Aine</w:t>
      </w:r>
      <w:proofErr w:type="spellEnd"/>
      <w:r w:rsidRPr="00862F03">
        <w:rPr>
          <w:lang w:val="en-US"/>
        </w:rPr>
        <w:t xml:space="preserve">, J., </w:t>
      </w:r>
      <w:proofErr w:type="spellStart"/>
      <w:r w:rsidRPr="00862F03">
        <w:rPr>
          <w:lang w:val="en-US"/>
        </w:rPr>
        <w:t>Maddaleno</w:t>
      </w:r>
      <w:proofErr w:type="spellEnd"/>
      <w:r w:rsidRPr="00862F03">
        <w:rPr>
          <w:lang w:val="en-US"/>
        </w:rPr>
        <w:t xml:space="preserve">, M. (2003). </w:t>
      </w:r>
      <w:r w:rsidRPr="002D4CA7">
        <w:rPr>
          <w:i/>
        </w:rPr>
        <w:t>Salud sexual y desarrollo de adolescentes y jóvenes en las Américas: Implicaciones en programas y políticas</w:t>
      </w:r>
      <w:r>
        <w:t xml:space="preserve">. Washington, DC. </w:t>
      </w:r>
      <w:proofErr w:type="spellStart"/>
      <w:r>
        <w:t>United</w:t>
      </w:r>
      <w:proofErr w:type="spellEnd"/>
      <w:r>
        <w:t xml:space="preserve"> </w:t>
      </w:r>
      <w:proofErr w:type="spellStart"/>
      <w:r>
        <w:t>States</w:t>
      </w:r>
      <w:proofErr w:type="spellEnd"/>
      <w:r>
        <w:t xml:space="preserve"> </w:t>
      </w:r>
      <w:proofErr w:type="spellStart"/>
      <w:r>
        <w:t>of</w:t>
      </w:r>
      <w:proofErr w:type="spellEnd"/>
      <w:r>
        <w:t xml:space="preserve"> </w:t>
      </w:r>
      <w:proofErr w:type="spellStart"/>
      <w:r>
        <w:t>America</w:t>
      </w:r>
      <w:proofErr w:type="spellEnd"/>
      <w:r>
        <w:t>. Organización Panamericana de la Salud. recuperado el 3 de julio de 2019, de,</w:t>
      </w:r>
    </w:p>
    <w:p w14:paraId="486CA807" w14:textId="147BE351" w:rsidR="00905516" w:rsidRDefault="00924F7F" w:rsidP="00905516">
      <w:pPr>
        <w:autoSpaceDE w:val="0"/>
        <w:autoSpaceDN w:val="0"/>
        <w:adjustRightInd w:val="0"/>
        <w:ind w:left="-567"/>
        <w:rPr>
          <w:rStyle w:val="Hipervnculo"/>
        </w:rPr>
      </w:pPr>
      <w:hyperlink r:id="rId24" w:history="1">
        <w:r w:rsidR="00905516">
          <w:rPr>
            <w:rStyle w:val="Hipervnculo"/>
          </w:rPr>
          <w:t>http://www1.paho.org/hq/dmdocuments/2009/SSRA-programas-politicas.pdf</w:t>
        </w:r>
      </w:hyperlink>
    </w:p>
    <w:p w14:paraId="6FCC443C" w14:textId="0A629947" w:rsidR="009D1318" w:rsidRDefault="009D1318" w:rsidP="00905516">
      <w:pPr>
        <w:autoSpaceDE w:val="0"/>
        <w:autoSpaceDN w:val="0"/>
        <w:adjustRightInd w:val="0"/>
        <w:ind w:left="-567"/>
        <w:rPr>
          <w:rStyle w:val="Hipervnculo"/>
        </w:rPr>
      </w:pPr>
    </w:p>
    <w:p w14:paraId="039EE66E" w14:textId="77777777" w:rsidR="009D1318" w:rsidRDefault="009D1318" w:rsidP="00905516">
      <w:pPr>
        <w:autoSpaceDE w:val="0"/>
        <w:autoSpaceDN w:val="0"/>
        <w:adjustRightInd w:val="0"/>
        <w:ind w:left="-567"/>
        <w:rPr>
          <w:rFonts w:cs="Arial"/>
          <w:sz w:val="23"/>
          <w:szCs w:val="23"/>
        </w:rPr>
      </w:pPr>
    </w:p>
    <w:p w14:paraId="0B76EA31" w14:textId="77777777" w:rsidR="00905516" w:rsidRDefault="00905516" w:rsidP="00805133">
      <w:pPr>
        <w:autoSpaceDE w:val="0"/>
        <w:autoSpaceDN w:val="0"/>
        <w:adjustRightInd w:val="0"/>
        <w:ind w:left="-567"/>
        <w:rPr>
          <w:rFonts w:cs="Arial"/>
          <w:sz w:val="23"/>
          <w:szCs w:val="23"/>
        </w:rPr>
      </w:pPr>
    </w:p>
    <w:p w14:paraId="106A1DEA" w14:textId="77777777" w:rsidR="002D19C6" w:rsidRDefault="002D4CA7" w:rsidP="002D19C6">
      <w:pPr>
        <w:autoSpaceDE w:val="0"/>
        <w:autoSpaceDN w:val="0"/>
        <w:adjustRightInd w:val="0"/>
        <w:ind w:left="-567"/>
        <w:rPr>
          <w:rFonts w:cs="Arial"/>
          <w:sz w:val="23"/>
          <w:szCs w:val="23"/>
        </w:rPr>
      </w:pPr>
      <w:r w:rsidRPr="009F1031">
        <w:rPr>
          <w:sz w:val="23"/>
          <w:lang w:val="en-US"/>
        </w:rPr>
        <w:lastRenderedPageBreak/>
        <w:t>___</w:t>
      </w:r>
      <w:r w:rsidR="002D19C6" w:rsidRPr="009F1031">
        <w:rPr>
          <w:sz w:val="23"/>
          <w:lang w:val="en-US"/>
        </w:rPr>
        <w:t xml:space="preserve">. (2016). World Youth Report. </w:t>
      </w:r>
      <w:r w:rsidR="002D19C6" w:rsidRPr="00862F03">
        <w:rPr>
          <w:sz w:val="23"/>
          <w:lang w:val="en-US"/>
        </w:rPr>
        <w:t xml:space="preserve">Youth Civic Engagement. New York United States of America. </w:t>
      </w:r>
      <w:r w:rsidR="002D19C6">
        <w:rPr>
          <w:rFonts w:cs="Arial"/>
          <w:sz w:val="23"/>
          <w:szCs w:val="23"/>
        </w:rPr>
        <w:t xml:space="preserve">Recuperado el 1 de julio de 2019, de, </w:t>
      </w:r>
    </w:p>
    <w:p w14:paraId="520A64DC" w14:textId="77777777" w:rsidR="002D19C6" w:rsidRDefault="00924F7F" w:rsidP="002D19C6">
      <w:pPr>
        <w:autoSpaceDE w:val="0"/>
        <w:autoSpaceDN w:val="0"/>
        <w:adjustRightInd w:val="0"/>
        <w:ind w:left="-567"/>
        <w:rPr>
          <w:rFonts w:cs="Arial"/>
          <w:sz w:val="23"/>
          <w:szCs w:val="23"/>
        </w:rPr>
      </w:pPr>
      <w:hyperlink r:id="rId25" w:history="1">
        <w:r w:rsidR="002D19C6">
          <w:rPr>
            <w:rStyle w:val="Hipervnculo"/>
          </w:rPr>
          <w:t>https://www.un.org/development/desa/youth/wp-content/uploads/sites/21/2018/12/un_world_youth_report_youth_civic_engagement.pdf</w:t>
        </w:r>
      </w:hyperlink>
    </w:p>
    <w:p w14:paraId="73CC375E" w14:textId="77777777" w:rsidR="00805133" w:rsidRDefault="00805133" w:rsidP="00805133">
      <w:pPr>
        <w:autoSpaceDE w:val="0"/>
        <w:autoSpaceDN w:val="0"/>
        <w:adjustRightInd w:val="0"/>
        <w:ind w:left="-567"/>
        <w:rPr>
          <w:rFonts w:cs="Arial"/>
          <w:sz w:val="23"/>
          <w:szCs w:val="23"/>
        </w:rPr>
      </w:pPr>
    </w:p>
    <w:p w14:paraId="7C74FD1E" w14:textId="77777777" w:rsidR="002D4CA7" w:rsidRPr="002D124D" w:rsidRDefault="002D4CA7" w:rsidP="002D4CA7">
      <w:pPr>
        <w:autoSpaceDE w:val="0"/>
        <w:autoSpaceDN w:val="0"/>
        <w:adjustRightInd w:val="0"/>
        <w:ind w:left="-567"/>
        <w:rPr>
          <w:sz w:val="23"/>
          <w:lang w:val="en-US"/>
        </w:rPr>
      </w:pPr>
      <w:r w:rsidRPr="009F1031">
        <w:rPr>
          <w:sz w:val="23"/>
          <w:lang w:val="en-US"/>
        </w:rPr>
        <w:t xml:space="preserve">___. (2018). </w:t>
      </w:r>
      <w:r w:rsidRPr="009F1031">
        <w:rPr>
          <w:i/>
          <w:sz w:val="23"/>
          <w:lang w:val="en-US"/>
        </w:rPr>
        <w:t xml:space="preserve">World Youth Report. </w:t>
      </w:r>
      <w:r w:rsidRPr="00862F03">
        <w:rPr>
          <w:i/>
          <w:sz w:val="23"/>
          <w:lang w:val="en-US"/>
        </w:rPr>
        <w:t>Youth and the 2030 Agenda for Sustainable Development.</w:t>
      </w:r>
      <w:r w:rsidRPr="00862F03">
        <w:rPr>
          <w:sz w:val="23"/>
          <w:lang w:val="en-US"/>
        </w:rPr>
        <w:t xml:space="preserve"> New York, United States of America. United Nations. </w:t>
      </w:r>
      <w:proofErr w:type="spellStart"/>
      <w:r w:rsidRPr="00862F03">
        <w:rPr>
          <w:sz w:val="23"/>
          <w:lang w:val="en-US"/>
        </w:rPr>
        <w:t>Recuperado</w:t>
      </w:r>
      <w:proofErr w:type="spellEnd"/>
      <w:r w:rsidRPr="00862F03">
        <w:rPr>
          <w:sz w:val="23"/>
          <w:lang w:val="en-US"/>
        </w:rPr>
        <w:t xml:space="preserve"> el 1 de </w:t>
      </w:r>
      <w:proofErr w:type="spellStart"/>
      <w:r w:rsidRPr="00862F03">
        <w:rPr>
          <w:sz w:val="23"/>
          <w:lang w:val="en-US"/>
        </w:rPr>
        <w:t>julio</w:t>
      </w:r>
      <w:proofErr w:type="spellEnd"/>
      <w:r w:rsidRPr="00862F03">
        <w:rPr>
          <w:sz w:val="23"/>
          <w:lang w:val="en-US"/>
        </w:rPr>
        <w:t xml:space="preserve"> de 2019, de, </w:t>
      </w:r>
    </w:p>
    <w:p w14:paraId="2F1F5E5D" w14:textId="77777777" w:rsidR="002D4CA7" w:rsidRPr="00862F03" w:rsidRDefault="00924F7F" w:rsidP="002D4CA7">
      <w:pPr>
        <w:autoSpaceDE w:val="0"/>
        <w:autoSpaceDN w:val="0"/>
        <w:adjustRightInd w:val="0"/>
        <w:ind w:left="-567"/>
        <w:rPr>
          <w:sz w:val="23"/>
          <w:lang w:val="en-US"/>
        </w:rPr>
      </w:pPr>
      <w:hyperlink r:id="rId26" w:history="1">
        <w:r w:rsidR="002D4CA7" w:rsidRPr="00862F03">
          <w:rPr>
            <w:rStyle w:val="Hipervnculo"/>
            <w:lang w:val="en-US"/>
          </w:rPr>
          <w:t>https://www.un.org/development/desa/youth/wp-content/uploads/sites/21/2018/12/WorldYouthReport-2030Agenda.pdf</w:t>
        </w:r>
      </w:hyperlink>
    </w:p>
    <w:p w14:paraId="6173D001" w14:textId="77777777" w:rsidR="002D4CA7" w:rsidRPr="002D124D" w:rsidRDefault="002D4CA7" w:rsidP="00805133">
      <w:pPr>
        <w:autoSpaceDE w:val="0"/>
        <w:autoSpaceDN w:val="0"/>
        <w:adjustRightInd w:val="0"/>
        <w:ind w:left="-567"/>
        <w:rPr>
          <w:sz w:val="23"/>
          <w:lang w:val="en-US"/>
        </w:rPr>
      </w:pPr>
    </w:p>
    <w:p w14:paraId="32FF9560" w14:textId="77777777" w:rsidR="0030364C" w:rsidRDefault="0030364C" w:rsidP="00805133">
      <w:pPr>
        <w:autoSpaceDE w:val="0"/>
        <w:autoSpaceDN w:val="0"/>
        <w:adjustRightInd w:val="0"/>
        <w:ind w:left="-567"/>
        <w:rPr>
          <w:rFonts w:cs="Arial"/>
          <w:sz w:val="23"/>
          <w:szCs w:val="23"/>
        </w:rPr>
      </w:pPr>
      <w:r w:rsidRPr="00CC41A0">
        <w:rPr>
          <w:rFonts w:cs="Arial"/>
          <w:sz w:val="23"/>
          <w:szCs w:val="23"/>
          <w:lang w:val="en-US"/>
        </w:rPr>
        <w:t xml:space="preserve">World </w:t>
      </w:r>
      <w:proofErr w:type="spellStart"/>
      <w:r w:rsidRPr="00CC41A0">
        <w:rPr>
          <w:rFonts w:cs="Arial"/>
          <w:sz w:val="23"/>
          <w:szCs w:val="23"/>
          <w:lang w:val="en-US"/>
        </w:rPr>
        <w:t>Healt</w:t>
      </w:r>
      <w:proofErr w:type="spellEnd"/>
      <w:r w:rsidRPr="00CC41A0">
        <w:rPr>
          <w:rFonts w:cs="Arial"/>
          <w:sz w:val="23"/>
          <w:szCs w:val="23"/>
          <w:lang w:val="en-US"/>
        </w:rPr>
        <w:t xml:space="preserve"> Organization (WHO). (2006). </w:t>
      </w:r>
      <w:r w:rsidRPr="00CC41A0">
        <w:rPr>
          <w:rFonts w:cs="Arial"/>
          <w:i/>
          <w:sz w:val="23"/>
          <w:szCs w:val="23"/>
          <w:lang w:val="en-US"/>
        </w:rPr>
        <w:t>Defining sexual health: report of a technical consultation on sexual health, 28–31 January 2002, Geneva</w:t>
      </w:r>
      <w:r w:rsidRPr="00CC41A0">
        <w:rPr>
          <w:rFonts w:cs="Arial"/>
          <w:sz w:val="23"/>
          <w:szCs w:val="23"/>
          <w:lang w:val="en-US"/>
        </w:rPr>
        <w:t xml:space="preserve">. </w:t>
      </w:r>
      <w:r>
        <w:rPr>
          <w:rFonts w:cs="Arial"/>
          <w:sz w:val="23"/>
          <w:szCs w:val="23"/>
        </w:rPr>
        <w:t>Geneva</w:t>
      </w:r>
      <w:r w:rsidRPr="0030364C">
        <w:rPr>
          <w:rFonts w:cs="Arial"/>
          <w:sz w:val="23"/>
          <w:szCs w:val="23"/>
        </w:rPr>
        <w:t xml:space="preserve">, </w:t>
      </w:r>
      <w:proofErr w:type="spellStart"/>
      <w:r w:rsidRPr="0030364C">
        <w:rPr>
          <w:rFonts w:cs="Arial"/>
          <w:sz w:val="23"/>
          <w:szCs w:val="23"/>
        </w:rPr>
        <w:t>Switzerland</w:t>
      </w:r>
      <w:proofErr w:type="spellEnd"/>
      <w:r>
        <w:rPr>
          <w:rFonts w:cs="Arial"/>
          <w:sz w:val="23"/>
          <w:szCs w:val="23"/>
        </w:rPr>
        <w:t>. WHO. Recuperado el 2 de julio de 2019, de,</w:t>
      </w:r>
    </w:p>
    <w:p w14:paraId="121243A4" w14:textId="77777777" w:rsidR="00805133" w:rsidRDefault="00924F7F" w:rsidP="00805133">
      <w:pPr>
        <w:autoSpaceDE w:val="0"/>
        <w:autoSpaceDN w:val="0"/>
        <w:adjustRightInd w:val="0"/>
        <w:ind w:left="-567"/>
        <w:rPr>
          <w:rFonts w:cs="Arial"/>
          <w:sz w:val="23"/>
          <w:szCs w:val="23"/>
        </w:rPr>
      </w:pPr>
      <w:hyperlink r:id="rId27" w:history="1">
        <w:r w:rsidR="0030364C">
          <w:rPr>
            <w:rStyle w:val="Hipervnculo"/>
          </w:rPr>
          <w:t>https://www.who.int/reproductivehealth/publications/sexual_health/defining_sexual_health.pdf</w:t>
        </w:r>
      </w:hyperlink>
    </w:p>
    <w:p w14:paraId="61B9B428" w14:textId="77777777" w:rsidR="00805133" w:rsidRDefault="00805133" w:rsidP="00805133">
      <w:pPr>
        <w:autoSpaceDE w:val="0"/>
        <w:autoSpaceDN w:val="0"/>
        <w:adjustRightInd w:val="0"/>
        <w:ind w:left="-567"/>
        <w:rPr>
          <w:rFonts w:cs="Arial"/>
          <w:sz w:val="23"/>
          <w:szCs w:val="23"/>
        </w:rPr>
      </w:pPr>
    </w:p>
    <w:p w14:paraId="2C414A9C" w14:textId="2FEDEAD2" w:rsidR="00805133" w:rsidRDefault="00805133" w:rsidP="00805133">
      <w:pPr>
        <w:autoSpaceDE w:val="0"/>
        <w:autoSpaceDN w:val="0"/>
        <w:adjustRightInd w:val="0"/>
        <w:ind w:left="-567"/>
        <w:rPr>
          <w:rFonts w:cs="Arial"/>
          <w:sz w:val="23"/>
          <w:szCs w:val="23"/>
        </w:rPr>
      </w:pPr>
    </w:p>
    <w:p w14:paraId="55565853" w14:textId="6C87406A" w:rsidR="00C533F9" w:rsidRDefault="00C533F9" w:rsidP="00805133">
      <w:pPr>
        <w:autoSpaceDE w:val="0"/>
        <w:autoSpaceDN w:val="0"/>
        <w:adjustRightInd w:val="0"/>
        <w:ind w:left="-567"/>
        <w:rPr>
          <w:rFonts w:cs="Arial"/>
          <w:sz w:val="23"/>
          <w:szCs w:val="23"/>
        </w:rPr>
      </w:pPr>
    </w:p>
    <w:p w14:paraId="1BBF21AA" w14:textId="0E7B33AE" w:rsidR="00C533F9" w:rsidRDefault="00C533F9" w:rsidP="00805133">
      <w:pPr>
        <w:autoSpaceDE w:val="0"/>
        <w:autoSpaceDN w:val="0"/>
        <w:adjustRightInd w:val="0"/>
        <w:ind w:left="-567"/>
        <w:rPr>
          <w:rFonts w:cs="Arial"/>
          <w:sz w:val="23"/>
          <w:szCs w:val="23"/>
        </w:rPr>
      </w:pPr>
    </w:p>
    <w:p w14:paraId="277A412D" w14:textId="18232036" w:rsidR="00C533F9" w:rsidRDefault="00C533F9" w:rsidP="00805133">
      <w:pPr>
        <w:autoSpaceDE w:val="0"/>
        <w:autoSpaceDN w:val="0"/>
        <w:adjustRightInd w:val="0"/>
        <w:ind w:left="-567"/>
        <w:rPr>
          <w:rFonts w:cs="Arial"/>
          <w:sz w:val="23"/>
          <w:szCs w:val="23"/>
        </w:rPr>
      </w:pPr>
    </w:p>
    <w:p w14:paraId="16976853" w14:textId="01FAAED4" w:rsidR="00C533F9" w:rsidRDefault="00C533F9" w:rsidP="00805133">
      <w:pPr>
        <w:autoSpaceDE w:val="0"/>
        <w:autoSpaceDN w:val="0"/>
        <w:adjustRightInd w:val="0"/>
        <w:ind w:left="-567"/>
        <w:rPr>
          <w:rFonts w:cs="Arial"/>
          <w:sz w:val="23"/>
          <w:szCs w:val="23"/>
        </w:rPr>
      </w:pPr>
    </w:p>
    <w:p w14:paraId="0911BC95" w14:textId="087C5123" w:rsidR="009D1318" w:rsidRDefault="009D1318" w:rsidP="00805133">
      <w:pPr>
        <w:autoSpaceDE w:val="0"/>
        <w:autoSpaceDN w:val="0"/>
        <w:adjustRightInd w:val="0"/>
        <w:ind w:left="-567"/>
        <w:rPr>
          <w:rFonts w:cs="Arial"/>
          <w:sz w:val="23"/>
          <w:szCs w:val="23"/>
        </w:rPr>
      </w:pPr>
    </w:p>
    <w:p w14:paraId="24416E3E" w14:textId="7D2F167E" w:rsidR="009D1318" w:rsidRDefault="009D1318" w:rsidP="00805133">
      <w:pPr>
        <w:autoSpaceDE w:val="0"/>
        <w:autoSpaceDN w:val="0"/>
        <w:adjustRightInd w:val="0"/>
        <w:ind w:left="-567"/>
        <w:rPr>
          <w:rFonts w:cs="Arial"/>
          <w:sz w:val="23"/>
          <w:szCs w:val="23"/>
        </w:rPr>
      </w:pPr>
    </w:p>
    <w:p w14:paraId="127ECE25" w14:textId="25B72A59" w:rsidR="009D1318" w:rsidRDefault="009D1318" w:rsidP="00805133">
      <w:pPr>
        <w:autoSpaceDE w:val="0"/>
        <w:autoSpaceDN w:val="0"/>
        <w:adjustRightInd w:val="0"/>
        <w:ind w:left="-567"/>
        <w:rPr>
          <w:rFonts w:cs="Arial"/>
          <w:sz w:val="23"/>
          <w:szCs w:val="23"/>
        </w:rPr>
      </w:pPr>
    </w:p>
    <w:p w14:paraId="7EE0680D" w14:textId="0204C51F" w:rsidR="009D1318" w:rsidRDefault="009D1318" w:rsidP="00805133">
      <w:pPr>
        <w:autoSpaceDE w:val="0"/>
        <w:autoSpaceDN w:val="0"/>
        <w:adjustRightInd w:val="0"/>
        <w:ind w:left="-567"/>
        <w:rPr>
          <w:rFonts w:cs="Arial"/>
          <w:sz w:val="23"/>
          <w:szCs w:val="23"/>
        </w:rPr>
      </w:pPr>
    </w:p>
    <w:p w14:paraId="0C0AD642" w14:textId="16CA6AF6" w:rsidR="009D1318" w:rsidRDefault="009D1318" w:rsidP="00805133">
      <w:pPr>
        <w:autoSpaceDE w:val="0"/>
        <w:autoSpaceDN w:val="0"/>
        <w:adjustRightInd w:val="0"/>
        <w:ind w:left="-567"/>
        <w:rPr>
          <w:rFonts w:cs="Arial"/>
          <w:sz w:val="23"/>
          <w:szCs w:val="23"/>
        </w:rPr>
      </w:pPr>
    </w:p>
    <w:p w14:paraId="6E7626B0" w14:textId="45B71BE5" w:rsidR="009D1318" w:rsidRDefault="009D1318" w:rsidP="00805133">
      <w:pPr>
        <w:autoSpaceDE w:val="0"/>
        <w:autoSpaceDN w:val="0"/>
        <w:adjustRightInd w:val="0"/>
        <w:ind w:left="-567"/>
        <w:rPr>
          <w:rFonts w:cs="Arial"/>
          <w:sz w:val="23"/>
          <w:szCs w:val="23"/>
        </w:rPr>
      </w:pPr>
    </w:p>
    <w:p w14:paraId="1CB5FC48" w14:textId="77777777" w:rsidR="009D1318" w:rsidRDefault="009D1318" w:rsidP="00805133">
      <w:pPr>
        <w:autoSpaceDE w:val="0"/>
        <w:autoSpaceDN w:val="0"/>
        <w:adjustRightInd w:val="0"/>
        <w:ind w:left="-567"/>
        <w:rPr>
          <w:rFonts w:cs="Arial"/>
          <w:sz w:val="23"/>
          <w:szCs w:val="23"/>
        </w:rPr>
      </w:pPr>
    </w:p>
    <w:p w14:paraId="4B830CC3" w14:textId="7D8D7B90" w:rsidR="00C533F9" w:rsidRDefault="00C533F9" w:rsidP="00805133">
      <w:pPr>
        <w:autoSpaceDE w:val="0"/>
        <w:autoSpaceDN w:val="0"/>
        <w:adjustRightInd w:val="0"/>
        <w:ind w:left="-567"/>
        <w:rPr>
          <w:rFonts w:cs="Arial"/>
          <w:sz w:val="23"/>
          <w:szCs w:val="23"/>
        </w:rPr>
      </w:pPr>
    </w:p>
    <w:p w14:paraId="37CA44A4" w14:textId="65B80ED5" w:rsidR="00C533F9" w:rsidRDefault="00C533F9" w:rsidP="00805133">
      <w:pPr>
        <w:autoSpaceDE w:val="0"/>
        <w:autoSpaceDN w:val="0"/>
        <w:adjustRightInd w:val="0"/>
        <w:ind w:left="-567"/>
        <w:rPr>
          <w:rFonts w:cs="Arial"/>
          <w:sz w:val="23"/>
          <w:szCs w:val="23"/>
        </w:rPr>
      </w:pPr>
    </w:p>
    <w:p w14:paraId="611DF79D" w14:textId="55B13400" w:rsidR="00C533F9" w:rsidRDefault="00C533F9" w:rsidP="00805133">
      <w:pPr>
        <w:autoSpaceDE w:val="0"/>
        <w:autoSpaceDN w:val="0"/>
        <w:adjustRightInd w:val="0"/>
        <w:ind w:left="-567"/>
        <w:rPr>
          <w:rFonts w:cs="Arial"/>
          <w:sz w:val="23"/>
          <w:szCs w:val="23"/>
        </w:rPr>
      </w:pPr>
    </w:p>
    <w:p w14:paraId="0A24C868" w14:textId="4029008B" w:rsidR="00C533F9" w:rsidRDefault="00C533F9" w:rsidP="00805133">
      <w:pPr>
        <w:autoSpaceDE w:val="0"/>
        <w:autoSpaceDN w:val="0"/>
        <w:adjustRightInd w:val="0"/>
        <w:ind w:left="-567"/>
        <w:rPr>
          <w:rFonts w:cs="Arial"/>
          <w:sz w:val="23"/>
          <w:szCs w:val="23"/>
        </w:rPr>
      </w:pPr>
    </w:p>
    <w:p w14:paraId="0006A845" w14:textId="1A721564" w:rsidR="00C533F9" w:rsidRDefault="00C533F9" w:rsidP="00805133">
      <w:pPr>
        <w:autoSpaceDE w:val="0"/>
        <w:autoSpaceDN w:val="0"/>
        <w:adjustRightInd w:val="0"/>
        <w:ind w:left="-567"/>
        <w:rPr>
          <w:rFonts w:cs="Arial"/>
          <w:sz w:val="23"/>
          <w:szCs w:val="23"/>
        </w:rPr>
      </w:pPr>
    </w:p>
    <w:p w14:paraId="25AB6B42" w14:textId="77777777" w:rsidR="00C533F9" w:rsidRDefault="00C533F9" w:rsidP="00805133">
      <w:pPr>
        <w:autoSpaceDE w:val="0"/>
        <w:autoSpaceDN w:val="0"/>
        <w:adjustRightInd w:val="0"/>
        <w:ind w:left="-567"/>
        <w:rPr>
          <w:rFonts w:cs="Arial"/>
          <w:sz w:val="23"/>
          <w:szCs w:val="23"/>
        </w:rPr>
      </w:pPr>
    </w:p>
    <w:p w14:paraId="5FD8019C" w14:textId="77777777" w:rsidR="00BB76B1" w:rsidRDefault="00BB76B1" w:rsidP="00BB76B1">
      <w:pPr>
        <w:rPr>
          <w:rFonts w:cs="Arial"/>
        </w:rPr>
      </w:pPr>
    </w:p>
    <w:p w14:paraId="7CC2ADB0" w14:textId="3C3E8083" w:rsidR="00BB76B1" w:rsidRDefault="00BB76B1" w:rsidP="00BB76B1">
      <w:pPr>
        <w:pStyle w:val="NormalWeb"/>
        <w:spacing w:before="0" w:beforeAutospacing="0" w:after="0" w:afterAutospacing="0"/>
        <w:ind w:left="-426" w:right="-518"/>
        <w:jc w:val="center"/>
        <w:rPr>
          <w:rFonts w:ascii="Arial" w:hAnsi="Arial" w:cs="Arial"/>
          <w:sz w:val="20"/>
          <w:szCs w:val="20"/>
        </w:rPr>
      </w:pPr>
      <w:r w:rsidRPr="00BE1AE6">
        <w:rPr>
          <w:rFonts w:ascii="Arial" w:hAnsi="Arial" w:cs="Arial"/>
          <w:sz w:val="20"/>
          <w:szCs w:val="20"/>
        </w:rPr>
        <w:t xml:space="preserve">Para consultas de medios de comunicación, contactar a: </w:t>
      </w:r>
      <w:hyperlink r:id="rId28" w:history="1">
        <w:r w:rsidRPr="00C24140">
          <w:rPr>
            <w:rStyle w:val="Hipervnculo"/>
            <w:rFonts w:ascii="Arial" w:hAnsi="Arial" w:cs="Arial"/>
            <w:sz w:val="20"/>
            <w:szCs w:val="20"/>
          </w:rPr>
          <w:t>comunicacionsocial@inegi.org.mx</w:t>
        </w:r>
      </w:hyperlink>
      <w:r w:rsidRPr="00BE1AE6">
        <w:rPr>
          <w:rFonts w:ascii="Arial" w:hAnsi="Arial" w:cs="Arial"/>
          <w:sz w:val="20"/>
          <w:szCs w:val="20"/>
        </w:rPr>
        <w:t xml:space="preserve"> </w:t>
      </w:r>
    </w:p>
    <w:p w14:paraId="44D4F86F" w14:textId="77777777" w:rsidR="00C533F9" w:rsidRPr="00BE1AE6" w:rsidRDefault="00C533F9" w:rsidP="00BB76B1">
      <w:pPr>
        <w:pStyle w:val="NormalWeb"/>
        <w:spacing w:before="0" w:beforeAutospacing="0" w:after="0" w:afterAutospacing="0"/>
        <w:ind w:left="-426" w:right="-518"/>
        <w:jc w:val="center"/>
        <w:rPr>
          <w:rFonts w:ascii="Arial" w:hAnsi="Arial" w:cs="Arial"/>
          <w:sz w:val="20"/>
          <w:szCs w:val="20"/>
        </w:rPr>
      </w:pPr>
    </w:p>
    <w:p w14:paraId="538E27FB" w14:textId="77777777" w:rsidR="00BB76B1" w:rsidRDefault="00BB76B1" w:rsidP="00BB76B1">
      <w:pPr>
        <w:pStyle w:val="NormalWeb"/>
        <w:spacing w:before="0" w:beforeAutospacing="0" w:after="0" w:afterAutospacing="0"/>
        <w:ind w:left="-426" w:right="-518"/>
        <w:jc w:val="center"/>
        <w:rPr>
          <w:rFonts w:ascii="Arial" w:hAnsi="Arial" w:cs="Arial"/>
          <w:sz w:val="20"/>
          <w:szCs w:val="20"/>
        </w:rPr>
      </w:pPr>
      <w:r w:rsidRPr="00BE1AE6">
        <w:rPr>
          <w:rFonts w:ascii="Arial" w:hAnsi="Arial" w:cs="Arial"/>
          <w:sz w:val="20"/>
          <w:szCs w:val="20"/>
        </w:rPr>
        <w:t xml:space="preserve">o </w:t>
      </w:r>
      <w:r>
        <w:rPr>
          <w:rFonts w:ascii="Arial" w:hAnsi="Arial" w:cs="Arial"/>
          <w:sz w:val="20"/>
          <w:szCs w:val="20"/>
        </w:rPr>
        <w:t xml:space="preserve">llamar </w:t>
      </w:r>
      <w:r w:rsidRPr="00BE1AE6">
        <w:rPr>
          <w:rFonts w:ascii="Arial" w:hAnsi="Arial" w:cs="Arial"/>
          <w:sz w:val="20"/>
          <w:szCs w:val="20"/>
        </w:rPr>
        <w:t>al teléfono</w:t>
      </w:r>
      <w:r>
        <w:rPr>
          <w:rFonts w:ascii="Arial" w:hAnsi="Arial" w:cs="Arial"/>
          <w:sz w:val="20"/>
          <w:szCs w:val="20"/>
        </w:rPr>
        <w:t xml:space="preserve"> (55)</w:t>
      </w:r>
      <w:r w:rsidRPr="00BE1AE6">
        <w:rPr>
          <w:rFonts w:ascii="Arial" w:hAnsi="Arial" w:cs="Arial"/>
          <w:sz w:val="20"/>
          <w:szCs w:val="20"/>
        </w:rPr>
        <w:t xml:space="preserve"> 52-78-10-00, </w:t>
      </w:r>
      <w:proofErr w:type="spellStart"/>
      <w:r w:rsidRPr="00BE1AE6">
        <w:rPr>
          <w:rFonts w:ascii="Arial" w:hAnsi="Arial" w:cs="Arial"/>
          <w:sz w:val="20"/>
          <w:szCs w:val="20"/>
        </w:rPr>
        <w:t>exts</w:t>
      </w:r>
      <w:proofErr w:type="spellEnd"/>
      <w:r w:rsidRPr="00BE1AE6">
        <w:rPr>
          <w:rFonts w:ascii="Arial" w:hAnsi="Arial" w:cs="Arial"/>
          <w:sz w:val="20"/>
          <w:szCs w:val="20"/>
        </w:rPr>
        <w:t>. 1134, 1260 y 1241.</w:t>
      </w:r>
    </w:p>
    <w:p w14:paraId="0FA0A985" w14:textId="77777777" w:rsidR="00BB76B1" w:rsidRPr="00BE1AE6" w:rsidRDefault="00BB76B1" w:rsidP="00BB76B1">
      <w:pPr>
        <w:pStyle w:val="NormalWeb"/>
        <w:spacing w:before="0" w:beforeAutospacing="0" w:after="0" w:afterAutospacing="0"/>
        <w:ind w:left="-426" w:right="-518"/>
        <w:jc w:val="center"/>
        <w:rPr>
          <w:rFonts w:ascii="Arial" w:hAnsi="Arial" w:cs="Arial"/>
          <w:sz w:val="20"/>
          <w:szCs w:val="20"/>
        </w:rPr>
      </w:pPr>
    </w:p>
    <w:p w14:paraId="219404EC" w14:textId="77777777" w:rsidR="00BB76B1" w:rsidRDefault="00BB76B1" w:rsidP="00BB76B1">
      <w:pPr>
        <w:ind w:left="-426" w:right="-518"/>
        <w:jc w:val="center"/>
        <w:rPr>
          <w:rFonts w:cs="Arial"/>
          <w:sz w:val="20"/>
          <w:szCs w:val="20"/>
        </w:rPr>
      </w:pPr>
      <w:r w:rsidRPr="00BE1AE6">
        <w:rPr>
          <w:rFonts w:cs="Arial"/>
          <w:sz w:val="20"/>
          <w:szCs w:val="20"/>
        </w:rPr>
        <w:t>Dirección de Atención a Medios.</w:t>
      </w:r>
    </w:p>
    <w:p w14:paraId="468D8EA7" w14:textId="77777777" w:rsidR="00BB76B1" w:rsidRPr="00BE1AE6" w:rsidRDefault="00BB76B1" w:rsidP="00BB76B1">
      <w:pPr>
        <w:ind w:left="-426" w:right="-518"/>
        <w:jc w:val="center"/>
        <w:rPr>
          <w:rFonts w:cs="Arial"/>
          <w:sz w:val="20"/>
          <w:szCs w:val="20"/>
        </w:rPr>
      </w:pPr>
    </w:p>
    <w:p w14:paraId="3FA669FF" w14:textId="77777777" w:rsidR="002B4FF8" w:rsidRDefault="00BB76B1" w:rsidP="004167F4">
      <w:pPr>
        <w:ind w:left="-425" w:right="-516"/>
        <w:contextualSpacing/>
        <w:jc w:val="center"/>
      </w:pPr>
      <w:r w:rsidRPr="00FF1218">
        <w:rPr>
          <w:noProof/>
          <w:lang w:val="es-MX" w:eastAsia="es-MX"/>
        </w:rPr>
        <w:drawing>
          <wp:inline distT="0" distB="0" distL="0" distR="0" wp14:anchorId="41F80908" wp14:editId="637F4A1A">
            <wp:extent cx="350520" cy="365760"/>
            <wp:effectExtent l="0" t="0" r="0" b="0"/>
            <wp:docPr id="43" name="Imagen 43" descr="C:\Users\saladeprensa\Desktop\NVOS LOGOS\F.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4AAB40" wp14:editId="3C988DFE">
            <wp:extent cx="365760" cy="365760"/>
            <wp:effectExtent l="0" t="0" r="0" b="0"/>
            <wp:docPr id="44" name="Imagen 44" descr="C:\Users\saladeprensa\Desktop\NVOS LOGOS\I.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38C17A6" wp14:editId="707414FE">
            <wp:extent cx="365760" cy="365760"/>
            <wp:effectExtent l="0" t="0" r="0" b="0"/>
            <wp:docPr id="45" name="Imagen 45" descr="C:\Users\saladeprensa\Desktop\NVOS LOGOS\T.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563E60" wp14:editId="77A3A424">
            <wp:extent cx="365760" cy="365760"/>
            <wp:effectExtent l="0" t="0" r="0" b="0"/>
            <wp:docPr id="46" name="Imagen 46" descr="C:\Users\saladeprensa\Desktop\NVOS LOGOS\Y.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BDCECEA" wp14:editId="4579C651">
            <wp:extent cx="2286000" cy="274320"/>
            <wp:effectExtent l="0" t="0" r="0" b="0"/>
            <wp:docPr id="47" name="Imagen 47">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sectPr w:rsidR="002B4FF8" w:rsidSect="009C508B">
      <w:headerReference w:type="default" r:id="rId39"/>
      <w:footerReference w:type="default" r:id="rId40"/>
      <w:headerReference w:type="first" r:id="rId41"/>
      <w:footerReference w:type="first" r:id="rId42"/>
      <w:pgSz w:w="12240" w:h="15840" w:code="1"/>
      <w:pgMar w:top="1418" w:right="1077" w:bottom="993" w:left="1701" w:header="567"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7A0AF" w14:textId="77777777" w:rsidR="00924F7F" w:rsidRDefault="00924F7F" w:rsidP="009D222E">
      <w:r>
        <w:separator/>
      </w:r>
    </w:p>
  </w:endnote>
  <w:endnote w:type="continuationSeparator" w:id="0">
    <w:p w14:paraId="7212FF3F" w14:textId="77777777" w:rsidR="00924F7F" w:rsidRDefault="00924F7F" w:rsidP="009D222E">
      <w:r>
        <w:continuationSeparator/>
      </w:r>
    </w:p>
  </w:endnote>
  <w:endnote w:type="continuationNotice" w:id="1">
    <w:p w14:paraId="1B4AD4CC" w14:textId="77777777" w:rsidR="00924F7F" w:rsidRDefault="0092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648B" w14:textId="6C2A1236" w:rsidR="00295CF6" w:rsidRPr="00295CF6" w:rsidRDefault="00295CF6" w:rsidP="00295CF6">
    <w:pPr>
      <w:pStyle w:val="Piedepgina"/>
      <w:jc w:val="center"/>
      <w:rPr>
        <w:b/>
        <w:color w:val="002060"/>
        <w:sz w:val="20"/>
        <w:szCs w:val="20"/>
      </w:rPr>
    </w:pPr>
    <w:r w:rsidRPr="00295CF6">
      <w:rPr>
        <w:b/>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7387" w14:textId="3E23D627" w:rsidR="00665FB9" w:rsidRPr="00665FB9" w:rsidRDefault="00665FB9" w:rsidP="00665FB9">
    <w:pPr>
      <w:pStyle w:val="Piedepgina"/>
      <w:ind w:left="-567"/>
      <w:jc w:val="center"/>
      <w:rPr>
        <w:b/>
        <w:color w:val="002060"/>
        <w:sz w:val="20"/>
        <w:szCs w:val="20"/>
      </w:rPr>
    </w:pPr>
    <w:r w:rsidRPr="00665FB9">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AEBC" w14:textId="77777777" w:rsidR="00924F7F" w:rsidRDefault="00924F7F" w:rsidP="009D222E">
      <w:r>
        <w:separator/>
      </w:r>
    </w:p>
  </w:footnote>
  <w:footnote w:type="continuationSeparator" w:id="0">
    <w:p w14:paraId="4BA021A6" w14:textId="77777777" w:rsidR="00924F7F" w:rsidRDefault="00924F7F" w:rsidP="009D222E">
      <w:r>
        <w:continuationSeparator/>
      </w:r>
    </w:p>
  </w:footnote>
  <w:footnote w:type="continuationNotice" w:id="1">
    <w:p w14:paraId="4BC43DBB" w14:textId="77777777" w:rsidR="00924F7F" w:rsidRDefault="00924F7F"/>
  </w:footnote>
  <w:footnote w:id="2">
    <w:p w14:paraId="407FBD32" w14:textId="77777777" w:rsidR="008E78E1" w:rsidRPr="00453E1B" w:rsidRDefault="008E78E1" w:rsidP="00F63A56">
      <w:pPr>
        <w:pStyle w:val="Textonotapie"/>
        <w:ind w:left="-426" w:hanging="141"/>
        <w:rPr>
          <w:sz w:val="16"/>
          <w:szCs w:val="16"/>
          <w:lang w:val="es-MX"/>
        </w:rPr>
      </w:pPr>
      <w:r w:rsidRPr="00453E1B">
        <w:rPr>
          <w:rStyle w:val="Refdenotaalpie"/>
          <w:sz w:val="16"/>
          <w:szCs w:val="16"/>
        </w:rPr>
        <w:footnoteRef/>
      </w:r>
      <w:r w:rsidRPr="00453E1B">
        <w:rPr>
          <w:sz w:val="16"/>
          <w:szCs w:val="16"/>
        </w:rPr>
        <w:t xml:space="preserve"> Se refiere a las personas de 15 años o más de edad que durante la semana de referencia tuvieron o realizaron una actividad económica o que buscaron activamente un empleo.</w:t>
      </w:r>
    </w:p>
  </w:footnote>
  <w:footnote w:id="3">
    <w:p w14:paraId="7F89EB58" w14:textId="77777777" w:rsidR="008E78E1" w:rsidRPr="00340BAD" w:rsidRDefault="008E78E1" w:rsidP="00F63A56">
      <w:pPr>
        <w:pStyle w:val="Textonotapie"/>
        <w:ind w:left="-426" w:hanging="141"/>
        <w:rPr>
          <w:sz w:val="16"/>
          <w:szCs w:val="16"/>
          <w:lang w:val="es-MX"/>
        </w:rPr>
      </w:pPr>
      <w:r w:rsidRPr="00340BAD">
        <w:rPr>
          <w:rStyle w:val="Refdenotaalpie"/>
          <w:sz w:val="16"/>
          <w:szCs w:val="16"/>
        </w:rPr>
        <w:footnoteRef/>
      </w:r>
      <w:r w:rsidRPr="00340BAD">
        <w:rPr>
          <w:sz w:val="16"/>
          <w:szCs w:val="16"/>
        </w:rPr>
        <w:t xml:space="preserve"> Se refiere a las personas de 15 años o más que durante la semana de referencia no realizaron alguna actividad económica ni buscaron un empleo.</w:t>
      </w:r>
    </w:p>
  </w:footnote>
  <w:footnote w:id="4">
    <w:p w14:paraId="581593B8" w14:textId="77777777" w:rsidR="004F6500" w:rsidRPr="008B0082" w:rsidRDefault="004F6500" w:rsidP="00F63A56">
      <w:pPr>
        <w:pStyle w:val="Textonotapie"/>
        <w:ind w:left="-426" w:hanging="141"/>
        <w:rPr>
          <w:lang w:val="es-MX"/>
        </w:rPr>
      </w:pPr>
      <w:r>
        <w:rPr>
          <w:rStyle w:val="Refdenotaalpie"/>
        </w:rPr>
        <w:footnoteRef/>
      </w:r>
      <w:r w:rsidRPr="008B0082">
        <w:rPr>
          <w:sz w:val="16"/>
          <w:szCs w:val="16"/>
        </w:rPr>
        <w:t xml:space="preserve"> La educación básica abarca la formación escolar de los niños desde los tres a los quince años y se cursa a lo largo de doce grados, distribuidos en tres niveles educativos: tres grados de educación preescolar, seis de educación primaria y tres de educación secundaria</w:t>
      </w:r>
      <w:r>
        <w:rPr>
          <w:sz w:val="16"/>
          <w:szCs w:val="16"/>
        </w:rPr>
        <w:t>.</w:t>
      </w:r>
    </w:p>
  </w:footnote>
  <w:footnote w:id="5">
    <w:p w14:paraId="4ED0ED9B" w14:textId="77777777" w:rsidR="004F6500" w:rsidRPr="003D34BC" w:rsidRDefault="004F6500" w:rsidP="00F63A56">
      <w:pPr>
        <w:pStyle w:val="Textonotapie"/>
        <w:ind w:left="-426" w:hanging="141"/>
        <w:rPr>
          <w:lang w:val="es-MX"/>
        </w:rPr>
      </w:pPr>
      <w:r>
        <w:rPr>
          <w:rStyle w:val="Refdenotaalpie"/>
        </w:rPr>
        <w:footnoteRef/>
      </w:r>
      <w:r>
        <w:t xml:space="preserve"> </w:t>
      </w:r>
      <w:r w:rsidRPr="003D34BC">
        <w:rPr>
          <w:sz w:val="16"/>
          <w:szCs w:val="16"/>
          <w:lang w:val="es-MX"/>
        </w:rPr>
        <w:t>Excluye a quienes no tienen escolaridad</w:t>
      </w:r>
      <w:r>
        <w:rPr>
          <w:sz w:val="16"/>
          <w:szCs w:val="16"/>
          <w:lang w:val="es-MX"/>
        </w:rPr>
        <w:t>.</w:t>
      </w:r>
    </w:p>
  </w:footnote>
  <w:footnote w:id="6">
    <w:p w14:paraId="71B9CFC3" w14:textId="77777777" w:rsidR="00745F6B" w:rsidRPr="00745F6B" w:rsidRDefault="00745F6B" w:rsidP="00F63A56">
      <w:pPr>
        <w:pStyle w:val="Textonotapie"/>
        <w:ind w:left="-426" w:hanging="141"/>
        <w:rPr>
          <w:sz w:val="16"/>
          <w:szCs w:val="16"/>
          <w:lang w:val="es-MX"/>
        </w:rPr>
      </w:pPr>
      <w:r w:rsidRPr="00745F6B">
        <w:rPr>
          <w:vertAlign w:val="superscript"/>
          <w:lang w:val="es-MX"/>
        </w:rPr>
        <w:footnoteRef/>
      </w:r>
      <w:r w:rsidRPr="00745F6B">
        <w:rPr>
          <w:sz w:val="16"/>
          <w:szCs w:val="16"/>
          <w:lang w:val="es-MX"/>
        </w:rPr>
        <w:t xml:space="preserve"> </w:t>
      </w:r>
      <w:r>
        <w:rPr>
          <w:sz w:val="16"/>
          <w:szCs w:val="16"/>
          <w:lang w:val="es-MX"/>
        </w:rPr>
        <w:t>En</w:t>
      </w:r>
      <w:r w:rsidRPr="00745F6B">
        <w:rPr>
          <w:sz w:val="16"/>
          <w:szCs w:val="16"/>
          <w:lang w:val="es-MX"/>
        </w:rPr>
        <w:t xml:space="preserve"> la ENADID 2018, se dispone de un cuestionario destinado a recolectar información de cada una de las mujeres de 15 a 54 años que forman parte del</w:t>
      </w:r>
      <w:r>
        <w:rPr>
          <w:sz w:val="16"/>
          <w:szCs w:val="16"/>
          <w:lang w:val="es-MX"/>
        </w:rPr>
        <w:t xml:space="preserve"> hogar que está siendo visitado;</w:t>
      </w:r>
      <w:r w:rsidRPr="00745F6B">
        <w:rPr>
          <w:sz w:val="16"/>
          <w:szCs w:val="16"/>
          <w:lang w:val="es-MX"/>
        </w:rPr>
        <w:t xml:space="preserve"> este instrumento se aplica directamente </w:t>
      </w:r>
      <w:r>
        <w:rPr>
          <w:sz w:val="16"/>
          <w:szCs w:val="16"/>
          <w:lang w:val="es-MX"/>
        </w:rPr>
        <w:t>a la mujer y s</w:t>
      </w:r>
      <w:r w:rsidRPr="00745F6B">
        <w:rPr>
          <w:sz w:val="16"/>
          <w:szCs w:val="16"/>
          <w:lang w:val="es-MX"/>
        </w:rPr>
        <w:t>e obtienen datos sobre la condición de embarazo, el número de hijos, uso y conocimiento de métodos anticonceptivos, las principales características de la Salud Materno Infantil y la situación conyugal.</w:t>
      </w:r>
    </w:p>
  </w:footnote>
  <w:footnote w:id="7">
    <w:p w14:paraId="0064672D" w14:textId="77777777" w:rsidR="0081549E" w:rsidRPr="0081549E" w:rsidRDefault="0081549E" w:rsidP="00295CF6">
      <w:pPr>
        <w:pStyle w:val="Textonotapie"/>
        <w:ind w:hanging="567"/>
        <w:rPr>
          <w:lang w:val="es-MX"/>
        </w:rPr>
      </w:pPr>
      <w:r>
        <w:rPr>
          <w:rStyle w:val="Refdenotaalpie"/>
        </w:rPr>
        <w:footnoteRef/>
      </w:r>
      <w:r>
        <w:t xml:space="preserve"> </w:t>
      </w:r>
      <w:r w:rsidRPr="0018197E">
        <w:rPr>
          <w:sz w:val="16"/>
          <w:szCs w:val="16"/>
          <w:lang w:val="es-MX"/>
        </w:rPr>
        <w:t>Incluye a las mujeres que al momento de la entrevista están embarazadas por primera vez.</w:t>
      </w:r>
      <w:r>
        <w:rPr>
          <w:lang w:val="es-MX"/>
        </w:rPr>
        <w:t xml:space="preserve"> </w:t>
      </w:r>
    </w:p>
  </w:footnote>
  <w:footnote w:id="8">
    <w:p w14:paraId="26D6DC3A" w14:textId="77777777" w:rsidR="009F3576" w:rsidRPr="009F3576" w:rsidRDefault="009F3576" w:rsidP="00C533F9">
      <w:pPr>
        <w:pStyle w:val="Textonotapie"/>
        <w:ind w:left="-426" w:hanging="141"/>
        <w:rPr>
          <w:lang w:val="es-MX"/>
        </w:rPr>
      </w:pPr>
      <w:r>
        <w:rPr>
          <w:rStyle w:val="Refdenotaalpie"/>
        </w:rPr>
        <w:footnoteRef/>
      </w:r>
      <w:r>
        <w:t xml:space="preserve"> </w:t>
      </w:r>
      <w:r>
        <w:rPr>
          <w:sz w:val="16"/>
          <w:szCs w:val="16"/>
        </w:rPr>
        <w:t xml:space="preserve">Es la </w:t>
      </w:r>
      <w:r w:rsidRPr="009F3576">
        <w:rPr>
          <w:sz w:val="16"/>
          <w:szCs w:val="16"/>
        </w:rPr>
        <w:t>Interrupción (inducida o espontánea) del embarazo antes de que haya cumplido 21 semanas de gestación</w:t>
      </w:r>
      <w:r>
        <w:rPr>
          <w:sz w:val="16"/>
          <w:szCs w:val="16"/>
        </w:rPr>
        <w:t>.</w:t>
      </w:r>
    </w:p>
  </w:footnote>
  <w:footnote w:id="9">
    <w:p w14:paraId="1BCB5D5D" w14:textId="77777777" w:rsidR="009F3576" w:rsidRPr="009F3576" w:rsidRDefault="009F3576" w:rsidP="00C533F9">
      <w:pPr>
        <w:pStyle w:val="Textonotapie"/>
        <w:ind w:left="-426" w:hanging="141"/>
        <w:rPr>
          <w:lang w:val="es-MX"/>
        </w:rPr>
      </w:pPr>
      <w:r>
        <w:rPr>
          <w:rStyle w:val="Refdenotaalpie"/>
        </w:rPr>
        <w:footnoteRef/>
      </w:r>
      <w:r>
        <w:t xml:space="preserve"> </w:t>
      </w:r>
      <w:r w:rsidRPr="009F3576">
        <w:rPr>
          <w:sz w:val="16"/>
          <w:szCs w:val="16"/>
        </w:rPr>
        <w:t>Es todo producto de 21 o más semanas de gestación que después de la separación completa del cuerpo de la mujer no respiró ni dio ninguna otra señal de vida, como latidos del corazón, pulsaciones del cordón umbilical.</w:t>
      </w:r>
    </w:p>
  </w:footnote>
  <w:footnote w:id="10">
    <w:p w14:paraId="63C974CD" w14:textId="77777777" w:rsidR="009F3576" w:rsidRPr="009F3576" w:rsidRDefault="009F3576" w:rsidP="00C533F9">
      <w:pPr>
        <w:pStyle w:val="Textonotapie"/>
        <w:ind w:left="-426" w:hanging="141"/>
        <w:rPr>
          <w:lang w:val="es-MX"/>
        </w:rPr>
      </w:pPr>
      <w:r>
        <w:rPr>
          <w:rStyle w:val="Refdenotaalpie"/>
        </w:rPr>
        <w:footnoteRef/>
      </w:r>
      <w:r>
        <w:t xml:space="preserve"> </w:t>
      </w:r>
      <w:r w:rsidRPr="009F3576">
        <w:rPr>
          <w:sz w:val="16"/>
          <w:szCs w:val="16"/>
        </w:rPr>
        <w:t>Es aquel producto de la concepción (embarazo) que al momento de la entrevista está vivo, independientemente de que viva o no con la madre</w:t>
      </w:r>
      <w:r>
        <w:rPr>
          <w:sz w:val="16"/>
          <w:szCs w:val="16"/>
        </w:rPr>
        <w:t>.</w:t>
      </w:r>
    </w:p>
  </w:footnote>
  <w:footnote w:id="11">
    <w:p w14:paraId="4292C945" w14:textId="77777777" w:rsidR="009F3576" w:rsidRPr="009F3576" w:rsidRDefault="009F3576" w:rsidP="00C533F9">
      <w:pPr>
        <w:pStyle w:val="Textonotapie"/>
        <w:ind w:left="-426" w:hanging="141"/>
        <w:rPr>
          <w:lang w:val="es-MX"/>
        </w:rPr>
      </w:pPr>
      <w:r>
        <w:rPr>
          <w:rStyle w:val="Refdenotaalpie"/>
        </w:rPr>
        <w:footnoteRef/>
      </w:r>
      <w:r>
        <w:t xml:space="preserve"> </w:t>
      </w:r>
      <w:r w:rsidRPr="009F3576">
        <w:rPr>
          <w:sz w:val="16"/>
          <w:szCs w:val="16"/>
        </w:rPr>
        <w:t>Es aquel producto de la concepción (embarazo) que nació vivo, pero que al momento de la entrevista se encuentra muerto, aunque haya vivido muy poco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46C8" w14:textId="0DFCAA73" w:rsidR="00665FB9" w:rsidRPr="00AF4CA1" w:rsidRDefault="00665FB9" w:rsidP="00665FB9">
    <w:pPr>
      <w:pStyle w:val="Encabezado"/>
      <w:tabs>
        <w:tab w:val="clear" w:pos="4419"/>
        <w:tab w:val="clear" w:pos="8838"/>
      </w:tabs>
      <w:ind w:left="-567" w:right="106"/>
      <w:jc w:val="right"/>
      <w:rPr>
        <w:rFonts w:cs="Arial"/>
        <w:b/>
        <w:color w:val="002060"/>
        <w:sz w:val="24"/>
      </w:rPr>
    </w:pPr>
    <w:r w:rsidRPr="00B2477D">
      <w:rPr>
        <w:rFonts w:cs="Arial"/>
        <w:noProof/>
        <w:sz w:val="24"/>
        <w:lang w:val="es-MX" w:eastAsia="es-MX"/>
      </w:rPr>
      <w:drawing>
        <wp:anchor distT="0" distB="0" distL="114300" distR="114300" simplePos="0" relativeHeight="251661312" behindDoc="0" locked="0" layoutInCell="1" allowOverlap="1" wp14:anchorId="6AF3370F" wp14:editId="312AC1E8">
          <wp:simplePos x="0" y="0"/>
          <wp:positionH relativeFrom="margin">
            <wp:posOffset>-314325</wp:posOffset>
          </wp:positionH>
          <wp:positionV relativeFrom="margin">
            <wp:posOffset>-840105</wp:posOffset>
          </wp:positionV>
          <wp:extent cx="701040" cy="730250"/>
          <wp:effectExtent l="0" t="0" r="381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7D">
      <w:rPr>
        <w:rFonts w:cs="Arial"/>
        <w:b/>
        <w:color w:val="002060"/>
        <w:sz w:val="24"/>
      </w:rPr>
      <w:t>C</w:t>
    </w:r>
    <w:r w:rsidRPr="00AF4CA1">
      <w:rPr>
        <w:rFonts w:cs="Arial"/>
        <w:b/>
        <w:color w:val="002060"/>
        <w:sz w:val="24"/>
      </w:rPr>
      <w:t xml:space="preserve">OMUNICADO DE PRENSA NÚM. </w:t>
    </w:r>
    <w:r w:rsidR="009D1318">
      <w:rPr>
        <w:rFonts w:cs="Arial"/>
        <w:b/>
        <w:color w:val="002060"/>
        <w:sz w:val="24"/>
      </w:rPr>
      <w:t>396</w:t>
    </w:r>
    <w:r w:rsidRPr="00AF4CA1">
      <w:rPr>
        <w:rFonts w:cs="Arial"/>
        <w:b/>
        <w:color w:val="002060"/>
        <w:sz w:val="24"/>
      </w:rPr>
      <w:t>/1</w:t>
    </w:r>
    <w:r>
      <w:rPr>
        <w:rFonts w:cs="Arial"/>
        <w:b/>
        <w:color w:val="002060"/>
        <w:sz w:val="24"/>
      </w:rPr>
      <w:t>9</w:t>
    </w:r>
  </w:p>
  <w:p w14:paraId="39D14657" w14:textId="77777777" w:rsidR="00665FB9" w:rsidRPr="00AF4CA1" w:rsidRDefault="00665FB9" w:rsidP="00665FB9">
    <w:pPr>
      <w:pStyle w:val="Encabezado"/>
      <w:tabs>
        <w:tab w:val="clear" w:pos="4419"/>
        <w:tab w:val="clear" w:pos="8838"/>
      </w:tabs>
      <w:ind w:left="567" w:right="106" w:hanging="11"/>
      <w:jc w:val="right"/>
      <w:rPr>
        <w:rFonts w:cs="Arial"/>
        <w:b/>
        <w:color w:val="002060"/>
        <w:sz w:val="24"/>
        <w:lang w:val="pt-BR"/>
      </w:rPr>
    </w:pPr>
    <w:r>
      <w:rPr>
        <w:rFonts w:cs="Arial"/>
        <w:b/>
        <w:color w:val="002060"/>
        <w:sz w:val="24"/>
        <w:lang w:val="pt-BR"/>
      </w:rPr>
      <w:t xml:space="preserve">8 DE AGOSTO </w:t>
    </w:r>
    <w:r w:rsidRPr="00AF4CA1">
      <w:rPr>
        <w:rFonts w:cs="Arial"/>
        <w:b/>
        <w:color w:val="002060"/>
        <w:sz w:val="24"/>
        <w:lang w:val="pt-BR"/>
      </w:rPr>
      <w:t>DE 201</w:t>
    </w:r>
    <w:r>
      <w:rPr>
        <w:rFonts w:cs="Arial"/>
        <w:b/>
        <w:color w:val="002060"/>
        <w:sz w:val="24"/>
        <w:lang w:val="pt-BR"/>
      </w:rPr>
      <w:t>9</w:t>
    </w:r>
  </w:p>
  <w:p w14:paraId="2C844FB9" w14:textId="3FF63A9E" w:rsidR="00665FB9" w:rsidRPr="00C94368" w:rsidRDefault="00665FB9" w:rsidP="00665FB9">
    <w:pPr>
      <w:pStyle w:val="Encabezado"/>
      <w:tabs>
        <w:tab w:val="clear" w:pos="4419"/>
        <w:tab w:val="clear" w:pos="8838"/>
      </w:tabs>
      <w:ind w:left="567" w:right="106" w:hanging="11"/>
      <w:jc w:val="right"/>
      <w:rPr>
        <w:rFonts w:cs="Arial"/>
        <w:b/>
        <w:color w:val="002060"/>
        <w:sz w:val="24"/>
        <w:lang w:val="pt-BR"/>
      </w:rPr>
    </w:pPr>
    <w:r w:rsidRPr="00AF4CA1">
      <w:rPr>
        <w:rFonts w:cs="Arial"/>
        <w:b/>
        <w:color w:val="002060"/>
        <w:sz w:val="24"/>
        <w:lang w:val="pt-BR"/>
      </w:rPr>
      <w:t xml:space="preserve">PÁGINA </w:t>
    </w:r>
    <w:r w:rsidRPr="00AF4CA1">
      <w:rPr>
        <w:rFonts w:cs="Arial"/>
        <w:b/>
        <w:color w:val="002060"/>
        <w:sz w:val="24"/>
      </w:rPr>
      <w:fldChar w:fldCharType="begin"/>
    </w:r>
    <w:r w:rsidRPr="00AF4CA1">
      <w:rPr>
        <w:rFonts w:cs="Arial"/>
        <w:b/>
        <w:color w:val="002060"/>
        <w:sz w:val="24"/>
        <w:lang w:val="pt-BR"/>
      </w:rPr>
      <w:instrText xml:space="preserve">\PAGE </w:instrText>
    </w:r>
    <w:r w:rsidRPr="00AF4CA1">
      <w:rPr>
        <w:rFonts w:cs="Arial"/>
        <w:color w:val="002060"/>
        <w:sz w:val="24"/>
      </w:rPr>
      <w:fldChar w:fldCharType="separate"/>
    </w:r>
    <w:r w:rsidR="00C2536B">
      <w:rPr>
        <w:rFonts w:cs="Arial"/>
        <w:b/>
        <w:noProof/>
        <w:color w:val="002060"/>
        <w:sz w:val="24"/>
        <w:lang w:val="pt-BR"/>
      </w:rPr>
      <w:t>11</w:t>
    </w:r>
    <w:r w:rsidRPr="00AF4CA1">
      <w:rPr>
        <w:rFonts w:cs="Arial"/>
        <w:color w:val="002060"/>
        <w:sz w:val="24"/>
      </w:rPr>
      <w:fldChar w:fldCharType="end"/>
    </w:r>
    <w:r w:rsidRPr="00AF4CA1">
      <w:rPr>
        <w:rFonts w:cs="Arial"/>
        <w:b/>
        <w:color w:val="002060"/>
        <w:sz w:val="24"/>
        <w:lang w:val="pt-BR"/>
      </w:rPr>
      <w:t>/</w:t>
    </w:r>
    <w:r>
      <w:rPr>
        <w:rFonts w:cs="Arial"/>
        <w:b/>
        <w:color w:val="002060"/>
        <w:sz w:val="24"/>
        <w:lang w:val="pt-BR"/>
      </w:rPr>
      <w:t>11</w:t>
    </w:r>
  </w:p>
  <w:p w14:paraId="0F00F761" w14:textId="417EAE50" w:rsidR="00665FB9" w:rsidRDefault="00665FB9">
    <w:pPr>
      <w:pStyle w:val="Encabezado"/>
    </w:pPr>
  </w:p>
  <w:p w14:paraId="33F21106" w14:textId="77777777" w:rsidR="00665FB9" w:rsidRDefault="00665F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B9B7" w14:textId="696D7891" w:rsidR="00665FB9" w:rsidRPr="00AF4CA1" w:rsidRDefault="00665FB9" w:rsidP="00665FB9">
    <w:pPr>
      <w:pStyle w:val="Encabezado"/>
      <w:tabs>
        <w:tab w:val="clear" w:pos="4419"/>
        <w:tab w:val="clear" w:pos="8838"/>
      </w:tabs>
      <w:ind w:left="-567" w:right="106"/>
      <w:jc w:val="right"/>
      <w:rPr>
        <w:rFonts w:cs="Arial"/>
        <w:b/>
        <w:color w:val="002060"/>
        <w:sz w:val="24"/>
      </w:rPr>
    </w:pPr>
    <w:r w:rsidRPr="00B2477D">
      <w:rPr>
        <w:rFonts w:cs="Arial"/>
        <w:noProof/>
        <w:sz w:val="24"/>
        <w:lang w:val="es-MX" w:eastAsia="es-MX"/>
      </w:rPr>
      <w:drawing>
        <wp:anchor distT="0" distB="0" distL="114300" distR="114300" simplePos="0" relativeHeight="251659264" behindDoc="0" locked="0" layoutInCell="1" allowOverlap="1" wp14:anchorId="38639F4A" wp14:editId="72A1CDDF">
          <wp:simplePos x="0" y="0"/>
          <wp:positionH relativeFrom="margin">
            <wp:posOffset>-200025</wp:posOffset>
          </wp:positionH>
          <wp:positionV relativeFrom="margin">
            <wp:posOffset>-697230</wp:posOffset>
          </wp:positionV>
          <wp:extent cx="701040" cy="730250"/>
          <wp:effectExtent l="0" t="0" r="381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7D">
      <w:rPr>
        <w:rFonts w:cs="Arial"/>
        <w:b/>
        <w:color w:val="002060"/>
        <w:sz w:val="24"/>
      </w:rPr>
      <w:t>C</w:t>
    </w:r>
    <w:r w:rsidRPr="00AF4CA1">
      <w:rPr>
        <w:rFonts w:cs="Arial"/>
        <w:b/>
        <w:color w:val="002060"/>
        <w:sz w:val="24"/>
      </w:rPr>
      <w:t xml:space="preserve">OMUNICADO DE PRENSA NÚM. </w:t>
    </w:r>
    <w:r w:rsidR="00A53221">
      <w:rPr>
        <w:rFonts w:cs="Arial"/>
        <w:b/>
        <w:color w:val="002060"/>
        <w:sz w:val="24"/>
      </w:rPr>
      <w:t>396</w:t>
    </w:r>
    <w:r w:rsidRPr="00AF4CA1">
      <w:rPr>
        <w:rFonts w:cs="Arial"/>
        <w:b/>
        <w:color w:val="002060"/>
        <w:sz w:val="24"/>
      </w:rPr>
      <w:t>/1</w:t>
    </w:r>
    <w:r>
      <w:rPr>
        <w:rFonts w:cs="Arial"/>
        <w:b/>
        <w:color w:val="002060"/>
        <w:sz w:val="24"/>
      </w:rPr>
      <w:t>9</w:t>
    </w:r>
  </w:p>
  <w:p w14:paraId="74FB8788" w14:textId="0382E3B1" w:rsidR="00665FB9" w:rsidRPr="00AF4CA1" w:rsidRDefault="00665FB9" w:rsidP="00665FB9">
    <w:pPr>
      <w:pStyle w:val="Encabezado"/>
      <w:tabs>
        <w:tab w:val="clear" w:pos="4419"/>
        <w:tab w:val="clear" w:pos="8838"/>
      </w:tabs>
      <w:ind w:left="567" w:right="106" w:hanging="11"/>
      <w:jc w:val="right"/>
      <w:rPr>
        <w:rFonts w:cs="Arial"/>
        <w:b/>
        <w:color w:val="002060"/>
        <w:sz w:val="24"/>
        <w:lang w:val="pt-BR"/>
      </w:rPr>
    </w:pPr>
    <w:r>
      <w:rPr>
        <w:rFonts w:cs="Arial"/>
        <w:b/>
        <w:color w:val="002060"/>
        <w:sz w:val="24"/>
        <w:lang w:val="pt-BR"/>
      </w:rPr>
      <w:t xml:space="preserve">8 DE AGOSTO </w:t>
    </w:r>
    <w:r w:rsidRPr="00AF4CA1">
      <w:rPr>
        <w:rFonts w:cs="Arial"/>
        <w:b/>
        <w:color w:val="002060"/>
        <w:sz w:val="24"/>
        <w:lang w:val="pt-BR"/>
      </w:rPr>
      <w:t>DE 201</w:t>
    </w:r>
    <w:r>
      <w:rPr>
        <w:rFonts w:cs="Arial"/>
        <w:b/>
        <w:color w:val="002060"/>
        <w:sz w:val="24"/>
        <w:lang w:val="pt-BR"/>
      </w:rPr>
      <w:t>9</w:t>
    </w:r>
  </w:p>
  <w:p w14:paraId="708B5561" w14:textId="7909BE11" w:rsidR="00665FB9" w:rsidRPr="00C94368" w:rsidRDefault="00665FB9" w:rsidP="00665FB9">
    <w:pPr>
      <w:pStyle w:val="Encabezado"/>
      <w:tabs>
        <w:tab w:val="clear" w:pos="4419"/>
        <w:tab w:val="clear" w:pos="8838"/>
      </w:tabs>
      <w:ind w:left="567" w:right="106" w:hanging="11"/>
      <w:jc w:val="right"/>
      <w:rPr>
        <w:rFonts w:cs="Arial"/>
        <w:b/>
        <w:color w:val="002060"/>
        <w:sz w:val="24"/>
        <w:lang w:val="pt-BR"/>
      </w:rPr>
    </w:pPr>
    <w:r w:rsidRPr="00AF4CA1">
      <w:rPr>
        <w:rFonts w:cs="Arial"/>
        <w:b/>
        <w:color w:val="002060"/>
        <w:sz w:val="24"/>
        <w:lang w:val="pt-BR"/>
      </w:rPr>
      <w:t xml:space="preserve">PÁGINA </w:t>
    </w:r>
    <w:r w:rsidRPr="00AF4CA1">
      <w:rPr>
        <w:rFonts w:cs="Arial"/>
        <w:b/>
        <w:color w:val="002060"/>
        <w:sz w:val="24"/>
      </w:rPr>
      <w:fldChar w:fldCharType="begin"/>
    </w:r>
    <w:r w:rsidRPr="00AF4CA1">
      <w:rPr>
        <w:rFonts w:cs="Arial"/>
        <w:b/>
        <w:color w:val="002060"/>
        <w:sz w:val="24"/>
        <w:lang w:val="pt-BR"/>
      </w:rPr>
      <w:instrText xml:space="preserve">\PAGE </w:instrText>
    </w:r>
    <w:r w:rsidRPr="00AF4CA1">
      <w:rPr>
        <w:rFonts w:cs="Arial"/>
        <w:color w:val="002060"/>
        <w:sz w:val="24"/>
      </w:rPr>
      <w:fldChar w:fldCharType="separate"/>
    </w:r>
    <w:r w:rsidR="00C2536B">
      <w:rPr>
        <w:rFonts w:cs="Arial"/>
        <w:b/>
        <w:noProof/>
        <w:color w:val="002060"/>
        <w:sz w:val="24"/>
        <w:lang w:val="pt-BR"/>
      </w:rPr>
      <w:t>1</w:t>
    </w:r>
    <w:r w:rsidRPr="00AF4CA1">
      <w:rPr>
        <w:rFonts w:cs="Arial"/>
        <w:color w:val="002060"/>
        <w:sz w:val="24"/>
      </w:rPr>
      <w:fldChar w:fldCharType="end"/>
    </w:r>
    <w:r w:rsidRPr="00AF4CA1">
      <w:rPr>
        <w:rFonts w:cs="Arial"/>
        <w:b/>
        <w:color w:val="002060"/>
        <w:sz w:val="24"/>
        <w:lang w:val="pt-BR"/>
      </w:rPr>
      <w:t>/</w:t>
    </w:r>
    <w:r>
      <w:rPr>
        <w:rFonts w:cs="Arial"/>
        <w:b/>
        <w:color w:val="002060"/>
        <w:sz w:val="24"/>
        <w:lang w:val="pt-BR"/>
      </w:rPr>
      <w:t>11</w:t>
    </w:r>
  </w:p>
  <w:p w14:paraId="44917DA9" w14:textId="0F0D5FFA" w:rsidR="00265076" w:rsidRDefault="00265076" w:rsidP="001B32A1">
    <w:pPr>
      <w:pStyle w:val="Encabezado"/>
      <w:tabs>
        <w:tab w:val="clear" w:pos="4419"/>
        <w:tab w:val="clear" w:pos="8838"/>
        <w:tab w:val="right" w:pos="3957"/>
      </w:tabs>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308"/>
    <w:multiLevelType w:val="hybridMultilevel"/>
    <w:tmpl w:val="53B602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8B2096"/>
    <w:multiLevelType w:val="hybridMultilevel"/>
    <w:tmpl w:val="BC3E3D3A"/>
    <w:lvl w:ilvl="0" w:tplc="540E16F0">
      <w:numFmt w:val="bullet"/>
      <w:lvlText w:val=""/>
      <w:lvlJc w:val="left"/>
      <w:pPr>
        <w:ind w:left="218" w:hanging="360"/>
      </w:pPr>
      <w:rPr>
        <w:rFonts w:ascii="Symbol" w:eastAsia="Times New Roman" w:hAnsi="Symbol" w:cs="Times New Roman"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 w15:restartNumberingAfterBreak="0">
    <w:nsid w:val="70734A37"/>
    <w:multiLevelType w:val="hybridMultilevel"/>
    <w:tmpl w:val="2D78DB0A"/>
    <w:lvl w:ilvl="0" w:tplc="11DEB292">
      <w:numFmt w:val="bullet"/>
      <w:lvlText w:val=""/>
      <w:lvlJc w:val="left"/>
      <w:pPr>
        <w:ind w:left="218" w:hanging="360"/>
      </w:pPr>
      <w:rPr>
        <w:rFonts w:ascii="Symbol" w:eastAsia="Times New Roman" w:hAnsi="Symbol" w:cs="Times New Roman"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WwMDQwNjI1NzGxNDNR0lEKTi0uzszPAykwtKgFAEwlkrgtAAAA"/>
  </w:docVars>
  <w:rsids>
    <w:rsidRoot w:val="009D222E"/>
    <w:rsid w:val="00000247"/>
    <w:rsid w:val="000024BC"/>
    <w:rsid w:val="00027EA9"/>
    <w:rsid w:val="00043D3E"/>
    <w:rsid w:val="00045C70"/>
    <w:rsid w:val="00046035"/>
    <w:rsid w:val="000473F3"/>
    <w:rsid w:val="00061B6B"/>
    <w:rsid w:val="00063391"/>
    <w:rsid w:val="000669FC"/>
    <w:rsid w:val="000738C5"/>
    <w:rsid w:val="00077EDF"/>
    <w:rsid w:val="000962CC"/>
    <w:rsid w:val="000A1B62"/>
    <w:rsid w:val="000A2E99"/>
    <w:rsid w:val="000B2CEF"/>
    <w:rsid w:val="000C4352"/>
    <w:rsid w:val="000C623F"/>
    <w:rsid w:val="000D11BA"/>
    <w:rsid w:val="000D679B"/>
    <w:rsid w:val="000E0038"/>
    <w:rsid w:val="000F49FA"/>
    <w:rsid w:val="000F5764"/>
    <w:rsid w:val="00112A06"/>
    <w:rsid w:val="00112E1D"/>
    <w:rsid w:val="00124EFE"/>
    <w:rsid w:val="00132461"/>
    <w:rsid w:val="001350A8"/>
    <w:rsid w:val="001404F9"/>
    <w:rsid w:val="00141728"/>
    <w:rsid w:val="001460DD"/>
    <w:rsid w:val="0015077A"/>
    <w:rsid w:val="00153042"/>
    <w:rsid w:val="001532B0"/>
    <w:rsid w:val="00155A18"/>
    <w:rsid w:val="001635E3"/>
    <w:rsid w:val="00166450"/>
    <w:rsid w:val="0016690D"/>
    <w:rsid w:val="00171106"/>
    <w:rsid w:val="001714E3"/>
    <w:rsid w:val="00175161"/>
    <w:rsid w:val="0018197E"/>
    <w:rsid w:val="001842FA"/>
    <w:rsid w:val="00193AF2"/>
    <w:rsid w:val="001A421B"/>
    <w:rsid w:val="001A4F0C"/>
    <w:rsid w:val="001B30CB"/>
    <w:rsid w:val="001B32A1"/>
    <w:rsid w:val="001B57EB"/>
    <w:rsid w:val="001C04FC"/>
    <w:rsid w:val="001C2774"/>
    <w:rsid w:val="001C2CB4"/>
    <w:rsid w:val="001C7B6B"/>
    <w:rsid w:val="001D155F"/>
    <w:rsid w:val="001D1C53"/>
    <w:rsid w:val="001E4698"/>
    <w:rsid w:val="001E613D"/>
    <w:rsid w:val="001F0DCE"/>
    <w:rsid w:val="001F6D4E"/>
    <w:rsid w:val="00201814"/>
    <w:rsid w:val="00212DFD"/>
    <w:rsid w:val="00213E3A"/>
    <w:rsid w:val="002153EF"/>
    <w:rsid w:val="00216DA0"/>
    <w:rsid w:val="00224D21"/>
    <w:rsid w:val="002273E5"/>
    <w:rsid w:val="002312D8"/>
    <w:rsid w:val="00232CA9"/>
    <w:rsid w:val="00233294"/>
    <w:rsid w:val="00234F8C"/>
    <w:rsid w:val="002504EB"/>
    <w:rsid w:val="00250883"/>
    <w:rsid w:val="00256961"/>
    <w:rsid w:val="00265076"/>
    <w:rsid w:val="002654BA"/>
    <w:rsid w:val="00266CEA"/>
    <w:rsid w:val="00272422"/>
    <w:rsid w:val="002737C6"/>
    <w:rsid w:val="00273865"/>
    <w:rsid w:val="00276FE5"/>
    <w:rsid w:val="0028051E"/>
    <w:rsid w:val="0029103C"/>
    <w:rsid w:val="0029142E"/>
    <w:rsid w:val="00295CF6"/>
    <w:rsid w:val="002A3ADD"/>
    <w:rsid w:val="002A45E5"/>
    <w:rsid w:val="002B4FF8"/>
    <w:rsid w:val="002C567A"/>
    <w:rsid w:val="002D124D"/>
    <w:rsid w:val="002D19C6"/>
    <w:rsid w:val="002D351C"/>
    <w:rsid w:val="002D4951"/>
    <w:rsid w:val="002D4CA7"/>
    <w:rsid w:val="002F16CA"/>
    <w:rsid w:val="002F5309"/>
    <w:rsid w:val="0030364C"/>
    <w:rsid w:val="00310CBC"/>
    <w:rsid w:val="00312DBB"/>
    <w:rsid w:val="00320048"/>
    <w:rsid w:val="0032328E"/>
    <w:rsid w:val="003246E3"/>
    <w:rsid w:val="003251BA"/>
    <w:rsid w:val="0033282C"/>
    <w:rsid w:val="0033693B"/>
    <w:rsid w:val="00340BAD"/>
    <w:rsid w:val="0034792F"/>
    <w:rsid w:val="003618E1"/>
    <w:rsid w:val="003808E5"/>
    <w:rsid w:val="00386193"/>
    <w:rsid w:val="00393247"/>
    <w:rsid w:val="00394B3D"/>
    <w:rsid w:val="003A6F85"/>
    <w:rsid w:val="003B0BDE"/>
    <w:rsid w:val="003B5A35"/>
    <w:rsid w:val="003C0468"/>
    <w:rsid w:val="003C537A"/>
    <w:rsid w:val="003C75A8"/>
    <w:rsid w:val="003D1AFF"/>
    <w:rsid w:val="003D34BC"/>
    <w:rsid w:val="003E1775"/>
    <w:rsid w:val="003E24DC"/>
    <w:rsid w:val="003E528E"/>
    <w:rsid w:val="003E6F6C"/>
    <w:rsid w:val="003F7614"/>
    <w:rsid w:val="004046F8"/>
    <w:rsid w:val="00406342"/>
    <w:rsid w:val="00406F82"/>
    <w:rsid w:val="00411065"/>
    <w:rsid w:val="00414447"/>
    <w:rsid w:val="00414C92"/>
    <w:rsid w:val="00416397"/>
    <w:rsid w:val="004167F4"/>
    <w:rsid w:val="00420391"/>
    <w:rsid w:val="004275D8"/>
    <w:rsid w:val="00430DC3"/>
    <w:rsid w:val="00444538"/>
    <w:rsid w:val="00450054"/>
    <w:rsid w:val="00450CAA"/>
    <w:rsid w:val="0045262F"/>
    <w:rsid w:val="00453E1B"/>
    <w:rsid w:val="00455D82"/>
    <w:rsid w:val="0047113D"/>
    <w:rsid w:val="00482367"/>
    <w:rsid w:val="00485B3C"/>
    <w:rsid w:val="00490B42"/>
    <w:rsid w:val="00492C49"/>
    <w:rsid w:val="004938F9"/>
    <w:rsid w:val="00495F13"/>
    <w:rsid w:val="00495F2C"/>
    <w:rsid w:val="004A3098"/>
    <w:rsid w:val="004B39D9"/>
    <w:rsid w:val="004B5538"/>
    <w:rsid w:val="004C3C2A"/>
    <w:rsid w:val="004D0ABF"/>
    <w:rsid w:val="004D434D"/>
    <w:rsid w:val="004F1726"/>
    <w:rsid w:val="004F4EC6"/>
    <w:rsid w:val="004F6500"/>
    <w:rsid w:val="004F6CFF"/>
    <w:rsid w:val="005079A9"/>
    <w:rsid w:val="005128BD"/>
    <w:rsid w:val="00514E81"/>
    <w:rsid w:val="00527655"/>
    <w:rsid w:val="0053484E"/>
    <w:rsid w:val="0054065D"/>
    <w:rsid w:val="005418E6"/>
    <w:rsid w:val="00544822"/>
    <w:rsid w:val="00552EEC"/>
    <w:rsid w:val="005545D0"/>
    <w:rsid w:val="00557D06"/>
    <w:rsid w:val="0056425F"/>
    <w:rsid w:val="005859C6"/>
    <w:rsid w:val="00597669"/>
    <w:rsid w:val="005A2978"/>
    <w:rsid w:val="005A6CCE"/>
    <w:rsid w:val="005A7CC2"/>
    <w:rsid w:val="005C1E8F"/>
    <w:rsid w:val="005C2A5C"/>
    <w:rsid w:val="005C3065"/>
    <w:rsid w:val="005C479E"/>
    <w:rsid w:val="005C4CD1"/>
    <w:rsid w:val="005D023B"/>
    <w:rsid w:val="005D17D3"/>
    <w:rsid w:val="005D2F73"/>
    <w:rsid w:val="005D5099"/>
    <w:rsid w:val="005D5EFB"/>
    <w:rsid w:val="005F2073"/>
    <w:rsid w:val="005F3776"/>
    <w:rsid w:val="005F616B"/>
    <w:rsid w:val="005F68DF"/>
    <w:rsid w:val="0060361D"/>
    <w:rsid w:val="0060753E"/>
    <w:rsid w:val="00617B4B"/>
    <w:rsid w:val="0062445B"/>
    <w:rsid w:val="0062497C"/>
    <w:rsid w:val="0062696E"/>
    <w:rsid w:val="006300C2"/>
    <w:rsid w:val="0063776D"/>
    <w:rsid w:val="006406BC"/>
    <w:rsid w:val="00643EF5"/>
    <w:rsid w:val="0065582B"/>
    <w:rsid w:val="006562BE"/>
    <w:rsid w:val="00657304"/>
    <w:rsid w:val="00662637"/>
    <w:rsid w:val="00665FB9"/>
    <w:rsid w:val="00674581"/>
    <w:rsid w:val="00675499"/>
    <w:rsid w:val="006762F4"/>
    <w:rsid w:val="00680B65"/>
    <w:rsid w:val="00684F70"/>
    <w:rsid w:val="006866C5"/>
    <w:rsid w:val="00691E21"/>
    <w:rsid w:val="00695413"/>
    <w:rsid w:val="0069704F"/>
    <w:rsid w:val="006A20F5"/>
    <w:rsid w:val="006A421E"/>
    <w:rsid w:val="006B1567"/>
    <w:rsid w:val="006B4AA0"/>
    <w:rsid w:val="006B6023"/>
    <w:rsid w:val="006C4A20"/>
    <w:rsid w:val="006C73D4"/>
    <w:rsid w:val="006D27EA"/>
    <w:rsid w:val="006D287B"/>
    <w:rsid w:val="006D382A"/>
    <w:rsid w:val="006E0E18"/>
    <w:rsid w:val="006F3A8B"/>
    <w:rsid w:val="006F4BD6"/>
    <w:rsid w:val="006F6DFE"/>
    <w:rsid w:val="007035E4"/>
    <w:rsid w:val="00706F87"/>
    <w:rsid w:val="00711E58"/>
    <w:rsid w:val="00715158"/>
    <w:rsid w:val="00720C74"/>
    <w:rsid w:val="00723398"/>
    <w:rsid w:val="00723B25"/>
    <w:rsid w:val="00723DDA"/>
    <w:rsid w:val="007315D7"/>
    <w:rsid w:val="0073186E"/>
    <w:rsid w:val="0073625A"/>
    <w:rsid w:val="00737BF3"/>
    <w:rsid w:val="00740D5D"/>
    <w:rsid w:val="0074176F"/>
    <w:rsid w:val="00745F6B"/>
    <w:rsid w:val="00747395"/>
    <w:rsid w:val="00750D9D"/>
    <w:rsid w:val="00764AC5"/>
    <w:rsid w:val="00770C1C"/>
    <w:rsid w:val="00774B0D"/>
    <w:rsid w:val="007811A3"/>
    <w:rsid w:val="00781520"/>
    <w:rsid w:val="00790A3B"/>
    <w:rsid w:val="007A29AD"/>
    <w:rsid w:val="007B46E1"/>
    <w:rsid w:val="007B512F"/>
    <w:rsid w:val="007B5A94"/>
    <w:rsid w:val="007C120F"/>
    <w:rsid w:val="007C22C3"/>
    <w:rsid w:val="007C259D"/>
    <w:rsid w:val="007C25E9"/>
    <w:rsid w:val="007C324B"/>
    <w:rsid w:val="007C7C98"/>
    <w:rsid w:val="007D5A6A"/>
    <w:rsid w:val="007D7841"/>
    <w:rsid w:val="007E2EF0"/>
    <w:rsid w:val="007E6EE6"/>
    <w:rsid w:val="007E7A33"/>
    <w:rsid w:val="00805133"/>
    <w:rsid w:val="00810513"/>
    <w:rsid w:val="008121F0"/>
    <w:rsid w:val="0081549E"/>
    <w:rsid w:val="00816980"/>
    <w:rsid w:val="00827591"/>
    <w:rsid w:val="00835540"/>
    <w:rsid w:val="00851882"/>
    <w:rsid w:val="00851E2C"/>
    <w:rsid w:val="00854966"/>
    <w:rsid w:val="0086147D"/>
    <w:rsid w:val="00862F03"/>
    <w:rsid w:val="00863930"/>
    <w:rsid w:val="00866680"/>
    <w:rsid w:val="0086690E"/>
    <w:rsid w:val="00866ADE"/>
    <w:rsid w:val="008704D9"/>
    <w:rsid w:val="0088350A"/>
    <w:rsid w:val="00886FC8"/>
    <w:rsid w:val="00887425"/>
    <w:rsid w:val="00894A5E"/>
    <w:rsid w:val="008A4D78"/>
    <w:rsid w:val="008B0082"/>
    <w:rsid w:val="008B00C8"/>
    <w:rsid w:val="008B296F"/>
    <w:rsid w:val="008B586B"/>
    <w:rsid w:val="008C5F9C"/>
    <w:rsid w:val="008D1988"/>
    <w:rsid w:val="008D4C17"/>
    <w:rsid w:val="008D528C"/>
    <w:rsid w:val="008E4C53"/>
    <w:rsid w:val="008E78E1"/>
    <w:rsid w:val="008F0BE2"/>
    <w:rsid w:val="008F0E0E"/>
    <w:rsid w:val="00902B75"/>
    <w:rsid w:val="00903455"/>
    <w:rsid w:val="00905516"/>
    <w:rsid w:val="00911AB7"/>
    <w:rsid w:val="0091693E"/>
    <w:rsid w:val="00922B5E"/>
    <w:rsid w:val="00924F7F"/>
    <w:rsid w:val="00925CD1"/>
    <w:rsid w:val="00930FE7"/>
    <w:rsid w:val="00931E90"/>
    <w:rsid w:val="0093733D"/>
    <w:rsid w:val="00937419"/>
    <w:rsid w:val="0094028A"/>
    <w:rsid w:val="0094451E"/>
    <w:rsid w:val="0094649D"/>
    <w:rsid w:val="009506D7"/>
    <w:rsid w:val="00964D0E"/>
    <w:rsid w:val="00973929"/>
    <w:rsid w:val="00973D3C"/>
    <w:rsid w:val="009840FF"/>
    <w:rsid w:val="009868F6"/>
    <w:rsid w:val="00986A95"/>
    <w:rsid w:val="00987496"/>
    <w:rsid w:val="00992B58"/>
    <w:rsid w:val="009938A0"/>
    <w:rsid w:val="00994D17"/>
    <w:rsid w:val="009A2765"/>
    <w:rsid w:val="009A279B"/>
    <w:rsid w:val="009A478C"/>
    <w:rsid w:val="009A6CBF"/>
    <w:rsid w:val="009A7104"/>
    <w:rsid w:val="009B0796"/>
    <w:rsid w:val="009B4033"/>
    <w:rsid w:val="009B4B86"/>
    <w:rsid w:val="009B5070"/>
    <w:rsid w:val="009C2304"/>
    <w:rsid w:val="009C508B"/>
    <w:rsid w:val="009D1318"/>
    <w:rsid w:val="009D222E"/>
    <w:rsid w:val="009D66E1"/>
    <w:rsid w:val="009D793E"/>
    <w:rsid w:val="009E0209"/>
    <w:rsid w:val="009F1031"/>
    <w:rsid w:val="009F3576"/>
    <w:rsid w:val="009F4BA8"/>
    <w:rsid w:val="009F529E"/>
    <w:rsid w:val="009F5A06"/>
    <w:rsid w:val="009F759E"/>
    <w:rsid w:val="00A0493C"/>
    <w:rsid w:val="00A05DED"/>
    <w:rsid w:val="00A10972"/>
    <w:rsid w:val="00A164FC"/>
    <w:rsid w:val="00A17C3C"/>
    <w:rsid w:val="00A17D40"/>
    <w:rsid w:val="00A21FEA"/>
    <w:rsid w:val="00A31965"/>
    <w:rsid w:val="00A32932"/>
    <w:rsid w:val="00A45806"/>
    <w:rsid w:val="00A508D3"/>
    <w:rsid w:val="00A521FC"/>
    <w:rsid w:val="00A53221"/>
    <w:rsid w:val="00A57FEF"/>
    <w:rsid w:val="00A61DF6"/>
    <w:rsid w:val="00A6266D"/>
    <w:rsid w:val="00A7002A"/>
    <w:rsid w:val="00A730B1"/>
    <w:rsid w:val="00A7331F"/>
    <w:rsid w:val="00A73683"/>
    <w:rsid w:val="00A73996"/>
    <w:rsid w:val="00A73CD1"/>
    <w:rsid w:val="00A75B62"/>
    <w:rsid w:val="00A75CB1"/>
    <w:rsid w:val="00A77F2A"/>
    <w:rsid w:val="00A8538D"/>
    <w:rsid w:val="00A8709F"/>
    <w:rsid w:val="00A95496"/>
    <w:rsid w:val="00AA4535"/>
    <w:rsid w:val="00AA5086"/>
    <w:rsid w:val="00AC0115"/>
    <w:rsid w:val="00AC5157"/>
    <w:rsid w:val="00AD1233"/>
    <w:rsid w:val="00AD51A0"/>
    <w:rsid w:val="00AE73E3"/>
    <w:rsid w:val="00AF39DD"/>
    <w:rsid w:val="00B0023C"/>
    <w:rsid w:val="00B035BF"/>
    <w:rsid w:val="00B05093"/>
    <w:rsid w:val="00B106B5"/>
    <w:rsid w:val="00B13BE8"/>
    <w:rsid w:val="00B227BE"/>
    <w:rsid w:val="00B236F6"/>
    <w:rsid w:val="00B27E28"/>
    <w:rsid w:val="00B3022F"/>
    <w:rsid w:val="00B331F7"/>
    <w:rsid w:val="00B37319"/>
    <w:rsid w:val="00B44663"/>
    <w:rsid w:val="00B44B3F"/>
    <w:rsid w:val="00B52F79"/>
    <w:rsid w:val="00B65F6D"/>
    <w:rsid w:val="00B70F99"/>
    <w:rsid w:val="00B70FAD"/>
    <w:rsid w:val="00B73249"/>
    <w:rsid w:val="00B83588"/>
    <w:rsid w:val="00B85951"/>
    <w:rsid w:val="00B90BFF"/>
    <w:rsid w:val="00B951F4"/>
    <w:rsid w:val="00B95CFC"/>
    <w:rsid w:val="00B96702"/>
    <w:rsid w:val="00BA3B43"/>
    <w:rsid w:val="00BA4714"/>
    <w:rsid w:val="00BA6492"/>
    <w:rsid w:val="00BB76B1"/>
    <w:rsid w:val="00BC414C"/>
    <w:rsid w:val="00BC4764"/>
    <w:rsid w:val="00BD2A84"/>
    <w:rsid w:val="00BD713F"/>
    <w:rsid w:val="00BE5F95"/>
    <w:rsid w:val="00BE7A14"/>
    <w:rsid w:val="00BF013A"/>
    <w:rsid w:val="00C0241C"/>
    <w:rsid w:val="00C0648C"/>
    <w:rsid w:val="00C074D3"/>
    <w:rsid w:val="00C11ED7"/>
    <w:rsid w:val="00C14EB0"/>
    <w:rsid w:val="00C158C7"/>
    <w:rsid w:val="00C165DF"/>
    <w:rsid w:val="00C213ED"/>
    <w:rsid w:val="00C24140"/>
    <w:rsid w:val="00C2536B"/>
    <w:rsid w:val="00C2789C"/>
    <w:rsid w:val="00C332CF"/>
    <w:rsid w:val="00C4090E"/>
    <w:rsid w:val="00C42A54"/>
    <w:rsid w:val="00C46D57"/>
    <w:rsid w:val="00C50BF2"/>
    <w:rsid w:val="00C517DB"/>
    <w:rsid w:val="00C533F9"/>
    <w:rsid w:val="00C53EA9"/>
    <w:rsid w:val="00C8169F"/>
    <w:rsid w:val="00C85704"/>
    <w:rsid w:val="00C86FF9"/>
    <w:rsid w:val="00C90378"/>
    <w:rsid w:val="00C96BE2"/>
    <w:rsid w:val="00CA4D99"/>
    <w:rsid w:val="00CB0692"/>
    <w:rsid w:val="00CB38A5"/>
    <w:rsid w:val="00CB7680"/>
    <w:rsid w:val="00CB787B"/>
    <w:rsid w:val="00CC41A0"/>
    <w:rsid w:val="00CC447B"/>
    <w:rsid w:val="00CC4AB1"/>
    <w:rsid w:val="00CD03BE"/>
    <w:rsid w:val="00CD1859"/>
    <w:rsid w:val="00CD372C"/>
    <w:rsid w:val="00CD37B0"/>
    <w:rsid w:val="00CD54C0"/>
    <w:rsid w:val="00CD6041"/>
    <w:rsid w:val="00CE1D43"/>
    <w:rsid w:val="00CE6AC1"/>
    <w:rsid w:val="00CE7482"/>
    <w:rsid w:val="00CF03CB"/>
    <w:rsid w:val="00CF27A3"/>
    <w:rsid w:val="00CF4805"/>
    <w:rsid w:val="00CF6CC5"/>
    <w:rsid w:val="00CF790B"/>
    <w:rsid w:val="00D0136C"/>
    <w:rsid w:val="00D033F4"/>
    <w:rsid w:val="00D11370"/>
    <w:rsid w:val="00D12089"/>
    <w:rsid w:val="00D12ADC"/>
    <w:rsid w:val="00D16AFF"/>
    <w:rsid w:val="00D239EC"/>
    <w:rsid w:val="00D253D2"/>
    <w:rsid w:val="00D27CC9"/>
    <w:rsid w:val="00D36ACD"/>
    <w:rsid w:val="00D40059"/>
    <w:rsid w:val="00D400DC"/>
    <w:rsid w:val="00D434F2"/>
    <w:rsid w:val="00D44393"/>
    <w:rsid w:val="00D50872"/>
    <w:rsid w:val="00D578C0"/>
    <w:rsid w:val="00D57FE7"/>
    <w:rsid w:val="00D62F9B"/>
    <w:rsid w:val="00D67ECE"/>
    <w:rsid w:val="00D70908"/>
    <w:rsid w:val="00D720D5"/>
    <w:rsid w:val="00D73536"/>
    <w:rsid w:val="00D83F0B"/>
    <w:rsid w:val="00D90463"/>
    <w:rsid w:val="00DA4A66"/>
    <w:rsid w:val="00DA4DC3"/>
    <w:rsid w:val="00DB3600"/>
    <w:rsid w:val="00DB3B83"/>
    <w:rsid w:val="00DB5E87"/>
    <w:rsid w:val="00DB6DBD"/>
    <w:rsid w:val="00DC11D9"/>
    <w:rsid w:val="00DC2FAE"/>
    <w:rsid w:val="00DD0B68"/>
    <w:rsid w:val="00DD4524"/>
    <w:rsid w:val="00DD5201"/>
    <w:rsid w:val="00DD55DC"/>
    <w:rsid w:val="00DE0755"/>
    <w:rsid w:val="00DE39A4"/>
    <w:rsid w:val="00DE3E44"/>
    <w:rsid w:val="00E00BDC"/>
    <w:rsid w:val="00E02BE1"/>
    <w:rsid w:val="00E03262"/>
    <w:rsid w:val="00E0566A"/>
    <w:rsid w:val="00E05BC7"/>
    <w:rsid w:val="00E12461"/>
    <w:rsid w:val="00E155BA"/>
    <w:rsid w:val="00E23DF4"/>
    <w:rsid w:val="00E2559A"/>
    <w:rsid w:val="00E30CF5"/>
    <w:rsid w:val="00E3424F"/>
    <w:rsid w:val="00E47079"/>
    <w:rsid w:val="00E50223"/>
    <w:rsid w:val="00E54F43"/>
    <w:rsid w:val="00E56727"/>
    <w:rsid w:val="00E62A58"/>
    <w:rsid w:val="00E6577E"/>
    <w:rsid w:val="00E713F1"/>
    <w:rsid w:val="00E72A06"/>
    <w:rsid w:val="00E72C07"/>
    <w:rsid w:val="00E758E6"/>
    <w:rsid w:val="00E76962"/>
    <w:rsid w:val="00E8352D"/>
    <w:rsid w:val="00E84F80"/>
    <w:rsid w:val="00E91D38"/>
    <w:rsid w:val="00E939E6"/>
    <w:rsid w:val="00E952F6"/>
    <w:rsid w:val="00EA27B9"/>
    <w:rsid w:val="00EA5FD8"/>
    <w:rsid w:val="00EB5B4A"/>
    <w:rsid w:val="00EC443B"/>
    <w:rsid w:val="00EC6184"/>
    <w:rsid w:val="00ED0208"/>
    <w:rsid w:val="00ED2FC9"/>
    <w:rsid w:val="00ED4E2E"/>
    <w:rsid w:val="00ED6966"/>
    <w:rsid w:val="00EE1070"/>
    <w:rsid w:val="00EE2D86"/>
    <w:rsid w:val="00EE4035"/>
    <w:rsid w:val="00EE60FD"/>
    <w:rsid w:val="00EF077F"/>
    <w:rsid w:val="00EF38C3"/>
    <w:rsid w:val="00EF6189"/>
    <w:rsid w:val="00F00F9F"/>
    <w:rsid w:val="00F10F1E"/>
    <w:rsid w:val="00F12B85"/>
    <w:rsid w:val="00F14A77"/>
    <w:rsid w:val="00F21EEB"/>
    <w:rsid w:val="00F25EBA"/>
    <w:rsid w:val="00F27705"/>
    <w:rsid w:val="00F336CA"/>
    <w:rsid w:val="00F3392E"/>
    <w:rsid w:val="00F34869"/>
    <w:rsid w:val="00F400FD"/>
    <w:rsid w:val="00F45B87"/>
    <w:rsid w:val="00F5564F"/>
    <w:rsid w:val="00F56E3D"/>
    <w:rsid w:val="00F602BF"/>
    <w:rsid w:val="00F61C14"/>
    <w:rsid w:val="00F63A56"/>
    <w:rsid w:val="00F6711B"/>
    <w:rsid w:val="00F742DD"/>
    <w:rsid w:val="00F74DA8"/>
    <w:rsid w:val="00F77DD2"/>
    <w:rsid w:val="00F8019E"/>
    <w:rsid w:val="00F834DC"/>
    <w:rsid w:val="00F96B2E"/>
    <w:rsid w:val="00FA26D6"/>
    <w:rsid w:val="00FA2897"/>
    <w:rsid w:val="00FA65A5"/>
    <w:rsid w:val="00FA7696"/>
    <w:rsid w:val="00FB107C"/>
    <w:rsid w:val="00FB47C0"/>
    <w:rsid w:val="00FB7054"/>
    <w:rsid w:val="00FC40E7"/>
    <w:rsid w:val="00FC6488"/>
    <w:rsid w:val="00FD345C"/>
    <w:rsid w:val="00FD4019"/>
    <w:rsid w:val="00FD4858"/>
    <w:rsid w:val="00FD7212"/>
    <w:rsid w:val="00FD7609"/>
    <w:rsid w:val="00FE3C01"/>
    <w:rsid w:val="00FE7B38"/>
    <w:rsid w:val="00FF2514"/>
    <w:rsid w:val="00FF4C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C5025"/>
  <w15:chartTrackingRefBased/>
  <w15:docId w15:val="{0D2C10CD-707B-4CB8-ACAB-699C8B27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22E"/>
    <w:pPr>
      <w:spacing w:after="0" w:line="240" w:lineRule="auto"/>
      <w:jc w:val="both"/>
    </w:pPr>
    <w:rPr>
      <w:rFonts w:ascii="Arial" w:eastAsia="Times New Roman"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ques"/>
    <w:basedOn w:val="Normal"/>
    <w:link w:val="TextonotapieCar"/>
    <w:uiPriority w:val="99"/>
    <w:rsid w:val="009D222E"/>
    <w:pPr>
      <w:autoSpaceDE w:val="0"/>
      <w:autoSpaceDN w:val="0"/>
    </w:pPr>
    <w:rPr>
      <w:sz w:val="20"/>
      <w:szCs w:val="20"/>
    </w:rPr>
  </w:style>
  <w:style w:type="character" w:customStyle="1" w:styleId="TextonotapieCar">
    <w:name w:val="Texto nota pie Car"/>
    <w:aliases w:val="teques Car"/>
    <w:basedOn w:val="Fuentedeprrafopredeter"/>
    <w:link w:val="Textonotapie"/>
    <w:uiPriority w:val="99"/>
    <w:rsid w:val="009D222E"/>
    <w:rPr>
      <w:rFonts w:ascii="Arial" w:eastAsia="Times New Roman" w:hAnsi="Arial" w:cs="Times New Roman"/>
      <w:sz w:val="20"/>
      <w:szCs w:val="20"/>
      <w:lang w:val="es-ES" w:eastAsia="es-ES"/>
    </w:rPr>
  </w:style>
  <w:style w:type="character" w:styleId="Refdenotaalpie">
    <w:name w:val="footnote reference"/>
    <w:uiPriority w:val="99"/>
    <w:semiHidden/>
    <w:rsid w:val="009D222E"/>
    <w:rPr>
      <w:vertAlign w:val="superscript"/>
    </w:rPr>
  </w:style>
  <w:style w:type="character" w:styleId="Hipervnculo">
    <w:name w:val="Hyperlink"/>
    <w:uiPriority w:val="99"/>
    <w:rsid w:val="009D222E"/>
    <w:rPr>
      <w:color w:val="0000FF"/>
      <w:u w:val="single"/>
    </w:rPr>
  </w:style>
  <w:style w:type="paragraph" w:styleId="Encabezado">
    <w:name w:val="header"/>
    <w:basedOn w:val="Normal"/>
    <w:link w:val="EncabezadoCar"/>
    <w:unhideWhenUsed/>
    <w:rsid w:val="009D222E"/>
    <w:pPr>
      <w:tabs>
        <w:tab w:val="center" w:pos="4419"/>
        <w:tab w:val="right" w:pos="8838"/>
      </w:tabs>
    </w:pPr>
  </w:style>
  <w:style w:type="character" w:customStyle="1" w:styleId="EncabezadoCar">
    <w:name w:val="Encabezado Car"/>
    <w:basedOn w:val="Fuentedeprrafopredeter"/>
    <w:link w:val="Encabezado"/>
    <w:rsid w:val="009D222E"/>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9D222E"/>
    <w:pPr>
      <w:tabs>
        <w:tab w:val="center" w:pos="4419"/>
        <w:tab w:val="right" w:pos="8838"/>
      </w:tabs>
    </w:pPr>
  </w:style>
  <w:style w:type="character" w:customStyle="1" w:styleId="PiedepginaCar">
    <w:name w:val="Pie de página Car"/>
    <w:basedOn w:val="Fuentedeprrafopredeter"/>
    <w:link w:val="Piedepgina"/>
    <w:uiPriority w:val="99"/>
    <w:rsid w:val="009D222E"/>
    <w:rPr>
      <w:rFonts w:ascii="Arial" w:eastAsia="Times New Roman" w:hAnsi="Arial" w:cs="Times New Roman"/>
      <w:szCs w:val="24"/>
      <w:lang w:val="es-ES" w:eastAsia="es-ES"/>
    </w:rPr>
  </w:style>
  <w:style w:type="paragraph" w:styleId="NormalWeb">
    <w:name w:val="Normal (Web)"/>
    <w:basedOn w:val="Normal"/>
    <w:uiPriority w:val="99"/>
    <w:unhideWhenUsed/>
    <w:rsid w:val="009D222E"/>
    <w:pPr>
      <w:spacing w:before="100" w:beforeAutospacing="1" w:after="100" w:afterAutospacing="1"/>
      <w:jc w:val="left"/>
    </w:pPr>
    <w:rPr>
      <w:rFonts w:ascii="Times New Roman" w:eastAsiaTheme="minorEastAsia" w:hAnsi="Times New Roman"/>
      <w:sz w:val="24"/>
      <w:lang w:val="es-MX" w:eastAsia="es-MX"/>
    </w:rPr>
  </w:style>
  <w:style w:type="paragraph" w:styleId="Prrafodelista">
    <w:name w:val="List Paragraph"/>
    <w:basedOn w:val="Normal"/>
    <w:uiPriority w:val="34"/>
    <w:qFormat/>
    <w:rsid w:val="009D222E"/>
    <w:pPr>
      <w:ind w:left="720"/>
      <w:contextualSpacing/>
    </w:pPr>
  </w:style>
  <w:style w:type="character" w:styleId="Refdecomentario">
    <w:name w:val="annotation reference"/>
    <w:basedOn w:val="Fuentedeprrafopredeter"/>
    <w:uiPriority w:val="99"/>
    <w:semiHidden/>
    <w:unhideWhenUsed/>
    <w:rsid w:val="00B13BE8"/>
    <w:rPr>
      <w:sz w:val="16"/>
      <w:szCs w:val="16"/>
    </w:rPr>
  </w:style>
  <w:style w:type="paragraph" w:styleId="Textocomentario">
    <w:name w:val="annotation text"/>
    <w:basedOn w:val="Normal"/>
    <w:link w:val="TextocomentarioCar"/>
    <w:uiPriority w:val="99"/>
    <w:semiHidden/>
    <w:unhideWhenUsed/>
    <w:rsid w:val="00B13BE8"/>
    <w:rPr>
      <w:sz w:val="20"/>
      <w:szCs w:val="20"/>
    </w:rPr>
  </w:style>
  <w:style w:type="character" w:customStyle="1" w:styleId="TextocomentarioCar">
    <w:name w:val="Texto comentario Car"/>
    <w:basedOn w:val="Fuentedeprrafopredeter"/>
    <w:link w:val="Textocomentario"/>
    <w:uiPriority w:val="99"/>
    <w:semiHidden/>
    <w:rsid w:val="00B13BE8"/>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13BE8"/>
    <w:rPr>
      <w:b/>
      <w:bCs/>
    </w:rPr>
  </w:style>
  <w:style w:type="character" w:customStyle="1" w:styleId="AsuntodelcomentarioCar">
    <w:name w:val="Asunto del comentario Car"/>
    <w:basedOn w:val="TextocomentarioCar"/>
    <w:link w:val="Asuntodelcomentario"/>
    <w:uiPriority w:val="99"/>
    <w:semiHidden/>
    <w:rsid w:val="00B13BE8"/>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B13B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3BE8"/>
    <w:rPr>
      <w:rFonts w:ascii="Segoe UI" w:eastAsia="Times New Roman" w:hAnsi="Segoe UI" w:cs="Segoe UI"/>
      <w:sz w:val="18"/>
      <w:szCs w:val="18"/>
      <w:lang w:val="es-ES" w:eastAsia="es-ES"/>
    </w:rPr>
  </w:style>
  <w:style w:type="paragraph" w:customStyle="1" w:styleId="Default">
    <w:name w:val="Default"/>
    <w:rsid w:val="00C517DB"/>
    <w:pPr>
      <w:autoSpaceDE w:val="0"/>
      <w:autoSpaceDN w:val="0"/>
      <w:adjustRightInd w:val="0"/>
      <w:spacing w:after="0" w:line="240" w:lineRule="auto"/>
    </w:pPr>
    <w:rPr>
      <w:rFonts w:ascii="Arial" w:hAnsi="Arial" w:cs="Arial"/>
      <w:color w:val="000000"/>
      <w:sz w:val="24"/>
      <w:szCs w:val="24"/>
      <w:lang w:val="es-ES"/>
    </w:rPr>
  </w:style>
  <w:style w:type="paragraph" w:styleId="Sinespaciado">
    <w:name w:val="No Spacing"/>
    <w:uiPriority w:val="1"/>
    <w:qFormat/>
    <w:rsid w:val="007B46E1"/>
    <w:pPr>
      <w:spacing w:after="0" w:line="240" w:lineRule="auto"/>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810513"/>
    <w:pPr>
      <w:spacing w:after="0" w:line="240" w:lineRule="auto"/>
    </w:pPr>
    <w:rPr>
      <w:rFonts w:ascii="Arial" w:eastAsia="Times New Roman" w:hAnsi="Arial" w:cs="Times New Roman"/>
      <w:szCs w:val="24"/>
      <w:lang w:val="es-ES" w:eastAsia="es-ES"/>
    </w:rPr>
  </w:style>
  <w:style w:type="character" w:styleId="Hipervnculovisitado">
    <w:name w:val="FollowedHyperlink"/>
    <w:basedOn w:val="Fuentedeprrafopredeter"/>
    <w:uiPriority w:val="99"/>
    <w:semiHidden/>
    <w:unhideWhenUsed/>
    <w:rsid w:val="0088350A"/>
    <w:rPr>
      <w:color w:val="800080" w:themeColor="followedHyperlink"/>
      <w:u w:val="single"/>
    </w:rPr>
  </w:style>
  <w:style w:type="character" w:styleId="Textoennegrita">
    <w:name w:val="Strong"/>
    <w:basedOn w:val="Fuentedeprrafopredeter"/>
    <w:uiPriority w:val="22"/>
    <w:qFormat/>
    <w:rsid w:val="001D1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6045">
      <w:bodyDiv w:val="1"/>
      <w:marLeft w:val="0"/>
      <w:marRight w:val="0"/>
      <w:marTop w:val="0"/>
      <w:marBottom w:val="0"/>
      <w:divBdr>
        <w:top w:val="none" w:sz="0" w:space="0" w:color="auto"/>
        <w:left w:val="none" w:sz="0" w:space="0" w:color="auto"/>
        <w:bottom w:val="none" w:sz="0" w:space="0" w:color="auto"/>
        <w:right w:val="none" w:sz="0" w:space="0" w:color="auto"/>
      </w:divBdr>
    </w:div>
    <w:div w:id="456996601">
      <w:bodyDiv w:val="1"/>
      <w:marLeft w:val="0"/>
      <w:marRight w:val="0"/>
      <w:marTop w:val="0"/>
      <w:marBottom w:val="0"/>
      <w:divBdr>
        <w:top w:val="none" w:sz="0" w:space="0" w:color="auto"/>
        <w:left w:val="none" w:sz="0" w:space="0" w:color="auto"/>
        <w:bottom w:val="none" w:sz="0" w:space="0" w:color="auto"/>
        <w:right w:val="none" w:sz="0" w:space="0" w:color="auto"/>
      </w:divBdr>
    </w:div>
    <w:div w:id="534778497">
      <w:bodyDiv w:val="1"/>
      <w:marLeft w:val="0"/>
      <w:marRight w:val="0"/>
      <w:marTop w:val="0"/>
      <w:marBottom w:val="0"/>
      <w:divBdr>
        <w:top w:val="none" w:sz="0" w:space="0" w:color="auto"/>
        <w:left w:val="none" w:sz="0" w:space="0" w:color="auto"/>
        <w:bottom w:val="none" w:sz="0" w:space="0" w:color="auto"/>
        <w:right w:val="none" w:sz="0" w:space="0" w:color="auto"/>
      </w:divBdr>
    </w:div>
    <w:div w:id="622731207">
      <w:bodyDiv w:val="1"/>
      <w:marLeft w:val="0"/>
      <w:marRight w:val="0"/>
      <w:marTop w:val="0"/>
      <w:marBottom w:val="0"/>
      <w:divBdr>
        <w:top w:val="none" w:sz="0" w:space="0" w:color="auto"/>
        <w:left w:val="none" w:sz="0" w:space="0" w:color="auto"/>
        <w:bottom w:val="none" w:sz="0" w:space="0" w:color="auto"/>
        <w:right w:val="none" w:sz="0" w:space="0" w:color="auto"/>
      </w:divBdr>
    </w:div>
    <w:div w:id="740173126">
      <w:bodyDiv w:val="1"/>
      <w:marLeft w:val="0"/>
      <w:marRight w:val="0"/>
      <w:marTop w:val="0"/>
      <w:marBottom w:val="0"/>
      <w:divBdr>
        <w:top w:val="none" w:sz="0" w:space="0" w:color="auto"/>
        <w:left w:val="none" w:sz="0" w:space="0" w:color="auto"/>
        <w:bottom w:val="none" w:sz="0" w:space="0" w:color="auto"/>
        <w:right w:val="none" w:sz="0" w:space="0" w:color="auto"/>
      </w:divBdr>
    </w:div>
    <w:div w:id="842671175">
      <w:bodyDiv w:val="1"/>
      <w:marLeft w:val="0"/>
      <w:marRight w:val="0"/>
      <w:marTop w:val="0"/>
      <w:marBottom w:val="0"/>
      <w:divBdr>
        <w:top w:val="none" w:sz="0" w:space="0" w:color="auto"/>
        <w:left w:val="none" w:sz="0" w:space="0" w:color="auto"/>
        <w:bottom w:val="none" w:sz="0" w:space="0" w:color="auto"/>
        <w:right w:val="none" w:sz="0" w:space="0" w:color="auto"/>
      </w:divBdr>
    </w:div>
    <w:div w:id="881210585">
      <w:bodyDiv w:val="1"/>
      <w:marLeft w:val="0"/>
      <w:marRight w:val="0"/>
      <w:marTop w:val="0"/>
      <w:marBottom w:val="0"/>
      <w:divBdr>
        <w:top w:val="none" w:sz="0" w:space="0" w:color="auto"/>
        <w:left w:val="none" w:sz="0" w:space="0" w:color="auto"/>
        <w:bottom w:val="none" w:sz="0" w:space="0" w:color="auto"/>
        <w:right w:val="none" w:sz="0" w:space="0" w:color="auto"/>
      </w:divBdr>
    </w:div>
    <w:div w:id="1296063925">
      <w:bodyDiv w:val="1"/>
      <w:marLeft w:val="0"/>
      <w:marRight w:val="0"/>
      <w:marTop w:val="0"/>
      <w:marBottom w:val="0"/>
      <w:divBdr>
        <w:top w:val="none" w:sz="0" w:space="0" w:color="auto"/>
        <w:left w:val="none" w:sz="0" w:space="0" w:color="auto"/>
        <w:bottom w:val="none" w:sz="0" w:space="0" w:color="auto"/>
        <w:right w:val="none" w:sz="0" w:space="0" w:color="auto"/>
      </w:divBdr>
    </w:div>
    <w:div w:id="1373463402">
      <w:bodyDiv w:val="1"/>
      <w:marLeft w:val="0"/>
      <w:marRight w:val="0"/>
      <w:marTop w:val="0"/>
      <w:marBottom w:val="0"/>
      <w:divBdr>
        <w:top w:val="none" w:sz="0" w:space="0" w:color="auto"/>
        <w:left w:val="none" w:sz="0" w:space="0" w:color="auto"/>
        <w:bottom w:val="none" w:sz="0" w:space="0" w:color="auto"/>
        <w:right w:val="none" w:sz="0" w:space="0" w:color="auto"/>
      </w:divBdr>
    </w:div>
    <w:div w:id="1419905029">
      <w:bodyDiv w:val="1"/>
      <w:marLeft w:val="0"/>
      <w:marRight w:val="0"/>
      <w:marTop w:val="0"/>
      <w:marBottom w:val="0"/>
      <w:divBdr>
        <w:top w:val="none" w:sz="0" w:space="0" w:color="auto"/>
        <w:left w:val="none" w:sz="0" w:space="0" w:color="auto"/>
        <w:bottom w:val="none" w:sz="0" w:space="0" w:color="auto"/>
        <w:right w:val="none" w:sz="0" w:space="0" w:color="auto"/>
      </w:divBdr>
    </w:div>
    <w:div w:id="1792094415">
      <w:bodyDiv w:val="1"/>
      <w:marLeft w:val="0"/>
      <w:marRight w:val="0"/>
      <w:marTop w:val="0"/>
      <w:marBottom w:val="0"/>
      <w:divBdr>
        <w:top w:val="none" w:sz="0" w:space="0" w:color="auto"/>
        <w:left w:val="none" w:sz="0" w:space="0" w:color="auto"/>
        <w:bottom w:val="none" w:sz="0" w:space="0" w:color="auto"/>
        <w:right w:val="none" w:sz="0" w:space="0" w:color="auto"/>
      </w:divBdr>
    </w:div>
    <w:div w:id="19182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www.demographic-research.org/volumes/vol40/42/40-42.pdf" TargetMode="External"/><Relationship Id="rId26" Type="http://schemas.openxmlformats.org/officeDocument/2006/relationships/hyperlink" Target="https://www.un.org/development/desa/youth/wp-content/uploads/sites/21/2018/12/WorldYouthReport-2030Agenda.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cielo.org.mx/scielo.php?script=sci_arttext&amp;pid=S1405-74252009000600003" TargetMode="External"/><Relationship Id="rId34" Type="http://schemas.openxmlformats.org/officeDocument/2006/relationships/image" Target="media/image12.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diputados.gob.mx/LeyesBiblio/pdf/142_241218.pdf" TargetMode="External"/><Relationship Id="rId25" Type="http://schemas.openxmlformats.org/officeDocument/2006/relationships/hyperlink" Target="https://www.un.org/development/desa/youth/wp-content/uploads/sites/21/2018/12/un_world_youth_report_youth_civic_engagement.pdf" TargetMode="External"/><Relationship Id="rId33" Type="http://schemas.openxmlformats.org/officeDocument/2006/relationships/hyperlink" Target="https://twitter.com/INEGI_INFORMA" TargetMode="External"/><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www.redalyc.org/pdf/598/59820689009.pdf" TargetMode="External"/><Relationship Id="rId29" Type="http://schemas.openxmlformats.org/officeDocument/2006/relationships/hyperlink" Target="https://www.facebook.com/INEGIInforma/"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1.paho.org/hq/dmdocuments/2009/SSRA-programas-politicas.pdf" TargetMode="External"/><Relationship Id="rId32" Type="http://schemas.openxmlformats.org/officeDocument/2006/relationships/image" Target="media/image11.jpeg"/><Relationship Id="rId37" Type="http://schemas.openxmlformats.org/officeDocument/2006/relationships/hyperlink" Target="http://www.inegi.org.m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www.planyprogramasdestudio.sep.gob.mx/descargables/APRENDIZAJES_CLAVE_PARA_LA_EDUCACION_INTEGRAL.pdf" TargetMode="External"/><Relationship Id="rId28" Type="http://schemas.openxmlformats.org/officeDocument/2006/relationships/hyperlink" Target="mailto:comunicacionsocial@inegi.org.mx" TargetMode="External"/><Relationship Id="rId36" Type="http://schemas.openxmlformats.org/officeDocument/2006/relationships/image" Target="media/image13.jpeg"/><Relationship Id="rId10" Type="http://schemas.openxmlformats.org/officeDocument/2006/relationships/image" Target="media/image3.emf"/><Relationship Id="rId19" Type="http://schemas.openxmlformats.org/officeDocument/2006/relationships/hyperlink" Target="http://www.scielo.org.mx/pdf/educm/v32n1/2448-6515-educm-32-01-00131.pdf" TargetMode="External"/><Relationship Id="rId31" Type="http://schemas.openxmlformats.org/officeDocument/2006/relationships/hyperlink" Target="https://www.instagram.com/inegi_inform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unesdoc.unesco.org/ark:/48223/pf0000248526" TargetMode="External"/><Relationship Id="rId27" Type="http://schemas.openxmlformats.org/officeDocument/2006/relationships/hyperlink" Target="https://www.who.int/reproductivehealth/publications/sexual_health/defining_sexual_health.pdf" TargetMode="External"/><Relationship Id="rId30" Type="http://schemas.openxmlformats.org/officeDocument/2006/relationships/image" Target="media/image10.jpeg"/><Relationship Id="rId35" Type="http://schemas.openxmlformats.org/officeDocument/2006/relationships/hyperlink" Target="https://www.youtube.com/user/INEGIInforma"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7EB0-409E-4C75-A7C7-7A713471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3287</Words>
  <Characters>18083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DÍA INTERNACIONAL DE LA JUVENTUD (12 DE AGOSTO)</vt:lpstr>
    </vt:vector>
  </TitlesOfParts>
  <Company>INEGI</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INTERNACIONAL DE LA JUVENTUD (12 DE AGOSTO)</dc:title>
  <dc:subject>DÍA INTERNACIONAL DE LA JUVENTUD (12 DE AGOSTO)</dc:subject>
  <dc:creator>INEGI</dc:creator>
  <cp:keywords>DÍA INTERNACIONAL DE LA JUVENTUD (12 DE AGOSTO)</cp:keywords>
  <dc:description/>
  <cp:lastModifiedBy>COLLAZO GALLEGOS MARCOS DARIO</cp:lastModifiedBy>
  <cp:revision>2</cp:revision>
  <dcterms:created xsi:type="dcterms:W3CDTF">2019-08-08T14:52:00Z</dcterms:created>
  <dcterms:modified xsi:type="dcterms:W3CDTF">2019-08-08T14:52:00Z</dcterms:modified>
</cp:coreProperties>
</file>