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charts/style1.xml" ContentType="application/vnd.ms-office.chartstyle+xml"/>
  <Override PartName="/word/charts/colors1.xml" ContentType="application/vnd.ms-office.chartcolorstyle+xml"/>
  <Override PartName="/word/drawings/drawing2.xml" ContentType="application/vnd.openxmlformats-officedocument.drawingml.chartshapes+xml"/>
  <Override PartName="/word/charts/chart3.xml" ContentType="application/vnd.openxmlformats-officedocument.drawingml.chart+xml"/>
  <Override PartName="/word/charts/style2.xml" ContentType="application/vnd.ms-office.chartstyle+xml"/>
  <Override PartName="/word/charts/colors2.xml" ContentType="application/vnd.ms-office.chartcolorstyle+xml"/>
  <Override PartName="/word/drawings/drawing3.xml" ContentType="application/vnd.openxmlformats-officedocument.drawingml.chartshapes+xml"/>
  <Override PartName="/word/charts/chart4.xml" ContentType="application/vnd.openxmlformats-officedocument.drawingml.chart+xml"/>
  <Override PartName="/word/charts/style3.xml" ContentType="application/vnd.ms-office.chartstyle+xml"/>
  <Override PartName="/word/charts/colors3.xml" ContentType="application/vnd.ms-office.chartcolorstyle+xml"/>
  <Override PartName="/word/drawings/drawing4.xml" ContentType="application/vnd.openxmlformats-officedocument.drawingml.chartshapes+xml"/>
  <Override PartName="/word/charts/chart5.xml" ContentType="application/vnd.openxmlformats-officedocument.drawingml.chart+xml"/>
  <Override PartName="/word/charts/style4.xml" ContentType="application/vnd.ms-office.chartstyle+xml"/>
  <Override PartName="/word/charts/colors4.xml" ContentType="application/vnd.ms-office.chartcolorstyle+xml"/>
  <Override PartName="/word/drawings/drawing5.xml" ContentType="application/vnd.openxmlformats-officedocument.drawingml.chartshapes+xml"/>
  <Override PartName="/word/charts/chart6.xml" ContentType="application/vnd.openxmlformats-officedocument.drawingml.chart+xml"/>
  <Override PartName="/word/charts/style5.xml" ContentType="application/vnd.ms-office.chartstyle+xml"/>
  <Override PartName="/word/charts/colors5.xml" ContentType="application/vnd.ms-office.chartcolorstyle+xml"/>
  <Override PartName="/word/drawings/drawing6.xml" ContentType="application/vnd.openxmlformats-officedocument.drawingml.chartshap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2C17A5" w14:textId="77777777" w:rsidR="00C33139" w:rsidRDefault="00C33139" w:rsidP="00C33139">
      <w:pPr>
        <w:spacing w:after="0"/>
        <w:ind w:firstLine="708"/>
        <w:rPr>
          <w:rFonts w:ascii="Arial" w:eastAsiaTheme="majorEastAsia" w:hAnsi="Arial" w:cs="Arial"/>
          <w:b/>
          <w:bCs/>
          <w:color w:val="000000" w:themeColor="text1"/>
          <w:sz w:val="24"/>
          <w:szCs w:val="20"/>
        </w:rPr>
      </w:pPr>
    </w:p>
    <w:p w14:paraId="5973F49A" w14:textId="60FC0007" w:rsidR="00C33139" w:rsidRDefault="00DA3890" w:rsidP="00C33139">
      <w:pPr>
        <w:spacing w:after="0"/>
        <w:ind w:firstLine="708"/>
        <w:jc w:val="center"/>
        <w:rPr>
          <w:rFonts w:ascii="Arial" w:eastAsiaTheme="majorEastAsia" w:hAnsi="Arial" w:cs="Arial"/>
          <w:b/>
          <w:bCs/>
          <w:color w:val="000000" w:themeColor="text1"/>
          <w:sz w:val="24"/>
          <w:szCs w:val="20"/>
        </w:rPr>
      </w:pPr>
      <w:r w:rsidRPr="00C33139">
        <w:rPr>
          <w:rFonts w:ascii="Arial" w:eastAsiaTheme="majorEastAsia" w:hAnsi="Arial" w:cs="Arial"/>
          <w:b/>
          <w:bCs/>
          <w:color w:val="000000" w:themeColor="text1"/>
          <w:sz w:val="24"/>
          <w:szCs w:val="20"/>
        </w:rPr>
        <w:t>ESTADÍSTICAS A PROPÓSITO DEL DÍA NACIONAL</w:t>
      </w:r>
    </w:p>
    <w:p w14:paraId="5D4D21AD" w14:textId="3E9A021B" w:rsidR="00DA3890" w:rsidRPr="00C33139" w:rsidRDefault="00DA3890" w:rsidP="00C33139">
      <w:pPr>
        <w:spacing w:after="0"/>
        <w:ind w:firstLine="708"/>
        <w:jc w:val="center"/>
        <w:rPr>
          <w:rFonts w:ascii="Arial" w:eastAsiaTheme="majorEastAsia" w:hAnsi="Arial" w:cs="Arial"/>
          <w:b/>
          <w:bCs/>
          <w:color w:val="000000" w:themeColor="text1"/>
          <w:sz w:val="24"/>
          <w:szCs w:val="20"/>
        </w:rPr>
      </w:pPr>
      <w:r w:rsidRPr="00C33139">
        <w:rPr>
          <w:rFonts w:ascii="Arial" w:eastAsiaTheme="majorEastAsia" w:hAnsi="Arial" w:cs="Arial"/>
          <w:b/>
          <w:bCs/>
          <w:color w:val="000000" w:themeColor="text1"/>
          <w:sz w:val="24"/>
          <w:szCs w:val="20"/>
        </w:rPr>
        <w:t>DEL MINISTERIO PÚBLICO (22 DE OCTUBRE)</w:t>
      </w:r>
    </w:p>
    <w:p w14:paraId="7311C4BC" w14:textId="77777777" w:rsidR="00DA3890" w:rsidRDefault="00DA3890" w:rsidP="00DA3890">
      <w:pPr>
        <w:tabs>
          <w:tab w:val="left" w:pos="2091"/>
        </w:tabs>
        <w:jc w:val="both"/>
        <w:rPr>
          <w:rFonts w:ascii="Arial" w:hAnsi="Arial" w:cs="Arial"/>
        </w:rPr>
      </w:pPr>
    </w:p>
    <w:p w14:paraId="0BB546CD" w14:textId="77777777" w:rsidR="00DA3890" w:rsidRPr="008A6EE4" w:rsidRDefault="00DA3890" w:rsidP="00C33139">
      <w:pPr>
        <w:pStyle w:val="Prrafodelista"/>
        <w:numPr>
          <w:ilvl w:val="0"/>
          <w:numId w:val="1"/>
        </w:numPr>
        <w:spacing w:before="120" w:after="120"/>
        <w:ind w:left="142" w:right="191" w:hanging="284"/>
        <w:contextualSpacing w:val="0"/>
        <w:jc w:val="both"/>
        <w:rPr>
          <w:rFonts w:ascii="Arial" w:hAnsi="Arial" w:cs="Arial"/>
          <w:b/>
        </w:rPr>
      </w:pPr>
      <w:r w:rsidRPr="008A6EE4">
        <w:rPr>
          <w:rFonts w:ascii="Arial" w:hAnsi="Arial" w:cs="Arial"/>
          <w:b/>
        </w:rPr>
        <w:t>En 2017, el Estado mexicano contó con 3 462 agencias y 10 315 agentes y fiscales del fuero común, y con 195 agencias y 2 940 agentes y fiscales para atender los delitos del fuero federal.</w:t>
      </w:r>
    </w:p>
    <w:p w14:paraId="4469EC88" w14:textId="5F49FA1C" w:rsidR="00D740D4" w:rsidRDefault="00D740D4" w:rsidP="00C33139">
      <w:pPr>
        <w:pStyle w:val="Prrafodelista"/>
        <w:numPr>
          <w:ilvl w:val="0"/>
          <w:numId w:val="1"/>
        </w:numPr>
        <w:tabs>
          <w:tab w:val="left" w:pos="2091"/>
        </w:tabs>
        <w:spacing w:before="120" w:after="120"/>
        <w:ind w:left="142" w:right="191" w:hanging="284"/>
        <w:contextualSpacing w:val="0"/>
        <w:jc w:val="both"/>
        <w:rPr>
          <w:rFonts w:ascii="Arial" w:hAnsi="Arial" w:cs="Arial"/>
          <w:b/>
        </w:rPr>
      </w:pPr>
      <w:r>
        <w:rPr>
          <w:rFonts w:ascii="Arial" w:hAnsi="Arial" w:cs="Arial"/>
          <w:b/>
        </w:rPr>
        <w:t xml:space="preserve">La carga de trabajo de los agentes </w:t>
      </w:r>
      <w:r w:rsidRPr="005A2F5C">
        <w:rPr>
          <w:rFonts w:ascii="Arial" w:hAnsi="Arial" w:cs="Arial"/>
          <w:b/>
        </w:rPr>
        <w:t>del Ministerio Público se</w:t>
      </w:r>
      <w:r>
        <w:rPr>
          <w:rFonts w:ascii="Arial" w:hAnsi="Arial" w:cs="Arial"/>
          <w:b/>
        </w:rPr>
        <w:t xml:space="preserve"> redujo 23%</w:t>
      </w:r>
      <w:r w:rsidR="00DF6B41">
        <w:rPr>
          <w:rFonts w:ascii="Arial" w:hAnsi="Arial" w:cs="Arial"/>
          <w:b/>
        </w:rPr>
        <w:t xml:space="preserve"> en los últimos cinco años</w:t>
      </w:r>
      <w:r>
        <w:rPr>
          <w:rFonts w:ascii="Arial" w:hAnsi="Arial" w:cs="Arial"/>
          <w:b/>
        </w:rPr>
        <w:t xml:space="preserve">, </w:t>
      </w:r>
      <w:r w:rsidR="00DF6B41">
        <w:rPr>
          <w:rFonts w:ascii="Arial" w:hAnsi="Arial" w:cs="Arial"/>
          <w:b/>
        </w:rPr>
        <w:t xml:space="preserve">al pasar </w:t>
      </w:r>
      <w:r>
        <w:rPr>
          <w:rFonts w:ascii="Arial" w:hAnsi="Arial" w:cs="Arial"/>
          <w:b/>
        </w:rPr>
        <w:t xml:space="preserve">de 341.8 </w:t>
      </w:r>
      <w:r w:rsidR="00C33139">
        <w:rPr>
          <w:rFonts w:ascii="Arial" w:hAnsi="Arial" w:cs="Arial"/>
          <w:b/>
        </w:rPr>
        <w:t xml:space="preserve">carpetas de investigación por cada agente o fiscal </w:t>
      </w:r>
      <w:r>
        <w:rPr>
          <w:rFonts w:ascii="Arial" w:hAnsi="Arial" w:cs="Arial"/>
          <w:b/>
        </w:rPr>
        <w:t>en 2013 a 264.8 en 2017.</w:t>
      </w:r>
    </w:p>
    <w:p w14:paraId="2EA3F0E1" w14:textId="716A16CE" w:rsidR="000A789C" w:rsidRPr="005A2F5C" w:rsidRDefault="00DF6B41" w:rsidP="00C33139">
      <w:pPr>
        <w:pStyle w:val="Prrafodelista"/>
        <w:numPr>
          <w:ilvl w:val="0"/>
          <w:numId w:val="1"/>
        </w:numPr>
        <w:tabs>
          <w:tab w:val="left" w:pos="2091"/>
        </w:tabs>
        <w:spacing w:before="120" w:after="120"/>
        <w:ind w:left="142" w:right="191" w:hanging="284"/>
        <w:contextualSpacing w:val="0"/>
        <w:jc w:val="both"/>
        <w:rPr>
          <w:rFonts w:ascii="Arial" w:hAnsi="Arial" w:cs="Arial"/>
          <w:b/>
        </w:rPr>
      </w:pPr>
      <w:r w:rsidRPr="000A789C">
        <w:rPr>
          <w:rFonts w:ascii="Arial" w:hAnsi="Arial" w:cs="Arial"/>
          <w:b/>
        </w:rPr>
        <w:t>En 201</w:t>
      </w:r>
      <w:r w:rsidR="00551F63">
        <w:rPr>
          <w:rFonts w:ascii="Arial" w:hAnsi="Arial" w:cs="Arial"/>
          <w:b/>
        </w:rPr>
        <w:t>9</w:t>
      </w:r>
      <w:r w:rsidRPr="000A789C">
        <w:rPr>
          <w:rFonts w:ascii="Arial" w:hAnsi="Arial" w:cs="Arial"/>
          <w:b/>
        </w:rPr>
        <w:t xml:space="preserve"> el nivel de</w:t>
      </w:r>
      <w:r w:rsidR="000A789C" w:rsidRPr="000A789C">
        <w:rPr>
          <w:rFonts w:ascii="Arial" w:hAnsi="Arial" w:cs="Arial"/>
          <w:b/>
        </w:rPr>
        <w:t xml:space="preserve"> </w:t>
      </w:r>
      <w:r w:rsidRPr="000A789C">
        <w:rPr>
          <w:rFonts w:ascii="Arial" w:hAnsi="Arial" w:cs="Arial"/>
          <w:b/>
        </w:rPr>
        <w:t xml:space="preserve">confianza de la población de 18 años y más en </w:t>
      </w:r>
      <w:r w:rsidRPr="005A2F5C">
        <w:rPr>
          <w:rFonts w:ascii="Arial" w:hAnsi="Arial" w:cs="Arial"/>
          <w:b/>
        </w:rPr>
        <w:t xml:space="preserve">el Ministerio Público se ubicó en </w:t>
      </w:r>
      <w:r w:rsidR="000A789C" w:rsidRPr="005A2F5C">
        <w:rPr>
          <w:rFonts w:ascii="Arial" w:hAnsi="Arial" w:cs="Arial"/>
          <w:b/>
        </w:rPr>
        <w:t>5</w:t>
      </w:r>
      <w:r w:rsidR="00551F63" w:rsidRPr="005A2F5C">
        <w:rPr>
          <w:rFonts w:ascii="Arial" w:hAnsi="Arial" w:cs="Arial"/>
          <w:b/>
        </w:rPr>
        <w:t>4</w:t>
      </w:r>
      <w:r w:rsidR="000A789C" w:rsidRPr="005A2F5C">
        <w:rPr>
          <w:rFonts w:ascii="Arial" w:hAnsi="Arial" w:cs="Arial"/>
          <w:b/>
        </w:rPr>
        <w:t>.</w:t>
      </w:r>
      <w:r w:rsidR="00551F63" w:rsidRPr="005A2F5C">
        <w:rPr>
          <w:rFonts w:ascii="Arial" w:hAnsi="Arial" w:cs="Arial"/>
          <w:b/>
        </w:rPr>
        <w:t>8</w:t>
      </w:r>
      <w:r w:rsidR="000A789C" w:rsidRPr="005A2F5C">
        <w:rPr>
          <w:rFonts w:ascii="Arial" w:hAnsi="Arial" w:cs="Arial"/>
          <w:b/>
        </w:rPr>
        <w:t>%</w:t>
      </w:r>
      <w:r w:rsidR="00E9672A" w:rsidRPr="005A2F5C">
        <w:rPr>
          <w:rFonts w:ascii="Arial" w:hAnsi="Arial" w:cs="Arial"/>
          <w:b/>
        </w:rPr>
        <w:t>;</w:t>
      </w:r>
      <w:r w:rsidR="00C33139" w:rsidRPr="005A2F5C">
        <w:rPr>
          <w:rFonts w:ascii="Arial" w:hAnsi="Arial" w:cs="Arial"/>
          <w:b/>
        </w:rPr>
        <w:t xml:space="preserve"> mejoró</w:t>
      </w:r>
      <w:r w:rsidR="000A789C" w:rsidRPr="005A2F5C">
        <w:rPr>
          <w:rFonts w:ascii="Arial" w:hAnsi="Arial" w:cs="Arial"/>
          <w:b/>
        </w:rPr>
        <w:t xml:space="preserve"> 2</w:t>
      </w:r>
      <w:r w:rsidR="00551F63" w:rsidRPr="005A2F5C">
        <w:rPr>
          <w:rFonts w:ascii="Arial" w:hAnsi="Arial" w:cs="Arial"/>
          <w:b/>
        </w:rPr>
        <w:t>1</w:t>
      </w:r>
      <w:r w:rsidR="00DA3890" w:rsidRPr="005A2F5C">
        <w:rPr>
          <w:rFonts w:ascii="Arial" w:hAnsi="Arial" w:cs="Arial"/>
          <w:b/>
        </w:rPr>
        <w:t xml:space="preserve"> puntos porcentuales</w:t>
      </w:r>
      <w:r w:rsidR="000A789C" w:rsidRPr="005A2F5C">
        <w:rPr>
          <w:rFonts w:ascii="Arial" w:hAnsi="Arial" w:cs="Arial"/>
          <w:b/>
        </w:rPr>
        <w:t xml:space="preserve"> respecto </w:t>
      </w:r>
      <w:r w:rsidR="00C25DEF" w:rsidRPr="005A2F5C">
        <w:rPr>
          <w:rFonts w:ascii="Arial" w:hAnsi="Arial" w:cs="Arial"/>
          <w:b/>
        </w:rPr>
        <w:t xml:space="preserve">a </w:t>
      </w:r>
      <w:r w:rsidR="00C33139" w:rsidRPr="005A2F5C">
        <w:rPr>
          <w:rFonts w:ascii="Arial" w:hAnsi="Arial" w:cs="Arial"/>
          <w:b/>
        </w:rPr>
        <w:t>2011</w:t>
      </w:r>
      <w:r w:rsidR="000A789C" w:rsidRPr="005A2F5C">
        <w:rPr>
          <w:rFonts w:ascii="Arial" w:hAnsi="Arial" w:cs="Arial"/>
          <w:b/>
        </w:rPr>
        <w:t>.</w:t>
      </w:r>
    </w:p>
    <w:p w14:paraId="625CA88D" w14:textId="77777777" w:rsidR="000A789C" w:rsidRDefault="000A789C" w:rsidP="00DA3890">
      <w:pPr>
        <w:jc w:val="both"/>
        <w:rPr>
          <w:rFonts w:ascii="Arial" w:hAnsi="Arial" w:cs="Arial"/>
          <w:b/>
          <w:color w:val="002060"/>
        </w:rPr>
      </w:pPr>
    </w:p>
    <w:p w14:paraId="7D20A698" w14:textId="356C97AE" w:rsidR="00DA3890" w:rsidRPr="005A2F5C" w:rsidRDefault="00DA3890" w:rsidP="00C33139">
      <w:pPr>
        <w:ind w:left="-567" w:right="-518"/>
        <w:jc w:val="both"/>
        <w:rPr>
          <w:rFonts w:ascii="Arial" w:hAnsi="Arial" w:cs="Arial"/>
        </w:rPr>
      </w:pPr>
      <w:r>
        <w:rPr>
          <w:rFonts w:ascii="Arial" w:hAnsi="Arial" w:cs="Arial"/>
        </w:rPr>
        <w:t xml:space="preserve">De acuerdo con la Constitución Política de los Estados Unidos Mexicanos, la función de seguridad pública tiene como objetivos “salvaguardar la vida, </w:t>
      </w:r>
      <w:r w:rsidRPr="00211F1B">
        <w:rPr>
          <w:rFonts w:ascii="Arial" w:hAnsi="Arial" w:cs="Arial"/>
        </w:rPr>
        <w:t>las libertades, la integridad y el patrimonio de las</w:t>
      </w:r>
      <w:r>
        <w:rPr>
          <w:rFonts w:ascii="Arial" w:hAnsi="Arial" w:cs="Arial"/>
        </w:rPr>
        <w:t xml:space="preserve"> </w:t>
      </w:r>
      <w:r w:rsidRPr="00211F1B">
        <w:rPr>
          <w:rFonts w:ascii="Arial" w:hAnsi="Arial" w:cs="Arial"/>
        </w:rPr>
        <w:t>personas, así como contribuir a la generación y preservación del orden público y la paz socia</w:t>
      </w:r>
      <w:r>
        <w:rPr>
          <w:rFonts w:ascii="Arial" w:hAnsi="Arial" w:cs="Arial"/>
        </w:rPr>
        <w:t>l”.</w:t>
      </w:r>
      <w:r>
        <w:rPr>
          <w:rStyle w:val="Refdenotaalpie"/>
          <w:rFonts w:ascii="Arial" w:hAnsi="Arial" w:cs="Arial"/>
        </w:rPr>
        <w:footnoteReference w:id="1"/>
      </w:r>
      <w:r w:rsidR="00EC5D07">
        <w:rPr>
          <w:rFonts w:ascii="Arial" w:hAnsi="Arial" w:cs="Arial"/>
        </w:rPr>
        <w:t xml:space="preserve"> </w:t>
      </w:r>
      <w:r>
        <w:rPr>
          <w:rFonts w:ascii="Arial" w:hAnsi="Arial" w:cs="Arial"/>
        </w:rPr>
        <w:t xml:space="preserve">En esta tarea del Estado, </w:t>
      </w:r>
      <w:r w:rsidR="00CA6BE0">
        <w:rPr>
          <w:rFonts w:ascii="Arial" w:hAnsi="Arial" w:cs="Arial"/>
        </w:rPr>
        <w:t>l</w:t>
      </w:r>
      <w:r w:rsidR="00CA6BE0" w:rsidRPr="00CA6BE0">
        <w:rPr>
          <w:rFonts w:ascii="Arial" w:hAnsi="Arial" w:cs="Arial"/>
        </w:rPr>
        <w:t xml:space="preserve">a procuración de justicia se inscribe como un elemento fundamental para la edificación de una gobernabilidad democrática que garantice el respeto de los derechos humanos y salvaguarde los principios del </w:t>
      </w:r>
      <w:r w:rsidR="00C33139">
        <w:rPr>
          <w:rFonts w:ascii="Arial" w:hAnsi="Arial" w:cs="Arial"/>
        </w:rPr>
        <w:t>e</w:t>
      </w:r>
      <w:r w:rsidR="00CA6BE0" w:rsidRPr="00CA6BE0">
        <w:rPr>
          <w:rFonts w:ascii="Arial" w:hAnsi="Arial" w:cs="Arial"/>
        </w:rPr>
        <w:t>stado de derecho, a partir de un acceso pleno y equitativo a la justicia.</w:t>
      </w:r>
      <w:r w:rsidR="00FE0EA4">
        <w:rPr>
          <w:rFonts w:ascii="Arial" w:hAnsi="Arial" w:cs="Arial"/>
        </w:rPr>
        <w:t xml:space="preserve"> En este sentido, </w:t>
      </w:r>
      <w:r>
        <w:rPr>
          <w:rFonts w:ascii="Arial" w:hAnsi="Arial" w:cs="Arial"/>
        </w:rPr>
        <w:t>los</w:t>
      </w:r>
      <w:r w:rsidRPr="00AC32B4">
        <w:rPr>
          <w:rFonts w:ascii="Arial" w:hAnsi="Arial" w:cs="Arial"/>
        </w:rPr>
        <w:t xml:space="preserve"> </w:t>
      </w:r>
      <w:r w:rsidR="00960DEC" w:rsidRPr="005A2F5C">
        <w:rPr>
          <w:rFonts w:ascii="Arial" w:hAnsi="Arial" w:cs="Arial"/>
        </w:rPr>
        <w:t>M</w:t>
      </w:r>
      <w:r w:rsidRPr="005A2F5C">
        <w:rPr>
          <w:rFonts w:ascii="Arial" w:hAnsi="Arial" w:cs="Arial"/>
        </w:rPr>
        <w:t xml:space="preserve">inisterios </w:t>
      </w:r>
      <w:r w:rsidR="00960DEC" w:rsidRPr="005A2F5C">
        <w:rPr>
          <w:rFonts w:ascii="Arial" w:hAnsi="Arial" w:cs="Arial"/>
        </w:rPr>
        <w:t>P</w:t>
      </w:r>
      <w:r w:rsidRPr="005A2F5C">
        <w:rPr>
          <w:rFonts w:ascii="Arial" w:hAnsi="Arial" w:cs="Arial"/>
        </w:rPr>
        <w:t xml:space="preserve">úblicos, como defensores de los intereses de la sociedad, son pieza fundamental para garantizar que los ciudadanos, empresas e instituciones, que se vean involucrados en hechos constitutivos de un delito, ya sea como víctima o responsable, puedan tener un adecuado acceso a la justicia. </w:t>
      </w:r>
    </w:p>
    <w:p w14:paraId="731EA919" w14:textId="77777777" w:rsidR="005A2F5C" w:rsidRDefault="00DA3890" w:rsidP="00C33139">
      <w:pPr>
        <w:ind w:left="-567" w:right="-518"/>
        <w:jc w:val="both"/>
        <w:rPr>
          <w:rFonts w:ascii="Arial" w:hAnsi="Arial" w:cs="Arial"/>
          <w:lang w:val="es-ES"/>
        </w:rPr>
      </w:pPr>
      <w:r w:rsidRPr="005A2F5C">
        <w:rPr>
          <w:rFonts w:ascii="Arial" w:hAnsi="Arial" w:cs="Arial"/>
          <w:lang w:val="es-ES"/>
        </w:rPr>
        <w:t xml:space="preserve">Al </w:t>
      </w:r>
      <w:r w:rsidR="00C33139" w:rsidRPr="005A2F5C">
        <w:rPr>
          <w:rFonts w:ascii="Arial" w:hAnsi="Arial" w:cs="Arial"/>
          <w:lang w:val="es-ES"/>
        </w:rPr>
        <w:t>M</w:t>
      </w:r>
      <w:r w:rsidRPr="005A2F5C">
        <w:rPr>
          <w:rFonts w:ascii="Arial" w:hAnsi="Arial" w:cs="Arial"/>
          <w:lang w:val="es-ES"/>
        </w:rPr>
        <w:t xml:space="preserve">inisterio </w:t>
      </w:r>
      <w:r w:rsidR="00C33139" w:rsidRPr="005A2F5C">
        <w:rPr>
          <w:rFonts w:ascii="Arial" w:hAnsi="Arial" w:cs="Arial"/>
          <w:lang w:val="es-ES"/>
        </w:rPr>
        <w:t>P</w:t>
      </w:r>
      <w:r w:rsidRPr="005A2F5C">
        <w:rPr>
          <w:rFonts w:ascii="Arial" w:hAnsi="Arial" w:cs="Arial"/>
          <w:lang w:val="es-ES"/>
        </w:rPr>
        <w:t>úblico le corresponden</w:t>
      </w:r>
      <w:r>
        <w:rPr>
          <w:rFonts w:ascii="Arial" w:hAnsi="Arial" w:cs="Arial"/>
          <w:lang w:val="es-ES"/>
        </w:rPr>
        <w:t xml:space="preserve"> las tareas de investigar, coordinar a las policías ministeriales, resolver sobre el ejercicio de la acción penal y ordenar las diligencias para demostrar la existencia de un delito y la responsabilidad de quien lo cometió.</w:t>
      </w:r>
      <w:r w:rsidR="004705A5">
        <w:rPr>
          <w:rStyle w:val="Refdenotaalpie"/>
          <w:rFonts w:ascii="Arial" w:hAnsi="Arial" w:cs="Arial"/>
          <w:lang w:val="es-ES"/>
        </w:rPr>
        <w:footnoteReference w:id="2"/>
      </w:r>
      <w:r>
        <w:rPr>
          <w:rFonts w:ascii="Arial" w:hAnsi="Arial" w:cs="Arial"/>
          <w:lang w:val="es-ES"/>
        </w:rPr>
        <w:t xml:space="preserve"> </w:t>
      </w:r>
    </w:p>
    <w:p w14:paraId="7697E76E" w14:textId="596AD949" w:rsidR="00DA3890" w:rsidRDefault="00DA3890" w:rsidP="00C33139">
      <w:pPr>
        <w:ind w:left="-567" w:right="-518"/>
        <w:jc w:val="both"/>
        <w:rPr>
          <w:rFonts w:ascii="Arial" w:hAnsi="Arial" w:cs="Arial"/>
        </w:rPr>
      </w:pPr>
      <w:r>
        <w:rPr>
          <w:rFonts w:ascii="Arial" w:hAnsi="Arial" w:cs="Arial"/>
        </w:rPr>
        <w:t xml:space="preserve">Con el fin de reconocer la labor y compromiso de estos servidores públicos en el fortalecimiento del </w:t>
      </w:r>
      <w:r w:rsidR="00E9672A">
        <w:rPr>
          <w:rFonts w:ascii="Arial" w:hAnsi="Arial" w:cs="Arial"/>
        </w:rPr>
        <w:t>e</w:t>
      </w:r>
      <w:r>
        <w:rPr>
          <w:rFonts w:ascii="Arial" w:hAnsi="Arial" w:cs="Arial"/>
        </w:rPr>
        <w:t xml:space="preserve">stado de derecho, la Conferencia Nacional de Procuración de Justicia estableció el 22 de octubre como el </w:t>
      </w:r>
      <w:r w:rsidRPr="00AC32B4">
        <w:rPr>
          <w:rFonts w:ascii="Arial" w:hAnsi="Arial" w:cs="Arial"/>
        </w:rPr>
        <w:t xml:space="preserve">Día Nacional </w:t>
      </w:r>
      <w:r w:rsidRPr="005A2F5C">
        <w:rPr>
          <w:rFonts w:ascii="Arial" w:hAnsi="Arial" w:cs="Arial"/>
        </w:rPr>
        <w:t xml:space="preserve">del Ministerio Público. </w:t>
      </w:r>
      <w:r w:rsidR="004445A7" w:rsidRPr="005A2F5C">
        <w:rPr>
          <w:rFonts w:ascii="Arial" w:hAnsi="Arial" w:cs="Arial"/>
        </w:rPr>
        <w:t xml:space="preserve">A través de algunos indicadores de los programas estadísticos que genera el INEGI, </w:t>
      </w:r>
      <w:r w:rsidR="00960DEC" w:rsidRPr="005A2F5C">
        <w:rPr>
          <w:rFonts w:ascii="Arial" w:hAnsi="Arial" w:cs="Arial"/>
        </w:rPr>
        <w:t xml:space="preserve">se pone a disposición de los usuarios </w:t>
      </w:r>
      <w:r w:rsidRPr="005A2F5C">
        <w:rPr>
          <w:rFonts w:ascii="Arial" w:hAnsi="Arial" w:cs="Arial"/>
        </w:rPr>
        <w:t xml:space="preserve">información acerca de la estructura, los recursos y el trabajo que desempeñan los </w:t>
      </w:r>
      <w:r w:rsidR="00A447C1" w:rsidRPr="005A2F5C">
        <w:rPr>
          <w:rFonts w:ascii="Arial" w:hAnsi="Arial" w:cs="Arial"/>
        </w:rPr>
        <w:t>M</w:t>
      </w:r>
      <w:r w:rsidRPr="005A2F5C">
        <w:rPr>
          <w:rFonts w:ascii="Arial" w:hAnsi="Arial" w:cs="Arial"/>
        </w:rPr>
        <w:t xml:space="preserve">inisterios </w:t>
      </w:r>
      <w:r w:rsidR="00A447C1" w:rsidRPr="005A2F5C">
        <w:rPr>
          <w:rFonts w:ascii="Arial" w:hAnsi="Arial" w:cs="Arial"/>
        </w:rPr>
        <w:t>P</w:t>
      </w:r>
      <w:r w:rsidRPr="005A2F5C">
        <w:rPr>
          <w:rFonts w:ascii="Arial" w:hAnsi="Arial" w:cs="Arial"/>
        </w:rPr>
        <w:t>úblicos</w:t>
      </w:r>
      <w:r w:rsidR="004445A7" w:rsidRPr="005A2F5C">
        <w:rPr>
          <w:rFonts w:ascii="Arial" w:hAnsi="Arial" w:cs="Arial"/>
        </w:rPr>
        <w:t>.</w:t>
      </w:r>
    </w:p>
    <w:p w14:paraId="6D88500A" w14:textId="77777777" w:rsidR="00DA3890" w:rsidRPr="00960DEC" w:rsidRDefault="006C0E58" w:rsidP="00960DEC">
      <w:pPr>
        <w:ind w:left="-567" w:right="-518"/>
        <w:jc w:val="both"/>
        <w:rPr>
          <w:rFonts w:ascii="Arial" w:hAnsi="Arial" w:cs="Arial"/>
          <w:b/>
          <w:color w:val="000000" w:themeColor="text1"/>
        </w:rPr>
      </w:pPr>
      <w:r w:rsidRPr="00960DEC">
        <w:rPr>
          <w:rFonts w:ascii="Arial" w:hAnsi="Arial" w:cs="Arial"/>
          <w:b/>
          <w:color w:val="000000" w:themeColor="text1"/>
        </w:rPr>
        <w:t>Panorama</w:t>
      </w:r>
    </w:p>
    <w:p w14:paraId="21737E61" w14:textId="77777777" w:rsidR="00712160" w:rsidRPr="00960DEC" w:rsidRDefault="00DA3890" w:rsidP="00960DEC">
      <w:pPr>
        <w:ind w:left="-567" w:right="-518"/>
        <w:jc w:val="both"/>
        <w:rPr>
          <w:rFonts w:ascii="Arial" w:hAnsi="Arial" w:cs="Arial"/>
          <w:color w:val="000000" w:themeColor="text1"/>
        </w:rPr>
      </w:pPr>
      <w:r w:rsidRPr="00960DEC">
        <w:rPr>
          <w:rFonts w:ascii="Arial" w:hAnsi="Arial" w:cs="Arial"/>
          <w:color w:val="000000" w:themeColor="text1"/>
        </w:rPr>
        <w:t xml:space="preserve">En 2017, el Estado mexicano contó con 195 agencias y 2 940 agentes y fiscales para atender los delitos </w:t>
      </w:r>
      <w:r w:rsidR="00D740D4" w:rsidRPr="00960DEC">
        <w:rPr>
          <w:rFonts w:ascii="Arial" w:hAnsi="Arial" w:cs="Arial"/>
          <w:color w:val="000000" w:themeColor="text1"/>
        </w:rPr>
        <w:t xml:space="preserve">del </w:t>
      </w:r>
      <w:r w:rsidRPr="00960DEC">
        <w:rPr>
          <w:rFonts w:ascii="Arial" w:hAnsi="Arial" w:cs="Arial"/>
          <w:color w:val="000000" w:themeColor="text1"/>
        </w:rPr>
        <w:t>fuero federal</w:t>
      </w:r>
      <w:r w:rsidR="0066241D" w:rsidRPr="00960DEC">
        <w:rPr>
          <w:rFonts w:ascii="Arial" w:hAnsi="Arial" w:cs="Arial"/>
          <w:color w:val="000000" w:themeColor="text1"/>
        </w:rPr>
        <w:t>,</w:t>
      </w:r>
      <w:r w:rsidRPr="00960DEC">
        <w:rPr>
          <w:rFonts w:ascii="Arial" w:hAnsi="Arial" w:cs="Arial"/>
          <w:color w:val="000000" w:themeColor="text1"/>
        </w:rPr>
        <w:t xml:space="preserve"> y con 3 462 agencias y 10 315 agentes y fiscales para atender los delitos del fuero común. </w:t>
      </w:r>
      <w:r w:rsidR="000958F4" w:rsidRPr="00960DEC">
        <w:rPr>
          <w:rFonts w:ascii="Arial" w:hAnsi="Arial" w:cs="Arial"/>
          <w:color w:val="000000" w:themeColor="text1"/>
        </w:rPr>
        <w:t xml:space="preserve">Lo anterior representa </w:t>
      </w:r>
      <w:r w:rsidRPr="00960DEC">
        <w:rPr>
          <w:rFonts w:ascii="Arial" w:hAnsi="Arial" w:cs="Arial"/>
          <w:color w:val="000000" w:themeColor="text1"/>
        </w:rPr>
        <w:t xml:space="preserve">una tasa de </w:t>
      </w:r>
      <w:r w:rsidR="00C91217" w:rsidRPr="00960DEC">
        <w:rPr>
          <w:rFonts w:ascii="Arial" w:hAnsi="Arial" w:cs="Arial"/>
          <w:color w:val="000000" w:themeColor="text1"/>
        </w:rPr>
        <w:t xml:space="preserve">8.4 agentes </w:t>
      </w:r>
      <w:r w:rsidR="00CB7DB5" w:rsidRPr="00960DEC">
        <w:rPr>
          <w:rFonts w:ascii="Arial" w:hAnsi="Arial" w:cs="Arial"/>
          <w:color w:val="000000" w:themeColor="text1"/>
        </w:rPr>
        <w:t xml:space="preserve">y </w:t>
      </w:r>
      <w:r w:rsidR="00C91217" w:rsidRPr="00960DEC">
        <w:rPr>
          <w:rFonts w:ascii="Arial" w:hAnsi="Arial" w:cs="Arial"/>
          <w:color w:val="000000" w:themeColor="text1"/>
        </w:rPr>
        <w:t xml:space="preserve">fiscales </w:t>
      </w:r>
      <w:r w:rsidRPr="00960DEC">
        <w:rPr>
          <w:rFonts w:ascii="Arial" w:hAnsi="Arial" w:cs="Arial"/>
          <w:color w:val="000000" w:themeColor="text1"/>
        </w:rPr>
        <w:t xml:space="preserve">del fuero común y </w:t>
      </w:r>
      <w:r w:rsidR="000E4D3B" w:rsidRPr="00960DEC">
        <w:rPr>
          <w:rFonts w:ascii="Arial" w:hAnsi="Arial" w:cs="Arial"/>
          <w:color w:val="000000" w:themeColor="text1"/>
        </w:rPr>
        <w:t>2.4</w:t>
      </w:r>
      <w:r w:rsidRPr="00960DEC">
        <w:rPr>
          <w:rFonts w:ascii="Arial" w:hAnsi="Arial" w:cs="Arial"/>
          <w:color w:val="000000" w:themeColor="text1"/>
        </w:rPr>
        <w:t xml:space="preserve"> </w:t>
      </w:r>
      <w:r w:rsidR="00C91217" w:rsidRPr="00960DEC">
        <w:rPr>
          <w:rFonts w:ascii="Arial" w:hAnsi="Arial" w:cs="Arial"/>
          <w:color w:val="000000" w:themeColor="text1"/>
        </w:rPr>
        <w:t>agentes</w:t>
      </w:r>
      <w:r w:rsidRPr="00960DEC">
        <w:rPr>
          <w:rFonts w:ascii="Arial" w:hAnsi="Arial" w:cs="Arial"/>
          <w:color w:val="000000" w:themeColor="text1"/>
        </w:rPr>
        <w:t xml:space="preserve"> del fuero federal por cada 100 mil habitantes a nivel nacional. </w:t>
      </w:r>
    </w:p>
    <w:p w14:paraId="66C414B2" w14:textId="08FCA5AD" w:rsidR="00DA3890" w:rsidRPr="00960DEC" w:rsidRDefault="00A21229" w:rsidP="00960DEC">
      <w:pPr>
        <w:ind w:left="-567" w:right="-518"/>
        <w:jc w:val="both"/>
        <w:rPr>
          <w:rFonts w:ascii="Arial" w:hAnsi="Arial" w:cs="Arial"/>
          <w:color w:val="000000" w:themeColor="text1"/>
        </w:rPr>
      </w:pPr>
      <w:r w:rsidRPr="00960DEC">
        <w:rPr>
          <w:rFonts w:ascii="Arial" w:hAnsi="Arial" w:cs="Arial"/>
          <w:color w:val="000000" w:themeColor="text1"/>
        </w:rPr>
        <w:lastRenderedPageBreak/>
        <w:t xml:space="preserve">Para el fuero común, </w:t>
      </w:r>
      <w:r w:rsidR="00EC5D07" w:rsidRPr="00960DEC">
        <w:rPr>
          <w:rFonts w:ascii="Arial" w:hAnsi="Arial" w:cs="Arial"/>
          <w:color w:val="000000" w:themeColor="text1"/>
        </w:rPr>
        <w:t>l</w:t>
      </w:r>
      <w:r w:rsidR="00DA3890" w:rsidRPr="00960DEC">
        <w:rPr>
          <w:rFonts w:ascii="Arial" w:hAnsi="Arial" w:cs="Arial"/>
          <w:color w:val="000000" w:themeColor="text1"/>
        </w:rPr>
        <w:t xml:space="preserve">as entidades con mayores tasas </w:t>
      </w:r>
      <w:r w:rsidR="00C91217" w:rsidRPr="00960DEC">
        <w:rPr>
          <w:rFonts w:ascii="Arial" w:hAnsi="Arial" w:cs="Arial"/>
          <w:color w:val="000000" w:themeColor="text1"/>
        </w:rPr>
        <w:t xml:space="preserve">en 2017 </w:t>
      </w:r>
      <w:r w:rsidR="0010162A" w:rsidRPr="00960DEC">
        <w:rPr>
          <w:rFonts w:ascii="Arial" w:hAnsi="Arial" w:cs="Arial"/>
          <w:color w:val="000000" w:themeColor="text1"/>
        </w:rPr>
        <w:t xml:space="preserve">fueron </w:t>
      </w:r>
      <w:r w:rsidR="00C91217" w:rsidRPr="00960DEC">
        <w:rPr>
          <w:rFonts w:ascii="Arial" w:hAnsi="Arial" w:cs="Arial"/>
          <w:color w:val="000000" w:themeColor="text1"/>
        </w:rPr>
        <w:t>Chihuahua,</w:t>
      </w:r>
      <w:r w:rsidR="00DA3890" w:rsidRPr="00960DEC">
        <w:rPr>
          <w:rFonts w:ascii="Arial" w:hAnsi="Arial" w:cs="Arial"/>
          <w:color w:val="000000" w:themeColor="text1"/>
        </w:rPr>
        <w:t xml:space="preserve"> </w:t>
      </w:r>
      <w:r w:rsidR="00C91217" w:rsidRPr="00960DEC">
        <w:rPr>
          <w:rFonts w:ascii="Arial" w:hAnsi="Arial" w:cs="Arial"/>
          <w:color w:val="000000" w:themeColor="text1"/>
        </w:rPr>
        <w:t>Ciudad de México y Quintana Roo</w:t>
      </w:r>
      <w:r w:rsidR="00DA3890" w:rsidRPr="00960DEC">
        <w:rPr>
          <w:rFonts w:ascii="Arial" w:hAnsi="Arial" w:cs="Arial"/>
          <w:color w:val="000000" w:themeColor="text1"/>
        </w:rPr>
        <w:t xml:space="preserve"> con más de</w:t>
      </w:r>
      <w:r w:rsidR="00C91217" w:rsidRPr="00960DEC">
        <w:rPr>
          <w:rFonts w:ascii="Arial" w:hAnsi="Arial" w:cs="Arial"/>
          <w:color w:val="000000" w:themeColor="text1"/>
        </w:rPr>
        <w:t xml:space="preserve"> 15</w:t>
      </w:r>
      <w:r w:rsidR="00DA3890" w:rsidRPr="00960DEC">
        <w:rPr>
          <w:rFonts w:ascii="Arial" w:hAnsi="Arial" w:cs="Arial"/>
          <w:color w:val="000000" w:themeColor="text1"/>
        </w:rPr>
        <w:t xml:space="preserve"> agentes por cada cien mil habitantes</w:t>
      </w:r>
      <w:r w:rsidR="0010162A" w:rsidRPr="00960DEC">
        <w:rPr>
          <w:rFonts w:ascii="Arial" w:hAnsi="Arial" w:cs="Arial"/>
          <w:color w:val="000000" w:themeColor="text1"/>
        </w:rPr>
        <w:t xml:space="preserve"> mientras que en los estados de </w:t>
      </w:r>
      <w:r w:rsidR="00D96EA3" w:rsidRPr="00960DEC">
        <w:rPr>
          <w:rFonts w:ascii="Arial" w:hAnsi="Arial" w:cs="Arial"/>
          <w:color w:val="000000" w:themeColor="text1"/>
        </w:rPr>
        <w:t xml:space="preserve">México, </w:t>
      </w:r>
      <w:r w:rsidR="00832439" w:rsidRPr="00960DEC">
        <w:rPr>
          <w:rFonts w:ascii="Arial" w:hAnsi="Arial" w:cs="Arial"/>
          <w:color w:val="000000" w:themeColor="text1"/>
        </w:rPr>
        <w:t xml:space="preserve">Puebla, Jalisco, Nuevo León y Sonora, </w:t>
      </w:r>
      <w:r w:rsidR="0010162A" w:rsidRPr="00960DEC">
        <w:rPr>
          <w:rFonts w:ascii="Arial" w:hAnsi="Arial" w:cs="Arial"/>
          <w:color w:val="000000" w:themeColor="text1"/>
        </w:rPr>
        <w:t xml:space="preserve">la tasa fue menor a </w:t>
      </w:r>
      <w:r w:rsidR="00832439" w:rsidRPr="00960DEC">
        <w:rPr>
          <w:rFonts w:ascii="Arial" w:hAnsi="Arial" w:cs="Arial"/>
          <w:color w:val="000000" w:themeColor="text1"/>
        </w:rPr>
        <w:t>5</w:t>
      </w:r>
      <w:r w:rsidR="0010162A" w:rsidRPr="00960DEC">
        <w:rPr>
          <w:rFonts w:ascii="Arial" w:hAnsi="Arial" w:cs="Arial"/>
          <w:color w:val="000000" w:themeColor="text1"/>
        </w:rPr>
        <w:t xml:space="preserve"> por cada 100 mil habitantes</w:t>
      </w:r>
      <w:r w:rsidR="00DA3890" w:rsidRPr="00960DEC">
        <w:rPr>
          <w:rFonts w:ascii="Arial" w:hAnsi="Arial" w:cs="Arial"/>
          <w:color w:val="000000" w:themeColor="text1"/>
        </w:rPr>
        <w:t>.</w:t>
      </w:r>
    </w:p>
    <w:p w14:paraId="0B5AD91E" w14:textId="00FE9254" w:rsidR="00891F2F" w:rsidRDefault="00891F2F" w:rsidP="00960DEC">
      <w:pPr>
        <w:tabs>
          <w:tab w:val="left" w:pos="2091"/>
        </w:tabs>
        <w:ind w:left="-567" w:right="-518"/>
        <w:jc w:val="both"/>
        <w:rPr>
          <w:rFonts w:ascii="Arial" w:hAnsi="Arial" w:cs="Arial"/>
        </w:rPr>
      </w:pPr>
      <w:bookmarkStart w:id="0" w:name="_Hlk20386909"/>
      <w:r w:rsidRPr="00960DEC">
        <w:rPr>
          <w:rFonts w:ascii="Arial" w:hAnsi="Arial" w:cs="Arial"/>
          <w:color w:val="000000" w:themeColor="text1"/>
        </w:rPr>
        <w:t>A nivel nacional, al cierre de 2017 había 14.6%</w:t>
      </w:r>
      <w:r w:rsidR="000E4D3B" w:rsidRPr="00960DEC">
        <w:rPr>
          <w:rFonts w:ascii="Arial" w:hAnsi="Arial" w:cs="Arial"/>
          <w:color w:val="000000" w:themeColor="text1"/>
        </w:rPr>
        <w:t xml:space="preserve"> más</w:t>
      </w:r>
      <w:r w:rsidRPr="00960DEC">
        <w:rPr>
          <w:rFonts w:ascii="Arial" w:hAnsi="Arial" w:cs="Arial"/>
          <w:color w:val="000000" w:themeColor="text1"/>
        </w:rPr>
        <w:t xml:space="preserve"> agentes</w:t>
      </w:r>
      <w:r w:rsidR="00CB7DB5" w:rsidRPr="00960DEC">
        <w:rPr>
          <w:rFonts w:ascii="Arial" w:hAnsi="Arial" w:cs="Arial"/>
          <w:color w:val="000000" w:themeColor="text1"/>
        </w:rPr>
        <w:t xml:space="preserve"> y fiscales</w:t>
      </w:r>
      <w:r w:rsidRPr="00960DEC">
        <w:rPr>
          <w:rFonts w:ascii="Arial" w:hAnsi="Arial" w:cs="Arial"/>
          <w:color w:val="000000" w:themeColor="text1"/>
        </w:rPr>
        <w:t xml:space="preserve"> </w:t>
      </w:r>
      <w:r w:rsidR="00A21229" w:rsidRPr="00960DEC">
        <w:rPr>
          <w:rFonts w:ascii="Arial" w:hAnsi="Arial" w:cs="Arial"/>
          <w:color w:val="000000" w:themeColor="text1"/>
        </w:rPr>
        <w:t>del fuero común</w:t>
      </w:r>
      <w:r w:rsidR="003A1691" w:rsidRPr="00960DEC">
        <w:rPr>
          <w:rFonts w:ascii="Arial" w:hAnsi="Arial" w:cs="Arial"/>
          <w:color w:val="000000" w:themeColor="text1"/>
        </w:rPr>
        <w:t xml:space="preserve"> </w:t>
      </w:r>
      <w:r w:rsidRPr="00960DEC">
        <w:rPr>
          <w:rFonts w:ascii="Arial" w:hAnsi="Arial" w:cs="Arial"/>
          <w:color w:val="000000" w:themeColor="text1"/>
        </w:rPr>
        <w:t xml:space="preserve">que en 2013 (al pasar de </w:t>
      </w:r>
      <w:r w:rsidR="000E4D3B" w:rsidRPr="00960DEC">
        <w:rPr>
          <w:rFonts w:ascii="Arial" w:hAnsi="Arial" w:cs="Arial"/>
          <w:color w:val="000000" w:themeColor="text1"/>
        </w:rPr>
        <w:t>9 003</w:t>
      </w:r>
      <w:r w:rsidRPr="00960DEC">
        <w:rPr>
          <w:rFonts w:ascii="Arial" w:hAnsi="Arial" w:cs="Arial"/>
          <w:color w:val="000000" w:themeColor="text1"/>
        </w:rPr>
        <w:t xml:space="preserve"> a </w:t>
      </w:r>
      <w:r w:rsidR="000E4D3B" w:rsidRPr="00960DEC">
        <w:rPr>
          <w:rFonts w:ascii="Arial" w:hAnsi="Arial" w:cs="Arial"/>
          <w:color w:val="000000" w:themeColor="text1"/>
        </w:rPr>
        <w:t>10 315</w:t>
      </w:r>
      <w:r w:rsidRPr="00960DEC">
        <w:rPr>
          <w:rFonts w:ascii="Arial" w:hAnsi="Arial" w:cs="Arial"/>
          <w:color w:val="000000" w:themeColor="text1"/>
        </w:rPr>
        <w:t xml:space="preserve">), </w:t>
      </w:r>
      <w:r w:rsidR="000E4D3B" w:rsidRPr="00960DEC">
        <w:rPr>
          <w:rFonts w:ascii="Arial" w:hAnsi="Arial" w:cs="Arial"/>
          <w:color w:val="000000" w:themeColor="text1"/>
        </w:rPr>
        <w:t xml:space="preserve">lo que significó un aumento en </w:t>
      </w:r>
      <w:r w:rsidRPr="00960DEC">
        <w:rPr>
          <w:rFonts w:ascii="Arial" w:hAnsi="Arial" w:cs="Arial"/>
          <w:color w:val="000000" w:themeColor="text1"/>
        </w:rPr>
        <w:t>la tasa por</w:t>
      </w:r>
      <w:r w:rsidR="00A04A07" w:rsidRPr="00960DEC">
        <w:rPr>
          <w:rFonts w:ascii="Arial" w:hAnsi="Arial" w:cs="Arial"/>
          <w:color w:val="000000" w:themeColor="text1"/>
        </w:rPr>
        <w:t xml:space="preserve"> cada</w:t>
      </w:r>
      <w:r w:rsidRPr="00960DEC">
        <w:rPr>
          <w:rFonts w:ascii="Arial" w:hAnsi="Arial" w:cs="Arial"/>
          <w:color w:val="000000" w:themeColor="text1"/>
        </w:rPr>
        <w:t xml:space="preserve"> 100 mil habitantes de 7.6 a 8.4</w:t>
      </w:r>
      <w:r w:rsidR="00CB7DB5" w:rsidRPr="00960DEC">
        <w:rPr>
          <w:rFonts w:ascii="Arial" w:hAnsi="Arial" w:cs="Arial"/>
          <w:color w:val="000000" w:themeColor="text1"/>
        </w:rPr>
        <w:t xml:space="preserve"> agentes y fiscales en </w:t>
      </w:r>
      <w:r w:rsidR="005C4DF7" w:rsidRPr="00960DEC">
        <w:rPr>
          <w:rFonts w:ascii="Arial" w:hAnsi="Arial" w:cs="Arial"/>
          <w:color w:val="000000" w:themeColor="text1"/>
        </w:rPr>
        <w:t xml:space="preserve">el país. Es importante mencionar que no en todas las entidades se presentó este </w:t>
      </w:r>
      <w:r w:rsidR="00053E60" w:rsidRPr="00960DEC">
        <w:rPr>
          <w:rFonts w:ascii="Arial" w:hAnsi="Arial" w:cs="Arial"/>
          <w:color w:val="000000" w:themeColor="text1"/>
        </w:rPr>
        <w:t>incremento</w:t>
      </w:r>
      <w:r w:rsidR="005C4DF7" w:rsidRPr="00960DEC">
        <w:rPr>
          <w:rFonts w:ascii="Arial" w:hAnsi="Arial" w:cs="Arial"/>
          <w:color w:val="000000" w:themeColor="text1"/>
        </w:rPr>
        <w:t xml:space="preserve">, </w:t>
      </w:r>
      <w:r w:rsidR="0066241D" w:rsidRPr="00960DEC">
        <w:rPr>
          <w:rFonts w:ascii="Arial" w:hAnsi="Arial" w:cs="Arial"/>
          <w:color w:val="000000" w:themeColor="text1"/>
        </w:rPr>
        <w:t>solo</w:t>
      </w:r>
      <w:r w:rsidR="00A04A07" w:rsidRPr="00960DEC">
        <w:rPr>
          <w:rFonts w:ascii="Arial" w:hAnsi="Arial" w:cs="Arial"/>
          <w:color w:val="000000" w:themeColor="text1"/>
        </w:rPr>
        <w:t xml:space="preserve"> ocurrió en </w:t>
      </w:r>
      <w:r w:rsidRPr="00960DEC">
        <w:rPr>
          <w:rFonts w:ascii="Arial" w:hAnsi="Arial" w:cs="Arial"/>
          <w:color w:val="000000" w:themeColor="text1"/>
        </w:rPr>
        <w:t xml:space="preserve">20 </w:t>
      </w:r>
      <w:r w:rsidR="005C4DF7" w:rsidRPr="00960DEC">
        <w:rPr>
          <w:rFonts w:ascii="Arial" w:hAnsi="Arial" w:cs="Arial"/>
          <w:color w:val="000000" w:themeColor="text1"/>
        </w:rPr>
        <w:t xml:space="preserve">de las 32 </w:t>
      </w:r>
      <w:r w:rsidRPr="00960DEC">
        <w:rPr>
          <w:rFonts w:ascii="Arial" w:hAnsi="Arial" w:cs="Arial"/>
          <w:color w:val="000000" w:themeColor="text1"/>
        </w:rPr>
        <w:t>entidades. L</w:t>
      </w:r>
      <w:r w:rsidR="00731CB0">
        <w:rPr>
          <w:rFonts w:ascii="Arial" w:hAnsi="Arial" w:cs="Arial"/>
          <w:color w:val="000000" w:themeColor="text1"/>
        </w:rPr>
        <w:t>os estados</w:t>
      </w:r>
      <w:r w:rsidRPr="00960DEC">
        <w:rPr>
          <w:rFonts w:ascii="Arial" w:hAnsi="Arial" w:cs="Arial"/>
          <w:color w:val="000000" w:themeColor="text1"/>
        </w:rPr>
        <w:t xml:space="preserve"> </w:t>
      </w:r>
      <w:r w:rsidR="0010162A" w:rsidRPr="00960DEC">
        <w:rPr>
          <w:rFonts w:ascii="Arial" w:hAnsi="Arial" w:cs="Arial"/>
          <w:color w:val="000000" w:themeColor="text1"/>
        </w:rPr>
        <w:t xml:space="preserve">que </w:t>
      </w:r>
      <w:r w:rsidRPr="00960DEC">
        <w:rPr>
          <w:rFonts w:ascii="Arial" w:hAnsi="Arial" w:cs="Arial"/>
          <w:color w:val="000000" w:themeColor="text1"/>
        </w:rPr>
        <w:t xml:space="preserve">tuvieron el mayor aumento fueron Michoacán, Chihuahua, Colima y Tabasco, mientras que Durango y Guerrero </w:t>
      </w:r>
      <w:r w:rsidR="00731CB0">
        <w:rPr>
          <w:rFonts w:ascii="Arial" w:hAnsi="Arial" w:cs="Arial"/>
          <w:color w:val="000000" w:themeColor="text1"/>
        </w:rPr>
        <w:t>registrar</w:t>
      </w:r>
      <w:r w:rsidRPr="00960DEC">
        <w:rPr>
          <w:rFonts w:ascii="Arial" w:hAnsi="Arial" w:cs="Arial"/>
          <w:color w:val="000000" w:themeColor="text1"/>
        </w:rPr>
        <w:t>on la mayor reducción</w:t>
      </w:r>
      <w:r w:rsidR="0060320D" w:rsidRPr="00960DEC">
        <w:rPr>
          <w:rFonts w:ascii="Arial" w:hAnsi="Arial" w:cs="Arial"/>
          <w:color w:val="000000" w:themeColor="text1"/>
        </w:rPr>
        <w:t xml:space="preserve"> (Gráfica 1)</w:t>
      </w:r>
      <w:r w:rsidRPr="00960DEC">
        <w:rPr>
          <w:rFonts w:ascii="Arial" w:hAnsi="Arial" w:cs="Arial"/>
          <w:color w:val="000000" w:themeColor="text1"/>
        </w:rPr>
        <w:t>.</w:t>
      </w:r>
    </w:p>
    <w:p w14:paraId="37480F51" w14:textId="77777777" w:rsidR="00891F2F" w:rsidRDefault="001669D7" w:rsidP="00731CB0">
      <w:pPr>
        <w:tabs>
          <w:tab w:val="left" w:pos="2091"/>
        </w:tabs>
        <w:ind w:left="-567"/>
        <w:jc w:val="both"/>
        <w:rPr>
          <w:rFonts w:ascii="Arial" w:hAnsi="Arial" w:cs="Arial"/>
        </w:rPr>
      </w:pPr>
      <w:r>
        <w:rPr>
          <w:noProof/>
          <w:lang w:val="en-US"/>
        </w:rPr>
        <w:drawing>
          <wp:inline distT="0" distB="0" distL="0" distR="0" wp14:anchorId="1A672646" wp14:editId="14BE180D">
            <wp:extent cx="6276975" cy="4170045"/>
            <wp:effectExtent l="0" t="0" r="9525" b="20955"/>
            <wp:docPr id="1" name="Gráfico 1">
              <a:extLst xmlns:a="http://schemas.openxmlformats.org/drawingml/2006/main">
                <a:ext uri="{FF2B5EF4-FFF2-40B4-BE49-F238E27FC236}">
                  <a16:creationId xmlns:a16="http://schemas.microsoft.com/office/drawing/2014/main" id="{20D1A0BE-6035-44D6-A040-5304297BD3D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bookmarkEnd w:id="0"/>
    <w:p w14:paraId="628071D6" w14:textId="6FFD687D" w:rsidR="007F7A68" w:rsidRDefault="007F7A68" w:rsidP="00731CB0">
      <w:pPr>
        <w:tabs>
          <w:tab w:val="left" w:pos="2091"/>
        </w:tabs>
        <w:ind w:left="-567" w:right="-518"/>
        <w:jc w:val="both"/>
        <w:rPr>
          <w:rFonts w:ascii="Arial" w:hAnsi="Arial" w:cs="Arial"/>
        </w:rPr>
      </w:pPr>
      <w:r>
        <w:rPr>
          <w:rFonts w:ascii="Arial" w:hAnsi="Arial" w:cs="Arial"/>
        </w:rPr>
        <w:t xml:space="preserve">En 2017 </w:t>
      </w:r>
      <w:r w:rsidR="005C4DF7">
        <w:rPr>
          <w:rFonts w:ascii="Arial" w:hAnsi="Arial" w:cs="Arial"/>
        </w:rPr>
        <w:t>se observó una</w:t>
      </w:r>
      <w:r>
        <w:rPr>
          <w:rFonts w:ascii="Arial" w:hAnsi="Arial" w:cs="Arial"/>
        </w:rPr>
        <w:t xml:space="preserve"> distribución </w:t>
      </w:r>
      <w:r w:rsidR="0066241D">
        <w:rPr>
          <w:rFonts w:ascii="Arial" w:hAnsi="Arial" w:cs="Arial"/>
        </w:rPr>
        <w:t>equitativa</w:t>
      </w:r>
      <w:r w:rsidR="005C4DF7">
        <w:rPr>
          <w:rFonts w:ascii="Arial" w:hAnsi="Arial" w:cs="Arial"/>
        </w:rPr>
        <w:t xml:space="preserve"> </w:t>
      </w:r>
      <w:r>
        <w:rPr>
          <w:rFonts w:ascii="Arial" w:hAnsi="Arial" w:cs="Arial"/>
        </w:rPr>
        <w:t xml:space="preserve">por sexo </w:t>
      </w:r>
      <w:r w:rsidR="008C5A17">
        <w:rPr>
          <w:rFonts w:ascii="Arial" w:hAnsi="Arial" w:cs="Arial"/>
        </w:rPr>
        <w:t>entre los</w:t>
      </w:r>
      <w:r>
        <w:rPr>
          <w:rFonts w:ascii="Arial" w:hAnsi="Arial" w:cs="Arial"/>
        </w:rPr>
        <w:t xml:space="preserve"> agentes y fiscales del fuero común y federal</w:t>
      </w:r>
      <w:r w:rsidR="0066241D">
        <w:rPr>
          <w:rFonts w:ascii="Arial" w:hAnsi="Arial" w:cs="Arial"/>
        </w:rPr>
        <w:t xml:space="preserve">; </w:t>
      </w:r>
      <w:r w:rsidR="005C4DF7">
        <w:rPr>
          <w:rFonts w:ascii="Arial" w:hAnsi="Arial" w:cs="Arial"/>
        </w:rPr>
        <w:t>a nivel nacional</w:t>
      </w:r>
      <w:r>
        <w:rPr>
          <w:rFonts w:ascii="Arial" w:hAnsi="Arial" w:cs="Arial"/>
        </w:rPr>
        <w:t xml:space="preserve"> 51.2% fueron hombres y 48.8% mujeres. Por entidad federativa, destacan Querétaro y Zacatecas donde alrededor de siete de cada 10 agentes eran mujeres</w:t>
      </w:r>
      <w:r w:rsidR="0066241D">
        <w:rPr>
          <w:rFonts w:ascii="Arial" w:hAnsi="Arial" w:cs="Arial"/>
        </w:rPr>
        <w:t>,</w:t>
      </w:r>
      <w:r>
        <w:rPr>
          <w:rFonts w:ascii="Arial" w:hAnsi="Arial" w:cs="Arial"/>
        </w:rPr>
        <w:t xml:space="preserve"> mientras que en Nuevo León y Sonora la composición era </w:t>
      </w:r>
      <w:r w:rsidR="00053E60">
        <w:rPr>
          <w:rFonts w:ascii="Arial" w:hAnsi="Arial" w:cs="Arial"/>
        </w:rPr>
        <w:t xml:space="preserve">mayoritariamente </w:t>
      </w:r>
      <w:r>
        <w:rPr>
          <w:rFonts w:ascii="Arial" w:hAnsi="Arial" w:cs="Arial"/>
        </w:rPr>
        <w:t>masculina</w:t>
      </w:r>
      <w:r w:rsidR="000F3A24">
        <w:rPr>
          <w:rFonts w:ascii="Arial" w:hAnsi="Arial" w:cs="Arial"/>
        </w:rPr>
        <w:t xml:space="preserve"> (Gráfica 2)</w:t>
      </w:r>
      <w:r>
        <w:rPr>
          <w:rFonts w:ascii="Arial" w:hAnsi="Arial" w:cs="Arial"/>
        </w:rPr>
        <w:t>.</w:t>
      </w:r>
    </w:p>
    <w:p w14:paraId="749C0FA8" w14:textId="541DC95D" w:rsidR="00B739DE" w:rsidRDefault="00B739DE" w:rsidP="00731CB0">
      <w:pPr>
        <w:tabs>
          <w:tab w:val="left" w:pos="2091"/>
        </w:tabs>
        <w:ind w:left="-567" w:right="-518"/>
        <w:jc w:val="both"/>
        <w:rPr>
          <w:rFonts w:ascii="Arial" w:hAnsi="Arial" w:cs="Arial"/>
          <w:lang w:val="es-ES"/>
        </w:rPr>
      </w:pPr>
      <w:r>
        <w:rPr>
          <w:rFonts w:ascii="Arial" w:hAnsi="Arial" w:cs="Arial"/>
        </w:rPr>
        <w:t>Con relación a la edad, alrededor de 50% de agentes y fiscales del país tenían menos de 40 años</w:t>
      </w:r>
      <w:r w:rsidR="00731CB0">
        <w:rPr>
          <w:rFonts w:ascii="Arial" w:hAnsi="Arial" w:cs="Arial"/>
        </w:rPr>
        <w:t>. E</w:t>
      </w:r>
      <w:r>
        <w:rPr>
          <w:rFonts w:ascii="Arial" w:hAnsi="Arial" w:cs="Arial"/>
        </w:rPr>
        <w:t xml:space="preserve">sta composición </w:t>
      </w:r>
      <w:r w:rsidR="00731CB0">
        <w:rPr>
          <w:rFonts w:ascii="Arial" w:hAnsi="Arial" w:cs="Arial"/>
        </w:rPr>
        <w:t xml:space="preserve">fue </w:t>
      </w:r>
      <w:r>
        <w:rPr>
          <w:rFonts w:ascii="Arial" w:hAnsi="Arial" w:cs="Arial"/>
        </w:rPr>
        <w:t>similar entre fiscales del fuero común y federal. No obstante, se encontraron algunas diferencias entre entidades federativas</w:t>
      </w:r>
      <w:r w:rsidR="00731CB0">
        <w:rPr>
          <w:rFonts w:ascii="Arial" w:hAnsi="Arial" w:cs="Arial"/>
        </w:rPr>
        <w:t>:</w:t>
      </w:r>
      <w:r>
        <w:rPr>
          <w:rFonts w:ascii="Arial" w:hAnsi="Arial" w:cs="Arial"/>
          <w:lang w:val="es-ES"/>
        </w:rPr>
        <w:t xml:space="preserve"> Colima</w:t>
      </w:r>
      <w:r w:rsidR="000E372B">
        <w:rPr>
          <w:rFonts w:ascii="Arial" w:hAnsi="Arial" w:cs="Arial"/>
          <w:lang w:val="es-ES"/>
        </w:rPr>
        <w:t>, Guerrero y Coahuila</w:t>
      </w:r>
      <w:r>
        <w:rPr>
          <w:rFonts w:ascii="Arial" w:hAnsi="Arial" w:cs="Arial"/>
          <w:lang w:val="es-ES"/>
        </w:rPr>
        <w:t xml:space="preserve"> </w:t>
      </w:r>
      <w:r w:rsidR="00731CB0">
        <w:rPr>
          <w:rFonts w:ascii="Arial" w:hAnsi="Arial" w:cs="Arial"/>
          <w:lang w:val="es-ES"/>
        </w:rPr>
        <w:t>fueron</w:t>
      </w:r>
      <w:r>
        <w:rPr>
          <w:rFonts w:ascii="Arial" w:hAnsi="Arial" w:cs="Arial"/>
          <w:lang w:val="es-ES"/>
        </w:rPr>
        <w:t xml:space="preserve"> los estados con la mayor proporción de agentes y fiscales </w:t>
      </w:r>
      <w:r w:rsidR="000E372B">
        <w:rPr>
          <w:rFonts w:ascii="Arial" w:hAnsi="Arial" w:cs="Arial"/>
          <w:lang w:val="es-ES"/>
        </w:rPr>
        <w:t>menores de 40 años</w:t>
      </w:r>
      <w:r>
        <w:rPr>
          <w:rFonts w:ascii="Arial" w:hAnsi="Arial" w:cs="Arial"/>
          <w:lang w:val="es-ES"/>
        </w:rPr>
        <w:t>, en tanto que la Ciudad de México, Puebla y San Luis Potosí tuvieron la mayor proporción de agentes y fiscales de 40 años o más.</w:t>
      </w:r>
    </w:p>
    <w:p w14:paraId="221195F8" w14:textId="40A74DCD" w:rsidR="00B739DE" w:rsidRDefault="00B739DE" w:rsidP="00731CB0">
      <w:pPr>
        <w:tabs>
          <w:tab w:val="left" w:pos="2091"/>
        </w:tabs>
        <w:ind w:left="-567" w:right="-518"/>
        <w:jc w:val="both"/>
        <w:rPr>
          <w:rFonts w:ascii="Arial" w:hAnsi="Arial" w:cs="Arial"/>
        </w:rPr>
      </w:pPr>
      <w:r>
        <w:rPr>
          <w:rFonts w:ascii="Arial" w:hAnsi="Arial" w:cs="Arial"/>
          <w:lang w:val="es-ES"/>
        </w:rPr>
        <w:lastRenderedPageBreak/>
        <w:t xml:space="preserve">Con relación al nivel de escolaridad, </w:t>
      </w:r>
      <w:r>
        <w:rPr>
          <w:rFonts w:ascii="Arial" w:hAnsi="Arial" w:cs="Arial"/>
        </w:rPr>
        <w:t xml:space="preserve">la mayoría de </w:t>
      </w:r>
      <w:r w:rsidR="00731CB0">
        <w:rPr>
          <w:rFonts w:ascii="Arial" w:hAnsi="Arial" w:cs="Arial"/>
          <w:lang w:val="es-ES"/>
        </w:rPr>
        <w:t>los agentes</w:t>
      </w:r>
      <w:r>
        <w:rPr>
          <w:rFonts w:ascii="Arial" w:hAnsi="Arial" w:cs="Arial"/>
          <w:lang w:val="es-ES"/>
        </w:rPr>
        <w:t xml:space="preserve"> y fiscales del ámbito federal y estatal </w:t>
      </w:r>
      <w:r>
        <w:rPr>
          <w:rFonts w:ascii="Arial" w:hAnsi="Arial" w:cs="Arial"/>
        </w:rPr>
        <w:t>contaban con estudios de licenciatura</w:t>
      </w:r>
      <w:r w:rsidR="00731CB0">
        <w:rPr>
          <w:rFonts w:ascii="Arial" w:hAnsi="Arial" w:cs="Arial"/>
        </w:rPr>
        <w:t>. E</w:t>
      </w:r>
      <w:r>
        <w:rPr>
          <w:rFonts w:ascii="Arial" w:hAnsi="Arial" w:cs="Arial"/>
        </w:rPr>
        <w:t>n Nayarit o Nuevo León, alrededor de 50% de estos profesionales tenían estudios de posgrado.</w:t>
      </w:r>
    </w:p>
    <w:p w14:paraId="17B32157" w14:textId="77777777" w:rsidR="00293BE9" w:rsidRDefault="00D25865" w:rsidP="00731CB0">
      <w:pPr>
        <w:tabs>
          <w:tab w:val="left" w:pos="2091"/>
        </w:tabs>
        <w:ind w:left="-567"/>
        <w:jc w:val="both"/>
        <w:rPr>
          <w:rFonts w:ascii="Arial" w:hAnsi="Arial" w:cs="Arial"/>
        </w:rPr>
      </w:pPr>
      <w:r>
        <w:rPr>
          <w:rFonts w:ascii="Arial" w:hAnsi="Arial" w:cs="Arial"/>
          <w:noProof/>
          <w:lang w:val="en-US"/>
        </w:rPr>
        <w:drawing>
          <wp:inline distT="0" distB="0" distL="0" distR="0" wp14:anchorId="224D9EDB" wp14:editId="25722F10">
            <wp:extent cx="6286500" cy="636270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86500" cy="6362700"/>
                    </a:xfrm>
                    <a:prstGeom prst="rect">
                      <a:avLst/>
                    </a:prstGeom>
                    <a:noFill/>
                  </pic:spPr>
                </pic:pic>
              </a:graphicData>
            </a:graphic>
          </wp:inline>
        </w:drawing>
      </w:r>
    </w:p>
    <w:p w14:paraId="4E12BCB4" w14:textId="77777777" w:rsidR="000704CB" w:rsidRDefault="007F7A68" w:rsidP="00731CB0">
      <w:pPr>
        <w:tabs>
          <w:tab w:val="left" w:pos="2091"/>
        </w:tabs>
        <w:ind w:left="-567" w:right="-518"/>
        <w:jc w:val="both"/>
        <w:rPr>
          <w:rFonts w:ascii="Arial" w:hAnsi="Arial" w:cs="Arial"/>
        </w:rPr>
      </w:pPr>
      <w:r>
        <w:rPr>
          <w:rFonts w:ascii="Arial" w:hAnsi="Arial" w:cs="Arial"/>
        </w:rPr>
        <w:t xml:space="preserve">Al indagar en </w:t>
      </w:r>
      <w:r w:rsidR="00AC5B38">
        <w:rPr>
          <w:rFonts w:ascii="Arial" w:hAnsi="Arial" w:cs="Arial"/>
        </w:rPr>
        <w:t>las percepciones salariales</w:t>
      </w:r>
      <w:r>
        <w:rPr>
          <w:rFonts w:ascii="Arial" w:hAnsi="Arial" w:cs="Arial"/>
        </w:rPr>
        <w:t xml:space="preserve"> se encontraron diferencias importantes entre niveles de gobierno y entidades federativas. En el caso de la procuración de justicia federal, 97.2% de los fiscales percibía más de 30 mil pesos mensuales, mientras </w:t>
      </w:r>
      <w:r w:rsidR="00CA6BE0">
        <w:rPr>
          <w:rFonts w:ascii="Arial" w:hAnsi="Arial" w:cs="Arial"/>
        </w:rPr>
        <w:t xml:space="preserve">que en las fiscalías o procuradurías estatales </w:t>
      </w:r>
      <w:r>
        <w:rPr>
          <w:rFonts w:ascii="Arial" w:hAnsi="Arial" w:cs="Arial"/>
        </w:rPr>
        <w:t>15.4% de los agentes y fiscales tenían ingresos en este rango de salario</w:t>
      </w:r>
      <w:r w:rsidR="000704CB">
        <w:rPr>
          <w:rFonts w:ascii="Arial" w:hAnsi="Arial" w:cs="Arial"/>
        </w:rPr>
        <w:t xml:space="preserve"> </w:t>
      </w:r>
      <w:r w:rsidR="000704CB" w:rsidRPr="000704CB">
        <w:rPr>
          <w:rFonts w:ascii="Arial" w:hAnsi="Arial" w:cs="Arial"/>
        </w:rPr>
        <w:t>(Gráfica 3)</w:t>
      </w:r>
      <w:r>
        <w:rPr>
          <w:rFonts w:ascii="Arial" w:hAnsi="Arial" w:cs="Arial"/>
        </w:rPr>
        <w:t>.</w:t>
      </w:r>
    </w:p>
    <w:p w14:paraId="3FDE24C6" w14:textId="77777777" w:rsidR="007F7A68" w:rsidRDefault="00053E60" w:rsidP="00731CB0">
      <w:pPr>
        <w:tabs>
          <w:tab w:val="left" w:pos="2091"/>
        </w:tabs>
        <w:ind w:left="-567" w:right="-518"/>
        <w:jc w:val="both"/>
        <w:rPr>
          <w:rFonts w:ascii="Arial" w:hAnsi="Arial" w:cs="Arial"/>
        </w:rPr>
      </w:pPr>
      <w:r>
        <w:rPr>
          <w:rFonts w:ascii="Arial" w:hAnsi="Arial" w:cs="Arial"/>
        </w:rPr>
        <w:lastRenderedPageBreak/>
        <w:t xml:space="preserve">Existen </w:t>
      </w:r>
      <w:r w:rsidR="007F7A68">
        <w:rPr>
          <w:rFonts w:ascii="Arial" w:hAnsi="Arial" w:cs="Arial"/>
        </w:rPr>
        <w:t xml:space="preserve">diferencias importantes entre entidades en </w:t>
      </w:r>
      <w:r>
        <w:rPr>
          <w:rFonts w:ascii="Arial" w:hAnsi="Arial" w:cs="Arial"/>
        </w:rPr>
        <w:t xml:space="preserve">el </w:t>
      </w:r>
      <w:r w:rsidR="007F7A68">
        <w:rPr>
          <w:rFonts w:ascii="Arial" w:hAnsi="Arial" w:cs="Arial"/>
        </w:rPr>
        <w:t>nivel de salario que se paga; por ejemplo, la mayoría de agentes y fiscales de Nuevo León, Querétaro</w:t>
      </w:r>
      <w:r w:rsidR="00B739DE">
        <w:rPr>
          <w:rFonts w:ascii="Arial" w:hAnsi="Arial" w:cs="Arial"/>
        </w:rPr>
        <w:t xml:space="preserve"> </w:t>
      </w:r>
      <w:r w:rsidR="007F7A68">
        <w:rPr>
          <w:rFonts w:ascii="Arial" w:hAnsi="Arial" w:cs="Arial"/>
        </w:rPr>
        <w:t>y Aguascalientes percib</w:t>
      </w:r>
      <w:r w:rsidR="00AC5B38">
        <w:rPr>
          <w:rFonts w:ascii="Arial" w:hAnsi="Arial" w:cs="Arial"/>
        </w:rPr>
        <w:t>ían</w:t>
      </w:r>
      <w:r w:rsidR="007F7A68">
        <w:rPr>
          <w:rFonts w:ascii="Arial" w:hAnsi="Arial" w:cs="Arial"/>
        </w:rPr>
        <w:t xml:space="preserve"> ingresos similares a lo que se paga a nivel federal, </w:t>
      </w:r>
      <w:r w:rsidR="00CA6BE0">
        <w:rPr>
          <w:rFonts w:ascii="Arial" w:hAnsi="Arial" w:cs="Arial"/>
        </w:rPr>
        <w:t xml:space="preserve">mientras que en </w:t>
      </w:r>
      <w:r w:rsidR="0066241D">
        <w:rPr>
          <w:rFonts w:ascii="Arial" w:hAnsi="Arial" w:cs="Arial"/>
        </w:rPr>
        <w:t>12</w:t>
      </w:r>
      <w:r w:rsidR="00CA6BE0">
        <w:rPr>
          <w:rFonts w:ascii="Arial" w:hAnsi="Arial" w:cs="Arial"/>
        </w:rPr>
        <w:t xml:space="preserve"> </w:t>
      </w:r>
      <w:r w:rsidR="007F7A68">
        <w:rPr>
          <w:rFonts w:ascii="Arial" w:hAnsi="Arial" w:cs="Arial"/>
        </w:rPr>
        <w:t>entidades más de 9</w:t>
      </w:r>
      <w:r w:rsidR="00CA6BE0">
        <w:rPr>
          <w:rFonts w:ascii="Arial" w:hAnsi="Arial" w:cs="Arial"/>
        </w:rPr>
        <w:t>0</w:t>
      </w:r>
      <w:r w:rsidR="007F7A68">
        <w:rPr>
          <w:rFonts w:ascii="Arial" w:hAnsi="Arial" w:cs="Arial"/>
        </w:rPr>
        <w:t xml:space="preserve">% de sus agentes </w:t>
      </w:r>
      <w:r w:rsidR="00CA6BE0">
        <w:rPr>
          <w:rFonts w:ascii="Arial" w:hAnsi="Arial" w:cs="Arial"/>
        </w:rPr>
        <w:t xml:space="preserve">tenían ingresos menores a </w:t>
      </w:r>
      <w:r w:rsidR="007F7A68">
        <w:rPr>
          <w:rFonts w:ascii="Arial" w:hAnsi="Arial" w:cs="Arial"/>
        </w:rPr>
        <w:t>20 mil pesos</w:t>
      </w:r>
      <w:r w:rsidR="00CA6BE0">
        <w:rPr>
          <w:rFonts w:ascii="Arial" w:hAnsi="Arial" w:cs="Arial"/>
        </w:rPr>
        <w:t xml:space="preserve"> mensuales</w:t>
      </w:r>
      <w:r w:rsidR="007F7A68" w:rsidRPr="000704CB">
        <w:rPr>
          <w:rFonts w:ascii="Arial" w:hAnsi="Arial" w:cs="Arial"/>
        </w:rPr>
        <w:t>.</w:t>
      </w:r>
    </w:p>
    <w:p w14:paraId="4835A289" w14:textId="77777777" w:rsidR="00C84065" w:rsidRDefault="000D403D" w:rsidP="00731CB0">
      <w:pPr>
        <w:tabs>
          <w:tab w:val="left" w:pos="2091"/>
        </w:tabs>
        <w:ind w:left="-567"/>
        <w:jc w:val="center"/>
        <w:rPr>
          <w:rFonts w:ascii="Arial" w:hAnsi="Arial" w:cs="Arial"/>
        </w:rPr>
      </w:pPr>
      <w:r>
        <w:rPr>
          <w:noProof/>
          <w:lang w:val="en-US"/>
        </w:rPr>
        <w:drawing>
          <wp:inline distT="0" distB="0" distL="0" distR="0" wp14:anchorId="5FA10AC1" wp14:editId="0A421C17">
            <wp:extent cx="6296025" cy="4102735"/>
            <wp:effectExtent l="0" t="0" r="9525" b="12065"/>
            <wp:docPr id="23" name="Gráfico 23">
              <a:extLst xmlns:a="http://schemas.openxmlformats.org/drawingml/2006/main">
                <a:ext uri="{FF2B5EF4-FFF2-40B4-BE49-F238E27FC236}">
                  <a16:creationId xmlns:a16="http://schemas.microsoft.com/office/drawing/2014/main" id="{5743EED2-50F4-477A-8B24-5449E947E7A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02243BD2" w14:textId="77777777" w:rsidR="00731CB0" w:rsidRDefault="00731CB0" w:rsidP="00731CB0">
      <w:pPr>
        <w:tabs>
          <w:tab w:val="left" w:pos="2091"/>
        </w:tabs>
        <w:ind w:left="-567" w:right="-518"/>
        <w:jc w:val="both"/>
        <w:rPr>
          <w:rFonts w:ascii="Arial" w:hAnsi="Arial" w:cs="Arial"/>
        </w:rPr>
      </w:pPr>
      <w:bookmarkStart w:id="1" w:name="_Hlk20386939"/>
    </w:p>
    <w:p w14:paraId="4CA93D1B" w14:textId="794E6DFF" w:rsidR="000704CB" w:rsidRPr="005A2F5C" w:rsidRDefault="00B739DE" w:rsidP="00731CB0">
      <w:pPr>
        <w:tabs>
          <w:tab w:val="left" w:pos="2091"/>
        </w:tabs>
        <w:ind w:left="-567" w:right="-518"/>
        <w:jc w:val="both"/>
        <w:rPr>
          <w:rFonts w:ascii="Arial" w:hAnsi="Arial" w:cs="Arial"/>
        </w:rPr>
      </w:pPr>
      <w:r>
        <w:rPr>
          <w:rFonts w:ascii="Arial" w:hAnsi="Arial" w:cs="Arial"/>
        </w:rPr>
        <w:t>A</w:t>
      </w:r>
      <w:r w:rsidRPr="00C57571">
        <w:rPr>
          <w:rFonts w:ascii="Arial" w:hAnsi="Arial" w:cs="Arial"/>
        </w:rPr>
        <w:t>demás de los agentes y fiscale</w:t>
      </w:r>
      <w:r w:rsidR="00D41F10">
        <w:rPr>
          <w:rFonts w:ascii="Arial" w:hAnsi="Arial" w:cs="Arial"/>
        </w:rPr>
        <w:t>s</w:t>
      </w:r>
      <w:r w:rsidR="00620659">
        <w:rPr>
          <w:rFonts w:ascii="Arial" w:hAnsi="Arial" w:cs="Arial"/>
        </w:rPr>
        <w:t>,</w:t>
      </w:r>
      <w:r w:rsidR="00C84065" w:rsidRPr="00C57571">
        <w:rPr>
          <w:rFonts w:ascii="Arial" w:hAnsi="Arial" w:cs="Arial"/>
        </w:rPr>
        <w:t xml:space="preserve"> </w:t>
      </w:r>
      <w:r w:rsidR="00C84065" w:rsidRPr="005A2F5C">
        <w:rPr>
          <w:rFonts w:ascii="Arial" w:hAnsi="Arial" w:cs="Arial"/>
        </w:rPr>
        <w:t xml:space="preserve">los </w:t>
      </w:r>
      <w:r w:rsidR="00731CB0" w:rsidRPr="005A2F5C">
        <w:rPr>
          <w:rFonts w:ascii="Arial" w:hAnsi="Arial" w:cs="Arial"/>
        </w:rPr>
        <w:t>M</w:t>
      </w:r>
      <w:r w:rsidR="00C84065" w:rsidRPr="005A2F5C">
        <w:rPr>
          <w:rFonts w:ascii="Arial" w:hAnsi="Arial" w:cs="Arial"/>
        </w:rPr>
        <w:t xml:space="preserve">inisterios </w:t>
      </w:r>
      <w:r w:rsidR="00731CB0" w:rsidRPr="005A2F5C">
        <w:rPr>
          <w:rFonts w:ascii="Arial" w:hAnsi="Arial" w:cs="Arial"/>
        </w:rPr>
        <w:t>P</w:t>
      </w:r>
      <w:r w:rsidR="00C84065" w:rsidRPr="005A2F5C">
        <w:rPr>
          <w:rFonts w:ascii="Arial" w:hAnsi="Arial" w:cs="Arial"/>
        </w:rPr>
        <w:t xml:space="preserve">úblicos cuentan con </w:t>
      </w:r>
      <w:r w:rsidR="008922F0" w:rsidRPr="005A2F5C">
        <w:rPr>
          <w:rFonts w:ascii="Arial" w:hAnsi="Arial" w:cs="Arial"/>
        </w:rPr>
        <w:t xml:space="preserve">el apoyo de otros actores que son clave durante la etapa de investigación, como lo son la </w:t>
      </w:r>
      <w:r w:rsidR="00C84065" w:rsidRPr="005A2F5C">
        <w:rPr>
          <w:rFonts w:ascii="Arial" w:hAnsi="Arial" w:cs="Arial"/>
        </w:rPr>
        <w:t>policía ministerial</w:t>
      </w:r>
      <w:r w:rsidR="008922F0" w:rsidRPr="005A2F5C">
        <w:rPr>
          <w:rFonts w:ascii="Arial" w:hAnsi="Arial" w:cs="Arial"/>
        </w:rPr>
        <w:t xml:space="preserve"> o </w:t>
      </w:r>
      <w:r w:rsidR="00C84065" w:rsidRPr="005A2F5C">
        <w:rPr>
          <w:rFonts w:ascii="Arial" w:hAnsi="Arial" w:cs="Arial"/>
        </w:rPr>
        <w:t xml:space="preserve">de investigación, </w:t>
      </w:r>
      <w:r w:rsidR="0066241D" w:rsidRPr="005A2F5C">
        <w:rPr>
          <w:rFonts w:ascii="Arial" w:hAnsi="Arial" w:cs="Arial"/>
        </w:rPr>
        <w:t>los</w:t>
      </w:r>
      <w:r w:rsidR="008922F0" w:rsidRPr="005A2F5C">
        <w:rPr>
          <w:rFonts w:ascii="Arial" w:hAnsi="Arial" w:cs="Arial"/>
        </w:rPr>
        <w:t xml:space="preserve"> perito</w:t>
      </w:r>
      <w:r w:rsidR="0066241D" w:rsidRPr="005A2F5C">
        <w:rPr>
          <w:rFonts w:ascii="Arial" w:hAnsi="Arial" w:cs="Arial"/>
        </w:rPr>
        <w:t>s</w:t>
      </w:r>
      <w:r w:rsidR="00C84065" w:rsidRPr="005A2F5C">
        <w:rPr>
          <w:rFonts w:ascii="Arial" w:hAnsi="Arial" w:cs="Arial"/>
        </w:rPr>
        <w:t xml:space="preserve"> </w:t>
      </w:r>
      <w:r w:rsidR="008922F0" w:rsidRPr="005A2F5C">
        <w:rPr>
          <w:rFonts w:ascii="Arial" w:hAnsi="Arial" w:cs="Arial"/>
        </w:rPr>
        <w:t>y los analistas.</w:t>
      </w:r>
      <w:r w:rsidR="00702535" w:rsidRPr="005A2F5C">
        <w:rPr>
          <w:rFonts w:ascii="Arial" w:hAnsi="Arial" w:cs="Arial"/>
        </w:rPr>
        <w:t xml:space="preserve"> De la actuación de cada uno de estos operadores depende la eficiencia y eficacia con la que se lleva el proceso de procuración de justicia.</w:t>
      </w:r>
    </w:p>
    <w:p w14:paraId="139A1EC3" w14:textId="7DF0A31C" w:rsidR="00FE1ABD" w:rsidRDefault="00E36B06" w:rsidP="00731CB0">
      <w:pPr>
        <w:tabs>
          <w:tab w:val="left" w:pos="2091"/>
        </w:tabs>
        <w:ind w:left="-567" w:right="-518"/>
        <w:jc w:val="both"/>
        <w:rPr>
          <w:rFonts w:ascii="Arial" w:hAnsi="Arial" w:cs="Arial"/>
        </w:rPr>
      </w:pPr>
      <w:r w:rsidRPr="005A2F5C">
        <w:rPr>
          <w:rFonts w:ascii="Arial" w:hAnsi="Arial" w:cs="Arial"/>
        </w:rPr>
        <w:t xml:space="preserve">A nivel nacional, </w:t>
      </w:r>
      <w:r w:rsidR="0066241D" w:rsidRPr="005A2F5C">
        <w:rPr>
          <w:rFonts w:ascii="Arial" w:hAnsi="Arial" w:cs="Arial"/>
        </w:rPr>
        <w:t>uno</w:t>
      </w:r>
      <w:r w:rsidRPr="005A2F5C">
        <w:rPr>
          <w:rFonts w:ascii="Arial" w:hAnsi="Arial" w:cs="Arial"/>
        </w:rPr>
        <w:t xml:space="preserve"> de cada </w:t>
      </w:r>
      <w:r w:rsidR="008A1C49" w:rsidRPr="005A2F5C">
        <w:rPr>
          <w:rFonts w:ascii="Arial" w:hAnsi="Arial" w:cs="Arial"/>
        </w:rPr>
        <w:t xml:space="preserve">cuatro </w:t>
      </w:r>
      <w:r w:rsidRPr="005A2F5C">
        <w:rPr>
          <w:rFonts w:ascii="Arial" w:hAnsi="Arial" w:cs="Arial"/>
        </w:rPr>
        <w:t xml:space="preserve">servidores públicos adscritos a las </w:t>
      </w:r>
      <w:r w:rsidR="00F01D8A" w:rsidRPr="005A2F5C">
        <w:rPr>
          <w:rFonts w:ascii="Arial" w:hAnsi="Arial" w:cs="Arial"/>
        </w:rPr>
        <w:t xml:space="preserve">agencias del </w:t>
      </w:r>
      <w:r w:rsidR="00731CB0" w:rsidRPr="005A2F5C">
        <w:rPr>
          <w:rFonts w:ascii="Arial" w:hAnsi="Arial" w:cs="Arial"/>
        </w:rPr>
        <w:t>M</w:t>
      </w:r>
      <w:r w:rsidR="00F01D8A" w:rsidRPr="005A2F5C">
        <w:rPr>
          <w:rFonts w:ascii="Arial" w:hAnsi="Arial" w:cs="Arial"/>
        </w:rPr>
        <w:t xml:space="preserve">inisterio </w:t>
      </w:r>
      <w:r w:rsidR="00731CB0" w:rsidRPr="005A2F5C">
        <w:rPr>
          <w:rFonts w:ascii="Arial" w:hAnsi="Arial" w:cs="Arial"/>
        </w:rPr>
        <w:t>P</w:t>
      </w:r>
      <w:r w:rsidR="00F01D8A" w:rsidRPr="005A2F5C">
        <w:rPr>
          <w:rFonts w:ascii="Arial" w:hAnsi="Arial" w:cs="Arial"/>
        </w:rPr>
        <w:t>úblico</w:t>
      </w:r>
      <w:r w:rsidRPr="005A2F5C">
        <w:rPr>
          <w:rFonts w:ascii="Arial" w:hAnsi="Arial" w:cs="Arial"/>
        </w:rPr>
        <w:t xml:space="preserve"> era </w:t>
      </w:r>
      <w:r w:rsidR="00F01D8A" w:rsidRPr="005A2F5C">
        <w:rPr>
          <w:rFonts w:ascii="Arial" w:hAnsi="Arial" w:cs="Arial"/>
        </w:rPr>
        <w:t>agente o fiscal</w:t>
      </w:r>
      <w:r w:rsidRPr="005A2F5C">
        <w:rPr>
          <w:rFonts w:ascii="Arial" w:hAnsi="Arial" w:cs="Arial"/>
        </w:rPr>
        <w:t xml:space="preserve">. En cuanto a las policías ministeriales, quienes auxilian al </w:t>
      </w:r>
      <w:r w:rsidR="00731CB0" w:rsidRPr="005A2F5C">
        <w:rPr>
          <w:rFonts w:ascii="Arial" w:hAnsi="Arial" w:cs="Arial"/>
        </w:rPr>
        <w:t>M</w:t>
      </w:r>
      <w:r w:rsidRPr="005A2F5C">
        <w:rPr>
          <w:rFonts w:ascii="Arial" w:hAnsi="Arial" w:cs="Arial"/>
        </w:rPr>
        <w:t xml:space="preserve">inisterio </w:t>
      </w:r>
      <w:r w:rsidR="00731CB0" w:rsidRPr="005A2F5C">
        <w:rPr>
          <w:rFonts w:ascii="Arial" w:hAnsi="Arial" w:cs="Arial"/>
        </w:rPr>
        <w:t>P</w:t>
      </w:r>
      <w:r w:rsidRPr="005A2F5C">
        <w:rPr>
          <w:rFonts w:ascii="Arial" w:hAnsi="Arial" w:cs="Arial"/>
        </w:rPr>
        <w:t xml:space="preserve">úblico en la investigación de los delitos, se contabilizaron en el país 13 928 policías de investigación en </w:t>
      </w:r>
      <w:r w:rsidR="00702535" w:rsidRPr="005A2F5C">
        <w:rPr>
          <w:rFonts w:ascii="Arial" w:hAnsi="Arial" w:cs="Arial"/>
        </w:rPr>
        <w:t>2017</w:t>
      </w:r>
      <w:r w:rsidRPr="005A2F5C">
        <w:rPr>
          <w:rFonts w:ascii="Arial" w:hAnsi="Arial" w:cs="Arial"/>
        </w:rPr>
        <w:t xml:space="preserve">, </w:t>
      </w:r>
      <w:r w:rsidR="00702535" w:rsidRPr="005A2F5C">
        <w:rPr>
          <w:rFonts w:ascii="Arial" w:hAnsi="Arial" w:cs="Arial"/>
        </w:rPr>
        <w:t>de</w:t>
      </w:r>
      <w:r w:rsidR="00702535">
        <w:rPr>
          <w:rFonts w:ascii="Arial" w:hAnsi="Arial" w:cs="Arial"/>
        </w:rPr>
        <w:t xml:space="preserve"> los cuales 1</w:t>
      </w:r>
      <w:r w:rsidR="00F66082">
        <w:rPr>
          <w:rFonts w:ascii="Arial" w:hAnsi="Arial" w:cs="Arial"/>
        </w:rPr>
        <w:t>4</w:t>
      </w:r>
      <w:r w:rsidR="00702535">
        <w:rPr>
          <w:rFonts w:ascii="Arial" w:hAnsi="Arial" w:cs="Arial"/>
        </w:rPr>
        <w:t>% estaba adscrito al ámbito de procuración de justicia federa</w:t>
      </w:r>
      <w:r w:rsidR="007F00A9">
        <w:rPr>
          <w:rFonts w:ascii="Arial" w:hAnsi="Arial" w:cs="Arial"/>
        </w:rPr>
        <w:t>l</w:t>
      </w:r>
      <w:r w:rsidR="00FE1ABD">
        <w:rPr>
          <w:rFonts w:ascii="Arial" w:hAnsi="Arial" w:cs="Arial"/>
        </w:rPr>
        <w:t xml:space="preserve"> (Gráfica 4).</w:t>
      </w:r>
    </w:p>
    <w:p w14:paraId="1A9ACC2D" w14:textId="77777777" w:rsidR="00FE1ABD" w:rsidRDefault="00FE1ABD" w:rsidP="00C84065">
      <w:pPr>
        <w:tabs>
          <w:tab w:val="left" w:pos="2091"/>
        </w:tabs>
        <w:jc w:val="both"/>
        <w:rPr>
          <w:rFonts w:ascii="Arial" w:hAnsi="Arial" w:cs="Arial"/>
        </w:rPr>
      </w:pPr>
    </w:p>
    <w:p w14:paraId="3F9789B4" w14:textId="77777777" w:rsidR="00FE1ABD" w:rsidRDefault="00E5774C" w:rsidP="0097421D">
      <w:pPr>
        <w:tabs>
          <w:tab w:val="left" w:pos="2091"/>
        </w:tabs>
        <w:ind w:left="-567"/>
        <w:jc w:val="center"/>
        <w:rPr>
          <w:rFonts w:ascii="Arial" w:hAnsi="Arial" w:cs="Arial"/>
        </w:rPr>
      </w:pPr>
      <w:r>
        <w:rPr>
          <w:noProof/>
          <w:lang w:val="en-US"/>
        </w:rPr>
        <w:lastRenderedPageBreak/>
        <w:drawing>
          <wp:inline distT="0" distB="0" distL="0" distR="0" wp14:anchorId="20B31C2C" wp14:editId="541C077F">
            <wp:extent cx="6343650" cy="3714750"/>
            <wp:effectExtent l="0" t="0" r="0" b="0"/>
            <wp:docPr id="30" name="Gráfico 30">
              <a:extLst xmlns:a="http://schemas.openxmlformats.org/drawingml/2006/main">
                <a:ext uri="{FF2B5EF4-FFF2-40B4-BE49-F238E27FC236}">
                  <a16:creationId xmlns:a16="http://schemas.microsoft.com/office/drawing/2014/main" id="{34CD045D-B489-4156-8239-F1CDC1AAF32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25F4BD83" w14:textId="77777777" w:rsidR="0097421D" w:rsidRDefault="0097421D" w:rsidP="0097421D">
      <w:pPr>
        <w:tabs>
          <w:tab w:val="left" w:pos="2091"/>
        </w:tabs>
        <w:ind w:left="-567" w:right="-518"/>
        <w:jc w:val="both"/>
        <w:rPr>
          <w:rFonts w:ascii="Arial" w:hAnsi="Arial" w:cs="Arial"/>
        </w:rPr>
      </w:pPr>
    </w:p>
    <w:p w14:paraId="65D3EE8E" w14:textId="580F8C5C" w:rsidR="00FE1ABD" w:rsidRDefault="00FE1ABD" w:rsidP="0097421D">
      <w:pPr>
        <w:tabs>
          <w:tab w:val="left" w:pos="2091"/>
        </w:tabs>
        <w:ind w:left="-567" w:right="-518"/>
        <w:jc w:val="both"/>
        <w:rPr>
          <w:rFonts w:ascii="Arial" w:hAnsi="Arial" w:cs="Arial"/>
        </w:rPr>
      </w:pPr>
      <w:r>
        <w:rPr>
          <w:rFonts w:ascii="Arial" w:hAnsi="Arial" w:cs="Arial"/>
        </w:rPr>
        <w:t>Para la investigación de los delitos de fuero común, se encontró una razón de 1.</w:t>
      </w:r>
      <w:r w:rsidR="00D55BE2">
        <w:rPr>
          <w:rFonts w:ascii="Arial" w:hAnsi="Arial" w:cs="Arial"/>
        </w:rPr>
        <w:t>2</w:t>
      </w:r>
      <w:r>
        <w:rPr>
          <w:rFonts w:ascii="Arial" w:hAnsi="Arial" w:cs="Arial"/>
        </w:rPr>
        <w:t xml:space="preserve"> policías de investigación por cada agente del </w:t>
      </w:r>
      <w:r w:rsidR="00A447C1" w:rsidRPr="005A2F5C">
        <w:rPr>
          <w:rFonts w:ascii="Arial" w:hAnsi="Arial" w:cs="Arial"/>
        </w:rPr>
        <w:t>M</w:t>
      </w:r>
      <w:r w:rsidRPr="005A2F5C">
        <w:rPr>
          <w:rFonts w:ascii="Arial" w:hAnsi="Arial" w:cs="Arial"/>
        </w:rPr>
        <w:t xml:space="preserve">inisterio </w:t>
      </w:r>
      <w:r w:rsidR="00A447C1" w:rsidRPr="005A2F5C">
        <w:rPr>
          <w:rFonts w:ascii="Arial" w:hAnsi="Arial" w:cs="Arial"/>
        </w:rPr>
        <w:t>P</w:t>
      </w:r>
      <w:r w:rsidRPr="005A2F5C">
        <w:rPr>
          <w:rFonts w:ascii="Arial" w:hAnsi="Arial" w:cs="Arial"/>
        </w:rPr>
        <w:t>úblico, mientras que a nivel federal esta razón fue de 0.</w:t>
      </w:r>
      <w:r w:rsidR="00026562" w:rsidRPr="005A2F5C">
        <w:rPr>
          <w:rFonts w:ascii="Arial" w:hAnsi="Arial" w:cs="Arial"/>
        </w:rPr>
        <w:t>7</w:t>
      </w:r>
      <w:r w:rsidRPr="005A2F5C">
        <w:rPr>
          <w:rFonts w:ascii="Arial" w:hAnsi="Arial" w:cs="Arial"/>
        </w:rPr>
        <w:t xml:space="preserve">. Si bien existió en 2017 una relación casi unitaria entre agentes del </w:t>
      </w:r>
      <w:r w:rsidR="00A447C1" w:rsidRPr="005A2F5C">
        <w:rPr>
          <w:rFonts w:ascii="Arial" w:hAnsi="Arial" w:cs="Arial"/>
        </w:rPr>
        <w:t>M</w:t>
      </w:r>
      <w:r w:rsidRPr="005A2F5C">
        <w:rPr>
          <w:rFonts w:ascii="Arial" w:hAnsi="Arial" w:cs="Arial"/>
        </w:rPr>
        <w:t xml:space="preserve">inisterio </w:t>
      </w:r>
      <w:r w:rsidR="00A447C1" w:rsidRPr="005A2F5C">
        <w:rPr>
          <w:rFonts w:ascii="Arial" w:hAnsi="Arial" w:cs="Arial"/>
        </w:rPr>
        <w:t>P</w:t>
      </w:r>
      <w:r w:rsidRPr="005A2F5C">
        <w:rPr>
          <w:rFonts w:ascii="Arial" w:hAnsi="Arial" w:cs="Arial"/>
        </w:rPr>
        <w:t>úblico y policías de investigación, entre los estados se encontraron diferencias importantes</w:t>
      </w:r>
      <w:r w:rsidR="00A2092D" w:rsidRPr="005A2F5C">
        <w:rPr>
          <w:rFonts w:ascii="Arial" w:hAnsi="Arial" w:cs="Arial"/>
        </w:rPr>
        <w:t xml:space="preserve">. En </w:t>
      </w:r>
      <w:r w:rsidR="007F00A9" w:rsidRPr="005A2F5C">
        <w:rPr>
          <w:rFonts w:ascii="Arial" w:hAnsi="Arial" w:cs="Arial"/>
        </w:rPr>
        <w:t xml:space="preserve">la </w:t>
      </w:r>
      <w:r w:rsidR="003C2366" w:rsidRPr="005A2F5C">
        <w:rPr>
          <w:rFonts w:ascii="Arial" w:hAnsi="Arial" w:cs="Arial"/>
        </w:rPr>
        <w:t>G</w:t>
      </w:r>
      <w:r w:rsidRPr="005A2F5C">
        <w:rPr>
          <w:rFonts w:ascii="Arial" w:hAnsi="Arial" w:cs="Arial"/>
        </w:rPr>
        <w:t>ráfica</w:t>
      </w:r>
      <w:r w:rsidRPr="00507E88">
        <w:rPr>
          <w:rFonts w:ascii="Arial" w:hAnsi="Arial" w:cs="Arial"/>
        </w:rPr>
        <w:t xml:space="preserve"> </w:t>
      </w:r>
      <w:r w:rsidR="00C34F91" w:rsidRPr="00507E88">
        <w:rPr>
          <w:rFonts w:ascii="Arial" w:hAnsi="Arial" w:cs="Arial"/>
        </w:rPr>
        <w:t>5</w:t>
      </w:r>
      <w:r w:rsidR="00A2092D">
        <w:rPr>
          <w:rFonts w:ascii="Arial" w:hAnsi="Arial" w:cs="Arial"/>
        </w:rPr>
        <w:t xml:space="preserve"> se puede observar que</w:t>
      </w:r>
      <w:r w:rsidR="00C34F91" w:rsidRPr="00507E88">
        <w:rPr>
          <w:rFonts w:ascii="Arial" w:hAnsi="Arial" w:cs="Arial"/>
        </w:rPr>
        <w:t xml:space="preserve"> las entidades que disponen del apoyo de más policías por agente son Baja California Sur y Guerrero con más de </w:t>
      </w:r>
      <w:r w:rsidR="003C2366">
        <w:rPr>
          <w:rFonts w:ascii="Arial" w:hAnsi="Arial" w:cs="Arial"/>
        </w:rPr>
        <w:t>3</w:t>
      </w:r>
      <w:r w:rsidR="00C34F91" w:rsidRPr="00507E88">
        <w:rPr>
          <w:rFonts w:ascii="Arial" w:hAnsi="Arial" w:cs="Arial"/>
        </w:rPr>
        <w:t xml:space="preserve"> policías por agente</w:t>
      </w:r>
      <w:r w:rsidR="00A2092D">
        <w:rPr>
          <w:rFonts w:ascii="Arial" w:hAnsi="Arial" w:cs="Arial"/>
        </w:rPr>
        <w:t xml:space="preserve">, mientras que en siete entidades </w:t>
      </w:r>
      <w:r w:rsidR="00536645">
        <w:rPr>
          <w:rFonts w:ascii="Arial" w:hAnsi="Arial" w:cs="Arial"/>
        </w:rPr>
        <w:t>l</w:t>
      </w:r>
      <w:r w:rsidR="00A2092D">
        <w:rPr>
          <w:rFonts w:ascii="Arial" w:hAnsi="Arial" w:cs="Arial"/>
        </w:rPr>
        <w:t>a razón fue menor a 0.5, lo que significa que por cada dos agentes existe un policía de investigación.</w:t>
      </w:r>
    </w:p>
    <w:p w14:paraId="0E739D93" w14:textId="77777777" w:rsidR="00FE1ABD" w:rsidRDefault="00FE1ABD" w:rsidP="00FE1ABD">
      <w:pPr>
        <w:tabs>
          <w:tab w:val="left" w:pos="2091"/>
        </w:tabs>
        <w:jc w:val="center"/>
        <w:rPr>
          <w:rFonts w:ascii="Arial" w:hAnsi="Arial" w:cs="Arial"/>
        </w:rPr>
      </w:pPr>
    </w:p>
    <w:bookmarkEnd w:id="1"/>
    <w:p w14:paraId="6605095B" w14:textId="77777777" w:rsidR="00C84065" w:rsidRDefault="001669D7" w:rsidP="0097421D">
      <w:pPr>
        <w:tabs>
          <w:tab w:val="left" w:pos="2091"/>
        </w:tabs>
        <w:ind w:left="-567"/>
        <w:jc w:val="both"/>
        <w:rPr>
          <w:rFonts w:ascii="Arial" w:hAnsi="Arial" w:cs="Arial"/>
        </w:rPr>
      </w:pPr>
      <w:r>
        <w:rPr>
          <w:noProof/>
          <w:lang w:val="en-US"/>
        </w:rPr>
        <w:lastRenderedPageBreak/>
        <w:drawing>
          <wp:inline distT="0" distB="0" distL="0" distR="0" wp14:anchorId="1B86F06B" wp14:editId="7F56FDBC">
            <wp:extent cx="6276975" cy="4067175"/>
            <wp:effectExtent l="0" t="0" r="9525" b="9525"/>
            <wp:docPr id="12" name="Gráfico 12">
              <a:extLst xmlns:a="http://schemas.openxmlformats.org/drawingml/2006/main">
                <a:ext uri="{FF2B5EF4-FFF2-40B4-BE49-F238E27FC236}">
                  <a16:creationId xmlns:a16="http://schemas.microsoft.com/office/drawing/2014/main" id="{FA6B2F26-D011-4044-8A07-21D3F1CBBE0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6A44C617" w14:textId="77777777" w:rsidR="00BC4F35" w:rsidRDefault="00BC4F35" w:rsidP="007F7A68">
      <w:pPr>
        <w:tabs>
          <w:tab w:val="left" w:pos="2091"/>
        </w:tabs>
        <w:jc w:val="both"/>
        <w:rPr>
          <w:rFonts w:ascii="Arial" w:hAnsi="Arial" w:cs="Arial"/>
          <w:b/>
          <w:color w:val="1F4E79" w:themeColor="accent5" w:themeShade="80"/>
          <w:lang w:val="es-ES"/>
        </w:rPr>
      </w:pPr>
    </w:p>
    <w:p w14:paraId="6B705EFB" w14:textId="0F1562C0" w:rsidR="007F7A68" w:rsidRPr="005A2F5C" w:rsidRDefault="00A2092D" w:rsidP="0097421D">
      <w:pPr>
        <w:tabs>
          <w:tab w:val="left" w:pos="2091"/>
        </w:tabs>
        <w:ind w:left="-567" w:right="-518"/>
        <w:jc w:val="both"/>
        <w:rPr>
          <w:rFonts w:ascii="Arial" w:hAnsi="Arial" w:cs="Arial"/>
          <w:b/>
          <w:color w:val="000000" w:themeColor="text1"/>
          <w:lang w:val="es-ES"/>
        </w:rPr>
      </w:pPr>
      <w:r w:rsidRPr="005A2F5C">
        <w:rPr>
          <w:rFonts w:ascii="Arial" w:hAnsi="Arial" w:cs="Arial"/>
          <w:b/>
          <w:color w:val="000000" w:themeColor="text1"/>
          <w:lang w:val="es-ES"/>
        </w:rPr>
        <w:t xml:space="preserve">El </w:t>
      </w:r>
      <w:r w:rsidR="0097421D" w:rsidRPr="005A2F5C">
        <w:rPr>
          <w:rFonts w:ascii="Arial" w:hAnsi="Arial" w:cs="Arial"/>
          <w:b/>
          <w:color w:val="000000" w:themeColor="text1"/>
          <w:lang w:val="es-ES"/>
        </w:rPr>
        <w:t>M</w:t>
      </w:r>
      <w:r w:rsidRPr="005A2F5C">
        <w:rPr>
          <w:rFonts w:ascii="Arial" w:hAnsi="Arial" w:cs="Arial"/>
          <w:b/>
          <w:color w:val="000000" w:themeColor="text1"/>
          <w:lang w:val="es-ES"/>
        </w:rPr>
        <w:t xml:space="preserve">inisterio </w:t>
      </w:r>
      <w:r w:rsidR="0097421D" w:rsidRPr="005A2F5C">
        <w:rPr>
          <w:rFonts w:ascii="Arial" w:hAnsi="Arial" w:cs="Arial"/>
          <w:b/>
          <w:color w:val="000000" w:themeColor="text1"/>
          <w:lang w:val="es-ES"/>
        </w:rPr>
        <w:t>P</w:t>
      </w:r>
      <w:r w:rsidRPr="005A2F5C">
        <w:rPr>
          <w:rFonts w:ascii="Arial" w:hAnsi="Arial" w:cs="Arial"/>
          <w:b/>
          <w:color w:val="000000" w:themeColor="text1"/>
          <w:lang w:val="es-ES"/>
        </w:rPr>
        <w:t xml:space="preserve">úblico en el contexto del sistema penal acusatorio </w:t>
      </w:r>
    </w:p>
    <w:p w14:paraId="50F8C256" w14:textId="3DB051BB" w:rsidR="00EE18C4" w:rsidRPr="0097421D" w:rsidRDefault="007F7A68" w:rsidP="0097421D">
      <w:pPr>
        <w:ind w:left="-567" w:right="-518"/>
        <w:jc w:val="both"/>
        <w:rPr>
          <w:rFonts w:ascii="Arial" w:hAnsi="Arial" w:cs="Arial"/>
          <w:color w:val="000000" w:themeColor="text1"/>
        </w:rPr>
      </w:pPr>
      <w:r w:rsidRPr="005A2F5C">
        <w:rPr>
          <w:rFonts w:ascii="Arial" w:hAnsi="Arial" w:cs="Arial"/>
          <w:color w:val="000000" w:themeColor="text1"/>
          <w:lang w:val="es-ES"/>
        </w:rPr>
        <w:t>La reforma constitucional de 2008 en materia penal</w:t>
      </w:r>
      <w:r w:rsidRPr="005A2F5C">
        <w:rPr>
          <w:rFonts w:ascii="Arial" w:hAnsi="Arial" w:cs="Arial"/>
          <w:color w:val="000000" w:themeColor="text1"/>
        </w:rPr>
        <w:t xml:space="preserve"> representó un cambio sustancial en las funciones de los </w:t>
      </w:r>
      <w:r w:rsidR="0097421D" w:rsidRPr="005A2F5C">
        <w:rPr>
          <w:rFonts w:ascii="Arial" w:hAnsi="Arial" w:cs="Arial"/>
          <w:color w:val="000000" w:themeColor="text1"/>
        </w:rPr>
        <w:t>M</w:t>
      </w:r>
      <w:r w:rsidRPr="005A2F5C">
        <w:rPr>
          <w:rFonts w:ascii="Arial" w:hAnsi="Arial" w:cs="Arial"/>
          <w:color w:val="000000" w:themeColor="text1"/>
        </w:rPr>
        <w:t xml:space="preserve">inisterios </w:t>
      </w:r>
      <w:r w:rsidR="0097421D" w:rsidRPr="005A2F5C">
        <w:rPr>
          <w:rFonts w:ascii="Arial" w:hAnsi="Arial" w:cs="Arial"/>
          <w:color w:val="000000" w:themeColor="text1"/>
        </w:rPr>
        <w:t>P</w:t>
      </w:r>
      <w:r w:rsidRPr="005A2F5C">
        <w:rPr>
          <w:rFonts w:ascii="Arial" w:hAnsi="Arial" w:cs="Arial"/>
          <w:color w:val="000000" w:themeColor="text1"/>
        </w:rPr>
        <w:t>úblicos</w:t>
      </w:r>
      <w:r w:rsidR="00B07AAD" w:rsidRPr="005A2F5C">
        <w:rPr>
          <w:rFonts w:ascii="Arial" w:hAnsi="Arial" w:cs="Arial"/>
          <w:color w:val="000000" w:themeColor="text1"/>
        </w:rPr>
        <w:t>; e</w:t>
      </w:r>
      <w:r w:rsidR="00987928" w:rsidRPr="005A2F5C">
        <w:rPr>
          <w:rFonts w:ascii="Arial" w:hAnsi="Arial" w:cs="Arial"/>
          <w:color w:val="000000" w:themeColor="text1"/>
        </w:rPr>
        <w:t xml:space="preserve">ntre </w:t>
      </w:r>
      <w:r w:rsidR="00FA797E" w:rsidRPr="005A2F5C">
        <w:rPr>
          <w:rFonts w:ascii="Arial" w:hAnsi="Arial" w:cs="Arial"/>
          <w:color w:val="000000" w:themeColor="text1"/>
        </w:rPr>
        <w:t>es</w:t>
      </w:r>
      <w:r w:rsidR="00B07AAD" w:rsidRPr="005A2F5C">
        <w:rPr>
          <w:rFonts w:ascii="Arial" w:hAnsi="Arial" w:cs="Arial"/>
          <w:color w:val="000000" w:themeColor="text1"/>
        </w:rPr>
        <w:t>t</w:t>
      </w:r>
      <w:r w:rsidR="00FA797E" w:rsidRPr="005A2F5C">
        <w:rPr>
          <w:rFonts w:ascii="Arial" w:hAnsi="Arial" w:cs="Arial"/>
          <w:color w:val="000000" w:themeColor="text1"/>
        </w:rPr>
        <w:t>os cambios</w:t>
      </w:r>
      <w:r w:rsidR="00B07AAD" w:rsidRPr="005A2F5C">
        <w:rPr>
          <w:rFonts w:ascii="Arial" w:hAnsi="Arial" w:cs="Arial"/>
          <w:color w:val="000000" w:themeColor="text1"/>
        </w:rPr>
        <w:t>,</w:t>
      </w:r>
      <w:r w:rsidR="00FA797E" w:rsidRPr="005A2F5C">
        <w:rPr>
          <w:rFonts w:ascii="Arial" w:hAnsi="Arial" w:cs="Arial"/>
          <w:color w:val="000000" w:themeColor="text1"/>
        </w:rPr>
        <w:t xml:space="preserve"> </w:t>
      </w:r>
      <w:r w:rsidR="00987928" w:rsidRPr="005A2F5C">
        <w:rPr>
          <w:rFonts w:ascii="Arial" w:hAnsi="Arial" w:cs="Arial"/>
          <w:color w:val="000000" w:themeColor="text1"/>
        </w:rPr>
        <w:t xml:space="preserve">la denuncia y la recopilación de datos de prueba dejan de ser facultad exclusiva del Ministerio Público </w:t>
      </w:r>
      <w:r w:rsidR="00FA797E" w:rsidRPr="005A2F5C">
        <w:rPr>
          <w:rFonts w:ascii="Arial" w:hAnsi="Arial" w:cs="Arial"/>
          <w:color w:val="000000" w:themeColor="text1"/>
        </w:rPr>
        <w:t xml:space="preserve">permitiendo a la policía recibir denuncias y recopilar datos de </w:t>
      </w:r>
      <w:r w:rsidR="00C95718" w:rsidRPr="005A2F5C">
        <w:rPr>
          <w:rFonts w:ascii="Arial" w:hAnsi="Arial" w:cs="Arial"/>
          <w:color w:val="000000" w:themeColor="text1"/>
        </w:rPr>
        <w:t>investigación;</w:t>
      </w:r>
      <w:r w:rsidR="003C2366" w:rsidRPr="005A2F5C">
        <w:rPr>
          <w:rFonts w:ascii="Arial" w:hAnsi="Arial" w:cs="Arial"/>
          <w:color w:val="000000" w:themeColor="text1"/>
        </w:rPr>
        <w:t xml:space="preserve"> </w:t>
      </w:r>
      <w:r w:rsidR="00C95718" w:rsidRPr="005A2F5C">
        <w:rPr>
          <w:rFonts w:ascii="Arial" w:hAnsi="Arial" w:cs="Arial"/>
          <w:color w:val="000000" w:themeColor="text1"/>
        </w:rPr>
        <w:t xml:space="preserve">asimismo, la reforma </w:t>
      </w:r>
      <w:r w:rsidRPr="005A2F5C">
        <w:rPr>
          <w:rFonts w:ascii="Arial" w:hAnsi="Arial" w:cs="Arial"/>
          <w:color w:val="000000" w:themeColor="text1"/>
        </w:rPr>
        <w:t>otorg</w:t>
      </w:r>
      <w:r w:rsidR="00987928" w:rsidRPr="005A2F5C">
        <w:rPr>
          <w:rFonts w:ascii="Arial" w:hAnsi="Arial" w:cs="Arial"/>
          <w:color w:val="000000" w:themeColor="text1"/>
        </w:rPr>
        <w:t>ó</w:t>
      </w:r>
      <w:r w:rsidR="003C2366" w:rsidRPr="005A2F5C">
        <w:rPr>
          <w:rFonts w:ascii="Arial" w:hAnsi="Arial" w:cs="Arial"/>
          <w:color w:val="000000" w:themeColor="text1"/>
        </w:rPr>
        <w:t xml:space="preserve"> al Ministerio Público</w:t>
      </w:r>
      <w:r w:rsidRPr="005A2F5C">
        <w:rPr>
          <w:rFonts w:ascii="Arial" w:hAnsi="Arial" w:cs="Arial"/>
          <w:color w:val="000000" w:themeColor="text1"/>
        </w:rPr>
        <w:t xml:space="preserve"> facultades </w:t>
      </w:r>
      <w:r w:rsidR="001552D7" w:rsidRPr="005A2F5C">
        <w:rPr>
          <w:rFonts w:ascii="Arial" w:hAnsi="Arial" w:cs="Arial"/>
          <w:color w:val="000000" w:themeColor="text1"/>
        </w:rPr>
        <w:t xml:space="preserve">para </w:t>
      </w:r>
      <w:r w:rsidR="00F57FC0" w:rsidRPr="005A2F5C">
        <w:rPr>
          <w:rFonts w:ascii="Arial" w:hAnsi="Arial" w:cs="Arial"/>
          <w:color w:val="000000" w:themeColor="text1"/>
        </w:rPr>
        <w:t xml:space="preserve">solucionar de manera anticipada conflictos menores a través de criterios de oportunidad, así como el de </w:t>
      </w:r>
      <w:r w:rsidRPr="005A2F5C">
        <w:rPr>
          <w:rFonts w:ascii="Arial" w:hAnsi="Arial" w:cs="Arial"/>
          <w:color w:val="000000" w:themeColor="text1"/>
        </w:rPr>
        <w:t xml:space="preserve">promover </w:t>
      </w:r>
      <w:r w:rsidR="00EE18C4" w:rsidRPr="005A2F5C">
        <w:rPr>
          <w:rFonts w:ascii="Arial" w:hAnsi="Arial" w:cs="Arial"/>
          <w:color w:val="000000" w:themeColor="text1"/>
        </w:rPr>
        <w:t>mecanismos alternativos de solución de controversias durante el proceso</w:t>
      </w:r>
      <w:r w:rsidR="00EE18C4" w:rsidRPr="0097421D">
        <w:rPr>
          <w:rFonts w:ascii="Arial" w:hAnsi="Arial" w:cs="Arial"/>
          <w:color w:val="000000" w:themeColor="text1"/>
        </w:rPr>
        <w:t xml:space="preserve"> sin la intervención directa de un </w:t>
      </w:r>
      <w:r w:rsidR="0097421D">
        <w:rPr>
          <w:rFonts w:ascii="Arial" w:hAnsi="Arial" w:cs="Arial"/>
          <w:color w:val="000000" w:themeColor="text1"/>
        </w:rPr>
        <w:t>j</w:t>
      </w:r>
      <w:r w:rsidR="00EE18C4" w:rsidRPr="0097421D">
        <w:rPr>
          <w:rFonts w:ascii="Arial" w:hAnsi="Arial" w:cs="Arial"/>
          <w:color w:val="000000" w:themeColor="text1"/>
        </w:rPr>
        <w:t>uez</w:t>
      </w:r>
      <w:r w:rsidRPr="0097421D">
        <w:rPr>
          <w:rFonts w:ascii="Arial" w:hAnsi="Arial" w:cs="Arial"/>
          <w:color w:val="000000" w:themeColor="text1"/>
        </w:rPr>
        <w:t>.</w:t>
      </w:r>
      <w:r w:rsidR="00563AFE" w:rsidRPr="0097421D">
        <w:rPr>
          <w:rStyle w:val="Refdenotaalpie"/>
          <w:rFonts w:ascii="Arial" w:hAnsi="Arial" w:cs="Arial"/>
          <w:color w:val="000000" w:themeColor="text1"/>
        </w:rPr>
        <w:footnoteReference w:id="3"/>
      </w:r>
      <w:r w:rsidRPr="0097421D">
        <w:rPr>
          <w:rFonts w:ascii="Arial" w:hAnsi="Arial" w:cs="Arial"/>
          <w:color w:val="000000" w:themeColor="text1"/>
        </w:rPr>
        <w:t xml:space="preserve"> </w:t>
      </w:r>
    </w:p>
    <w:p w14:paraId="72444085" w14:textId="7CC67140" w:rsidR="007F7A68" w:rsidRDefault="00E87A74" w:rsidP="0097421D">
      <w:pPr>
        <w:tabs>
          <w:tab w:val="left" w:pos="2091"/>
        </w:tabs>
        <w:ind w:left="-567" w:right="-518"/>
        <w:jc w:val="both"/>
        <w:rPr>
          <w:rFonts w:ascii="Arial" w:hAnsi="Arial" w:cs="Arial"/>
          <w:lang w:val="es-ES"/>
        </w:rPr>
      </w:pPr>
      <w:r w:rsidRPr="0097421D">
        <w:rPr>
          <w:rFonts w:ascii="Arial" w:hAnsi="Arial" w:cs="Arial"/>
          <w:color w:val="000000" w:themeColor="text1"/>
          <w:lang w:val="es-ES"/>
        </w:rPr>
        <w:t xml:space="preserve">Desde la </w:t>
      </w:r>
      <w:r w:rsidR="007F7A68" w:rsidRPr="0097421D">
        <w:rPr>
          <w:rFonts w:ascii="Arial" w:hAnsi="Arial" w:cs="Arial"/>
          <w:color w:val="000000" w:themeColor="text1"/>
          <w:lang w:val="es-ES"/>
        </w:rPr>
        <w:t xml:space="preserve">publicación de la reforma constitucional </w:t>
      </w:r>
      <w:r w:rsidR="001552D7" w:rsidRPr="0097421D">
        <w:rPr>
          <w:rFonts w:ascii="Arial" w:hAnsi="Arial" w:cs="Arial"/>
          <w:color w:val="000000" w:themeColor="text1"/>
          <w:lang w:val="es-ES"/>
        </w:rPr>
        <w:t xml:space="preserve">en 2008 </w:t>
      </w:r>
      <w:r w:rsidRPr="0097421D">
        <w:rPr>
          <w:rFonts w:ascii="Arial" w:hAnsi="Arial" w:cs="Arial"/>
          <w:color w:val="000000" w:themeColor="text1"/>
          <w:lang w:val="es-ES"/>
        </w:rPr>
        <w:t xml:space="preserve">se </w:t>
      </w:r>
      <w:r w:rsidR="001552D7" w:rsidRPr="0097421D">
        <w:rPr>
          <w:rFonts w:ascii="Arial" w:hAnsi="Arial" w:cs="Arial"/>
          <w:color w:val="000000" w:themeColor="text1"/>
          <w:lang w:val="es-ES"/>
        </w:rPr>
        <w:t xml:space="preserve">inició </w:t>
      </w:r>
      <w:r w:rsidRPr="0097421D">
        <w:rPr>
          <w:rFonts w:ascii="Arial" w:hAnsi="Arial" w:cs="Arial"/>
          <w:color w:val="000000" w:themeColor="text1"/>
          <w:lang w:val="es-ES"/>
        </w:rPr>
        <w:t>una transición gradual hacia el nuevo sistem</w:t>
      </w:r>
      <w:r w:rsidR="004E0078" w:rsidRPr="0097421D">
        <w:rPr>
          <w:rFonts w:ascii="Arial" w:hAnsi="Arial" w:cs="Arial"/>
          <w:color w:val="000000" w:themeColor="text1"/>
          <w:lang w:val="es-ES"/>
        </w:rPr>
        <w:t>a</w:t>
      </w:r>
      <w:r w:rsidR="001552D7" w:rsidRPr="0097421D">
        <w:rPr>
          <w:rFonts w:ascii="Arial" w:hAnsi="Arial" w:cs="Arial"/>
          <w:color w:val="000000" w:themeColor="text1"/>
          <w:lang w:val="es-ES"/>
        </w:rPr>
        <w:t xml:space="preserve"> que debió concretarse en junio del 2016</w:t>
      </w:r>
      <w:r w:rsidR="007A7F69" w:rsidRPr="0097421D">
        <w:rPr>
          <w:rStyle w:val="Refdenotaalpie"/>
          <w:color w:val="000000" w:themeColor="text1"/>
        </w:rPr>
        <w:footnoteReference w:id="4"/>
      </w:r>
      <w:r w:rsidR="004E0078" w:rsidRPr="0097421D">
        <w:rPr>
          <w:rFonts w:ascii="Arial" w:hAnsi="Arial" w:cs="Arial"/>
          <w:color w:val="000000" w:themeColor="text1"/>
          <w:lang w:val="es-ES"/>
        </w:rPr>
        <w:t>.</w:t>
      </w:r>
      <w:r w:rsidR="007A7F69" w:rsidRPr="0097421D">
        <w:rPr>
          <w:rFonts w:ascii="Arial" w:hAnsi="Arial" w:cs="Arial"/>
          <w:color w:val="000000" w:themeColor="text1"/>
          <w:lang w:val="es-ES"/>
        </w:rPr>
        <w:t xml:space="preserve"> </w:t>
      </w:r>
      <w:r w:rsidR="001552D7" w:rsidRPr="0097421D">
        <w:rPr>
          <w:rFonts w:ascii="Arial" w:hAnsi="Arial" w:cs="Arial"/>
          <w:color w:val="000000" w:themeColor="text1"/>
          <w:lang w:val="es-ES"/>
        </w:rPr>
        <w:t xml:space="preserve">Sin embargo, para el </w:t>
      </w:r>
      <w:r w:rsidR="007F7A68" w:rsidRPr="0097421D">
        <w:rPr>
          <w:rFonts w:ascii="Arial" w:hAnsi="Arial" w:cs="Arial"/>
          <w:color w:val="000000" w:themeColor="text1"/>
          <w:lang w:val="es-ES"/>
        </w:rPr>
        <w:t>201</w:t>
      </w:r>
      <w:r w:rsidR="00C85FBD" w:rsidRPr="0097421D">
        <w:rPr>
          <w:rFonts w:ascii="Arial" w:hAnsi="Arial" w:cs="Arial"/>
          <w:color w:val="000000" w:themeColor="text1"/>
          <w:lang w:val="es-ES"/>
        </w:rPr>
        <w:t>3</w:t>
      </w:r>
      <w:r w:rsidR="007F7A68" w:rsidRPr="0097421D">
        <w:rPr>
          <w:rFonts w:ascii="Arial" w:hAnsi="Arial" w:cs="Arial"/>
          <w:color w:val="000000" w:themeColor="text1"/>
          <w:lang w:val="es-ES"/>
        </w:rPr>
        <w:t xml:space="preserve"> </w:t>
      </w:r>
      <w:r w:rsidR="001552D7" w:rsidRPr="0097421D">
        <w:rPr>
          <w:rFonts w:ascii="Arial" w:hAnsi="Arial" w:cs="Arial"/>
          <w:color w:val="000000" w:themeColor="text1"/>
          <w:lang w:val="es-ES"/>
        </w:rPr>
        <w:t xml:space="preserve">sólo </w:t>
      </w:r>
      <w:r w:rsidR="004E0078" w:rsidRPr="0097421D">
        <w:rPr>
          <w:rFonts w:ascii="Arial" w:hAnsi="Arial" w:cs="Arial"/>
          <w:color w:val="000000" w:themeColor="text1"/>
          <w:lang w:val="es-ES"/>
        </w:rPr>
        <w:t xml:space="preserve">17 estados habían comenzado con la implementación del Sistema Penal Acusatorio en sus agencias, aunque apenas cuatro entidades reportaban la totalidad de las mismas trabajando con el nuevo sistema y en trece coexistían ambos </w:t>
      </w:r>
      <w:r w:rsidR="007F7A68" w:rsidRPr="0097421D">
        <w:rPr>
          <w:rFonts w:ascii="Arial" w:hAnsi="Arial" w:cs="Arial"/>
          <w:color w:val="000000" w:themeColor="text1"/>
          <w:lang w:val="es-ES"/>
        </w:rPr>
        <w:t>sistemas</w:t>
      </w:r>
      <w:r w:rsidR="003C2366" w:rsidRPr="0097421D">
        <w:rPr>
          <w:rFonts w:ascii="Arial" w:hAnsi="Arial" w:cs="Arial"/>
          <w:color w:val="000000" w:themeColor="text1"/>
          <w:lang w:val="es-ES"/>
        </w:rPr>
        <w:t>;</w:t>
      </w:r>
      <w:r w:rsidR="007F7A68" w:rsidRPr="0097421D">
        <w:rPr>
          <w:rFonts w:ascii="Arial" w:hAnsi="Arial" w:cs="Arial"/>
          <w:color w:val="000000" w:themeColor="text1"/>
          <w:lang w:val="es-ES"/>
        </w:rPr>
        <w:t xml:space="preserve"> en ese año 33.1% </w:t>
      </w:r>
      <w:r w:rsidR="007F7A68">
        <w:rPr>
          <w:rFonts w:ascii="Arial" w:hAnsi="Arial" w:cs="Arial"/>
          <w:lang w:val="es-ES"/>
        </w:rPr>
        <w:t xml:space="preserve">de los procesos </w:t>
      </w:r>
      <w:r>
        <w:rPr>
          <w:rFonts w:ascii="Arial" w:hAnsi="Arial" w:cs="Arial"/>
          <w:lang w:val="es-ES"/>
        </w:rPr>
        <w:t>penales</w:t>
      </w:r>
      <w:r w:rsidR="007F7A68">
        <w:rPr>
          <w:rFonts w:ascii="Arial" w:hAnsi="Arial" w:cs="Arial"/>
          <w:lang w:val="es-ES"/>
        </w:rPr>
        <w:t xml:space="preserve"> se iniciaron mediante el </w:t>
      </w:r>
      <w:r w:rsidR="007F7A68">
        <w:rPr>
          <w:rFonts w:ascii="Arial" w:hAnsi="Arial" w:cs="Arial"/>
          <w:lang w:val="es-ES"/>
        </w:rPr>
        <w:lastRenderedPageBreak/>
        <w:t>nuevo modelo</w:t>
      </w:r>
      <w:r w:rsidR="007F7A68">
        <w:rPr>
          <w:rStyle w:val="Refdenotaalpie"/>
          <w:rFonts w:ascii="Arial" w:hAnsi="Arial" w:cs="Arial"/>
          <w:lang w:val="es-ES"/>
        </w:rPr>
        <w:footnoteReference w:id="5"/>
      </w:r>
      <w:r w:rsidR="00FB7F2E">
        <w:rPr>
          <w:rFonts w:ascii="Arial" w:hAnsi="Arial" w:cs="Arial"/>
          <w:lang w:val="es-ES"/>
        </w:rPr>
        <w:t>. P</w:t>
      </w:r>
      <w:r w:rsidR="007F7A68">
        <w:rPr>
          <w:rFonts w:ascii="Arial" w:hAnsi="Arial" w:cs="Arial"/>
          <w:lang w:val="es-ES"/>
        </w:rPr>
        <w:t xml:space="preserve">ara 2017 prácticamente </w:t>
      </w:r>
      <w:r w:rsidR="009315F1">
        <w:rPr>
          <w:rFonts w:ascii="Arial" w:hAnsi="Arial" w:cs="Arial"/>
          <w:lang w:val="es-ES"/>
        </w:rPr>
        <w:t>todas las entidades habían implementado el nuevo sistema</w:t>
      </w:r>
      <w:r w:rsidR="0097421D">
        <w:rPr>
          <w:rFonts w:ascii="Arial" w:hAnsi="Arial" w:cs="Arial"/>
          <w:lang w:val="es-ES"/>
        </w:rPr>
        <w:t>;</w:t>
      </w:r>
      <w:r w:rsidR="007F7A68">
        <w:rPr>
          <w:rFonts w:ascii="Arial" w:hAnsi="Arial" w:cs="Arial"/>
          <w:lang w:val="es-ES"/>
        </w:rPr>
        <w:t xml:space="preserve"> </w:t>
      </w:r>
      <w:r w:rsidR="00501CCD">
        <w:rPr>
          <w:rFonts w:ascii="Arial" w:hAnsi="Arial" w:cs="Arial"/>
          <w:lang w:val="es-ES"/>
        </w:rPr>
        <w:t xml:space="preserve">sin embargo, alrededor del </w:t>
      </w:r>
      <w:r w:rsidR="007F7A68">
        <w:rPr>
          <w:rFonts w:ascii="Arial" w:hAnsi="Arial" w:cs="Arial"/>
          <w:lang w:val="es-ES"/>
        </w:rPr>
        <w:t xml:space="preserve">15% de las agencias </w:t>
      </w:r>
      <w:r w:rsidR="00501CCD">
        <w:rPr>
          <w:rFonts w:ascii="Arial" w:hAnsi="Arial" w:cs="Arial"/>
          <w:lang w:val="es-ES"/>
        </w:rPr>
        <w:t xml:space="preserve">continuaban </w:t>
      </w:r>
      <w:r w:rsidR="007F7A68">
        <w:rPr>
          <w:rFonts w:ascii="Arial" w:hAnsi="Arial" w:cs="Arial"/>
          <w:lang w:val="es-ES"/>
        </w:rPr>
        <w:t>operando bajo el sistema tradicional</w:t>
      </w:r>
      <w:r w:rsidR="00C704C1">
        <w:rPr>
          <w:rFonts w:ascii="Arial" w:hAnsi="Arial" w:cs="Arial"/>
          <w:lang w:val="es-ES"/>
        </w:rPr>
        <w:t>.</w:t>
      </w:r>
      <w:r w:rsidR="007F7A68">
        <w:rPr>
          <w:rFonts w:ascii="Arial" w:hAnsi="Arial" w:cs="Arial"/>
          <w:lang w:val="es-ES"/>
        </w:rPr>
        <w:t xml:space="preserve"> </w:t>
      </w:r>
      <w:r w:rsidR="004F32C8" w:rsidRPr="00C704C1">
        <w:rPr>
          <w:rFonts w:ascii="Arial" w:hAnsi="Arial" w:cs="Arial"/>
          <w:lang w:val="es-ES"/>
        </w:rPr>
        <w:t xml:space="preserve">Chihuahua, México, Morelos y Nuevo León fueron las primeras entidades en trabajar con los procesos del </w:t>
      </w:r>
      <w:r w:rsidR="00C704C1" w:rsidRPr="00C704C1">
        <w:rPr>
          <w:rFonts w:ascii="Arial" w:hAnsi="Arial" w:cs="Arial"/>
          <w:lang w:val="es-ES"/>
        </w:rPr>
        <w:t>Sistema Penal Acusatorio en todas sus agencias</w:t>
      </w:r>
      <w:r w:rsidR="004F32C8">
        <w:rPr>
          <w:rFonts w:ascii="Arial" w:hAnsi="Arial" w:cs="Arial"/>
          <w:lang w:val="es-ES"/>
        </w:rPr>
        <w:t xml:space="preserve"> </w:t>
      </w:r>
      <w:r w:rsidR="00C704C1">
        <w:rPr>
          <w:rFonts w:ascii="Arial" w:hAnsi="Arial" w:cs="Arial"/>
          <w:lang w:val="es-ES"/>
        </w:rPr>
        <w:t>(Gráfica 6).</w:t>
      </w:r>
    </w:p>
    <w:p w14:paraId="3F6C2202" w14:textId="77777777" w:rsidR="007F7A68" w:rsidRDefault="00E5774C" w:rsidP="0070569C">
      <w:pPr>
        <w:tabs>
          <w:tab w:val="left" w:pos="2091"/>
        </w:tabs>
        <w:ind w:left="-567"/>
        <w:jc w:val="center"/>
        <w:rPr>
          <w:rFonts w:ascii="Arial" w:hAnsi="Arial" w:cs="Arial"/>
          <w:lang w:val="es-ES"/>
        </w:rPr>
      </w:pPr>
      <w:r>
        <w:rPr>
          <w:rFonts w:ascii="Arial" w:hAnsi="Arial" w:cs="Arial"/>
          <w:noProof/>
          <w:lang w:val="en-US"/>
        </w:rPr>
        <w:drawing>
          <wp:inline distT="0" distB="0" distL="0" distR="0" wp14:anchorId="08E4B259" wp14:editId="0D8A7A25">
            <wp:extent cx="6315075" cy="6151245"/>
            <wp:effectExtent l="0" t="0" r="9525" b="1905"/>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15075" cy="6151245"/>
                    </a:xfrm>
                    <a:prstGeom prst="rect">
                      <a:avLst/>
                    </a:prstGeom>
                    <a:noFill/>
                  </pic:spPr>
                </pic:pic>
              </a:graphicData>
            </a:graphic>
          </wp:inline>
        </w:drawing>
      </w:r>
    </w:p>
    <w:p w14:paraId="32616B96" w14:textId="77777777" w:rsidR="00DA5C01" w:rsidRDefault="004F32C8" w:rsidP="0070569C">
      <w:pPr>
        <w:tabs>
          <w:tab w:val="left" w:pos="2091"/>
        </w:tabs>
        <w:ind w:left="-567" w:right="-518"/>
        <w:jc w:val="both"/>
        <w:rPr>
          <w:rFonts w:ascii="Arial" w:hAnsi="Arial" w:cs="Arial"/>
          <w:lang w:val="es-ES"/>
        </w:rPr>
      </w:pPr>
      <w:r>
        <w:rPr>
          <w:rFonts w:ascii="Arial" w:hAnsi="Arial" w:cs="Arial"/>
        </w:rPr>
        <w:t>L</w:t>
      </w:r>
      <w:r w:rsidRPr="00AC32B4">
        <w:rPr>
          <w:rFonts w:ascii="Arial" w:hAnsi="Arial" w:cs="Arial"/>
        </w:rPr>
        <w:t>a transición del Sistema Tradicional al Sistema Penal Acusatorio</w:t>
      </w:r>
      <w:r>
        <w:rPr>
          <w:rFonts w:ascii="Arial" w:hAnsi="Arial" w:cs="Arial"/>
        </w:rPr>
        <w:t xml:space="preserve"> impuso</w:t>
      </w:r>
      <w:r w:rsidRPr="00AC32B4">
        <w:rPr>
          <w:rFonts w:ascii="Arial" w:hAnsi="Arial" w:cs="Arial"/>
        </w:rPr>
        <w:t xml:space="preserve"> una serie de retos</w:t>
      </w:r>
      <w:r w:rsidRPr="00E87A74">
        <w:rPr>
          <w:rFonts w:ascii="Arial" w:hAnsi="Arial" w:cs="Arial"/>
        </w:rPr>
        <w:t xml:space="preserve"> </w:t>
      </w:r>
      <w:r>
        <w:rPr>
          <w:rFonts w:ascii="Arial" w:hAnsi="Arial" w:cs="Arial"/>
        </w:rPr>
        <w:t xml:space="preserve">para poder llevar a cabo el proceso de procuración de justicia con apego a los principios que mandata el nuevo </w:t>
      </w:r>
      <w:r w:rsidR="00DA5C01">
        <w:rPr>
          <w:rFonts w:ascii="Arial" w:hAnsi="Arial" w:cs="Arial"/>
        </w:rPr>
        <w:t>modelo</w:t>
      </w:r>
      <w:r>
        <w:rPr>
          <w:rFonts w:ascii="Arial" w:hAnsi="Arial" w:cs="Arial"/>
        </w:rPr>
        <w:t xml:space="preserve">, entre los que se encuentran el fortalecimiento de capacidades institucionales a través de la profesionalización de los recursos humanos y mejoras en los </w:t>
      </w:r>
      <w:r w:rsidR="00DA5C01">
        <w:rPr>
          <w:rFonts w:ascii="Arial" w:hAnsi="Arial" w:cs="Arial"/>
        </w:rPr>
        <w:t xml:space="preserve">esquemas </w:t>
      </w:r>
      <w:r>
        <w:rPr>
          <w:rFonts w:ascii="Arial" w:hAnsi="Arial" w:cs="Arial"/>
        </w:rPr>
        <w:t xml:space="preserve">de gestión. </w:t>
      </w:r>
      <w:r w:rsidR="007F7A68">
        <w:rPr>
          <w:rFonts w:ascii="Arial" w:hAnsi="Arial" w:cs="Arial"/>
          <w:lang w:val="es-ES"/>
        </w:rPr>
        <w:t xml:space="preserve">Como </w:t>
      </w:r>
      <w:r w:rsidR="007F7A68">
        <w:rPr>
          <w:rFonts w:ascii="Arial" w:hAnsi="Arial" w:cs="Arial"/>
          <w:lang w:val="es-ES"/>
        </w:rPr>
        <w:lastRenderedPageBreak/>
        <w:t xml:space="preserve">consecuencia de la implementación de la reforma, algunas entidades emprendieron una serie de cambios organizacionales con el fin de </w:t>
      </w:r>
      <w:r w:rsidR="00DA5C01">
        <w:rPr>
          <w:rFonts w:ascii="Arial" w:hAnsi="Arial" w:cs="Arial"/>
          <w:lang w:val="es-ES"/>
        </w:rPr>
        <w:t xml:space="preserve">adaptarse a las nuevas exigencias y </w:t>
      </w:r>
      <w:r w:rsidR="007F7A68">
        <w:rPr>
          <w:rFonts w:ascii="Arial" w:hAnsi="Arial" w:cs="Arial"/>
          <w:lang w:val="es-ES"/>
        </w:rPr>
        <w:t xml:space="preserve">brindar una mejor atención a la población. </w:t>
      </w:r>
    </w:p>
    <w:p w14:paraId="5E69308F" w14:textId="77777777" w:rsidR="007F7A68" w:rsidRDefault="007F7A68" w:rsidP="00CF0B7F">
      <w:pPr>
        <w:tabs>
          <w:tab w:val="left" w:pos="2091"/>
        </w:tabs>
        <w:ind w:left="-567" w:right="-518"/>
        <w:jc w:val="both"/>
        <w:rPr>
          <w:rFonts w:ascii="Arial" w:hAnsi="Arial" w:cs="Arial"/>
          <w:lang w:val="es-ES"/>
        </w:rPr>
      </w:pPr>
      <w:r>
        <w:rPr>
          <w:rFonts w:ascii="Arial" w:hAnsi="Arial" w:cs="Arial"/>
          <w:lang w:val="es-ES"/>
        </w:rPr>
        <w:t xml:space="preserve">Los cambios se </w:t>
      </w:r>
      <w:r w:rsidR="00E87A74">
        <w:rPr>
          <w:rFonts w:ascii="Arial" w:hAnsi="Arial" w:cs="Arial"/>
          <w:lang w:val="es-ES"/>
        </w:rPr>
        <w:t>dieron</w:t>
      </w:r>
      <w:r>
        <w:rPr>
          <w:rFonts w:ascii="Arial" w:hAnsi="Arial" w:cs="Arial"/>
          <w:lang w:val="es-ES"/>
        </w:rPr>
        <w:t xml:space="preserve"> en distintas direcciones, entre los más visibles está la transición de </w:t>
      </w:r>
      <w:r w:rsidR="003C2366">
        <w:rPr>
          <w:rFonts w:ascii="Arial" w:hAnsi="Arial" w:cs="Arial"/>
          <w:lang w:val="es-ES"/>
        </w:rPr>
        <w:t>p</w:t>
      </w:r>
      <w:r>
        <w:rPr>
          <w:rFonts w:ascii="Arial" w:hAnsi="Arial" w:cs="Arial"/>
          <w:lang w:val="es-ES"/>
        </w:rPr>
        <w:t xml:space="preserve">rocuradurías a fiscalías de justica, </w:t>
      </w:r>
      <w:r w:rsidR="00A62B32">
        <w:rPr>
          <w:rFonts w:ascii="Arial" w:hAnsi="Arial" w:cs="Arial"/>
          <w:lang w:val="es-ES"/>
        </w:rPr>
        <w:t xml:space="preserve">cuyas bases legales </w:t>
      </w:r>
      <w:r>
        <w:rPr>
          <w:rFonts w:ascii="Arial" w:hAnsi="Arial" w:cs="Arial"/>
          <w:lang w:val="es-ES"/>
        </w:rPr>
        <w:t xml:space="preserve">las dota de mayor independencia para </w:t>
      </w:r>
      <w:r w:rsidR="00A62B32">
        <w:rPr>
          <w:rFonts w:ascii="Arial" w:hAnsi="Arial" w:cs="Arial"/>
          <w:lang w:val="es-ES"/>
        </w:rPr>
        <w:t xml:space="preserve">el </w:t>
      </w:r>
      <w:r w:rsidR="00A62B32" w:rsidRPr="005A2F5C">
        <w:rPr>
          <w:rFonts w:ascii="Arial" w:hAnsi="Arial" w:cs="Arial"/>
          <w:lang w:val="es-ES"/>
        </w:rPr>
        <w:t xml:space="preserve">ejercicio de </w:t>
      </w:r>
      <w:r w:rsidRPr="005A2F5C">
        <w:rPr>
          <w:rFonts w:ascii="Arial" w:hAnsi="Arial" w:cs="Arial"/>
          <w:lang w:val="es-ES"/>
        </w:rPr>
        <w:t>su función</w:t>
      </w:r>
      <w:r w:rsidR="00A62B32" w:rsidRPr="005A2F5C">
        <w:rPr>
          <w:rFonts w:ascii="Arial" w:hAnsi="Arial" w:cs="Arial"/>
          <w:lang w:val="es-ES"/>
        </w:rPr>
        <w:t>;</w:t>
      </w:r>
      <w:r w:rsidRPr="005A2F5C">
        <w:rPr>
          <w:rFonts w:ascii="Arial" w:hAnsi="Arial" w:cs="Arial"/>
          <w:lang w:val="es-ES"/>
        </w:rPr>
        <w:t xml:space="preserve"> </w:t>
      </w:r>
      <w:r w:rsidR="00DA5C01" w:rsidRPr="005A2F5C">
        <w:rPr>
          <w:rFonts w:ascii="Arial" w:hAnsi="Arial" w:cs="Arial"/>
          <w:lang w:val="es-ES"/>
        </w:rPr>
        <w:t xml:space="preserve">a la par, </w:t>
      </w:r>
      <w:r w:rsidR="00A62B32" w:rsidRPr="005A2F5C">
        <w:rPr>
          <w:rFonts w:ascii="Arial" w:hAnsi="Arial" w:cs="Arial"/>
          <w:lang w:val="es-ES"/>
        </w:rPr>
        <w:t>se ha reconfigura</w:t>
      </w:r>
      <w:r w:rsidR="003C2366" w:rsidRPr="005A2F5C">
        <w:rPr>
          <w:rFonts w:ascii="Arial" w:hAnsi="Arial" w:cs="Arial"/>
          <w:lang w:val="es-ES"/>
        </w:rPr>
        <w:t>do</w:t>
      </w:r>
      <w:r w:rsidR="00A62B32" w:rsidRPr="005A2F5C">
        <w:rPr>
          <w:rFonts w:ascii="Arial" w:hAnsi="Arial" w:cs="Arial"/>
          <w:lang w:val="es-ES"/>
        </w:rPr>
        <w:t xml:space="preserve"> el </w:t>
      </w:r>
      <w:r w:rsidRPr="005A2F5C">
        <w:rPr>
          <w:rFonts w:ascii="Arial" w:hAnsi="Arial" w:cs="Arial"/>
          <w:lang w:val="es-ES"/>
        </w:rPr>
        <w:t xml:space="preserve">número y </w:t>
      </w:r>
      <w:r w:rsidR="00A62B32" w:rsidRPr="005A2F5C">
        <w:rPr>
          <w:rFonts w:ascii="Arial" w:hAnsi="Arial" w:cs="Arial"/>
          <w:lang w:val="es-ES"/>
        </w:rPr>
        <w:t xml:space="preserve">el </w:t>
      </w:r>
      <w:r w:rsidRPr="005A2F5C">
        <w:rPr>
          <w:rFonts w:ascii="Arial" w:hAnsi="Arial" w:cs="Arial"/>
          <w:lang w:val="es-ES"/>
        </w:rPr>
        <w:t xml:space="preserve">tipo de agencias del </w:t>
      </w:r>
      <w:r w:rsidR="00AD20FD" w:rsidRPr="005A2F5C">
        <w:rPr>
          <w:rFonts w:ascii="Arial" w:hAnsi="Arial" w:cs="Arial"/>
          <w:lang w:val="es-ES"/>
        </w:rPr>
        <w:t>Ministerio Público</w:t>
      </w:r>
      <w:r w:rsidR="00A62B32" w:rsidRPr="005A2F5C">
        <w:rPr>
          <w:rFonts w:ascii="Arial" w:hAnsi="Arial" w:cs="Arial"/>
          <w:lang w:val="es-ES"/>
        </w:rPr>
        <w:t xml:space="preserve"> existentes en el país</w:t>
      </w:r>
      <w:r w:rsidRPr="005A2F5C">
        <w:rPr>
          <w:rFonts w:ascii="Arial" w:hAnsi="Arial" w:cs="Arial"/>
          <w:lang w:val="es-ES"/>
        </w:rPr>
        <w:t xml:space="preserve">. Actualmente, hay </w:t>
      </w:r>
      <w:r w:rsidR="00E540AF" w:rsidRPr="005A2F5C">
        <w:rPr>
          <w:rFonts w:ascii="Arial" w:hAnsi="Arial" w:cs="Arial"/>
          <w:lang w:val="es-ES"/>
        </w:rPr>
        <w:t>26</w:t>
      </w:r>
      <w:r w:rsidRPr="005A2F5C">
        <w:rPr>
          <w:rFonts w:ascii="Arial" w:hAnsi="Arial" w:cs="Arial"/>
          <w:lang w:val="es-ES"/>
        </w:rPr>
        <w:t xml:space="preserve"> fiscalías generales en los estados y </w:t>
      </w:r>
      <w:r w:rsidR="00D54F2D" w:rsidRPr="005A2F5C">
        <w:rPr>
          <w:rFonts w:ascii="Arial" w:hAnsi="Arial" w:cs="Arial"/>
          <w:lang w:val="es-ES"/>
        </w:rPr>
        <w:t xml:space="preserve">6 </w:t>
      </w:r>
      <w:r w:rsidRPr="005A2F5C">
        <w:rPr>
          <w:rFonts w:ascii="Arial" w:hAnsi="Arial" w:cs="Arial"/>
          <w:lang w:val="es-ES"/>
        </w:rPr>
        <w:t>procuradurías generales</w:t>
      </w:r>
      <w:r w:rsidRPr="00D54F2D">
        <w:rPr>
          <w:rFonts w:ascii="Arial" w:hAnsi="Arial" w:cs="Arial"/>
          <w:lang w:val="es-ES"/>
        </w:rPr>
        <w:t xml:space="preserve"> de justicia</w:t>
      </w:r>
      <w:r>
        <w:rPr>
          <w:rFonts w:ascii="Arial" w:hAnsi="Arial" w:cs="Arial"/>
          <w:lang w:val="es-ES"/>
        </w:rPr>
        <w:t xml:space="preserve"> estatales.</w:t>
      </w:r>
      <w:r w:rsidR="004C14A9">
        <w:rPr>
          <w:rStyle w:val="Refdenotaalpie"/>
          <w:rFonts w:ascii="Arial" w:hAnsi="Arial" w:cs="Arial"/>
          <w:lang w:val="es-ES"/>
        </w:rPr>
        <w:footnoteReference w:id="6"/>
      </w:r>
    </w:p>
    <w:p w14:paraId="0478BA57" w14:textId="77777777" w:rsidR="007F7A68" w:rsidRDefault="007F7A68" w:rsidP="00CF0B7F">
      <w:pPr>
        <w:tabs>
          <w:tab w:val="left" w:pos="2091"/>
        </w:tabs>
        <w:ind w:left="-567" w:right="-518"/>
        <w:jc w:val="both"/>
        <w:rPr>
          <w:rFonts w:ascii="Arial" w:hAnsi="Arial" w:cs="Arial"/>
          <w:lang w:val="es-ES"/>
        </w:rPr>
      </w:pPr>
      <w:r>
        <w:rPr>
          <w:rFonts w:ascii="Arial" w:hAnsi="Arial" w:cs="Arial"/>
          <w:lang w:val="es-ES"/>
        </w:rPr>
        <w:t xml:space="preserve">Entre 2013 y 2017, los estados de Veracruz, Durango y Chiapas reportaron una disminución de agencias, debido </w:t>
      </w:r>
      <w:r w:rsidR="00606BBE">
        <w:rPr>
          <w:rFonts w:ascii="Arial" w:hAnsi="Arial" w:cs="Arial"/>
          <w:lang w:val="es-ES"/>
        </w:rPr>
        <w:t xml:space="preserve">a que estas fueron </w:t>
      </w:r>
      <w:r w:rsidR="00CC3AA9">
        <w:rPr>
          <w:rFonts w:ascii="Arial" w:hAnsi="Arial" w:cs="Arial"/>
          <w:lang w:val="es-ES"/>
        </w:rPr>
        <w:t>integradas</w:t>
      </w:r>
      <w:r w:rsidR="00606BBE">
        <w:rPr>
          <w:rFonts w:ascii="Arial" w:hAnsi="Arial" w:cs="Arial"/>
          <w:lang w:val="es-ES"/>
        </w:rPr>
        <w:t xml:space="preserve"> en otras</w:t>
      </w:r>
      <w:r>
        <w:rPr>
          <w:rFonts w:ascii="Arial" w:hAnsi="Arial" w:cs="Arial"/>
          <w:lang w:val="es-ES"/>
        </w:rPr>
        <w:t xml:space="preserve"> figuras como </w:t>
      </w:r>
      <w:r w:rsidR="00547C7E">
        <w:rPr>
          <w:rFonts w:ascii="Arial" w:hAnsi="Arial" w:cs="Arial"/>
          <w:lang w:val="es-ES"/>
        </w:rPr>
        <w:t>c</w:t>
      </w:r>
      <w:r>
        <w:rPr>
          <w:rFonts w:ascii="Arial" w:hAnsi="Arial" w:cs="Arial"/>
          <w:lang w:val="es-ES"/>
        </w:rPr>
        <w:t xml:space="preserve">oordinaciones y </w:t>
      </w:r>
      <w:r w:rsidR="00547C7E">
        <w:rPr>
          <w:rFonts w:ascii="Arial" w:hAnsi="Arial" w:cs="Arial"/>
          <w:lang w:val="es-ES"/>
        </w:rPr>
        <w:t>u</w:t>
      </w:r>
      <w:r>
        <w:rPr>
          <w:rFonts w:ascii="Arial" w:hAnsi="Arial" w:cs="Arial"/>
          <w:lang w:val="es-ES"/>
        </w:rPr>
        <w:t xml:space="preserve">nidades especializadas. Por </w:t>
      </w:r>
      <w:r w:rsidR="00464161">
        <w:rPr>
          <w:rFonts w:ascii="Arial" w:hAnsi="Arial" w:cs="Arial"/>
          <w:lang w:val="es-ES"/>
        </w:rPr>
        <w:t xml:space="preserve">su </w:t>
      </w:r>
      <w:r>
        <w:rPr>
          <w:rFonts w:ascii="Arial" w:hAnsi="Arial" w:cs="Arial"/>
          <w:lang w:val="es-ES"/>
        </w:rPr>
        <w:t>parte,</w:t>
      </w:r>
      <w:r w:rsidR="00355CF1">
        <w:rPr>
          <w:rFonts w:ascii="Arial" w:hAnsi="Arial" w:cs="Arial"/>
          <w:lang w:val="es-ES"/>
        </w:rPr>
        <w:t xml:space="preserve"> </w:t>
      </w:r>
      <w:r>
        <w:rPr>
          <w:rFonts w:ascii="Arial" w:hAnsi="Arial" w:cs="Arial"/>
          <w:lang w:val="es-ES"/>
        </w:rPr>
        <w:t>18 entidades abrieron nuevas agencias en el mismo lapso, siendo Nuevo León y Jalisco las entidades que registraron el mayor aumento a nivel nacional</w:t>
      </w:r>
      <w:r w:rsidR="00656F0D">
        <w:rPr>
          <w:rFonts w:ascii="Arial" w:hAnsi="Arial" w:cs="Arial"/>
          <w:lang w:val="es-ES"/>
        </w:rPr>
        <w:t xml:space="preserve"> (Gráfica </w:t>
      </w:r>
      <w:r w:rsidR="004C14A9">
        <w:rPr>
          <w:rFonts w:ascii="Arial" w:hAnsi="Arial" w:cs="Arial"/>
          <w:lang w:val="es-ES"/>
        </w:rPr>
        <w:t>7</w:t>
      </w:r>
      <w:r w:rsidR="00656F0D">
        <w:rPr>
          <w:rFonts w:ascii="Arial" w:hAnsi="Arial" w:cs="Arial"/>
          <w:lang w:val="es-ES"/>
        </w:rPr>
        <w:t>).</w:t>
      </w:r>
    </w:p>
    <w:p w14:paraId="26914DA9" w14:textId="77777777" w:rsidR="006366A4" w:rsidRDefault="001669D7" w:rsidP="00CF0B7F">
      <w:pPr>
        <w:tabs>
          <w:tab w:val="left" w:pos="2091"/>
        </w:tabs>
        <w:ind w:left="-567"/>
        <w:jc w:val="center"/>
        <w:rPr>
          <w:rFonts w:ascii="Arial" w:hAnsi="Arial" w:cs="Arial"/>
          <w:b/>
          <w:color w:val="1F4E79" w:themeColor="accent5" w:themeShade="80"/>
          <w:lang w:val="es-ES"/>
        </w:rPr>
      </w:pPr>
      <w:r>
        <w:rPr>
          <w:rFonts w:ascii="Arial" w:hAnsi="Arial" w:cs="Arial"/>
          <w:b/>
          <w:noProof/>
          <w:color w:val="1F4E79" w:themeColor="accent5" w:themeShade="80"/>
          <w:lang w:val="en-US"/>
        </w:rPr>
        <w:drawing>
          <wp:inline distT="0" distB="0" distL="0" distR="0" wp14:anchorId="706FAF33" wp14:editId="15AA387B">
            <wp:extent cx="6276975" cy="3968750"/>
            <wp:effectExtent l="0" t="0" r="9525"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276975" cy="3968750"/>
                    </a:xfrm>
                    <a:prstGeom prst="rect">
                      <a:avLst/>
                    </a:prstGeom>
                    <a:noFill/>
                  </pic:spPr>
                </pic:pic>
              </a:graphicData>
            </a:graphic>
          </wp:inline>
        </w:drawing>
      </w:r>
    </w:p>
    <w:p w14:paraId="0438204A" w14:textId="77777777" w:rsidR="00CF0B7F" w:rsidRDefault="00CF0B7F" w:rsidP="00CF0B7F">
      <w:pPr>
        <w:tabs>
          <w:tab w:val="left" w:pos="2091"/>
        </w:tabs>
        <w:ind w:left="-567" w:right="-518"/>
        <w:jc w:val="both"/>
        <w:rPr>
          <w:rFonts w:ascii="Arial" w:hAnsi="Arial" w:cs="Arial"/>
          <w:lang w:val="es-ES"/>
        </w:rPr>
      </w:pPr>
    </w:p>
    <w:p w14:paraId="2F5D0CC2" w14:textId="783B60C4" w:rsidR="00066FD5" w:rsidRDefault="000750E0" w:rsidP="00CF0B7F">
      <w:pPr>
        <w:tabs>
          <w:tab w:val="left" w:pos="2091"/>
        </w:tabs>
        <w:ind w:left="-567" w:right="-518"/>
        <w:jc w:val="both"/>
        <w:rPr>
          <w:rFonts w:ascii="Arial" w:hAnsi="Arial" w:cs="Arial"/>
          <w:lang w:val="es-ES"/>
        </w:rPr>
      </w:pPr>
      <w:r>
        <w:rPr>
          <w:rFonts w:ascii="Arial" w:hAnsi="Arial" w:cs="Arial"/>
          <w:lang w:val="es-ES"/>
        </w:rPr>
        <w:t xml:space="preserve">Existen dos tipos de agencias </w:t>
      </w:r>
      <w:r w:rsidR="00780646" w:rsidRPr="005A2F5C">
        <w:rPr>
          <w:rFonts w:ascii="Arial" w:hAnsi="Arial" w:cs="Arial"/>
          <w:lang w:val="es-ES"/>
        </w:rPr>
        <w:t>del Ministerio Público</w:t>
      </w:r>
      <w:r w:rsidR="007F7A68" w:rsidRPr="005A2F5C">
        <w:rPr>
          <w:rFonts w:ascii="Arial" w:hAnsi="Arial" w:cs="Arial"/>
          <w:lang w:val="es-ES"/>
        </w:rPr>
        <w:t>: las mixtas o generales y las especializadas.</w:t>
      </w:r>
      <w:r w:rsidR="00066FD5" w:rsidRPr="005A2F5C">
        <w:rPr>
          <w:rFonts w:ascii="Arial" w:hAnsi="Arial" w:cs="Arial"/>
          <w:lang w:val="es-ES"/>
        </w:rPr>
        <w:t xml:space="preserve"> Entre 2013 </w:t>
      </w:r>
      <w:r w:rsidR="00CF0B7F" w:rsidRPr="005A2F5C">
        <w:rPr>
          <w:rFonts w:ascii="Arial" w:hAnsi="Arial" w:cs="Arial"/>
          <w:lang w:val="es-ES"/>
        </w:rPr>
        <w:t>y</w:t>
      </w:r>
      <w:r w:rsidR="00066FD5" w:rsidRPr="005A2F5C">
        <w:rPr>
          <w:rFonts w:ascii="Arial" w:hAnsi="Arial" w:cs="Arial"/>
          <w:lang w:val="es-ES"/>
        </w:rPr>
        <w:t xml:space="preserve"> 2017 se registró una disminución de los dos tipos</w:t>
      </w:r>
      <w:r w:rsidR="00066FD5">
        <w:rPr>
          <w:rFonts w:ascii="Arial" w:hAnsi="Arial" w:cs="Arial"/>
          <w:lang w:val="es-ES"/>
        </w:rPr>
        <w:t xml:space="preserve"> de agencias</w:t>
      </w:r>
      <w:r w:rsidR="00342DCF">
        <w:rPr>
          <w:rFonts w:ascii="Arial" w:hAnsi="Arial" w:cs="Arial"/>
          <w:lang w:val="es-ES"/>
        </w:rPr>
        <w:t xml:space="preserve">; sin embargo, </w:t>
      </w:r>
      <w:r>
        <w:rPr>
          <w:rFonts w:ascii="Arial" w:hAnsi="Arial" w:cs="Arial"/>
          <w:lang w:val="es-ES"/>
        </w:rPr>
        <w:t xml:space="preserve">para el mismo periodo </w:t>
      </w:r>
      <w:r w:rsidR="00342DCF">
        <w:rPr>
          <w:rFonts w:ascii="Arial" w:hAnsi="Arial" w:cs="Arial"/>
          <w:lang w:val="es-ES"/>
        </w:rPr>
        <w:t>se present</w:t>
      </w:r>
      <w:r>
        <w:rPr>
          <w:rFonts w:ascii="Arial" w:hAnsi="Arial" w:cs="Arial"/>
          <w:lang w:val="es-ES"/>
        </w:rPr>
        <w:t>ó</w:t>
      </w:r>
      <w:r w:rsidR="00342DCF">
        <w:rPr>
          <w:rFonts w:ascii="Arial" w:hAnsi="Arial" w:cs="Arial"/>
          <w:lang w:val="es-ES"/>
        </w:rPr>
        <w:t xml:space="preserve"> un aumento </w:t>
      </w:r>
      <w:r>
        <w:rPr>
          <w:rFonts w:ascii="Arial" w:hAnsi="Arial" w:cs="Arial"/>
          <w:lang w:val="es-ES"/>
        </w:rPr>
        <w:t xml:space="preserve">en </w:t>
      </w:r>
      <w:r w:rsidR="00342DCF">
        <w:rPr>
          <w:rFonts w:ascii="Arial" w:hAnsi="Arial" w:cs="Arial"/>
          <w:lang w:val="es-ES"/>
        </w:rPr>
        <w:t>el número de agencias especializadas en homicidio, violencia intrafamiliar y atención a personas desaparecidas (Gráfica 8).</w:t>
      </w:r>
    </w:p>
    <w:p w14:paraId="08713B29" w14:textId="77777777" w:rsidR="00F955DE" w:rsidRDefault="0043544D" w:rsidP="00CF0B7F">
      <w:pPr>
        <w:tabs>
          <w:tab w:val="left" w:pos="2091"/>
        </w:tabs>
        <w:ind w:left="-567" w:right="-376"/>
        <w:jc w:val="both"/>
        <w:rPr>
          <w:rFonts w:ascii="Arial" w:hAnsi="Arial" w:cs="Arial"/>
          <w:lang w:val="es-ES"/>
        </w:rPr>
      </w:pPr>
      <w:r>
        <w:rPr>
          <w:rFonts w:ascii="Arial" w:hAnsi="Arial" w:cs="Arial"/>
          <w:lang w:val="es-ES"/>
        </w:rPr>
        <w:lastRenderedPageBreak/>
        <w:t>Las</w:t>
      </w:r>
      <w:r w:rsidR="00F955DE">
        <w:rPr>
          <w:rFonts w:ascii="Arial" w:hAnsi="Arial" w:cs="Arial"/>
          <w:lang w:val="es-ES"/>
        </w:rPr>
        <w:t xml:space="preserve"> agencias especializadas que se encuentran en </w:t>
      </w:r>
      <w:r w:rsidR="00E560C0">
        <w:rPr>
          <w:rFonts w:ascii="Arial" w:hAnsi="Arial" w:cs="Arial"/>
          <w:lang w:val="es-ES"/>
        </w:rPr>
        <w:t xml:space="preserve">la mayoría de los </w:t>
      </w:r>
      <w:r w:rsidR="00F955DE">
        <w:rPr>
          <w:rFonts w:ascii="Arial" w:hAnsi="Arial" w:cs="Arial"/>
          <w:lang w:val="es-ES"/>
        </w:rPr>
        <w:t xml:space="preserve">estados </w:t>
      </w:r>
      <w:r w:rsidR="00044A78">
        <w:rPr>
          <w:rFonts w:ascii="Arial" w:hAnsi="Arial" w:cs="Arial"/>
          <w:lang w:val="es-ES"/>
        </w:rPr>
        <w:t>corresponden a la</w:t>
      </w:r>
      <w:r w:rsidR="00F955DE">
        <w:rPr>
          <w:rFonts w:ascii="Arial" w:hAnsi="Arial" w:cs="Arial"/>
          <w:lang w:val="es-ES"/>
        </w:rPr>
        <w:t xml:space="preserve"> atención de adolescentes</w:t>
      </w:r>
      <w:r w:rsidR="00044A78">
        <w:rPr>
          <w:rFonts w:ascii="Arial" w:hAnsi="Arial" w:cs="Arial"/>
          <w:lang w:val="es-ES"/>
        </w:rPr>
        <w:t>,</w:t>
      </w:r>
      <w:r w:rsidR="00F955DE">
        <w:rPr>
          <w:rFonts w:ascii="Arial" w:hAnsi="Arial" w:cs="Arial"/>
          <w:lang w:val="es-ES"/>
        </w:rPr>
        <w:t xml:space="preserve"> con un total de 119 agencias presentes en 30 entidades</w:t>
      </w:r>
      <w:r w:rsidR="00AE3283">
        <w:rPr>
          <w:rFonts w:ascii="Arial" w:hAnsi="Arial" w:cs="Arial"/>
          <w:lang w:val="es-ES"/>
        </w:rPr>
        <w:t>, así como</w:t>
      </w:r>
      <w:r>
        <w:rPr>
          <w:rFonts w:ascii="Arial" w:hAnsi="Arial" w:cs="Arial"/>
          <w:lang w:val="es-ES"/>
        </w:rPr>
        <w:t xml:space="preserve"> </w:t>
      </w:r>
      <w:r w:rsidR="00F955DE">
        <w:rPr>
          <w:rFonts w:ascii="Arial" w:hAnsi="Arial" w:cs="Arial"/>
          <w:lang w:val="es-ES"/>
        </w:rPr>
        <w:t xml:space="preserve">las especializadas en robo de vehículos y combate al secuestro </w:t>
      </w:r>
      <w:r>
        <w:rPr>
          <w:rFonts w:ascii="Arial" w:hAnsi="Arial" w:cs="Arial"/>
          <w:lang w:val="es-ES"/>
        </w:rPr>
        <w:t>que</w:t>
      </w:r>
      <w:r w:rsidR="00F955DE">
        <w:rPr>
          <w:rFonts w:ascii="Arial" w:hAnsi="Arial" w:cs="Arial"/>
          <w:lang w:val="es-ES"/>
        </w:rPr>
        <w:t xml:space="preserve"> se encuentran </w:t>
      </w:r>
      <w:r w:rsidR="00E560C0">
        <w:rPr>
          <w:rFonts w:ascii="Arial" w:hAnsi="Arial" w:cs="Arial"/>
          <w:lang w:val="es-ES"/>
        </w:rPr>
        <w:t xml:space="preserve">presentes </w:t>
      </w:r>
      <w:r w:rsidR="00F955DE">
        <w:rPr>
          <w:rFonts w:ascii="Arial" w:hAnsi="Arial" w:cs="Arial"/>
          <w:lang w:val="es-ES"/>
        </w:rPr>
        <w:t>en 28 y 27 entidades, respectivamente, con un total de 102 para el caso de robo de vehículos y 58 agencias especializadas en combate al secuestro</w:t>
      </w:r>
      <w:r>
        <w:rPr>
          <w:rFonts w:ascii="Arial" w:hAnsi="Arial" w:cs="Arial"/>
          <w:lang w:val="es-ES"/>
        </w:rPr>
        <w:t xml:space="preserve"> en el país</w:t>
      </w:r>
      <w:r w:rsidR="00F048C3">
        <w:rPr>
          <w:rFonts w:ascii="Arial" w:hAnsi="Arial" w:cs="Arial"/>
          <w:lang w:val="es-ES"/>
        </w:rPr>
        <w:t xml:space="preserve"> </w:t>
      </w:r>
      <w:r w:rsidR="00F048C3" w:rsidRPr="00F048C3">
        <w:rPr>
          <w:rFonts w:ascii="Arial" w:hAnsi="Arial" w:cs="Arial"/>
          <w:lang w:val="es-ES"/>
        </w:rPr>
        <w:t>(Gráfica 8)</w:t>
      </w:r>
      <w:r w:rsidR="00F955DE" w:rsidRPr="00F048C3">
        <w:rPr>
          <w:rFonts w:ascii="Arial" w:hAnsi="Arial" w:cs="Arial"/>
          <w:lang w:val="es-ES"/>
        </w:rPr>
        <w:t>.</w:t>
      </w:r>
    </w:p>
    <w:p w14:paraId="7AF755D4" w14:textId="77777777" w:rsidR="007F7A68" w:rsidRDefault="00F72209" w:rsidP="00CF0B7F">
      <w:pPr>
        <w:tabs>
          <w:tab w:val="left" w:pos="2091"/>
        </w:tabs>
        <w:ind w:left="-567" w:right="-518"/>
        <w:jc w:val="both"/>
        <w:rPr>
          <w:rFonts w:ascii="Arial" w:hAnsi="Arial" w:cs="Arial"/>
          <w:lang w:val="es-ES"/>
        </w:rPr>
      </w:pPr>
      <w:r>
        <w:rPr>
          <w:rFonts w:ascii="Arial" w:hAnsi="Arial" w:cs="Arial"/>
          <w:lang w:val="es-ES"/>
        </w:rPr>
        <w:t xml:space="preserve">Adicionalmente, en </w:t>
      </w:r>
      <w:r w:rsidR="00F955DE">
        <w:rPr>
          <w:rFonts w:ascii="Arial" w:hAnsi="Arial" w:cs="Arial"/>
          <w:lang w:val="es-ES"/>
        </w:rPr>
        <w:t>el país</w:t>
      </w:r>
      <w:r w:rsidR="00AE3283">
        <w:rPr>
          <w:rFonts w:ascii="Arial" w:hAnsi="Arial" w:cs="Arial"/>
          <w:lang w:val="es-ES"/>
        </w:rPr>
        <w:t xml:space="preserve"> hay</w:t>
      </w:r>
      <w:r w:rsidR="00F955DE">
        <w:rPr>
          <w:rFonts w:ascii="Arial" w:hAnsi="Arial" w:cs="Arial"/>
          <w:lang w:val="es-ES"/>
        </w:rPr>
        <w:t xml:space="preserve"> 313 </w:t>
      </w:r>
      <w:r w:rsidR="007F7A68">
        <w:rPr>
          <w:rFonts w:ascii="Arial" w:hAnsi="Arial" w:cs="Arial"/>
          <w:lang w:val="es-ES"/>
        </w:rPr>
        <w:t xml:space="preserve">agencias especializadas en atención a indígenas, migrantes, personas desaparecidas, no localizadas o extraviadas, agencias contra la trata de personas, así como </w:t>
      </w:r>
      <w:r>
        <w:rPr>
          <w:rFonts w:ascii="Arial" w:hAnsi="Arial" w:cs="Arial"/>
          <w:lang w:val="es-ES"/>
        </w:rPr>
        <w:t xml:space="preserve">especializadas en </w:t>
      </w:r>
      <w:r w:rsidR="007F7A68">
        <w:rPr>
          <w:rFonts w:ascii="Arial" w:hAnsi="Arial" w:cs="Arial"/>
          <w:lang w:val="es-ES"/>
        </w:rPr>
        <w:t>delitos sexuales, delitos contra las mujeres, violencia intrafamiliar y feminicidio</w:t>
      </w:r>
      <w:r w:rsidR="00F955DE">
        <w:rPr>
          <w:rFonts w:ascii="Arial" w:hAnsi="Arial" w:cs="Arial"/>
          <w:lang w:val="es-ES"/>
        </w:rPr>
        <w:t>,</w:t>
      </w:r>
      <w:r w:rsidR="007F7A68">
        <w:rPr>
          <w:rFonts w:ascii="Arial" w:hAnsi="Arial" w:cs="Arial"/>
          <w:lang w:val="es-ES"/>
        </w:rPr>
        <w:t xml:space="preserve"> lo que equivale a 18.5% del total</w:t>
      </w:r>
      <w:r w:rsidR="00F955DE">
        <w:rPr>
          <w:rFonts w:ascii="Arial" w:hAnsi="Arial" w:cs="Arial"/>
          <w:lang w:val="es-ES"/>
        </w:rPr>
        <w:t xml:space="preserve"> de agencias</w:t>
      </w:r>
      <w:r w:rsidR="00B12A96">
        <w:rPr>
          <w:rFonts w:ascii="Arial" w:hAnsi="Arial" w:cs="Arial"/>
          <w:lang w:val="es-ES"/>
        </w:rPr>
        <w:t xml:space="preserve"> especializadas</w:t>
      </w:r>
      <w:r>
        <w:rPr>
          <w:rFonts w:ascii="Arial" w:hAnsi="Arial" w:cs="Arial"/>
          <w:lang w:val="es-ES"/>
        </w:rPr>
        <w:t xml:space="preserve"> del fuero común</w:t>
      </w:r>
      <w:r w:rsidR="007F7A68">
        <w:rPr>
          <w:rFonts w:ascii="Arial" w:hAnsi="Arial" w:cs="Arial"/>
          <w:lang w:val="es-ES"/>
        </w:rPr>
        <w:t>.</w:t>
      </w:r>
    </w:p>
    <w:p w14:paraId="7DA4A038" w14:textId="77777777" w:rsidR="007F7A68" w:rsidRDefault="001669D7" w:rsidP="00CF0B7F">
      <w:pPr>
        <w:tabs>
          <w:tab w:val="left" w:pos="2091"/>
        </w:tabs>
        <w:ind w:left="-567"/>
        <w:jc w:val="both"/>
        <w:rPr>
          <w:rFonts w:ascii="Arial" w:hAnsi="Arial" w:cs="Arial"/>
          <w:lang w:val="es-ES"/>
        </w:rPr>
      </w:pPr>
      <w:r>
        <w:rPr>
          <w:rFonts w:ascii="Arial" w:hAnsi="Arial" w:cs="Arial"/>
          <w:noProof/>
          <w:lang w:val="en-US"/>
        </w:rPr>
        <w:drawing>
          <wp:inline distT="0" distB="0" distL="0" distR="0" wp14:anchorId="4B577B8C" wp14:editId="0BC5EBDE">
            <wp:extent cx="6267450" cy="3980815"/>
            <wp:effectExtent l="0" t="0" r="0" b="635"/>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267450" cy="3980815"/>
                    </a:xfrm>
                    <a:prstGeom prst="rect">
                      <a:avLst/>
                    </a:prstGeom>
                    <a:noFill/>
                  </pic:spPr>
                </pic:pic>
              </a:graphicData>
            </a:graphic>
          </wp:inline>
        </w:drawing>
      </w:r>
    </w:p>
    <w:p w14:paraId="2FA38E70" w14:textId="519C8671" w:rsidR="00804A18" w:rsidRDefault="00024084" w:rsidP="00CF0B7F">
      <w:pPr>
        <w:tabs>
          <w:tab w:val="left" w:pos="2091"/>
        </w:tabs>
        <w:ind w:left="-567" w:right="-518"/>
        <w:jc w:val="both"/>
        <w:rPr>
          <w:rFonts w:ascii="Arial" w:hAnsi="Arial" w:cs="Arial"/>
          <w:lang w:val="es-ES"/>
        </w:rPr>
      </w:pPr>
      <w:r>
        <w:rPr>
          <w:rFonts w:ascii="Arial" w:hAnsi="Arial" w:cs="Arial"/>
          <w:lang w:val="es-ES"/>
        </w:rPr>
        <w:t xml:space="preserve">En el </w:t>
      </w:r>
      <w:r w:rsidR="00AE3283" w:rsidRPr="00024084">
        <w:rPr>
          <w:rFonts w:ascii="Arial" w:hAnsi="Arial" w:cs="Arial"/>
          <w:lang w:val="es-ES"/>
        </w:rPr>
        <w:t xml:space="preserve">quehacer de los </w:t>
      </w:r>
      <w:r w:rsidR="00CF0B7F" w:rsidRPr="005A2F5C">
        <w:rPr>
          <w:rFonts w:ascii="Arial" w:hAnsi="Arial" w:cs="Arial"/>
          <w:lang w:val="es-ES"/>
        </w:rPr>
        <w:t>M</w:t>
      </w:r>
      <w:r w:rsidR="00AE3283" w:rsidRPr="005A2F5C">
        <w:rPr>
          <w:rFonts w:ascii="Arial" w:hAnsi="Arial" w:cs="Arial"/>
          <w:lang w:val="es-ES"/>
        </w:rPr>
        <w:t xml:space="preserve">inisterios </w:t>
      </w:r>
      <w:r w:rsidR="00CF0B7F" w:rsidRPr="005A2F5C">
        <w:rPr>
          <w:rFonts w:ascii="Arial" w:hAnsi="Arial" w:cs="Arial"/>
          <w:lang w:val="es-ES"/>
        </w:rPr>
        <w:t>P</w:t>
      </w:r>
      <w:r w:rsidR="00AE3283" w:rsidRPr="005A2F5C">
        <w:rPr>
          <w:rFonts w:ascii="Arial" w:hAnsi="Arial" w:cs="Arial"/>
          <w:lang w:val="es-ES"/>
        </w:rPr>
        <w:t>úblicos</w:t>
      </w:r>
      <w:r w:rsidRPr="005A2F5C">
        <w:rPr>
          <w:rFonts w:ascii="Arial" w:hAnsi="Arial" w:cs="Arial"/>
          <w:lang w:val="es-ES"/>
        </w:rPr>
        <w:t xml:space="preserve">, </w:t>
      </w:r>
      <w:r w:rsidR="00AE3283" w:rsidRPr="005A2F5C">
        <w:rPr>
          <w:rFonts w:ascii="Arial" w:hAnsi="Arial" w:cs="Arial"/>
          <w:lang w:val="es-ES"/>
        </w:rPr>
        <w:t>l</w:t>
      </w:r>
      <w:r w:rsidR="007F7A68" w:rsidRPr="005A2F5C">
        <w:rPr>
          <w:rFonts w:ascii="Arial" w:hAnsi="Arial" w:cs="Arial"/>
          <w:lang w:val="es-ES"/>
        </w:rPr>
        <w:t xml:space="preserve">as </w:t>
      </w:r>
      <w:r w:rsidR="00E541A1" w:rsidRPr="005A2F5C">
        <w:rPr>
          <w:rFonts w:ascii="Arial" w:hAnsi="Arial" w:cs="Arial"/>
          <w:lang w:val="es-ES"/>
        </w:rPr>
        <w:t xml:space="preserve">carpetas de investigación constituyen la materia de trabajo de </w:t>
      </w:r>
      <w:r w:rsidR="007F7A68" w:rsidRPr="005A2F5C">
        <w:rPr>
          <w:rFonts w:ascii="Arial" w:hAnsi="Arial" w:cs="Arial"/>
          <w:lang w:val="es-ES"/>
        </w:rPr>
        <w:t>cada agente o fiscal</w:t>
      </w:r>
      <w:r w:rsidR="00E541A1" w:rsidRPr="005A2F5C">
        <w:rPr>
          <w:rFonts w:ascii="Arial" w:hAnsi="Arial" w:cs="Arial"/>
          <w:lang w:val="es-ES"/>
        </w:rPr>
        <w:t xml:space="preserve">, </w:t>
      </w:r>
      <w:r w:rsidRPr="005A2F5C">
        <w:rPr>
          <w:rFonts w:ascii="Arial" w:hAnsi="Arial" w:cs="Arial"/>
          <w:lang w:val="es-ES"/>
        </w:rPr>
        <w:t xml:space="preserve">en tanto que en ellas </w:t>
      </w:r>
      <w:r w:rsidR="00FF3933" w:rsidRPr="005A2F5C">
        <w:rPr>
          <w:rFonts w:ascii="Arial" w:hAnsi="Arial" w:cs="Arial"/>
          <w:lang w:val="es-ES"/>
        </w:rPr>
        <w:t>se integran todos los datos de prueba, actas e informes que permiten la construcción de la teoría del caso.</w:t>
      </w:r>
      <w:r w:rsidR="007F7A68" w:rsidRPr="005A2F5C">
        <w:rPr>
          <w:rFonts w:ascii="Arial" w:hAnsi="Arial" w:cs="Arial"/>
          <w:lang w:val="es-ES"/>
        </w:rPr>
        <w:t xml:space="preserve"> </w:t>
      </w:r>
      <w:r w:rsidR="00FF3933" w:rsidRPr="005A2F5C">
        <w:rPr>
          <w:rFonts w:ascii="Arial" w:hAnsi="Arial" w:cs="Arial"/>
          <w:lang w:val="es-ES"/>
        </w:rPr>
        <w:t xml:space="preserve">En su conjunto conforman la carga de </w:t>
      </w:r>
      <w:r w:rsidR="007F7A68" w:rsidRPr="005A2F5C">
        <w:rPr>
          <w:rFonts w:ascii="Arial" w:hAnsi="Arial" w:cs="Arial"/>
          <w:lang w:val="es-ES"/>
        </w:rPr>
        <w:t xml:space="preserve">trabajo </w:t>
      </w:r>
      <w:r w:rsidR="00FF3933" w:rsidRPr="005A2F5C">
        <w:rPr>
          <w:rFonts w:ascii="Arial" w:hAnsi="Arial" w:cs="Arial"/>
          <w:lang w:val="es-ES"/>
        </w:rPr>
        <w:t xml:space="preserve">que </w:t>
      </w:r>
      <w:r w:rsidR="005B2C2D" w:rsidRPr="005A2F5C">
        <w:rPr>
          <w:rFonts w:ascii="Arial" w:hAnsi="Arial" w:cs="Arial"/>
          <w:lang w:val="es-ES"/>
        </w:rPr>
        <w:t xml:space="preserve">los </w:t>
      </w:r>
      <w:r w:rsidR="00CF0B7F" w:rsidRPr="005A2F5C">
        <w:rPr>
          <w:rFonts w:ascii="Arial" w:hAnsi="Arial" w:cs="Arial"/>
          <w:lang w:val="es-ES"/>
        </w:rPr>
        <w:t>M</w:t>
      </w:r>
      <w:r w:rsidR="005B2C2D" w:rsidRPr="005A2F5C">
        <w:rPr>
          <w:rFonts w:ascii="Arial" w:hAnsi="Arial" w:cs="Arial"/>
          <w:lang w:val="es-ES"/>
        </w:rPr>
        <w:t xml:space="preserve">inisterios </w:t>
      </w:r>
      <w:r w:rsidR="00CF0B7F" w:rsidRPr="005A2F5C">
        <w:rPr>
          <w:rFonts w:ascii="Arial" w:hAnsi="Arial" w:cs="Arial"/>
          <w:lang w:val="es-ES"/>
        </w:rPr>
        <w:t>P</w:t>
      </w:r>
      <w:r w:rsidR="005B2C2D" w:rsidRPr="005A2F5C">
        <w:rPr>
          <w:rFonts w:ascii="Arial" w:hAnsi="Arial" w:cs="Arial"/>
          <w:lang w:val="es-ES"/>
        </w:rPr>
        <w:t>úblicos deben atender</w:t>
      </w:r>
      <w:r w:rsidR="007F7A68" w:rsidRPr="005A2F5C">
        <w:rPr>
          <w:rFonts w:ascii="Arial" w:hAnsi="Arial" w:cs="Arial"/>
          <w:lang w:val="es-ES"/>
        </w:rPr>
        <w:t>.</w:t>
      </w:r>
      <w:r w:rsidR="005B10DD" w:rsidRPr="005A2F5C">
        <w:rPr>
          <w:rFonts w:ascii="Arial" w:hAnsi="Arial" w:cs="Arial"/>
          <w:lang w:val="es-ES"/>
        </w:rPr>
        <w:t xml:space="preserve"> En 2017</w:t>
      </w:r>
      <w:r w:rsidR="00AE3283" w:rsidRPr="005A2F5C">
        <w:rPr>
          <w:rFonts w:ascii="Arial" w:hAnsi="Arial" w:cs="Arial"/>
          <w:lang w:val="es-ES"/>
        </w:rPr>
        <w:t>,</w:t>
      </w:r>
      <w:r w:rsidR="005B10DD" w:rsidRPr="005A2F5C">
        <w:rPr>
          <w:rFonts w:ascii="Arial" w:hAnsi="Arial" w:cs="Arial"/>
          <w:lang w:val="es-ES"/>
        </w:rPr>
        <w:t xml:space="preserve"> se abrieron 1</w:t>
      </w:r>
      <w:r w:rsidR="00845AE7" w:rsidRPr="005A2F5C">
        <w:rPr>
          <w:rFonts w:ascii="Arial" w:hAnsi="Arial" w:cs="Arial"/>
          <w:lang w:val="es-ES"/>
        </w:rPr>
        <w:t xml:space="preserve"> 768 112</w:t>
      </w:r>
      <w:r w:rsidR="005B10DD" w:rsidRPr="005A2F5C">
        <w:rPr>
          <w:rFonts w:ascii="Arial" w:hAnsi="Arial" w:cs="Arial"/>
          <w:lang w:val="es-ES"/>
        </w:rPr>
        <w:t xml:space="preserve"> carpetas de investigación en </w:t>
      </w:r>
      <w:r w:rsidR="001B30B4" w:rsidRPr="005A2F5C">
        <w:rPr>
          <w:rFonts w:ascii="Arial" w:hAnsi="Arial" w:cs="Arial"/>
          <w:lang w:val="es-ES"/>
        </w:rPr>
        <w:t xml:space="preserve">los </w:t>
      </w:r>
      <w:r w:rsidR="00CF0B7F" w:rsidRPr="005A2F5C">
        <w:rPr>
          <w:rFonts w:ascii="Arial" w:hAnsi="Arial" w:cs="Arial"/>
          <w:lang w:val="es-ES"/>
        </w:rPr>
        <w:t>M</w:t>
      </w:r>
      <w:r w:rsidR="001B30B4" w:rsidRPr="005A2F5C">
        <w:rPr>
          <w:rFonts w:ascii="Arial" w:hAnsi="Arial" w:cs="Arial"/>
          <w:lang w:val="es-ES"/>
        </w:rPr>
        <w:t xml:space="preserve">inisterios </w:t>
      </w:r>
      <w:r w:rsidR="00CF0B7F" w:rsidRPr="005A2F5C">
        <w:rPr>
          <w:rFonts w:ascii="Arial" w:hAnsi="Arial" w:cs="Arial"/>
          <w:lang w:val="es-ES"/>
        </w:rPr>
        <w:t>P</w:t>
      </w:r>
      <w:r w:rsidR="001B30B4" w:rsidRPr="005A2F5C">
        <w:rPr>
          <w:rFonts w:ascii="Arial" w:hAnsi="Arial" w:cs="Arial"/>
          <w:lang w:val="es-ES"/>
        </w:rPr>
        <w:t>úblicos del</w:t>
      </w:r>
      <w:r w:rsidR="001B30B4">
        <w:rPr>
          <w:rFonts w:ascii="Arial" w:hAnsi="Arial" w:cs="Arial"/>
          <w:lang w:val="es-ES"/>
        </w:rPr>
        <w:t xml:space="preserve"> fuero común d</w:t>
      </w:r>
      <w:r w:rsidR="005B10DD">
        <w:rPr>
          <w:rFonts w:ascii="Arial" w:hAnsi="Arial" w:cs="Arial"/>
          <w:lang w:val="es-ES"/>
        </w:rPr>
        <w:t>el país</w:t>
      </w:r>
      <w:r w:rsidR="00804A18">
        <w:rPr>
          <w:rFonts w:ascii="Arial" w:hAnsi="Arial" w:cs="Arial"/>
        </w:rPr>
        <w:t xml:space="preserve">, </w:t>
      </w:r>
      <w:r w:rsidR="00413BE7">
        <w:rPr>
          <w:rFonts w:ascii="Arial" w:hAnsi="Arial" w:cs="Arial"/>
        </w:rPr>
        <w:t xml:space="preserve">lo </w:t>
      </w:r>
      <w:r w:rsidR="00804A18">
        <w:rPr>
          <w:rFonts w:ascii="Arial" w:hAnsi="Arial" w:cs="Arial"/>
        </w:rPr>
        <w:t xml:space="preserve">que representa </w:t>
      </w:r>
      <w:r w:rsidR="005B10DD">
        <w:rPr>
          <w:rFonts w:ascii="Arial" w:hAnsi="Arial" w:cs="Arial"/>
          <w:lang w:val="es-ES"/>
        </w:rPr>
        <w:t>5.</w:t>
      </w:r>
      <w:r w:rsidR="001B30B4">
        <w:rPr>
          <w:rFonts w:ascii="Arial" w:hAnsi="Arial" w:cs="Arial"/>
          <w:lang w:val="es-ES"/>
        </w:rPr>
        <w:t>3</w:t>
      </w:r>
      <w:r w:rsidR="005B10DD">
        <w:rPr>
          <w:rFonts w:ascii="Arial" w:hAnsi="Arial" w:cs="Arial"/>
          <w:lang w:val="es-ES"/>
        </w:rPr>
        <w:t>% más que las abiertas</w:t>
      </w:r>
      <w:r w:rsidR="0059121D">
        <w:rPr>
          <w:rFonts w:ascii="Arial" w:hAnsi="Arial" w:cs="Arial"/>
          <w:lang w:val="es-ES"/>
        </w:rPr>
        <w:t>–incluye averiguaciones previas–</w:t>
      </w:r>
      <w:r w:rsidR="00BD0AA8">
        <w:rPr>
          <w:rFonts w:ascii="Arial" w:hAnsi="Arial" w:cs="Arial"/>
          <w:lang w:val="es-ES"/>
        </w:rPr>
        <w:t xml:space="preserve"> </w:t>
      </w:r>
      <w:r w:rsidR="0059121D">
        <w:rPr>
          <w:rFonts w:ascii="Arial" w:hAnsi="Arial" w:cs="Arial"/>
          <w:lang w:val="es-ES"/>
        </w:rPr>
        <w:t xml:space="preserve">en 2013 </w:t>
      </w:r>
      <w:r w:rsidR="00BD0AA8">
        <w:rPr>
          <w:rFonts w:ascii="Arial" w:hAnsi="Arial" w:cs="Arial"/>
          <w:lang w:val="es-ES"/>
        </w:rPr>
        <w:t>(Gráfica 9)</w:t>
      </w:r>
      <w:r w:rsidR="00804A18">
        <w:rPr>
          <w:rFonts w:ascii="Arial" w:hAnsi="Arial" w:cs="Arial"/>
          <w:lang w:val="es-ES"/>
        </w:rPr>
        <w:t xml:space="preserve">. </w:t>
      </w:r>
    </w:p>
    <w:p w14:paraId="309C2F89" w14:textId="18FEB811" w:rsidR="00DC14A1" w:rsidRDefault="00413BE7" w:rsidP="00CF0B7F">
      <w:pPr>
        <w:tabs>
          <w:tab w:val="left" w:pos="2091"/>
        </w:tabs>
        <w:ind w:left="-567" w:right="-518"/>
        <w:jc w:val="both"/>
        <w:rPr>
          <w:rFonts w:ascii="Arial" w:hAnsi="Arial" w:cs="Arial"/>
          <w:lang w:val="es-ES"/>
        </w:rPr>
      </w:pPr>
      <w:r>
        <w:rPr>
          <w:rFonts w:ascii="Arial" w:hAnsi="Arial" w:cs="Arial"/>
          <w:lang w:val="es-ES"/>
        </w:rPr>
        <w:t>En cuanto al número</w:t>
      </w:r>
      <w:r w:rsidR="00804A18">
        <w:rPr>
          <w:rFonts w:ascii="Arial" w:hAnsi="Arial" w:cs="Arial"/>
          <w:lang w:val="es-ES"/>
        </w:rPr>
        <w:t xml:space="preserve"> de delitos, en 2017 se </w:t>
      </w:r>
      <w:r w:rsidR="001B30B4">
        <w:rPr>
          <w:rFonts w:ascii="Arial" w:hAnsi="Arial" w:cs="Arial"/>
          <w:lang w:val="es-ES"/>
        </w:rPr>
        <w:t>registraron</w:t>
      </w:r>
      <w:r w:rsidR="00804A18">
        <w:rPr>
          <w:rFonts w:ascii="Arial" w:hAnsi="Arial" w:cs="Arial"/>
          <w:lang w:val="es-ES"/>
        </w:rPr>
        <w:t xml:space="preserve"> </w:t>
      </w:r>
      <w:r w:rsidR="001B30B4">
        <w:rPr>
          <w:rFonts w:ascii="Arial" w:hAnsi="Arial" w:cs="Arial"/>
          <w:lang w:val="es-ES"/>
        </w:rPr>
        <w:t>1 788 622</w:t>
      </w:r>
      <w:r w:rsidR="00804A18">
        <w:rPr>
          <w:rFonts w:ascii="Arial" w:hAnsi="Arial" w:cs="Arial"/>
          <w:lang w:val="es-ES"/>
        </w:rPr>
        <w:t xml:space="preserve"> delitos</w:t>
      </w:r>
      <w:r w:rsidR="001B30B4">
        <w:rPr>
          <w:rFonts w:ascii="Arial" w:hAnsi="Arial" w:cs="Arial"/>
          <w:lang w:val="es-ES"/>
        </w:rPr>
        <w:t xml:space="preserve"> del fuero común</w:t>
      </w:r>
      <w:r w:rsidR="00DC14A1">
        <w:rPr>
          <w:rFonts w:ascii="Arial" w:hAnsi="Arial" w:cs="Arial"/>
          <w:lang w:val="es-ES"/>
        </w:rPr>
        <w:t xml:space="preserve"> en carpetas de investigación </w:t>
      </w:r>
      <w:r w:rsidR="0059121D">
        <w:rPr>
          <w:rFonts w:ascii="Arial" w:hAnsi="Arial" w:cs="Arial"/>
          <w:lang w:val="es-ES"/>
        </w:rPr>
        <w:t>abiertas</w:t>
      </w:r>
      <w:r w:rsidR="00DC14A1">
        <w:rPr>
          <w:rFonts w:ascii="Arial" w:hAnsi="Arial" w:cs="Arial"/>
          <w:lang w:val="es-ES"/>
        </w:rPr>
        <w:t xml:space="preserve"> ese año</w:t>
      </w:r>
      <w:r w:rsidR="00804A18">
        <w:rPr>
          <w:rFonts w:ascii="Arial" w:hAnsi="Arial" w:cs="Arial"/>
          <w:lang w:val="es-ES"/>
        </w:rPr>
        <w:t xml:space="preserve">, </w:t>
      </w:r>
      <w:r w:rsidR="00DC14A1">
        <w:rPr>
          <w:rFonts w:ascii="Arial" w:hAnsi="Arial" w:cs="Arial"/>
          <w:lang w:val="es-ES"/>
        </w:rPr>
        <w:t>lo que equivale a</w:t>
      </w:r>
      <w:r w:rsidR="00804A18">
        <w:rPr>
          <w:rFonts w:ascii="Arial" w:hAnsi="Arial" w:cs="Arial"/>
          <w:lang w:val="es-ES"/>
        </w:rPr>
        <w:t xml:space="preserve"> </w:t>
      </w:r>
      <w:r w:rsidR="001B30B4">
        <w:rPr>
          <w:rFonts w:ascii="Arial" w:hAnsi="Arial" w:cs="Arial"/>
          <w:lang w:val="es-ES"/>
        </w:rPr>
        <w:t>1.01</w:t>
      </w:r>
      <w:r w:rsidR="00804A18">
        <w:rPr>
          <w:rFonts w:ascii="Arial" w:hAnsi="Arial" w:cs="Arial"/>
          <w:lang w:val="es-ES"/>
        </w:rPr>
        <w:t xml:space="preserve"> delitos por carpeta de investigación</w:t>
      </w:r>
      <w:r w:rsidR="00DC14A1">
        <w:rPr>
          <w:rFonts w:ascii="Arial" w:hAnsi="Arial" w:cs="Arial"/>
          <w:lang w:val="es-ES"/>
        </w:rPr>
        <w:t xml:space="preserve">, </w:t>
      </w:r>
      <w:r w:rsidR="005B2C2D">
        <w:rPr>
          <w:rFonts w:ascii="Arial" w:hAnsi="Arial" w:cs="Arial"/>
          <w:lang w:val="es-ES"/>
        </w:rPr>
        <w:t xml:space="preserve">relación </w:t>
      </w:r>
      <w:r w:rsidR="00801014">
        <w:rPr>
          <w:rFonts w:ascii="Arial" w:hAnsi="Arial" w:cs="Arial"/>
          <w:lang w:val="es-ES"/>
        </w:rPr>
        <w:t xml:space="preserve">que </w:t>
      </w:r>
      <w:r w:rsidR="005B2C2D">
        <w:rPr>
          <w:rFonts w:ascii="Arial" w:hAnsi="Arial" w:cs="Arial"/>
          <w:lang w:val="es-ES"/>
        </w:rPr>
        <w:t xml:space="preserve">se mantiene </w:t>
      </w:r>
      <w:r w:rsidR="00024084">
        <w:rPr>
          <w:rFonts w:ascii="Arial" w:hAnsi="Arial" w:cs="Arial"/>
          <w:lang w:val="es-ES"/>
        </w:rPr>
        <w:t xml:space="preserve">sin cambios </w:t>
      </w:r>
      <w:r w:rsidR="00DC14A1">
        <w:rPr>
          <w:rFonts w:ascii="Arial" w:hAnsi="Arial" w:cs="Arial"/>
          <w:lang w:val="es-ES"/>
        </w:rPr>
        <w:t>respecto a 2013.</w:t>
      </w:r>
    </w:p>
    <w:p w14:paraId="72D8743B" w14:textId="7AB0F5D0" w:rsidR="00283A81" w:rsidRDefault="00283A81" w:rsidP="00CF0B7F">
      <w:pPr>
        <w:tabs>
          <w:tab w:val="left" w:pos="2091"/>
        </w:tabs>
        <w:ind w:left="-567" w:right="-518"/>
        <w:jc w:val="both"/>
        <w:rPr>
          <w:rFonts w:ascii="Arial" w:hAnsi="Arial" w:cs="Arial"/>
          <w:lang w:val="es-ES"/>
        </w:rPr>
      </w:pPr>
      <w:r>
        <w:rPr>
          <w:rFonts w:ascii="Arial" w:hAnsi="Arial" w:cs="Arial"/>
          <w:lang w:val="es-ES"/>
        </w:rPr>
        <w:lastRenderedPageBreak/>
        <w:t xml:space="preserve">Los delitos </w:t>
      </w:r>
      <w:r w:rsidR="005E7147">
        <w:rPr>
          <w:rFonts w:ascii="Arial" w:hAnsi="Arial" w:cs="Arial"/>
          <w:lang w:val="es-ES"/>
        </w:rPr>
        <w:t xml:space="preserve">de robo fueron los que </w:t>
      </w:r>
      <w:r w:rsidR="00DC14A1">
        <w:rPr>
          <w:rFonts w:ascii="Arial" w:hAnsi="Arial" w:cs="Arial"/>
          <w:lang w:val="es-ES"/>
        </w:rPr>
        <w:t xml:space="preserve">ocuparon </w:t>
      </w:r>
      <w:r w:rsidR="005E7147">
        <w:rPr>
          <w:rFonts w:ascii="Arial" w:hAnsi="Arial" w:cs="Arial"/>
          <w:lang w:val="es-ES"/>
        </w:rPr>
        <w:t xml:space="preserve">la mayor carga de trabajo para los </w:t>
      </w:r>
      <w:r w:rsidR="00CF0B7F" w:rsidRPr="005A2F5C">
        <w:rPr>
          <w:rFonts w:ascii="Arial" w:hAnsi="Arial" w:cs="Arial"/>
          <w:lang w:val="es-ES"/>
        </w:rPr>
        <w:t>M</w:t>
      </w:r>
      <w:r w:rsidR="005E7147" w:rsidRPr="005A2F5C">
        <w:rPr>
          <w:rFonts w:ascii="Arial" w:hAnsi="Arial" w:cs="Arial"/>
          <w:lang w:val="es-ES"/>
        </w:rPr>
        <w:t xml:space="preserve">inisterios </w:t>
      </w:r>
      <w:r w:rsidR="00CF0B7F" w:rsidRPr="005A2F5C">
        <w:rPr>
          <w:rFonts w:ascii="Arial" w:hAnsi="Arial" w:cs="Arial"/>
          <w:lang w:val="es-ES"/>
        </w:rPr>
        <w:t>P</w:t>
      </w:r>
      <w:r w:rsidR="005E7147" w:rsidRPr="005A2F5C">
        <w:rPr>
          <w:rFonts w:ascii="Arial" w:hAnsi="Arial" w:cs="Arial"/>
          <w:lang w:val="es-ES"/>
        </w:rPr>
        <w:t>úblicos</w:t>
      </w:r>
      <w:r w:rsidR="00CF0B7F" w:rsidRPr="005A2F5C">
        <w:rPr>
          <w:rFonts w:ascii="Arial" w:hAnsi="Arial" w:cs="Arial"/>
          <w:lang w:val="es-ES"/>
        </w:rPr>
        <w:t>.</w:t>
      </w:r>
      <w:r w:rsidR="00DC14A1">
        <w:rPr>
          <w:rFonts w:ascii="Arial" w:hAnsi="Arial" w:cs="Arial"/>
          <w:lang w:val="es-ES"/>
        </w:rPr>
        <w:t xml:space="preserve"> </w:t>
      </w:r>
      <w:r w:rsidR="00CF0B7F">
        <w:rPr>
          <w:rFonts w:ascii="Arial" w:hAnsi="Arial" w:cs="Arial"/>
          <w:lang w:val="es-ES"/>
        </w:rPr>
        <w:t>E</w:t>
      </w:r>
      <w:r w:rsidR="005E7147">
        <w:rPr>
          <w:rFonts w:ascii="Arial" w:hAnsi="Arial" w:cs="Arial"/>
          <w:lang w:val="es-ES"/>
        </w:rPr>
        <w:t>n promedio</w:t>
      </w:r>
      <w:r w:rsidR="00CF0B7F">
        <w:rPr>
          <w:rFonts w:ascii="Arial" w:hAnsi="Arial" w:cs="Arial"/>
          <w:lang w:val="es-ES"/>
        </w:rPr>
        <w:t>,</w:t>
      </w:r>
      <w:r w:rsidR="005E7147">
        <w:rPr>
          <w:rFonts w:ascii="Arial" w:hAnsi="Arial" w:cs="Arial"/>
          <w:lang w:val="es-ES"/>
        </w:rPr>
        <w:t xml:space="preserve"> cada agente</w:t>
      </w:r>
      <w:r w:rsidR="00854DA8">
        <w:rPr>
          <w:rFonts w:ascii="Arial" w:hAnsi="Arial" w:cs="Arial"/>
          <w:lang w:val="es-ES"/>
        </w:rPr>
        <w:t xml:space="preserve"> o fiscal</w:t>
      </w:r>
      <w:r w:rsidR="005E7147">
        <w:rPr>
          <w:rFonts w:ascii="Arial" w:hAnsi="Arial" w:cs="Arial"/>
          <w:lang w:val="es-ES"/>
        </w:rPr>
        <w:t xml:space="preserve"> tuvo que atender 69.5 robos </w:t>
      </w:r>
      <w:r w:rsidR="00DC6637">
        <w:rPr>
          <w:rFonts w:ascii="Arial" w:hAnsi="Arial" w:cs="Arial"/>
          <w:lang w:val="es-ES"/>
        </w:rPr>
        <w:t>durante</w:t>
      </w:r>
      <w:r w:rsidR="005E7147">
        <w:rPr>
          <w:rFonts w:ascii="Arial" w:hAnsi="Arial" w:cs="Arial"/>
          <w:lang w:val="es-ES"/>
        </w:rPr>
        <w:t xml:space="preserve"> 2017.</w:t>
      </w:r>
      <w:r w:rsidR="005E7147">
        <w:rPr>
          <w:rStyle w:val="Refdenotaalpie"/>
          <w:rFonts w:ascii="Arial" w:hAnsi="Arial" w:cs="Arial"/>
          <w:lang w:val="es-ES"/>
        </w:rPr>
        <w:footnoteReference w:id="7"/>
      </w:r>
      <w:r w:rsidR="005E7147">
        <w:rPr>
          <w:rFonts w:ascii="Arial" w:hAnsi="Arial" w:cs="Arial"/>
          <w:lang w:val="es-ES"/>
        </w:rPr>
        <w:t xml:space="preserve"> </w:t>
      </w:r>
    </w:p>
    <w:p w14:paraId="74EFF6FD" w14:textId="336CD9D3" w:rsidR="005B10DD" w:rsidRDefault="00411AF5" w:rsidP="00CF0B7F">
      <w:pPr>
        <w:tabs>
          <w:tab w:val="left" w:pos="2091"/>
        </w:tabs>
        <w:ind w:left="-567"/>
        <w:jc w:val="center"/>
        <w:rPr>
          <w:rFonts w:ascii="Arial" w:hAnsi="Arial" w:cs="Arial"/>
        </w:rPr>
      </w:pPr>
      <w:r>
        <w:rPr>
          <w:rFonts w:ascii="Arial" w:hAnsi="Arial" w:cs="Arial"/>
          <w:noProof/>
          <w:lang w:val="en-US"/>
        </w:rPr>
        <w:drawing>
          <wp:inline distT="0" distB="0" distL="0" distR="0" wp14:anchorId="6C8F61E9" wp14:editId="26752C51">
            <wp:extent cx="6391275" cy="5415536"/>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406352" cy="5428312"/>
                    </a:xfrm>
                    <a:prstGeom prst="rect">
                      <a:avLst/>
                    </a:prstGeom>
                    <a:noFill/>
                  </pic:spPr>
                </pic:pic>
              </a:graphicData>
            </a:graphic>
          </wp:inline>
        </w:drawing>
      </w:r>
    </w:p>
    <w:p w14:paraId="34E335FB" w14:textId="1F211B22" w:rsidR="00024084" w:rsidRDefault="00B81463" w:rsidP="00CF0B7F">
      <w:pPr>
        <w:tabs>
          <w:tab w:val="left" w:pos="2091"/>
        </w:tabs>
        <w:ind w:left="-567" w:right="-518"/>
        <w:jc w:val="both"/>
        <w:rPr>
          <w:noProof/>
          <w:lang w:eastAsia="es-MX"/>
        </w:rPr>
      </w:pPr>
      <w:r>
        <w:rPr>
          <w:rFonts w:ascii="Arial" w:hAnsi="Arial" w:cs="Arial"/>
          <w:lang w:val="es-ES"/>
        </w:rPr>
        <w:t xml:space="preserve">En 2017, </w:t>
      </w:r>
      <w:r w:rsidR="00024084">
        <w:rPr>
          <w:rFonts w:ascii="Arial" w:hAnsi="Arial" w:cs="Arial"/>
          <w:lang w:val="es-ES"/>
        </w:rPr>
        <w:t xml:space="preserve">por el delito de homicidio cada agente o fiscal de </w:t>
      </w:r>
      <w:r w:rsidR="00024084" w:rsidRPr="005A2F5C">
        <w:rPr>
          <w:rFonts w:ascii="Arial" w:hAnsi="Arial" w:cs="Arial"/>
          <w:lang w:val="es-ES"/>
        </w:rPr>
        <w:t xml:space="preserve">los </w:t>
      </w:r>
      <w:r w:rsidR="00A447C1" w:rsidRPr="005A2F5C">
        <w:rPr>
          <w:rFonts w:ascii="Arial" w:hAnsi="Arial" w:cs="Arial"/>
          <w:lang w:val="es-ES"/>
        </w:rPr>
        <w:t>M</w:t>
      </w:r>
      <w:r w:rsidR="00024084" w:rsidRPr="005A2F5C">
        <w:rPr>
          <w:rFonts w:ascii="Arial" w:hAnsi="Arial" w:cs="Arial"/>
          <w:lang w:val="es-ES"/>
        </w:rPr>
        <w:t xml:space="preserve">inisterios </w:t>
      </w:r>
      <w:r w:rsidR="00A447C1" w:rsidRPr="005A2F5C">
        <w:rPr>
          <w:rFonts w:ascii="Arial" w:hAnsi="Arial" w:cs="Arial"/>
          <w:lang w:val="es-ES"/>
        </w:rPr>
        <w:t>P</w:t>
      </w:r>
      <w:r w:rsidR="00024084" w:rsidRPr="005A2F5C">
        <w:rPr>
          <w:rFonts w:ascii="Arial" w:hAnsi="Arial" w:cs="Arial"/>
          <w:lang w:val="es-ES"/>
        </w:rPr>
        <w:t xml:space="preserve">úblicos del fuero común del país </w:t>
      </w:r>
      <w:r w:rsidRPr="005A2F5C">
        <w:rPr>
          <w:rFonts w:ascii="Arial" w:hAnsi="Arial" w:cs="Arial"/>
          <w:lang w:val="es-ES"/>
        </w:rPr>
        <w:t xml:space="preserve">atendió un promedio de cuatro </w:t>
      </w:r>
      <w:r w:rsidR="00024084" w:rsidRPr="005A2F5C">
        <w:rPr>
          <w:rFonts w:ascii="Arial" w:hAnsi="Arial" w:cs="Arial"/>
          <w:lang w:val="es-ES"/>
        </w:rPr>
        <w:t>homicidios al año</w:t>
      </w:r>
      <w:r w:rsidR="00024084" w:rsidRPr="005A2F5C">
        <w:rPr>
          <w:rStyle w:val="Refdenotaalpie"/>
          <w:rFonts w:ascii="Arial" w:hAnsi="Arial" w:cs="Arial"/>
          <w:lang w:val="es-ES"/>
        </w:rPr>
        <w:footnoteReference w:id="8"/>
      </w:r>
      <w:r w:rsidR="00710F87" w:rsidRPr="005A2F5C">
        <w:rPr>
          <w:rFonts w:ascii="Arial" w:hAnsi="Arial" w:cs="Arial"/>
          <w:lang w:val="es-ES"/>
        </w:rPr>
        <w:t>, y en algunos estados como Guerrero</w:t>
      </w:r>
      <w:r w:rsidR="00710F87">
        <w:rPr>
          <w:rFonts w:ascii="Arial" w:hAnsi="Arial" w:cs="Arial"/>
          <w:lang w:val="es-ES"/>
        </w:rPr>
        <w:t>, Puebla, Colima, y Baja California está razón llego a ser del doble</w:t>
      </w:r>
      <w:r w:rsidR="0088555E">
        <w:rPr>
          <w:rFonts w:ascii="Arial" w:hAnsi="Arial" w:cs="Arial"/>
          <w:lang w:val="es-ES"/>
        </w:rPr>
        <w:t xml:space="preserve"> (Gráfica 10)</w:t>
      </w:r>
      <w:r w:rsidR="00024084">
        <w:rPr>
          <w:rFonts w:ascii="Arial" w:hAnsi="Arial" w:cs="Arial"/>
          <w:lang w:val="es-ES"/>
        </w:rPr>
        <w:t>.</w:t>
      </w:r>
    </w:p>
    <w:p w14:paraId="3828B43D" w14:textId="0FCDA62A" w:rsidR="007F36B4" w:rsidRPr="00024084" w:rsidRDefault="007F36B4" w:rsidP="00CF0B7F">
      <w:pPr>
        <w:tabs>
          <w:tab w:val="left" w:pos="2091"/>
        </w:tabs>
        <w:ind w:left="-567"/>
        <w:jc w:val="both"/>
        <w:rPr>
          <w:rFonts w:ascii="Arial" w:hAnsi="Arial" w:cs="Arial"/>
          <w:lang w:val="es-ES"/>
        </w:rPr>
      </w:pPr>
      <w:r>
        <w:rPr>
          <w:rFonts w:ascii="Arial" w:hAnsi="Arial" w:cs="Arial"/>
          <w:noProof/>
          <w:lang w:val="en-US"/>
        </w:rPr>
        <w:lastRenderedPageBreak/>
        <w:drawing>
          <wp:inline distT="0" distB="0" distL="0" distR="0" wp14:anchorId="2E1B1F80" wp14:editId="7A6E0A84">
            <wp:extent cx="6324600" cy="4095750"/>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327911" cy="4097894"/>
                    </a:xfrm>
                    <a:prstGeom prst="rect">
                      <a:avLst/>
                    </a:prstGeom>
                    <a:noFill/>
                  </pic:spPr>
                </pic:pic>
              </a:graphicData>
            </a:graphic>
          </wp:inline>
        </w:drawing>
      </w:r>
    </w:p>
    <w:p w14:paraId="6DFEC434" w14:textId="77777777" w:rsidR="00CF0B7F" w:rsidRPr="005A2F5C" w:rsidRDefault="00BD0AA8" w:rsidP="00CF0B7F">
      <w:pPr>
        <w:tabs>
          <w:tab w:val="left" w:pos="2091"/>
        </w:tabs>
        <w:ind w:left="-567" w:right="-518"/>
        <w:jc w:val="both"/>
        <w:rPr>
          <w:rFonts w:ascii="Arial" w:hAnsi="Arial" w:cs="Arial"/>
        </w:rPr>
      </w:pPr>
      <w:r>
        <w:rPr>
          <w:rFonts w:ascii="Arial" w:hAnsi="Arial" w:cs="Arial"/>
        </w:rPr>
        <w:t>A pesar del aumento en el número de delitos,</w:t>
      </w:r>
      <w:r w:rsidR="00804A18">
        <w:rPr>
          <w:rFonts w:ascii="Arial" w:hAnsi="Arial" w:cs="Arial"/>
        </w:rPr>
        <w:t xml:space="preserve"> </w:t>
      </w:r>
      <w:r w:rsidR="007F7A68">
        <w:rPr>
          <w:rFonts w:ascii="Arial" w:hAnsi="Arial" w:cs="Arial"/>
        </w:rPr>
        <w:t>la carga de trabajo</w:t>
      </w:r>
      <w:r w:rsidR="009248D5">
        <w:rPr>
          <w:rStyle w:val="Refdenotaalpie"/>
          <w:rFonts w:ascii="Arial" w:hAnsi="Arial" w:cs="Arial"/>
        </w:rPr>
        <w:footnoteReference w:id="9"/>
      </w:r>
      <w:r w:rsidR="007F7A68">
        <w:rPr>
          <w:rFonts w:ascii="Arial" w:hAnsi="Arial" w:cs="Arial"/>
        </w:rPr>
        <w:t xml:space="preserve"> de los agentes y fiscales del </w:t>
      </w:r>
      <w:r w:rsidR="00A802B6" w:rsidRPr="005A2F5C">
        <w:rPr>
          <w:rFonts w:ascii="Arial" w:hAnsi="Arial" w:cs="Arial"/>
        </w:rPr>
        <w:t>M</w:t>
      </w:r>
      <w:r w:rsidR="007F7A68" w:rsidRPr="005A2F5C">
        <w:rPr>
          <w:rFonts w:ascii="Arial" w:hAnsi="Arial" w:cs="Arial"/>
        </w:rPr>
        <w:t xml:space="preserve">inisterio </w:t>
      </w:r>
      <w:r w:rsidR="00A802B6" w:rsidRPr="005A2F5C">
        <w:rPr>
          <w:rFonts w:ascii="Arial" w:hAnsi="Arial" w:cs="Arial"/>
        </w:rPr>
        <w:t>P</w:t>
      </w:r>
      <w:r w:rsidR="007F7A68" w:rsidRPr="005A2F5C">
        <w:rPr>
          <w:rFonts w:ascii="Arial" w:hAnsi="Arial" w:cs="Arial"/>
        </w:rPr>
        <w:t xml:space="preserve">úblico </w:t>
      </w:r>
      <w:r w:rsidR="00804A18" w:rsidRPr="005A2F5C">
        <w:rPr>
          <w:rFonts w:ascii="Arial" w:hAnsi="Arial" w:cs="Arial"/>
        </w:rPr>
        <w:t>de las fiscalías o procuradurías estatales</w:t>
      </w:r>
      <w:r w:rsidRPr="005A2F5C">
        <w:rPr>
          <w:rFonts w:ascii="Arial" w:hAnsi="Arial" w:cs="Arial"/>
        </w:rPr>
        <w:t xml:space="preserve"> </w:t>
      </w:r>
      <w:r w:rsidR="007F7A68" w:rsidRPr="005A2F5C">
        <w:rPr>
          <w:rFonts w:ascii="Arial" w:hAnsi="Arial" w:cs="Arial"/>
        </w:rPr>
        <w:t>se redujo</w:t>
      </w:r>
      <w:r w:rsidR="00A802B6" w:rsidRPr="005A2F5C">
        <w:rPr>
          <w:rFonts w:ascii="Arial" w:hAnsi="Arial" w:cs="Arial"/>
        </w:rPr>
        <w:t xml:space="preserve"> en 2017</w:t>
      </w:r>
      <w:r w:rsidR="007F7A68" w:rsidRPr="005A2F5C">
        <w:rPr>
          <w:rFonts w:ascii="Arial" w:hAnsi="Arial" w:cs="Arial"/>
        </w:rPr>
        <w:t xml:space="preserve"> alrededor de 22%</w:t>
      </w:r>
      <w:r w:rsidRPr="005A2F5C">
        <w:rPr>
          <w:rFonts w:ascii="Arial" w:hAnsi="Arial" w:cs="Arial"/>
        </w:rPr>
        <w:t xml:space="preserve"> respecto a 2013</w:t>
      </w:r>
      <w:r w:rsidR="007F7A68" w:rsidRPr="005A2F5C">
        <w:rPr>
          <w:rFonts w:ascii="Arial" w:hAnsi="Arial" w:cs="Arial"/>
        </w:rPr>
        <w:t>,</w:t>
      </w:r>
      <w:r w:rsidR="000D7B7A" w:rsidRPr="005A2F5C" w:rsidDel="000D7B7A">
        <w:rPr>
          <w:rFonts w:ascii="Arial" w:hAnsi="Arial" w:cs="Arial"/>
        </w:rPr>
        <w:t xml:space="preserve"> </w:t>
      </w:r>
      <w:r w:rsidRPr="005A2F5C">
        <w:rPr>
          <w:rFonts w:ascii="Arial" w:hAnsi="Arial" w:cs="Arial"/>
        </w:rPr>
        <w:t>lo que se explica principalmente por el incremento del</w:t>
      </w:r>
      <w:r w:rsidR="007F7A68" w:rsidRPr="005A2F5C">
        <w:rPr>
          <w:rFonts w:ascii="Arial" w:hAnsi="Arial" w:cs="Arial"/>
        </w:rPr>
        <w:t xml:space="preserve"> número de fiscales y agentes </w:t>
      </w:r>
      <w:r w:rsidR="000D7B7A" w:rsidRPr="005A2F5C">
        <w:rPr>
          <w:rFonts w:ascii="Arial" w:hAnsi="Arial" w:cs="Arial"/>
        </w:rPr>
        <w:t>en algunos estados</w:t>
      </w:r>
      <w:r w:rsidR="000B5875" w:rsidRPr="005A2F5C">
        <w:rPr>
          <w:rFonts w:ascii="Arial" w:hAnsi="Arial" w:cs="Arial"/>
        </w:rPr>
        <w:t xml:space="preserve"> (Gráfica </w:t>
      </w:r>
      <w:r w:rsidR="002643FA" w:rsidRPr="005A2F5C">
        <w:rPr>
          <w:rFonts w:ascii="Arial" w:hAnsi="Arial" w:cs="Arial"/>
        </w:rPr>
        <w:t>1</w:t>
      </w:r>
      <w:r w:rsidR="0088555E" w:rsidRPr="005A2F5C">
        <w:rPr>
          <w:rFonts w:ascii="Arial" w:hAnsi="Arial" w:cs="Arial"/>
        </w:rPr>
        <w:t>1</w:t>
      </w:r>
      <w:r w:rsidR="000B5875" w:rsidRPr="005A2F5C">
        <w:rPr>
          <w:rFonts w:ascii="Arial" w:hAnsi="Arial" w:cs="Arial"/>
        </w:rPr>
        <w:t>)</w:t>
      </w:r>
      <w:r w:rsidR="000D7B7A" w:rsidRPr="005A2F5C">
        <w:rPr>
          <w:rFonts w:ascii="Arial" w:hAnsi="Arial" w:cs="Arial"/>
        </w:rPr>
        <w:t>.</w:t>
      </w:r>
      <w:r w:rsidR="00A62B39" w:rsidRPr="005A2F5C">
        <w:rPr>
          <w:rFonts w:ascii="Arial" w:hAnsi="Arial" w:cs="Arial"/>
        </w:rPr>
        <w:t xml:space="preserve"> </w:t>
      </w:r>
    </w:p>
    <w:p w14:paraId="0B9AB195" w14:textId="0AF0B33E" w:rsidR="00BD0AA8" w:rsidRDefault="00A62B39" w:rsidP="00CF0B7F">
      <w:pPr>
        <w:tabs>
          <w:tab w:val="left" w:pos="2091"/>
        </w:tabs>
        <w:ind w:left="-567" w:right="-518"/>
        <w:jc w:val="both"/>
        <w:rPr>
          <w:rFonts w:ascii="Arial" w:hAnsi="Arial" w:cs="Arial"/>
        </w:rPr>
      </w:pPr>
      <w:r w:rsidRPr="005A2F5C">
        <w:rPr>
          <w:rFonts w:ascii="Arial" w:hAnsi="Arial" w:cs="Arial"/>
        </w:rPr>
        <w:t xml:space="preserve">A nivel nacional, la carga de trabajo se ubicó en casi 265 carpetas de investigación por agente del </w:t>
      </w:r>
      <w:r w:rsidR="00CF0B7F" w:rsidRPr="005A2F5C">
        <w:rPr>
          <w:rFonts w:ascii="Arial" w:hAnsi="Arial" w:cs="Arial"/>
        </w:rPr>
        <w:t>M</w:t>
      </w:r>
      <w:r w:rsidRPr="005A2F5C">
        <w:rPr>
          <w:rFonts w:ascii="Arial" w:hAnsi="Arial" w:cs="Arial"/>
        </w:rPr>
        <w:t xml:space="preserve">inisterio </w:t>
      </w:r>
      <w:r w:rsidR="00CF0B7F" w:rsidRPr="005A2F5C">
        <w:rPr>
          <w:rFonts w:ascii="Arial" w:hAnsi="Arial" w:cs="Arial"/>
        </w:rPr>
        <w:t>P</w:t>
      </w:r>
      <w:r w:rsidRPr="005A2F5C">
        <w:rPr>
          <w:rFonts w:ascii="Arial" w:hAnsi="Arial" w:cs="Arial"/>
        </w:rPr>
        <w:t>úblico</w:t>
      </w:r>
      <w:r>
        <w:rPr>
          <w:rFonts w:ascii="Arial" w:hAnsi="Arial" w:cs="Arial"/>
        </w:rPr>
        <w:t xml:space="preserve"> en </w:t>
      </w:r>
      <w:r w:rsidR="00BA3C06">
        <w:rPr>
          <w:rFonts w:ascii="Arial" w:hAnsi="Arial" w:cs="Arial"/>
        </w:rPr>
        <w:t>2017, observándose brechas importantes entre entidades federativas, mientras en algunas entidades, como</w:t>
      </w:r>
      <w:r>
        <w:rPr>
          <w:rFonts w:ascii="Arial" w:hAnsi="Arial" w:cs="Arial"/>
        </w:rPr>
        <w:t xml:space="preserve"> </w:t>
      </w:r>
      <w:r w:rsidR="00BA3C06">
        <w:rPr>
          <w:rFonts w:ascii="Arial" w:hAnsi="Arial" w:cs="Arial"/>
        </w:rPr>
        <w:t>Nayarit o Campeche, la carga de trabajo fue de menos de 50 carpetas de investigación en el año</w:t>
      </w:r>
      <w:r w:rsidR="000A491A">
        <w:rPr>
          <w:rFonts w:ascii="Arial" w:hAnsi="Arial" w:cs="Arial"/>
        </w:rPr>
        <w:t>. E</w:t>
      </w:r>
      <w:r w:rsidR="00BA3C06">
        <w:rPr>
          <w:rFonts w:ascii="Arial" w:hAnsi="Arial" w:cs="Arial"/>
        </w:rPr>
        <w:t>n otros estados, como Jalisco o Baja California, el volumen de trabajo per c</w:t>
      </w:r>
      <w:r w:rsidR="00805A61">
        <w:rPr>
          <w:rFonts w:ascii="Arial" w:hAnsi="Arial" w:cs="Arial"/>
        </w:rPr>
        <w:t>á</w:t>
      </w:r>
      <w:r w:rsidR="00BA3C06">
        <w:rPr>
          <w:rFonts w:ascii="Arial" w:hAnsi="Arial" w:cs="Arial"/>
        </w:rPr>
        <w:t>pita fue superior a las 500 carpetas al año.</w:t>
      </w:r>
    </w:p>
    <w:p w14:paraId="489B5AF9" w14:textId="77777777" w:rsidR="00614D2F" w:rsidRDefault="00D76182" w:rsidP="00CF0B7F">
      <w:pPr>
        <w:tabs>
          <w:tab w:val="left" w:pos="2091"/>
        </w:tabs>
        <w:ind w:left="-567" w:right="-518"/>
        <w:jc w:val="both"/>
        <w:rPr>
          <w:rFonts w:ascii="Arial" w:hAnsi="Arial" w:cs="Arial"/>
        </w:rPr>
      </w:pPr>
      <w:r>
        <w:rPr>
          <w:rFonts w:ascii="Arial" w:hAnsi="Arial" w:cs="Arial"/>
        </w:rPr>
        <w:t>En términos porcentuales, l</w:t>
      </w:r>
      <w:r w:rsidR="00D83BBD">
        <w:rPr>
          <w:rFonts w:ascii="Arial" w:hAnsi="Arial" w:cs="Arial"/>
        </w:rPr>
        <w:t xml:space="preserve">as entidades que </w:t>
      </w:r>
      <w:r w:rsidR="00C566E4">
        <w:rPr>
          <w:rFonts w:ascii="Arial" w:hAnsi="Arial" w:cs="Arial"/>
        </w:rPr>
        <w:t>presentaron la mayor disminución de la carga de trabajo f</w:t>
      </w:r>
      <w:r w:rsidR="00D83BBD">
        <w:rPr>
          <w:rFonts w:ascii="Arial" w:hAnsi="Arial" w:cs="Arial"/>
        </w:rPr>
        <w:t>ueron</w:t>
      </w:r>
      <w:r w:rsidR="003B513B">
        <w:rPr>
          <w:rFonts w:ascii="Arial" w:hAnsi="Arial" w:cs="Arial"/>
        </w:rPr>
        <w:t xml:space="preserve"> Michoacán y Sonora</w:t>
      </w:r>
      <w:r w:rsidR="00E374A7">
        <w:rPr>
          <w:rFonts w:ascii="Arial" w:hAnsi="Arial" w:cs="Arial"/>
        </w:rPr>
        <w:t xml:space="preserve"> con 67.5% y 71.1%, respectivamente</w:t>
      </w:r>
      <w:r w:rsidR="00614D2F">
        <w:rPr>
          <w:rFonts w:ascii="Arial" w:hAnsi="Arial" w:cs="Arial"/>
        </w:rPr>
        <w:t>; mientras que Guerrero fue la entidad que presentó el mayor incremento a nivel nacional respecto a 2013.</w:t>
      </w:r>
    </w:p>
    <w:p w14:paraId="0AFDE4FE" w14:textId="202003AC" w:rsidR="007F7A68" w:rsidRDefault="00CA6183" w:rsidP="00CF0B7F">
      <w:pPr>
        <w:tabs>
          <w:tab w:val="left" w:pos="2091"/>
        </w:tabs>
        <w:ind w:left="-567" w:right="-518"/>
        <w:rPr>
          <w:rFonts w:ascii="Arial" w:hAnsi="Arial" w:cs="Arial"/>
        </w:rPr>
      </w:pPr>
      <w:r>
        <w:rPr>
          <w:noProof/>
          <w:lang w:val="en-US"/>
        </w:rPr>
        <w:lastRenderedPageBreak/>
        <w:drawing>
          <wp:inline distT="0" distB="0" distL="0" distR="0" wp14:anchorId="0739B0E2" wp14:editId="47188483">
            <wp:extent cx="6257925" cy="4057650"/>
            <wp:effectExtent l="0" t="0" r="9525" b="0"/>
            <wp:docPr id="6" name="Gráfico 6">
              <a:extLst xmlns:a="http://schemas.openxmlformats.org/drawingml/2006/main">
                <a:ext uri="{FF2B5EF4-FFF2-40B4-BE49-F238E27FC236}">
                  <a16:creationId xmlns:a16="http://schemas.microsoft.com/office/drawing/2014/main" id="{4AE37AD3-F13E-4AE9-8573-613816AD2EB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5AC929A1" w14:textId="62C5039D" w:rsidR="00A21229" w:rsidRDefault="001F69AC" w:rsidP="00CF0B7F">
      <w:pPr>
        <w:tabs>
          <w:tab w:val="left" w:pos="2091"/>
        </w:tabs>
        <w:ind w:left="-567" w:right="-518"/>
        <w:jc w:val="both"/>
        <w:rPr>
          <w:rFonts w:ascii="Arial" w:hAnsi="Arial" w:cs="Arial"/>
        </w:rPr>
      </w:pPr>
      <w:r w:rsidRPr="001F69AC">
        <w:rPr>
          <w:rFonts w:ascii="Arial" w:hAnsi="Arial" w:cs="Arial"/>
        </w:rPr>
        <w:t xml:space="preserve">Una vez </w:t>
      </w:r>
      <w:r w:rsidR="00AD24BB">
        <w:rPr>
          <w:rFonts w:ascii="Arial" w:hAnsi="Arial" w:cs="Arial"/>
        </w:rPr>
        <w:t>abierta</w:t>
      </w:r>
      <w:r w:rsidRPr="001F69AC">
        <w:rPr>
          <w:rFonts w:ascii="Arial" w:hAnsi="Arial" w:cs="Arial"/>
        </w:rPr>
        <w:t xml:space="preserve"> una carpeta de investigación</w:t>
      </w:r>
      <w:r w:rsidR="00AD24BB">
        <w:rPr>
          <w:rFonts w:ascii="Arial" w:hAnsi="Arial" w:cs="Arial"/>
        </w:rPr>
        <w:t xml:space="preserve"> –en su momento averiguación previa-</w:t>
      </w:r>
      <w:r w:rsidRPr="001F69AC">
        <w:rPr>
          <w:rFonts w:ascii="Arial" w:hAnsi="Arial" w:cs="Arial"/>
        </w:rPr>
        <w:t>, los agentes</w:t>
      </w:r>
      <w:r>
        <w:rPr>
          <w:rFonts w:ascii="Arial" w:hAnsi="Arial" w:cs="Arial"/>
        </w:rPr>
        <w:t xml:space="preserve"> o fiscales</w:t>
      </w:r>
      <w:r w:rsidRPr="001F69AC">
        <w:rPr>
          <w:rFonts w:ascii="Arial" w:hAnsi="Arial" w:cs="Arial"/>
        </w:rPr>
        <w:t xml:space="preserve"> del </w:t>
      </w:r>
      <w:r w:rsidR="00F13A46" w:rsidRPr="005A2F5C">
        <w:rPr>
          <w:rFonts w:ascii="Arial" w:hAnsi="Arial" w:cs="Arial"/>
        </w:rPr>
        <w:t>M</w:t>
      </w:r>
      <w:r w:rsidRPr="005A2F5C">
        <w:rPr>
          <w:rFonts w:ascii="Arial" w:hAnsi="Arial" w:cs="Arial"/>
        </w:rPr>
        <w:t xml:space="preserve">inisterio </w:t>
      </w:r>
      <w:r w:rsidR="00F13A46" w:rsidRPr="005A2F5C">
        <w:rPr>
          <w:rFonts w:ascii="Arial" w:hAnsi="Arial" w:cs="Arial"/>
        </w:rPr>
        <w:t>P</w:t>
      </w:r>
      <w:r w:rsidRPr="005A2F5C">
        <w:rPr>
          <w:rFonts w:ascii="Arial" w:hAnsi="Arial" w:cs="Arial"/>
        </w:rPr>
        <w:t>úblico proceden a realizar las acciones de investigación que ayudarán a decidir el curso de acción del proceso</w:t>
      </w:r>
      <w:r w:rsidR="00DC6637" w:rsidRPr="005A2F5C">
        <w:rPr>
          <w:rFonts w:ascii="Arial" w:hAnsi="Arial" w:cs="Arial"/>
        </w:rPr>
        <w:t xml:space="preserve"> penal</w:t>
      </w:r>
      <w:r w:rsidR="000750E0" w:rsidRPr="005A2F5C">
        <w:rPr>
          <w:rFonts w:ascii="Arial" w:hAnsi="Arial" w:cs="Arial"/>
        </w:rPr>
        <w:t>; é</w:t>
      </w:r>
      <w:r w:rsidRPr="005A2F5C">
        <w:rPr>
          <w:rFonts w:ascii="Arial" w:hAnsi="Arial" w:cs="Arial"/>
        </w:rPr>
        <w:t xml:space="preserve">ste es un punto crucial en la etapa de procuración, pues es aquí donde se determina si la investigación continúa. </w:t>
      </w:r>
      <w:r w:rsidR="00A21229" w:rsidRPr="005A2F5C">
        <w:rPr>
          <w:rFonts w:ascii="Arial" w:hAnsi="Arial" w:cs="Arial"/>
        </w:rPr>
        <w:t>Dependiendo de los resultados que arroje la investigación inicial, el Ministerio Público determina</w:t>
      </w:r>
      <w:r w:rsidR="00A21229">
        <w:rPr>
          <w:rFonts w:ascii="Arial" w:hAnsi="Arial" w:cs="Arial"/>
        </w:rPr>
        <w:t xml:space="preserve"> alguna de las siguientes resoluciones: f</w:t>
      </w:r>
      <w:r w:rsidR="00A21229" w:rsidRPr="0040704F">
        <w:rPr>
          <w:rFonts w:ascii="Arial" w:hAnsi="Arial" w:cs="Arial"/>
        </w:rPr>
        <w:t>acultad de abstenerse de investigar (</w:t>
      </w:r>
      <w:r w:rsidR="00A21229">
        <w:rPr>
          <w:rFonts w:ascii="Arial" w:hAnsi="Arial" w:cs="Arial"/>
        </w:rPr>
        <w:t>n</w:t>
      </w:r>
      <w:r w:rsidR="00A21229" w:rsidRPr="0040704F">
        <w:rPr>
          <w:rFonts w:ascii="Arial" w:hAnsi="Arial" w:cs="Arial"/>
        </w:rPr>
        <w:t>o inicio de la investigación)</w:t>
      </w:r>
      <w:r w:rsidR="00A21229">
        <w:rPr>
          <w:rFonts w:ascii="Arial" w:hAnsi="Arial" w:cs="Arial"/>
        </w:rPr>
        <w:t>,</w:t>
      </w:r>
      <w:r w:rsidR="00A21229" w:rsidRPr="0040704F">
        <w:rPr>
          <w:rFonts w:ascii="Arial" w:hAnsi="Arial" w:cs="Arial"/>
        </w:rPr>
        <w:t xml:space="preserve"> </w:t>
      </w:r>
      <w:r w:rsidR="00A21229">
        <w:rPr>
          <w:rFonts w:ascii="Arial" w:hAnsi="Arial" w:cs="Arial"/>
        </w:rPr>
        <w:t>c</w:t>
      </w:r>
      <w:r w:rsidR="00A21229" w:rsidRPr="0040704F">
        <w:rPr>
          <w:rFonts w:ascii="Arial" w:hAnsi="Arial" w:cs="Arial"/>
        </w:rPr>
        <w:t>riterios de oportunidad</w:t>
      </w:r>
      <w:r w:rsidR="00A21229">
        <w:rPr>
          <w:rFonts w:ascii="Arial" w:hAnsi="Arial" w:cs="Arial"/>
        </w:rPr>
        <w:t>,</w:t>
      </w:r>
      <w:r w:rsidR="00A21229" w:rsidRPr="0040704F">
        <w:rPr>
          <w:rFonts w:ascii="Arial" w:hAnsi="Arial" w:cs="Arial"/>
        </w:rPr>
        <w:t xml:space="preserve"> </w:t>
      </w:r>
      <w:r w:rsidR="00A21229">
        <w:rPr>
          <w:rFonts w:ascii="Arial" w:hAnsi="Arial" w:cs="Arial"/>
        </w:rPr>
        <w:t>a</w:t>
      </w:r>
      <w:r w:rsidR="00A21229" w:rsidRPr="0040704F">
        <w:rPr>
          <w:rFonts w:ascii="Arial" w:hAnsi="Arial" w:cs="Arial"/>
        </w:rPr>
        <w:t>rchivo temporal</w:t>
      </w:r>
      <w:r w:rsidR="00A21229">
        <w:rPr>
          <w:rFonts w:ascii="Arial" w:hAnsi="Arial" w:cs="Arial"/>
        </w:rPr>
        <w:t>,</w:t>
      </w:r>
      <w:r w:rsidR="00A21229" w:rsidRPr="0040704F">
        <w:rPr>
          <w:rFonts w:ascii="Arial" w:hAnsi="Arial" w:cs="Arial"/>
        </w:rPr>
        <w:t xml:space="preserve"> </w:t>
      </w:r>
      <w:r w:rsidR="00A21229">
        <w:rPr>
          <w:rFonts w:ascii="Arial" w:hAnsi="Arial" w:cs="Arial"/>
        </w:rPr>
        <w:t>n</w:t>
      </w:r>
      <w:r w:rsidR="00A21229" w:rsidRPr="0040704F">
        <w:rPr>
          <w:rFonts w:ascii="Arial" w:hAnsi="Arial" w:cs="Arial"/>
        </w:rPr>
        <w:t>o ejercicio de la acción penal</w:t>
      </w:r>
      <w:r w:rsidR="00A21229">
        <w:rPr>
          <w:rFonts w:ascii="Arial" w:hAnsi="Arial" w:cs="Arial"/>
        </w:rPr>
        <w:t>, i</w:t>
      </w:r>
      <w:r w:rsidR="00A21229" w:rsidRPr="0040704F">
        <w:rPr>
          <w:rFonts w:ascii="Arial" w:hAnsi="Arial" w:cs="Arial"/>
        </w:rPr>
        <w:t>nicio de la investigación (complementaria)</w:t>
      </w:r>
      <w:r w:rsidR="00A21229">
        <w:rPr>
          <w:rFonts w:ascii="Arial" w:hAnsi="Arial" w:cs="Arial"/>
        </w:rPr>
        <w:t>, o</w:t>
      </w:r>
      <w:r w:rsidR="00A21229" w:rsidRPr="0040704F">
        <w:rPr>
          <w:rFonts w:ascii="Arial" w:hAnsi="Arial" w:cs="Arial"/>
        </w:rPr>
        <w:t xml:space="preserve"> </w:t>
      </w:r>
      <w:r w:rsidR="00A21229">
        <w:rPr>
          <w:rFonts w:ascii="Arial" w:hAnsi="Arial" w:cs="Arial"/>
        </w:rPr>
        <w:t>bien, determinar i</w:t>
      </w:r>
      <w:r w:rsidR="00A21229" w:rsidRPr="0040704F">
        <w:rPr>
          <w:rFonts w:ascii="Arial" w:hAnsi="Arial" w:cs="Arial"/>
        </w:rPr>
        <w:t>ncompetencia</w:t>
      </w:r>
      <w:r w:rsidR="00A21229">
        <w:rPr>
          <w:rFonts w:ascii="Arial" w:hAnsi="Arial" w:cs="Arial"/>
        </w:rPr>
        <w:t>.</w:t>
      </w:r>
      <w:r w:rsidR="00A21229">
        <w:rPr>
          <w:rStyle w:val="Refdenotaalpie"/>
          <w:rFonts w:ascii="Arial" w:hAnsi="Arial" w:cs="Arial"/>
        </w:rPr>
        <w:footnoteReference w:id="10"/>
      </w:r>
    </w:p>
    <w:p w14:paraId="33669BDD" w14:textId="77777777" w:rsidR="001F69AC" w:rsidRPr="001F69AC" w:rsidRDefault="008A59EA" w:rsidP="00CF0B7F">
      <w:pPr>
        <w:tabs>
          <w:tab w:val="left" w:pos="2091"/>
        </w:tabs>
        <w:ind w:left="-567" w:right="-518"/>
        <w:jc w:val="both"/>
        <w:rPr>
          <w:rFonts w:ascii="Arial" w:hAnsi="Arial" w:cs="Arial"/>
        </w:rPr>
      </w:pPr>
      <w:r>
        <w:rPr>
          <w:rFonts w:ascii="Arial" w:hAnsi="Arial" w:cs="Arial"/>
        </w:rPr>
        <w:t>E</w:t>
      </w:r>
      <w:r w:rsidR="001F69AC" w:rsidRPr="001F69AC">
        <w:rPr>
          <w:rFonts w:ascii="Arial" w:hAnsi="Arial" w:cs="Arial"/>
        </w:rPr>
        <w:t>n 2017 hubo 1 141 622 procesos determinados</w:t>
      </w:r>
      <w:r w:rsidR="00DC6637">
        <w:rPr>
          <w:rFonts w:ascii="Arial" w:hAnsi="Arial" w:cs="Arial"/>
        </w:rPr>
        <w:t xml:space="preserve">, de los cuales </w:t>
      </w:r>
      <w:r w:rsidR="001F69AC" w:rsidRPr="001F69AC">
        <w:rPr>
          <w:rFonts w:ascii="Arial" w:hAnsi="Arial" w:cs="Arial"/>
        </w:rPr>
        <w:t xml:space="preserve">203 976 </w:t>
      </w:r>
      <w:r w:rsidR="00DC6637">
        <w:rPr>
          <w:rFonts w:ascii="Arial" w:hAnsi="Arial" w:cs="Arial"/>
        </w:rPr>
        <w:t xml:space="preserve">fueron </w:t>
      </w:r>
      <w:r w:rsidR="001F69AC" w:rsidRPr="001F69AC">
        <w:rPr>
          <w:rFonts w:ascii="Arial" w:hAnsi="Arial" w:cs="Arial"/>
        </w:rPr>
        <w:t xml:space="preserve">averiguaciones previas y 937 646 </w:t>
      </w:r>
      <w:r w:rsidR="00DC6637">
        <w:rPr>
          <w:rFonts w:ascii="Arial" w:hAnsi="Arial" w:cs="Arial"/>
        </w:rPr>
        <w:t xml:space="preserve">fueron </w:t>
      </w:r>
      <w:r w:rsidR="001F69AC" w:rsidRPr="001F69AC">
        <w:rPr>
          <w:rFonts w:ascii="Arial" w:hAnsi="Arial" w:cs="Arial"/>
        </w:rPr>
        <w:t xml:space="preserve">carpetas de investigación. </w:t>
      </w:r>
      <w:r w:rsidR="00AD24BB">
        <w:rPr>
          <w:rFonts w:ascii="Arial" w:hAnsi="Arial" w:cs="Arial"/>
        </w:rPr>
        <w:t>En el caso de</w:t>
      </w:r>
      <w:r w:rsidR="001F69AC" w:rsidRPr="001F69AC">
        <w:rPr>
          <w:rFonts w:ascii="Arial" w:hAnsi="Arial" w:cs="Arial"/>
        </w:rPr>
        <w:t xml:space="preserve"> las averiguaciones previas</w:t>
      </w:r>
      <w:r w:rsidR="00AD24BB">
        <w:rPr>
          <w:rFonts w:ascii="Arial" w:hAnsi="Arial" w:cs="Arial"/>
        </w:rPr>
        <w:t xml:space="preserve">, más de la mitad </w:t>
      </w:r>
      <w:r w:rsidR="001F69AC" w:rsidRPr="001F69AC">
        <w:rPr>
          <w:rFonts w:ascii="Arial" w:hAnsi="Arial" w:cs="Arial"/>
        </w:rPr>
        <w:t xml:space="preserve">fueron determinadas mediante las figuras de </w:t>
      </w:r>
      <w:r w:rsidR="00D42E8E">
        <w:rPr>
          <w:rFonts w:ascii="Arial" w:hAnsi="Arial" w:cs="Arial"/>
        </w:rPr>
        <w:t>r</w:t>
      </w:r>
      <w:r w:rsidR="001F69AC" w:rsidRPr="001F69AC">
        <w:rPr>
          <w:rFonts w:ascii="Arial" w:hAnsi="Arial" w:cs="Arial"/>
        </w:rPr>
        <w:t>eserva</w:t>
      </w:r>
      <w:r w:rsidR="001F69AC">
        <w:rPr>
          <w:rFonts w:ascii="Arial" w:hAnsi="Arial" w:cs="Arial"/>
        </w:rPr>
        <w:t xml:space="preserve"> </w:t>
      </w:r>
      <w:r w:rsidR="001F69AC" w:rsidRPr="001F69AC">
        <w:rPr>
          <w:rFonts w:ascii="Arial" w:hAnsi="Arial" w:cs="Arial"/>
        </w:rPr>
        <w:t xml:space="preserve">y </w:t>
      </w:r>
      <w:r w:rsidR="00D42E8E">
        <w:rPr>
          <w:rFonts w:ascii="Arial" w:hAnsi="Arial" w:cs="Arial"/>
        </w:rPr>
        <w:t>n</w:t>
      </w:r>
      <w:r w:rsidR="001F69AC" w:rsidRPr="001F69AC">
        <w:rPr>
          <w:rFonts w:ascii="Arial" w:hAnsi="Arial" w:cs="Arial"/>
        </w:rPr>
        <w:t>o ejercicio de la acción penal</w:t>
      </w:r>
      <w:r w:rsidR="001F69AC">
        <w:rPr>
          <w:rFonts w:ascii="Arial" w:hAnsi="Arial" w:cs="Arial"/>
        </w:rPr>
        <w:t>,</w:t>
      </w:r>
      <w:r w:rsidR="001F69AC" w:rsidRPr="001F69AC">
        <w:rPr>
          <w:rFonts w:ascii="Arial" w:hAnsi="Arial" w:cs="Arial"/>
        </w:rPr>
        <w:t xml:space="preserve"> mientras que</w:t>
      </w:r>
      <w:r w:rsidR="00D42E8E">
        <w:rPr>
          <w:rFonts w:ascii="Arial" w:hAnsi="Arial" w:cs="Arial"/>
        </w:rPr>
        <w:t xml:space="preserve"> en</w:t>
      </w:r>
      <w:r w:rsidR="001F69AC" w:rsidRPr="001F69AC">
        <w:rPr>
          <w:rFonts w:ascii="Arial" w:hAnsi="Arial" w:cs="Arial"/>
        </w:rPr>
        <w:t xml:space="preserve"> 4.2% de las mismas se procedió con el ejercicio de la acción penal.</w:t>
      </w:r>
    </w:p>
    <w:p w14:paraId="0276409C" w14:textId="4E13BE01" w:rsidR="00AE3283" w:rsidRDefault="00AD24BB" w:rsidP="00CF0B7F">
      <w:pPr>
        <w:tabs>
          <w:tab w:val="left" w:pos="2091"/>
        </w:tabs>
        <w:ind w:left="-567" w:right="-518"/>
        <w:jc w:val="both"/>
        <w:rPr>
          <w:rFonts w:ascii="Arial" w:hAnsi="Arial" w:cs="Arial"/>
        </w:rPr>
      </w:pPr>
      <w:r>
        <w:rPr>
          <w:rFonts w:ascii="Arial" w:hAnsi="Arial" w:cs="Arial"/>
        </w:rPr>
        <w:t xml:space="preserve">En lo que refiere </w:t>
      </w:r>
      <w:r w:rsidR="00D42E8E">
        <w:rPr>
          <w:rFonts w:ascii="Arial" w:hAnsi="Arial" w:cs="Arial"/>
        </w:rPr>
        <w:t>al</w:t>
      </w:r>
      <w:r w:rsidR="001F69AC" w:rsidRPr="001F69AC">
        <w:rPr>
          <w:rFonts w:ascii="Arial" w:hAnsi="Arial" w:cs="Arial"/>
        </w:rPr>
        <w:t xml:space="preserve"> Sistema Penal Acusatorio, siete de cada diez carpetas de investigación se determinaron bajo las figuras de </w:t>
      </w:r>
      <w:r>
        <w:rPr>
          <w:rFonts w:ascii="Arial" w:hAnsi="Arial" w:cs="Arial"/>
        </w:rPr>
        <w:t>a</w:t>
      </w:r>
      <w:r w:rsidR="001F69AC" w:rsidRPr="001F69AC">
        <w:rPr>
          <w:rFonts w:ascii="Arial" w:hAnsi="Arial" w:cs="Arial"/>
        </w:rPr>
        <w:t xml:space="preserve">rchivo temporal, </w:t>
      </w:r>
      <w:r>
        <w:rPr>
          <w:rFonts w:ascii="Arial" w:hAnsi="Arial" w:cs="Arial"/>
        </w:rPr>
        <w:t>f</w:t>
      </w:r>
      <w:r w:rsidR="001F69AC" w:rsidRPr="001F69AC">
        <w:rPr>
          <w:rFonts w:ascii="Arial" w:hAnsi="Arial" w:cs="Arial"/>
        </w:rPr>
        <w:t xml:space="preserve">acultad de abstenerse a investigar </w:t>
      </w:r>
      <w:r w:rsidR="008A59EA">
        <w:rPr>
          <w:rFonts w:ascii="Arial" w:hAnsi="Arial" w:cs="Arial"/>
        </w:rPr>
        <w:t>o</w:t>
      </w:r>
      <w:r w:rsidR="001F69AC" w:rsidRPr="001F69AC">
        <w:rPr>
          <w:rFonts w:ascii="Arial" w:hAnsi="Arial" w:cs="Arial"/>
        </w:rPr>
        <w:t xml:space="preserve"> </w:t>
      </w:r>
      <w:r w:rsidR="00D42E8E">
        <w:rPr>
          <w:rFonts w:ascii="Arial" w:hAnsi="Arial" w:cs="Arial"/>
        </w:rPr>
        <w:t>n</w:t>
      </w:r>
      <w:r w:rsidR="001F69AC" w:rsidRPr="001F69AC">
        <w:rPr>
          <w:rFonts w:ascii="Arial" w:hAnsi="Arial" w:cs="Arial"/>
        </w:rPr>
        <w:t>o ejercicio de la acción penal. Por otro lado, aproximadamente 12% de los procesos derivaron en inicio de la investigación complementaria o se resolvieron mediante criterios de oportunidad</w:t>
      </w:r>
      <w:r w:rsidR="009F459F">
        <w:rPr>
          <w:rFonts w:ascii="Arial" w:hAnsi="Arial" w:cs="Arial"/>
        </w:rPr>
        <w:t xml:space="preserve"> (Cuadro 1)</w:t>
      </w:r>
      <w:r w:rsidR="001F69AC" w:rsidRPr="001F69AC">
        <w:rPr>
          <w:rFonts w:ascii="Arial" w:hAnsi="Arial" w:cs="Arial"/>
        </w:rPr>
        <w:t xml:space="preserve">. </w:t>
      </w:r>
    </w:p>
    <w:p w14:paraId="4E270883" w14:textId="373337B2" w:rsidR="00C209AF" w:rsidRPr="005A2F5C" w:rsidRDefault="00834E73" w:rsidP="00F13A46">
      <w:pPr>
        <w:tabs>
          <w:tab w:val="left" w:pos="2091"/>
        </w:tabs>
        <w:ind w:left="-567" w:right="-518"/>
        <w:jc w:val="both"/>
        <w:rPr>
          <w:rFonts w:ascii="Arial" w:hAnsi="Arial" w:cs="Arial"/>
        </w:rPr>
      </w:pPr>
      <w:r>
        <w:rPr>
          <w:rFonts w:ascii="Arial" w:hAnsi="Arial" w:cs="Arial"/>
        </w:rPr>
        <w:t xml:space="preserve">Al indagar en el volumen de casos donde se inició la investigación complementaria, que es la etapa donde el imputado queda a disposición del juez de control, </w:t>
      </w:r>
      <w:r w:rsidR="00C84281">
        <w:rPr>
          <w:rFonts w:ascii="Arial" w:hAnsi="Arial" w:cs="Arial"/>
        </w:rPr>
        <w:t xml:space="preserve">se tiene que </w:t>
      </w:r>
      <w:r>
        <w:rPr>
          <w:rFonts w:ascii="Arial" w:hAnsi="Arial" w:cs="Arial"/>
        </w:rPr>
        <w:t xml:space="preserve">aproximadamente diez de </w:t>
      </w:r>
      <w:r>
        <w:rPr>
          <w:rFonts w:ascii="Arial" w:hAnsi="Arial" w:cs="Arial"/>
        </w:rPr>
        <w:lastRenderedPageBreak/>
        <w:t xml:space="preserve">cada </w:t>
      </w:r>
      <w:r w:rsidR="00C84281">
        <w:rPr>
          <w:rFonts w:ascii="Arial" w:hAnsi="Arial" w:cs="Arial"/>
        </w:rPr>
        <w:t xml:space="preserve">cien </w:t>
      </w:r>
      <w:r>
        <w:rPr>
          <w:rFonts w:ascii="Arial" w:hAnsi="Arial" w:cs="Arial"/>
        </w:rPr>
        <w:t>expedientes concluyen por esta vía a nivel nacional.</w:t>
      </w:r>
      <w:r w:rsidR="00C84281">
        <w:rPr>
          <w:rFonts w:ascii="Arial" w:hAnsi="Arial" w:cs="Arial"/>
        </w:rPr>
        <w:t xml:space="preserve"> </w:t>
      </w:r>
      <w:r w:rsidR="008A59EA">
        <w:rPr>
          <w:rFonts w:ascii="Arial" w:hAnsi="Arial" w:cs="Arial"/>
        </w:rPr>
        <w:t>D</w:t>
      </w:r>
      <w:r w:rsidR="008A59EA" w:rsidRPr="001F69AC">
        <w:rPr>
          <w:rFonts w:ascii="Arial" w:hAnsi="Arial" w:cs="Arial"/>
        </w:rPr>
        <w:t xml:space="preserve">e las 98 502 carpetas de investigación con </w:t>
      </w:r>
      <w:r w:rsidR="007B3CDB">
        <w:rPr>
          <w:rFonts w:ascii="Arial" w:hAnsi="Arial" w:cs="Arial"/>
        </w:rPr>
        <w:t xml:space="preserve">inicio de </w:t>
      </w:r>
      <w:r w:rsidR="008A59EA" w:rsidRPr="001F69AC">
        <w:rPr>
          <w:rFonts w:ascii="Arial" w:hAnsi="Arial" w:cs="Arial"/>
        </w:rPr>
        <w:t xml:space="preserve">investigación complementaria </w:t>
      </w:r>
      <w:r w:rsidR="00B41946">
        <w:rPr>
          <w:rFonts w:ascii="Arial" w:hAnsi="Arial" w:cs="Arial"/>
        </w:rPr>
        <w:t>e</w:t>
      </w:r>
      <w:r w:rsidR="001F69AC" w:rsidRPr="001F69AC">
        <w:rPr>
          <w:rFonts w:ascii="Arial" w:hAnsi="Arial" w:cs="Arial"/>
        </w:rPr>
        <w:t xml:space="preserve">n 2017, </w:t>
      </w:r>
      <w:r w:rsidR="001F69AC" w:rsidRPr="005A2F5C">
        <w:rPr>
          <w:rFonts w:ascii="Arial" w:hAnsi="Arial" w:cs="Arial"/>
        </w:rPr>
        <w:t xml:space="preserve">el </w:t>
      </w:r>
      <w:r w:rsidR="00F13A46" w:rsidRPr="005A2F5C">
        <w:rPr>
          <w:rFonts w:ascii="Arial" w:hAnsi="Arial" w:cs="Arial"/>
        </w:rPr>
        <w:t>M</w:t>
      </w:r>
      <w:r w:rsidR="001F69AC" w:rsidRPr="005A2F5C">
        <w:rPr>
          <w:rFonts w:ascii="Arial" w:hAnsi="Arial" w:cs="Arial"/>
        </w:rPr>
        <w:t xml:space="preserve">inisterio </w:t>
      </w:r>
      <w:r w:rsidR="00F13A46" w:rsidRPr="005A2F5C">
        <w:rPr>
          <w:rFonts w:ascii="Arial" w:hAnsi="Arial" w:cs="Arial"/>
        </w:rPr>
        <w:t>P</w:t>
      </w:r>
      <w:r w:rsidR="001F69AC" w:rsidRPr="005A2F5C">
        <w:rPr>
          <w:rFonts w:ascii="Arial" w:hAnsi="Arial" w:cs="Arial"/>
        </w:rPr>
        <w:t xml:space="preserve">úblico realizó actos de investigación en 56.5% y </w:t>
      </w:r>
      <w:r w:rsidR="001121DD" w:rsidRPr="005A2F5C">
        <w:rPr>
          <w:rFonts w:ascii="Arial" w:hAnsi="Arial" w:cs="Arial"/>
        </w:rPr>
        <w:t>presentó</w:t>
      </w:r>
      <w:r w:rsidR="00C209AF" w:rsidRPr="005A2F5C">
        <w:rPr>
          <w:rFonts w:ascii="Arial" w:hAnsi="Arial" w:cs="Arial"/>
        </w:rPr>
        <w:t xml:space="preserve"> elementos suficientes para que al cierre de la investigación se realizaran 28 332 formulaciones de acusación y 37 970 se canalizaran a soluciones alternas.</w:t>
      </w:r>
    </w:p>
    <w:p w14:paraId="04BE3C8C" w14:textId="7FAAE046" w:rsidR="005A2F5C" w:rsidRPr="00F13A46" w:rsidRDefault="001669D7" w:rsidP="005A2F5C">
      <w:pPr>
        <w:tabs>
          <w:tab w:val="left" w:pos="2091"/>
        </w:tabs>
        <w:ind w:left="-567" w:right="-518"/>
        <w:jc w:val="both"/>
        <w:rPr>
          <w:rFonts w:ascii="Arial" w:hAnsi="Arial" w:cs="Arial"/>
        </w:rPr>
      </w:pPr>
      <w:r w:rsidRPr="005A2F5C">
        <w:rPr>
          <w:rFonts w:ascii="Arial" w:hAnsi="Arial" w:cs="Arial"/>
        </w:rPr>
        <w:t xml:space="preserve">Otra de las novedades del Sistema Penal Acusatorio es la determinación de los procesos mediante criterios de oportunidad, que se refieren a la facultad que tiene el Ministerio Público para no continuar con el proceso penal cuando considere que el hecho delictivo no compromete gravemente el interés público. En 2017, los </w:t>
      </w:r>
      <w:r w:rsidR="00F13A46" w:rsidRPr="005A2F5C">
        <w:rPr>
          <w:rFonts w:ascii="Arial" w:hAnsi="Arial" w:cs="Arial"/>
        </w:rPr>
        <w:t>M</w:t>
      </w:r>
      <w:r w:rsidRPr="005A2F5C">
        <w:rPr>
          <w:rFonts w:ascii="Arial" w:hAnsi="Arial" w:cs="Arial"/>
        </w:rPr>
        <w:t xml:space="preserve">inisterios </w:t>
      </w:r>
      <w:r w:rsidR="00F13A46" w:rsidRPr="005A2F5C">
        <w:rPr>
          <w:rFonts w:ascii="Arial" w:hAnsi="Arial" w:cs="Arial"/>
        </w:rPr>
        <w:t>P</w:t>
      </w:r>
      <w:r w:rsidRPr="005A2F5C">
        <w:rPr>
          <w:rFonts w:ascii="Arial" w:hAnsi="Arial" w:cs="Arial"/>
        </w:rPr>
        <w:t>úblicos determinaron 21</w:t>
      </w:r>
      <w:r>
        <w:rPr>
          <w:rFonts w:ascii="Arial" w:hAnsi="Arial" w:cs="Arial"/>
        </w:rPr>
        <w:t xml:space="preserve"> 257 criterios de oportunidad, </w:t>
      </w:r>
      <w:r w:rsidR="0098344D">
        <w:rPr>
          <w:rFonts w:ascii="Arial" w:hAnsi="Arial" w:cs="Arial"/>
        </w:rPr>
        <w:t>de los cuales</w:t>
      </w:r>
      <w:r w:rsidRPr="004F7A32">
        <w:rPr>
          <w:rFonts w:ascii="Arial" w:hAnsi="Arial" w:cs="Arial"/>
        </w:rPr>
        <w:t xml:space="preserve"> </w:t>
      </w:r>
      <w:r>
        <w:rPr>
          <w:rFonts w:ascii="Arial" w:hAnsi="Arial" w:cs="Arial"/>
        </w:rPr>
        <w:t>10 797 (51%) consistieron en la</w:t>
      </w:r>
      <w:r w:rsidRPr="001F69AC">
        <w:rPr>
          <w:rFonts w:ascii="Arial" w:hAnsi="Arial" w:cs="Arial"/>
        </w:rPr>
        <w:t xml:space="preserve"> reparación del daño a la víctima</w:t>
      </w:r>
      <w:r>
        <w:rPr>
          <w:rFonts w:ascii="Arial" w:hAnsi="Arial" w:cs="Arial"/>
        </w:rPr>
        <w:t>, siendo Morelos y Baja California las entidades que más utilizaron los criterios de oportunidad en la determinación de carpetas de investigación.</w:t>
      </w:r>
    </w:p>
    <w:tbl>
      <w:tblPr>
        <w:tblW w:w="10067" w:type="dxa"/>
        <w:tblInd w:w="-567" w:type="dxa"/>
        <w:tblLayout w:type="fixed"/>
        <w:tblCellMar>
          <w:left w:w="70" w:type="dxa"/>
          <w:right w:w="70" w:type="dxa"/>
        </w:tblCellMar>
        <w:tblLook w:val="04A0" w:firstRow="1" w:lastRow="0" w:firstColumn="1" w:lastColumn="0" w:noHBand="0" w:noVBand="1"/>
      </w:tblPr>
      <w:tblGrid>
        <w:gridCol w:w="1560"/>
        <w:gridCol w:w="1134"/>
        <w:gridCol w:w="804"/>
        <w:gridCol w:w="1180"/>
        <w:gridCol w:w="1134"/>
        <w:gridCol w:w="993"/>
        <w:gridCol w:w="1134"/>
        <w:gridCol w:w="1135"/>
        <w:gridCol w:w="993"/>
      </w:tblGrid>
      <w:tr w:rsidR="005A2F5C" w:rsidRPr="003325B3" w14:paraId="59CDC0A4" w14:textId="77777777" w:rsidTr="00E51015">
        <w:trPr>
          <w:trHeight w:val="20"/>
        </w:trPr>
        <w:tc>
          <w:tcPr>
            <w:tcW w:w="9074" w:type="dxa"/>
            <w:gridSpan w:val="8"/>
            <w:tcBorders>
              <w:top w:val="nil"/>
              <w:left w:val="nil"/>
              <w:bottom w:val="nil"/>
              <w:right w:val="nil"/>
            </w:tcBorders>
            <w:shd w:val="clear" w:color="auto" w:fill="auto"/>
            <w:noWrap/>
            <w:vAlign w:val="center"/>
            <w:hideMark/>
          </w:tcPr>
          <w:p w14:paraId="1125691B" w14:textId="77777777" w:rsidR="005A2F5C" w:rsidRDefault="005A2F5C" w:rsidP="00E51015">
            <w:pPr>
              <w:spacing w:after="0" w:line="240" w:lineRule="auto"/>
              <w:rPr>
                <w:rFonts w:ascii="Arial" w:eastAsia="Times New Roman" w:hAnsi="Arial" w:cs="Arial"/>
                <w:b/>
                <w:bCs/>
                <w:color w:val="000000"/>
                <w:sz w:val="18"/>
                <w:szCs w:val="20"/>
                <w:lang w:eastAsia="es-MX"/>
              </w:rPr>
            </w:pPr>
            <w:r>
              <w:rPr>
                <w:rFonts w:ascii="Arial" w:eastAsia="Times New Roman" w:hAnsi="Arial" w:cs="Arial"/>
                <w:b/>
                <w:bCs/>
                <w:color w:val="000000"/>
                <w:sz w:val="18"/>
                <w:szCs w:val="20"/>
                <w:lang w:eastAsia="es-MX"/>
              </w:rPr>
              <w:t>Cuadro 1</w:t>
            </w:r>
          </w:p>
          <w:p w14:paraId="633DE4A8" w14:textId="77777777" w:rsidR="005A2F5C" w:rsidRPr="003325B3" w:rsidRDefault="005A2F5C" w:rsidP="00E51015">
            <w:pPr>
              <w:spacing w:after="0" w:line="240" w:lineRule="auto"/>
              <w:rPr>
                <w:rFonts w:ascii="Arial" w:eastAsia="Times New Roman" w:hAnsi="Arial" w:cs="Arial"/>
                <w:b/>
                <w:bCs/>
                <w:color w:val="000000"/>
                <w:sz w:val="18"/>
                <w:szCs w:val="20"/>
                <w:lang w:eastAsia="es-MX"/>
              </w:rPr>
            </w:pPr>
            <w:r w:rsidRPr="003325B3">
              <w:rPr>
                <w:rFonts w:ascii="Arial" w:eastAsia="Times New Roman" w:hAnsi="Arial" w:cs="Arial"/>
                <w:b/>
                <w:bCs/>
                <w:color w:val="000000"/>
                <w:sz w:val="18"/>
                <w:szCs w:val="20"/>
                <w:lang w:eastAsia="es-MX"/>
              </w:rPr>
              <w:t>Distribución porcentual de carpetas de investigación por tipo de determinación</w:t>
            </w:r>
          </w:p>
        </w:tc>
        <w:tc>
          <w:tcPr>
            <w:tcW w:w="993" w:type="dxa"/>
            <w:tcBorders>
              <w:top w:val="nil"/>
              <w:left w:val="nil"/>
              <w:bottom w:val="nil"/>
              <w:right w:val="nil"/>
            </w:tcBorders>
            <w:shd w:val="clear" w:color="auto" w:fill="auto"/>
            <w:noWrap/>
            <w:vAlign w:val="center"/>
          </w:tcPr>
          <w:p w14:paraId="5879F58B" w14:textId="77777777" w:rsidR="005A2F5C" w:rsidRPr="003325B3" w:rsidRDefault="005A2F5C" w:rsidP="00E51015">
            <w:pPr>
              <w:spacing w:after="0" w:line="240" w:lineRule="auto"/>
              <w:rPr>
                <w:rFonts w:ascii="Arial" w:eastAsia="Times New Roman" w:hAnsi="Arial" w:cs="Arial"/>
                <w:color w:val="000000"/>
                <w:sz w:val="18"/>
                <w:szCs w:val="18"/>
                <w:lang w:eastAsia="es-MX"/>
              </w:rPr>
            </w:pPr>
          </w:p>
        </w:tc>
      </w:tr>
      <w:tr w:rsidR="005A2F5C" w:rsidRPr="003325B3" w14:paraId="4DEB371E" w14:textId="77777777" w:rsidTr="00E51015">
        <w:trPr>
          <w:trHeight w:val="20"/>
        </w:trPr>
        <w:tc>
          <w:tcPr>
            <w:tcW w:w="9074" w:type="dxa"/>
            <w:gridSpan w:val="8"/>
            <w:tcBorders>
              <w:top w:val="nil"/>
              <w:left w:val="nil"/>
              <w:bottom w:val="nil"/>
              <w:right w:val="nil"/>
            </w:tcBorders>
            <w:shd w:val="clear" w:color="auto" w:fill="auto"/>
            <w:noWrap/>
            <w:vAlign w:val="center"/>
            <w:hideMark/>
          </w:tcPr>
          <w:p w14:paraId="45644A0A" w14:textId="77777777" w:rsidR="005A2F5C" w:rsidRPr="003325B3" w:rsidRDefault="005A2F5C" w:rsidP="00E51015">
            <w:pPr>
              <w:spacing w:after="0" w:line="240" w:lineRule="auto"/>
              <w:rPr>
                <w:rFonts w:ascii="Arial" w:eastAsia="Times New Roman" w:hAnsi="Arial" w:cs="Arial"/>
                <w:b/>
                <w:bCs/>
                <w:color w:val="000000"/>
                <w:sz w:val="18"/>
                <w:szCs w:val="20"/>
                <w:lang w:eastAsia="es-MX"/>
              </w:rPr>
            </w:pPr>
            <w:r w:rsidRPr="003325B3">
              <w:rPr>
                <w:rFonts w:ascii="Arial" w:eastAsia="Times New Roman" w:hAnsi="Arial" w:cs="Arial"/>
                <w:b/>
                <w:bCs/>
                <w:color w:val="000000"/>
                <w:sz w:val="18"/>
                <w:szCs w:val="20"/>
                <w:lang w:eastAsia="es-MX"/>
              </w:rPr>
              <w:t>y entidad federativa</w:t>
            </w:r>
          </w:p>
        </w:tc>
        <w:tc>
          <w:tcPr>
            <w:tcW w:w="993" w:type="dxa"/>
            <w:tcBorders>
              <w:top w:val="nil"/>
              <w:left w:val="nil"/>
              <w:bottom w:val="nil"/>
              <w:right w:val="nil"/>
            </w:tcBorders>
            <w:shd w:val="clear" w:color="auto" w:fill="auto"/>
            <w:noWrap/>
            <w:vAlign w:val="center"/>
            <w:hideMark/>
          </w:tcPr>
          <w:p w14:paraId="33794224" w14:textId="77777777" w:rsidR="005A2F5C" w:rsidRPr="003325B3" w:rsidRDefault="005A2F5C" w:rsidP="00E51015">
            <w:pPr>
              <w:spacing w:after="0" w:line="240" w:lineRule="auto"/>
              <w:rPr>
                <w:rFonts w:ascii="Arial" w:eastAsia="Times New Roman" w:hAnsi="Arial" w:cs="Arial"/>
                <w:b/>
                <w:bCs/>
                <w:color w:val="000000"/>
                <w:sz w:val="18"/>
                <w:szCs w:val="20"/>
                <w:lang w:eastAsia="es-MX"/>
              </w:rPr>
            </w:pPr>
          </w:p>
        </w:tc>
      </w:tr>
      <w:tr w:rsidR="005A2F5C" w:rsidRPr="00A46892" w14:paraId="34DC5C14" w14:textId="77777777" w:rsidTr="00E51015">
        <w:trPr>
          <w:trHeight w:val="20"/>
        </w:trPr>
        <w:tc>
          <w:tcPr>
            <w:tcW w:w="1560" w:type="dxa"/>
            <w:tcBorders>
              <w:top w:val="nil"/>
              <w:left w:val="nil"/>
              <w:bottom w:val="nil"/>
              <w:right w:val="nil"/>
            </w:tcBorders>
            <w:shd w:val="clear" w:color="auto" w:fill="auto"/>
            <w:noWrap/>
            <w:vAlign w:val="center"/>
            <w:hideMark/>
          </w:tcPr>
          <w:p w14:paraId="53AE6425" w14:textId="77777777" w:rsidR="005A2F5C" w:rsidRPr="003325B3" w:rsidRDefault="005A2F5C" w:rsidP="00E51015">
            <w:pPr>
              <w:spacing w:after="0" w:line="240" w:lineRule="auto"/>
              <w:rPr>
                <w:rFonts w:ascii="Arial" w:eastAsia="Times New Roman" w:hAnsi="Arial" w:cs="Arial"/>
                <w:b/>
                <w:bCs/>
                <w:color w:val="000000"/>
                <w:sz w:val="18"/>
                <w:szCs w:val="20"/>
                <w:lang w:eastAsia="es-MX"/>
              </w:rPr>
            </w:pPr>
            <w:r w:rsidRPr="003325B3">
              <w:rPr>
                <w:rFonts w:ascii="Arial" w:eastAsia="Times New Roman" w:hAnsi="Arial" w:cs="Arial"/>
                <w:b/>
                <w:bCs/>
                <w:color w:val="000000"/>
                <w:sz w:val="18"/>
                <w:szCs w:val="20"/>
                <w:lang w:eastAsia="es-MX"/>
              </w:rPr>
              <w:t>2017</w:t>
            </w:r>
          </w:p>
        </w:tc>
        <w:tc>
          <w:tcPr>
            <w:tcW w:w="1134" w:type="dxa"/>
            <w:tcBorders>
              <w:top w:val="nil"/>
              <w:left w:val="nil"/>
              <w:bottom w:val="nil"/>
              <w:right w:val="nil"/>
            </w:tcBorders>
            <w:shd w:val="clear" w:color="auto" w:fill="auto"/>
            <w:noWrap/>
            <w:vAlign w:val="center"/>
            <w:hideMark/>
          </w:tcPr>
          <w:p w14:paraId="6444CF02" w14:textId="77777777" w:rsidR="005A2F5C" w:rsidRPr="003325B3" w:rsidRDefault="005A2F5C" w:rsidP="00E51015">
            <w:pPr>
              <w:spacing w:after="0" w:line="240" w:lineRule="auto"/>
              <w:rPr>
                <w:rFonts w:ascii="Arial" w:eastAsia="Times New Roman" w:hAnsi="Arial" w:cs="Arial"/>
                <w:b/>
                <w:bCs/>
                <w:color w:val="000000"/>
                <w:sz w:val="18"/>
                <w:szCs w:val="20"/>
                <w:lang w:eastAsia="es-MX"/>
              </w:rPr>
            </w:pPr>
          </w:p>
        </w:tc>
        <w:tc>
          <w:tcPr>
            <w:tcW w:w="804" w:type="dxa"/>
            <w:tcBorders>
              <w:top w:val="nil"/>
              <w:left w:val="nil"/>
              <w:bottom w:val="nil"/>
              <w:right w:val="nil"/>
            </w:tcBorders>
            <w:shd w:val="clear" w:color="auto" w:fill="auto"/>
            <w:noWrap/>
            <w:vAlign w:val="center"/>
            <w:hideMark/>
          </w:tcPr>
          <w:p w14:paraId="3EC66B53" w14:textId="77777777" w:rsidR="005A2F5C" w:rsidRPr="003325B3" w:rsidRDefault="005A2F5C" w:rsidP="00E51015">
            <w:pPr>
              <w:spacing w:after="0" w:line="240" w:lineRule="auto"/>
              <w:rPr>
                <w:rFonts w:ascii="Times New Roman" w:eastAsia="Times New Roman" w:hAnsi="Times New Roman" w:cs="Times New Roman"/>
                <w:sz w:val="18"/>
                <w:szCs w:val="20"/>
                <w:lang w:eastAsia="es-MX"/>
              </w:rPr>
            </w:pPr>
          </w:p>
        </w:tc>
        <w:tc>
          <w:tcPr>
            <w:tcW w:w="1180" w:type="dxa"/>
            <w:tcBorders>
              <w:top w:val="nil"/>
              <w:left w:val="nil"/>
              <w:bottom w:val="nil"/>
              <w:right w:val="nil"/>
            </w:tcBorders>
            <w:shd w:val="clear" w:color="auto" w:fill="auto"/>
            <w:noWrap/>
            <w:vAlign w:val="center"/>
            <w:hideMark/>
          </w:tcPr>
          <w:p w14:paraId="5D1022B2" w14:textId="77777777" w:rsidR="005A2F5C" w:rsidRPr="003325B3" w:rsidRDefault="005A2F5C" w:rsidP="00E51015">
            <w:pPr>
              <w:spacing w:after="0" w:line="240" w:lineRule="auto"/>
              <w:rPr>
                <w:rFonts w:ascii="Times New Roman" w:eastAsia="Times New Roman" w:hAnsi="Times New Roman" w:cs="Times New Roman"/>
                <w:sz w:val="18"/>
                <w:szCs w:val="20"/>
                <w:lang w:eastAsia="es-MX"/>
              </w:rPr>
            </w:pPr>
          </w:p>
        </w:tc>
        <w:tc>
          <w:tcPr>
            <w:tcW w:w="1134" w:type="dxa"/>
            <w:tcBorders>
              <w:top w:val="nil"/>
              <w:left w:val="nil"/>
              <w:bottom w:val="nil"/>
              <w:right w:val="nil"/>
            </w:tcBorders>
            <w:shd w:val="clear" w:color="auto" w:fill="auto"/>
            <w:noWrap/>
            <w:vAlign w:val="center"/>
            <w:hideMark/>
          </w:tcPr>
          <w:p w14:paraId="4F0FF4CF" w14:textId="77777777" w:rsidR="005A2F5C" w:rsidRPr="003325B3" w:rsidRDefault="005A2F5C" w:rsidP="00E51015">
            <w:pPr>
              <w:spacing w:after="0" w:line="240" w:lineRule="auto"/>
              <w:rPr>
                <w:rFonts w:ascii="Times New Roman" w:eastAsia="Times New Roman" w:hAnsi="Times New Roman" w:cs="Times New Roman"/>
                <w:sz w:val="18"/>
                <w:szCs w:val="20"/>
                <w:lang w:eastAsia="es-MX"/>
              </w:rPr>
            </w:pPr>
          </w:p>
        </w:tc>
        <w:tc>
          <w:tcPr>
            <w:tcW w:w="993" w:type="dxa"/>
            <w:tcBorders>
              <w:top w:val="nil"/>
              <w:left w:val="nil"/>
              <w:bottom w:val="nil"/>
              <w:right w:val="nil"/>
            </w:tcBorders>
            <w:shd w:val="clear" w:color="auto" w:fill="auto"/>
            <w:noWrap/>
            <w:vAlign w:val="center"/>
            <w:hideMark/>
          </w:tcPr>
          <w:p w14:paraId="322F837D" w14:textId="77777777" w:rsidR="005A2F5C" w:rsidRPr="003325B3" w:rsidRDefault="005A2F5C" w:rsidP="00E51015">
            <w:pPr>
              <w:spacing w:after="0" w:line="240" w:lineRule="auto"/>
              <w:rPr>
                <w:rFonts w:ascii="Times New Roman" w:eastAsia="Times New Roman" w:hAnsi="Times New Roman" w:cs="Times New Roman"/>
                <w:sz w:val="18"/>
                <w:szCs w:val="20"/>
                <w:lang w:eastAsia="es-MX"/>
              </w:rPr>
            </w:pPr>
          </w:p>
        </w:tc>
        <w:tc>
          <w:tcPr>
            <w:tcW w:w="1134" w:type="dxa"/>
            <w:tcBorders>
              <w:top w:val="nil"/>
              <w:left w:val="nil"/>
              <w:bottom w:val="nil"/>
              <w:right w:val="nil"/>
            </w:tcBorders>
            <w:shd w:val="clear" w:color="auto" w:fill="auto"/>
            <w:noWrap/>
            <w:vAlign w:val="center"/>
            <w:hideMark/>
          </w:tcPr>
          <w:p w14:paraId="63D42787" w14:textId="77777777" w:rsidR="005A2F5C" w:rsidRPr="003325B3" w:rsidRDefault="005A2F5C" w:rsidP="00E51015">
            <w:pPr>
              <w:spacing w:after="0" w:line="240" w:lineRule="auto"/>
              <w:rPr>
                <w:rFonts w:ascii="Times New Roman" w:eastAsia="Times New Roman" w:hAnsi="Times New Roman" w:cs="Times New Roman"/>
                <w:sz w:val="18"/>
                <w:szCs w:val="20"/>
                <w:lang w:eastAsia="es-MX"/>
              </w:rPr>
            </w:pPr>
          </w:p>
        </w:tc>
        <w:tc>
          <w:tcPr>
            <w:tcW w:w="1134" w:type="dxa"/>
            <w:tcBorders>
              <w:top w:val="nil"/>
              <w:left w:val="nil"/>
              <w:bottom w:val="nil"/>
              <w:right w:val="nil"/>
            </w:tcBorders>
            <w:shd w:val="clear" w:color="auto" w:fill="auto"/>
            <w:noWrap/>
            <w:vAlign w:val="center"/>
            <w:hideMark/>
          </w:tcPr>
          <w:p w14:paraId="5CFD4D11" w14:textId="77777777" w:rsidR="005A2F5C" w:rsidRPr="003325B3" w:rsidRDefault="005A2F5C" w:rsidP="00E51015">
            <w:pPr>
              <w:spacing w:after="0" w:line="240" w:lineRule="auto"/>
              <w:rPr>
                <w:rFonts w:ascii="Times New Roman" w:eastAsia="Times New Roman" w:hAnsi="Times New Roman" w:cs="Times New Roman"/>
                <w:sz w:val="18"/>
                <w:szCs w:val="20"/>
                <w:lang w:eastAsia="es-MX"/>
              </w:rPr>
            </w:pPr>
          </w:p>
        </w:tc>
        <w:tc>
          <w:tcPr>
            <w:tcW w:w="993" w:type="dxa"/>
            <w:tcBorders>
              <w:top w:val="nil"/>
              <w:left w:val="nil"/>
              <w:bottom w:val="nil"/>
              <w:right w:val="nil"/>
            </w:tcBorders>
            <w:shd w:val="clear" w:color="auto" w:fill="auto"/>
            <w:noWrap/>
            <w:vAlign w:val="center"/>
            <w:hideMark/>
          </w:tcPr>
          <w:p w14:paraId="7C827C02" w14:textId="77777777" w:rsidR="005A2F5C" w:rsidRPr="003325B3" w:rsidRDefault="005A2F5C" w:rsidP="00E51015">
            <w:pPr>
              <w:spacing w:after="0" w:line="240" w:lineRule="auto"/>
              <w:rPr>
                <w:rFonts w:ascii="Times New Roman" w:eastAsia="Times New Roman" w:hAnsi="Times New Roman" w:cs="Times New Roman"/>
                <w:sz w:val="18"/>
                <w:szCs w:val="20"/>
                <w:lang w:eastAsia="es-MX"/>
              </w:rPr>
            </w:pPr>
          </w:p>
        </w:tc>
      </w:tr>
      <w:tr w:rsidR="005A2F5C" w:rsidRPr="003325B3" w14:paraId="65D4E2EE" w14:textId="77777777" w:rsidTr="00E51015">
        <w:trPr>
          <w:trHeight w:val="20"/>
        </w:trPr>
        <w:tc>
          <w:tcPr>
            <w:tcW w:w="1560" w:type="dxa"/>
            <w:vMerge w:val="restart"/>
            <w:tcBorders>
              <w:top w:val="single" w:sz="8" w:space="0" w:color="auto"/>
              <w:left w:val="nil"/>
              <w:bottom w:val="single" w:sz="8" w:space="0" w:color="000000"/>
              <w:right w:val="nil"/>
            </w:tcBorders>
            <w:shd w:val="clear" w:color="auto" w:fill="auto"/>
            <w:vAlign w:val="center"/>
            <w:hideMark/>
          </w:tcPr>
          <w:p w14:paraId="04C52EC8" w14:textId="77777777" w:rsidR="005A2F5C" w:rsidRPr="003325B3" w:rsidRDefault="005A2F5C" w:rsidP="00E51015">
            <w:pPr>
              <w:spacing w:after="0" w:line="240" w:lineRule="auto"/>
              <w:jc w:val="center"/>
              <w:rPr>
                <w:rFonts w:ascii="Arial" w:eastAsia="Times New Roman" w:hAnsi="Arial" w:cs="Arial"/>
                <w:b/>
                <w:bCs/>
                <w:color w:val="000000"/>
                <w:sz w:val="14"/>
                <w:szCs w:val="16"/>
                <w:lang w:eastAsia="es-MX"/>
              </w:rPr>
            </w:pPr>
            <w:r w:rsidRPr="003325B3">
              <w:rPr>
                <w:rFonts w:ascii="Arial" w:eastAsia="Times New Roman" w:hAnsi="Arial" w:cs="Arial"/>
                <w:b/>
                <w:bCs/>
                <w:color w:val="000000"/>
                <w:sz w:val="14"/>
                <w:szCs w:val="16"/>
                <w:lang w:eastAsia="es-MX"/>
              </w:rPr>
              <w:t>Entidad federativa</w:t>
            </w:r>
          </w:p>
        </w:tc>
        <w:tc>
          <w:tcPr>
            <w:tcW w:w="1134" w:type="dxa"/>
            <w:vMerge w:val="restart"/>
            <w:tcBorders>
              <w:top w:val="single" w:sz="8" w:space="0" w:color="auto"/>
              <w:left w:val="nil"/>
              <w:bottom w:val="single" w:sz="8" w:space="0" w:color="000000"/>
              <w:right w:val="nil"/>
            </w:tcBorders>
            <w:shd w:val="clear" w:color="auto" w:fill="auto"/>
            <w:vAlign w:val="center"/>
            <w:hideMark/>
          </w:tcPr>
          <w:p w14:paraId="1BA05506" w14:textId="77777777" w:rsidR="005A2F5C" w:rsidRPr="003325B3" w:rsidRDefault="005A2F5C" w:rsidP="00E51015">
            <w:pPr>
              <w:spacing w:after="0" w:line="240" w:lineRule="auto"/>
              <w:jc w:val="center"/>
              <w:rPr>
                <w:rFonts w:ascii="Arial" w:eastAsia="Times New Roman" w:hAnsi="Arial" w:cs="Arial"/>
                <w:b/>
                <w:bCs/>
                <w:color w:val="000000"/>
                <w:sz w:val="14"/>
                <w:szCs w:val="16"/>
                <w:lang w:eastAsia="es-MX"/>
              </w:rPr>
            </w:pPr>
            <w:r w:rsidRPr="003325B3">
              <w:rPr>
                <w:rFonts w:ascii="Arial" w:eastAsia="Times New Roman" w:hAnsi="Arial" w:cs="Arial"/>
                <w:b/>
                <w:bCs/>
                <w:color w:val="000000"/>
                <w:sz w:val="14"/>
                <w:szCs w:val="16"/>
                <w:lang w:eastAsia="es-MX"/>
              </w:rPr>
              <w:t>Carpetas de investigación determinadas (Absolutos)</w:t>
            </w:r>
          </w:p>
        </w:tc>
        <w:tc>
          <w:tcPr>
            <w:tcW w:w="7373" w:type="dxa"/>
            <w:gridSpan w:val="7"/>
            <w:tcBorders>
              <w:top w:val="single" w:sz="8" w:space="0" w:color="auto"/>
              <w:left w:val="nil"/>
              <w:bottom w:val="nil"/>
              <w:right w:val="nil"/>
            </w:tcBorders>
            <w:shd w:val="clear" w:color="auto" w:fill="auto"/>
            <w:noWrap/>
            <w:vAlign w:val="bottom"/>
            <w:hideMark/>
          </w:tcPr>
          <w:p w14:paraId="70EA7AA7" w14:textId="77777777" w:rsidR="005A2F5C" w:rsidRDefault="005A2F5C" w:rsidP="00E51015">
            <w:pPr>
              <w:spacing w:after="0" w:line="240" w:lineRule="auto"/>
              <w:jc w:val="center"/>
              <w:rPr>
                <w:rFonts w:ascii="Calibri" w:eastAsia="Times New Roman" w:hAnsi="Calibri" w:cs="Calibri"/>
                <w:b/>
                <w:bCs/>
                <w:color w:val="000000"/>
                <w:sz w:val="14"/>
                <w:lang w:eastAsia="es-MX"/>
              </w:rPr>
            </w:pPr>
            <w:r w:rsidRPr="003325B3">
              <w:rPr>
                <w:rFonts w:ascii="Calibri" w:eastAsia="Times New Roman" w:hAnsi="Calibri" w:cs="Calibri"/>
                <w:b/>
                <w:bCs/>
                <w:color w:val="000000"/>
                <w:sz w:val="14"/>
                <w:lang w:eastAsia="es-MX"/>
              </w:rPr>
              <w:t>Tipo de determinación</w:t>
            </w:r>
          </w:p>
          <w:p w14:paraId="6E7050B3" w14:textId="77777777" w:rsidR="005A2F5C" w:rsidRPr="003325B3" w:rsidRDefault="005A2F5C" w:rsidP="00E51015">
            <w:pPr>
              <w:spacing w:after="0" w:line="240" w:lineRule="auto"/>
              <w:jc w:val="center"/>
              <w:rPr>
                <w:rFonts w:ascii="Calibri" w:eastAsia="Times New Roman" w:hAnsi="Calibri" w:cs="Calibri"/>
                <w:b/>
                <w:bCs/>
                <w:color w:val="000000"/>
                <w:sz w:val="14"/>
                <w:lang w:eastAsia="es-MX"/>
              </w:rPr>
            </w:pPr>
            <w:r>
              <w:rPr>
                <w:rFonts w:ascii="Calibri" w:eastAsia="Times New Roman" w:hAnsi="Calibri" w:cs="Calibri"/>
                <w:b/>
                <w:bCs/>
                <w:color w:val="000000"/>
                <w:sz w:val="14"/>
                <w:lang w:eastAsia="es-MX"/>
              </w:rPr>
              <w:t>(Porcentaje)</w:t>
            </w:r>
          </w:p>
        </w:tc>
      </w:tr>
      <w:tr w:rsidR="005A2F5C" w:rsidRPr="00A46892" w14:paraId="2B5D7B6D" w14:textId="77777777" w:rsidTr="00E51015">
        <w:trPr>
          <w:trHeight w:val="20"/>
        </w:trPr>
        <w:tc>
          <w:tcPr>
            <w:tcW w:w="1560" w:type="dxa"/>
            <w:vMerge/>
            <w:tcBorders>
              <w:top w:val="single" w:sz="8" w:space="0" w:color="auto"/>
              <w:left w:val="nil"/>
              <w:bottom w:val="single" w:sz="8" w:space="0" w:color="000000"/>
              <w:right w:val="nil"/>
            </w:tcBorders>
            <w:vAlign w:val="center"/>
            <w:hideMark/>
          </w:tcPr>
          <w:p w14:paraId="3312A0B3" w14:textId="77777777" w:rsidR="005A2F5C" w:rsidRPr="003325B3" w:rsidRDefault="005A2F5C" w:rsidP="00E51015">
            <w:pPr>
              <w:spacing w:after="0" w:line="240" w:lineRule="auto"/>
              <w:rPr>
                <w:rFonts w:ascii="Arial" w:eastAsia="Times New Roman" w:hAnsi="Arial" w:cs="Arial"/>
                <w:b/>
                <w:bCs/>
                <w:color w:val="000000"/>
                <w:sz w:val="14"/>
                <w:szCs w:val="16"/>
                <w:lang w:eastAsia="es-MX"/>
              </w:rPr>
            </w:pPr>
          </w:p>
        </w:tc>
        <w:tc>
          <w:tcPr>
            <w:tcW w:w="1134" w:type="dxa"/>
            <w:vMerge/>
            <w:tcBorders>
              <w:top w:val="single" w:sz="8" w:space="0" w:color="auto"/>
              <w:left w:val="nil"/>
              <w:bottom w:val="single" w:sz="8" w:space="0" w:color="000000"/>
              <w:right w:val="nil"/>
            </w:tcBorders>
            <w:vAlign w:val="center"/>
            <w:hideMark/>
          </w:tcPr>
          <w:p w14:paraId="6CABBD81" w14:textId="77777777" w:rsidR="005A2F5C" w:rsidRPr="003325B3" w:rsidRDefault="005A2F5C" w:rsidP="00E51015">
            <w:pPr>
              <w:spacing w:after="0" w:line="240" w:lineRule="auto"/>
              <w:rPr>
                <w:rFonts w:ascii="Arial" w:eastAsia="Times New Roman" w:hAnsi="Arial" w:cs="Arial"/>
                <w:b/>
                <w:bCs/>
                <w:color w:val="000000"/>
                <w:sz w:val="14"/>
                <w:szCs w:val="16"/>
                <w:lang w:eastAsia="es-MX"/>
              </w:rPr>
            </w:pPr>
          </w:p>
        </w:tc>
        <w:tc>
          <w:tcPr>
            <w:tcW w:w="804" w:type="dxa"/>
            <w:tcBorders>
              <w:top w:val="nil"/>
              <w:left w:val="nil"/>
              <w:bottom w:val="single" w:sz="8" w:space="0" w:color="auto"/>
              <w:right w:val="nil"/>
            </w:tcBorders>
            <w:shd w:val="clear" w:color="auto" w:fill="auto"/>
            <w:vAlign w:val="center"/>
            <w:hideMark/>
          </w:tcPr>
          <w:p w14:paraId="1391ECD6" w14:textId="77777777" w:rsidR="005A2F5C" w:rsidRPr="003325B3" w:rsidRDefault="005A2F5C" w:rsidP="00E51015">
            <w:pPr>
              <w:spacing w:after="0" w:line="240" w:lineRule="auto"/>
              <w:jc w:val="center"/>
              <w:rPr>
                <w:rFonts w:ascii="Arial" w:eastAsia="Times New Roman" w:hAnsi="Arial" w:cs="Arial"/>
                <w:b/>
                <w:bCs/>
                <w:color w:val="000000"/>
                <w:sz w:val="14"/>
                <w:szCs w:val="16"/>
                <w:lang w:eastAsia="es-MX"/>
              </w:rPr>
            </w:pPr>
            <w:r w:rsidRPr="003325B3">
              <w:rPr>
                <w:rFonts w:ascii="Arial" w:eastAsia="Times New Roman" w:hAnsi="Arial" w:cs="Arial"/>
                <w:b/>
                <w:bCs/>
                <w:color w:val="000000"/>
                <w:sz w:val="14"/>
                <w:szCs w:val="16"/>
                <w:lang w:eastAsia="es-MX"/>
              </w:rPr>
              <w:t>Archivo temporal</w:t>
            </w:r>
          </w:p>
        </w:tc>
        <w:tc>
          <w:tcPr>
            <w:tcW w:w="1180" w:type="dxa"/>
            <w:tcBorders>
              <w:top w:val="nil"/>
              <w:left w:val="nil"/>
              <w:bottom w:val="single" w:sz="8" w:space="0" w:color="auto"/>
              <w:right w:val="nil"/>
            </w:tcBorders>
            <w:shd w:val="clear" w:color="auto" w:fill="auto"/>
            <w:vAlign w:val="center"/>
            <w:hideMark/>
          </w:tcPr>
          <w:p w14:paraId="603781AA" w14:textId="77777777" w:rsidR="005A2F5C" w:rsidRPr="003325B3" w:rsidRDefault="005A2F5C" w:rsidP="00E51015">
            <w:pPr>
              <w:spacing w:after="0" w:line="240" w:lineRule="auto"/>
              <w:jc w:val="center"/>
              <w:rPr>
                <w:rFonts w:ascii="Arial" w:eastAsia="Times New Roman" w:hAnsi="Arial" w:cs="Arial"/>
                <w:b/>
                <w:bCs/>
                <w:color w:val="000000"/>
                <w:sz w:val="14"/>
                <w:szCs w:val="16"/>
                <w:lang w:eastAsia="es-MX"/>
              </w:rPr>
            </w:pPr>
            <w:r w:rsidRPr="003325B3">
              <w:rPr>
                <w:rFonts w:ascii="Arial" w:eastAsia="Times New Roman" w:hAnsi="Arial" w:cs="Arial"/>
                <w:b/>
                <w:bCs/>
                <w:color w:val="000000"/>
                <w:sz w:val="14"/>
                <w:szCs w:val="16"/>
                <w:lang w:eastAsia="es-MX"/>
              </w:rPr>
              <w:t>Inicio de la investigación (complemen</w:t>
            </w:r>
            <w:r>
              <w:rPr>
                <w:rFonts w:ascii="Arial" w:eastAsia="Times New Roman" w:hAnsi="Arial" w:cs="Arial"/>
                <w:b/>
                <w:bCs/>
                <w:color w:val="000000"/>
                <w:sz w:val="14"/>
                <w:szCs w:val="16"/>
                <w:lang w:eastAsia="es-MX"/>
              </w:rPr>
              <w:t>-</w:t>
            </w:r>
            <w:r w:rsidRPr="003325B3">
              <w:rPr>
                <w:rFonts w:ascii="Arial" w:eastAsia="Times New Roman" w:hAnsi="Arial" w:cs="Arial"/>
                <w:b/>
                <w:bCs/>
                <w:color w:val="000000"/>
                <w:sz w:val="14"/>
                <w:szCs w:val="16"/>
                <w:lang w:eastAsia="es-MX"/>
              </w:rPr>
              <w:t>taria)</w:t>
            </w:r>
          </w:p>
        </w:tc>
        <w:tc>
          <w:tcPr>
            <w:tcW w:w="1134" w:type="dxa"/>
            <w:tcBorders>
              <w:top w:val="nil"/>
              <w:left w:val="nil"/>
              <w:bottom w:val="single" w:sz="8" w:space="0" w:color="auto"/>
              <w:right w:val="nil"/>
            </w:tcBorders>
            <w:shd w:val="clear" w:color="auto" w:fill="auto"/>
            <w:vAlign w:val="center"/>
            <w:hideMark/>
          </w:tcPr>
          <w:p w14:paraId="4C76523D" w14:textId="77777777" w:rsidR="005A2F5C" w:rsidRPr="003325B3" w:rsidRDefault="005A2F5C" w:rsidP="00E51015">
            <w:pPr>
              <w:spacing w:after="0" w:line="240" w:lineRule="auto"/>
              <w:jc w:val="center"/>
              <w:rPr>
                <w:rFonts w:ascii="Arial" w:eastAsia="Times New Roman" w:hAnsi="Arial" w:cs="Arial"/>
                <w:b/>
                <w:bCs/>
                <w:color w:val="000000"/>
                <w:sz w:val="14"/>
                <w:szCs w:val="16"/>
                <w:lang w:eastAsia="es-MX"/>
              </w:rPr>
            </w:pPr>
            <w:r w:rsidRPr="003325B3">
              <w:rPr>
                <w:rFonts w:ascii="Arial" w:eastAsia="Times New Roman" w:hAnsi="Arial" w:cs="Arial"/>
                <w:b/>
                <w:bCs/>
                <w:color w:val="000000"/>
                <w:sz w:val="14"/>
                <w:szCs w:val="16"/>
                <w:lang w:eastAsia="es-MX"/>
              </w:rPr>
              <w:t>Facultad de abstenerse de investigar</w:t>
            </w:r>
          </w:p>
        </w:tc>
        <w:tc>
          <w:tcPr>
            <w:tcW w:w="993" w:type="dxa"/>
            <w:tcBorders>
              <w:top w:val="nil"/>
              <w:left w:val="nil"/>
              <w:bottom w:val="single" w:sz="8" w:space="0" w:color="auto"/>
              <w:right w:val="nil"/>
            </w:tcBorders>
            <w:shd w:val="clear" w:color="auto" w:fill="auto"/>
            <w:vAlign w:val="center"/>
            <w:hideMark/>
          </w:tcPr>
          <w:p w14:paraId="723DD52F" w14:textId="77777777" w:rsidR="005A2F5C" w:rsidRPr="003325B3" w:rsidRDefault="005A2F5C" w:rsidP="00E51015">
            <w:pPr>
              <w:spacing w:after="0" w:line="240" w:lineRule="auto"/>
              <w:jc w:val="center"/>
              <w:rPr>
                <w:rFonts w:ascii="Arial" w:eastAsia="Times New Roman" w:hAnsi="Arial" w:cs="Arial"/>
                <w:b/>
                <w:bCs/>
                <w:color w:val="000000"/>
                <w:sz w:val="14"/>
                <w:szCs w:val="16"/>
                <w:lang w:eastAsia="es-MX"/>
              </w:rPr>
            </w:pPr>
            <w:r w:rsidRPr="003325B3">
              <w:rPr>
                <w:rFonts w:ascii="Arial" w:eastAsia="Times New Roman" w:hAnsi="Arial" w:cs="Arial"/>
                <w:b/>
                <w:bCs/>
                <w:color w:val="000000"/>
                <w:sz w:val="14"/>
                <w:szCs w:val="16"/>
                <w:lang w:eastAsia="es-MX"/>
              </w:rPr>
              <w:t>Criterios de oportunidad</w:t>
            </w:r>
          </w:p>
        </w:tc>
        <w:tc>
          <w:tcPr>
            <w:tcW w:w="1134" w:type="dxa"/>
            <w:tcBorders>
              <w:top w:val="nil"/>
              <w:left w:val="nil"/>
              <w:bottom w:val="single" w:sz="8" w:space="0" w:color="auto"/>
              <w:right w:val="nil"/>
            </w:tcBorders>
            <w:shd w:val="clear" w:color="auto" w:fill="auto"/>
            <w:vAlign w:val="center"/>
            <w:hideMark/>
          </w:tcPr>
          <w:p w14:paraId="492862E9" w14:textId="77777777" w:rsidR="005A2F5C" w:rsidRPr="003325B3" w:rsidRDefault="005A2F5C" w:rsidP="00E51015">
            <w:pPr>
              <w:spacing w:after="0" w:line="240" w:lineRule="auto"/>
              <w:jc w:val="center"/>
              <w:rPr>
                <w:rFonts w:ascii="Arial" w:eastAsia="Times New Roman" w:hAnsi="Arial" w:cs="Arial"/>
                <w:b/>
                <w:bCs/>
                <w:color w:val="000000"/>
                <w:sz w:val="14"/>
                <w:szCs w:val="16"/>
                <w:lang w:eastAsia="es-MX"/>
              </w:rPr>
            </w:pPr>
            <w:r w:rsidRPr="003325B3">
              <w:rPr>
                <w:rFonts w:ascii="Arial" w:eastAsia="Times New Roman" w:hAnsi="Arial" w:cs="Arial"/>
                <w:b/>
                <w:bCs/>
                <w:color w:val="000000"/>
                <w:sz w:val="14"/>
                <w:szCs w:val="16"/>
                <w:lang w:eastAsia="es-MX"/>
              </w:rPr>
              <w:t>No ejercicio de la acción penal</w:t>
            </w:r>
          </w:p>
        </w:tc>
        <w:tc>
          <w:tcPr>
            <w:tcW w:w="1134" w:type="dxa"/>
            <w:tcBorders>
              <w:top w:val="nil"/>
              <w:left w:val="nil"/>
              <w:bottom w:val="single" w:sz="8" w:space="0" w:color="auto"/>
              <w:right w:val="nil"/>
            </w:tcBorders>
            <w:shd w:val="clear" w:color="auto" w:fill="auto"/>
            <w:vAlign w:val="center"/>
            <w:hideMark/>
          </w:tcPr>
          <w:p w14:paraId="2D6761C8" w14:textId="77777777" w:rsidR="005A2F5C" w:rsidRPr="003325B3" w:rsidRDefault="005A2F5C" w:rsidP="00E51015">
            <w:pPr>
              <w:spacing w:after="0" w:line="240" w:lineRule="auto"/>
              <w:jc w:val="center"/>
              <w:rPr>
                <w:rFonts w:ascii="Arial" w:eastAsia="Times New Roman" w:hAnsi="Arial" w:cs="Arial"/>
                <w:b/>
                <w:bCs/>
                <w:color w:val="000000"/>
                <w:sz w:val="14"/>
                <w:szCs w:val="16"/>
                <w:lang w:eastAsia="es-MX"/>
              </w:rPr>
            </w:pPr>
            <w:r w:rsidRPr="003325B3">
              <w:rPr>
                <w:rFonts w:ascii="Arial" w:eastAsia="Times New Roman" w:hAnsi="Arial" w:cs="Arial"/>
                <w:b/>
                <w:bCs/>
                <w:color w:val="000000"/>
                <w:sz w:val="14"/>
                <w:szCs w:val="16"/>
                <w:lang w:eastAsia="es-MX"/>
              </w:rPr>
              <w:t>Incompetencia</w:t>
            </w:r>
          </w:p>
        </w:tc>
        <w:tc>
          <w:tcPr>
            <w:tcW w:w="993" w:type="dxa"/>
            <w:tcBorders>
              <w:top w:val="nil"/>
              <w:left w:val="nil"/>
              <w:bottom w:val="single" w:sz="8" w:space="0" w:color="auto"/>
              <w:right w:val="nil"/>
            </w:tcBorders>
            <w:shd w:val="clear" w:color="auto" w:fill="auto"/>
            <w:vAlign w:val="center"/>
            <w:hideMark/>
          </w:tcPr>
          <w:p w14:paraId="721F0707" w14:textId="77777777" w:rsidR="005A2F5C" w:rsidRPr="003325B3" w:rsidRDefault="005A2F5C" w:rsidP="00E51015">
            <w:pPr>
              <w:spacing w:after="0" w:line="240" w:lineRule="auto"/>
              <w:jc w:val="center"/>
              <w:rPr>
                <w:rFonts w:ascii="Arial" w:eastAsia="Times New Roman" w:hAnsi="Arial" w:cs="Arial"/>
                <w:b/>
                <w:bCs/>
                <w:color w:val="000000"/>
                <w:sz w:val="14"/>
                <w:szCs w:val="16"/>
                <w:lang w:eastAsia="es-MX"/>
              </w:rPr>
            </w:pPr>
            <w:r w:rsidRPr="003325B3">
              <w:rPr>
                <w:rFonts w:ascii="Arial" w:eastAsia="Times New Roman" w:hAnsi="Arial" w:cs="Arial"/>
                <w:b/>
                <w:bCs/>
                <w:color w:val="000000"/>
                <w:sz w:val="14"/>
                <w:szCs w:val="16"/>
                <w:lang w:eastAsia="es-MX"/>
              </w:rPr>
              <w:t>Otra</w:t>
            </w:r>
          </w:p>
        </w:tc>
      </w:tr>
      <w:tr w:rsidR="005A2F5C" w:rsidRPr="00A46892" w14:paraId="00BA439E" w14:textId="77777777" w:rsidTr="00E51015">
        <w:trPr>
          <w:trHeight w:val="20"/>
        </w:trPr>
        <w:tc>
          <w:tcPr>
            <w:tcW w:w="1560" w:type="dxa"/>
            <w:tcBorders>
              <w:top w:val="nil"/>
              <w:left w:val="nil"/>
              <w:bottom w:val="nil"/>
              <w:right w:val="nil"/>
            </w:tcBorders>
            <w:shd w:val="clear" w:color="auto" w:fill="auto"/>
            <w:noWrap/>
            <w:vAlign w:val="center"/>
            <w:hideMark/>
          </w:tcPr>
          <w:p w14:paraId="3C54BD05" w14:textId="77777777" w:rsidR="005A2F5C" w:rsidRPr="003325B3" w:rsidRDefault="005A2F5C" w:rsidP="00E51015">
            <w:pPr>
              <w:spacing w:after="0" w:line="240" w:lineRule="auto"/>
              <w:rPr>
                <w:rFonts w:ascii="Arial" w:eastAsia="Times New Roman" w:hAnsi="Arial" w:cs="Arial"/>
                <w:color w:val="000000"/>
                <w:sz w:val="16"/>
                <w:szCs w:val="16"/>
                <w:lang w:eastAsia="es-MX"/>
              </w:rPr>
            </w:pPr>
            <w:r w:rsidRPr="003325B3">
              <w:rPr>
                <w:rFonts w:ascii="Arial" w:eastAsia="Times New Roman" w:hAnsi="Arial" w:cs="Arial"/>
                <w:color w:val="000000"/>
                <w:sz w:val="16"/>
                <w:szCs w:val="16"/>
                <w:lang w:eastAsia="es-MX"/>
              </w:rPr>
              <w:t>Nacional</w:t>
            </w:r>
          </w:p>
        </w:tc>
        <w:tc>
          <w:tcPr>
            <w:tcW w:w="1134" w:type="dxa"/>
            <w:tcBorders>
              <w:top w:val="nil"/>
              <w:left w:val="nil"/>
              <w:bottom w:val="nil"/>
              <w:right w:val="nil"/>
            </w:tcBorders>
            <w:shd w:val="clear" w:color="auto" w:fill="auto"/>
            <w:noWrap/>
            <w:vAlign w:val="center"/>
            <w:hideMark/>
          </w:tcPr>
          <w:p w14:paraId="19E43A0B" w14:textId="77777777" w:rsidR="005A2F5C" w:rsidRPr="003325B3" w:rsidRDefault="005A2F5C" w:rsidP="00E51015">
            <w:pPr>
              <w:spacing w:after="0" w:line="240" w:lineRule="auto"/>
              <w:jc w:val="right"/>
              <w:rPr>
                <w:rFonts w:ascii="Arial" w:eastAsia="Times New Roman" w:hAnsi="Arial" w:cs="Arial"/>
                <w:color w:val="000000"/>
                <w:sz w:val="16"/>
                <w:szCs w:val="16"/>
                <w:lang w:eastAsia="es-MX"/>
              </w:rPr>
            </w:pPr>
            <w:r w:rsidRPr="003325B3">
              <w:rPr>
                <w:rFonts w:ascii="Arial" w:eastAsia="Times New Roman" w:hAnsi="Arial" w:cs="Arial"/>
                <w:color w:val="000000"/>
                <w:sz w:val="16"/>
                <w:szCs w:val="16"/>
                <w:lang w:eastAsia="es-MX"/>
              </w:rPr>
              <w:t>937 646</w:t>
            </w:r>
          </w:p>
        </w:tc>
        <w:tc>
          <w:tcPr>
            <w:tcW w:w="804" w:type="dxa"/>
            <w:tcBorders>
              <w:top w:val="nil"/>
              <w:left w:val="nil"/>
              <w:bottom w:val="nil"/>
              <w:right w:val="nil"/>
            </w:tcBorders>
            <w:shd w:val="clear" w:color="auto" w:fill="auto"/>
            <w:noWrap/>
            <w:vAlign w:val="center"/>
            <w:hideMark/>
          </w:tcPr>
          <w:p w14:paraId="63936793" w14:textId="77777777" w:rsidR="005A2F5C" w:rsidRPr="003325B3" w:rsidRDefault="005A2F5C" w:rsidP="00E51015">
            <w:pPr>
              <w:spacing w:after="0" w:line="240" w:lineRule="auto"/>
              <w:jc w:val="right"/>
              <w:rPr>
                <w:rFonts w:ascii="Arial" w:eastAsia="Times New Roman" w:hAnsi="Arial" w:cs="Arial"/>
                <w:color w:val="000000"/>
                <w:sz w:val="16"/>
                <w:szCs w:val="16"/>
                <w:lang w:eastAsia="es-MX"/>
              </w:rPr>
            </w:pPr>
            <w:r w:rsidRPr="003325B3">
              <w:rPr>
                <w:rFonts w:ascii="Arial" w:eastAsia="Times New Roman" w:hAnsi="Arial" w:cs="Arial"/>
                <w:color w:val="000000"/>
                <w:sz w:val="16"/>
                <w:szCs w:val="16"/>
                <w:lang w:eastAsia="es-MX"/>
              </w:rPr>
              <w:t>58.7</w:t>
            </w:r>
          </w:p>
        </w:tc>
        <w:tc>
          <w:tcPr>
            <w:tcW w:w="1180" w:type="dxa"/>
            <w:tcBorders>
              <w:top w:val="nil"/>
              <w:left w:val="nil"/>
              <w:bottom w:val="nil"/>
              <w:right w:val="nil"/>
            </w:tcBorders>
            <w:shd w:val="clear" w:color="auto" w:fill="auto"/>
            <w:noWrap/>
            <w:vAlign w:val="center"/>
            <w:hideMark/>
          </w:tcPr>
          <w:p w14:paraId="28F9595B" w14:textId="77777777" w:rsidR="005A2F5C" w:rsidRPr="003325B3" w:rsidRDefault="005A2F5C" w:rsidP="00E51015">
            <w:pPr>
              <w:spacing w:after="0" w:line="240" w:lineRule="auto"/>
              <w:jc w:val="right"/>
              <w:rPr>
                <w:rFonts w:ascii="Arial" w:eastAsia="Times New Roman" w:hAnsi="Arial" w:cs="Arial"/>
                <w:color w:val="000000"/>
                <w:sz w:val="16"/>
                <w:szCs w:val="16"/>
                <w:lang w:eastAsia="es-MX"/>
              </w:rPr>
            </w:pPr>
            <w:r w:rsidRPr="003325B3">
              <w:rPr>
                <w:rFonts w:ascii="Arial" w:eastAsia="Times New Roman" w:hAnsi="Arial" w:cs="Arial"/>
                <w:color w:val="000000"/>
                <w:sz w:val="16"/>
                <w:szCs w:val="16"/>
                <w:lang w:eastAsia="es-MX"/>
              </w:rPr>
              <w:t>10.5</w:t>
            </w:r>
          </w:p>
        </w:tc>
        <w:tc>
          <w:tcPr>
            <w:tcW w:w="1134" w:type="dxa"/>
            <w:tcBorders>
              <w:top w:val="nil"/>
              <w:left w:val="nil"/>
              <w:bottom w:val="nil"/>
              <w:right w:val="nil"/>
            </w:tcBorders>
            <w:shd w:val="clear" w:color="auto" w:fill="auto"/>
            <w:noWrap/>
            <w:vAlign w:val="center"/>
            <w:hideMark/>
          </w:tcPr>
          <w:p w14:paraId="00E5C191" w14:textId="77777777" w:rsidR="005A2F5C" w:rsidRPr="003325B3" w:rsidRDefault="005A2F5C" w:rsidP="00E51015">
            <w:pPr>
              <w:spacing w:after="0" w:line="240" w:lineRule="auto"/>
              <w:jc w:val="right"/>
              <w:rPr>
                <w:rFonts w:ascii="Arial" w:eastAsia="Times New Roman" w:hAnsi="Arial" w:cs="Arial"/>
                <w:color w:val="000000"/>
                <w:sz w:val="16"/>
                <w:szCs w:val="16"/>
                <w:lang w:eastAsia="es-MX"/>
              </w:rPr>
            </w:pPr>
            <w:r w:rsidRPr="003325B3">
              <w:rPr>
                <w:rFonts w:ascii="Arial" w:eastAsia="Times New Roman" w:hAnsi="Arial" w:cs="Arial"/>
                <w:color w:val="000000"/>
                <w:sz w:val="16"/>
                <w:szCs w:val="16"/>
                <w:lang w:eastAsia="es-MX"/>
              </w:rPr>
              <w:t>2.5</w:t>
            </w:r>
          </w:p>
        </w:tc>
        <w:tc>
          <w:tcPr>
            <w:tcW w:w="993" w:type="dxa"/>
            <w:tcBorders>
              <w:top w:val="nil"/>
              <w:left w:val="nil"/>
              <w:bottom w:val="nil"/>
              <w:right w:val="nil"/>
            </w:tcBorders>
            <w:shd w:val="clear" w:color="auto" w:fill="auto"/>
            <w:noWrap/>
            <w:vAlign w:val="center"/>
            <w:hideMark/>
          </w:tcPr>
          <w:p w14:paraId="093F926C" w14:textId="77777777" w:rsidR="005A2F5C" w:rsidRPr="003325B3" w:rsidRDefault="005A2F5C" w:rsidP="00E51015">
            <w:pPr>
              <w:spacing w:after="0" w:line="240" w:lineRule="auto"/>
              <w:jc w:val="right"/>
              <w:rPr>
                <w:rFonts w:ascii="Arial" w:eastAsia="Times New Roman" w:hAnsi="Arial" w:cs="Arial"/>
                <w:color w:val="000000"/>
                <w:sz w:val="16"/>
                <w:szCs w:val="16"/>
                <w:lang w:eastAsia="es-MX"/>
              </w:rPr>
            </w:pPr>
            <w:r w:rsidRPr="003325B3">
              <w:rPr>
                <w:rFonts w:ascii="Arial" w:eastAsia="Times New Roman" w:hAnsi="Arial" w:cs="Arial"/>
                <w:color w:val="000000"/>
                <w:sz w:val="16"/>
                <w:szCs w:val="16"/>
                <w:lang w:eastAsia="es-MX"/>
              </w:rPr>
              <w:t>2.2</w:t>
            </w:r>
          </w:p>
        </w:tc>
        <w:tc>
          <w:tcPr>
            <w:tcW w:w="1134" w:type="dxa"/>
            <w:tcBorders>
              <w:top w:val="nil"/>
              <w:left w:val="nil"/>
              <w:bottom w:val="nil"/>
              <w:right w:val="nil"/>
            </w:tcBorders>
            <w:shd w:val="clear" w:color="auto" w:fill="auto"/>
            <w:noWrap/>
            <w:vAlign w:val="center"/>
            <w:hideMark/>
          </w:tcPr>
          <w:p w14:paraId="66E0FC4B" w14:textId="77777777" w:rsidR="005A2F5C" w:rsidRPr="003325B3" w:rsidRDefault="005A2F5C" w:rsidP="00E51015">
            <w:pPr>
              <w:spacing w:after="0" w:line="240" w:lineRule="auto"/>
              <w:jc w:val="right"/>
              <w:rPr>
                <w:rFonts w:ascii="Arial" w:eastAsia="Times New Roman" w:hAnsi="Arial" w:cs="Arial"/>
                <w:color w:val="000000"/>
                <w:sz w:val="16"/>
                <w:szCs w:val="16"/>
                <w:lang w:eastAsia="es-MX"/>
              </w:rPr>
            </w:pPr>
            <w:r w:rsidRPr="003325B3">
              <w:rPr>
                <w:rFonts w:ascii="Arial" w:eastAsia="Times New Roman" w:hAnsi="Arial" w:cs="Arial"/>
                <w:color w:val="000000"/>
                <w:sz w:val="16"/>
                <w:szCs w:val="16"/>
                <w:lang w:eastAsia="es-MX"/>
              </w:rPr>
              <w:t>15.4</w:t>
            </w:r>
          </w:p>
        </w:tc>
        <w:tc>
          <w:tcPr>
            <w:tcW w:w="1134" w:type="dxa"/>
            <w:tcBorders>
              <w:top w:val="nil"/>
              <w:left w:val="nil"/>
              <w:bottom w:val="nil"/>
              <w:right w:val="nil"/>
            </w:tcBorders>
            <w:shd w:val="clear" w:color="auto" w:fill="auto"/>
            <w:noWrap/>
            <w:vAlign w:val="center"/>
            <w:hideMark/>
          </w:tcPr>
          <w:p w14:paraId="603BC464" w14:textId="77777777" w:rsidR="005A2F5C" w:rsidRPr="003325B3" w:rsidRDefault="005A2F5C" w:rsidP="00E51015">
            <w:pPr>
              <w:spacing w:after="0" w:line="240" w:lineRule="auto"/>
              <w:jc w:val="right"/>
              <w:rPr>
                <w:rFonts w:ascii="Arial" w:eastAsia="Times New Roman" w:hAnsi="Arial" w:cs="Arial"/>
                <w:color w:val="000000"/>
                <w:sz w:val="16"/>
                <w:szCs w:val="16"/>
                <w:lang w:eastAsia="es-MX"/>
              </w:rPr>
            </w:pPr>
            <w:r w:rsidRPr="003325B3">
              <w:rPr>
                <w:rFonts w:ascii="Arial" w:eastAsia="Times New Roman" w:hAnsi="Arial" w:cs="Arial"/>
                <w:color w:val="000000"/>
                <w:sz w:val="16"/>
                <w:szCs w:val="16"/>
                <w:lang w:eastAsia="es-MX"/>
              </w:rPr>
              <w:t>3.7</w:t>
            </w:r>
          </w:p>
        </w:tc>
        <w:tc>
          <w:tcPr>
            <w:tcW w:w="993" w:type="dxa"/>
            <w:tcBorders>
              <w:top w:val="nil"/>
              <w:left w:val="nil"/>
              <w:bottom w:val="nil"/>
              <w:right w:val="nil"/>
            </w:tcBorders>
            <w:shd w:val="clear" w:color="auto" w:fill="auto"/>
            <w:noWrap/>
            <w:vAlign w:val="center"/>
            <w:hideMark/>
          </w:tcPr>
          <w:p w14:paraId="6FEA0B23" w14:textId="77777777" w:rsidR="005A2F5C" w:rsidRPr="003325B3" w:rsidRDefault="005A2F5C" w:rsidP="00E51015">
            <w:pPr>
              <w:spacing w:after="0" w:line="240" w:lineRule="auto"/>
              <w:jc w:val="right"/>
              <w:rPr>
                <w:rFonts w:ascii="Arial" w:eastAsia="Times New Roman" w:hAnsi="Arial" w:cs="Arial"/>
                <w:color w:val="000000"/>
                <w:sz w:val="16"/>
                <w:szCs w:val="16"/>
                <w:lang w:eastAsia="es-MX"/>
              </w:rPr>
            </w:pPr>
            <w:r w:rsidRPr="003325B3">
              <w:rPr>
                <w:rFonts w:ascii="Arial" w:eastAsia="Times New Roman" w:hAnsi="Arial" w:cs="Arial"/>
                <w:color w:val="000000"/>
                <w:sz w:val="16"/>
                <w:szCs w:val="16"/>
                <w:lang w:eastAsia="es-MX"/>
              </w:rPr>
              <w:t>7</w:t>
            </w:r>
          </w:p>
        </w:tc>
      </w:tr>
      <w:tr w:rsidR="005A2F5C" w:rsidRPr="00A46892" w14:paraId="402F6B42" w14:textId="77777777" w:rsidTr="00E51015">
        <w:trPr>
          <w:trHeight w:val="20"/>
        </w:trPr>
        <w:tc>
          <w:tcPr>
            <w:tcW w:w="1560" w:type="dxa"/>
            <w:tcBorders>
              <w:top w:val="nil"/>
              <w:left w:val="nil"/>
              <w:bottom w:val="nil"/>
              <w:right w:val="nil"/>
            </w:tcBorders>
            <w:shd w:val="clear" w:color="auto" w:fill="auto"/>
            <w:noWrap/>
            <w:vAlign w:val="center"/>
            <w:hideMark/>
          </w:tcPr>
          <w:p w14:paraId="04C0A84B" w14:textId="77777777" w:rsidR="005A2F5C" w:rsidRPr="003325B3" w:rsidRDefault="005A2F5C" w:rsidP="00E51015">
            <w:pPr>
              <w:spacing w:after="0" w:line="240" w:lineRule="auto"/>
              <w:rPr>
                <w:rFonts w:ascii="Arial" w:eastAsia="Times New Roman" w:hAnsi="Arial" w:cs="Arial"/>
                <w:color w:val="000000"/>
                <w:sz w:val="16"/>
                <w:szCs w:val="16"/>
                <w:lang w:eastAsia="es-MX"/>
              </w:rPr>
            </w:pPr>
            <w:r w:rsidRPr="003325B3">
              <w:rPr>
                <w:rFonts w:ascii="Arial" w:eastAsia="Times New Roman" w:hAnsi="Arial" w:cs="Arial"/>
                <w:color w:val="000000"/>
                <w:sz w:val="16"/>
                <w:szCs w:val="16"/>
                <w:lang w:eastAsia="es-MX"/>
              </w:rPr>
              <w:t>Aguascalientes</w:t>
            </w:r>
          </w:p>
        </w:tc>
        <w:tc>
          <w:tcPr>
            <w:tcW w:w="1134" w:type="dxa"/>
            <w:tcBorders>
              <w:top w:val="nil"/>
              <w:left w:val="nil"/>
              <w:bottom w:val="nil"/>
              <w:right w:val="nil"/>
            </w:tcBorders>
            <w:shd w:val="clear" w:color="auto" w:fill="auto"/>
            <w:noWrap/>
            <w:vAlign w:val="center"/>
            <w:hideMark/>
          </w:tcPr>
          <w:p w14:paraId="6E04F8F2" w14:textId="77777777" w:rsidR="005A2F5C" w:rsidRPr="003325B3" w:rsidRDefault="005A2F5C" w:rsidP="00E51015">
            <w:pPr>
              <w:spacing w:after="0" w:line="240" w:lineRule="auto"/>
              <w:jc w:val="right"/>
              <w:rPr>
                <w:rFonts w:ascii="Arial" w:eastAsia="Times New Roman" w:hAnsi="Arial" w:cs="Arial"/>
                <w:color w:val="000000"/>
                <w:sz w:val="16"/>
                <w:szCs w:val="16"/>
                <w:lang w:eastAsia="es-MX"/>
              </w:rPr>
            </w:pPr>
            <w:r w:rsidRPr="003325B3">
              <w:rPr>
                <w:rFonts w:ascii="Arial" w:eastAsia="Times New Roman" w:hAnsi="Arial" w:cs="Arial"/>
                <w:color w:val="000000"/>
                <w:sz w:val="16"/>
                <w:szCs w:val="16"/>
                <w:lang w:eastAsia="es-MX"/>
              </w:rPr>
              <w:t>23 138</w:t>
            </w:r>
          </w:p>
        </w:tc>
        <w:tc>
          <w:tcPr>
            <w:tcW w:w="804" w:type="dxa"/>
            <w:tcBorders>
              <w:top w:val="nil"/>
              <w:left w:val="nil"/>
              <w:bottom w:val="nil"/>
              <w:right w:val="nil"/>
            </w:tcBorders>
            <w:shd w:val="clear" w:color="auto" w:fill="auto"/>
            <w:noWrap/>
            <w:vAlign w:val="center"/>
            <w:hideMark/>
          </w:tcPr>
          <w:p w14:paraId="4FCF4DFD" w14:textId="77777777" w:rsidR="005A2F5C" w:rsidRPr="003325B3" w:rsidRDefault="005A2F5C" w:rsidP="00E51015">
            <w:pPr>
              <w:spacing w:after="0" w:line="240" w:lineRule="auto"/>
              <w:jc w:val="right"/>
              <w:rPr>
                <w:rFonts w:ascii="Arial" w:eastAsia="Times New Roman" w:hAnsi="Arial" w:cs="Arial"/>
                <w:color w:val="000000"/>
                <w:sz w:val="16"/>
                <w:szCs w:val="16"/>
                <w:lang w:eastAsia="es-MX"/>
              </w:rPr>
            </w:pPr>
            <w:r w:rsidRPr="003325B3">
              <w:rPr>
                <w:rFonts w:ascii="Arial" w:eastAsia="Times New Roman" w:hAnsi="Arial" w:cs="Arial"/>
                <w:color w:val="000000"/>
                <w:sz w:val="16"/>
                <w:szCs w:val="16"/>
                <w:lang w:eastAsia="es-MX"/>
              </w:rPr>
              <w:t>85.1</w:t>
            </w:r>
          </w:p>
        </w:tc>
        <w:tc>
          <w:tcPr>
            <w:tcW w:w="1180" w:type="dxa"/>
            <w:tcBorders>
              <w:top w:val="nil"/>
              <w:left w:val="nil"/>
              <w:bottom w:val="nil"/>
              <w:right w:val="nil"/>
            </w:tcBorders>
            <w:shd w:val="clear" w:color="auto" w:fill="auto"/>
            <w:noWrap/>
            <w:vAlign w:val="center"/>
            <w:hideMark/>
          </w:tcPr>
          <w:p w14:paraId="5EEFB70E" w14:textId="77777777" w:rsidR="005A2F5C" w:rsidRPr="003325B3" w:rsidRDefault="005A2F5C" w:rsidP="00E51015">
            <w:pPr>
              <w:spacing w:after="0" w:line="240" w:lineRule="auto"/>
              <w:jc w:val="right"/>
              <w:rPr>
                <w:rFonts w:ascii="Arial" w:eastAsia="Times New Roman" w:hAnsi="Arial" w:cs="Arial"/>
                <w:color w:val="000000"/>
                <w:sz w:val="16"/>
                <w:szCs w:val="16"/>
                <w:lang w:eastAsia="es-MX"/>
              </w:rPr>
            </w:pPr>
            <w:r w:rsidRPr="003325B3">
              <w:rPr>
                <w:rFonts w:ascii="Arial" w:eastAsia="Times New Roman" w:hAnsi="Arial" w:cs="Arial"/>
                <w:color w:val="000000"/>
                <w:sz w:val="16"/>
                <w:szCs w:val="16"/>
                <w:lang w:eastAsia="es-MX"/>
              </w:rPr>
              <w:t>0</w:t>
            </w:r>
          </w:p>
        </w:tc>
        <w:tc>
          <w:tcPr>
            <w:tcW w:w="1134" w:type="dxa"/>
            <w:tcBorders>
              <w:top w:val="nil"/>
              <w:left w:val="nil"/>
              <w:bottom w:val="nil"/>
              <w:right w:val="nil"/>
            </w:tcBorders>
            <w:shd w:val="clear" w:color="auto" w:fill="auto"/>
            <w:noWrap/>
            <w:vAlign w:val="center"/>
            <w:hideMark/>
          </w:tcPr>
          <w:p w14:paraId="2D4E6D41" w14:textId="77777777" w:rsidR="005A2F5C" w:rsidRPr="003325B3" w:rsidRDefault="005A2F5C" w:rsidP="00E51015">
            <w:pPr>
              <w:spacing w:after="0" w:line="240" w:lineRule="auto"/>
              <w:jc w:val="right"/>
              <w:rPr>
                <w:rFonts w:ascii="Arial" w:eastAsia="Times New Roman" w:hAnsi="Arial" w:cs="Arial"/>
                <w:color w:val="000000"/>
                <w:sz w:val="16"/>
                <w:szCs w:val="16"/>
                <w:lang w:eastAsia="es-MX"/>
              </w:rPr>
            </w:pPr>
            <w:r w:rsidRPr="003325B3">
              <w:rPr>
                <w:rFonts w:ascii="Arial" w:eastAsia="Times New Roman" w:hAnsi="Arial" w:cs="Arial"/>
                <w:color w:val="000000"/>
                <w:sz w:val="16"/>
                <w:szCs w:val="16"/>
                <w:lang w:eastAsia="es-MX"/>
              </w:rPr>
              <w:t>0.6</w:t>
            </w:r>
          </w:p>
        </w:tc>
        <w:tc>
          <w:tcPr>
            <w:tcW w:w="993" w:type="dxa"/>
            <w:tcBorders>
              <w:top w:val="nil"/>
              <w:left w:val="nil"/>
              <w:bottom w:val="nil"/>
              <w:right w:val="nil"/>
            </w:tcBorders>
            <w:shd w:val="clear" w:color="auto" w:fill="auto"/>
            <w:noWrap/>
            <w:vAlign w:val="center"/>
            <w:hideMark/>
          </w:tcPr>
          <w:p w14:paraId="34C20FEF" w14:textId="77777777" w:rsidR="005A2F5C" w:rsidRPr="003325B3" w:rsidRDefault="005A2F5C" w:rsidP="00E51015">
            <w:pPr>
              <w:spacing w:after="0" w:line="240" w:lineRule="auto"/>
              <w:jc w:val="right"/>
              <w:rPr>
                <w:rFonts w:ascii="Arial" w:eastAsia="Times New Roman" w:hAnsi="Arial" w:cs="Arial"/>
                <w:color w:val="000000"/>
                <w:sz w:val="16"/>
                <w:szCs w:val="16"/>
                <w:lang w:eastAsia="es-MX"/>
              </w:rPr>
            </w:pPr>
            <w:r w:rsidRPr="003325B3">
              <w:rPr>
                <w:rFonts w:ascii="Arial" w:eastAsia="Times New Roman" w:hAnsi="Arial" w:cs="Arial"/>
                <w:color w:val="000000"/>
                <w:sz w:val="16"/>
                <w:szCs w:val="16"/>
                <w:lang w:eastAsia="es-MX"/>
              </w:rPr>
              <w:t>0</w:t>
            </w:r>
          </w:p>
        </w:tc>
        <w:tc>
          <w:tcPr>
            <w:tcW w:w="1134" w:type="dxa"/>
            <w:tcBorders>
              <w:top w:val="nil"/>
              <w:left w:val="nil"/>
              <w:bottom w:val="nil"/>
              <w:right w:val="nil"/>
            </w:tcBorders>
            <w:shd w:val="clear" w:color="auto" w:fill="auto"/>
            <w:noWrap/>
            <w:vAlign w:val="center"/>
            <w:hideMark/>
          </w:tcPr>
          <w:p w14:paraId="13EA1BF1" w14:textId="77777777" w:rsidR="005A2F5C" w:rsidRPr="003325B3" w:rsidRDefault="005A2F5C" w:rsidP="00E51015">
            <w:pPr>
              <w:spacing w:after="0" w:line="240" w:lineRule="auto"/>
              <w:jc w:val="right"/>
              <w:rPr>
                <w:rFonts w:ascii="Arial" w:eastAsia="Times New Roman" w:hAnsi="Arial" w:cs="Arial"/>
                <w:color w:val="000000"/>
                <w:sz w:val="16"/>
                <w:szCs w:val="16"/>
                <w:lang w:eastAsia="es-MX"/>
              </w:rPr>
            </w:pPr>
            <w:r w:rsidRPr="003325B3">
              <w:rPr>
                <w:rFonts w:ascii="Arial" w:eastAsia="Times New Roman" w:hAnsi="Arial" w:cs="Arial"/>
                <w:color w:val="000000"/>
                <w:sz w:val="16"/>
                <w:szCs w:val="16"/>
                <w:lang w:eastAsia="es-MX"/>
              </w:rPr>
              <w:t>9.1</w:t>
            </w:r>
          </w:p>
        </w:tc>
        <w:tc>
          <w:tcPr>
            <w:tcW w:w="1134" w:type="dxa"/>
            <w:tcBorders>
              <w:top w:val="nil"/>
              <w:left w:val="nil"/>
              <w:bottom w:val="nil"/>
              <w:right w:val="nil"/>
            </w:tcBorders>
            <w:shd w:val="clear" w:color="auto" w:fill="auto"/>
            <w:noWrap/>
            <w:vAlign w:val="center"/>
            <w:hideMark/>
          </w:tcPr>
          <w:p w14:paraId="173EB768" w14:textId="77777777" w:rsidR="005A2F5C" w:rsidRPr="003325B3" w:rsidRDefault="005A2F5C" w:rsidP="00E51015">
            <w:pPr>
              <w:spacing w:after="0" w:line="240" w:lineRule="auto"/>
              <w:jc w:val="right"/>
              <w:rPr>
                <w:rFonts w:ascii="Arial" w:eastAsia="Times New Roman" w:hAnsi="Arial" w:cs="Arial"/>
                <w:color w:val="000000"/>
                <w:sz w:val="16"/>
                <w:szCs w:val="16"/>
                <w:lang w:eastAsia="es-MX"/>
              </w:rPr>
            </w:pPr>
            <w:r w:rsidRPr="003325B3">
              <w:rPr>
                <w:rFonts w:ascii="Arial" w:eastAsia="Times New Roman" w:hAnsi="Arial" w:cs="Arial"/>
                <w:color w:val="000000"/>
                <w:sz w:val="16"/>
                <w:szCs w:val="16"/>
                <w:lang w:eastAsia="es-MX"/>
              </w:rPr>
              <w:t>0</w:t>
            </w:r>
          </w:p>
        </w:tc>
        <w:tc>
          <w:tcPr>
            <w:tcW w:w="993" w:type="dxa"/>
            <w:tcBorders>
              <w:top w:val="nil"/>
              <w:left w:val="nil"/>
              <w:bottom w:val="nil"/>
              <w:right w:val="nil"/>
            </w:tcBorders>
            <w:shd w:val="clear" w:color="auto" w:fill="auto"/>
            <w:noWrap/>
            <w:vAlign w:val="center"/>
            <w:hideMark/>
          </w:tcPr>
          <w:p w14:paraId="5C0ED5DD" w14:textId="77777777" w:rsidR="005A2F5C" w:rsidRPr="003325B3" w:rsidRDefault="005A2F5C" w:rsidP="00E51015">
            <w:pPr>
              <w:spacing w:after="0" w:line="240" w:lineRule="auto"/>
              <w:jc w:val="right"/>
              <w:rPr>
                <w:rFonts w:ascii="Arial" w:eastAsia="Times New Roman" w:hAnsi="Arial" w:cs="Arial"/>
                <w:color w:val="000000"/>
                <w:sz w:val="16"/>
                <w:szCs w:val="16"/>
                <w:lang w:eastAsia="es-MX"/>
              </w:rPr>
            </w:pPr>
            <w:r w:rsidRPr="003325B3">
              <w:rPr>
                <w:rFonts w:ascii="Arial" w:eastAsia="Times New Roman" w:hAnsi="Arial" w:cs="Arial"/>
                <w:color w:val="000000"/>
                <w:sz w:val="16"/>
                <w:szCs w:val="16"/>
                <w:lang w:eastAsia="es-MX"/>
              </w:rPr>
              <w:t>5.2</w:t>
            </w:r>
          </w:p>
        </w:tc>
      </w:tr>
      <w:tr w:rsidR="005A2F5C" w:rsidRPr="00A46892" w14:paraId="46420972" w14:textId="77777777" w:rsidTr="00E51015">
        <w:trPr>
          <w:trHeight w:val="20"/>
        </w:trPr>
        <w:tc>
          <w:tcPr>
            <w:tcW w:w="1560" w:type="dxa"/>
            <w:tcBorders>
              <w:top w:val="nil"/>
              <w:left w:val="nil"/>
              <w:bottom w:val="nil"/>
              <w:right w:val="nil"/>
            </w:tcBorders>
            <w:shd w:val="clear" w:color="auto" w:fill="auto"/>
            <w:noWrap/>
            <w:vAlign w:val="center"/>
            <w:hideMark/>
          </w:tcPr>
          <w:p w14:paraId="763292FF" w14:textId="77777777" w:rsidR="005A2F5C" w:rsidRPr="003325B3" w:rsidRDefault="005A2F5C" w:rsidP="00E51015">
            <w:pPr>
              <w:spacing w:after="0" w:line="240" w:lineRule="auto"/>
              <w:rPr>
                <w:rFonts w:ascii="Arial" w:eastAsia="Times New Roman" w:hAnsi="Arial" w:cs="Arial"/>
                <w:color w:val="000000"/>
                <w:sz w:val="16"/>
                <w:szCs w:val="16"/>
                <w:lang w:eastAsia="es-MX"/>
              </w:rPr>
            </w:pPr>
            <w:r w:rsidRPr="003325B3">
              <w:rPr>
                <w:rFonts w:ascii="Arial" w:eastAsia="Times New Roman" w:hAnsi="Arial" w:cs="Arial"/>
                <w:color w:val="000000"/>
                <w:sz w:val="16"/>
                <w:szCs w:val="16"/>
                <w:lang w:eastAsia="es-MX"/>
              </w:rPr>
              <w:t>Baja California</w:t>
            </w:r>
          </w:p>
        </w:tc>
        <w:tc>
          <w:tcPr>
            <w:tcW w:w="1134" w:type="dxa"/>
            <w:tcBorders>
              <w:top w:val="nil"/>
              <w:left w:val="nil"/>
              <w:bottom w:val="nil"/>
              <w:right w:val="nil"/>
            </w:tcBorders>
            <w:shd w:val="clear" w:color="auto" w:fill="auto"/>
            <w:noWrap/>
            <w:vAlign w:val="center"/>
            <w:hideMark/>
          </w:tcPr>
          <w:p w14:paraId="0D3E408B" w14:textId="77777777" w:rsidR="005A2F5C" w:rsidRPr="003325B3" w:rsidRDefault="005A2F5C" w:rsidP="00E51015">
            <w:pPr>
              <w:spacing w:after="0" w:line="240" w:lineRule="auto"/>
              <w:jc w:val="right"/>
              <w:rPr>
                <w:rFonts w:ascii="Arial" w:eastAsia="Times New Roman" w:hAnsi="Arial" w:cs="Arial"/>
                <w:color w:val="000000"/>
                <w:sz w:val="16"/>
                <w:szCs w:val="16"/>
                <w:lang w:eastAsia="es-MX"/>
              </w:rPr>
            </w:pPr>
            <w:r w:rsidRPr="003325B3">
              <w:rPr>
                <w:rFonts w:ascii="Arial" w:eastAsia="Times New Roman" w:hAnsi="Arial" w:cs="Arial"/>
                <w:color w:val="000000"/>
                <w:sz w:val="16"/>
                <w:szCs w:val="16"/>
                <w:lang w:eastAsia="es-MX"/>
              </w:rPr>
              <w:t>50 475</w:t>
            </w:r>
          </w:p>
        </w:tc>
        <w:tc>
          <w:tcPr>
            <w:tcW w:w="804" w:type="dxa"/>
            <w:tcBorders>
              <w:top w:val="nil"/>
              <w:left w:val="nil"/>
              <w:bottom w:val="nil"/>
              <w:right w:val="nil"/>
            </w:tcBorders>
            <w:shd w:val="clear" w:color="auto" w:fill="auto"/>
            <w:noWrap/>
            <w:vAlign w:val="center"/>
            <w:hideMark/>
          </w:tcPr>
          <w:p w14:paraId="283ECA5F" w14:textId="77777777" w:rsidR="005A2F5C" w:rsidRPr="003325B3" w:rsidRDefault="005A2F5C" w:rsidP="00E51015">
            <w:pPr>
              <w:spacing w:after="0" w:line="240" w:lineRule="auto"/>
              <w:jc w:val="right"/>
              <w:rPr>
                <w:rFonts w:ascii="Arial" w:eastAsia="Times New Roman" w:hAnsi="Arial" w:cs="Arial"/>
                <w:color w:val="000000"/>
                <w:sz w:val="16"/>
                <w:szCs w:val="16"/>
                <w:lang w:eastAsia="es-MX"/>
              </w:rPr>
            </w:pPr>
            <w:r w:rsidRPr="003325B3">
              <w:rPr>
                <w:rFonts w:ascii="Arial" w:eastAsia="Times New Roman" w:hAnsi="Arial" w:cs="Arial"/>
                <w:color w:val="000000"/>
                <w:sz w:val="16"/>
                <w:szCs w:val="16"/>
                <w:lang w:eastAsia="es-MX"/>
              </w:rPr>
              <w:t>36</w:t>
            </w:r>
          </w:p>
        </w:tc>
        <w:tc>
          <w:tcPr>
            <w:tcW w:w="1180" w:type="dxa"/>
            <w:tcBorders>
              <w:top w:val="nil"/>
              <w:left w:val="nil"/>
              <w:bottom w:val="nil"/>
              <w:right w:val="nil"/>
            </w:tcBorders>
            <w:shd w:val="clear" w:color="auto" w:fill="auto"/>
            <w:noWrap/>
            <w:vAlign w:val="center"/>
            <w:hideMark/>
          </w:tcPr>
          <w:p w14:paraId="0BE668FE" w14:textId="77777777" w:rsidR="005A2F5C" w:rsidRPr="003325B3" w:rsidRDefault="005A2F5C" w:rsidP="00E51015">
            <w:pPr>
              <w:spacing w:after="0" w:line="240" w:lineRule="auto"/>
              <w:jc w:val="right"/>
              <w:rPr>
                <w:rFonts w:ascii="Arial" w:eastAsia="Times New Roman" w:hAnsi="Arial" w:cs="Arial"/>
                <w:color w:val="000000"/>
                <w:sz w:val="16"/>
                <w:szCs w:val="16"/>
                <w:lang w:eastAsia="es-MX"/>
              </w:rPr>
            </w:pPr>
            <w:r w:rsidRPr="003325B3">
              <w:rPr>
                <w:rFonts w:ascii="Arial" w:eastAsia="Times New Roman" w:hAnsi="Arial" w:cs="Arial"/>
                <w:color w:val="000000"/>
                <w:sz w:val="16"/>
                <w:szCs w:val="16"/>
                <w:lang w:eastAsia="es-MX"/>
              </w:rPr>
              <w:t>14.8</w:t>
            </w:r>
          </w:p>
        </w:tc>
        <w:tc>
          <w:tcPr>
            <w:tcW w:w="1134" w:type="dxa"/>
            <w:tcBorders>
              <w:top w:val="nil"/>
              <w:left w:val="nil"/>
              <w:bottom w:val="nil"/>
              <w:right w:val="nil"/>
            </w:tcBorders>
            <w:shd w:val="clear" w:color="auto" w:fill="auto"/>
            <w:noWrap/>
            <w:vAlign w:val="center"/>
            <w:hideMark/>
          </w:tcPr>
          <w:p w14:paraId="2156A0E2" w14:textId="77777777" w:rsidR="005A2F5C" w:rsidRPr="003325B3" w:rsidRDefault="005A2F5C" w:rsidP="00E51015">
            <w:pPr>
              <w:spacing w:after="0" w:line="240" w:lineRule="auto"/>
              <w:jc w:val="right"/>
              <w:rPr>
                <w:rFonts w:ascii="Arial" w:eastAsia="Times New Roman" w:hAnsi="Arial" w:cs="Arial"/>
                <w:color w:val="000000"/>
                <w:sz w:val="16"/>
                <w:szCs w:val="16"/>
                <w:lang w:eastAsia="es-MX"/>
              </w:rPr>
            </w:pPr>
            <w:r w:rsidRPr="003325B3">
              <w:rPr>
                <w:rFonts w:ascii="Arial" w:eastAsia="Times New Roman" w:hAnsi="Arial" w:cs="Arial"/>
                <w:color w:val="000000"/>
                <w:sz w:val="16"/>
                <w:szCs w:val="16"/>
                <w:lang w:eastAsia="es-MX"/>
              </w:rPr>
              <w:t>1</w:t>
            </w:r>
          </w:p>
        </w:tc>
        <w:tc>
          <w:tcPr>
            <w:tcW w:w="993" w:type="dxa"/>
            <w:tcBorders>
              <w:top w:val="nil"/>
              <w:left w:val="nil"/>
              <w:bottom w:val="nil"/>
              <w:right w:val="nil"/>
            </w:tcBorders>
            <w:shd w:val="clear" w:color="auto" w:fill="auto"/>
            <w:noWrap/>
            <w:vAlign w:val="center"/>
            <w:hideMark/>
          </w:tcPr>
          <w:p w14:paraId="1366B1F4" w14:textId="77777777" w:rsidR="005A2F5C" w:rsidRPr="003325B3" w:rsidRDefault="005A2F5C" w:rsidP="00E51015">
            <w:pPr>
              <w:spacing w:after="0" w:line="240" w:lineRule="auto"/>
              <w:jc w:val="right"/>
              <w:rPr>
                <w:rFonts w:ascii="Arial" w:eastAsia="Times New Roman" w:hAnsi="Arial" w:cs="Arial"/>
                <w:color w:val="000000"/>
                <w:sz w:val="16"/>
                <w:szCs w:val="16"/>
                <w:lang w:eastAsia="es-MX"/>
              </w:rPr>
            </w:pPr>
            <w:r w:rsidRPr="003325B3">
              <w:rPr>
                <w:rFonts w:ascii="Arial" w:eastAsia="Times New Roman" w:hAnsi="Arial" w:cs="Arial"/>
                <w:color w:val="000000"/>
                <w:sz w:val="16"/>
                <w:szCs w:val="16"/>
                <w:lang w:eastAsia="es-MX"/>
              </w:rPr>
              <w:t>15.8</w:t>
            </w:r>
          </w:p>
        </w:tc>
        <w:tc>
          <w:tcPr>
            <w:tcW w:w="1134" w:type="dxa"/>
            <w:tcBorders>
              <w:top w:val="nil"/>
              <w:left w:val="nil"/>
              <w:bottom w:val="nil"/>
              <w:right w:val="nil"/>
            </w:tcBorders>
            <w:shd w:val="clear" w:color="auto" w:fill="auto"/>
            <w:noWrap/>
            <w:vAlign w:val="center"/>
            <w:hideMark/>
          </w:tcPr>
          <w:p w14:paraId="65C5ABCA" w14:textId="77777777" w:rsidR="005A2F5C" w:rsidRPr="003325B3" w:rsidRDefault="005A2F5C" w:rsidP="00E51015">
            <w:pPr>
              <w:spacing w:after="0" w:line="240" w:lineRule="auto"/>
              <w:jc w:val="right"/>
              <w:rPr>
                <w:rFonts w:ascii="Arial" w:eastAsia="Times New Roman" w:hAnsi="Arial" w:cs="Arial"/>
                <w:color w:val="000000"/>
                <w:sz w:val="16"/>
                <w:szCs w:val="16"/>
                <w:lang w:eastAsia="es-MX"/>
              </w:rPr>
            </w:pPr>
            <w:r w:rsidRPr="003325B3">
              <w:rPr>
                <w:rFonts w:ascii="Arial" w:eastAsia="Times New Roman" w:hAnsi="Arial" w:cs="Arial"/>
                <w:color w:val="000000"/>
                <w:sz w:val="16"/>
                <w:szCs w:val="16"/>
                <w:lang w:eastAsia="es-MX"/>
              </w:rPr>
              <w:t>31.7</w:t>
            </w:r>
          </w:p>
        </w:tc>
        <w:tc>
          <w:tcPr>
            <w:tcW w:w="1134" w:type="dxa"/>
            <w:tcBorders>
              <w:top w:val="nil"/>
              <w:left w:val="nil"/>
              <w:bottom w:val="nil"/>
              <w:right w:val="nil"/>
            </w:tcBorders>
            <w:shd w:val="clear" w:color="auto" w:fill="auto"/>
            <w:noWrap/>
            <w:vAlign w:val="center"/>
            <w:hideMark/>
          </w:tcPr>
          <w:p w14:paraId="6B5C4F87" w14:textId="77777777" w:rsidR="005A2F5C" w:rsidRPr="003325B3" w:rsidRDefault="005A2F5C" w:rsidP="00E51015">
            <w:pPr>
              <w:spacing w:after="0" w:line="240" w:lineRule="auto"/>
              <w:jc w:val="right"/>
              <w:rPr>
                <w:rFonts w:ascii="Arial" w:eastAsia="Times New Roman" w:hAnsi="Arial" w:cs="Arial"/>
                <w:color w:val="000000"/>
                <w:sz w:val="16"/>
                <w:szCs w:val="16"/>
                <w:lang w:eastAsia="es-MX"/>
              </w:rPr>
            </w:pPr>
            <w:r w:rsidRPr="003325B3">
              <w:rPr>
                <w:rFonts w:ascii="Arial" w:eastAsia="Times New Roman" w:hAnsi="Arial" w:cs="Arial"/>
                <w:color w:val="000000"/>
                <w:sz w:val="16"/>
                <w:szCs w:val="16"/>
                <w:lang w:eastAsia="es-MX"/>
              </w:rPr>
              <w:t>0.8</w:t>
            </w:r>
          </w:p>
        </w:tc>
        <w:tc>
          <w:tcPr>
            <w:tcW w:w="993" w:type="dxa"/>
            <w:tcBorders>
              <w:top w:val="nil"/>
              <w:left w:val="nil"/>
              <w:bottom w:val="nil"/>
              <w:right w:val="nil"/>
            </w:tcBorders>
            <w:shd w:val="clear" w:color="auto" w:fill="auto"/>
            <w:noWrap/>
            <w:vAlign w:val="center"/>
            <w:hideMark/>
          </w:tcPr>
          <w:p w14:paraId="4F63E481" w14:textId="77777777" w:rsidR="005A2F5C" w:rsidRPr="003325B3" w:rsidRDefault="005A2F5C" w:rsidP="00E51015">
            <w:pPr>
              <w:spacing w:after="0" w:line="240" w:lineRule="auto"/>
              <w:jc w:val="right"/>
              <w:rPr>
                <w:rFonts w:ascii="Arial" w:eastAsia="Times New Roman" w:hAnsi="Arial" w:cs="Arial"/>
                <w:color w:val="000000"/>
                <w:sz w:val="16"/>
                <w:szCs w:val="16"/>
                <w:lang w:eastAsia="es-MX"/>
              </w:rPr>
            </w:pPr>
            <w:r w:rsidRPr="003325B3">
              <w:rPr>
                <w:rFonts w:ascii="Arial" w:eastAsia="Times New Roman" w:hAnsi="Arial" w:cs="Arial"/>
                <w:color w:val="000000"/>
                <w:sz w:val="16"/>
                <w:szCs w:val="16"/>
                <w:lang w:eastAsia="es-MX"/>
              </w:rPr>
              <w:t>0</w:t>
            </w:r>
          </w:p>
        </w:tc>
      </w:tr>
      <w:tr w:rsidR="005A2F5C" w:rsidRPr="00A46892" w14:paraId="36E51183" w14:textId="77777777" w:rsidTr="00E51015">
        <w:trPr>
          <w:trHeight w:val="20"/>
        </w:trPr>
        <w:tc>
          <w:tcPr>
            <w:tcW w:w="1560" w:type="dxa"/>
            <w:tcBorders>
              <w:top w:val="nil"/>
              <w:left w:val="nil"/>
              <w:bottom w:val="nil"/>
              <w:right w:val="nil"/>
            </w:tcBorders>
            <w:shd w:val="clear" w:color="auto" w:fill="auto"/>
            <w:noWrap/>
            <w:vAlign w:val="center"/>
            <w:hideMark/>
          </w:tcPr>
          <w:p w14:paraId="6E71396C" w14:textId="77777777" w:rsidR="005A2F5C" w:rsidRPr="003325B3" w:rsidRDefault="005A2F5C" w:rsidP="00E51015">
            <w:pPr>
              <w:spacing w:after="0" w:line="240" w:lineRule="auto"/>
              <w:rPr>
                <w:rFonts w:ascii="Arial" w:eastAsia="Times New Roman" w:hAnsi="Arial" w:cs="Arial"/>
                <w:color w:val="000000"/>
                <w:sz w:val="16"/>
                <w:szCs w:val="16"/>
                <w:lang w:eastAsia="es-MX"/>
              </w:rPr>
            </w:pPr>
            <w:r w:rsidRPr="003325B3">
              <w:rPr>
                <w:rFonts w:ascii="Arial" w:eastAsia="Times New Roman" w:hAnsi="Arial" w:cs="Arial"/>
                <w:color w:val="000000"/>
                <w:sz w:val="16"/>
                <w:szCs w:val="16"/>
                <w:lang w:eastAsia="es-MX"/>
              </w:rPr>
              <w:t>Baja California Sur</w:t>
            </w:r>
          </w:p>
        </w:tc>
        <w:tc>
          <w:tcPr>
            <w:tcW w:w="1134" w:type="dxa"/>
            <w:tcBorders>
              <w:top w:val="nil"/>
              <w:left w:val="nil"/>
              <w:bottom w:val="nil"/>
              <w:right w:val="nil"/>
            </w:tcBorders>
            <w:shd w:val="clear" w:color="auto" w:fill="auto"/>
            <w:noWrap/>
            <w:vAlign w:val="center"/>
            <w:hideMark/>
          </w:tcPr>
          <w:p w14:paraId="08B4CA5E" w14:textId="77777777" w:rsidR="005A2F5C" w:rsidRPr="003325B3" w:rsidRDefault="005A2F5C" w:rsidP="00E51015">
            <w:pPr>
              <w:spacing w:after="0" w:line="240" w:lineRule="auto"/>
              <w:jc w:val="right"/>
              <w:rPr>
                <w:rFonts w:ascii="Arial" w:eastAsia="Times New Roman" w:hAnsi="Arial" w:cs="Arial"/>
                <w:color w:val="000000"/>
                <w:sz w:val="16"/>
                <w:szCs w:val="16"/>
                <w:lang w:eastAsia="es-MX"/>
              </w:rPr>
            </w:pPr>
            <w:r w:rsidRPr="003325B3">
              <w:rPr>
                <w:rFonts w:ascii="Arial" w:eastAsia="Times New Roman" w:hAnsi="Arial" w:cs="Arial"/>
                <w:color w:val="000000"/>
                <w:sz w:val="16"/>
                <w:szCs w:val="16"/>
                <w:lang w:eastAsia="es-MX"/>
              </w:rPr>
              <w:t>12 186</w:t>
            </w:r>
          </w:p>
        </w:tc>
        <w:tc>
          <w:tcPr>
            <w:tcW w:w="804" w:type="dxa"/>
            <w:tcBorders>
              <w:top w:val="nil"/>
              <w:left w:val="nil"/>
              <w:bottom w:val="nil"/>
              <w:right w:val="nil"/>
            </w:tcBorders>
            <w:shd w:val="clear" w:color="auto" w:fill="auto"/>
            <w:noWrap/>
            <w:vAlign w:val="center"/>
            <w:hideMark/>
          </w:tcPr>
          <w:p w14:paraId="1AC41B71" w14:textId="77777777" w:rsidR="005A2F5C" w:rsidRPr="003325B3" w:rsidRDefault="005A2F5C" w:rsidP="00E51015">
            <w:pPr>
              <w:spacing w:after="0" w:line="240" w:lineRule="auto"/>
              <w:jc w:val="right"/>
              <w:rPr>
                <w:rFonts w:ascii="Arial" w:eastAsia="Times New Roman" w:hAnsi="Arial" w:cs="Arial"/>
                <w:color w:val="000000"/>
                <w:sz w:val="16"/>
                <w:szCs w:val="16"/>
                <w:lang w:eastAsia="es-MX"/>
              </w:rPr>
            </w:pPr>
            <w:r w:rsidRPr="003325B3">
              <w:rPr>
                <w:rFonts w:ascii="Arial" w:eastAsia="Times New Roman" w:hAnsi="Arial" w:cs="Arial"/>
                <w:color w:val="000000"/>
                <w:sz w:val="16"/>
                <w:szCs w:val="16"/>
                <w:lang w:eastAsia="es-MX"/>
              </w:rPr>
              <w:t>89.1</w:t>
            </w:r>
          </w:p>
        </w:tc>
        <w:tc>
          <w:tcPr>
            <w:tcW w:w="1180" w:type="dxa"/>
            <w:tcBorders>
              <w:top w:val="nil"/>
              <w:left w:val="nil"/>
              <w:bottom w:val="nil"/>
              <w:right w:val="nil"/>
            </w:tcBorders>
            <w:shd w:val="clear" w:color="auto" w:fill="auto"/>
            <w:noWrap/>
            <w:vAlign w:val="center"/>
            <w:hideMark/>
          </w:tcPr>
          <w:p w14:paraId="705D86BB" w14:textId="77777777" w:rsidR="005A2F5C" w:rsidRPr="003325B3" w:rsidRDefault="005A2F5C" w:rsidP="00E51015">
            <w:pPr>
              <w:spacing w:after="0" w:line="240" w:lineRule="auto"/>
              <w:jc w:val="right"/>
              <w:rPr>
                <w:rFonts w:ascii="Arial" w:eastAsia="Times New Roman" w:hAnsi="Arial" w:cs="Arial"/>
                <w:color w:val="000000"/>
                <w:sz w:val="16"/>
                <w:szCs w:val="16"/>
                <w:lang w:eastAsia="es-MX"/>
              </w:rPr>
            </w:pPr>
            <w:r w:rsidRPr="003325B3">
              <w:rPr>
                <w:rFonts w:ascii="Arial" w:eastAsia="Times New Roman" w:hAnsi="Arial" w:cs="Arial"/>
                <w:color w:val="000000"/>
                <w:sz w:val="16"/>
                <w:szCs w:val="16"/>
                <w:lang w:eastAsia="es-MX"/>
              </w:rPr>
              <w:t>0</w:t>
            </w:r>
          </w:p>
        </w:tc>
        <w:tc>
          <w:tcPr>
            <w:tcW w:w="1134" w:type="dxa"/>
            <w:tcBorders>
              <w:top w:val="nil"/>
              <w:left w:val="nil"/>
              <w:bottom w:val="nil"/>
              <w:right w:val="nil"/>
            </w:tcBorders>
            <w:shd w:val="clear" w:color="auto" w:fill="auto"/>
            <w:noWrap/>
            <w:vAlign w:val="center"/>
            <w:hideMark/>
          </w:tcPr>
          <w:p w14:paraId="4F06951D" w14:textId="77777777" w:rsidR="005A2F5C" w:rsidRPr="003325B3" w:rsidRDefault="005A2F5C" w:rsidP="00E51015">
            <w:pPr>
              <w:spacing w:after="0" w:line="240" w:lineRule="auto"/>
              <w:jc w:val="right"/>
              <w:rPr>
                <w:rFonts w:ascii="Arial" w:eastAsia="Times New Roman" w:hAnsi="Arial" w:cs="Arial"/>
                <w:color w:val="000000"/>
                <w:sz w:val="16"/>
                <w:szCs w:val="16"/>
                <w:lang w:eastAsia="es-MX"/>
              </w:rPr>
            </w:pPr>
            <w:r w:rsidRPr="003325B3">
              <w:rPr>
                <w:rFonts w:ascii="Arial" w:eastAsia="Times New Roman" w:hAnsi="Arial" w:cs="Arial"/>
                <w:color w:val="000000"/>
                <w:sz w:val="16"/>
                <w:szCs w:val="16"/>
                <w:lang w:eastAsia="es-MX"/>
              </w:rPr>
              <w:t>0</w:t>
            </w:r>
          </w:p>
        </w:tc>
        <w:tc>
          <w:tcPr>
            <w:tcW w:w="993" w:type="dxa"/>
            <w:tcBorders>
              <w:top w:val="nil"/>
              <w:left w:val="nil"/>
              <w:bottom w:val="nil"/>
              <w:right w:val="nil"/>
            </w:tcBorders>
            <w:shd w:val="clear" w:color="auto" w:fill="auto"/>
            <w:noWrap/>
            <w:vAlign w:val="center"/>
            <w:hideMark/>
          </w:tcPr>
          <w:p w14:paraId="4A936A01" w14:textId="77777777" w:rsidR="005A2F5C" w:rsidRPr="003325B3" w:rsidRDefault="005A2F5C" w:rsidP="00E51015">
            <w:pPr>
              <w:spacing w:after="0" w:line="240" w:lineRule="auto"/>
              <w:jc w:val="right"/>
              <w:rPr>
                <w:rFonts w:ascii="Arial" w:eastAsia="Times New Roman" w:hAnsi="Arial" w:cs="Arial"/>
                <w:color w:val="000000"/>
                <w:sz w:val="16"/>
                <w:szCs w:val="16"/>
                <w:lang w:eastAsia="es-MX"/>
              </w:rPr>
            </w:pPr>
            <w:r w:rsidRPr="003325B3">
              <w:rPr>
                <w:rFonts w:ascii="Arial" w:eastAsia="Times New Roman" w:hAnsi="Arial" w:cs="Arial"/>
                <w:color w:val="000000"/>
                <w:sz w:val="16"/>
                <w:szCs w:val="16"/>
                <w:lang w:eastAsia="es-MX"/>
              </w:rPr>
              <w:t>0.2</w:t>
            </w:r>
          </w:p>
        </w:tc>
        <w:tc>
          <w:tcPr>
            <w:tcW w:w="1134" w:type="dxa"/>
            <w:tcBorders>
              <w:top w:val="nil"/>
              <w:left w:val="nil"/>
              <w:bottom w:val="nil"/>
              <w:right w:val="nil"/>
            </w:tcBorders>
            <w:shd w:val="clear" w:color="auto" w:fill="auto"/>
            <w:noWrap/>
            <w:vAlign w:val="center"/>
            <w:hideMark/>
          </w:tcPr>
          <w:p w14:paraId="1456747E" w14:textId="77777777" w:rsidR="005A2F5C" w:rsidRPr="003325B3" w:rsidRDefault="005A2F5C" w:rsidP="00E51015">
            <w:pPr>
              <w:spacing w:after="0" w:line="240" w:lineRule="auto"/>
              <w:jc w:val="right"/>
              <w:rPr>
                <w:rFonts w:ascii="Arial" w:eastAsia="Times New Roman" w:hAnsi="Arial" w:cs="Arial"/>
                <w:color w:val="000000"/>
                <w:sz w:val="16"/>
                <w:szCs w:val="16"/>
                <w:lang w:eastAsia="es-MX"/>
              </w:rPr>
            </w:pPr>
            <w:r w:rsidRPr="003325B3">
              <w:rPr>
                <w:rFonts w:ascii="Arial" w:eastAsia="Times New Roman" w:hAnsi="Arial" w:cs="Arial"/>
                <w:color w:val="000000"/>
                <w:sz w:val="16"/>
                <w:szCs w:val="16"/>
                <w:lang w:eastAsia="es-MX"/>
              </w:rPr>
              <w:t>9.9</w:t>
            </w:r>
          </w:p>
        </w:tc>
        <w:tc>
          <w:tcPr>
            <w:tcW w:w="1134" w:type="dxa"/>
            <w:tcBorders>
              <w:top w:val="nil"/>
              <w:left w:val="nil"/>
              <w:bottom w:val="nil"/>
              <w:right w:val="nil"/>
            </w:tcBorders>
            <w:shd w:val="clear" w:color="auto" w:fill="auto"/>
            <w:noWrap/>
            <w:vAlign w:val="center"/>
            <w:hideMark/>
          </w:tcPr>
          <w:p w14:paraId="53BFCE3A" w14:textId="77777777" w:rsidR="005A2F5C" w:rsidRPr="003325B3" w:rsidRDefault="005A2F5C" w:rsidP="00E51015">
            <w:pPr>
              <w:spacing w:after="0" w:line="240" w:lineRule="auto"/>
              <w:jc w:val="right"/>
              <w:rPr>
                <w:rFonts w:ascii="Arial" w:eastAsia="Times New Roman" w:hAnsi="Arial" w:cs="Arial"/>
                <w:color w:val="000000"/>
                <w:sz w:val="16"/>
                <w:szCs w:val="16"/>
                <w:lang w:eastAsia="es-MX"/>
              </w:rPr>
            </w:pPr>
            <w:r w:rsidRPr="003325B3">
              <w:rPr>
                <w:rFonts w:ascii="Arial" w:eastAsia="Times New Roman" w:hAnsi="Arial" w:cs="Arial"/>
                <w:color w:val="000000"/>
                <w:sz w:val="16"/>
                <w:szCs w:val="16"/>
                <w:lang w:eastAsia="es-MX"/>
              </w:rPr>
              <w:t>0.1</w:t>
            </w:r>
          </w:p>
        </w:tc>
        <w:tc>
          <w:tcPr>
            <w:tcW w:w="993" w:type="dxa"/>
            <w:tcBorders>
              <w:top w:val="nil"/>
              <w:left w:val="nil"/>
              <w:bottom w:val="nil"/>
              <w:right w:val="nil"/>
            </w:tcBorders>
            <w:shd w:val="clear" w:color="auto" w:fill="auto"/>
            <w:noWrap/>
            <w:vAlign w:val="center"/>
            <w:hideMark/>
          </w:tcPr>
          <w:p w14:paraId="005779B7" w14:textId="77777777" w:rsidR="005A2F5C" w:rsidRPr="003325B3" w:rsidRDefault="005A2F5C" w:rsidP="00E51015">
            <w:pPr>
              <w:spacing w:after="0" w:line="240" w:lineRule="auto"/>
              <w:jc w:val="right"/>
              <w:rPr>
                <w:rFonts w:ascii="Arial" w:eastAsia="Times New Roman" w:hAnsi="Arial" w:cs="Arial"/>
                <w:color w:val="000000"/>
                <w:sz w:val="16"/>
                <w:szCs w:val="16"/>
                <w:lang w:eastAsia="es-MX"/>
              </w:rPr>
            </w:pPr>
            <w:r w:rsidRPr="003325B3">
              <w:rPr>
                <w:rFonts w:ascii="Arial" w:eastAsia="Times New Roman" w:hAnsi="Arial" w:cs="Arial"/>
                <w:color w:val="000000"/>
                <w:sz w:val="16"/>
                <w:szCs w:val="16"/>
                <w:lang w:eastAsia="es-MX"/>
              </w:rPr>
              <w:t>0.7</w:t>
            </w:r>
          </w:p>
        </w:tc>
      </w:tr>
      <w:tr w:rsidR="005A2F5C" w:rsidRPr="00A46892" w14:paraId="2267CD3A" w14:textId="77777777" w:rsidTr="00E51015">
        <w:trPr>
          <w:trHeight w:val="20"/>
        </w:trPr>
        <w:tc>
          <w:tcPr>
            <w:tcW w:w="1560" w:type="dxa"/>
            <w:tcBorders>
              <w:top w:val="nil"/>
              <w:left w:val="nil"/>
              <w:bottom w:val="nil"/>
              <w:right w:val="nil"/>
            </w:tcBorders>
            <w:shd w:val="clear" w:color="auto" w:fill="auto"/>
            <w:noWrap/>
            <w:vAlign w:val="center"/>
            <w:hideMark/>
          </w:tcPr>
          <w:p w14:paraId="0CDD92A1" w14:textId="77777777" w:rsidR="005A2F5C" w:rsidRPr="003325B3" w:rsidRDefault="005A2F5C" w:rsidP="00E51015">
            <w:pPr>
              <w:spacing w:after="0" w:line="240" w:lineRule="auto"/>
              <w:rPr>
                <w:rFonts w:ascii="Arial" w:eastAsia="Times New Roman" w:hAnsi="Arial" w:cs="Arial"/>
                <w:color w:val="000000"/>
                <w:sz w:val="16"/>
                <w:szCs w:val="16"/>
                <w:lang w:eastAsia="es-MX"/>
              </w:rPr>
            </w:pPr>
            <w:r w:rsidRPr="003325B3">
              <w:rPr>
                <w:rFonts w:ascii="Arial" w:eastAsia="Times New Roman" w:hAnsi="Arial" w:cs="Arial"/>
                <w:color w:val="000000"/>
                <w:sz w:val="16"/>
                <w:szCs w:val="16"/>
                <w:lang w:eastAsia="es-MX"/>
              </w:rPr>
              <w:t>Campeche</w:t>
            </w:r>
          </w:p>
        </w:tc>
        <w:tc>
          <w:tcPr>
            <w:tcW w:w="1134" w:type="dxa"/>
            <w:tcBorders>
              <w:top w:val="nil"/>
              <w:left w:val="nil"/>
              <w:bottom w:val="nil"/>
              <w:right w:val="nil"/>
            </w:tcBorders>
            <w:shd w:val="clear" w:color="auto" w:fill="auto"/>
            <w:noWrap/>
            <w:vAlign w:val="center"/>
            <w:hideMark/>
          </w:tcPr>
          <w:p w14:paraId="2B4EE9A8" w14:textId="77777777" w:rsidR="005A2F5C" w:rsidRPr="003325B3" w:rsidRDefault="005A2F5C" w:rsidP="00E51015">
            <w:pPr>
              <w:spacing w:after="0" w:line="240" w:lineRule="auto"/>
              <w:jc w:val="right"/>
              <w:rPr>
                <w:rFonts w:ascii="Arial" w:eastAsia="Times New Roman" w:hAnsi="Arial" w:cs="Arial"/>
                <w:color w:val="000000"/>
                <w:sz w:val="16"/>
                <w:szCs w:val="16"/>
                <w:lang w:eastAsia="es-MX"/>
              </w:rPr>
            </w:pPr>
            <w:r w:rsidRPr="003325B3">
              <w:rPr>
                <w:rFonts w:ascii="Arial" w:eastAsia="Times New Roman" w:hAnsi="Arial" w:cs="Arial"/>
                <w:color w:val="000000"/>
                <w:sz w:val="16"/>
                <w:szCs w:val="16"/>
                <w:lang w:eastAsia="es-MX"/>
              </w:rPr>
              <w:t>1 123</w:t>
            </w:r>
          </w:p>
        </w:tc>
        <w:tc>
          <w:tcPr>
            <w:tcW w:w="804" w:type="dxa"/>
            <w:tcBorders>
              <w:top w:val="nil"/>
              <w:left w:val="nil"/>
              <w:bottom w:val="nil"/>
              <w:right w:val="nil"/>
            </w:tcBorders>
            <w:shd w:val="clear" w:color="auto" w:fill="auto"/>
            <w:noWrap/>
            <w:vAlign w:val="center"/>
            <w:hideMark/>
          </w:tcPr>
          <w:p w14:paraId="0D668A3B" w14:textId="77777777" w:rsidR="005A2F5C" w:rsidRPr="003325B3" w:rsidRDefault="005A2F5C" w:rsidP="00E51015">
            <w:pPr>
              <w:spacing w:after="0" w:line="240" w:lineRule="auto"/>
              <w:jc w:val="right"/>
              <w:rPr>
                <w:rFonts w:ascii="Arial" w:eastAsia="Times New Roman" w:hAnsi="Arial" w:cs="Arial"/>
                <w:color w:val="000000"/>
                <w:sz w:val="16"/>
                <w:szCs w:val="16"/>
                <w:lang w:eastAsia="es-MX"/>
              </w:rPr>
            </w:pPr>
            <w:r w:rsidRPr="003325B3">
              <w:rPr>
                <w:rFonts w:ascii="Arial" w:eastAsia="Times New Roman" w:hAnsi="Arial" w:cs="Arial"/>
                <w:color w:val="000000"/>
                <w:sz w:val="16"/>
                <w:szCs w:val="16"/>
                <w:lang w:eastAsia="es-MX"/>
              </w:rPr>
              <w:t>24.5</w:t>
            </w:r>
          </w:p>
        </w:tc>
        <w:tc>
          <w:tcPr>
            <w:tcW w:w="1180" w:type="dxa"/>
            <w:tcBorders>
              <w:top w:val="nil"/>
              <w:left w:val="nil"/>
              <w:bottom w:val="nil"/>
              <w:right w:val="nil"/>
            </w:tcBorders>
            <w:shd w:val="clear" w:color="auto" w:fill="auto"/>
            <w:noWrap/>
            <w:vAlign w:val="center"/>
            <w:hideMark/>
          </w:tcPr>
          <w:p w14:paraId="31D1B5C1" w14:textId="77777777" w:rsidR="005A2F5C" w:rsidRPr="003325B3" w:rsidRDefault="005A2F5C" w:rsidP="00E51015">
            <w:pPr>
              <w:spacing w:after="0" w:line="240" w:lineRule="auto"/>
              <w:jc w:val="right"/>
              <w:rPr>
                <w:rFonts w:ascii="Arial" w:eastAsia="Times New Roman" w:hAnsi="Arial" w:cs="Arial"/>
                <w:color w:val="000000"/>
                <w:sz w:val="16"/>
                <w:szCs w:val="16"/>
                <w:lang w:eastAsia="es-MX"/>
              </w:rPr>
            </w:pPr>
            <w:r w:rsidRPr="003325B3">
              <w:rPr>
                <w:rFonts w:ascii="Arial" w:eastAsia="Times New Roman" w:hAnsi="Arial" w:cs="Arial"/>
                <w:color w:val="000000"/>
                <w:sz w:val="16"/>
                <w:szCs w:val="16"/>
                <w:lang w:eastAsia="es-MX"/>
              </w:rPr>
              <w:t>41</w:t>
            </w:r>
          </w:p>
        </w:tc>
        <w:tc>
          <w:tcPr>
            <w:tcW w:w="1134" w:type="dxa"/>
            <w:tcBorders>
              <w:top w:val="nil"/>
              <w:left w:val="nil"/>
              <w:bottom w:val="nil"/>
              <w:right w:val="nil"/>
            </w:tcBorders>
            <w:shd w:val="clear" w:color="auto" w:fill="auto"/>
            <w:noWrap/>
            <w:vAlign w:val="center"/>
            <w:hideMark/>
          </w:tcPr>
          <w:p w14:paraId="5536690E" w14:textId="77777777" w:rsidR="005A2F5C" w:rsidRPr="003325B3" w:rsidRDefault="005A2F5C" w:rsidP="00E51015">
            <w:pPr>
              <w:spacing w:after="0" w:line="240" w:lineRule="auto"/>
              <w:jc w:val="right"/>
              <w:rPr>
                <w:rFonts w:ascii="Arial" w:eastAsia="Times New Roman" w:hAnsi="Arial" w:cs="Arial"/>
                <w:color w:val="000000"/>
                <w:sz w:val="16"/>
                <w:szCs w:val="16"/>
                <w:lang w:eastAsia="es-MX"/>
              </w:rPr>
            </w:pPr>
            <w:r w:rsidRPr="003325B3">
              <w:rPr>
                <w:rFonts w:ascii="Arial" w:eastAsia="Times New Roman" w:hAnsi="Arial" w:cs="Arial"/>
                <w:color w:val="000000"/>
                <w:sz w:val="16"/>
                <w:szCs w:val="16"/>
                <w:lang w:eastAsia="es-MX"/>
              </w:rPr>
              <w:t>3.1</w:t>
            </w:r>
          </w:p>
        </w:tc>
        <w:tc>
          <w:tcPr>
            <w:tcW w:w="993" w:type="dxa"/>
            <w:tcBorders>
              <w:top w:val="nil"/>
              <w:left w:val="nil"/>
              <w:bottom w:val="nil"/>
              <w:right w:val="nil"/>
            </w:tcBorders>
            <w:shd w:val="clear" w:color="auto" w:fill="auto"/>
            <w:noWrap/>
            <w:vAlign w:val="center"/>
            <w:hideMark/>
          </w:tcPr>
          <w:p w14:paraId="236923EA" w14:textId="77777777" w:rsidR="005A2F5C" w:rsidRPr="003325B3" w:rsidRDefault="005A2F5C" w:rsidP="00E51015">
            <w:pPr>
              <w:spacing w:after="0" w:line="240" w:lineRule="auto"/>
              <w:jc w:val="right"/>
              <w:rPr>
                <w:rFonts w:ascii="Arial" w:eastAsia="Times New Roman" w:hAnsi="Arial" w:cs="Arial"/>
                <w:color w:val="000000"/>
                <w:sz w:val="16"/>
                <w:szCs w:val="16"/>
                <w:lang w:eastAsia="es-MX"/>
              </w:rPr>
            </w:pPr>
            <w:r w:rsidRPr="003325B3">
              <w:rPr>
                <w:rFonts w:ascii="Arial" w:eastAsia="Times New Roman" w:hAnsi="Arial" w:cs="Arial"/>
                <w:color w:val="000000"/>
                <w:sz w:val="16"/>
                <w:szCs w:val="16"/>
                <w:lang w:eastAsia="es-MX"/>
              </w:rPr>
              <w:t>0.5</w:t>
            </w:r>
          </w:p>
        </w:tc>
        <w:tc>
          <w:tcPr>
            <w:tcW w:w="1134" w:type="dxa"/>
            <w:tcBorders>
              <w:top w:val="nil"/>
              <w:left w:val="nil"/>
              <w:bottom w:val="nil"/>
              <w:right w:val="nil"/>
            </w:tcBorders>
            <w:shd w:val="clear" w:color="auto" w:fill="auto"/>
            <w:noWrap/>
            <w:vAlign w:val="center"/>
            <w:hideMark/>
          </w:tcPr>
          <w:p w14:paraId="13939C15" w14:textId="77777777" w:rsidR="005A2F5C" w:rsidRPr="003325B3" w:rsidRDefault="005A2F5C" w:rsidP="00E51015">
            <w:pPr>
              <w:spacing w:after="0" w:line="240" w:lineRule="auto"/>
              <w:jc w:val="right"/>
              <w:rPr>
                <w:rFonts w:ascii="Arial" w:eastAsia="Times New Roman" w:hAnsi="Arial" w:cs="Arial"/>
                <w:color w:val="000000"/>
                <w:sz w:val="16"/>
                <w:szCs w:val="16"/>
                <w:lang w:eastAsia="es-MX"/>
              </w:rPr>
            </w:pPr>
            <w:r w:rsidRPr="003325B3">
              <w:rPr>
                <w:rFonts w:ascii="Arial" w:eastAsia="Times New Roman" w:hAnsi="Arial" w:cs="Arial"/>
                <w:color w:val="000000"/>
                <w:sz w:val="16"/>
                <w:szCs w:val="16"/>
                <w:lang w:eastAsia="es-MX"/>
              </w:rPr>
              <w:t>2.9</w:t>
            </w:r>
          </w:p>
        </w:tc>
        <w:tc>
          <w:tcPr>
            <w:tcW w:w="1134" w:type="dxa"/>
            <w:tcBorders>
              <w:top w:val="nil"/>
              <w:left w:val="nil"/>
              <w:bottom w:val="nil"/>
              <w:right w:val="nil"/>
            </w:tcBorders>
            <w:shd w:val="clear" w:color="auto" w:fill="auto"/>
            <w:noWrap/>
            <w:vAlign w:val="center"/>
            <w:hideMark/>
          </w:tcPr>
          <w:p w14:paraId="20D77D77" w14:textId="77777777" w:rsidR="005A2F5C" w:rsidRPr="003325B3" w:rsidRDefault="005A2F5C" w:rsidP="00E51015">
            <w:pPr>
              <w:spacing w:after="0" w:line="240" w:lineRule="auto"/>
              <w:jc w:val="right"/>
              <w:rPr>
                <w:rFonts w:ascii="Arial" w:eastAsia="Times New Roman" w:hAnsi="Arial" w:cs="Arial"/>
                <w:color w:val="000000"/>
                <w:sz w:val="16"/>
                <w:szCs w:val="16"/>
                <w:lang w:eastAsia="es-MX"/>
              </w:rPr>
            </w:pPr>
            <w:r w:rsidRPr="003325B3">
              <w:rPr>
                <w:rFonts w:ascii="Arial" w:eastAsia="Times New Roman" w:hAnsi="Arial" w:cs="Arial"/>
                <w:color w:val="000000"/>
                <w:sz w:val="16"/>
                <w:szCs w:val="16"/>
                <w:lang w:eastAsia="es-MX"/>
              </w:rPr>
              <w:t>7</w:t>
            </w:r>
          </w:p>
        </w:tc>
        <w:tc>
          <w:tcPr>
            <w:tcW w:w="993" w:type="dxa"/>
            <w:tcBorders>
              <w:top w:val="nil"/>
              <w:left w:val="nil"/>
              <w:bottom w:val="nil"/>
              <w:right w:val="nil"/>
            </w:tcBorders>
            <w:shd w:val="clear" w:color="auto" w:fill="auto"/>
            <w:noWrap/>
            <w:vAlign w:val="center"/>
            <w:hideMark/>
          </w:tcPr>
          <w:p w14:paraId="05F4FBAD" w14:textId="77777777" w:rsidR="005A2F5C" w:rsidRPr="003325B3" w:rsidRDefault="005A2F5C" w:rsidP="00E51015">
            <w:pPr>
              <w:spacing w:after="0" w:line="240" w:lineRule="auto"/>
              <w:jc w:val="right"/>
              <w:rPr>
                <w:rFonts w:ascii="Arial" w:eastAsia="Times New Roman" w:hAnsi="Arial" w:cs="Arial"/>
                <w:color w:val="000000"/>
                <w:sz w:val="16"/>
                <w:szCs w:val="16"/>
                <w:lang w:eastAsia="es-MX"/>
              </w:rPr>
            </w:pPr>
            <w:r w:rsidRPr="003325B3">
              <w:rPr>
                <w:rFonts w:ascii="Arial" w:eastAsia="Times New Roman" w:hAnsi="Arial" w:cs="Arial"/>
                <w:color w:val="000000"/>
                <w:sz w:val="16"/>
                <w:szCs w:val="16"/>
                <w:lang w:eastAsia="es-MX"/>
              </w:rPr>
              <w:t>20.9</w:t>
            </w:r>
          </w:p>
        </w:tc>
      </w:tr>
      <w:tr w:rsidR="005A2F5C" w:rsidRPr="00A46892" w14:paraId="4502486C" w14:textId="77777777" w:rsidTr="00E51015">
        <w:trPr>
          <w:trHeight w:val="20"/>
        </w:trPr>
        <w:tc>
          <w:tcPr>
            <w:tcW w:w="1560" w:type="dxa"/>
            <w:tcBorders>
              <w:top w:val="nil"/>
              <w:left w:val="nil"/>
              <w:bottom w:val="nil"/>
              <w:right w:val="nil"/>
            </w:tcBorders>
            <w:shd w:val="clear" w:color="auto" w:fill="auto"/>
            <w:noWrap/>
            <w:vAlign w:val="center"/>
            <w:hideMark/>
          </w:tcPr>
          <w:p w14:paraId="0338F873" w14:textId="77777777" w:rsidR="005A2F5C" w:rsidRPr="003325B3" w:rsidRDefault="005A2F5C" w:rsidP="00E51015">
            <w:pPr>
              <w:spacing w:after="0" w:line="240" w:lineRule="auto"/>
              <w:rPr>
                <w:rFonts w:ascii="Arial" w:eastAsia="Times New Roman" w:hAnsi="Arial" w:cs="Arial"/>
                <w:color w:val="000000"/>
                <w:sz w:val="16"/>
                <w:szCs w:val="16"/>
                <w:lang w:eastAsia="es-MX"/>
              </w:rPr>
            </w:pPr>
            <w:r w:rsidRPr="003325B3">
              <w:rPr>
                <w:rFonts w:ascii="Arial" w:eastAsia="Times New Roman" w:hAnsi="Arial" w:cs="Arial"/>
                <w:color w:val="000000"/>
                <w:sz w:val="16"/>
                <w:szCs w:val="16"/>
                <w:lang w:eastAsia="es-MX"/>
              </w:rPr>
              <w:t xml:space="preserve">Coahuila </w:t>
            </w:r>
          </w:p>
        </w:tc>
        <w:tc>
          <w:tcPr>
            <w:tcW w:w="1134" w:type="dxa"/>
            <w:tcBorders>
              <w:top w:val="nil"/>
              <w:left w:val="nil"/>
              <w:bottom w:val="nil"/>
              <w:right w:val="nil"/>
            </w:tcBorders>
            <w:shd w:val="clear" w:color="auto" w:fill="auto"/>
            <w:noWrap/>
            <w:vAlign w:val="center"/>
            <w:hideMark/>
          </w:tcPr>
          <w:p w14:paraId="3BA0071B" w14:textId="77777777" w:rsidR="005A2F5C" w:rsidRPr="003325B3" w:rsidRDefault="005A2F5C" w:rsidP="00E51015">
            <w:pPr>
              <w:spacing w:after="0" w:line="240" w:lineRule="auto"/>
              <w:jc w:val="right"/>
              <w:rPr>
                <w:rFonts w:ascii="Arial" w:eastAsia="Times New Roman" w:hAnsi="Arial" w:cs="Arial"/>
                <w:color w:val="000000"/>
                <w:sz w:val="16"/>
                <w:szCs w:val="16"/>
                <w:lang w:eastAsia="es-MX"/>
              </w:rPr>
            </w:pPr>
            <w:r w:rsidRPr="003325B3">
              <w:rPr>
                <w:rFonts w:ascii="Arial" w:eastAsia="Times New Roman" w:hAnsi="Arial" w:cs="Arial"/>
                <w:color w:val="000000"/>
                <w:sz w:val="16"/>
                <w:szCs w:val="16"/>
                <w:lang w:eastAsia="es-MX"/>
              </w:rPr>
              <w:t>41 060</w:t>
            </w:r>
          </w:p>
        </w:tc>
        <w:tc>
          <w:tcPr>
            <w:tcW w:w="804" w:type="dxa"/>
            <w:tcBorders>
              <w:top w:val="nil"/>
              <w:left w:val="nil"/>
              <w:bottom w:val="nil"/>
              <w:right w:val="nil"/>
            </w:tcBorders>
            <w:shd w:val="clear" w:color="auto" w:fill="auto"/>
            <w:noWrap/>
            <w:vAlign w:val="center"/>
            <w:hideMark/>
          </w:tcPr>
          <w:p w14:paraId="053D5A8D" w14:textId="77777777" w:rsidR="005A2F5C" w:rsidRPr="003325B3" w:rsidRDefault="005A2F5C" w:rsidP="00E51015">
            <w:pPr>
              <w:spacing w:after="0" w:line="240" w:lineRule="auto"/>
              <w:jc w:val="right"/>
              <w:rPr>
                <w:rFonts w:ascii="Arial" w:eastAsia="Times New Roman" w:hAnsi="Arial" w:cs="Arial"/>
                <w:color w:val="000000"/>
                <w:sz w:val="16"/>
                <w:szCs w:val="16"/>
                <w:lang w:eastAsia="es-MX"/>
              </w:rPr>
            </w:pPr>
            <w:r w:rsidRPr="003325B3">
              <w:rPr>
                <w:rFonts w:ascii="Arial" w:eastAsia="Times New Roman" w:hAnsi="Arial" w:cs="Arial"/>
                <w:color w:val="000000"/>
                <w:sz w:val="16"/>
                <w:szCs w:val="16"/>
                <w:lang w:eastAsia="es-MX"/>
              </w:rPr>
              <w:t>20.8</w:t>
            </w:r>
          </w:p>
        </w:tc>
        <w:tc>
          <w:tcPr>
            <w:tcW w:w="1180" w:type="dxa"/>
            <w:tcBorders>
              <w:top w:val="nil"/>
              <w:left w:val="nil"/>
              <w:bottom w:val="nil"/>
              <w:right w:val="nil"/>
            </w:tcBorders>
            <w:shd w:val="clear" w:color="auto" w:fill="auto"/>
            <w:noWrap/>
            <w:vAlign w:val="center"/>
            <w:hideMark/>
          </w:tcPr>
          <w:p w14:paraId="1DC77F22" w14:textId="77777777" w:rsidR="005A2F5C" w:rsidRPr="003325B3" w:rsidRDefault="005A2F5C" w:rsidP="00E51015">
            <w:pPr>
              <w:spacing w:after="0" w:line="240" w:lineRule="auto"/>
              <w:jc w:val="right"/>
              <w:rPr>
                <w:rFonts w:ascii="Arial" w:eastAsia="Times New Roman" w:hAnsi="Arial" w:cs="Arial"/>
                <w:color w:val="000000"/>
                <w:sz w:val="16"/>
                <w:szCs w:val="16"/>
                <w:lang w:eastAsia="es-MX"/>
              </w:rPr>
            </w:pPr>
            <w:r w:rsidRPr="003325B3">
              <w:rPr>
                <w:rFonts w:ascii="Arial" w:eastAsia="Times New Roman" w:hAnsi="Arial" w:cs="Arial"/>
                <w:color w:val="000000"/>
                <w:sz w:val="16"/>
                <w:szCs w:val="16"/>
                <w:lang w:eastAsia="es-MX"/>
              </w:rPr>
              <w:t>8.5</w:t>
            </w:r>
          </w:p>
        </w:tc>
        <w:tc>
          <w:tcPr>
            <w:tcW w:w="1134" w:type="dxa"/>
            <w:tcBorders>
              <w:top w:val="nil"/>
              <w:left w:val="nil"/>
              <w:bottom w:val="nil"/>
              <w:right w:val="nil"/>
            </w:tcBorders>
            <w:shd w:val="clear" w:color="auto" w:fill="auto"/>
            <w:noWrap/>
            <w:vAlign w:val="center"/>
            <w:hideMark/>
          </w:tcPr>
          <w:p w14:paraId="0964FFC4" w14:textId="77777777" w:rsidR="005A2F5C" w:rsidRPr="003325B3" w:rsidRDefault="005A2F5C" w:rsidP="00E51015">
            <w:pPr>
              <w:spacing w:after="0" w:line="240" w:lineRule="auto"/>
              <w:jc w:val="right"/>
              <w:rPr>
                <w:rFonts w:ascii="Arial" w:eastAsia="Times New Roman" w:hAnsi="Arial" w:cs="Arial"/>
                <w:color w:val="000000"/>
                <w:sz w:val="16"/>
                <w:szCs w:val="16"/>
                <w:lang w:eastAsia="es-MX"/>
              </w:rPr>
            </w:pPr>
            <w:r w:rsidRPr="003325B3">
              <w:rPr>
                <w:rFonts w:ascii="Arial" w:eastAsia="Times New Roman" w:hAnsi="Arial" w:cs="Arial"/>
                <w:color w:val="000000"/>
                <w:sz w:val="16"/>
                <w:szCs w:val="16"/>
                <w:lang w:eastAsia="es-MX"/>
              </w:rPr>
              <w:t>7.4</w:t>
            </w:r>
          </w:p>
        </w:tc>
        <w:tc>
          <w:tcPr>
            <w:tcW w:w="993" w:type="dxa"/>
            <w:tcBorders>
              <w:top w:val="nil"/>
              <w:left w:val="nil"/>
              <w:bottom w:val="nil"/>
              <w:right w:val="nil"/>
            </w:tcBorders>
            <w:shd w:val="clear" w:color="auto" w:fill="auto"/>
            <w:noWrap/>
            <w:vAlign w:val="center"/>
            <w:hideMark/>
          </w:tcPr>
          <w:p w14:paraId="02B4AF77" w14:textId="77777777" w:rsidR="005A2F5C" w:rsidRPr="003325B3" w:rsidRDefault="005A2F5C" w:rsidP="00E51015">
            <w:pPr>
              <w:spacing w:after="0" w:line="240" w:lineRule="auto"/>
              <w:jc w:val="right"/>
              <w:rPr>
                <w:rFonts w:ascii="Arial" w:eastAsia="Times New Roman" w:hAnsi="Arial" w:cs="Arial"/>
                <w:color w:val="000000"/>
                <w:sz w:val="16"/>
                <w:szCs w:val="16"/>
                <w:lang w:eastAsia="es-MX"/>
              </w:rPr>
            </w:pPr>
            <w:r w:rsidRPr="003325B3">
              <w:rPr>
                <w:rFonts w:ascii="Arial" w:eastAsia="Times New Roman" w:hAnsi="Arial" w:cs="Arial"/>
                <w:color w:val="000000"/>
                <w:sz w:val="16"/>
                <w:szCs w:val="16"/>
                <w:lang w:eastAsia="es-MX"/>
              </w:rPr>
              <w:t>0</w:t>
            </w:r>
          </w:p>
        </w:tc>
        <w:tc>
          <w:tcPr>
            <w:tcW w:w="1134" w:type="dxa"/>
            <w:tcBorders>
              <w:top w:val="nil"/>
              <w:left w:val="nil"/>
              <w:bottom w:val="nil"/>
              <w:right w:val="nil"/>
            </w:tcBorders>
            <w:shd w:val="clear" w:color="auto" w:fill="auto"/>
            <w:noWrap/>
            <w:vAlign w:val="center"/>
            <w:hideMark/>
          </w:tcPr>
          <w:p w14:paraId="68BC109D" w14:textId="77777777" w:rsidR="005A2F5C" w:rsidRPr="003325B3" w:rsidRDefault="005A2F5C" w:rsidP="00E51015">
            <w:pPr>
              <w:spacing w:after="0" w:line="240" w:lineRule="auto"/>
              <w:jc w:val="right"/>
              <w:rPr>
                <w:rFonts w:ascii="Arial" w:eastAsia="Times New Roman" w:hAnsi="Arial" w:cs="Arial"/>
                <w:color w:val="000000"/>
                <w:sz w:val="16"/>
                <w:szCs w:val="16"/>
                <w:lang w:eastAsia="es-MX"/>
              </w:rPr>
            </w:pPr>
            <w:r w:rsidRPr="003325B3">
              <w:rPr>
                <w:rFonts w:ascii="Arial" w:eastAsia="Times New Roman" w:hAnsi="Arial" w:cs="Arial"/>
                <w:color w:val="000000"/>
                <w:sz w:val="16"/>
                <w:szCs w:val="16"/>
                <w:lang w:eastAsia="es-MX"/>
              </w:rPr>
              <w:t>39.9</w:t>
            </w:r>
          </w:p>
        </w:tc>
        <w:tc>
          <w:tcPr>
            <w:tcW w:w="1134" w:type="dxa"/>
            <w:tcBorders>
              <w:top w:val="nil"/>
              <w:left w:val="nil"/>
              <w:bottom w:val="nil"/>
              <w:right w:val="nil"/>
            </w:tcBorders>
            <w:shd w:val="clear" w:color="auto" w:fill="auto"/>
            <w:noWrap/>
            <w:vAlign w:val="center"/>
            <w:hideMark/>
          </w:tcPr>
          <w:p w14:paraId="11D65392" w14:textId="77777777" w:rsidR="005A2F5C" w:rsidRPr="003325B3" w:rsidRDefault="005A2F5C" w:rsidP="00E51015">
            <w:pPr>
              <w:spacing w:after="0" w:line="240" w:lineRule="auto"/>
              <w:jc w:val="right"/>
              <w:rPr>
                <w:rFonts w:ascii="Arial" w:eastAsia="Times New Roman" w:hAnsi="Arial" w:cs="Arial"/>
                <w:color w:val="000000"/>
                <w:sz w:val="16"/>
                <w:szCs w:val="16"/>
                <w:lang w:eastAsia="es-MX"/>
              </w:rPr>
            </w:pPr>
            <w:r w:rsidRPr="003325B3">
              <w:rPr>
                <w:rFonts w:ascii="Arial" w:eastAsia="Times New Roman" w:hAnsi="Arial" w:cs="Arial"/>
                <w:color w:val="000000"/>
                <w:sz w:val="16"/>
                <w:szCs w:val="16"/>
                <w:lang w:eastAsia="es-MX"/>
              </w:rPr>
              <w:t>0</w:t>
            </w:r>
          </w:p>
        </w:tc>
        <w:tc>
          <w:tcPr>
            <w:tcW w:w="993" w:type="dxa"/>
            <w:tcBorders>
              <w:top w:val="nil"/>
              <w:left w:val="nil"/>
              <w:bottom w:val="nil"/>
              <w:right w:val="nil"/>
            </w:tcBorders>
            <w:shd w:val="clear" w:color="auto" w:fill="auto"/>
            <w:noWrap/>
            <w:vAlign w:val="center"/>
            <w:hideMark/>
          </w:tcPr>
          <w:p w14:paraId="6650CE2C" w14:textId="77777777" w:rsidR="005A2F5C" w:rsidRPr="003325B3" w:rsidRDefault="005A2F5C" w:rsidP="00E51015">
            <w:pPr>
              <w:spacing w:after="0" w:line="240" w:lineRule="auto"/>
              <w:jc w:val="right"/>
              <w:rPr>
                <w:rFonts w:ascii="Arial" w:eastAsia="Times New Roman" w:hAnsi="Arial" w:cs="Arial"/>
                <w:color w:val="000000"/>
                <w:sz w:val="16"/>
                <w:szCs w:val="16"/>
                <w:lang w:eastAsia="es-MX"/>
              </w:rPr>
            </w:pPr>
            <w:r w:rsidRPr="003325B3">
              <w:rPr>
                <w:rFonts w:ascii="Arial" w:eastAsia="Times New Roman" w:hAnsi="Arial" w:cs="Arial"/>
                <w:color w:val="000000"/>
                <w:sz w:val="16"/>
                <w:szCs w:val="16"/>
                <w:lang w:eastAsia="es-MX"/>
              </w:rPr>
              <w:t>23.3</w:t>
            </w:r>
          </w:p>
        </w:tc>
      </w:tr>
      <w:tr w:rsidR="005A2F5C" w:rsidRPr="00A46892" w14:paraId="08A2D16F" w14:textId="77777777" w:rsidTr="00E51015">
        <w:trPr>
          <w:trHeight w:val="20"/>
        </w:trPr>
        <w:tc>
          <w:tcPr>
            <w:tcW w:w="1560" w:type="dxa"/>
            <w:tcBorders>
              <w:top w:val="nil"/>
              <w:left w:val="nil"/>
              <w:bottom w:val="nil"/>
              <w:right w:val="nil"/>
            </w:tcBorders>
            <w:shd w:val="clear" w:color="auto" w:fill="auto"/>
            <w:noWrap/>
            <w:vAlign w:val="center"/>
            <w:hideMark/>
          </w:tcPr>
          <w:p w14:paraId="03A13A4B" w14:textId="77777777" w:rsidR="005A2F5C" w:rsidRPr="003325B3" w:rsidRDefault="005A2F5C" w:rsidP="00E51015">
            <w:pPr>
              <w:spacing w:after="0" w:line="240" w:lineRule="auto"/>
              <w:rPr>
                <w:rFonts w:ascii="Arial" w:eastAsia="Times New Roman" w:hAnsi="Arial" w:cs="Arial"/>
                <w:color w:val="000000"/>
                <w:sz w:val="16"/>
                <w:szCs w:val="16"/>
                <w:lang w:eastAsia="es-MX"/>
              </w:rPr>
            </w:pPr>
            <w:r w:rsidRPr="003325B3">
              <w:rPr>
                <w:rFonts w:ascii="Arial" w:eastAsia="Times New Roman" w:hAnsi="Arial" w:cs="Arial"/>
                <w:color w:val="000000"/>
                <w:sz w:val="16"/>
                <w:szCs w:val="16"/>
                <w:lang w:eastAsia="es-MX"/>
              </w:rPr>
              <w:t>Colima</w:t>
            </w:r>
          </w:p>
        </w:tc>
        <w:tc>
          <w:tcPr>
            <w:tcW w:w="1134" w:type="dxa"/>
            <w:tcBorders>
              <w:top w:val="nil"/>
              <w:left w:val="nil"/>
              <w:bottom w:val="nil"/>
              <w:right w:val="nil"/>
            </w:tcBorders>
            <w:shd w:val="clear" w:color="auto" w:fill="auto"/>
            <w:noWrap/>
            <w:vAlign w:val="center"/>
            <w:hideMark/>
          </w:tcPr>
          <w:p w14:paraId="5B4607AA" w14:textId="77777777" w:rsidR="005A2F5C" w:rsidRPr="003325B3" w:rsidRDefault="005A2F5C" w:rsidP="00E51015">
            <w:pPr>
              <w:spacing w:after="0" w:line="240" w:lineRule="auto"/>
              <w:jc w:val="right"/>
              <w:rPr>
                <w:rFonts w:ascii="Arial" w:eastAsia="Times New Roman" w:hAnsi="Arial" w:cs="Arial"/>
                <w:color w:val="000000"/>
                <w:sz w:val="16"/>
                <w:szCs w:val="16"/>
                <w:lang w:eastAsia="es-MX"/>
              </w:rPr>
            </w:pPr>
            <w:r w:rsidRPr="003325B3">
              <w:rPr>
                <w:rFonts w:ascii="Arial" w:eastAsia="Times New Roman" w:hAnsi="Arial" w:cs="Arial"/>
                <w:color w:val="000000"/>
                <w:sz w:val="16"/>
                <w:szCs w:val="16"/>
                <w:lang w:eastAsia="es-MX"/>
              </w:rPr>
              <w:t>12 807</w:t>
            </w:r>
          </w:p>
        </w:tc>
        <w:tc>
          <w:tcPr>
            <w:tcW w:w="804" w:type="dxa"/>
            <w:tcBorders>
              <w:top w:val="nil"/>
              <w:left w:val="nil"/>
              <w:bottom w:val="nil"/>
              <w:right w:val="nil"/>
            </w:tcBorders>
            <w:shd w:val="clear" w:color="auto" w:fill="auto"/>
            <w:noWrap/>
            <w:vAlign w:val="center"/>
            <w:hideMark/>
          </w:tcPr>
          <w:p w14:paraId="28A0FC58" w14:textId="77777777" w:rsidR="005A2F5C" w:rsidRPr="003325B3" w:rsidRDefault="005A2F5C" w:rsidP="00E51015">
            <w:pPr>
              <w:spacing w:after="0" w:line="240" w:lineRule="auto"/>
              <w:jc w:val="right"/>
              <w:rPr>
                <w:rFonts w:ascii="Arial" w:eastAsia="Times New Roman" w:hAnsi="Arial" w:cs="Arial"/>
                <w:color w:val="000000"/>
                <w:sz w:val="16"/>
                <w:szCs w:val="16"/>
                <w:lang w:eastAsia="es-MX"/>
              </w:rPr>
            </w:pPr>
            <w:r w:rsidRPr="003325B3">
              <w:rPr>
                <w:rFonts w:ascii="Arial" w:eastAsia="Times New Roman" w:hAnsi="Arial" w:cs="Arial"/>
                <w:color w:val="000000"/>
                <w:sz w:val="16"/>
                <w:szCs w:val="16"/>
                <w:lang w:eastAsia="es-MX"/>
              </w:rPr>
              <w:t>63.6</w:t>
            </w:r>
          </w:p>
        </w:tc>
        <w:tc>
          <w:tcPr>
            <w:tcW w:w="1180" w:type="dxa"/>
            <w:tcBorders>
              <w:top w:val="nil"/>
              <w:left w:val="nil"/>
              <w:bottom w:val="nil"/>
              <w:right w:val="nil"/>
            </w:tcBorders>
            <w:shd w:val="clear" w:color="auto" w:fill="auto"/>
            <w:noWrap/>
            <w:vAlign w:val="center"/>
            <w:hideMark/>
          </w:tcPr>
          <w:p w14:paraId="42FD91E9" w14:textId="77777777" w:rsidR="005A2F5C" w:rsidRPr="003325B3" w:rsidRDefault="005A2F5C" w:rsidP="00E51015">
            <w:pPr>
              <w:spacing w:after="0" w:line="240" w:lineRule="auto"/>
              <w:jc w:val="right"/>
              <w:rPr>
                <w:rFonts w:ascii="Arial" w:eastAsia="Times New Roman" w:hAnsi="Arial" w:cs="Arial"/>
                <w:color w:val="000000"/>
                <w:sz w:val="16"/>
                <w:szCs w:val="16"/>
                <w:lang w:eastAsia="es-MX"/>
              </w:rPr>
            </w:pPr>
            <w:r w:rsidRPr="003325B3">
              <w:rPr>
                <w:rFonts w:ascii="Arial" w:eastAsia="Times New Roman" w:hAnsi="Arial" w:cs="Arial"/>
                <w:color w:val="000000"/>
                <w:sz w:val="16"/>
                <w:szCs w:val="16"/>
                <w:lang w:eastAsia="es-MX"/>
              </w:rPr>
              <w:t>3.8</w:t>
            </w:r>
          </w:p>
        </w:tc>
        <w:tc>
          <w:tcPr>
            <w:tcW w:w="1134" w:type="dxa"/>
            <w:tcBorders>
              <w:top w:val="nil"/>
              <w:left w:val="nil"/>
              <w:bottom w:val="nil"/>
              <w:right w:val="nil"/>
            </w:tcBorders>
            <w:shd w:val="clear" w:color="auto" w:fill="auto"/>
            <w:noWrap/>
            <w:vAlign w:val="center"/>
            <w:hideMark/>
          </w:tcPr>
          <w:p w14:paraId="14D37E99" w14:textId="77777777" w:rsidR="005A2F5C" w:rsidRPr="003325B3" w:rsidRDefault="005A2F5C" w:rsidP="00E51015">
            <w:pPr>
              <w:spacing w:after="0" w:line="240" w:lineRule="auto"/>
              <w:jc w:val="right"/>
              <w:rPr>
                <w:rFonts w:ascii="Arial" w:eastAsia="Times New Roman" w:hAnsi="Arial" w:cs="Arial"/>
                <w:color w:val="000000"/>
                <w:sz w:val="16"/>
                <w:szCs w:val="16"/>
                <w:lang w:eastAsia="es-MX"/>
              </w:rPr>
            </w:pPr>
            <w:r w:rsidRPr="003325B3">
              <w:rPr>
                <w:rFonts w:ascii="Arial" w:eastAsia="Times New Roman" w:hAnsi="Arial" w:cs="Arial"/>
                <w:color w:val="000000"/>
                <w:sz w:val="16"/>
                <w:szCs w:val="16"/>
                <w:lang w:eastAsia="es-MX"/>
              </w:rPr>
              <w:t>2.5</w:t>
            </w:r>
          </w:p>
        </w:tc>
        <w:tc>
          <w:tcPr>
            <w:tcW w:w="993" w:type="dxa"/>
            <w:tcBorders>
              <w:top w:val="nil"/>
              <w:left w:val="nil"/>
              <w:bottom w:val="nil"/>
              <w:right w:val="nil"/>
            </w:tcBorders>
            <w:shd w:val="clear" w:color="auto" w:fill="auto"/>
            <w:noWrap/>
            <w:vAlign w:val="center"/>
            <w:hideMark/>
          </w:tcPr>
          <w:p w14:paraId="10AC7D17" w14:textId="77777777" w:rsidR="005A2F5C" w:rsidRPr="003325B3" w:rsidRDefault="005A2F5C" w:rsidP="00E51015">
            <w:pPr>
              <w:spacing w:after="0" w:line="240" w:lineRule="auto"/>
              <w:jc w:val="right"/>
              <w:rPr>
                <w:rFonts w:ascii="Arial" w:eastAsia="Times New Roman" w:hAnsi="Arial" w:cs="Arial"/>
                <w:color w:val="000000"/>
                <w:sz w:val="16"/>
                <w:szCs w:val="16"/>
                <w:lang w:eastAsia="es-MX"/>
              </w:rPr>
            </w:pPr>
            <w:r w:rsidRPr="003325B3">
              <w:rPr>
                <w:rFonts w:ascii="Arial" w:eastAsia="Times New Roman" w:hAnsi="Arial" w:cs="Arial"/>
                <w:color w:val="000000"/>
                <w:sz w:val="16"/>
                <w:szCs w:val="16"/>
                <w:lang w:eastAsia="es-MX"/>
              </w:rPr>
              <w:t>0.6</w:t>
            </w:r>
          </w:p>
        </w:tc>
        <w:tc>
          <w:tcPr>
            <w:tcW w:w="1134" w:type="dxa"/>
            <w:tcBorders>
              <w:top w:val="nil"/>
              <w:left w:val="nil"/>
              <w:bottom w:val="nil"/>
              <w:right w:val="nil"/>
            </w:tcBorders>
            <w:shd w:val="clear" w:color="auto" w:fill="auto"/>
            <w:noWrap/>
            <w:vAlign w:val="center"/>
            <w:hideMark/>
          </w:tcPr>
          <w:p w14:paraId="44479619" w14:textId="77777777" w:rsidR="005A2F5C" w:rsidRPr="003325B3" w:rsidRDefault="005A2F5C" w:rsidP="00E51015">
            <w:pPr>
              <w:spacing w:after="0" w:line="240" w:lineRule="auto"/>
              <w:jc w:val="right"/>
              <w:rPr>
                <w:rFonts w:ascii="Arial" w:eastAsia="Times New Roman" w:hAnsi="Arial" w:cs="Arial"/>
                <w:color w:val="000000"/>
                <w:sz w:val="16"/>
                <w:szCs w:val="16"/>
                <w:lang w:eastAsia="es-MX"/>
              </w:rPr>
            </w:pPr>
            <w:r w:rsidRPr="003325B3">
              <w:rPr>
                <w:rFonts w:ascii="Arial" w:eastAsia="Times New Roman" w:hAnsi="Arial" w:cs="Arial"/>
                <w:color w:val="000000"/>
                <w:sz w:val="16"/>
                <w:szCs w:val="16"/>
                <w:lang w:eastAsia="es-MX"/>
              </w:rPr>
              <w:t>23.4</w:t>
            </w:r>
          </w:p>
        </w:tc>
        <w:tc>
          <w:tcPr>
            <w:tcW w:w="1134" w:type="dxa"/>
            <w:tcBorders>
              <w:top w:val="nil"/>
              <w:left w:val="nil"/>
              <w:bottom w:val="nil"/>
              <w:right w:val="nil"/>
            </w:tcBorders>
            <w:shd w:val="clear" w:color="auto" w:fill="auto"/>
            <w:noWrap/>
            <w:vAlign w:val="center"/>
            <w:hideMark/>
          </w:tcPr>
          <w:p w14:paraId="09562683" w14:textId="77777777" w:rsidR="005A2F5C" w:rsidRPr="003325B3" w:rsidRDefault="005A2F5C" w:rsidP="00E51015">
            <w:pPr>
              <w:spacing w:after="0" w:line="240" w:lineRule="auto"/>
              <w:jc w:val="right"/>
              <w:rPr>
                <w:rFonts w:ascii="Arial" w:eastAsia="Times New Roman" w:hAnsi="Arial" w:cs="Arial"/>
                <w:color w:val="000000"/>
                <w:sz w:val="16"/>
                <w:szCs w:val="16"/>
                <w:lang w:eastAsia="es-MX"/>
              </w:rPr>
            </w:pPr>
            <w:r w:rsidRPr="003325B3">
              <w:rPr>
                <w:rFonts w:ascii="Arial" w:eastAsia="Times New Roman" w:hAnsi="Arial" w:cs="Arial"/>
                <w:color w:val="000000"/>
                <w:sz w:val="16"/>
                <w:szCs w:val="16"/>
                <w:lang w:eastAsia="es-MX"/>
              </w:rPr>
              <w:t>6.1</w:t>
            </w:r>
          </w:p>
        </w:tc>
        <w:tc>
          <w:tcPr>
            <w:tcW w:w="993" w:type="dxa"/>
            <w:tcBorders>
              <w:top w:val="nil"/>
              <w:left w:val="nil"/>
              <w:bottom w:val="nil"/>
              <w:right w:val="nil"/>
            </w:tcBorders>
            <w:shd w:val="clear" w:color="auto" w:fill="auto"/>
            <w:noWrap/>
            <w:vAlign w:val="center"/>
            <w:hideMark/>
          </w:tcPr>
          <w:p w14:paraId="49101282" w14:textId="77777777" w:rsidR="005A2F5C" w:rsidRPr="003325B3" w:rsidRDefault="005A2F5C" w:rsidP="00E51015">
            <w:pPr>
              <w:spacing w:after="0" w:line="240" w:lineRule="auto"/>
              <w:jc w:val="right"/>
              <w:rPr>
                <w:rFonts w:ascii="Arial" w:eastAsia="Times New Roman" w:hAnsi="Arial" w:cs="Arial"/>
                <w:color w:val="000000"/>
                <w:sz w:val="16"/>
                <w:szCs w:val="16"/>
                <w:lang w:eastAsia="es-MX"/>
              </w:rPr>
            </w:pPr>
            <w:r w:rsidRPr="003325B3">
              <w:rPr>
                <w:rFonts w:ascii="Arial" w:eastAsia="Times New Roman" w:hAnsi="Arial" w:cs="Arial"/>
                <w:color w:val="000000"/>
                <w:sz w:val="16"/>
                <w:szCs w:val="16"/>
                <w:lang w:eastAsia="es-MX"/>
              </w:rPr>
              <w:t>0</w:t>
            </w:r>
          </w:p>
        </w:tc>
      </w:tr>
      <w:tr w:rsidR="005A2F5C" w:rsidRPr="00A46892" w14:paraId="3AF9341F" w14:textId="77777777" w:rsidTr="00E51015">
        <w:trPr>
          <w:trHeight w:val="20"/>
        </w:trPr>
        <w:tc>
          <w:tcPr>
            <w:tcW w:w="1560" w:type="dxa"/>
            <w:tcBorders>
              <w:top w:val="nil"/>
              <w:left w:val="nil"/>
              <w:bottom w:val="nil"/>
              <w:right w:val="nil"/>
            </w:tcBorders>
            <w:shd w:val="clear" w:color="auto" w:fill="auto"/>
            <w:noWrap/>
            <w:vAlign w:val="center"/>
            <w:hideMark/>
          </w:tcPr>
          <w:p w14:paraId="69493862" w14:textId="77777777" w:rsidR="005A2F5C" w:rsidRPr="003325B3" w:rsidRDefault="005A2F5C" w:rsidP="00E51015">
            <w:pPr>
              <w:spacing w:after="0" w:line="240" w:lineRule="auto"/>
              <w:rPr>
                <w:rFonts w:ascii="Arial" w:eastAsia="Times New Roman" w:hAnsi="Arial" w:cs="Arial"/>
                <w:color w:val="000000"/>
                <w:sz w:val="16"/>
                <w:szCs w:val="16"/>
                <w:lang w:eastAsia="es-MX"/>
              </w:rPr>
            </w:pPr>
            <w:r w:rsidRPr="003325B3">
              <w:rPr>
                <w:rFonts w:ascii="Arial" w:eastAsia="Times New Roman" w:hAnsi="Arial" w:cs="Arial"/>
                <w:color w:val="000000"/>
                <w:sz w:val="16"/>
                <w:szCs w:val="16"/>
                <w:lang w:eastAsia="es-MX"/>
              </w:rPr>
              <w:t>Chiapas</w:t>
            </w:r>
          </w:p>
        </w:tc>
        <w:tc>
          <w:tcPr>
            <w:tcW w:w="1134" w:type="dxa"/>
            <w:tcBorders>
              <w:top w:val="nil"/>
              <w:left w:val="nil"/>
              <w:bottom w:val="nil"/>
              <w:right w:val="nil"/>
            </w:tcBorders>
            <w:shd w:val="clear" w:color="auto" w:fill="auto"/>
            <w:noWrap/>
            <w:vAlign w:val="center"/>
            <w:hideMark/>
          </w:tcPr>
          <w:p w14:paraId="3904F61F" w14:textId="77777777" w:rsidR="005A2F5C" w:rsidRPr="003325B3" w:rsidRDefault="005A2F5C" w:rsidP="00E51015">
            <w:pPr>
              <w:spacing w:after="0" w:line="240" w:lineRule="auto"/>
              <w:jc w:val="right"/>
              <w:rPr>
                <w:rFonts w:ascii="Arial" w:eastAsia="Times New Roman" w:hAnsi="Arial" w:cs="Arial"/>
                <w:color w:val="000000"/>
                <w:sz w:val="16"/>
                <w:szCs w:val="16"/>
                <w:lang w:eastAsia="es-MX"/>
              </w:rPr>
            </w:pPr>
            <w:r w:rsidRPr="003325B3">
              <w:rPr>
                <w:rFonts w:ascii="Arial" w:eastAsia="Times New Roman" w:hAnsi="Arial" w:cs="Arial"/>
                <w:color w:val="000000"/>
                <w:sz w:val="16"/>
                <w:szCs w:val="16"/>
                <w:lang w:eastAsia="es-MX"/>
              </w:rPr>
              <w:t>2 011</w:t>
            </w:r>
          </w:p>
        </w:tc>
        <w:tc>
          <w:tcPr>
            <w:tcW w:w="804" w:type="dxa"/>
            <w:tcBorders>
              <w:top w:val="nil"/>
              <w:left w:val="nil"/>
              <w:bottom w:val="nil"/>
              <w:right w:val="nil"/>
            </w:tcBorders>
            <w:shd w:val="clear" w:color="auto" w:fill="auto"/>
            <w:noWrap/>
            <w:vAlign w:val="center"/>
            <w:hideMark/>
          </w:tcPr>
          <w:p w14:paraId="0E62DA08" w14:textId="77777777" w:rsidR="005A2F5C" w:rsidRPr="003325B3" w:rsidRDefault="005A2F5C" w:rsidP="00E51015">
            <w:pPr>
              <w:spacing w:after="0" w:line="240" w:lineRule="auto"/>
              <w:jc w:val="right"/>
              <w:rPr>
                <w:rFonts w:ascii="Arial" w:eastAsia="Times New Roman" w:hAnsi="Arial" w:cs="Arial"/>
                <w:color w:val="000000"/>
                <w:sz w:val="16"/>
                <w:szCs w:val="16"/>
                <w:lang w:eastAsia="es-MX"/>
              </w:rPr>
            </w:pPr>
            <w:r w:rsidRPr="003325B3">
              <w:rPr>
                <w:rFonts w:ascii="Arial" w:eastAsia="Times New Roman" w:hAnsi="Arial" w:cs="Arial"/>
                <w:color w:val="000000"/>
                <w:sz w:val="16"/>
                <w:szCs w:val="16"/>
                <w:lang w:eastAsia="es-MX"/>
              </w:rPr>
              <w:t>3.5</w:t>
            </w:r>
          </w:p>
        </w:tc>
        <w:tc>
          <w:tcPr>
            <w:tcW w:w="1180" w:type="dxa"/>
            <w:tcBorders>
              <w:top w:val="nil"/>
              <w:left w:val="nil"/>
              <w:bottom w:val="nil"/>
              <w:right w:val="nil"/>
            </w:tcBorders>
            <w:shd w:val="clear" w:color="auto" w:fill="auto"/>
            <w:noWrap/>
            <w:vAlign w:val="center"/>
            <w:hideMark/>
          </w:tcPr>
          <w:p w14:paraId="0153256C" w14:textId="77777777" w:rsidR="005A2F5C" w:rsidRPr="003325B3" w:rsidRDefault="005A2F5C" w:rsidP="00E51015">
            <w:pPr>
              <w:spacing w:after="0" w:line="240" w:lineRule="auto"/>
              <w:jc w:val="right"/>
              <w:rPr>
                <w:rFonts w:ascii="Arial" w:eastAsia="Times New Roman" w:hAnsi="Arial" w:cs="Arial"/>
                <w:color w:val="000000"/>
                <w:sz w:val="16"/>
                <w:szCs w:val="16"/>
                <w:lang w:eastAsia="es-MX"/>
              </w:rPr>
            </w:pPr>
            <w:r w:rsidRPr="003325B3">
              <w:rPr>
                <w:rFonts w:ascii="Arial" w:eastAsia="Times New Roman" w:hAnsi="Arial" w:cs="Arial"/>
                <w:color w:val="000000"/>
                <w:sz w:val="16"/>
                <w:szCs w:val="16"/>
                <w:lang w:eastAsia="es-MX"/>
              </w:rPr>
              <w:t>41.5</w:t>
            </w:r>
          </w:p>
        </w:tc>
        <w:tc>
          <w:tcPr>
            <w:tcW w:w="1134" w:type="dxa"/>
            <w:tcBorders>
              <w:top w:val="nil"/>
              <w:left w:val="nil"/>
              <w:bottom w:val="nil"/>
              <w:right w:val="nil"/>
            </w:tcBorders>
            <w:shd w:val="clear" w:color="auto" w:fill="auto"/>
            <w:noWrap/>
            <w:vAlign w:val="center"/>
            <w:hideMark/>
          </w:tcPr>
          <w:p w14:paraId="6DCF62C5" w14:textId="77777777" w:rsidR="005A2F5C" w:rsidRPr="003325B3" w:rsidRDefault="005A2F5C" w:rsidP="00E51015">
            <w:pPr>
              <w:spacing w:after="0" w:line="240" w:lineRule="auto"/>
              <w:jc w:val="right"/>
              <w:rPr>
                <w:rFonts w:ascii="Arial" w:eastAsia="Times New Roman" w:hAnsi="Arial" w:cs="Arial"/>
                <w:color w:val="000000"/>
                <w:sz w:val="16"/>
                <w:szCs w:val="16"/>
                <w:lang w:eastAsia="es-MX"/>
              </w:rPr>
            </w:pPr>
            <w:r w:rsidRPr="003325B3">
              <w:rPr>
                <w:rFonts w:ascii="Arial" w:eastAsia="Times New Roman" w:hAnsi="Arial" w:cs="Arial"/>
                <w:color w:val="000000"/>
                <w:sz w:val="16"/>
                <w:szCs w:val="16"/>
                <w:lang w:eastAsia="es-MX"/>
              </w:rPr>
              <w:t>4</w:t>
            </w:r>
          </w:p>
        </w:tc>
        <w:tc>
          <w:tcPr>
            <w:tcW w:w="993" w:type="dxa"/>
            <w:tcBorders>
              <w:top w:val="nil"/>
              <w:left w:val="nil"/>
              <w:bottom w:val="nil"/>
              <w:right w:val="nil"/>
            </w:tcBorders>
            <w:shd w:val="clear" w:color="auto" w:fill="auto"/>
            <w:noWrap/>
            <w:vAlign w:val="center"/>
            <w:hideMark/>
          </w:tcPr>
          <w:p w14:paraId="480D04CC" w14:textId="77777777" w:rsidR="005A2F5C" w:rsidRPr="003325B3" w:rsidRDefault="005A2F5C" w:rsidP="00E51015">
            <w:pPr>
              <w:spacing w:after="0" w:line="240" w:lineRule="auto"/>
              <w:jc w:val="right"/>
              <w:rPr>
                <w:rFonts w:ascii="Arial" w:eastAsia="Times New Roman" w:hAnsi="Arial" w:cs="Arial"/>
                <w:color w:val="000000"/>
                <w:sz w:val="16"/>
                <w:szCs w:val="16"/>
                <w:lang w:eastAsia="es-MX"/>
              </w:rPr>
            </w:pPr>
            <w:r w:rsidRPr="003325B3">
              <w:rPr>
                <w:rFonts w:ascii="Arial" w:eastAsia="Times New Roman" w:hAnsi="Arial" w:cs="Arial"/>
                <w:color w:val="000000"/>
                <w:sz w:val="16"/>
                <w:szCs w:val="16"/>
                <w:lang w:eastAsia="es-MX"/>
              </w:rPr>
              <w:t>6.2</w:t>
            </w:r>
          </w:p>
        </w:tc>
        <w:tc>
          <w:tcPr>
            <w:tcW w:w="1134" w:type="dxa"/>
            <w:tcBorders>
              <w:top w:val="nil"/>
              <w:left w:val="nil"/>
              <w:bottom w:val="nil"/>
              <w:right w:val="nil"/>
            </w:tcBorders>
            <w:shd w:val="clear" w:color="auto" w:fill="auto"/>
            <w:noWrap/>
            <w:vAlign w:val="center"/>
            <w:hideMark/>
          </w:tcPr>
          <w:p w14:paraId="367DD469" w14:textId="77777777" w:rsidR="005A2F5C" w:rsidRPr="003325B3" w:rsidRDefault="005A2F5C" w:rsidP="00E51015">
            <w:pPr>
              <w:spacing w:after="0" w:line="240" w:lineRule="auto"/>
              <w:jc w:val="right"/>
              <w:rPr>
                <w:rFonts w:ascii="Arial" w:eastAsia="Times New Roman" w:hAnsi="Arial" w:cs="Arial"/>
                <w:color w:val="000000"/>
                <w:sz w:val="16"/>
                <w:szCs w:val="16"/>
                <w:lang w:eastAsia="es-MX"/>
              </w:rPr>
            </w:pPr>
            <w:r w:rsidRPr="003325B3">
              <w:rPr>
                <w:rFonts w:ascii="Arial" w:eastAsia="Times New Roman" w:hAnsi="Arial" w:cs="Arial"/>
                <w:color w:val="000000"/>
                <w:sz w:val="16"/>
                <w:szCs w:val="16"/>
                <w:lang w:eastAsia="es-MX"/>
              </w:rPr>
              <w:t>40.1</w:t>
            </w:r>
          </w:p>
        </w:tc>
        <w:tc>
          <w:tcPr>
            <w:tcW w:w="1134" w:type="dxa"/>
            <w:tcBorders>
              <w:top w:val="nil"/>
              <w:left w:val="nil"/>
              <w:bottom w:val="nil"/>
              <w:right w:val="nil"/>
            </w:tcBorders>
            <w:shd w:val="clear" w:color="auto" w:fill="auto"/>
            <w:noWrap/>
            <w:vAlign w:val="center"/>
            <w:hideMark/>
          </w:tcPr>
          <w:p w14:paraId="144A92DE" w14:textId="77777777" w:rsidR="005A2F5C" w:rsidRPr="003325B3" w:rsidRDefault="005A2F5C" w:rsidP="00E51015">
            <w:pPr>
              <w:spacing w:after="0" w:line="240" w:lineRule="auto"/>
              <w:jc w:val="right"/>
              <w:rPr>
                <w:rFonts w:ascii="Arial" w:eastAsia="Times New Roman" w:hAnsi="Arial" w:cs="Arial"/>
                <w:color w:val="000000"/>
                <w:sz w:val="16"/>
                <w:szCs w:val="16"/>
                <w:lang w:eastAsia="es-MX"/>
              </w:rPr>
            </w:pPr>
            <w:r w:rsidRPr="003325B3">
              <w:rPr>
                <w:rFonts w:ascii="Arial" w:eastAsia="Times New Roman" w:hAnsi="Arial" w:cs="Arial"/>
                <w:color w:val="000000"/>
                <w:sz w:val="16"/>
                <w:szCs w:val="16"/>
                <w:lang w:eastAsia="es-MX"/>
              </w:rPr>
              <w:t>2</w:t>
            </w:r>
          </w:p>
        </w:tc>
        <w:tc>
          <w:tcPr>
            <w:tcW w:w="993" w:type="dxa"/>
            <w:tcBorders>
              <w:top w:val="nil"/>
              <w:left w:val="nil"/>
              <w:bottom w:val="nil"/>
              <w:right w:val="nil"/>
            </w:tcBorders>
            <w:shd w:val="clear" w:color="auto" w:fill="auto"/>
            <w:noWrap/>
            <w:vAlign w:val="center"/>
            <w:hideMark/>
          </w:tcPr>
          <w:p w14:paraId="0BF11682" w14:textId="77777777" w:rsidR="005A2F5C" w:rsidRPr="003325B3" w:rsidRDefault="005A2F5C" w:rsidP="00E51015">
            <w:pPr>
              <w:spacing w:after="0" w:line="240" w:lineRule="auto"/>
              <w:jc w:val="right"/>
              <w:rPr>
                <w:rFonts w:ascii="Arial" w:eastAsia="Times New Roman" w:hAnsi="Arial" w:cs="Arial"/>
                <w:color w:val="000000"/>
                <w:sz w:val="16"/>
                <w:szCs w:val="16"/>
                <w:lang w:eastAsia="es-MX"/>
              </w:rPr>
            </w:pPr>
            <w:r w:rsidRPr="003325B3">
              <w:rPr>
                <w:rFonts w:ascii="Arial" w:eastAsia="Times New Roman" w:hAnsi="Arial" w:cs="Arial"/>
                <w:color w:val="000000"/>
                <w:sz w:val="16"/>
                <w:szCs w:val="16"/>
                <w:lang w:eastAsia="es-MX"/>
              </w:rPr>
              <w:t>2.6</w:t>
            </w:r>
          </w:p>
        </w:tc>
      </w:tr>
      <w:tr w:rsidR="005A2F5C" w:rsidRPr="00A46892" w14:paraId="7200E845" w14:textId="77777777" w:rsidTr="00E51015">
        <w:trPr>
          <w:trHeight w:val="20"/>
        </w:trPr>
        <w:tc>
          <w:tcPr>
            <w:tcW w:w="1560" w:type="dxa"/>
            <w:tcBorders>
              <w:top w:val="nil"/>
              <w:left w:val="nil"/>
              <w:bottom w:val="nil"/>
              <w:right w:val="nil"/>
            </w:tcBorders>
            <w:shd w:val="clear" w:color="auto" w:fill="auto"/>
            <w:noWrap/>
            <w:vAlign w:val="center"/>
            <w:hideMark/>
          </w:tcPr>
          <w:p w14:paraId="05515A43" w14:textId="77777777" w:rsidR="005A2F5C" w:rsidRPr="003325B3" w:rsidRDefault="005A2F5C" w:rsidP="00E51015">
            <w:pPr>
              <w:spacing w:after="0" w:line="240" w:lineRule="auto"/>
              <w:rPr>
                <w:rFonts w:ascii="Arial" w:eastAsia="Times New Roman" w:hAnsi="Arial" w:cs="Arial"/>
                <w:color w:val="000000"/>
                <w:sz w:val="16"/>
                <w:szCs w:val="16"/>
                <w:lang w:eastAsia="es-MX"/>
              </w:rPr>
            </w:pPr>
            <w:r w:rsidRPr="003325B3">
              <w:rPr>
                <w:rFonts w:ascii="Arial" w:eastAsia="Times New Roman" w:hAnsi="Arial" w:cs="Arial"/>
                <w:color w:val="000000"/>
                <w:sz w:val="16"/>
                <w:szCs w:val="16"/>
                <w:lang w:eastAsia="es-MX"/>
              </w:rPr>
              <w:t>Chihuahua</w:t>
            </w:r>
          </w:p>
        </w:tc>
        <w:tc>
          <w:tcPr>
            <w:tcW w:w="1134" w:type="dxa"/>
            <w:tcBorders>
              <w:top w:val="nil"/>
              <w:left w:val="nil"/>
              <w:bottom w:val="nil"/>
              <w:right w:val="nil"/>
            </w:tcBorders>
            <w:shd w:val="clear" w:color="auto" w:fill="auto"/>
            <w:noWrap/>
            <w:vAlign w:val="center"/>
            <w:hideMark/>
          </w:tcPr>
          <w:p w14:paraId="1D007D61" w14:textId="77777777" w:rsidR="005A2F5C" w:rsidRPr="003325B3" w:rsidRDefault="005A2F5C" w:rsidP="00E51015">
            <w:pPr>
              <w:spacing w:after="0" w:line="240" w:lineRule="auto"/>
              <w:jc w:val="right"/>
              <w:rPr>
                <w:rFonts w:ascii="Arial" w:eastAsia="Times New Roman" w:hAnsi="Arial" w:cs="Arial"/>
                <w:color w:val="000000"/>
                <w:sz w:val="16"/>
                <w:szCs w:val="16"/>
                <w:lang w:eastAsia="es-MX"/>
              </w:rPr>
            </w:pPr>
            <w:r w:rsidRPr="003325B3">
              <w:rPr>
                <w:rFonts w:ascii="Arial" w:eastAsia="Times New Roman" w:hAnsi="Arial" w:cs="Arial"/>
                <w:color w:val="000000"/>
                <w:sz w:val="16"/>
                <w:szCs w:val="16"/>
                <w:lang w:eastAsia="es-MX"/>
              </w:rPr>
              <w:t>21 255</w:t>
            </w:r>
          </w:p>
        </w:tc>
        <w:tc>
          <w:tcPr>
            <w:tcW w:w="804" w:type="dxa"/>
            <w:tcBorders>
              <w:top w:val="nil"/>
              <w:left w:val="nil"/>
              <w:bottom w:val="nil"/>
              <w:right w:val="nil"/>
            </w:tcBorders>
            <w:shd w:val="clear" w:color="auto" w:fill="auto"/>
            <w:noWrap/>
            <w:vAlign w:val="center"/>
            <w:hideMark/>
          </w:tcPr>
          <w:p w14:paraId="36D6BF31" w14:textId="77777777" w:rsidR="005A2F5C" w:rsidRPr="003325B3" w:rsidRDefault="005A2F5C" w:rsidP="00E51015">
            <w:pPr>
              <w:spacing w:after="0" w:line="240" w:lineRule="auto"/>
              <w:jc w:val="right"/>
              <w:rPr>
                <w:rFonts w:ascii="Arial" w:eastAsia="Times New Roman" w:hAnsi="Arial" w:cs="Arial"/>
                <w:color w:val="000000"/>
                <w:sz w:val="16"/>
                <w:szCs w:val="16"/>
                <w:lang w:eastAsia="es-MX"/>
              </w:rPr>
            </w:pPr>
            <w:r w:rsidRPr="003325B3">
              <w:rPr>
                <w:rFonts w:ascii="Arial" w:eastAsia="Times New Roman" w:hAnsi="Arial" w:cs="Arial"/>
                <w:color w:val="000000"/>
                <w:sz w:val="16"/>
                <w:szCs w:val="16"/>
                <w:lang w:eastAsia="es-MX"/>
              </w:rPr>
              <w:t>89.6</w:t>
            </w:r>
          </w:p>
        </w:tc>
        <w:tc>
          <w:tcPr>
            <w:tcW w:w="1180" w:type="dxa"/>
            <w:tcBorders>
              <w:top w:val="nil"/>
              <w:left w:val="nil"/>
              <w:bottom w:val="nil"/>
              <w:right w:val="nil"/>
            </w:tcBorders>
            <w:shd w:val="clear" w:color="auto" w:fill="auto"/>
            <w:noWrap/>
            <w:vAlign w:val="center"/>
            <w:hideMark/>
          </w:tcPr>
          <w:p w14:paraId="6771832E" w14:textId="77777777" w:rsidR="005A2F5C" w:rsidRPr="003325B3" w:rsidRDefault="005A2F5C" w:rsidP="00E51015">
            <w:pPr>
              <w:spacing w:after="0" w:line="240" w:lineRule="auto"/>
              <w:jc w:val="right"/>
              <w:rPr>
                <w:rFonts w:ascii="Arial" w:eastAsia="Times New Roman" w:hAnsi="Arial" w:cs="Arial"/>
                <w:color w:val="000000"/>
                <w:sz w:val="16"/>
                <w:szCs w:val="16"/>
                <w:lang w:eastAsia="es-MX"/>
              </w:rPr>
            </w:pPr>
            <w:r w:rsidRPr="003325B3">
              <w:rPr>
                <w:rFonts w:ascii="Arial" w:eastAsia="Times New Roman" w:hAnsi="Arial" w:cs="Arial"/>
                <w:color w:val="000000"/>
                <w:sz w:val="16"/>
                <w:szCs w:val="16"/>
                <w:lang w:eastAsia="es-MX"/>
              </w:rPr>
              <w:t>6.3</w:t>
            </w:r>
          </w:p>
        </w:tc>
        <w:tc>
          <w:tcPr>
            <w:tcW w:w="1134" w:type="dxa"/>
            <w:tcBorders>
              <w:top w:val="nil"/>
              <w:left w:val="nil"/>
              <w:bottom w:val="nil"/>
              <w:right w:val="nil"/>
            </w:tcBorders>
            <w:shd w:val="clear" w:color="auto" w:fill="auto"/>
            <w:noWrap/>
            <w:vAlign w:val="center"/>
            <w:hideMark/>
          </w:tcPr>
          <w:p w14:paraId="08C26763" w14:textId="77777777" w:rsidR="005A2F5C" w:rsidRPr="003325B3" w:rsidRDefault="005A2F5C" w:rsidP="00E51015">
            <w:pPr>
              <w:spacing w:after="0" w:line="240" w:lineRule="auto"/>
              <w:jc w:val="right"/>
              <w:rPr>
                <w:rFonts w:ascii="Arial" w:eastAsia="Times New Roman" w:hAnsi="Arial" w:cs="Arial"/>
                <w:color w:val="000000"/>
                <w:sz w:val="16"/>
                <w:szCs w:val="16"/>
                <w:lang w:eastAsia="es-MX"/>
              </w:rPr>
            </w:pPr>
            <w:r w:rsidRPr="003325B3">
              <w:rPr>
                <w:rFonts w:ascii="Arial" w:eastAsia="Times New Roman" w:hAnsi="Arial" w:cs="Arial"/>
                <w:color w:val="000000"/>
                <w:sz w:val="16"/>
                <w:szCs w:val="16"/>
                <w:lang w:eastAsia="es-MX"/>
              </w:rPr>
              <w:t>0.9</w:t>
            </w:r>
          </w:p>
        </w:tc>
        <w:tc>
          <w:tcPr>
            <w:tcW w:w="993" w:type="dxa"/>
            <w:tcBorders>
              <w:top w:val="nil"/>
              <w:left w:val="nil"/>
              <w:bottom w:val="nil"/>
              <w:right w:val="nil"/>
            </w:tcBorders>
            <w:shd w:val="clear" w:color="auto" w:fill="auto"/>
            <w:noWrap/>
            <w:vAlign w:val="center"/>
            <w:hideMark/>
          </w:tcPr>
          <w:p w14:paraId="2504F51E" w14:textId="77777777" w:rsidR="005A2F5C" w:rsidRPr="003325B3" w:rsidRDefault="005A2F5C" w:rsidP="00E51015">
            <w:pPr>
              <w:spacing w:after="0" w:line="240" w:lineRule="auto"/>
              <w:jc w:val="right"/>
              <w:rPr>
                <w:rFonts w:ascii="Arial" w:eastAsia="Times New Roman" w:hAnsi="Arial" w:cs="Arial"/>
                <w:color w:val="000000"/>
                <w:sz w:val="16"/>
                <w:szCs w:val="16"/>
                <w:lang w:eastAsia="es-MX"/>
              </w:rPr>
            </w:pPr>
            <w:r w:rsidRPr="003325B3">
              <w:rPr>
                <w:rFonts w:ascii="Arial" w:eastAsia="Times New Roman" w:hAnsi="Arial" w:cs="Arial"/>
                <w:color w:val="000000"/>
                <w:sz w:val="16"/>
                <w:szCs w:val="16"/>
                <w:lang w:eastAsia="es-MX"/>
              </w:rPr>
              <w:t>1.6</w:t>
            </w:r>
          </w:p>
        </w:tc>
        <w:tc>
          <w:tcPr>
            <w:tcW w:w="1134" w:type="dxa"/>
            <w:tcBorders>
              <w:top w:val="nil"/>
              <w:left w:val="nil"/>
              <w:bottom w:val="nil"/>
              <w:right w:val="nil"/>
            </w:tcBorders>
            <w:shd w:val="clear" w:color="auto" w:fill="auto"/>
            <w:noWrap/>
            <w:vAlign w:val="center"/>
            <w:hideMark/>
          </w:tcPr>
          <w:p w14:paraId="4A3C438F" w14:textId="77777777" w:rsidR="005A2F5C" w:rsidRPr="003325B3" w:rsidRDefault="005A2F5C" w:rsidP="00E51015">
            <w:pPr>
              <w:spacing w:after="0" w:line="240" w:lineRule="auto"/>
              <w:jc w:val="right"/>
              <w:rPr>
                <w:rFonts w:ascii="Arial" w:eastAsia="Times New Roman" w:hAnsi="Arial" w:cs="Arial"/>
                <w:color w:val="000000"/>
                <w:sz w:val="16"/>
                <w:szCs w:val="16"/>
                <w:lang w:eastAsia="es-MX"/>
              </w:rPr>
            </w:pPr>
            <w:r w:rsidRPr="003325B3">
              <w:rPr>
                <w:rFonts w:ascii="Arial" w:eastAsia="Times New Roman" w:hAnsi="Arial" w:cs="Arial"/>
                <w:color w:val="000000"/>
                <w:sz w:val="16"/>
                <w:szCs w:val="16"/>
                <w:lang w:eastAsia="es-MX"/>
              </w:rPr>
              <w:t>0.7</w:t>
            </w:r>
          </w:p>
        </w:tc>
        <w:tc>
          <w:tcPr>
            <w:tcW w:w="1134" w:type="dxa"/>
            <w:tcBorders>
              <w:top w:val="nil"/>
              <w:left w:val="nil"/>
              <w:bottom w:val="nil"/>
              <w:right w:val="nil"/>
            </w:tcBorders>
            <w:shd w:val="clear" w:color="auto" w:fill="auto"/>
            <w:noWrap/>
            <w:vAlign w:val="center"/>
            <w:hideMark/>
          </w:tcPr>
          <w:p w14:paraId="04F89F9E" w14:textId="77777777" w:rsidR="005A2F5C" w:rsidRPr="003325B3" w:rsidRDefault="005A2F5C" w:rsidP="00E51015">
            <w:pPr>
              <w:spacing w:after="0" w:line="240" w:lineRule="auto"/>
              <w:jc w:val="right"/>
              <w:rPr>
                <w:rFonts w:ascii="Arial" w:eastAsia="Times New Roman" w:hAnsi="Arial" w:cs="Arial"/>
                <w:color w:val="000000"/>
                <w:sz w:val="16"/>
                <w:szCs w:val="16"/>
                <w:lang w:eastAsia="es-MX"/>
              </w:rPr>
            </w:pPr>
            <w:r w:rsidRPr="003325B3">
              <w:rPr>
                <w:rFonts w:ascii="Arial" w:eastAsia="Times New Roman" w:hAnsi="Arial" w:cs="Arial"/>
                <w:color w:val="000000"/>
                <w:sz w:val="16"/>
                <w:szCs w:val="16"/>
                <w:lang w:eastAsia="es-MX"/>
              </w:rPr>
              <w:t>0.8</w:t>
            </w:r>
          </w:p>
        </w:tc>
        <w:tc>
          <w:tcPr>
            <w:tcW w:w="993" w:type="dxa"/>
            <w:tcBorders>
              <w:top w:val="nil"/>
              <w:left w:val="nil"/>
              <w:bottom w:val="nil"/>
              <w:right w:val="nil"/>
            </w:tcBorders>
            <w:shd w:val="clear" w:color="auto" w:fill="auto"/>
            <w:noWrap/>
            <w:vAlign w:val="center"/>
            <w:hideMark/>
          </w:tcPr>
          <w:p w14:paraId="51101BA2" w14:textId="77777777" w:rsidR="005A2F5C" w:rsidRPr="003325B3" w:rsidRDefault="005A2F5C" w:rsidP="00E51015">
            <w:pPr>
              <w:spacing w:after="0" w:line="240" w:lineRule="auto"/>
              <w:jc w:val="right"/>
              <w:rPr>
                <w:rFonts w:ascii="Arial" w:eastAsia="Times New Roman" w:hAnsi="Arial" w:cs="Arial"/>
                <w:color w:val="000000"/>
                <w:sz w:val="16"/>
                <w:szCs w:val="16"/>
                <w:lang w:eastAsia="es-MX"/>
              </w:rPr>
            </w:pPr>
            <w:r w:rsidRPr="003325B3">
              <w:rPr>
                <w:rFonts w:ascii="Arial" w:eastAsia="Times New Roman" w:hAnsi="Arial" w:cs="Arial"/>
                <w:color w:val="000000"/>
                <w:sz w:val="16"/>
                <w:szCs w:val="16"/>
                <w:lang w:eastAsia="es-MX"/>
              </w:rPr>
              <w:t>0</w:t>
            </w:r>
          </w:p>
        </w:tc>
      </w:tr>
      <w:tr w:rsidR="005A2F5C" w:rsidRPr="00A46892" w14:paraId="4D762791" w14:textId="77777777" w:rsidTr="00E51015">
        <w:trPr>
          <w:trHeight w:val="20"/>
        </w:trPr>
        <w:tc>
          <w:tcPr>
            <w:tcW w:w="1560" w:type="dxa"/>
            <w:tcBorders>
              <w:top w:val="nil"/>
              <w:left w:val="nil"/>
              <w:bottom w:val="nil"/>
              <w:right w:val="nil"/>
            </w:tcBorders>
            <w:shd w:val="clear" w:color="auto" w:fill="auto"/>
            <w:noWrap/>
            <w:vAlign w:val="center"/>
            <w:hideMark/>
          </w:tcPr>
          <w:p w14:paraId="27DB97C7" w14:textId="77777777" w:rsidR="005A2F5C" w:rsidRPr="003325B3" w:rsidRDefault="005A2F5C" w:rsidP="00E51015">
            <w:pPr>
              <w:spacing w:after="0" w:line="240" w:lineRule="auto"/>
              <w:rPr>
                <w:rFonts w:ascii="Arial" w:eastAsia="Times New Roman" w:hAnsi="Arial" w:cs="Arial"/>
                <w:color w:val="000000"/>
                <w:sz w:val="16"/>
                <w:szCs w:val="16"/>
                <w:lang w:eastAsia="es-MX"/>
              </w:rPr>
            </w:pPr>
            <w:r w:rsidRPr="003325B3">
              <w:rPr>
                <w:rFonts w:ascii="Arial" w:eastAsia="Times New Roman" w:hAnsi="Arial" w:cs="Arial"/>
                <w:color w:val="000000"/>
                <w:sz w:val="16"/>
                <w:szCs w:val="16"/>
                <w:lang w:eastAsia="es-MX"/>
              </w:rPr>
              <w:t>Ciudad de México</w:t>
            </w:r>
          </w:p>
        </w:tc>
        <w:tc>
          <w:tcPr>
            <w:tcW w:w="1134" w:type="dxa"/>
            <w:tcBorders>
              <w:top w:val="nil"/>
              <w:left w:val="nil"/>
              <w:bottom w:val="nil"/>
              <w:right w:val="nil"/>
            </w:tcBorders>
            <w:shd w:val="clear" w:color="auto" w:fill="auto"/>
            <w:noWrap/>
            <w:vAlign w:val="center"/>
            <w:hideMark/>
          </w:tcPr>
          <w:p w14:paraId="2E5A78BF" w14:textId="77777777" w:rsidR="005A2F5C" w:rsidRPr="003325B3" w:rsidRDefault="005A2F5C" w:rsidP="00E51015">
            <w:pPr>
              <w:spacing w:after="0" w:line="240" w:lineRule="auto"/>
              <w:jc w:val="right"/>
              <w:rPr>
                <w:rFonts w:ascii="Arial" w:eastAsia="Times New Roman" w:hAnsi="Arial" w:cs="Arial"/>
                <w:color w:val="000000"/>
                <w:sz w:val="16"/>
                <w:szCs w:val="16"/>
                <w:lang w:eastAsia="es-MX"/>
              </w:rPr>
            </w:pPr>
            <w:r w:rsidRPr="003325B3">
              <w:rPr>
                <w:rFonts w:ascii="Arial" w:eastAsia="Times New Roman" w:hAnsi="Arial" w:cs="Arial"/>
                <w:color w:val="000000"/>
                <w:sz w:val="16"/>
                <w:szCs w:val="16"/>
                <w:lang w:eastAsia="es-MX"/>
              </w:rPr>
              <w:t>175 711</w:t>
            </w:r>
          </w:p>
        </w:tc>
        <w:tc>
          <w:tcPr>
            <w:tcW w:w="804" w:type="dxa"/>
            <w:tcBorders>
              <w:top w:val="nil"/>
              <w:left w:val="nil"/>
              <w:bottom w:val="nil"/>
              <w:right w:val="nil"/>
            </w:tcBorders>
            <w:shd w:val="clear" w:color="auto" w:fill="auto"/>
            <w:noWrap/>
            <w:vAlign w:val="center"/>
            <w:hideMark/>
          </w:tcPr>
          <w:p w14:paraId="5FD70DDA" w14:textId="77777777" w:rsidR="005A2F5C" w:rsidRPr="003325B3" w:rsidRDefault="005A2F5C" w:rsidP="00E51015">
            <w:pPr>
              <w:spacing w:after="0" w:line="240" w:lineRule="auto"/>
              <w:jc w:val="right"/>
              <w:rPr>
                <w:rFonts w:ascii="Arial" w:eastAsia="Times New Roman" w:hAnsi="Arial" w:cs="Arial"/>
                <w:color w:val="000000"/>
                <w:sz w:val="16"/>
                <w:szCs w:val="16"/>
                <w:lang w:eastAsia="es-MX"/>
              </w:rPr>
            </w:pPr>
            <w:r w:rsidRPr="003325B3">
              <w:rPr>
                <w:rFonts w:ascii="Arial" w:eastAsia="Times New Roman" w:hAnsi="Arial" w:cs="Arial"/>
                <w:color w:val="000000"/>
                <w:sz w:val="16"/>
                <w:szCs w:val="16"/>
                <w:lang w:eastAsia="es-MX"/>
              </w:rPr>
              <w:t>74.7</w:t>
            </w:r>
          </w:p>
        </w:tc>
        <w:tc>
          <w:tcPr>
            <w:tcW w:w="1180" w:type="dxa"/>
            <w:tcBorders>
              <w:top w:val="nil"/>
              <w:left w:val="nil"/>
              <w:bottom w:val="nil"/>
              <w:right w:val="nil"/>
            </w:tcBorders>
            <w:shd w:val="clear" w:color="auto" w:fill="auto"/>
            <w:noWrap/>
            <w:vAlign w:val="center"/>
            <w:hideMark/>
          </w:tcPr>
          <w:p w14:paraId="583B5590" w14:textId="77777777" w:rsidR="005A2F5C" w:rsidRPr="003325B3" w:rsidRDefault="005A2F5C" w:rsidP="00E51015">
            <w:pPr>
              <w:spacing w:after="0" w:line="240" w:lineRule="auto"/>
              <w:jc w:val="right"/>
              <w:rPr>
                <w:rFonts w:ascii="Arial" w:eastAsia="Times New Roman" w:hAnsi="Arial" w:cs="Arial"/>
                <w:color w:val="000000"/>
                <w:sz w:val="16"/>
                <w:szCs w:val="16"/>
                <w:lang w:eastAsia="es-MX"/>
              </w:rPr>
            </w:pPr>
            <w:r w:rsidRPr="003325B3">
              <w:rPr>
                <w:rFonts w:ascii="Arial" w:eastAsia="Times New Roman" w:hAnsi="Arial" w:cs="Arial"/>
                <w:color w:val="000000"/>
                <w:sz w:val="16"/>
                <w:szCs w:val="16"/>
                <w:lang w:eastAsia="es-MX"/>
              </w:rPr>
              <w:t>8</w:t>
            </w:r>
          </w:p>
        </w:tc>
        <w:tc>
          <w:tcPr>
            <w:tcW w:w="1134" w:type="dxa"/>
            <w:tcBorders>
              <w:top w:val="nil"/>
              <w:left w:val="nil"/>
              <w:bottom w:val="nil"/>
              <w:right w:val="nil"/>
            </w:tcBorders>
            <w:shd w:val="clear" w:color="auto" w:fill="auto"/>
            <w:noWrap/>
            <w:vAlign w:val="center"/>
            <w:hideMark/>
          </w:tcPr>
          <w:p w14:paraId="774E4854" w14:textId="77777777" w:rsidR="005A2F5C" w:rsidRPr="003325B3" w:rsidRDefault="005A2F5C" w:rsidP="00E51015">
            <w:pPr>
              <w:spacing w:after="0" w:line="240" w:lineRule="auto"/>
              <w:jc w:val="right"/>
              <w:rPr>
                <w:rFonts w:ascii="Arial" w:eastAsia="Times New Roman" w:hAnsi="Arial" w:cs="Arial"/>
                <w:color w:val="000000"/>
                <w:sz w:val="16"/>
                <w:szCs w:val="16"/>
                <w:lang w:eastAsia="es-MX"/>
              </w:rPr>
            </w:pPr>
            <w:r w:rsidRPr="003325B3">
              <w:rPr>
                <w:rFonts w:ascii="Arial" w:eastAsia="Times New Roman" w:hAnsi="Arial" w:cs="Arial"/>
                <w:color w:val="000000"/>
                <w:sz w:val="16"/>
                <w:szCs w:val="16"/>
                <w:lang w:eastAsia="es-MX"/>
              </w:rPr>
              <w:t>0.1</w:t>
            </w:r>
          </w:p>
        </w:tc>
        <w:tc>
          <w:tcPr>
            <w:tcW w:w="993" w:type="dxa"/>
            <w:tcBorders>
              <w:top w:val="nil"/>
              <w:left w:val="nil"/>
              <w:bottom w:val="nil"/>
              <w:right w:val="nil"/>
            </w:tcBorders>
            <w:shd w:val="clear" w:color="auto" w:fill="auto"/>
            <w:noWrap/>
            <w:vAlign w:val="center"/>
            <w:hideMark/>
          </w:tcPr>
          <w:p w14:paraId="1139C89D" w14:textId="77777777" w:rsidR="005A2F5C" w:rsidRPr="003325B3" w:rsidRDefault="005A2F5C" w:rsidP="00E51015">
            <w:pPr>
              <w:spacing w:after="0" w:line="240" w:lineRule="auto"/>
              <w:jc w:val="right"/>
              <w:rPr>
                <w:rFonts w:ascii="Arial" w:eastAsia="Times New Roman" w:hAnsi="Arial" w:cs="Arial"/>
                <w:color w:val="000000"/>
                <w:sz w:val="16"/>
                <w:szCs w:val="16"/>
                <w:lang w:eastAsia="es-MX"/>
              </w:rPr>
            </w:pPr>
            <w:r w:rsidRPr="003325B3">
              <w:rPr>
                <w:rFonts w:ascii="Arial" w:eastAsia="Times New Roman" w:hAnsi="Arial" w:cs="Arial"/>
                <w:color w:val="000000"/>
                <w:sz w:val="16"/>
                <w:szCs w:val="16"/>
                <w:lang w:eastAsia="es-MX"/>
              </w:rPr>
              <w:t>2</w:t>
            </w:r>
          </w:p>
        </w:tc>
        <w:tc>
          <w:tcPr>
            <w:tcW w:w="1134" w:type="dxa"/>
            <w:tcBorders>
              <w:top w:val="nil"/>
              <w:left w:val="nil"/>
              <w:bottom w:val="nil"/>
              <w:right w:val="nil"/>
            </w:tcBorders>
            <w:shd w:val="clear" w:color="auto" w:fill="auto"/>
            <w:noWrap/>
            <w:vAlign w:val="center"/>
            <w:hideMark/>
          </w:tcPr>
          <w:p w14:paraId="70D1D984" w14:textId="77777777" w:rsidR="005A2F5C" w:rsidRPr="003325B3" w:rsidRDefault="005A2F5C" w:rsidP="00E51015">
            <w:pPr>
              <w:spacing w:after="0" w:line="240" w:lineRule="auto"/>
              <w:jc w:val="right"/>
              <w:rPr>
                <w:rFonts w:ascii="Arial" w:eastAsia="Times New Roman" w:hAnsi="Arial" w:cs="Arial"/>
                <w:color w:val="000000"/>
                <w:sz w:val="16"/>
                <w:szCs w:val="16"/>
                <w:lang w:eastAsia="es-MX"/>
              </w:rPr>
            </w:pPr>
            <w:r w:rsidRPr="003325B3">
              <w:rPr>
                <w:rFonts w:ascii="Arial" w:eastAsia="Times New Roman" w:hAnsi="Arial" w:cs="Arial"/>
                <w:color w:val="000000"/>
                <w:sz w:val="16"/>
                <w:szCs w:val="16"/>
                <w:lang w:eastAsia="es-MX"/>
              </w:rPr>
              <w:t>7.1</w:t>
            </w:r>
          </w:p>
        </w:tc>
        <w:tc>
          <w:tcPr>
            <w:tcW w:w="1134" w:type="dxa"/>
            <w:tcBorders>
              <w:top w:val="nil"/>
              <w:left w:val="nil"/>
              <w:bottom w:val="nil"/>
              <w:right w:val="nil"/>
            </w:tcBorders>
            <w:shd w:val="clear" w:color="auto" w:fill="auto"/>
            <w:noWrap/>
            <w:vAlign w:val="center"/>
            <w:hideMark/>
          </w:tcPr>
          <w:p w14:paraId="3D929CC8" w14:textId="77777777" w:rsidR="005A2F5C" w:rsidRPr="003325B3" w:rsidRDefault="005A2F5C" w:rsidP="00E51015">
            <w:pPr>
              <w:spacing w:after="0" w:line="240" w:lineRule="auto"/>
              <w:jc w:val="right"/>
              <w:rPr>
                <w:rFonts w:ascii="Arial" w:eastAsia="Times New Roman" w:hAnsi="Arial" w:cs="Arial"/>
                <w:color w:val="000000"/>
                <w:sz w:val="16"/>
                <w:szCs w:val="16"/>
                <w:lang w:eastAsia="es-MX"/>
              </w:rPr>
            </w:pPr>
            <w:r w:rsidRPr="003325B3">
              <w:rPr>
                <w:rFonts w:ascii="Arial" w:eastAsia="Times New Roman" w:hAnsi="Arial" w:cs="Arial"/>
                <w:color w:val="000000"/>
                <w:sz w:val="16"/>
                <w:szCs w:val="16"/>
                <w:lang w:eastAsia="es-MX"/>
              </w:rPr>
              <w:t>8.1</w:t>
            </w:r>
          </w:p>
        </w:tc>
        <w:tc>
          <w:tcPr>
            <w:tcW w:w="993" w:type="dxa"/>
            <w:tcBorders>
              <w:top w:val="nil"/>
              <w:left w:val="nil"/>
              <w:bottom w:val="nil"/>
              <w:right w:val="nil"/>
            </w:tcBorders>
            <w:shd w:val="clear" w:color="auto" w:fill="auto"/>
            <w:noWrap/>
            <w:vAlign w:val="center"/>
            <w:hideMark/>
          </w:tcPr>
          <w:p w14:paraId="3C957A00" w14:textId="77777777" w:rsidR="005A2F5C" w:rsidRPr="003325B3" w:rsidRDefault="005A2F5C" w:rsidP="00E51015">
            <w:pPr>
              <w:spacing w:after="0" w:line="240" w:lineRule="auto"/>
              <w:jc w:val="right"/>
              <w:rPr>
                <w:rFonts w:ascii="Arial" w:eastAsia="Times New Roman" w:hAnsi="Arial" w:cs="Arial"/>
                <w:color w:val="000000"/>
                <w:sz w:val="16"/>
                <w:szCs w:val="16"/>
                <w:lang w:eastAsia="es-MX"/>
              </w:rPr>
            </w:pPr>
            <w:r w:rsidRPr="003325B3">
              <w:rPr>
                <w:rFonts w:ascii="Arial" w:eastAsia="Times New Roman" w:hAnsi="Arial" w:cs="Arial"/>
                <w:color w:val="000000"/>
                <w:sz w:val="16"/>
                <w:szCs w:val="16"/>
                <w:lang w:eastAsia="es-MX"/>
              </w:rPr>
              <w:t>0</w:t>
            </w:r>
          </w:p>
        </w:tc>
      </w:tr>
      <w:tr w:rsidR="005A2F5C" w:rsidRPr="00A46892" w14:paraId="5292610A" w14:textId="77777777" w:rsidTr="00E51015">
        <w:trPr>
          <w:trHeight w:val="20"/>
        </w:trPr>
        <w:tc>
          <w:tcPr>
            <w:tcW w:w="1560" w:type="dxa"/>
            <w:tcBorders>
              <w:top w:val="nil"/>
              <w:left w:val="nil"/>
              <w:bottom w:val="nil"/>
              <w:right w:val="nil"/>
            </w:tcBorders>
            <w:shd w:val="clear" w:color="auto" w:fill="auto"/>
            <w:noWrap/>
            <w:vAlign w:val="center"/>
            <w:hideMark/>
          </w:tcPr>
          <w:p w14:paraId="48D8D026" w14:textId="77777777" w:rsidR="005A2F5C" w:rsidRPr="003325B3" w:rsidRDefault="005A2F5C" w:rsidP="00E51015">
            <w:pPr>
              <w:spacing w:after="0" w:line="240" w:lineRule="auto"/>
              <w:rPr>
                <w:rFonts w:ascii="Arial" w:eastAsia="Times New Roman" w:hAnsi="Arial" w:cs="Arial"/>
                <w:color w:val="000000"/>
                <w:sz w:val="16"/>
                <w:szCs w:val="16"/>
                <w:lang w:eastAsia="es-MX"/>
              </w:rPr>
            </w:pPr>
            <w:r w:rsidRPr="003325B3">
              <w:rPr>
                <w:rFonts w:ascii="Arial" w:eastAsia="Times New Roman" w:hAnsi="Arial" w:cs="Arial"/>
                <w:color w:val="000000"/>
                <w:sz w:val="16"/>
                <w:szCs w:val="16"/>
                <w:lang w:eastAsia="es-MX"/>
              </w:rPr>
              <w:t>Durango</w:t>
            </w:r>
          </w:p>
        </w:tc>
        <w:tc>
          <w:tcPr>
            <w:tcW w:w="1134" w:type="dxa"/>
            <w:tcBorders>
              <w:top w:val="nil"/>
              <w:left w:val="nil"/>
              <w:bottom w:val="nil"/>
              <w:right w:val="nil"/>
            </w:tcBorders>
            <w:shd w:val="clear" w:color="auto" w:fill="auto"/>
            <w:noWrap/>
            <w:vAlign w:val="center"/>
            <w:hideMark/>
          </w:tcPr>
          <w:p w14:paraId="40B61FEA" w14:textId="77777777" w:rsidR="005A2F5C" w:rsidRPr="003325B3" w:rsidRDefault="005A2F5C" w:rsidP="00E51015">
            <w:pPr>
              <w:spacing w:after="0" w:line="240" w:lineRule="auto"/>
              <w:jc w:val="right"/>
              <w:rPr>
                <w:rFonts w:ascii="Arial" w:eastAsia="Times New Roman" w:hAnsi="Arial" w:cs="Arial"/>
                <w:color w:val="000000"/>
                <w:sz w:val="16"/>
                <w:szCs w:val="16"/>
                <w:lang w:eastAsia="es-MX"/>
              </w:rPr>
            </w:pPr>
            <w:r w:rsidRPr="003325B3">
              <w:rPr>
                <w:rFonts w:ascii="Arial" w:eastAsia="Times New Roman" w:hAnsi="Arial" w:cs="Arial"/>
                <w:color w:val="000000"/>
                <w:sz w:val="16"/>
                <w:szCs w:val="16"/>
                <w:lang w:eastAsia="es-MX"/>
              </w:rPr>
              <w:t>34 851</w:t>
            </w:r>
          </w:p>
        </w:tc>
        <w:tc>
          <w:tcPr>
            <w:tcW w:w="804" w:type="dxa"/>
            <w:tcBorders>
              <w:top w:val="nil"/>
              <w:left w:val="nil"/>
              <w:bottom w:val="nil"/>
              <w:right w:val="nil"/>
            </w:tcBorders>
            <w:shd w:val="clear" w:color="auto" w:fill="auto"/>
            <w:noWrap/>
            <w:vAlign w:val="center"/>
            <w:hideMark/>
          </w:tcPr>
          <w:p w14:paraId="25F3333E" w14:textId="77777777" w:rsidR="005A2F5C" w:rsidRPr="003325B3" w:rsidRDefault="005A2F5C" w:rsidP="00E51015">
            <w:pPr>
              <w:spacing w:after="0" w:line="240" w:lineRule="auto"/>
              <w:jc w:val="right"/>
              <w:rPr>
                <w:rFonts w:ascii="Arial" w:eastAsia="Times New Roman" w:hAnsi="Arial" w:cs="Arial"/>
                <w:color w:val="000000"/>
                <w:sz w:val="16"/>
                <w:szCs w:val="16"/>
                <w:lang w:eastAsia="es-MX"/>
              </w:rPr>
            </w:pPr>
            <w:r w:rsidRPr="003325B3">
              <w:rPr>
                <w:rFonts w:ascii="Arial" w:eastAsia="Times New Roman" w:hAnsi="Arial" w:cs="Arial"/>
                <w:color w:val="000000"/>
                <w:sz w:val="16"/>
                <w:szCs w:val="16"/>
                <w:lang w:eastAsia="es-MX"/>
              </w:rPr>
              <w:t>30.8</w:t>
            </w:r>
          </w:p>
        </w:tc>
        <w:tc>
          <w:tcPr>
            <w:tcW w:w="1180" w:type="dxa"/>
            <w:tcBorders>
              <w:top w:val="nil"/>
              <w:left w:val="nil"/>
              <w:bottom w:val="nil"/>
              <w:right w:val="nil"/>
            </w:tcBorders>
            <w:shd w:val="clear" w:color="auto" w:fill="auto"/>
            <w:noWrap/>
            <w:vAlign w:val="center"/>
            <w:hideMark/>
          </w:tcPr>
          <w:p w14:paraId="7E01A630" w14:textId="77777777" w:rsidR="005A2F5C" w:rsidRPr="003325B3" w:rsidRDefault="005A2F5C" w:rsidP="00E51015">
            <w:pPr>
              <w:spacing w:after="0" w:line="240" w:lineRule="auto"/>
              <w:jc w:val="right"/>
              <w:rPr>
                <w:rFonts w:ascii="Arial" w:eastAsia="Times New Roman" w:hAnsi="Arial" w:cs="Arial"/>
                <w:color w:val="000000"/>
                <w:sz w:val="16"/>
                <w:szCs w:val="16"/>
                <w:lang w:eastAsia="es-MX"/>
              </w:rPr>
            </w:pPr>
            <w:r w:rsidRPr="003325B3">
              <w:rPr>
                <w:rFonts w:ascii="Arial" w:eastAsia="Times New Roman" w:hAnsi="Arial" w:cs="Arial"/>
                <w:color w:val="000000"/>
                <w:sz w:val="16"/>
                <w:szCs w:val="16"/>
                <w:lang w:eastAsia="es-MX"/>
              </w:rPr>
              <w:t>8.9</w:t>
            </w:r>
          </w:p>
        </w:tc>
        <w:tc>
          <w:tcPr>
            <w:tcW w:w="1134" w:type="dxa"/>
            <w:tcBorders>
              <w:top w:val="nil"/>
              <w:left w:val="nil"/>
              <w:bottom w:val="nil"/>
              <w:right w:val="nil"/>
            </w:tcBorders>
            <w:shd w:val="clear" w:color="auto" w:fill="auto"/>
            <w:noWrap/>
            <w:vAlign w:val="center"/>
            <w:hideMark/>
          </w:tcPr>
          <w:p w14:paraId="20518962" w14:textId="77777777" w:rsidR="005A2F5C" w:rsidRPr="003325B3" w:rsidRDefault="005A2F5C" w:rsidP="00E51015">
            <w:pPr>
              <w:spacing w:after="0" w:line="240" w:lineRule="auto"/>
              <w:jc w:val="right"/>
              <w:rPr>
                <w:rFonts w:ascii="Arial" w:eastAsia="Times New Roman" w:hAnsi="Arial" w:cs="Arial"/>
                <w:color w:val="000000"/>
                <w:sz w:val="16"/>
                <w:szCs w:val="16"/>
                <w:lang w:eastAsia="es-MX"/>
              </w:rPr>
            </w:pPr>
            <w:r w:rsidRPr="003325B3">
              <w:rPr>
                <w:rFonts w:ascii="Arial" w:eastAsia="Times New Roman" w:hAnsi="Arial" w:cs="Arial"/>
                <w:color w:val="000000"/>
                <w:sz w:val="16"/>
                <w:szCs w:val="16"/>
                <w:lang w:eastAsia="es-MX"/>
              </w:rPr>
              <w:t>0</w:t>
            </w:r>
          </w:p>
        </w:tc>
        <w:tc>
          <w:tcPr>
            <w:tcW w:w="993" w:type="dxa"/>
            <w:tcBorders>
              <w:top w:val="nil"/>
              <w:left w:val="nil"/>
              <w:bottom w:val="nil"/>
              <w:right w:val="nil"/>
            </w:tcBorders>
            <w:shd w:val="clear" w:color="auto" w:fill="auto"/>
            <w:noWrap/>
            <w:vAlign w:val="center"/>
            <w:hideMark/>
          </w:tcPr>
          <w:p w14:paraId="73103782" w14:textId="77777777" w:rsidR="005A2F5C" w:rsidRPr="003325B3" w:rsidRDefault="005A2F5C" w:rsidP="00E51015">
            <w:pPr>
              <w:spacing w:after="0" w:line="240" w:lineRule="auto"/>
              <w:jc w:val="right"/>
              <w:rPr>
                <w:rFonts w:ascii="Arial" w:eastAsia="Times New Roman" w:hAnsi="Arial" w:cs="Arial"/>
                <w:color w:val="000000"/>
                <w:sz w:val="16"/>
                <w:szCs w:val="16"/>
                <w:lang w:eastAsia="es-MX"/>
              </w:rPr>
            </w:pPr>
            <w:r w:rsidRPr="003325B3">
              <w:rPr>
                <w:rFonts w:ascii="Arial" w:eastAsia="Times New Roman" w:hAnsi="Arial" w:cs="Arial"/>
                <w:color w:val="000000"/>
                <w:sz w:val="16"/>
                <w:szCs w:val="16"/>
                <w:lang w:eastAsia="es-MX"/>
              </w:rPr>
              <w:t>1</w:t>
            </w:r>
          </w:p>
        </w:tc>
        <w:tc>
          <w:tcPr>
            <w:tcW w:w="1134" w:type="dxa"/>
            <w:tcBorders>
              <w:top w:val="nil"/>
              <w:left w:val="nil"/>
              <w:bottom w:val="nil"/>
              <w:right w:val="nil"/>
            </w:tcBorders>
            <w:shd w:val="clear" w:color="auto" w:fill="auto"/>
            <w:noWrap/>
            <w:vAlign w:val="center"/>
            <w:hideMark/>
          </w:tcPr>
          <w:p w14:paraId="502E7E4C" w14:textId="77777777" w:rsidR="005A2F5C" w:rsidRPr="003325B3" w:rsidRDefault="005A2F5C" w:rsidP="00E51015">
            <w:pPr>
              <w:spacing w:after="0" w:line="240" w:lineRule="auto"/>
              <w:jc w:val="right"/>
              <w:rPr>
                <w:rFonts w:ascii="Arial" w:eastAsia="Times New Roman" w:hAnsi="Arial" w:cs="Arial"/>
                <w:color w:val="000000"/>
                <w:sz w:val="16"/>
                <w:szCs w:val="16"/>
                <w:lang w:eastAsia="es-MX"/>
              </w:rPr>
            </w:pPr>
            <w:r w:rsidRPr="003325B3">
              <w:rPr>
                <w:rFonts w:ascii="Arial" w:eastAsia="Times New Roman" w:hAnsi="Arial" w:cs="Arial"/>
                <w:color w:val="000000"/>
                <w:sz w:val="16"/>
                <w:szCs w:val="16"/>
                <w:lang w:eastAsia="es-MX"/>
              </w:rPr>
              <w:t>5.4</w:t>
            </w:r>
          </w:p>
        </w:tc>
        <w:tc>
          <w:tcPr>
            <w:tcW w:w="1134" w:type="dxa"/>
            <w:tcBorders>
              <w:top w:val="nil"/>
              <w:left w:val="nil"/>
              <w:bottom w:val="nil"/>
              <w:right w:val="nil"/>
            </w:tcBorders>
            <w:shd w:val="clear" w:color="auto" w:fill="auto"/>
            <w:noWrap/>
            <w:vAlign w:val="center"/>
            <w:hideMark/>
          </w:tcPr>
          <w:p w14:paraId="22AFFE0E" w14:textId="77777777" w:rsidR="005A2F5C" w:rsidRPr="003325B3" w:rsidRDefault="005A2F5C" w:rsidP="00E51015">
            <w:pPr>
              <w:spacing w:after="0" w:line="240" w:lineRule="auto"/>
              <w:jc w:val="right"/>
              <w:rPr>
                <w:rFonts w:ascii="Arial" w:eastAsia="Times New Roman" w:hAnsi="Arial" w:cs="Arial"/>
                <w:color w:val="000000"/>
                <w:sz w:val="16"/>
                <w:szCs w:val="16"/>
                <w:lang w:eastAsia="es-MX"/>
              </w:rPr>
            </w:pPr>
            <w:r w:rsidRPr="003325B3">
              <w:rPr>
                <w:rFonts w:ascii="Arial" w:eastAsia="Times New Roman" w:hAnsi="Arial" w:cs="Arial"/>
                <w:color w:val="000000"/>
                <w:sz w:val="16"/>
                <w:szCs w:val="16"/>
                <w:lang w:eastAsia="es-MX"/>
              </w:rPr>
              <w:t>0.5</w:t>
            </w:r>
          </w:p>
        </w:tc>
        <w:tc>
          <w:tcPr>
            <w:tcW w:w="993" w:type="dxa"/>
            <w:tcBorders>
              <w:top w:val="nil"/>
              <w:left w:val="nil"/>
              <w:bottom w:val="nil"/>
              <w:right w:val="nil"/>
            </w:tcBorders>
            <w:shd w:val="clear" w:color="auto" w:fill="auto"/>
            <w:noWrap/>
            <w:vAlign w:val="center"/>
            <w:hideMark/>
          </w:tcPr>
          <w:p w14:paraId="54B22DC2" w14:textId="77777777" w:rsidR="005A2F5C" w:rsidRPr="003325B3" w:rsidRDefault="005A2F5C" w:rsidP="00E51015">
            <w:pPr>
              <w:spacing w:after="0" w:line="240" w:lineRule="auto"/>
              <w:jc w:val="right"/>
              <w:rPr>
                <w:rFonts w:ascii="Arial" w:eastAsia="Times New Roman" w:hAnsi="Arial" w:cs="Arial"/>
                <w:color w:val="000000"/>
                <w:sz w:val="16"/>
                <w:szCs w:val="16"/>
                <w:lang w:eastAsia="es-MX"/>
              </w:rPr>
            </w:pPr>
            <w:r w:rsidRPr="003325B3">
              <w:rPr>
                <w:rFonts w:ascii="Arial" w:eastAsia="Times New Roman" w:hAnsi="Arial" w:cs="Arial"/>
                <w:color w:val="000000"/>
                <w:sz w:val="16"/>
                <w:szCs w:val="16"/>
                <w:lang w:eastAsia="es-MX"/>
              </w:rPr>
              <w:t>53.4</w:t>
            </w:r>
          </w:p>
        </w:tc>
      </w:tr>
      <w:tr w:rsidR="005A2F5C" w:rsidRPr="00A46892" w14:paraId="1222833E" w14:textId="77777777" w:rsidTr="00E51015">
        <w:trPr>
          <w:trHeight w:val="20"/>
        </w:trPr>
        <w:tc>
          <w:tcPr>
            <w:tcW w:w="1560" w:type="dxa"/>
            <w:tcBorders>
              <w:top w:val="nil"/>
              <w:left w:val="nil"/>
              <w:bottom w:val="nil"/>
              <w:right w:val="nil"/>
            </w:tcBorders>
            <w:shd w:val="clear" w:color="auto" w:fill="auto"/>
            <w:noWrap/>
            <w:vAlign w:val="center"/>
            <w:hideMark/>
          </w:tcPr>
          <w:p w14:paraId="54A1963F" w14:textId="77777777" w:rsidR="005A2F5C" w:rsidRPr="003325B3" w:rsidRDefault="005A2F5C" w:rsidP="00E51015">
            <w:pPr>
              <w:spacing w:after="0" w:line="240" w:lineRule="auto"/>
              <w:rPr>
                <w:rFonts w:ascii="Arial" w:eastAsia="Times New Roman" w:hAnsi="Arial" w:cs="Arial"/>
                <w:color w:val="000000"/>
                <w:sz w:val="16"/>
                <w:szCs w:val="16"/>
                <w:lang w:eastAsia="es-MX"/>
              </w:rPr>
            </w:pPr>
            <w:r w:rsidRPr="003325B3">
              <w:rPr>
                <w:rFonts w:ascii="Arial" w:eastAsia="Times New Roman" w:hAnsi="Arial" w:cs="Arial"/>
                <w:color w:val="000000"/>
                <w:sz w:val="16"/>
                <w:szCs w:val="16"/>
                <w:lang w:eastAsia="es-MX"/>
              </w:rPr>
              <w:t>Guanajuato</w:t>
            </w:r>
          </w:p>
        </w:tc>
        <w:tc>
          <w:tcPr>
            <w:tcW w:w="1134" w:type="dxa"/>
            <w:tcBorders>
              <w:top w:val="nil"/>
              <w:left w:val="nil"/>
              <w:bottom w:val="nil"/>
              <w:right w:val="nil"/>
            </w:tcBorders>
            <w:shd w:val="clear" w:color="auto" w:fill="auto"/>
            <w:noWrap/>
            <w:vAlign w:val="center"/>
            <w:hideMark/>
          </w:tcPr>
          <w:p w14:paraId="560DD204" w14:textId="77777777" w:rsidR="005A2F5C" w:rsidRPr="003325B3" w:rsidRDefault="005A2F5C" w:rsidP="00E51015">
            <w:pPr>
              <w:spacing w:after="0" w:line="240" w:lineRule="auto"/>
              <w:jc w:val="right"/>
              <w:rPr>
                <w:rFonts w:ascii="Arial" w:eastAsia="Times New Roman" w:hAnsi="Arial" w:cs="Arial"/>
                <w:color w:val="000000"/>
                <w:sz w:val="16"/>
                <w:szCs w:val="16"/>
                <w:lang w:eastAsia="es-MX"/>
              </w:rPr>
            </w:pPr>
            <w:r w:rsidRPr="003325B3">
              <w:rPr>
                <w:rFonts w:ascii="Arial" w:eastAsia="Times New Roman" w:hAnsi="Arial" w:cs="Arial"/>
                <w:color w:val="000000"/>
                <w:sz w:val="16"/>
                <w:szCs w:val="16"/>
                <w:lang w:eastAsia="es-MX"/>
              </w:rPr>
              <w:t>109 208</w:t>
            </w:r>
          </w:p>
        </w:tc>
        <w:tc>
          <w:tcPr>
            <w:tcW w:w="804" w:type="dxa"/>
            <w:tcBorders>
              <w:top w:val="nil"/>
              <w:left w:val="nil"/>
              <w:bottom w:val="nil"/>
              <w:right w:val="nil"/>
            </w:tcBorders>
            <w:shd w:val="clear" w:color="auto" w:fill="auto"/>
            <w:noWrap/>
            <w:vAlign w:val="center"/>
            <w:hideMark/>
          </w:tcPr>
          <w:p w14:paraId="6B3EC934" w14:textId="77777777" w:rsidR="005A2F5C" w:rsidRPr="003325B3" w:rsidRDefault="005A2F5C" w:rsidP="00E51015">
            <w:pPr>
              <w:spacing w:after="0" w:line="240" w:lineRule="auto"/>
              <w:jc w:val="right"/>
              <w:rPr>
                <w:rFonts w:ascii="Arial" w:eastAsia="Times New Roman" w:hAnsi="Arial" w:cs="Arial"/>
                <w:color w:val="000000"/>
                <w:sz w:val="16"/>
                <w:szCs w:val="16"/>
                <w:lang w:eastAsia="es-MX"/>
              </w:rPr>
            </w:pPr>
            <w:r w:rsidRPr="003325B3">
              <w:rPr>
                <w:rFonts w:ascii="Arial" w:eastAsia="Times New Roman" w:hAnsi="Arial" w:cs="Arial"/>
                <w:color w:val="000000"/>
                <w:sz w:val="16"/>
                <w:szCs w:val="16"/>
                <w:lang w:eastAsia="es-MX"/>
              </w:rPr>
              <w:t>51.4</w:t>
            </w:r>
          </w:p>
        </w:tc>
        <w:tc>
          <w:tcPr>
            <w:tcW w:w="1180" w:type="dxa"/>
            <w:tcBorders>
              <w:top w:val="nil"/>
              <w:left w:val="nil"/>
              <w:bottom w:val="nil"/>
              <w:right w:val="nil"/>
            </w:tcBorders>
            <w:shd w:val="clear" w:color="auto" w:fill="auto"/>
            <w:noWrap/>
            <w:vAlign w:val="center"/>
            <w:hideMark/>
          </w:tcPr>
          <w:p w14:paraId="62B9C35A" w14:textId="77777777" w:rsidR="005A2F5C" w:rsidRPr="003325B3" w:rsidRDefault="005A2F5C" w:rsidP="00E51015">
            <w:pPr>
              <w:spacing w:after="0" w:line="240" w:lineRule="auto"/>
              <w:jc w:val="right"/>
              <w:rPr>
                <w:rFonts w:ascii="Arial" w:eastAsia="Times New Roman" w:hAnsi="Arial" w:cs="Arial"/>
                <w:color w:val="000000"/>
                <w:sz w:val="16"/>
                <w:szCs w:val="16"/>
                <w:lang w:eastAsia="es-MX"/>
              </w:rPr>
            </w:pPr>
            <w:r w:rsidRPr="003325B3">
              <w:rPr>
                <w:rFonts w:ascii="Arial" w:eastAsia="Times New Roman" w:hAnsi="Arial" w:cs="Arial"/>
                <w:color w:val="000000"/>
                <w:sz w:val="16"/>
                <w:szCs w:val="16"/>
                <w:lang w:eastAsia="es-MX"/>
              </w:rPr>
              <w:t>5</w:t>
            </w:r>
          </w:p>
        </w:tc>
        <w:tc>
          <w:tcPr>
            <w:tcW w:w="1134" w:type="dxa"/>
            <w:tcBorders>
              <w:top w:val="nil"/>
              <w:left w:val="nil"/>
              <w:bottom w:val="nil"/>
              <w:right w:val="nil"/>
            </w:tcBorders>
            <w:shd w:val="clear" w:color="auto" w:fill="auto"/>
            <w:noWrap/>
            <w:vAlign w:val="center"/>
            <w:hideMark/>
          </w:tcPr>
          <w:p w14:paraId="0B885074" w14:textId="77777777" w:rsidR="005A2F5C" w:rsidRPr="003325B3" w:rsidRDefault="005A2F5C" w:rsidP="00E51015">
            <w:pPr>
              <w:spacing w:after="0" w:line="240" w:lineRule="auto"/>
              <w:jc w:val="right"/>
              <w:rPr>
                <w:rFonts w:ascii="Arial" w:eastAsia="Times New Roman" w:hAnsi="Arial" w:cs="Arial"/>
                <w:color w:val="000000"/>
                <w:sz w:val="16"/>
                <w:szCs w:val="16"/>
                <w:lang w:eastAsia="es-MX"/>
              </w:rPr>
            </w:pPr>
            <w:r w:rsidRPr="003325B3">
              <w:rPr>
                <w:rFonts w:ascii="Arial" w:eastAsia="Times New Roman" w:hAnsi="Arial" w:cs="Arial"/>
                <w:color w:val="000000"/>
                <w:sz w:val="16"/>
                <w:szCs w:val="16"/>
                <w:lang w:eastAsia="es-MX"/>
              </w:rPr>
              <w:t>0.4</w:t>
            </w:r>
          </w:p>
        </w:tc>
        <w:tc>
          <w:tcPr>
            <w:tcW w:w="993" w:type="dxa"/>
            <w:tcBorders>
              <w:top w:val="nil"/>
              <w:left w:val="nil"/>
              <w:bottom w:val="nil"/>
              <w:right w:val="nil"/>
            </w:tcBorders>
            <w:shd w:val="clear" w:color="auto" w:fill="auto"/>
            <w:noWrap/>
            <w:vAlign w:val="center"/>
            <w:hideMark/>
          </w:tcPr>
          <w:p w14:paraId="0783362E" w14:textId="77777777" w:rsidR="005A2F5C" w:rsidRPr="003325B3" w:rsidRDefault="005A2F5C" w:rsidP="00E51015">
            <w:pPr>
              <w:spacing w:after="0" w:line="240" w:lineRule="auto"/>
              <w:jc w:val="right"/>
              <w:rPr>
                <w:rFonts w:ascii="Arial" w:eastAsia="Times New Roman" w:hAnsi="Arial" w:cs="Arial"/>
                <w:color w:val="000000"/>
                <w:sz w:val="16"/>
                <w:szCs w:val="16"/>
                <w:lang w:eastAsia="es-MX"/>
              </w:rPr>
            </w:pPr>
            <w:r w:rsidRPr="003325B3">
              <w:rPr>
                <w:rFonts w:ascii="Arial" w:eastAsia="Times New Roman" w:hAnsi="Arial" w:cs="Arial"/>
                <w:color w:val="000000"/>
                <w:sz w:val="16"/>
                <w:szCs w:val="16"/>
                <w:lang w:eastAsia="es-MX"/>
              </w:rPr>
              <w:t>0</w:t>
            </w:r>
          </w:p>
        </w:tc>
        <w:tc>
          <w:tcPr>
            <w:tcW w:w="1134" w:type="dxa"/>
            <w:tcBorders>
              <w:top w:val="nil"/>
              <w:left w:val="nil"/>
              <w:bottom w:val="nil"/>
              <w:right w:val="nil"/>
            </w:tcBorders>
            <w:shd w:val="clear" w:color="auto" w:fill="auto"/>
            <w:noWrap/>
            <w:vAlign w:val="center"/>
            <w:hideMark/>
          </w:tcPr>
          <w:p w14:paraId="4FC2337D" w14:textId="77777777" w:rsidR="005A2F5C" w:rsidRPr="003325B3" w:rsidRDefault="005A2F5C" w:rsidP="00E51015">
            <w:pPr>
              <w:spacing w:after="0" w:line="240" w:lineRule="auto"/>
              <w:jc w:val="right"/>
              <w:rPr>
                <w:rFonts w:ascii="Arial" w:eastAsia="Times New Roman" w:hAnsi="Arial" w:cs="Arial"/>
                <w:color w:val="000000"/>
                <w:sz w:val="16"/>
                <w:szCs w:val="16"/>
                <w:lang w:eastAsia="es-MX"/>
              </w:rPr>
            </w:pPr>
            <w:r w:rsidRPr="003325B3">
              <w:rPr>
                <w:rFonts w:ascii="Arial" w:eastAsia="Times New Roman" w:hAnsi="Arial" w:cs="Arial"/>
                <w:color w:val="000000"/>
                <w:sz w:val="16"/>
                <w:szCs w:val="16"/>
                <w:lang w:eastAsia="es-MX"/>
              </w:rPr>
              <w:t>40.4</w:t>
            </w:r>
          </w:p>
        </w:tc>
        <w:tc>
          <w:tcPr>
            <w:tcW w:w="1134" w:type="dxa"/>
            <w:tcBorders>
              <w:top w:val="nil"/>
              <w:left w:val="nil"/>
              <w:bottom w:val="nil"/>
              <w:right w:val="nil"/>
            </w:tcBorders>
            <w:shd w:val="clear" w:color="auto" w:fill="auto"/>
            <w:noWrap/>
            <w:vAlign w:val="center"/>
            <w:hideMark/>
          </w:tcPr>
          <w:p w14:paraId="683E25C3" w14:textId="77777777" w:rsidR="005A2F5C" w:rsidRPr="003325B3" w:rsidRDefault="005A2F5C" w:rsidP="00E51015">
            <w:pPr>
              <w:spacing w:after="0" w:line="240" w:lineRule="auto"/>
              <w:jc w:val="right"/>
              <w:rPr>
                <w:rFonts w:ascii="Arial" w:eastAsia="Times New Roman" w:hAnsi="Arial" w:cs="Arial"/>
                <w:color w:val="000000"/>
                <w:sz w:val="16"/>
                <w:szCs w:val="16"/>
                <w:lang w:eastAsia="es-MX"/>
              </w:rPr>
            </w:pPr>
            <w:r w:rsidRPr="003325B3">
              <w:rPr>
                <w:rFonts w:ascii="Arial" w:eastAsia="Times New Roman" w:hAnsi="Arial" w:cs="Arial"/>
                <w:color w:val="000000"/>
                <w:sz w:val="16"/>
                <w:szCs w:val="16"/>
                <w:lang w:eastAsia="es-MX"/>
              </w:rPr>
              <w:t>1.7</w:t>
            </w:r>
          </w:p>
        </w:tc>
        <w:tc>
          <w:tcPr>
            <w:tcW w:w="993" w:type="dxa"/>
            <w:tcBorders>
              <w:top w:val="nil"/>
              <w:left w:val="nil"/>
              <w:bottom w:val="nil"/>
              <w:right w:val="nil"/>
            </w:tcBorders>
            <w:shd w:val="clear" w:color="auto" w:fill="auto"/>
            <w:noWrap/>
            <w:vAlign w:val="center"/>
            <w:hideMark/>
          </w:tcPr>
          <w:p w14:paraId="333BA480" w14:textId="77777777" w:rsidR="005A2F5C" w:rsidRPr="003325B3" w:rsidRDefault="005A2F5C" w:rsidP="00E51015">
            <w:pPr>
              <w:spacing w:after="0" w:line="240" w:lineRule="auto"/>
              <w:jc w:val="right"/>
              <w:rPr>
                <w:rFonts w:ascii="Arial" w:eastAsia="Times New Roman" w:hAnsi="Arial" w:cs="Arial"/>
                <w:color w:val="000000"/>
                <w:sz w:val="16"/>
                <w:szCs w:val="16"/>
                <w:lang w:eastAsia="es-MX"/>
              </w:rPr>
            </w:pPr>
            <w:r w:rsidRPr="003325B3">
              <w:rPr>
                <w:rFonts w:ascii="Arial" w:eastAsia="Times New Roman" w:hAnsi="Arial" w:cs="Arial"/>
                <w:color w:val="000000"/>
                <w:sz w:val="16"/>
                <w:szCs w:val="16"/>
                <w:lang w:eastAsia="es-MX"/>
              </w:rPr>
              <w:t>1.2</w:t>
            </w:r>
          </w:p>
        </w:tc>
      </w:tr>
      <w:tr w:rsidR="005A2F5C" w:rsidRPr="00A46892" w14:paraId="5FB28676" w14:textId="77777777" w:rsidTr="00E51015">
        <w:trPr>
          <w:trHeight w:val="20"/>
        </w:trPr>
        <w:tc>
          <w:tcPr>
            <w:tcW w:w="1560" w:type="dxa"/>
            <w:tcBorders>
              <w:top w:val="nil"/>
              <w:left w:val="nil"/>
              <w:bottom w:val="nil"/>
              <w:right w:val="nil"/>
            </w:tcBorders>
            <w:shd w:val="clear" w:color="auto" w:fill="auto"/>
            <w:noWrap/>
            <w:vAlign w:val="center"/>
            <w:hideMark/>
          </w:tcPr>
          <w:p w14:paraId="5111929A" w14:textId="77777777" w:rsidR="005A2F5C" w:rsidRPr="003325B3" w:rsidRDefault="005A2F5C" w:rsidP="00E51015">
            <w:pPr>
              <w:spacing w:after="0" w:line="240" w:lineRule="auto"/>
              <w:rPr>
                <w:rFonts w:ascii="Arial" w:eastAsia="Times New Roman" w:hAnsi="Arial" w:cs="Arial"/>
                <w:color w:val="000000"/>
                <w:sz w:val="16"/>
                <w:szCs w:val="16"/>
                <w:lang w:eastAsia="es-MX"/>
              </w:rPr>
            </w:pPr>
            <w:r w:rsidRPr="003325B3">
              <w:rPr>
                <w:rFonts w:ascii="Arial" w:eastAsia="Times New Roman" w:hAnsi="Arial" w:cs="Arial"/>
                <w:color w:val="000000"/>
                <w:sz w:val="16"/>
                <w:szCs w:val="16"/>
                <w:lang w:eastAsia="es-MX"/>
              </w:rPr>
              <w:t>Guerrero</w:t>
            </w:r>
          </w:p>
        </w:tc>
        <w:tc>
          <w:tcPr>
            <w:tcW w:w="1134" w:type="dxa"/>
            <w:tcBorders>
              <w:top w:val="nil"/>
              <w:left w:val="nil"/>
              <w:bottom w:val="nil"/>
              <w:right w:val="nil"/>
            </w:tcBorders>
            <w:shd w:val="clear" w:color="auto" w:fill="auto"/>
            <w:noWrap/>
            <w:vAlign w:val="center"/>
            <w:hideMark/>
          </w:tcPr>
          <w:p w14:paraId="2A31F6D0" w14:textId="77777777" w:rsidR="005A2F5C" w:rsidRPr="003325B3" w:rsidRDefault="005A2F5C" w:rsidP="00E51015">
            <w:pPr>
              <w:spacing w:after="0" w:line="240" w:lineRule="auto"/>
              <w:jc w:val="right"/>
              <w:rPr>
                <w:rFonts w:ascii="Arial" w:eastAsia="Times New Roman" w:hAnsi="Arial" w:cs="Arial"/>
                <w:color w:val="000000"/>
                <w:sz w:val="16"/>
                <w:szCs w:val="16"/>
                <w:lang w:eastAsia="es-MX"/>
              </w:rPr>
            </w:pPr>
            <w:r w:rsidRPr="003325B3">
              <w:rPr>
                <w:rFonts w:ascii="Arial" w:eastAsia="Times New Roman" w:hAnsi="Arial" w:cs="Arial"/>
                <w:color w:val="000000"/>
                <w:sz w:val="16"/>
                <w:szCs w:val="16"/>
                <w:lang w:eastAsia="es-MX"/>
              </w:rPr>
              <w:t>4 141</w:t>
            </w:r>
          </w:p>
        </w:tc>
        <w:tc>
          <w:tcPr>
            <w:tcW w:w="804" w:type="dxa"/>
            <w:tcBorders>
              <w:top w:val="nil"/>
              <w:left w:val="nil"/>
              <w:bottom w:val="nil"/>
              <w:right w:val="nil"/>
            </w:tcBorders>
            <w:shd w:val="clear" w:color="auto" w:fill="auto"/>
            <w:noWrap/>
            <w:vAlign w:val="center"/>
            <w:hideMark/>
          </w:tcPr>
          <w:p w14:paraId="59D64D5F" w14:textId="77777777" w:rsidR="005A2F5C" w:rsidRPr="003325B3" w:rsidRDefault="005A2F5C" w:rsidP="00E51015">
            <w:pPr>
              <w:spacing w:after="0" w:line="240" w:lineRule="auto"/>
              <w:jc w:val="right"/>
              <w:rPr>
                <w:rFonts w:ascii="Arial" w:eastAsia="Times New Roman" w:hAnsi="Arial" w:cs="Arial"/>
                <w:color w:val="000000"/>
                <w:sz w:val="16"/>
                <w:szCs w:val="16"/>
                <w:lang w:eastAsia="es-MX"/>
              </w:rPr>
            </w:pPr>
            <w:r w:rsidRPr="003325B3">
              <w:rPr>
                <w:rFonts w:ascii="Arial" w:eastAsia="Times New Roman" w:hAnsi="Arial" w:cs="Arial"/>
                <w:color w:val="000000"/>
                <w:sz w:val="16"/>
                <w:szCs w:val="16"/>
                <w:lang w:eastAsia="es-MX"/>
              </w:rPr>
              <w:t>38.1</w:t>
            </w:r>
          </w:p>
        </w:tc>
        <w:tc>
          <w:tcPr>
            <w:tcW w:w="1180" w:type="dxa"/>
            <w:tcBorders>
              <w:top w:val="nil"/>
              <w:left w:val="nil"/>
              <w:bottom w:val="nil"/>
              <w:right w:val="nil"/>
            </w:tcBorders>
            <w:shd w:val="clear" w:color="auto" w:fill="auto"/>
            <w:noWrap/>
            <w:vAlign w:val="center"/>
            <w:hideMark/>
          </w:tcPr>
          <w:p w14:paraId="0D631E1D" w14:textId="77777777" w:rsidR="005A2F5C" w:rsidRPr="003325B3" w:rsidRDefault="005A2F5C" w:rsidP="00E51015">
            <w:pPr>
              <w:spacing w:after="0" w:line="240" w:lineRule="auto"/>
              <w:jc w:val="right"/>
              <w:rPr>
                <w:rFonts w:ascii="Arial" w:eastAsia="Times New Roman" w:hAnsi="Arial" w:cs="Arial"/>
                <w:color w:val="000000"/>
                <w:sz w:val="16"/>
                <w:szCs w:val="16"/>
                <w:lang w:eastAsia="es-MX"/>
              </w:rPr>
            </w:pPr>
            <w:r w:rsidRPr="003325B3">
              <w:rPr>
                <w:rFonts w:ascii="Arial" w:eastAsia="Times New Roman" w:hAnsi="Arial" w:cs="Arial"/>
                <w:color w:val="000000"/>
                <w:sz w:val="16"/>
                <w:szCs w:val="16"/>
                <w:lang w:eastAsia="es-MX"/>
              </w:rPr>
              <w:t>5.8</w:t>
            </w:r>
          </w:p>
        </w:tc>
        <w:tc>
          <w:tcPr>
            <w:tcW w:w="1134" w:type="dxa"/>
            <w:tcBorders>
              <w:top w:val="nil"/>
              <w:left w:val="nil"/>
              <w:bottom w:val="nil"/>
              <w:right w:val="nil"/>
            </w:tcBorders>
            <w:shd w:val="clear" w:color="auto" w:fill="auto"/>
            <w:noWrap/>
            <w:vAlign w:val="center"/>
            <w:hideMark/>
          </w:tcPr>
          <w:p w14:paraId="2E8707E4" w14:textId="77777777" w:rsidR="005A2F5C" w:rsidRPr="003325B3" w:rsidRDefault="005A2F5C" w:rsidP="00E51015">
            <w:pPr>
              <w:spacing w:after="0" w:line="240" w:lineRule="auto"/>
              <w:jc w:val="right"/>
              <w:rPr>
                <w:rFonts w:ascii="Arial" w:eastAsia="Times New Roman" w:hAnsi="Arial" w:cs="Arial"/>
                <w:color w:val="000000"/>
                <w:sz w:val="16"/>
                <w:szCs w:val="16"/>
                <w:lang w:eastAsia="es-MX"/>
              </w:rPr>
            </w:pPr>
            <w:r w:rsidRPr="003325B3">
              <w:rPr>
                <w:rFonts w:ascii="Arial" w:eastAsia="Times New Roman" w:hAnsi="Arial" w:cs="Arial"/>
                <w:color w:val="000000"/>
                <w:sz w:val="16"/>
                <w:szCs w:val="16"/>
                <w:lang w:eastAsia="es-MX"/>
              </w:rPr>
              <w:t>9.9</w:t>
            </w:r>
          </w:p>
        </w:tc>
        <w:tc>
          <w:tcPr>
            <w:tcW w:w="993" w:type="dxa"/>
            <w:tcBorders>
              <w:top w:val="nil"/>
              <w:left w:val="nil"/>
              <w:bottom w:val="nil"/>
              <w:right w:val="nil"/>
            </w:tcBorders>
            <w:shd w:val="clear" w:color="auto" w:fill="auto"/>
            <w:noWrap/>
            <w:vAlign w:val="center"/>
            <w:hideMark/>
          </w:tcPr>
          <w:p w14:paraId="0D468900" w14:textId="77777777" w:rsidR="005A2F5C" w:rsidRPr="003325B3" w:rsidRDefault="005A2F5C" w:rsidP="00E51015">
            <w:pPr>
              <w:spacing w:after="0" w:line="240" w:lineRule="auto"/>
              <w:jc w:val="right"/>
              <w:rPr>
                <w:rFonts w:ascii="Arial" w:eastAsia="Times New Roman" w:hAnsi="Arial" w:cs="Arial"/>
                <w:color w:val="000000"/>
                <w:sz w:val="16"/>
                <w:szCs w:val="16"/>
                <w:lang w:eastAsia="es-MX"/>
              </w:rPr>
            </w:pPr>
            <w:r w:rsidRPr="003325B3">
              <w:rPr>
                <w:rFonts w:ascii="Arial" w:eastAsia="Times New Roman" w:hAnsi="Arial" w:cs="Arial"/>
                <w:color w:val="000000"/>
                <w:sz w:val="16"/>
                <w:szCs w:val="16"/>
                <w:lang w:eastAsia="es-MX"/>
              </w:rPr>
              <w:t>8.3</w:t>
            </w:r>
          </w:p>
        </w:tc>
        <w:tc>
          <w:tcPr>
            <w:tcW w:w="1134" w:type="dxa"/>
            <w:tcBorders>
              <w:top w:val="nil"/>
              <w:left w:val="nil"/>
              <w:bottom w:val="nil"/>
              <w:right w:val="nil"/>
            </w:tcBorders>
            <w:shd w:val="clear" w:color="auto" w:fill="auto"/>
            <w:noWrap/>
            <w:vAlign w:val="center"/>
            <w:hideMark/>
          </w:tcPr>
          <w:p w14:paraId="6602904D" w14:textId="77777777" w:rsidR="005A2F5C" w:rsidRPr="003325B3" w:rsidRDefault="005A2F5C" w:rsidP="00E51015">
            <w:pPr>
              <w:spacing w:after="0" w:line="240" w:lineRule="auto"/>
              <w:jc w:val="right"/>
              <w:rPr>
                <w:rFonts w:ascii="Arial" w:eastAsia="Times New Roman" w:hAnsi="Arial" w:cs="Arial"/>
                <w:color w:val="000000"/>
                <w:sz w:val="16"/>
                <w:szCs w:val="16"/>
                <w:lang w:eastAsia="es-MX"/>
              </w:rPr>
            </w:pPr>
            <w:r w:rsidRPr="003325B3">
              <w:rPr>
                <w:rFonts w:ascii="Arial" w:eastAsia="Times New Roman" w:hAnsi="Arial" w:cs="Arial"/>
                <w:color w:val="000000"/>
                <w:sz w:val="16"/>
                <w:szCs w:val="16"/>
                <w:lang w:eastAsia="es-MX"/>
              </w:rPr>
              <w:t>16.5</w:t>
            </w:r>
          </w:p>
        </w:tc>
        <w:tc>
          <w:tcPr>
            <w:tcW w:w="1134" w:type="dxa"/>
            <w:tcBorders>
              <w:top w:val="nil"/>
              <w:left w:val="nil"/>
              <w:bottom w:val="nil"/>
              <w:right w:val="nil"/>
            </w:tcBorders>
            <w:shd w:val="clear" w:color="auto" w:fill="auto"/>
            <w:noWrap/>
            <w:vAlign w:val="center"/>
            <w:hideMark/>
          </w:tcPr>
          <w:p w14:paraId="0B66C8DF" w14:textId="77777777" w:rsidR="005A2F5C" w:rsidRPr="003325B3" w:rsidRDefault="005A2F5C" w:rsidP="00E51015">
            <w:pPr>
              <w:spacing w:after="0" w:line="240" w:lineRule="auto"/>
              <w:jc w:val="right"/>
              <w:rPr>
                <w:rFonts w:ascii="Arial" w:eastAsia="Times New Roman" w:hAnsi="Arial" w:cs="Arial"/>
                <w:color w:val="000000"/>
                <w:sz w:val="16"/>
                <w:szCs w:val="16"/>
                <w:lang w:eastAsia="es-MX"/>
              </w:rPr>
            </w:pPr>
            <w:r w:rsidRPr="003325B3">
              <w:rPr>
                <w:rFonts w:ascii="Arial" w:eastAsia="Times New Roman" w:hAnsi="Arial" w:cs="Arial"/>
                <w:color w:val="000000"/>
                <w:sz w:val="16"/>
                <w:szCs w:val="16"/>
                <w:lang w:eastAsia="es-MX"/>
              </w:rPr>
              <w:t>12.5</w:t>
            </w:r>
          </w:p>
        </w:tc>
        <w:tc>
          <w:tcPr>
            <w:tcW w:w="993" w:type="dxa"/>
            <w:tcBorders>
              <w:top w:val="nil"/>
              <w:left w:val="nil"/>
              <w:bottom w:val="nil"/>
              <w:right w:val="nil"/>
            </w:tcBorders>
            <w:shd w:val="clear" w:color="auto" w:fill="auto"/>
            <w:noWrap/>
            <w:vAlign w:val="center"/>
            <w:hideMark/>
          </w:tcPr>
          <w:p w14:paraId="0134BFE6" w14:textId="77777777" w:rsidR="005A2F5C" w:rsidRPr="003325B3" w:rsidRDefault="005A2F5C" w:rsidP="00E51015">
            <w:pPr>
              <w:spacing w:after="0" w:line="240" w:lineRule="auto"/>
              <w:jc w:val="right"/>
              <w:rPr>
                <w:rFonts w:ascii="Arial" w:eastAsia="Times New Roman" w:hAnsi="Arial" w:cs="Arial"/>
                <w:color w:val="000000"/>
                <w:sz w:val="16"/>
                <w:szCs w:val="16"/>
                <w:lang w:eastAsia="es-MX"/>
              </w:rPr>
            </w:pPr>
            <w:r w:rsidRPr="003325B3">
              <w:rPr>
                <w:rFonts w:ascii="Arial" w:eastAsia="Times New Roman" w:hAnsi="Arial" w:cs="Arial"/>
                <w:color w:val="000000"/>
                <w:sz w:val="16"/>
                <w:szCs w:val="16"/>
                <w:lang w:eastAsia="es-MX"/>
              </w:rPr>
              <w:t>8.9</w:t>
            </w:r>
          </w:p>
        </w:tc>
      </w:tr>
      <w:tr w:rsidR="005A2F5C" w:rsidRPr="00A46892" w14:paraId="3EB45D91" w14:textId="77777777" w:rsidTr="00E51015">
        <w:trPr>
          <w:trHeight w:val="20"/>
        </w:trPr>
        <w:tc>
          <w:tcPr>
            <w:tcW w:w="1560" w:type="dxa"/>
            <w:tcBorders>
              <w:top w:val="nil"/>
              <w:left w:val="nil"/>
              <w:bottom w:val="nil"/>
              <w:right w:val="nil"/>
            </w:tcBorders>
            <w:shd w:val="clear" w:color="auto" w:fill="auto"/>
            <w:noWrap/>
            <w:vAlign w:val="center"/>
            <w:hideMark/>
          </w:tcPr>
          <w:p w14:paraId="5EDD47A4" w14:textId="77777777" w:rsidR="005A2F5C" w:rsidRPr="003325B3" w:rsidRDefault="005A2F5C" w:rsidP="00E51015">
            <w:pPr>
              <w:spacing w:after="0" w:line="240" w:lineRule="auto"/>
              <w:rPr>
                <w:rFonts w:ascii="Arial" w:eastAsia="Times New Roman" w:hAnsi="Arial" w:cs="Arial"/>
                <w:color w:val="000000"/>
                <w:sz w:val="16"/>
                <w:szCs w:val="16"/>
                <w:lang w:eastAsia="es-MX"/>
              </w:rPr>
            </w:pPr>
            <w:r w:rsidRPr="003325B3">
              <w:rPr>
                <w:rFonts w:ascii="Arial" w:eastAsia="Times New Roman" w:hAnsi="Arial" w:cs="Arial"/>
                <w:color w:val="000000"/>
                <w:sz w:val="16"/>
                <w:szCs w:val="16"/>
                <w:lang w:eastAsia="es-MX"/>
              </w:rPr>
              <w:t>Hidalgo</w:t>
            </w:r>
          </w:p>
        </w:tc>
        <w:tc>
          <w:tcPr>
            <w:tcW w:w="1134" w:type="dxa"/>
            <w:tcBorders>
              <w:top w:val="nil"/>
              <w:left w:val="nil"/>
              <w:bottom w:val="nil"/>
              <w:right w:val="nil"/>
            </w:tcBorders>
            <w:shd w:val="clear" w:color="auto" w:fill="auto"/>
            <w:noWrap/>
            <w:vAlign w:val="center"/>
            <w:hideMark/>
          </w:tcPr>
          <w:p w14:paraId="6A123DA9" w14:textId="77777777" w:rsidR="005A2F5C" w:rsidRPr="003325B3" w:rsidRDefault="005A2F5C" w:rsidP="00E51015">
            <w:pPr>
              <w:spacing w:after="0" w:line="240" w:lineRule="auto"/>
              <w:jc w:val="right"/>
              <w:rPr>
                <w:rFonts w:ascii="Arial" w:eastAsia="Times New Roman" w:hAnsi="Arial" w:cs="Arial"/>
                <w:color w:val="000000"/>
                <w:sz w:val="16"/>
                <w:szCs w:val="16"/>
                <w:lang w:eastAsia="es-MX"/>
              </w:rPr>
            </w:pPr>
            <w:r w:rsidRPr="003325B3">
              <w:rPr>
                <w:rFonts w:ascii="Arial" w:eastAsia="Times New Roman" w:hAnsi="Arial" w:cs="Arial"/>
                <w:color w:val="000000"/>
                <w:sz w:val="16"/>
                <w:szCs w:val="16"/>
                <w:lang w:eastAsia="es-MX"/>
              </w:rPr>
              <w:t>10 234</w:t>
            </w:r>
          </w:p>
        </w:tc>
        <w:tc>
          <w:tcPr>
            <w:tcW w:w="804" w:type="dxa"/>
            <w:tcBorders>
              <w:top w:val="nil"/>
              <w:left w:val="nil"/>
              <w:bottom w:val="nil"/>
              <w:right w:val="nil"/>
            </w:tcBorders>
            <w:shd w:val="clear" w:color="auto" w:fill="auto"/>
            <w:noWrap/>
            <w:vAlign w:val="center"/>
            <w:hideMark/>
          </w:tcPr>
          <w:p w14:paraId="58D4697D" w14:textId="77777777" w:rsidR="005A2F5C" w:rsidRPr="003325B3" w:rsidRDefault="005A2F5C" w:rsidP="00E51015">
            <w:pPr>
              <w:spacing w:after="0" w:line="240" w:lineRule="auto"/>
              <w:jc w:val="right"/>
              <w:rPr>
                <w:rFonts w:ascii="Arial" w:eastAsia="Times New Roman" w:hAnsi="Arial" w:cs="Arial"/>
                <w:color w:val="000000"/>
                <w:sz w:val="16"/>
                <w:szCs w:val="16"/>
                <w:lang w:eastAsia="es-MX"/>
              </w:rPr>
            </w:pPr>
            <w:r w:rsidRPr="003325B3">
              <w:rPr>
                <w:rFonts w:ascii="Arial" w:eastAsia="Times New Roman" w:hAnsi="Arial" w:cs="Arial"/>
                <w:color w:val="000000"/>
                <w:sz w:val="16"/>
                <w:szCs w:val="16"/>
                <w:lang w:eastAsia="es-MX"/>
              </w:rPr>
              <w:t>39.1</w:t>
            </w:r>
          </w:p>
        </w:tc>
        <w:tc>
          <w:tcPr>
            <w:tcW w:w="1180" w:type="dxa"/>
            <w:tcBorders>
              <w:top w:val="nil"/>
              <w:left w:val="nil"/>
              <w:bottom w:val="nil"/>
              <w:right w:val="nil"/>
            </w:tcBorders>
            <w:shd w:val="clear" w:color="auto" w:fill="auto"/>
            <w:noWrap/>
            <w:vAlign w:val="center"/>
            <w:hideMark/>
          </w:tcPr>
          <w:p w14:paraId="67DFCC3B" w14:textId="77777777" w:rsidR="005A2F5C" w:rsidRPr="003325B3" w:rsidRDefault="005A2F5C" w:rsidP="00E51015">
            <w:pPr>
              <w:spacing w:after="0" w:line="240" w:lineRule="auto"/>
              <w:jc w:val="right"/>
              <w:rPr>
                <w:rFonts w:ascii="Arial" w:eastAsia="Times New Roman" w:hAnsi="Arial" w:cs="Arial"/>
                <w:color w:val="000000"/>
                <w:sz w:val="16"/>
                <w:szCs w:val="16"/>
                <w:lang w:eastAsia="es-MX"/>
              </w:rPr>
            </w:pPr>
            <w:r w:rsidRPr="003325B3">
              <w:rPr>
                <w:rFonts w:ascii="Arial" w:eastAsia="Times New Roman" w:hAnsi="Arial" w:cs="Arial"/>
                <w:color w:val="000000"/>
                <w:sz w:val="16"/>
                <w:szCs w:val="16"/>
                <w:lang w:eastAsia="es-MX"/>
              </w:rPr>
              <w:t>6.2</w:t>
            </w:r>
          </w:p>
        </w:tc>
        <w:tc>
          <w:tcPr>
            <w:tcW w:w="1134" w:type="dxa"/>
            <w:tcBorders>
              <w:top w:val="nil"/>
              <w:left w:val="nil"/>
              <w:bottom w:val="nil"/>
              <w:right w:val="nil"/>
            </w:tcBorders>
            <w:shd w:val="clear" w:color="auto" w:fill="auto"/>
            <w:noWrap/>
            <w:vAlign w:val="center"/>
            <w:hideMark/>
          </w:tcPr>
          <w:p w14:paraId="0FAADBE3" w14:textId="77777777" w:rsidR="005A2F5C" w:rsidRPr="003325B3" w:rsidRDefault="005A2F5C" w:rsidP="00E51015">
            <w:pPr>
              <w:spacing w:after="0" w:line="240" w:lineRule="auto"/>
              <w:jc w:val="right"/>
              <w:rPr>
                <w:rFonts w:ascii="Arial" w:eastAsia="Times New Roman" w:hAnsi="Arial" w:cs="Arial"/>
                <w:color w:val="000000"/>
                <w:sz w:val="16"/>
                <w:szCs w:val="16"/>
                <w:lang w:eastAsia="es-MX"/>
              </w:rPr>
            </w:pPr>
            <w:r w:rsidRPr="003325B3">
              <w:rPr>
                <w:rFonts w:ascii="Arial" w:eastAsia="Times New Roman" w:hAnsi="Arial" w:cs="Arial"/>
                <w:color w:val="000000"/>
                <w:sz w:val="16"/>
                <w:szCs w:val="16"/>
                <w:lang w:eastAsia="es-MX"/>
              </w:rPr>
              <w:t>0.4</w:t>
            </w:r>
          </w:p>
        </w:tc>
        <w:tc>
          <w:tcPr>
            <w:tcW w:w="993" w:type="dxa"/>
            <w:tcBorders>
              <w:top w:val="nil"/>
              <w:left w:val="nil"/>
              <w:bottom w:val="nil"/>
              <w:right w:val="nil"/>
            </w:tcBorders>
            <w:shd w:val="clear" w:color="auto" w:fill="auto"/>
            <w:noWrap/>
            <w:vAlign w:val="center"/>
            <w:hideMark/>
          </w:tcPr>
          <w:p w14:paraId="28C24EE2" w14:textId="77777777" w:rsidR="005A2F5C" w:rsidRPr="003325B3" w:rsidRDefault="005A2F5C" w:rsidP="00E51015">
            <w:pPr>
              <w:spacing w:after="0" w:line="240" w:lineRule="auto"/>
              <w:jc w:val="right"/>
              <w:rPr>
                <w:rFonts w:ascii="Arial" w:eastAsia="Times New Roman" w:hAnsi="Arial" w:cs="Arial"/>
                <w:color w:val="000000"/>
                <w:sz w:val="16"/>
                <w:szCs w:val="16"/>
                <w:lang w:eastAsia="es-MX"/>
              </w:rPr>
            </w:pPr>
            <w:r w:rsidRPr="003325B3">
              <w:rPr>
                <w:rFonts w:ascii="Arial" w:eastAsia="Times New Roman" w:hAnsi="Arial" w:cs="Arial"/>
                <w:color w:val="000000"/>
                <w:sz w:val="16"/>
                <w:szCs w:val="16"/>
                <w:lang w:eastAsia="es-MX"/>
              </w:rPr>
              <w:t>1.7</w:t>
            </w:r>
          </w:p>
        </w:tc>
        <w:tc>
          <w:tcPr>
            <w:tcW w:w="1134" w:type="dxa"/>
            <w:tcBorders>
              <w:top w:val="nil"/>
              <w:left w:val="nil"/>
              <w:bottom w:val="nil"/>
              <w:right w:val="nil"/>
            </w:tcBorders>
            <w:shd w:val="clear" w:color="auto" w:fill="auto"/>
            <w:noWrap/>
            <w:vAlign w:val="center"/>
            <w:hideMark/>
          </w:tcPr>
          <w:p w14:paraId="41590F84" w14:textId="77777777" w:rsidR="005A2F5C" w:rsidRPr="003325B3" w:rsidRDefault="005A2F5C" w:rsidP="00E51015">
            <w:pPr>
              <w:spacing w:after="0" w:line="240" w:lineRule="auto"/>
              <w:jc w:val="right"/>
              <w:rPr>
                <w:rFonts w:ascii="Arial" w:eastAsia="Times New Roman" w:hAnsi="Arial" w:cs="Arial"/>
                <w:color w:val="000000"/>
                <w:sz w:val="16"/>
                <w:szCs w:val="16"/>
                <w:lang w:eastAsia="es-MX"/>
              </w:rPr>
            </w:pPr>
            <w:r w:rsidRPr="003325B3">
              <w:rPr>
                <w:rFonts w:ascii="Arial" w:eastAsia="Times New Roman" w:hAnsi="Arial" w:cs="Arial"/>
                <w:color w:val="000000"/>
                <w:sz w:val="16"/>
                <w:szCs w:val="16"/>
                <w:lang w:eastAsia="es-MX"/>
              </w:rPr>
              <w:t>33.7</w:t>
            </w:r>
          </w:p>
        </w:tc>
        <w:tc>
          <w:tcPr>
            <w:tcW w:w="1134" w:type="dxa"/>
            <w:tcBorders>
              <w:top w:val="nil"/>
              <w:left w:val="nil"/>
              <w:bottom w:val="nil"/>
              <w:right w:val="nil"/>
            </w:tcBorders>
            <w:shd w:val="clear" w:color="auto" w:fill="auto"/>
            <w:noWrap/>
            <w:vAlign w:val="center"/>
            <w:hideMark/>
          </w:tcPr>
          <w:p w14:paraId="10B50583" w14:textId="77777777" w:rsidR="005A2F5C" w:rsidRPr="003325B3" w:rsidRDefault="005A2F5C" w:rsidP="00E51015">
            <w:pPr>
              <w:spacing w:after="0" w:line="240" w:lineRule="auto"/>
              <w:jc w:val="right"/>
              <w:rPr>
                <w:rFonts w:ascii="Arial" w:eastAsia="Times New Roman" w:hAnsi="Arial" w:cs="Arial"/>
                <w:color w:val="000000"/>
                <w:sz w:val="16"/>
                <w:szCs w:val="16"/>
                <w:lang w:eastAsia="es-MX"/>
              </w:rPr>
            </w:pPr>
            <w:r w:rsidRPr="003325B3">
              <w:rPr>
                <w:rFonts w:ascii="Arial" w:eastAsia="Times New Roman" w:hAnsi="Arial" w:cs="Arial"/>
                <w:color w:val="000000"/>
                <w:sz w:val="16"/>
                <w:szCs w:val="16"/>
                <w:lang w:eastAsia="es-MX"/>
              </w:rPr>
              <w:t>18.8</w:t>
            </w:r>
          </w:p>
        </w:tc>
        <w:tc>
          <w:tcPr>
            <w:tcW w:w="993" w:type="dxa"/>
            <w:tcBorders>
              <w:top w:val="nil"/>
              <w:left w:val="nil"/>
              <w:bottom w:val="nil"/>
              <w:right w:val="nil"/>
            </w:tcBorders>
            <w:shd w:val="clear" w:color="auto" w:fill="auto"/>
            <w:noWrap/>
            <w:vAlign w:val="center"/>
            <w:hideMark/>
          </w:tcPr>
          <w:p w14:paraId="0BA11BCE" w14:textId="77777777" w:rsidR="005A2F5C" w:rsidRPr="003325B3" w:rsidRDefault="005A2F5C" w:rsidP="00E51015">
            <w:pPr>
              <w:spacing w:after="0" w:line="240" w:lineRule="auto"/>
              <w:jc w:val="right"/>
              <w:rPr>
                <w:rFonts w:ascii="Arial" w:eastAsia="Times New Roman" w:hAnsi="Arial" w:cs="Arial"/>
                <w:color w:val="000000"/>
                <w:sz w:val="16"/>
                <w:szCs w:val="16"/>
                <w:lang w:eastAsia="es-MX"/>
              </w:rPr>
            </w:pPr>
            <w:r w:rsidRPr="003325B3">
              <w:rPr>
                <w:rFonts w:ascii="Arial" w:eastAsia="Times New Roman" w:hAnsi="Arial" w:cs="Arial"/>
                <w:color w:val="000000"/>
                <w:sz w:val="16"/>
                <w:szCs w:val="16"/>
                <w:lang w:eastAsia="es-MX"/>
              </w:rPr>
              <w:t>0</w:t>
            </w:r>
          </w:p>
        </w:tc>
      </w:tr>
      <w:tr w:rsidR="005A2F5C" w:rsidRPr="00A46892" w14:paraId="1C79A237" w14:textId="77777777" w:rsidTr="00E51015">
        <w:trPr>
          <w:trHeight w:val="20"/>
        </w:trPr>
        <w:tc>
          <w:tcPr>
            <w:tcW w:w="1560" w:type="dxa"/>
            <w:tcBorders>
              <w:top w:val="nil"/>
              <w:left w:val="nil"/>
              <w:bottom w:val="nil"/>
              <w:right w:val="nil"/>
            </w:tcBorders>
            <w:shd w:val="clear" w:color="auto" w:fill="auto"/>
            <w:noWrap/>
            <w:vAlign w:val="center"/>
            <w:hideMark/>
          </w:tcPr>
          <w:p w14:paraId="28765234" w14:textId="77777777" w:rsidR="005A2F5C" w:rsidRPr="003325B3" w:rsidRDefault="005A2F5C" w:rsidP="00E51015">
            <w:pPr>
              <w:spacing w:after="0" w:line="240" w:lineRule="auto"/>
              <w:rPr>
                <w:rFonts w:ascii="Arial" w:eastAsia="Times New Roman" w:hAnsi="Arial" w:cs="Arial"/>
                <w:color w:val="000000"/>
                <w:sz w:val="16"/>
                <w:szCs w:val="16"/>
                <w:lang w:eastAsia="es-MX"/>
              </w:rPr>
            </w:pPr>
            <w:r w:rsidRPr="003325B3">
              <w:rPr>
                <w:rFonts w:ascii="Arial" w:eastAsia="Times New Roman" w:hAnsi="Arial" w:cs="Arial"/>
                <w:color w:val="000000"/>
                <w:sz w:val="16"/>
                <w:szCs w:val="16"/>
                <w:lang w:eastAsia="es-MX"/>
              </w:rPr>
              <w:t>Jalisco</w:t>
            </w:r>
          </w:p>
        </w:tc>
        <w:tc>
          <w:tcPr>
            <w:tcW w:w="1134" w:type="dxa"/>
            <w:tcBorders>
              <w:top w:val="nil"/>
              <w:left w:val="nil"/>
              <w:bottom w:val="nil"/>
              <w:right w:val="nil"/>
            </w:tcBorders>
            <w:shd w:val="clear" w:color="auto" w:fill="auto"/>
            <w:noWrap/>
            <w:vAlign w:val="center"/>
            <w:hideMark/>
          </w:tcPr>
          <w:p w14:paraId="5E3C5627" w14:textId="77777777" w:rsidR="005A2F5C" w:rsidRPr="003325B3" w:rsidRDefault="005A2F5C" w:rsidP="00E51015">
            <w:pPr>
              <w:spacing w:after="0" w:line="240" w:lineRule="auto"/>
              <w:jc w:val="right"/>
              <w:rPr>
                <w:rFonts w:ascii="Arial" w:eastAsia="Times New Roman" w:hAnsi="Arial" w:cs="Arial"/>
                <w:color w:val="000000"/>
                <w:sz w:val="16"/>
                <w:szCs w:val="16"/>
                <w:lang w:eastAsia="es-MX"/>
              </w:rPr>
            </w:pPr>
            <w:r w:rsidRPr="003325B3">
              <w:rPr>
                <w:rFonts w:ascii="Arial" w:eastAsia="Times New Roman" w:hAnsi="Arial" w:cs="Arial"/>
                <w:color w:val="000000"/>
                <w:sz w:val="16"/>
                <w:szCs w:val="16"/>
                <w:lang w:eastAsia="es-MX"/>
              </w:rPr>
              <w:t>63 335</w:t>
            </w:r>
          </w:p>
        </w:tc>
        <w:tc>
          <w:tcPr>
            <w:tcW w:w="804" w:type="dxa"/>
            <w:tcBorders>
              <w:top w:val="nil"/>
              <w:left w:val="nil"/>
              <w:bottom w:val="nil"/>
              <w:right w:val="nil"/>
            </w:tcBorders>
            <w:shd w:val="clear" w:color="auto" w:fill="auto"/>
            <w:noWrap/>
            <w:vAlign w:val="center"/>
            <w:hideMark/>
          </w:tcPr>
          <w:p w14:paraId="4BC1F806" w14:textId="77777777" w:rsidR="005A2F5C" w:rsidRPr="003325B3" w:rsidRDefault="005A2F5C" w:rsidP="00E51015">
            <w:pPr>
              <w:spacing w:after="0" w:line="240" w:lineRule="auto"/>
              <w:jc w:val="right"/>
              <w:rPr>
                <w:rFonts w:ascii="Arial" w:eastAsia="Times New Roman" w:hAnsi="Arial" w:cs="Arial"/>
                <w:color w:val="000000"/>
                <w:sz w:val="16"/>
                <w:szCs w:val="16"/>
                <w:lang w:eastAsia="es-MX"/>
              </w:rPr>
            </w:pPr>
            <w:r w:rsidRPr="003325B3">
              <w:rPr>
                <w:rFonts w:ascii="Arial" w:eastAsia="Times New Roman" w:hAnsi="Arial" w:cs="Arial"/>
                <w:color w:val="000000"/>
                <w:sz w:val="16"/>
                <w:szCs w:val="16"/>
                <w:lang w:eastAsia="es-MX"/>
              </w:rPr>
              <w:t>86.2</w:t>
            </w:r>
          </w:p>
        </w:tc>
        <w:tc>
          <w:tcPr>
            <w:tcW w:w="1180" w:type="dxa"/>
            <w:tcBorders>
              <w:top w:val="nil"/>
              <w:left w:val="nil"/>
              <w:bottom w:val="nil"/>
              <w:right w:val="nil"/>
            </w:tcBorders>
            <w:shd w:val="clear" w:color="auto" w:fill="auto"/>
            <w:noWrap/>
            <w:vAlign w:val="center"/>
            <w:hideMark/>
          </w:tcPr>
          <w:p w14:paraId="6B54E08F" w14:textId="77777777" w:rsidR="005A2F5C" w:rsidRPr="003325B3" w:rsidRDefault="005A2F5C" w:rsidP="00E51015">
            <w:pPr>
              <w:spacing w:after="0" w:line="240" w:lineRule="auto"/>
              <w:jc w:val="right"/>
              <w:rPr>
                <w:rFonts w:ascii="Arial" w:eastAsia="Times New Roman" w:hAnsi="Arial" w:cs="Arial"/>
                <w:color w:val="000000"/>
                <w:sz w:val="16"/>
                <w:szCs w:val="16"/>
                <w:lang w:eastAsia="es-MX"/>
              </w:rPr>
            </w:pPr>
            <w:r w:rsidRPr="003325B3">
              <w:rPr>
                <w:rFonts w:ascii="Arial" w:eastAsia="Times New Roman" w:hAnsi="Arial" w:cs="Arial"/>
                <w:color w:val="000000"/>
                <w:sz w:val="16"/>
                <w:szCs w:val="16"/>
                <w:lang w:eastAsia="es-MX"/>
              </w:rPr>
              <w:t>7.4</w:t>
            </w:r>
          </w:p>
        </w:tc>
        <w:tc>
          <w:tcPr>
            <w:tcW w:w="1134" w:type="dxa"/>
            <w:tcBorders>
              <w:top w:val="nil"/>
              <w:left w:val="nil"/>
              <w:bottom w:val="nil"/>
              <w:right w:val="nil"/>
            </w:tcBorders>
            <w:shd w:val="clear" w:color="auto" w:fill="auto"/>
            <w:noWrap/>
            <w:vAlign w:val="center"/>
            <w:hideMark/>
          </w:tcPr>
          <w:p w14:paraId="3237BABF" w14:textId="77777777" w:rsidR="005A2F5C" w:rsidRPr="003325B3" w:rsidRDefault="005A2F5C" w:rsidP="00E51015">
            <w:pPr>
              <w:spacing w:after="0" w:line="240" w:lineRule="auto"/>
              <w:jc w:val="right"/>
              <w:rPr>
                <w:rFonts w:ascii="Arial" w:eastAsia="Times New Roman" w:hAnsi="Arial" w:cs="Arial"/>
                <w:color w:val="000000"/>
                <w:sz w:val="16"/>
                <w:szCs w:val="16"/>
                <w:lang w:eastAsia="es-MX"/>
              </w:rPr>
            </w:pPr>
            <w:r w:rsidRPr="003325B3">
              <w:rPr>
                <w:rFonts w:ascii="Arial" w:eastAsia="Times New Roman" w:hAnsi="Arial" w:cs="Arial"/>
                <w:color w:val="000000"/>
                <w:sz w:val="16"/>
                <w:szCs w:val="16"/>
                <w:lang w:eastAsia="es-MX"/>
              </w:rPr>
              <w:t>0.8</w:t>
            </w:r>
          </w:p>
        </w:tc>
        <w:tc>
          <w:tcPr>
            <w:tcW w:w="993" w:type="dxa"/>
            <w:tcBorders>
              <w:top w:val="nil"/>
              <w:left w:val="nil"/>
              <w:bottom w:val="nil"/>
              <w:right w:val="nil"/>
            </w:tcBorders>
            <w:shd w:val="clear" w:color="auto" w:fill="auto"/>
            <w:noWrap/>
            <w:vAlign w:val="center"/>
            <w:hideMark/>
          </w:tcPr>
          <w:p w14:paraId="1F040156" w14:textId="77777777" w:rsidR="005A2F5C" w:rsidRPr="003325B3" w:rsidRDefault="005A2F5C" w:rsidP="00E51015">
            <w:pPr>
              <w:spacing w:after="0" w:line="240" w:lineRule="auto"/>
              <w:jc w:val="right"/>
              <w:rPr>
                <w:rFonts w:ascii="Arial" w:eastAsia="Times New Roman" w:hAnsi="Arial" w:cs="Arial"/>
                <w:color w:val="000000"/>
                <w:sz w:val="16"/>
                <w:szCs w:val="16"/>
                <w:lang w:eastAsia="es-MX"/>
              </w:rPr>
            </w:pPr>
            <w:r w:rsidRPr="003325B3">
              <w:rPr>
                <w:rFonts w:ascii="Arial" w:eastAsia="Times New Roman" w:hAnsi="Arial" w:cs="Arial"/>
                <w:color w:val="000000"/>
                <w:sz w:val="16"/>
                <w:szCs w:val="16"/>
                <w:lang w:eastAsia="es-MX"/>
              </w:rPr>
              <w:t>0.7</w:t>
            </w:r>
          </w:p>
        </w:tc>
        <w:tc>
          <w:tcPr>
            <w:tcW w:w="1134" w:type="dxa"/>
            <w:tcBorders>
              <w:top w:val="nil"/>
              <w:left w:val="nil"/>
              <w:bottom w:val="nil"/>
              <w:right w:val="nil"/>
            </w:tcBorders>
            <w:shd w:val="clear" w:color="auto" w:fill="auto"/>
            <w:noWrap/>
            <w:vAlign w:val="center"/>
            <w:hideMark/>
          </w:tcPr>
          <w:p w14:paraId="77B412CF" w14:textId="77777777" w:rsidR="005A2F5C" w:rsidRPr="003325B3" w:rsidRDefault="005A2F5C" w:rsidP="00E51015">
            <w:pPr>
              <w:spacing w:after="0" w:line="240" w:lineRule="auto"/>
              <w:jc w:val="right"/>
              <w:rPr>
                <w:rFonts w:ascii="Arial" w:eastAsia="Times New Roman" w:hAnsi="Arial" w:cs="Arial"/>
                <w:color w:val="000000"/>
                <w:sz w:val="16"/>
                <w:szCs w:val="16"/>
                <w:lang w:eastAsia="es-MX"/>
              </w:rPr>
            </w:pPr>
            <w:r w:rsidRPr="003325B3">
              <w:rPr>
                <w:rFonts w:ascii="Arial" w:eastAsia="Times New Roman" w:hAnsi="Arial" w:cs="Arial"/>
                <w:color w:val="000000"/>
                <w:sz w:val="16"/>
                <w:szCs w:val="16"/>
                <w:lang w:eastAsia="es-MX"/>
              </w:rPr>
              <w:t>0.8</w:t>
            </w:r>
          </w:p>
        </w:tc>
        <w:tc>
          <w:tcPr>
            <w:tcW w:w="1134" w:type="dxa"/>
            <w:tcBorders>
              <w:top w:val="nil"/>
              <w:left w:val="nil"/>
              <w:bottom w:val="nil"/>
              <w:right w:val="nil"/>
            </w:tcBorders>
            <w:shd w:val="clear" w:color="auto" w:fill="auto"/>
            <w:noWrap/>
            <w:vAlign w:val="center"/>
            <w:hideMark/>
          </w:tcPr>
          <w:p w14:paraId="524295D8" w14:textId="77777777" w:rsidR="005A2F5C" w:rsidRPr="003325B3" w:rsidRDefault="005A2F5C" w:rsidP="00E51015">
            <w:pPr>
              <w:spacing w:after="0" w:line="240" w:lineRule="auto"/>
              <w:jc w:val="right"/>
              <w:rPr>
                <w:rFonts w:ascii="Arial" w:eastAsia="Times New Roman" w:hAnsi="Arial" w:cs="Arial"/>
                <w:color w:val="000000"/>
                <w:sz w:val="16"/>
                <w:szCs w:val="16"/>
                <w:lang w:eastAsia="es-MX"/>
              </w:rPr>
            </w:pPr>
            <w:r w:rsidRPr="003325B3">
              <w:rPr>
                <w:rFonts w:ascii="Arial" w:eastAsia="Times New Roman" w:hAnsi="Arial" w:cs="Arial"/>
                <w:color w:val="000000"/>
                <w:sz w:val="16"/>
                <w:szCs w:val="16"/>
                <w:lang w:eastAsia="es-MX"/>
              </w:rPr>
              <w:t>0.9</w:t>
            </w:r>
          </w:p>
        </w:tc>
        <w:tc>
          <w:tcPr>
            <w:tcW w:w="993" w:type="dxa"/>
            <w:tcBorders>
              <w:top w:val="nil"/>
              <w:left w:val="nil"/>
              <w:bottom w:val="nil"/>
              <w:right w:val="nil"/>
            </w:tcBorders>
            <w:shd w:val="clear" w:color="auto" w:fill="auto"/>
            <w:noWrap/>
            <w:vAlign w:val="center"/>
            <w:hideMark/>
          </w:tcPr>
          <w:p w14:paraId="5F7B690B" w14:textId="77777777" w:rsidR="005A2F5C" w:rsidRPr="003325B3" w:rsidRDefault="005A2F5C" w:rsidP="00E51015">
            <w:pPr>
              <w:spacing w:after="0" w:line="240" w:lineRule="auto"/>
              <w:jc w:val="right"/>
              <w:rPr>
                <w:rFonts w:ascii="Arial" w:eastAsia="Times New Roman" w:hAnsi="Arial" w:cs="Arial"/>
                <w:color w:val="000000"/>
                <w:sz w:val="16"/>
                <w:szCs w:val="16"/>
                <w:lang w:eastAsia="es-MX"/>
              </w:rPr>
            </w:pPr>
            <w:r w:rsidRPr="003325B3">
              <w:rPr>
                <w:rFonts w:ascii="Arial" w:eastAsia="Times New Roman" w:hAnsi="Arial" w:cs="Arial"/>
                <w:color w:val="000000"/>
                <w:sz w:val="16"/>
                <w:szCs w:val="16"/>
                <w:lang w:eastAsia="es-MX"/>
              </w:rPr>
              <w:t>3.2</w:t>
            </w:r>
          </w:p>
        </w:tc>
      </w:tr>
      <w:tr w:rsidR="005A2F5C" w:rsidRPr="00A46892" w14:paraId="3509A264" w14:textId="77777777" w:rsidTr="00E51015">
        <w:trPr>
          <w:trHeight w:val="20"/>
        </w:trPr>
        <w:tc>
          <w:tcPr>
            <w:tcW w:w="1560" w:type="dxa"/>
            <w:tcBorders>
              <w:top w:val="nil"/>
              <w:left w:val="nil"/>
              <w:bottom w:val="nil"/>
              <w:right w:val="nil"/>
            </w:tcBorders>
            <w:shd w:val="clear" w:color="auto" w:fill="auto"/>
            <w:noWrap/>
            <w:vAlign w:val="center"/>
            <w:hideMark/>
          </w:tcPr>
          <w:p w14:paraId="0150DBF2" w14:textId="77777777" w:rsidR="005A2F5C" w:rsidRPr="003325B3" w:rsidRDefault="005A2F5C" w:rsidP="00E51015">
            <w:pPr>
              <w:spacing w:after="0" w:line="240" w:lineRule="auto"/>
              <w:rPr>
                <w:rFonts w:ascii="Arial" w:eastAsia="Times New Roman" w:hAnsi="Arial" w:cs="Arial"/>
                <w:color w:val="000000"/>
                <w:sz w:val="16"/>
                <w:szCs w:val="16"/>
                <w:lang w:eastAsia="es-MX"/>
              </w:rPr>
            </w:pPr>
            <w:r w:rsidRPr="003325B3">
              <w:rPr>
                <w:rFonts w:ascii="Arial" w:eastAsia="Times New Roman" w:hAnsi="Arial" w:cs="Arial"/>
                <w:color w:val="000000"/>
                <w:sz w:val="16"/>
                <w:szCs w:val="16"/>
                <w:lang w:eastAsia="es-MX"/>
              </w:rPr>
              <w:t>México</w:t>
            </w:r>
          </w:p>
        </w:tc>
        <w:tc>
          <w:tcPr>
            <w:tcW w:w="1134" w:type="dxa"/>
            <w:tcBorders>
              <w:top w:val="nil"/>
              <w:left w:val="nil"/>
              <w:bottom w:val="nil"/>
              <w:right w:val="nil"/>
            </w:tcBorders>
            <w:shd w:val="clear" w:color="auto" w:fill="auto"/>
            <w:noWrap/>
            <w:vAlign w:val="center"/>
            <w:hideMark/>
          </w:tcPr>
          <w:p w14:paraId="16127CBA" w14:textId="77777777" w:rsidR="005A2F5C" w:rsidRPr="003325B3" w:rsidRDefault="005A2F5C" w:rsidP="00E51015">
            <w:pPr>
              <w:spacing w:after="0" w:line="240" w:lineRule="auto"/>
              <w:jc w:val="right"/>
              <w:rPr>
                <w:rFonts w:ascii="Arial" w:eastAsia="Times New Roman" w:hAnsi="Arial" w:cs="Arial"/>
                <w:color w:val="000000"/>
                <w:sz w:val="16"/>
                <w:szCs w:val="16"/>
                <w:lang w:eastAsia="es-MX"/>
              </w:rPr>
            </w:pPr>
            <w:r w:rsidRPr="003325B3">
              <w:rPr>
                <w:rFonts w:ascii="Arial" w:eastAsia="Times New Roman" w:hAnsi="Arial" w:cs="Arial"/>
                <w:color w:val="000000"/>
                <w:sz w:val="16"/>
                <w:szCs w:val="16"/>
                <w:lang w:eastAsia="es-MX"/>
              </w:rPr>
              <w:t>125 184</w:t>
            </w:r>
          </w:p>
        </w:tc>
        <w:tc>
          <w:tcPr>
            <w:tcW w:w="804" w:type="dxa"/>
            <w:tcBorders>
              <w:top w:val="nil"/>
              <w:left w:val="nil"/>
              <w:bottom w:val="nil"/>
              <w:right w:val="nil"/>
            </w:tcBorders>
            <w:shd w:val="clear" w:color="auto" w:fill="auto"/>
            <w:noWrap/>
            <w:vAlign w:val="center"/>
            <w:hideMark/>
          </w:tcPr>
          <w:p w14:paraId="5E47ACAF" w14:textId="77777777" w:rsidR="005A2F5C" w:rsidRPr="003325B3" w:rsidRDefault="005A2F5C" w:rsidP="00E51015">
            <w:pPr>
              <w:spacing w:after="0" w:line="240" w:lineRule="auto"/>
              <w:jc w:val="right"/>
              <w:rPr>
                <w:rFonts w:ascii="Arial" w:eastAsia="Times New Roman" w:hAnsi="Arial" w:cs="Arial"/>
                <w:color w:val="000000"/>
                <w:sz w:val="16"/>
                <w:szCs w:val="16"/>
                <w:lang w:eastAsia="es-MX"/>
              </w:rPr>
            </w:pPr>
            <w:r w:rsidRPr="003325B3">
              <w:rPr>
                <w:rFonts w:ascii="Arial" w:eastAsia="Times New Roman" w:hAnsi="Arial" w:cs="Arial"/>
                <w:color w:val="000000"/>
                <w:sz w:val="16"/>
                <w:szCs w:val="16"/>
                <w:lang w:eastAsia="es-MX"/>
              </w:rPr>
              <w:t>45.9</w:t>
            </w:r>
          </w:p>
        </w:tc>
        <w:tc>
          <w:tcPr>
            <w:tcW w:w="1180" w:type="dxa"/>
            <w:tcBorders>
              <w:top w:val="nil"/>
              <w:left w:val="nil"/>
              <w:bottom w:val="nil"/>
              <w:right w:val="nil"/>
            </w:tcBorders>
            <w:shd w:val="clear" w:color="auto" w:fill="auto"/>
            <w:noWrap/>
            <w:vAlign w:val="center"/>
            <w:hideMark/>
          </w:tcPr>
          <w:p w14:paraId="7EB894FE" w14:textId="77777777" w:rsidR="005A2F5C" w:rsidRPr="003325B3" w:rsidRDefault="005A2F5C" w:rsidP="00E51015">
            <w:pPr>
              <w:spacing w:after="0" w:line="240" w:lineRule="auto"/>
              <w:jc w:val="right"/>
              <w:rPr>
                <w:rFonts w:ascii="Arial" w:eastAsia="Times New Roman" w:hAnsi="Arial" w:cs="Arial"/>
                <w:color w:val="000000"/>
                <w:sz w:val="16"/>
                <w:szCs w:val="16"/>
                <w:lang w:eastAsia="es-MX"/>
              </w:rPr>
            </w:pPr>
            <w:r w:rsidRPr="003325B3">
              <w:rPr>
                <w:rFonts w:ascii="Arial" w:eastAsia="Times New Roman" w:hAnsi="Arial" w:cs="Arial"/>
                <w:color w:val="000000"/>
                <w:sz w:val="16"/>
                <w:szCs w:val="16"/>
                <w:lang w:eastAsia="es-MX"/>
              </w:rPr>
              <w:t>21.6</w:t>
            </w:r>
          </w:p>
        </w:tc>
        <w:tc>
          <w:tcPr>
            <w:tcW w:w="1134" w:type="dxa"/>
            <w:tcBorders>
              <w:top w:val="nil"/>
              <w:left w:val="nil"/>
              <w:bottom w:val="nil"/>
              <w:right w:val="nil"/>
            </w:tcBorders>
            <w:shd w:val="clear" w:color="auto" w:fill="auto"/>
            <w:noWrap/>
            <w:vAlign w:val="center"/>
            <w:hideMark/>
          </w:tcPr>
          <w:p w14:paraId="0A38CD83" w14:textId="77777777" w:rsidR="005A2F5C" w:rsidRPr="003325B3" w:rsidRDefault="005A2F5C" w:rsidP="00E51015">
            <w:pPr>
              <w:spacing w:after="0" w:line="240" w:lineRule="auto"/>
              <w:jc w:val="right"/>
              <w:rPr>
                <w:rFonts w:ascii="Arial" w:eastAsia="Times New Roman" w:hAnsi="Arial" w:cs="Arial"/>
                <w:color w:val="000000"/>
                <w:sz w:val="16"/>
                <w:szCs w:val="16"/>
                <w:lang w:eastAsia="es-MX"/>
              </w:rPr>
            </w:pPr>
            <w:r w:rsidRPr="003325B3">
              <w:rPr>
                <w:rFonts w:ascii="Arial" w:eastAsia="Times New Roman" w:hAnsi="Arial" w:cs="Arial"/>
                <w:color w:val="000000"/>
                <w:sz w:val="16"/>
                <w:szCs w:val="16"/>
                <w:lang w:eastAsia="es-MX"/>
              </w:rPr>
              <w:t>4</w:t>
            </w:r>
          </w:p>
        </w:tc>
        <w:tc>
          <w:tcPr>
            <w:tcW w:w="993" w:type="dxa"/>
            <w:tcBorders>
              <w:top w:val="nil"/>
              <w:left w:val="nil"/>
              <w:bottom w:val="nil"/>
              <w:right w:val="nil"/>
            </w:tcBorders>
            <w:shd w:val="clear" w:color="auto" w:fill="auto"/>
            <w:noWrap/>
            <w:vAlign w:val="center"/>
            <w:hideMark/>
          </w:tcPr>
          <w:p w14:paraId="4030CA2B" w14:textId="77777777" w:rsidR="005A2F5C" w:rsidRPr="003325B3" w:rsidRDefault="005A2F5C" w:rsidP="00E51015">
            <w:pPr>
              <w:spacing w:after="0" w:line="240" w:lineRule="auto"/>
              <w:jc w:val="right"/>
              <w:rPr>
                <w:rFonts w:ascii="Arial" w:eastAsia="Times New Roman" w:hAnsi="Arial" w:cs="Arial"/>
                <w:color w:val="000000"/>
                <w:sz w:val="16"/>
                <w:szCs w:val="16"/>
                <w:lang w:eastAsia="es-MX"/>
              </w:rPr>
            </w:pPr>
            <w:r w:rsidRPr="003325B3">
              <w:rPr>
                <w:rFonts w:ascii="Arial" w:eastAsia="Times New Roman" w:hAnsi="Arial" w:cs="Arial"/>
                <w:color w:val="000000"/>
                <w:sz w:val="16"/>
                <w:szCs w:val="16"/>
                <w:lang w:eastAsia="es-MX"/>
              </w:rPr>
              <w:t>3.2</w:t>
            </w:r>
          </w:p>
        </w:tc>
        <w:tc>
          <w:tcPr>
            <w:tcW w:w="1134" w:type="dxa"/>
            <w:tcBorders>
              <w:top w:val="nil"/>
              <w:left w:val="nil"/>
              <w:bottom w:val="nil"/>
              <w:right w:val="nil"/>
            </w:tcBorders>
            <w:shd w:val="clear" w:color="auto" w:fill="auto"/>
            <w:noWrap/>
            <w:vAlign w:val="center"/>
            <w:hideMark/>
          </w:tcPr>
          <w:p w14:paraId="2AC8BA93" w14:textId="77777777" w:rsidR="005A2F5C" w:rsidRPr="003325B3" w:rsidRDefault="005A2F5C" w:rsidP="00E51015">
            <w:pPr>
              <w:spacing w:after="0" w:line="240" w:lineRule="auto"/>
              <w:jc w:val="right"/>
              <w:rPr>
                <w:rFonts w:ascii="Arial" w:eastAsia="Times New Roman" w:hAnsi="Arial" w:cs="Arial"/>
                <w:color w:val="000000"/>
                <w:sz w:val="16"/>
                <w:szCs w:val="16"/>
                <w:lang w:eastAsia="es-MX"/>
              </w:rPr>
            </w:pPr>
            <w:r w:rsidRPr="003325B3">
              <w:rPr>
                <w:rFonts w:ascii="Arial" w:eastAsia="Times New Roman" w:hAnsi="Arial" w:cs="Arial"/>
                <w:color w:val="000000"/>
                <w:sz w:val="16"/>
                <w:szCs w:val="16"/>
                <w:lang w:eastAsia="es-MX"/>
              </w:rPr>
              <w:t>8.2</w:t>
            </w:r>
          </w:p>
        </w:tc>
        <w:tc>
          <w:tcPr>
            <w:tcW w:w="1134" w:type="dxa"/>
            <w:tcBorders>
              <w:top w:val="nil"/>
              <w:left w:val="nil"/>
              <w:bottom w:val="nil"/>
              <w:right w:val="nil"/>
            </w:tcBorders>
            <w:shd w:val="clear" w:color="auto" w:fill="auto"/>
            <w:noWrap/>
            <w:vAlign w:val="center"/>
            <w:hideMark/>
          </w:tcPr>
          <w:p w14:paraId="71AA62E7" w14:textId="77777777" w:rsidR="005A2F5C" w:rsidRPr="003325B3" w:rsidRDefault="005A2F5C" w:rsidP="00E51015">
            <w:pPr>
              <w:spacing w:after="0" w:line="240" w:lineRule="auto"/>
              <w:jc w:val="right"/>
              <w:rPr>
                <w:rFonts w:ascii="Arial" w:eastAsia="Times New Roman" w:hAnsi="Arial" w:cs="Arial"/>
                <w:color w:val="000000"/>
                <w:sz w:val="16"/>
                <w:szCs w:val="16"/>
                <w:lang w:eastAsia="es-MX"/>
              </w:rPr>
            </w:pPr>
            <w:r w:rsidRPr="003325B3">
              <w:rPr>
                <w:rFonts w:ascii="Arial" w:eastAsia="Times New Roman" w:hAnsi="Arial" w:cs="Arial"/>
                <w:color w:val="000000"/>
                <w:sz w:val="16"/>
                <w:szCs w:val="16"/>
                <w:lang w:eastAsia="es-MX"/>
              </w:rPr>
              <w:t>4.7</w:t>
            </w:r>
          </w:p>
        </w:tc>
        <w:tc>
          <w:tcPr>
            <w:tcW w:w="993" w:type="dxa"/>
            <w:tcBorders>
              <w:top w:val="nil"/>
              <w:left w:val="nil"/>
              <w:bottom w:val="nil"/>
              <w:right w:val="nil"/>
            </w:tcBorders>
            <w:shd w:val="clear" w:color="auto" w:fill="auto"/>
            <w:noWrap/>
            <w:vAlign w:val="center"/>
            <w:hideMark/>
          </w:tcPr>
          <w:p w14:paraId="30A13F64" w14:textId="77777777" w:rsidR="005A2F5C" w:rsidRPr="003325B3" w:rsidRDefault="005A2F5C" w:rsidP="00E51015">
            <w:pPr>
              <w:spacing w:after="0" w:line="240" w:lineRule="auto"/>
              <w:jc w:val="right"/>
              <w:rPr>
                <w:rFonts w:ascii="Arial" w:eastAsia="Times New Roman" w:hAnsi="Arial" w:cs="Arial"/>
                <w:color w:val="000000"/>
                <w:sz w:val="16"/>
                <w:szCs w:val="16"/>
                <w:lang w:eastAsia="es-MX"/>
              </w:rPr>
            </w:pPr>
            <w:r w:rsidRPr="003325B3">
              <w:rPr>
                <w:rFonts w:ascii="Arial" w:eastAsia="Times New Roman" w:hAnsi="Arial" w:cs="Arial"/>
                <w:color w:val="000000"/>
                <w:sz w:val="16"/>
                <w:szCs w:val="16"/>
                <w:lang w:eastAsia="es-MX"/>
              </w:rPr>
              <w:t>12.4</w:t>
            </w:r>
          </w:p>
        </w:tc>
      </w:tr>
      <w:tr w:rsidR="005A2F5C" w:rsidRPr="00A46892" w14:paraId="79F25C9A" w14:textId="77777777" w:rsidTr="00E51015">
        <w:trPr>
          <w:trHeight w:val="20"/>
        </w:trPr>
        <w:tc>
          <w:tcPr>
            <w:tcW w:w="1560" w:type="dxa"/>
            <w:tcBorders>
              <w:top w:val="nil"/>
              <w:left w:val="nil"/>
              <w:bottom w:val="nil"/>
              <w:right w:val="nil"/>
            </w:tcBorders>
            <w:shd w:val="clear" w:color="auto" w:fill="auto"/>
            <w:noWrap/>
            <w:vAlign w:val="center"/>
            <w:hideMark/>
          </w:tcPr>
          <w:p w14:paraId="4DA79F9C" w14:textId="77777777" w:rsidR="005A2F5C" w:rsidRPr="003325B3" w:rsidRDefault="005A2F5C" w:rsidP="00E51015">
            <w:pPr>
              <w:spacing w:after="0" w:line="240" w:lineRule="auto"/>
              <w:rPr>
                <w:rFonts w:ascii="Arial" w:eastAsia="Times New Roman" w:hAnsi="Arial" w:cs="Arial"/>
                <w:color w:val="000000"/>
                <w:sz w:val="16"/>
                <w:szCs w:val="16"/>
                <w:lang w:eastAsia="es-MX"/>
              </w:rPr>
            </w:pPr>
            <w:r w:rsidRPr="003325B3">
              <w:rPr>
                <w:rFonts w:ascii="Arial" w:eastAsia="Times New Roman" w:hAnsi="Arial" w:cs="Arial"/>
                <w:color w:val="000000"/>
                <w:sz w:val="16"/>
                <w:szCs w:val="16"/>
                <w:lang w:eastAsia="es-MX"/>
              </w:rPr>
              <w:t xml:space="preserve">Michoacán </w:t>
            </w:r>
          </w:p>
        </w:tc>
        <w:tc>
          <w:tcPr>
            <w:tcW w:w="1134" w:type="dxa"/>
            <w:tcBorders>
              <w:top w:val="nil"/>
              <w:left w:val="nil"/>
              <w:bottom w:val="nil"/>
              <w:right w:val="nil"/>
            </w:tcBorders>
            <w:shd w:val="clear" w:color="auto" w:fill="auto"/>
            <w:noWrap/>
            <w:vAlign w:val="center"/>
            <w:hideMark/>
          </w:tcPr>
          <w:p w14:paraId="32A2EFE0" w14:textId="77777777" w:rsidR="005A2F5C" w:rsidRPr="003325B3" w:rsidRDefault="005A2F5C" w:rsidP="00E51015">
            <w:pPr>
              <w:spacing w:after="0" w:line="240" w:lineRule="auto"/>
              <w:jc w:val="right"/>
              <w:rPr>
                <w:rFonts w:ascii="Arial" w:eastAsia="Times New Roman" w:hAnsi="Arial" w:cs="Arial"/>
                <w:color w:val="000000"/>
                <w:sz w:val="16"/>
                <w:szCs w:val="16"/>
                <w:lang w:eastAsia="es-MX"/>
              </w:rPr>
            </w:pPr>
            <w:r w:rsidRPr="003325B3">
              <w:rPr>
                <w:rFonts w:ascii="Arial" w:eastAsia="Times New Roman" w:hAnsi="Arial" w:cs="Arial"/>
                <w:color w:val="000000"/>
                <w:sz w:val="16"/>
                <w:szCs w:val="16"/>
                <w:lang w:eastAsia="es-MX"/>
              </w:rPr>
              <w:t>20 689</w:t>
            </w:r>
          </w:p>
        </w:tc>
        <w:tc>
          <w:tcPr>
            <w:tcW w:w="804" w:type="dxa"/>
            <w:tcBorders>
              <w:top w:val="nil"/>
              <w:left w:val="nil"/>
              <w:bottom w:val="nil"/>
              <w:right w:val="nil"/>
            </w:tcBorders>
            <w:shd w:val="clear" w:color="auto" w:fill="auto"/>
            <w:noWrap/>
            <w:vAlign w:val="center"/>
            <w:hideMark/>
          </w:tcPr>
          <w:p w14:paraId="2FD933CD" w14:textId="77777777" w:rsidR="005A2F5C" w:rsidRPr="003325B3" w:rsidRDefault="005A2F5C" w:rsidP="00E51015">
            <w:pPr>
              <w:spacing w:after="0" w:line="240" w:lineRule="auto"/>
              <w:jc w:val="right"/>
              <w:rPr>
                <w:rFonts w:ascii="Arial" w:eastAsia="Times New Roman" w:hAnsi="Arial" w:cs="Arial"/>
                <w:color w:val="000000"/>
                <w:sz w:val="16"/>
                <w:szCs w:val="16"/>
                <w:lang w:eastAsia="es-MX"/>
              </w:rPr>
            </w:pPr>
            <w:r w:rsidRPr="003325B3">
              <w:rPr>
                <w:rFonts w:ascii="Arial" w:eastAsia="Times New Roman" w:hAnsi="Arial" w:cs="Arial"/>
                <w:color w:val="000000"/>
                <w:sz w:val="16"/>
                <w:szCs w:val="16"/>
                <w:lang w:eastAsia="es-MX"/>
              </w:rPr>
              <w:t>86.9</w:t>
            </w:r>
          </w:p>
        </w:tc>
        <w:tc>
          <w:tcPr>
            <w:tcW w:w="1180" w:type="dxa"/>
            <w:tcBorders>
              <w:top w:val="nil"/>
              <w:left w:val="nil"/>
              <w:bottom w:val="nil"/>
              <w:right w:val="nil"/>
            </w:tcBorders>
            <w:shd w:val="clear" w:color="auto" w:fill="auto"/>
            <w:noWrap/>
            <w:vAlign w:val="center"/>
            <w:hideMark/>
          </w:tcPr>
          <w:p w14:paraId="3AA507A1" w14:textId="77777777" w:rsidR="005A2F5C" w:rsidRPr="003325B3" w:rsidRDefault="005A2F5C" w:rsidP="00E51015">
            <w:pPr>
              <w:spacing w:after="0" w:line="240" w:lineRule="auto"/>
              <w:jc w:val="right"/>
              <w:rPr>
                <w:rFonts w:ascii="Arial" w:eastAsia="Times New Roman" w:hAnsi="Arial" w:cs="Arial"/>
                <w:color w:val="000000"/>
                <w:sz w:val="16"/>
                <w:szCs w:val="16"/>
                <w:lang w:eastAsia="es-MX"/>
              </w:rPr>
            </w:pPr>
            <w:r w:rsidRPr="003325B3">
              <w:rPr>
                <w:rFonts w:ascii="Arial" w:eastAsia="Times New Roman" w:hAnsi="Arial" w:cs="Arial"/>
                <w:color w:val="000000"/>
                <w:sz w:val="16"/>
                <w:szCs w:val="16"/>
                <w:lang w:eastAsia="es-MX"/>
              </w:rPr>
              <w:t>0</w:t>
            </w:r>
          </w:p>
        </w:tc>
        <w:tc>
          <w:tcPr>
            <w:tcW w:w="1134" w:type="dxa"/>
            <w:tcBorders>
              <w:top w:val="nil"/>
              <w:left w:val="nil"/>
              <w:bottom w:val="nil"/>
              <w:right w:val="nil"/>
            </w:tcBorders>
            <w:shd w:val="clear" w:color="auto" w:fill="auto"/>
            <w:noWrap/>
            <w:vAlign w:val="center"/>
            <w:hideMark/>
          </w:tcPr>
          <w:p w14:paraId="68228241" w14:textId="77777777" w:rsidR="005A2F5C" w:rsidRPr="003325B3" w:rsidRDefault="005A2F5C" w:rsidP="00E51015">
            <w:pPr>
              <w:spacing w:after="0" w:line="240" w:lineRule="auto"/>
              <w:jc w:val="right"/>
              <w:rPr>
                <w:rFonts w:ascii="Arial" w:eastAsia="Times New Roman" w:hAnsi="Arial" w:cs="Arial"/>
                <w:color w:val="000000"/>
                <w:sz w:val="16"/>
                <w:szCs w:val="16"/>
                <w:lang w:eastAsia="es-MX"/>
              </w:rPr>
            </w:pPr>
            <w:r w:rsidRPr="003325B3">
              <w:rPr>
                <w:rFonts w:ascii="Arial" w:eastAsia="Times New Roman" w:hAnsi="Arial" w:cs="Arial"/>
                <w:color w:val="000000"/>
                <w:sz w:val="16"/>
                <w:szCs w:val="16"/>
                <w:lang w:eastAsia="es-MX"/>
              </w:rPr>
              <w:t>6.4</w:t>
            </w:r>
          </w:p>
        </w:tc>
        <w:tc>
          <w:tcPr>
            <w:tcW w:w="993" w:type="dxa"/>
            <w:tcBorders>
              <w:top w:val="nil"/>
              <w:left w:val="nil"/>
              <w:bottom w:val="nil"/>
              <w:right w:val="nil"/>
            </w:tcBorders>
            <w:shd w:val="clear" w:color="auto" w:fill="auto"/>
            <w:noWrap/>
            <w:vAlign w:val="center"/>
            <w:hideMark/>
          </w:tcPr>
          <w:p w14:paraId="0EEBDE7E" w14:textId="77777777" w:rsidR="005A2F5C" w:rsidRPr="003325B3" w:rsidRDefault="005A2F5C" w:rsidP="00E51015">
            <w:pPr>
              <w:spacing w:after="0" w:line="240" w:lineRule="auto"/>
              <w:jc w:val="right"/>
              <w:rPr>
                <w:rFonts w:ascii="Arial" w:eastAsia="Times New Roman" w:hAnsi="Arial" w:cs="Arial"/>
                <w:color w:val="000000"/>
                <w:sz w:val="16"/>
                <w:szCs w:val="16"/>
                <w:lang w:eastAsia="es-MX"/>
              </w:rPr>
            </w:pPr>
            <w:r w:rsidRPr="003325B3">
              <w:rPr>
                <w:rFonts w:ascii="Arial" w:eastAsia="Times New Roman" w:hAnsi="Arial" w:cs="Arial"/>
                <w:color w:val="000000"/>
                <w:sz w:val="16"/>
                <w:szCs w:val="16"/>
                <w:lang w:eastAsia="es-MX"/>
              </w:rPr>
              <w:t>0.4</w:t>
            </w:r>
          </w:p>
        </w:tc>
        <w:tc>
          <w:tcPr>
            <w:tcW w:w="1134" w:type="dxa"/>
            <w:tcBorders>
              <w:top w:val="nil"/>
              <w:left w:val="nil"/>
              <w:bottom w:val="nil"/>
              <w:right w:val="nil"/>
            </w:tcBorders>
            <w:shd w:val="clear" w:color="auto" w:fill="auto"/>
            <w:noWrap/>
            <w:vAlign w:val="center"/>
            <w:hideMark/>
          </w:tcPr>
          <w:p w14:paraId="09C34A50" w14:textId="77777777" w:rsidR="005A2F5C" w:rsidRPr="003325B3" w:rsidRDefault="005A2F5C" w:rsidP="00E51015">
            <w:pPr>
              <w:spacing w:after="0" w:line="240" w:lineRule="auto"/>
              <w:jc w:val="right"/>
              <w:rPr>
                <w:rFonts w:ascii="Arial" w:eastAsia="Times New Roman" w:hAnsi="Arial" w:cs="Arial"/>
                <w:color w:val="000000"/>
                <w:sz w:val="16"/>
                <w:szCs w:val="16"/>
                <w:lang w:eastAsia="es-MX"/>
              </w:rPr>
            </w:pPr>
            <w:r w:rsidRPr="003325B3">
              <w:rPr>
                <w:rFonts w:ascii="Arial" w:eastAsia="Times New Roman" w:hAnsi="Arial" w:cs="Arial"/>
                <w:color w:val="000000"/>
                <w:sz w:val="16"/>
                <w:szCs w:val="16"/>
                <w:lang w:eastAsia="es-MX"/>
              </w:rPr>
              <w:t>5.6</w:t>
            </w:r>
          </w:p>
        </w:tc>
        <w:tc>
          <w:tcPr>
            <w:tcW w:w="1134" w:type="dxa"/>
            <w:tcBorders>
              <w:top w:val="nil"/>
              <w:left w:val="nil"/>
              <w:bottom w:val="nil"/>
              <w:right w:val="nil"/>
            </w:tcBorders>
            <w:shd w:val="clear" w:color="auto" w:fill="auto"/>
            <w:noWrap/>
            <w:vAlign w:val="center"/>
            <w:hideMark/>
          </w:tcPr>
          <w:p w14:paraId="24069DEE" w14:textId="77777777" w:rsidR="005A2F5C" w:rsidRPr="003325B3" w:rsidRDefault="005A2F5C" w:rsidP="00E51015">
            <w:pPr>
              <w:spacing w:after="0" w:line="240" w:lineRule="auto"/>
              <w:jc w:val="right"/>
              <w:rPr>
                <w:rFonts w:ascii="Arial" w:eastAsia="Times New Roman" w:hAnsi="Arial" w:cs="Arial"/>
                <w:color w:val="000000"/>
                <w:sz w:val="16"/>
                <w:szCs w:val="16"/>
                <w:lang w:eastAsia="es-MX"/>
              </w:rPr>
            </w:pPr>
            <w:r w:rsidRPr="003325B3">
              <w:rPr>
                <w:rFonts w:ascii="Arial" w:eastAsia="Times New Roman" w:hAnsi="Arial" w:cs="Arial"/>
                <w:color w:val="000000"/>
                <w:sz w:val="16"/>
                <w:szCs w:val="16"/>
                <w:lang w:eastAsia="es-MX"/>
              </w:rPr>
              <w:t>0.2</w:t>
            </w:r>
          </w:p>
        </w:tc>
        <w:tc>
          <w:tcPr>
            <w:tcW w:w="993" w:type="dxa"/>
            <w:tcBorders>
              <w:top w:val="nil"/>
              <w:left w:val="nil"/>
              <w:bottom w:val="nil"/>
              <w:right w:val="nil"/>
            </w:tcBorders>
            <w:shd w:val="clear" w:color="auto" w:fill="auto"/>
            <w:noWrap/>
            <w:vAlign w:val="center"/>
            <w:hideMark/>
          </w:tcPr>
          <w:p w14:paraId="2CE57626" w14:textId="77777777" w:rsidR="005A2F5C" w:rsidRPr="003325B3" w:rsidRDefault="005A2F5C" w:rsidP="00E51015">
            <w:pPr>
              <w:spacing w:after="0" w:line="240" w:lineRule="auto"/>
              <w:jc w:val="right"/>
              <w:rPr>
                <w:rFonts w:ascii="Arial" w:eastAsia="Times New Roman" w:hAnsi="Arial" w:cs="Arial"/>
                <w:color w:val="000000"/>
                <w:sz w:val="16"/>
                <w:szCs w:val="16"/>
                <w:lang w:eastAsia="es-MX"/>
              </w:rPr>
            </w:pPr>
            <w:r w:rsidRPr="003325B3">
              <w:rPr>
                <w:rFonts w:ascii="Arial" w:eastAsia="Times New Roman" w:hAnsi="Arial" w:cs="Arial"/>
                <w:color w:val="000000"/>
                <w:sz w:val="16"/>
                <w:szCs w:val="16"/>
                <w:lang w:eastAsia="es-MX"/>
              </w:rPr>
              <w:t>0.4</w:t>
            </w:r>
          </w:p>
        </w:tc>
      </w:tr>
      <w:tr w:rsidR="005A2F5C" w:rsidRPr="00A46892" w14:paraId="0369BF73" w14:textId="77777777" w:rsidTr="00E51015">
        <w:trPr>
          <w:trHeight w:val="20"/>
        </w:trPr>
        <w:tc>
          <w:tcPr>
            <w:tcW w:w="1560" w:type="dxa"/>
            <w:tcBorders>
              <w:top w:val="nil"/>
              <w:left w:val="nil"/>
              <w:bottom w:val="nil"/>
              <w:right w:val="nil"/>
            </w:tcBorders>
            <w:shd w:val="clear" w:color="auto" w:fill="auto"/>
            <w:noWrap/>
            <w:vAlign w:val="center"/>
            <w:hideMark/>
          </w:tcPr>
          <w:p w14:paraId="61D7871D" w14:textId="77777777" w:rsidR="005A2F5C" w:rsidRPr="003325B3" w:rsidRDefault="005A2F5C" w:rsidP="00E51015">
            <w:pPr>
              <w:spacing w:after="0" w:line="240" w:lineRule="auto"/>
              <w:rPr>
                <w:rFonts w:ascii="Arial" w:eastAsia="Times New Roman" w:hAnsi="Arial" w:cs="Arial"/>
                <w:color w:val="000000"/>
                <w:sz w:val="16"/>
                <w:szCs w:val="16"/>
                <w:lang w:eastAsia="es-MX"/>
              </w:rPr>
            </w:pPr>
            <w:r w:rsidRPr="003325B3">
              <w:rPr>
                <w:rFonts w:ascii="Arial" w:eastAsia="Times New Roman" w:hAnsi="Arial" w:cs="Arial"/>
                <w:color w:val="000000"/>
                <w:sz w:val="16"/>
                <w:szCs w:val="16"/>
                <w:lang w:eastAsia="es-MX"/>
              </w:rPr>
              <w:t>Morelos</w:t>
            </w:r>
          </w:p>
        </w:tc>
        <w:tc>
          <w:tcPr>
            <w:tcW w:w="1134" w:type="dxa"/>
            <w:tcBorders>
              <w:top w:val="nil"/>
              <w:left w:val="nil"/>
              <w:bottom w:val="nil"/>
              <w:right w:val="nil"/>
            </w:tcBorders>
            <w:shd w:val="clear" w:color="auto" w:fill="auto"/>
            <w:noWrap/>
            <w:vAlign w:val="center"/>
            <w:hideMark/>
          </w:tcPr>
          <w:p w14:paraId="24675774" w14:textId="77777777" w:rsidR="005A2F5C" w:rsidRPr="003325B3" w:rsidRDefault="005A2F5C" w:rsidP="00E51015">
            <w:pPr>
              <w:spacing w:after="0" w:line="240" w:lineRule="auto"/>
              <w:jc w:val="right"/>
              <w:rPr>
                <w:rFonts w:ascii="Arial" w:eastAsia="Times New Roman" w:hAnsi="Arial" w:cs="Arial"/>
                <w:color w:val="000000"/>
                <w:sz w:val="16"/>
                <w:szCs w:val="16"/>
                <w:lang w:eastAsia="es-MX"/>
              </w:rPr>
            </w:pPr>
            <w:r w:rsidRPr="003325B3">
              <w:rPr>
                <w:rFonts w:ascii="Arial" w:eastAsia="Times New Roman" w:hAnsi="Arial" w:cs="Arial"/>
                <w:color w:val="000000"/>
                <w:sz w:val="16"/>
                <w:szCs w:val="16"/>
                <w:lang w:eastAsia="es-MX"/>
              </w:rPr>
              <w:t>3 322</w:t>
            </w:r>
          </w:p>
        </w:tc>
        <w:tc>
          <w:tcPr>
            <w:tcW w:w="804" w:type="dxa"/>
            <w:tcBorders>
              <w:top w:val="nil"/>
              <w:left w:val="nil"/>
              <w:bottom w:val="nil"/>
              <w:right w:val="nil"/>
            </w:tcBorders>
            <w:shd w:val="clear" w:color="auto" w:fill="auto"/>
            <w:noWrap/>
            <w:vAlign w:val="center"/>
            <w:hideMark/>
          </w:tcPr>
          <w:p w14:paraId="2B92B08B" w14:textId="77777777" w:rsidR="005A2F5C" w:rsidRPr="003325B3" w:rsidRDefault="005A2F5C" w:rsidP="00E51015">
            <w:pPr>
              <w:spacing w:after="0" w:line="240" w:lineRule="auto"/>
              <w:jc w:val="right"/>
              <w:rPr>
                <w:rFonts w:ascii="Arial" w:eastAsia="Times New Roman" w:hAnsi="Arial" w:cs="Arial"/>
                <w:color w:val="000000"/>
                <w:sz w:val="16"/>
                <w:szCs w:val="16"/>
                <w:lang w:eastAsia="es-MX"/>
              </w:rPr>
            </w:pPr>
            <w:r w:rsidRPr="003325B3">
              <w:rPr>
                <w:rFonts w:ascii="Arial" w:eastAsia="Times New Roman" w:hAnsi="Arial" w:cs="Arial"/>
                <w:color w:val="000000"/>
                <w:sz w:val="16"/>
                <w:szCs w:val="16"/>
                <w:lang w:eastAsia="es-MX"/>
              </w:rPr>
              <w:t>41.1</w:t>
            </w:r>
          </w:p>
        </w:tc>
        <w:tc>
          <w:tcPr>
            <w:tcW w:w="1180" w:type="dxa"/>
            <w:tcBorders>
              <w:top w:val="nil"/>
              <w:left w:val="nil"/>
              <w:bottom w:val="nil"/>
              <w:right w:val="nil"/>
            </w:tcBorders>
            <w:shd w:val="clear" w:color="auto" w:fill="auto"/>
            <w:noWrap/>
            <w:vAlign w:val="center"/>
            <w:hideMark/>
          </w:tcPr>
          <w:p w14:paraId="358B8F33" w14:textId="77777777" w:rsidR="005A2F5C" w:rsidRPr="003325B3" w:rsidRDefault="005A2F5C" w:rsidP="00E51015">
            <w:pPr>
              <w:spacing w:after="0" w:line="240" w:lineRule="auto"/>
              <w:jc w:val="right"/>
              <w:rPr>
                <w:rFonts w:ascii="Arial" w:eastAsia="Times New Roman" w:hAnsi="Arial" w:cs="Arial"/>
                <w:color w:val="000000"/>
                <w:sz w:val="16"/>
                <w:szCs w:val="16"/>
                <w:lang w:eastAsia="es-MX"/>
              </w:rPr>
            </w:pPr>
            <w:r w:rsidRPr="003325B3">
              <w:rPr>
                <w:rFonts w:ascii="Arial" w:eastAsia="Times New Roman" w:hAnsi="Arial" w:cs="Arial"/>
                <w:color w:val="000000"/>
                <w:sz w:val="16"/>
                <w:szCs w:val="16"/>
                <w:lang w:eastAsia="es-MX"/>
              </w:rPr>
              <w:t>24.1</w:t>
            </w:r>
          </w:p>
        </w:tc>
        <w:tc>
          <w:tcPr>
            <w:tcW w:w="1134" w:type="dxa"/>
            <w:tcBorders>
              <w:top w:val="nil"/>
              <w:left w:val="nil"/>
              <w:bottom w:val="nil"/>
              <w:right w:val="nil"/>
            </w:tcBorders>
            <w:shd w:val="clear" w:color="auto" w:fill="auto"/>
            <w:noWrap/>
            <w:vAlign w:val="bottom"/>
            <w:hideMark/>
          </w:tcPr>
          <w:p w14:paraId="4601750A" w14:textId="77777777" w:rsidR="005A2F5C" w:rsidRPr="003325B3" w:rsidRDefault="005A2F5C" w:rsidP="00E51015">
            <w:pPr>
              <w:spacing w:after="0" w:line="240" w:lineRule="auto"/>
              <w:jc w:val="right"/>
              <w:rPr>
                <w:rFonts w:ascii="Arial" w:eastAsia="Times New Roman" w:hAnsi="Arial" w:cs="Arial"/>
                <w:color w:val="000000"/>
                <w:sz w:val="16"/>
                <w:szCs w:val="16"/>
                <w:lang w:eastAsia="es-MX"/>
              </w:rPr>
            </w:pPr>
          </w:p>
        </w:tc>
        <w:tc>
          <w:tcPr>
            <w:tcW w:w="993" w:type="dxa"/>
            <w:tcBorders>
              <w:top w:val="nil"/>
              <w:left w:val="nil"/>
              <w:bottom w:val="nil"/>
              <w:right w:val="nil"/>
            </w:tcBorders>
            <w:shd w:val="clear" w:color="auto" w:fill="auto"/>
            <w:noWrap/>
            <w:vAlign w:val="center"/>
            <w:hideMark/>
          </w:tcPr>
          <w:p w14:paraId="40F3CE7C" w14:textId="77777777" w:rsidR="005A2F5C" w:rsidRPr="003325B3" w:rsidRDefault="005A2F5C" w:rsidP="00E51015">
            <w:pPr>
              <w:spacing w:after="0" w:line="240" w:lineRule="auto"/>
              <w:jc w:val="right"/>
              <w:rPr>
                <w:rFonts w:ascii="Arial" w:eastAsia="Times New Roman" w:hAnsi="Arial" w:cs="Arial"/>
                <w:color w:val="000000"/>
                <w:sz w:val="16"/>
                <w:szCs w:val="16"/>
                <w:lang w:eastAsia="es-MX"/>
              </w:rPr>
            </w:pPr>
            <w:r w:rsidRPr="003325B3">
              <w:rPr>
                <w:rFonts w:ascii="Arial" w:eastAsia="Times New Roman" w:hAnsi="Arial" w:cs="Arial"/>
                <w:color w:val="000000"/>
                <w:sz w:val="16"/>
                <w:szCs w:val="16"/>
                <w:lang w:eastAsia="es-MX"/>
              </w:rPr>
              <w:t>13.5</w:t>
            </w:r>
          </w:p>
        </w:tc>
        <w:tc>
          <w:tcPr>
            <w:tcW w:w="1134" w:type="dxa"/>
            <w:tcBorders>
              <w:top w:val="nil"/>
              <w:left w:val="nil"/>
              <w:bottom w:val="nil"/>
              <w:right w:val="nil"/>
            </w:tcBorders>
            <w:shd w:val="clear" w:color="auto" w:fill="auto"/>
            <w:noWrap/>
            <w:vAlign w:val="center"/>
            <w:hideMark/>
          </w:tcPr>
          <w:p w14:paraId="64453A52" w14:textId="77777777" w:rsidR="005A2F5C" w:rsidRPr="003325B3" w:rsidRDefault="005A2F5C" w:rsidP="00E51015">
            <w:pPr>
              <w:spacing w:after="0" w:line="240" w:lineRule="auto"/>
              <w:jc w:val="right"/>
              <w:rPr>
                <w:rFonts w:ascii="Arial" w:eastAsia="Times New Roman" w:hAnsi="Arial" w:cs="Arial"/>
                <w:color w:val="000000"/>
                <w:sz w:val="16"/>
                <w:szCs w:val="16"/>
                <w:lang w:eastAsia="es-MX"/>
              </w:rPr>
            </w:pPr>
            <w:r w:rsidRPr="003325B3">
              <w:rPr>
                <w:rFonts w:ascii="Arial" w:eastAsia="Times New Roman" w:hAnsi="Arial" w:cs="Arial"/>
                <w:color w:val="000000"/>
                <w:sz w:val="16"/>
                <w:szCs w:val="16"/>
                <w:lang w:eastAsia="es-MX"/>
              </w:rPr>
              <w:t>1.7</w:t>
            </w:r>
          </w:p>
        </w:tc>
        <w:tc>
          <w:tcPr>
            <w:tcW w:w="1134" w:type="dxa"/>
            <w:tcBorders>
              <w:top w:val="nil"/>
              <w:left w:val="nil"/>
              <w:bottom w:val="nil"/>
              <w:right w:val="nil"/>
            </w:tcBorders>
            <w:shd w:val="clear" w:color="auto" w:fill="auto"/>
            <w:noWrap/>
            <w:vAlign w:val="center"/>
            <w:hideMark/>
          </w:tcPr>
          <w:p w14:paraId="4EDB3C5F" w14:textId="77777777" w:rsidR="005A2F5C" w:rsidRPr="003325B3" w:rsidRDefault="005A2F5C" w:rsidP="00E51015">
            <w:pPr>
              <w:spacing w:after="0" w:line="240" w:lineRule="auto"/>
              <w:jc w:val="right"/>
              <w:rPr>
                <w:rFonts w:ascii="Arial" w:eastAsia="Times New Roman" w:hAnsi="Arial" w:cs="Arial"/>
                <w:color w:val="000000"/>
                <w:sz w:val="16"/>
                <w:szCs w:val="16"/>
                <w:lang w:eastAsia="es-MX"/>
              </w:rPr>
            </w:pPr>
            <w:r w:rsidRPr="003325B3">
              <w:rPr>
                <w:rFonts w:ascii="Arial" w:eastAsia="Times New Roman" w:hAnsi="Arial" w:cs="Arial"/>
                <w:color w:val="000000"/>
                <w:sz w:val="16"/>
                <w:szCs w:val="16"/>
                <w:lang w:eastAsia="es-MX"/>
              </w:rPr>
              <w:t>1.3</w:t>
            </w:r>
          </w:p>
        </w:tc>
        <w:tc>
          <w:tcPr>
            <w:tcW w:w="993" w:type="dxa"/>
            <w:tcBorders>
              <w:top w:val="nil"/>
              <w:left w:val="nil"/>
              <w:bottom w:val="nil"/>
              <w:right w:val="nil"/>
            </w:tcBorders>
            <w:shd w:val="clear" w:color="auto" w:fill="auto"/>
            <w:noWrap/>
            <w:vAlign w:val="center"/>
            <w:hideMark/>
          </w:tcPr>
          <w:p w14:paraId="4BA7E785" w14:textId="77777777" w:rsidR="005A2F5C" w:rsidRPr="003325B3" w:rsidRDefault="005A2F5C" w:rsidP="00E51015">
            <w:pPr>
              <w:spacing w:after="0" w:line="240" w:lineRule="auto"/>
              <w:jc w:val="right"/>
              <w:rPr>
                <w:rFonts w:ascii="Arial" w:eastAsia="Times New Roman" w:hAnsi="Arial" w:cs="Arial"/>
                <w:color w:val="000000"/>
                <w:sz w:val="16"/>
                <w:szCs w:val="16"/>
                <w:lang w:eastAsia="es-MX"/>
              </w:rPr>
            </w:pPr>
            <w:r w:rsidRPr="003325B3">
              <w:rPr>
                <w:rFonts w:ascii="Arial" w:eastAsia="Times New Roman" w:hAnsi="Arial" w:cs="Arial"/>
                <w:color w:val="000000"/>
                <w:sz w:val="16"/>
                <w:szCs w:val="16"/>
                <w:lang w:eastAsia="es-MX"/>
              </w:rPr>
              <w:t>18.2</w:t>
            </w:r>
          </w:p>
        </w:tc>
      </w:tr>
      <w:tr w:rsidR="005A2F5C" w:rsidRPr="00A46892" w14:paraId="2FFE1387" w14:textId="77777777" w:rsidTr="00E51015">
        <w:trPr>
          <w:trHeight w:val="20"/>
        </w:trPr>
        <w:tc>
          <w:tcPr>
            <w:tcW w:w="1560" w:type="dxa"/>
            <w:tcBorders>
              <w:top w:val="nil"/>
              <w:left w:val="nil"/>
              <w:bottom w:val="nil"/>
              <w:right w:val="nil"/>
            </w:tcBorders>
            <w:shd w:val="clear" w:color="auto" w:fill="auto"/>
            <w:noWrap/>
            <w:vAlign w:val="center"/>
            <w:hideMark/>
          </w:tcPr>
          <w:p w14:paraId="0AE241FF" w14:textId="77777777" w:rsidR="005A2F5C" w:rsidRPr="003325B3" w:rsidRDefault="005A2F5C" w:rsidP="00E51015">
            <w:pPr>
              <w:spacing w:after="0" w:line="240" w:lineRule="auto"/>
              <w:rPr>
                <w:rFonts w:ascii="Arial" w:eastAsia="Times New Roman" w:hAnsi="Arial" w:cs="Arial"/>
                <w:color w:val="000000"/>
                <w:sz w:val="16"/>
                <w:szCs w:val="16"/>
                <w:lang w:eastAsia="es-MX"/>
              </w:rPr>
            </w:pPr>
            <w:r w:rsidRPr="003325B3">
              <w:rPr>
                <w:rFonts w:ascii="Arial" w:eastAsia="Times New Roman" w:hAnsi="Arial" w:cs="Arial"/>
                <w:color w:val="000000"/>
                <w:sz w:val="16"/>
                <w:szCs w:val="16"/>
                <w:lang w:eastAsia="es-MX"/>
              </w:rPr>
              <w:t>Nayarit</w:t>
            </w:r>
          </w:p>
        </w:tc>
        <w:tc>
          <w:tcPr>
            <w:tcW w:w="1134" w:type="dxa"/>
            <w:tcBorders>
              <w:top w:val="nil"/>
              <w:left w:val="nil"/>
              <w:bottom w:val="nil"/>
              <w:right w:val="nil"/>
            </w:tcBorders>
            <w:shd w:val="clear" w:color="auto" w:fill="auto"/>
            <w:noWrap/>
            <w:vAlign w:val="center"/>
            <w:hideMark/>
          </w:tcPr>
          <w:p w14:paraId="250A955A" w14:textId="77777777" w:rsidR="005A2F5C" w:rsidRPr="003325B3" w:rsidRDefault="005A2F5C" w:rsidP="00E51015">
            <w:pPr>
              <w:spacing w:after="0" w:line="240" w:lineRule="auto"/>
              <w:jc w:val="right"/>
              <w:rPr>
                <w:rFonts w:ascii="Arial" w:eastAsia="Times New Roman" w:hAnsi="Arial" w:cs="Arial"/>
                <w:color w:val="000000"/>
                <w:sz w:val="16"/>
                <w:szCs w:val="16"/>
                <w:lang w:eastAsia="es-MX"/>
              </w:rPr>
            </w:pPr>
            <w:r w:rsidRPr="003325B3">
              <w:rPr>
                <w:rFonts w:ascii="Arial" w:eastAsia="Times New Roman" w:hAnsi="Arial" w:cs="Arial"/>
                <w:color w:val="000000"/>
                <w:sz w:val="16"/>
                <w:szCs w:val="16"/>
                <w:lang w:eastAsia="es-MX"/>
              </w:rPr>
              <w:t>2 421</w:t>
            </w:r>
          </w:p>
        </w:tc>
        <w:tc>
          <w:tcPr>
            <w:tcW w:w="804" w:type="dxa"/>
            <w:tcBorders>
              <w:top w:val="nil"/>
              <w:left w:val="nil"/>
              <w:bottom w:val="nil"/>
              <w:right w:val="nil"/>
            </w:tcBorders>
            <w:shd w:val="clear" w:color="auto" w:fill="auto"/>
            <w:noWrap/>
            <w:vAlign w:val="center"/>
            <w:hideMark/>
          </w:tcPr>
          <w:p w14:paraId="22105CA3" w14:textId="77777777" w:rsidR="005A2F5C" w:rsidRPr="003325B3" w:rsidRDefault="005A2F5C" w:rsidP="00E51015">
            <w:pPr>
              <w:spacing w:after="0" w:line="240" w:lineRule="auto"/>
              <w:jc w:val="right"/>
              <w:rPr>
                <w:rFonts w:ascii="Arial" w:eastAsia="Times New Roman" w:hAnsi="Arial" w:cs="Arial"/>
                <w:color w:val="000000"/>
                <w:sz w:val="16"/>
                <w:szCs w:val="16"/>
                <w:lang w:eastAsia="es-MX"/>
              </w:rPr>
            </w:pPr>
            <w:r w:rsidRPr="003325B3">
              <w:rPr>
                <w:rFonts w:ascii="Arial" w:eastAsia="Times New Roman" w:hAnsi="Arial" w:cs="Arial"/>
                <w:color w:val="000000"/>
                <w:sz w:val="16"/>
                <w:szCs w:val="16"/>
                <w:lang w:eastAsia="es-MX"/>
              </w:rPr>
              <w:t>17.6</w:t>
            </w:r>
          </w:p>
        </w:tc>
        <w:tc>
          <w:tcPr>
            <w:tcW w:w="1180" w:type="dxa"/>
            <w:tcBorders>
              <w:top w:val="nil"/>
              <w:left w:val="nil"/>
              <w:bottom w:val="nil"/>
              <w:right w:val="nil"/>
            </w:tcBorders>
            <w:shd w:val="clear" w:color="auto" w:fill="auto"/>
            <w:noWrap/>
            <w:vAlign w:val="center"/>
            <w:hideMark/>
          </w:tcPr>
          <w:p w14:paraId="68BEA2DE" w14:textId="77777777" w:rsidR="005A2F5C" w:rsidRPr="003325B3" w:rsidRDefault="005A2F5C" w:rsidP="00E51015">
            <w:pPr>
              <w:spacing w:after="0" w:line="240" w:lineRule="auto"/>
              <w:jc w:val="right"/>
              <w:rPr>
                <w:rFonts w:ascii="Arial" w:eastAsia="Times New Roman" w:hAnsi="Arial" w:cs="Arial"/>
                <w:color w:val="000000"/>
                <w:sz w:val="16"/>
                <w:szCs w:val="16"/>
                <w:lang w:eastAsia="es-MX"/>
              </w:rPr>
            </w:pPr>
            <w:r w:rsidRPr="003325B3">
              <w:rPr>
                <w:rFonts w:ascii="Arial" w:eastAsia="Times New Roman" w:hAnsi="Arial" w:cs="Arial"/>
                <w:color w:val="000000"/>
                <w:sz w:val="16"/>
                <w:szCs w:val="16"/>
                <w:lang w:eastAsia="es-MX"/>
              </w:rPr>
              <w:t>78</w:t>
            </w:r>
          </w:p>
        </w:tc>
        <w:tc>
          <w:tcPr>
            <w:tcW w:w="1134" w:type="dxa"/>
            <w:tcBorders>
              <w:top w:val="nil"/>
              <w:left w:val="nil"/>
              <w:bottom w:val="nil"/>
              <w:right w:val="nil"/>
            </w:tcBorders>
            <w:shd w:val="clear" w:color="auto" w:fill="auto"/>
            <w:noWrap/>
            <w:vAlign w:val="center"/>
            <w:hideMark/>
          </w:tcPr>
          <w:p w14:paraId="747B0DB0" w14:textId="77777777" w:rsidR="005A2F5C" w:rsidRPr="003325B3" w:rsidRDefault="005A2F5C" w:rsidP="00E51015">
            <w:pPr>
              <w:spacing w:after="0" w:line="240" w:lineRule="auto"/>
              <w:jc w:val="right"/>
              <w:rPr>
                <w:rFonts w:ascii="Arial" w:eastAsia="Times New Roman" w:hAnsi="Arial" w:cs="Arial"/>
                <w:color w:val="000000"/>
                <w:sz w:val="16"/>
                <w:szCs w:val="16"/>
                <w:lang w:eastAsia="es-MX"/>
              </w:rPr>
            </w:pPr>
            <w:r w:rsidRPr="003325B3">
              <w:rPr>
                <w:rFonts w:ascii="Arial" w:eastAsia="Times New Roman" w:hAnsi="Arial" w:cs="Arial"/>
                <w:color w:val="000000"/>
                <w:sz w:val="16"/>
                <w:szCs w:val="16"/>
                <w:lang w:eastAsia="es-MX"/>
              </w:rPr>
              <w:t>0</w:t>
            </w:r>
          </w:p>
        </w:tc>
        <w:tc>
          <w:tcPr>
            <w:tcW w:w="993" w:type="dxa"/>
            <w:tcBorders>
              <w:top w:val="nil"/>
              <w:left w:val="nil"/>
              <w:bottom w:val="nil"/>
              <w:right w:val="nil"/>
            </w:tcBorders>
            <w:shd w:val="clear" w:color="auto" w:fill="auto"/>
            <w:noWrap/>
            <w:vAlign w:val="center"/>
            <w:hideMark/>
          </w:tcPr>
          <w:p w14:paraId="2FC9207C" w14:textId="77777777" w:rsidR="005A2F5C" w:rsidRPr="003325B3" w:rsidRDefault="005A2F5C" w:rsidP="00E51015">
            <w:pPr>
              <w:spacing w:after="0" w:line="240" w:lineRule="auto"/>
              <w:jc w:val="right"/>
              <w:rPr>
                <w:rFonts w:ascii="Arial" w:eastAsia="Times New Roman" w:hAnsi="Arial" w:cs="Arial"/>
                <w:color w:val="000000"/>
                <w:sz w:val="16"/>
                <w:szCs w:val="16"/>
                <w:lang w:eastAsia="es-MX"/>
              </w:rPr>
            </w:pPr>
            <w:r w:rsidRPr="003325B3">
              <w:rPr>
                <w:rFonts w:ascii="Arial" w:eastAsia="Times New Roman" w:hAnsi="Arial" w:cs="Arial"/>
                <w:color w:val="000000"/>
                <w:sz w:val="16"/>
                <w:szCs w:val="16"/>
                <w:lang w:eastAsia="es-MX"/>
              </w:rPr>
              <w:t>0</w:t>
            </w:r>
          </w:p>
        </w:tc>
        <w:tc>
          <w:tcPr>
            <w:tcW w:w="1134" w:type="dxa"/>
            <w:tcBorders>
              <w:top w:val="nil"/>
              <w:left w:val="nil"/>
              <w:bottom w:val="nil"/>
              <w:right w:val="nil"/>
            </w:tcBorders>
            <w:shd w:val="clear" w:color="auto" w:fill="auto"/>
            <w:noWrap/>
            <w:vAlign w:val="center"/>
            <w:hideMark/>
          </w:tcPr>
          <w:p w14:paraId="51EFFF26" w14:textId="77777777" w:rsidR="005A2F5C" w:rsidRPr="003325B3" w:rsidRDefault="005A2F5C" w:rsidP="00E51015">
            <w:pPr>
              <w:spacing w:after="0" w:line="240" w:lineRule="auto"/>
              <w:jc w:val="right"/>
              <w:rPr>
                <w:rFonts w:ascii="Arial" w:eastAsia="Times New Roman" w:hAnsi="Arial" w:cs="Arial"/>
                <w:color w:val="000000"/>
                <w:sz w:val="16"/>
                <w:szCs w:val="16"/>
                <w:lang w:eastAsia="es-MX"/>
              </w:rPr>
            </w:pPr>
            <w:r w:rsidRPr="003325B3">
              <w:rPr>
                <w:rFonts w:ascii="Arial" w:eastAsia="Times New Roman" w:hAnsi="Arial" w:cs="Arial"/>
                <w:color w:val="000000"/>
                <w:sz w:val="16"/>
                <w:szCs w:val="16"/>
                <w:lang w:eastAsia="es-MX"/>
              </w:rPr>
              <w:t>1</w:t>
            </w:r>
          </w:p>
        </w:tc>
        <w:tc>
          <w:tcPr>
            <w:tcW w:w="1134" w:type="dxa"/>
            <w:tcBorders>
              <w:top w:val="nil"/>
              <w:left w:val="nil"/>
              <w:bottom w:val="nil"/>
              <w:right w:val="nil"/>
            </w:tcBorders>
            <w:shd w:val="clear" w:color="auto" w:fill="auto"/>
            <w:noWrap/>
            <w:vAlign w:val="center"/>
            <w:hideMark/>
          </w:tcPr>
          <w:p w14:paraId="7F1C474B" w14:textId="77777777" w:rsidR="005A2F5C" w:rsidRPr="003325B3" w:rsidRDefault="005A2F5C" w:rsidP="00E51015">
            <w:pPr>
              <w:spacing w:after="0" w:line="240" w:lineRule="auto"/>
              <w:jc w:val="right"/>
              <w:rPr>
                <w:rFonts w:ascii="Arial" w:eastAsia="Times New Roman" w:hAnsi="Arial" w:cs="Arial"/>
                <w:color w:val="000000"/>
                <w:sz w:val="16"/>
                <w:szCs w:val="16"/>
                <w:lang w:eastAsia="es-MX"/>
              </w:rPr>
            </w:pPr>
            <w:r w:rsidRPr="003325B3">
              <w:rPr>
                <w:rFonts w:ascii="Arial" w:eastAsia="Times New Roman" w:hAnsi="Arial" w:cs="Arial"/>
                <w:color w:val="000000"/>
                <w:sz w:val="16"/>
                <w:szCs w:val="16"/>
                <w:lang w:eastAsia="es-MX"/>
              </w:rPr>
              <w:t>0</w:t>
            </w:r>
          </w:p>
        </w:tc>
        <w:tc>
          <w:tcPr>
            <w:tcW w:w="993" w:type="dxa"/>
            <w:tcBorders>
              <w:top w:val="nil"/>
              <w:left w:val="nil"/>
              <w:bottom w:val="nil"/>
              <w:right w:val="nil"/>
            </w:tcBorders>
            <w:shd w:val="clear" w:color="auto" w:fill="auto"/>
            <w:noWrap/>
            <w:vAlign w:val="center"/>
            <w:hideMark/>
          </w:tcPr>
          <w:p w14:paraId="7AE7F710" w14:textId="77777777" w:rsidR="005A2F5C" w:rsidRPr="003325B3" w:rsidRDefault="005A2F5C" w:rsidP="00E51015">
            <w:pPr>
              <w:spacing w:after="0" w:line="240" w:lineRule="auto"/>
              <w:jc w:val="right"/>
              <w:rPr>
                <w:rFonts w:ascii="Arial" w:eastAsia="Times New Roman" w:hAnsi="Arial" w:cs="Arial"/>
                <w:color w:val="000000"/>
                <w:sz w:val="16"/>
                <w:szCs w:val="16"/>
                <w:lang w:eastAsia="es-MX"/>
              </w:rPr>
            </w:pPr>
            <w:r w:rsidRPr="003325B3">
              <w:rPr>
                <w:rFonts w:ascii="Arial" w:eastAsia="Times New Roman" w:hAnsi="Arial" w:cs="Arial"/>
                <w:color w:val="000000"/>
                <w:sz w:val="16"/>
                <w:szCs w:val="16"/>
                <w:lang w:eastAsia="es-MX"/>
              </w:rPr>
              <w:t>3.5</w:t>
            </w:r>
          </w:p>
        </w:tc>
      </w:tr>
      <w:tr w:rsidR="005A2F5C" w:rsidRPr="00A46892" w14:paraId="478A6A4F" w14:textId="77777777" w:rsidTr="00E51015">
        <w:trPr>
          <w:trHeight w:val="20"/>
        </w:trPr>
        <w:tc>
          <w:tcPr>
            <w:tcW w:w="1560" w:type="dxa"/>
            <w:tcBorders>
              <w:top w:val="nil"/>
              <w:left w:val="nil"/>
              <w:bottom w:val="nil"/>
              <w:right w:val="nil"/>
            </w:tcBorders>
            <w:shd w:val="clear" w:color="auto" w:fill="auto"/>
            <w:noWrap/>
            <w:vAlign w:val="center"/>
            <w:hideMark/>
          </w:tcPr>
          <w:p w14:paraId="413FFF7B" w14:textId="77777777" w:rsidR="005A2F5C" w:rsidRPr="003325B3" w:rsidRDefault="005A2F5C" w:rsidP="00E51015">
            <w:pPr>
              <w:spacing w:after="0" w:line="240" w:lineRule="auto"/>
              <w:rPr>
                <w:rFonts w:ascii="Arial" w:eastAsia="Times New Roman" w:hAnsi="Arial" w:cs="Arial"/>
                <w:color w:val="000000"/>
                <w:sz w:val="16"/>
                <w:szCs w:val="16"/>
                <w:lang w:eastAsia="es-MX"/>
              </w:rPr>
            </w:pPr>
            <w:r w:rsidRPr="003325B3">
              <w:rPr>
                <w:rFonts w:ascii="Arial" w:eastAsia="Times New Roman" w:hAnsi="Arial" w:cs="Arial"/>
                <w:color w:val="000000"/>
                <w:sz w:val="16"/>
                <w:szCs w:val="16"/>
                <w:lang w:eastAsia="es-MX"/>
              </w:rPr>
              <w:t>Nuevo León</w:t>
            </w:r>
          </w:p>
        </w:tc>
        <w:tc>
          <w:tcPr>
            <w:tcW w:w="1134" w:type="dxa"/>
            <w:tcBorders>
              <w:top w:val="nil"/>
              <w:left w:val="nil"/>
              <w:bottom w:val="nil"/>
              <w:right w:val="nil"/>
            </w:tcBorders>
            <w:shd w:val="clear" w:color="auto" w:fill="auto"/>
            <w:noWrap/>
            <w:vAlign w:val="center"/>
            <w:hideMark/>
          </w:tcPr>
          <w:p w14:paraId="4F38D891" w14:textId="77777777" w:rsidR="005A2F5C" w:rsidRPr="003325B3" w:rsidRDefault="005A2F5C" w:rsidP="00E51015">
            <w:pPr>
              <w:spacing w:after="0" w:line="240" w:lineRule="auto"/>
              <w:jc w:val="right"/>
              <w:rPr>
                <w:rFonts w:ascii="Arial" w:eastAsia="Times New Roman" w:hAnsi="Arial" w:cs="Arial"/>
                <w:color w:val="000000"/>
                <w:sz w:val="16"/>
                <w:szCs w:val="16"/>
                <w:lang w:eastAsia="es-MX"/>
              </w:rPr>
            </w:pPr>
            <w:r w:rsidRPr="003325B3">
              <w:rPr>
                <w:rFonts w:ascii="Arial" w:eastAsia="Times New Roman" w:hAnsi="Arial" w:cs="Arial"/>
                <w:color w:val="000000"/>
                <w:sz w:val="16"/>
                <w:szCs w:val="16"/>
                <w:lang w:eastAsia="es-MX"/>
              </w:rPr>
              <w:t>24 498</w:t>
            </w:r>
          </w:p>
        </w:tc>
        <w:tc>
          <w:tcPr>
            <w:tcW w:w="804" w:type="dxa"/>
            <w:tcBorders>
              <w:top w:val="nil"/>
              <w:left w:val="nil"/>
              <w:bottom w:val="nil"/>
              <w:right w:val="nil"/>
            </w:tcBorders>
            <w:shd w:val="clear" w:color="auto" w:fill="auto"/>
            <w:noWrap/>
            <w:vAlign w:val="center"/>
            <w:hideMark/>
          </w:tcPr>
          <w:p w14:paraId="52D90612" w14:textId="77777777" w:rsidR="005A2F5C" w:rsidRPr="003325B3" w:rsidRDefault="005A2F5C" w:rsidP="00E51015">
            <w:pPr>
              <w:spacing w:after="0" w:line="240" w:lineRule="auto"/>
              <w:jc w:val="right"/>
              <w:rPr>
                <w:rFonts w:ascii="Arial" w:eastAsia="Times New Roman" w:hAnsi="Arial" w:cs="Arial"/>
                <w:color w:val="000000"/>
                <w:sz w:val="16"/>
                <w:szCs w:val="16"/>
                <w:lang w:eastAsia="es-MX"/>
              </w:rPr>
            </w:pPr>
            <w:r w:rsidRPr="003325B3">
              <w:rPr>
                <w:rFonts w:ascii="Arial" w:eastAsia="Times New Roman" w:hAnsi="Arial" w:cs="Arial"/>
                <w:color w:val="000000"/>
                <w:sz w:val="16"/>
                <w:szCs w:val="16"/>
                <w:lang w:eastAsia="es-MX"/>
              </w:rPr>
              <w:t>60.7</w:t>
            </w:r>
          </w:p>
        </w:tc>
        <w:tc>
          <w:tcPr>
            <w:tcW w:w="1180" w:type="dxa"/>
            <w:tcBorders>
              <w:top w:val="nil"/>
              <w:left w:val="nil"/>
              <w:bottom w:val="nil"/>
              <w:right w:val="nil"/>
            </w:tcBorders>
            <w:shd w:val="clear" w:color="auto" w:fill="auto"/>
            <w:noWrap/>
            <w:vAlign w:val="center"/>
            <w:hideMark/>
          </w:tcPr>
          <w:p w14:paraId="6ACAC0BF" w14:textId="77777777" w:rsidR="005A2F5C" w:rsidRPr="003325B3" w:rsidRDefault="005A2F5C" w:rsidP="00E51015">
            <w:pPr>
              <w:spacing w:after="0" w:line="240" w:lineRule="auto"/>
              <w:jc w:val="right"/>
              <w:rPr>
                <w:rFonts w:ascii="Arial" w:eastAsia="Times New Roman" w:hAnsi="Arial" w:cs="Arial"/>
                <w:color w:val="000000"/>
                <w:sz w:val="16"/>
                <w:szCs w:val="16"/>
                <w:lang w:eastAsia="es-MX"/>
              </w:rPr>
            </w:pPr>
            <w:r w:rsidRPr="003325B3">
              <w:rPr>
                <w:rFonts w:ascii="Arial" w:eastAsia="Times New Roman" w:hAnsi="Arial" w:cs="Arial"/>
                <w:color w:val="000000"/>
                <w:sz w:val="16"/>
                <w:szCs w:val="16"/>
                <w:lang w:eastAsia="es-MX"/>
              </w:rPr>
              <w:t>36</w:t>
            </w:r>
          </w:p>
        </w:tc>
        <w:tc>
          <w:tcPr>
            <w:tcW w:w="1134" w:type="dxa"/>
            <w:tcBorders>
              <w:top w:val="nil"/>
              <w:left w:val="nil"/>
              <w:bottom w:val="nil"/>
              <w:right w:val="nil"/>
            </w:tcBorders>
            <w:shd w:val="clear" w:color="auto" w:fill="auto"/>
            <w:noWrap/>
            <w:vAlign w:val="center"/>
            <w:hideMark/>
          </w:tcPr>
          <w:p w14:paraId="7F5141EA" w14:textId="77777777" w:rsidR="005A2F5C" w:rsidRPr="003325B3" w:rsidRDefault="005A2F5C" w:rsidP="00E51015">
            <w:pPr>
              <w:spacing w:after="0" w:line="240" w:lineRule="auto"/>
              <w:jc w:val="right"/>
              <w:rPr>
                <w:rFonts w:ascii="Arial" w:eastAsia="Times New Roman" w:hAnsi="Arial" w:cs="Arial"/>
                <w:color w:val="000000"/>
                <w:sz w:val="16"/>
                <w:szCs w:val="16"/>
                <w:lang w:eastAsia="es-MX"/>
              </w:rPr>
            </w:pPr>
            <w:r w:rsidRPr="003325B3">
              <w:rPr>
                <w:rFonts w:ascii="Arial" w:eastAsia="Times New Roman" w:hAnsi="Arial" w:cs="Arial"/>
                <w:color w:val="000000"/>
                <w:sz w:val="16"/>
                <w:szCs w:val="16"/>
                <w:lang w:eastAsia="es-MX"/>
              </w:rPr>
              <w:t>0.1</w:t>
            </w:r>
          </w:p>
        </w:tc>
        <w:tc>
          <w:tcPr>
            <w:tcW w:w="993" w:type="dxa"/>
            <w:tcBorders>
              <w:top w:val="nil"/>
              <w:left w:val="nil"/>
              <w:bottom w:val="nil"/>
              <w:right w:val="nil"/>
            </w:tcBorders>
            <w:shd w:val="clear" w:color="auto" w:fill="auto"/>
            <w:noWrap/>
            <w:vAlign w:val="center"/>
            <w:hideMark/>
          </w:tcPr>
          <w:p w14:paraId="6B5AA8D0" w14:textId="77777777" w:rsidR="005A2F5C" w:rsidRPr="003325B3" w:rsidRDefault="005A2F5C" w:rsidP="00E51015">
            <w:pPr>
              <w:spacing w:after="0" w:line="240" w:lineRule="auto"/>
              <w:jc w:val="right"/>
              <w:rPr>
                <w:rFonts w:ascii="Arial" w:eastAsia="Times New Roman" w:hAnsi="Arial" w:cs="Arial"/>
                <w:color w:val="000000"/>
                <w:sz w:val="16"/>
                <w:szCs w:val="16"/>
                <w:lang w:eastAsia="es-MX"/>
              </w:rPr>
            </w:pPr>
            <w:r w:rsidRPr="003325B3">
              <w:rPr>
                <w:rFonts w:ascii="Arial" w:eastAsia="Times New Roman" w:hAnsi="Arial" w:cs="Arial"/>
                <w:color w:val="000000"/>
                <w:sz w:val="16"/>
                <w:szCs w:val="16"/>
                <w:lang w:eastAsia="es-MX"/>
              </w:rPr>
              <w:t>0</w:t>
            </w:r>
          </w:p>
        </w:tc>
        <w:tc>
          <w:tcPr>
            <w:tcW w:w="1134" w:type="dxa"/>
            <w:tcBorders>
              <w:top w:val="nil"/>
              <w:left w:val="nil"/>
              <w:bottom w:val="nil"/>
              <w:right w:val="nil"/>
            </w:tcBorders>
            <w:shd w:val="clear" w:color="auto" w:fill="auto"/>
            <w:noWrap/>
            <w:vAlign w:val="center"/>
            <w:hideMark/>
          </w:tcPr>
          <w:p w14:paraId="100B28AE" w14:textId="77777777" w:rsidR="005A2F5C" w:rsidRPr="003325B3" w:rsidRDefault="005A2F5C" w:rsidP="00E51015">
            <w:pPr>
              <w:spacing w:after="0" w:line="240" w:lineRule="auto"/>
              <w:jc w:val="right"/>
              <w:rPr>
                <w:rFonts w:ascii="Arial" w:eastAsia="Times New Roman" w:hAnsi="Arial" w:cs="Arial"/>
                <w:color w:val="000000"/>
                <w:sz w:val="16"/>
                <w:szCs w:val="16"/>
                <w:lang w:eastAsia="es-MX"/>
              </w:rPr>
            </w:pPr>
            <w:r w:rsidRPr="003325B3">
              <w:rPr>
                <w:rFonts w:ascii="Arial" w:eastAsia="Times New Roman" w:hAnsi="Arial" w:cs="Arial"/>
                <w:color w:val="000000"/>
                <w:sz w:val="16"/>
                <w:szCs w:val="16"/>
                <w:lang w:eastAsia="es-MX"/>
              </w:rPr>
              <w:t>0.9</w:t>
            </w:r>
          </w:p>
        </w:tc>
        <w:tc>
          <w:tcPr>
            <w:tcW w:w="1134" w:type="dxa"/>
            <w:tcBorders>
              <w:top w:val="nil"/>
              <w:left w:val="nil"/>
              <w:bottom w:val="nil"/>
              <w:right w:val="nil"/>
            </w:tcBorders>
            <w:shd w:val="clear" w:color="auto" w:fill="auto"/>
            <w:noWrap/>
            <w:vAlign w:val="center"/>
            <w:hideMark/>
          </w:tcPr>
          <w:p w14:paraId="17244B18" w14:textId="77777777" w:rsidR="005A2F5C" w:rsidRPr="003325B3" w:rsidRDefault="005A2F5C" w:rsidP="00E51015">
            <w:pPr>
              <w:spacing w:after="0" w:line="240" w:lineRule="auto"/>
              <w:jc w:val="right"/>
              <w:rPr>
                <w:rFonts w:ascii="Arial" w:eastAsia="Times New Roman" w:hAnsi="Arial" w:cs="Arial"/>
                <w:color w:val="000000"/>
                <w:sz w:val="16"/>
                <w:szCs w:val="16"/>
                <w:lang w:eastAsia="es-MX"/>
              </w:rPr>
            </w:pPr>
            <w:r w:rsidRPr="003325B3">
              <w:rPr>
                <w:rFonts w:ascii="Arial" w:eastAsia="Times New Roman" w:hAnsi="Arial" w:cs="Arial"/>
                <w:color w:val="000000"/>
                <w:sz w:val="16"/>
                <w:szCs w:val="16"/>
                <w:lang w:eastAsia="es-MX"/>
              </w:rPr>
              <w:t>2.2</w:t>
            </w:r>
          </w:p>
        </w:tc>
        <w:tc>
          <w:tcPr>
            <w:tcW w:w="993" w:type="dxa"/>
            <w:tcBorders>
              <w:top w:val="nil"/>
              <w:left w:val="nil"/>
              <w:bottom w:val="nil"/>
              <w:right w:val="nil"/>
            </w:tcBorders>
            <w:shd w:val="clear" w:color="auto" w:fill="auto"/>
            <w:noWrap/>
            <w:vAlign w:val="center"/>
            <w:hideMark/>
          </w:tcPr>
          <w:p w14:paraId="66618DD1" w14:textId="77777777" w:rsidR="005A2F5C" w:rsidRPr="003325B3" w:rsidRDefault="005A2F5C" w:rsidP="00E51015">
            <w:pPr>
              <w:spacing w:after="0" w:line="240" w:lineRule="auto"/>
              <w:jc w:val="right"/>
              <w:rPr>
                <w:rFonts w:ascii="Arial" w:eastAsia="Times New Roman" w:hAnsi="Arial" w:cs="Arial"/>
                <w:color w:val="000000"/>
                <w:sz w:val="16"/>
                <w:szCs w:val="16"/>
                <w:lang w:eastAsia="es-MX"/>
              </w:rPr>
            </w:pPr>
            <w:r w:rsidRPr="003325B3">
              <w:rPr>
                <w:rFonts w:ascii="Arial" w:eastAsia="Times New Roman" w:hAnsi="Arial" w:cs="Arial"/>
                <w:color w:val="000000"/>
                <w:sz w:val="16"/>
                <w:szCs w:val="16"/>
                <w:lang w:eastAsia="es-MX"/>
              </w:rPr>
              <w:t>0</w:t>
            </w:r>
          </w:p>
        </w:tc>
      </w:tr>
      <w:tr w:rsidR="005A2F5C" w:rsidRPr="00A46892" w14:paraId="574465AF" w14:textId="77777777" w:rsidTr="00E51015">
        <w:trPr>
          <w:trHeight w:val="20"/>
        </w:trPr>
        <w:tc>
          <w:tcPr>
            <w:tcW w:w="1560" w:type="dxa"/>
            <w:tcBorders>
              <w:top w:val="nil"/>
              <w:left w:val="nil"/>
              <w:bottom w:val="nil"/>
              <w:right w:val="nil"/>
            </w:tcBorders>
            <w:shd w:val="clear" w:color="auto" w:fill="auto"/>
            <w:noWrap/>
            <w:vAlign w:val="center"/>
            <w:hideMark/>
          </w:tcPr>
          <w:p w14:paraId="241D3B4F" w14:textId="77777777" w:rsidR="005A2F5C" w:rsidRPr="003325B3" w:rsidRDefault="005A2F5C" w:rsidP="00E51015">
            <w:pPr>
              <w:spacing w:after="0" w:line="240" w:lineRule="auto"/>
              <w:rPr>
                <w:rFonts w:ascii="Arial" w:eastAsia="Times New Roman" w:hAnsi="Arial" w:cs="Arial"/>
                <w:color w:val="000000"/>
                <w:sz w:val="16"/>
                <w:szCs w:val="16"/>
                <w:lang w:eastAsia="es-MX"/>
              </w:rPr>
            </w:pPr>
            <w:r w:rsidRPr="003325B3">
              <w:rPr>
                <w:rFonts w:ascii="Arial" w:eastAsia="Times New Roman" w:hAnsi="Arial" w:cs="Arial"/>
                <w:color w:val="000000"/>
                <w:sz w:val="16"/>
                <w:szCs w:val="16"/>
                <w:lang w:eastAsia="es-MX"/>
              </w:rPr>
              <w:t>Oaxaca</w:t>
            </w:r>
          </w:p>
        </w:tc>
        <w:tc>
          <w:tcPr>
            <w:tcW w:w="1134" w:type="dxa"/>
            <w:tcBorders>
              <w:top w:val="nil"/>
              <w:left w:val="nil"/>
              <w:bottom w:val="nil"/>
              <w:right w:val="nil"/>
            </w:tcBorders>
            <w:shd w:val="clear" w:color="auto" w:fill="auto"/>
            <w:noWrap/>
            <w:vAlign w:val="center"/>
            <w:hideMark/>
          </w:tcPr>
          <w:p w14:paraId="1078FAAD" w14:textId="77777777" w:rsidR="005A2F5C" w:rsidRPr="003325B3" w:rsidRDefault="005A2F5C" w:rsidP="00E51015">
            <w:pPr>
              <w:spacing w:after="0" w:line="240" w:lineRule="auto"/>
              <w:jc w:val="right"/>
              <w:rPr>
                <w:rFonts w:ascii="Arial" w:eastAsia="Times New Roman" w:hAnsi="Arial" w:cs="Arial"/>
                <w:color w:val="000000"/>
                <w:sz w:val="16"/>
                <w:szCs w:val="16"/>
                <w:lang w:eastAsia="es-MX"/>
              </w:rPr>
            </w:pPr>
            <w:r w:rsidRPr="003325B3">
              <w:rPr>
                <w:rFonts w:ascii="Arial" w:eastAsia="Times New Roman" w:hAnsi="Arial" w:cs="Arial"/>
                <w:color w:val="000000"/>
                <w:sz w:val="16"/>
                <w:szCs w:val="16"/>
                <w:lang w:eastAsia="es-MX"/>
              </w:rPr>
              <w:t>16 979</w:t>
            </w:r>
          </w:p>
        </w:tc>
        <w:tc>
          <w:tcPr>
            <w:tcW w:w="804" w:type="dxa"/>
            <w:tcBorders>
              <w:top w:val="nil"/>
              <w:left w:val="nil"/>
              <w:bottom w:val="nil"/>
              <w:right w:val="nil"/>
            </w:tcBorders>
            <w:shd w:val="clear" w:color="auto" w:fill="auto"/>
            <w:noWrap/>
            <w:vAlign w:val="center"/>
            <w:hideMark/>
          </w:tcPr>
          <w:p w14:paraId="0C358270" w14:textId="77777777" w:rsidR="005A2F5C" w:rsidRPr="003325B3" w:rsidRDefault="005A2F5C" w:rsidP="00E51015">
            <w:pPr>
              <w:spacing w:after="0" w:line="240" w:lineRule="auto"/>
              <w:jc w:val="right"/>
              <w:rPr>
                <w:rFonts w:ascii="Arial" w:eastAsia="Times New Roman" w:hAnsi="Arial" w:cs="Arial"/>
                <w:color w:val="000000"/>
                <w:sz w:val="16"/>
                <w:szCs w:val="16"/>
                <w:lang w:eastAsia="es-MX"/>
              </w:rPr>
            </w:pPr>
            <w:r w:rsidRPr="003325B3">
              <w:rPr>
                <w:rFonts w:ascii="Arial" w:eastAsia="Times New Roman" w:hAnsi="Arial" w:cs="Arial"/>
                <w:color w:val="000000"/>
                <w:sz w:val="16"/>
                <w:szCs w:val="16"/>
                <w:lang w:eastAsia="es-MX"/>
              </w:rPr>
              <w:t>68.1</w:t>
            </w:r>
          </w:p>
        </w:tc>
        <w:tc>
          <w:tcPr>
            <w:tcW w:w="1180" w:type="dxa"/>
            <w:tcBorders>
              <w:top w:val="nil"/>
              <w:left w:val="nil"/>
              <w:bottom w:val="nil"/>
              <w:right w:val="nil"/>
            </w:tcBorders>
            <w:shd w:val="clear" w:color="auto" w:fill="auto"/>
            <w:noWrap/>
            <w:vAlign w:val="center"/>
            <w:hideMark/>
          </w:tcPr>
          <w:p w14:paraId="7BD9B004" w14:textId="77777777" w:rsidR="005A2F5C" w:rsidRPr="003325B3" w:rsidRDefault="005A2F5C" w:rsidP="00E51015">
            <w:pPr>
              <w:spacing w:after="0" w:line="240" w:lineRule="auto"/>
              <w:jc w:val="right"/>
              <w:rPr>
                <w:rFonts w:ascii="Arial" w:eastAsia="Times New Roman" w:hAnsi="Arial" w:cs="Arial"/>
                <w:color w:val="000000"/>
                <w:sz w:val="16"/>
                <w:szCs w:val="16"/>
                <w:lang w:eastAsia="es-MX"/>
              </w:rPr>
            </w:pPr>
            <w:r w:rsidRPr="003325B3">
              <w:rPr>
                <w:rFonts w:ascii="Arial" w:eastAsia="Times New Roman" w:hAnsi="Arial" w:cs="Arial"/>
                <w:color w:val="000000"/>
                <w:sz w:val="16"/>
                <w:szCs w:val="16"/>
                <w:lang w:eastAsia="es-MX"/>
              </w:rPr>
              <w:t>0</w:t>
            </w:r>
          </w:p>
        </w:tc>
        <w:tc>
          <w:tcPr>
            <w:tcW w:w="1134" w:type="dxa"/>
            <w:tcBorders>
              <w:top w:val="nil"/>
              <w:left w:val="nil"/>
              <w:bottom w:val="nil"/>
              <w:right w:val="nil"/>
            </w:tcBorders>
            <w:shd w:val="clear" w:color="auto" w:fill="auto"/>
            <w:noWrap/>
            <w:vAlign w:val="center"/>
            <w:hideMark/>
          </w:tcPr>
          <w:p w14:paraId="69428588" w14:textId="77777777" w:rsidR="005A2F5C" w:rsidRPr="003325B3" w:rsidRDefault="005A2F5C" w:rsidP="00E51015">
            <w:pPr>
              <w:spacing w:after="0" w:line="240" w:lineRule="auto"/>
              <w:jc w:val="right"/>
              <w:rPr>
                <w:rFonts w:ascii="Arial" w:eastAsia="Times New Roman" w:hAnsi="Arial" w:cs="Arial"/>
                <w:color w:val="000000"/>
                <w:sz w:val="16"/>
                <w:szCs w:val="16"/>
                <w:lang w:eastAsia="es-MX"/>
              </w:rPr>
            </w:pPr>
            <w:r w:rsidRPr="003325B3">
              <w:rPr>
                <w:rFonts w:ascii="Arial" w:eastAsia="Times New Roman" w:hAnsi="Arial" w:cs="Arial"/>
                <w:color w:val="000000"/>
                <w:sz w:val="16"/>
                <w:szCs w:val="16"/>
                <w:lang w:eastAsia="es-MX"/>
              </w:rPr>
              <w:t>13.7</w:t>
            </w:r>
          </w:p>
        </w:tc>
        <w:tc>
          <w:tcPr>
            <w:tcW w:w="993" w:type="dxa"/>
            <w:tcBorders>
              <w:top w:val="nil"/>
              <w:left w:val="nil"/>
              <w:bottom w:val="nil"/>
              <w:right w:val="nil"/>
            </w:tcBorders>
            <w:shd w:val="clear" w:color="auto" w:fill="auto"/>
            <w:noWrap/>
            <w:vAlign w:val="center"/>
            <w:hideMark/>
          </w:tcPr>
          <w:p w14:paraId="3809AAD1" w14:textId="77777777" w:rsidR="005A2F5C" w:rsidRPr="003325B3" w:rsidRDefault="005A2F5C" w:rsidP="00E51015">
            <w:pPr>
              <w:spacing w:after="0" w:line="240" w:lineRule="auto"/>
              <w:jc w:val="right"/>
              <w:rPr>
                <w:rFonts w:ascii="Arial" w:eastAsia="Times New Roman" w:hAnsi="Arial" w:cs="Arial"/>
                <w:color w:val="000000"/>
                <w:sz w:val="16"/>
                <w:szCs w:val="16"/>
                <w:lang w:eastAsia="es-MX"/>
              </w:rPr>
            </w:pPr>
            <w:r w:rsidRPr="003325B3">
              <w:rPr>
                <w:rFonts w:ascii="Arial" w:eastAsia="Times New Roman" w:hAnsi="Arial" w:cs="Arial"/>
                <w:color w:val="000000"/>
                <w:sz w:val="16"/>
                <w:szCs w:val="16"/>
                <w:lang w:eastAsia="es-MX"/>
              </w:rPr>
              <w:t>2.5</w:t>
            </w:r>
          </w:p>
        </w:tc>
        <w:tc>
          <w:tcPr>
            <w:tcW w:w="1134" w:type="dxa"/>
            <w:tcBorders>
              <w:top w:val="nil"/>
              <w:left w:val="nil"/>
              <w:bottom w:val="nil"/>
              <w:right w:val="nil"/>
            </w:tcBorders>
            <w:shd w:val="clear" w:color="auto" w:fill="auto"/>
            <w:noWrap/>
            <w:vAlign w:val="center"/>
            <w:hideMark/>
          </w:tcPr>
          <w:p w14:paraId="65EAE9CB" w14:textId="77777777" w:rsidR="005A2F5C" w:rsidRPr="003325B3" w:rsidRDefault="005A2F5C" w:rsidP="00E51015">
            <w:pPr>
              <w:spacing w:after="0" w:line="240" w:lineRule="auto"/>
              <w:jc w:val="right"/>
              <w:rPr>
                <w:rFonts w:ascii="Arial" w:eastAsia="Times New Roman" w:hAnsi="Arial" w:cs="Arial"/>
                <w:color w:val="000000"/>
                <w:sz w:val="16"/>
                <w:szCs w:val="16"/>
                <w:lang w:eastAsia="es-MX"/>
              </w:rPr>
            </w:pPr>
            <w:r w:rsidRPr="003325B3">
              <w:rPr>
                <w:rFonts w:ascii="Arial" w:eastAsia="Times New Roman" w:hAnsi="Arial" w:cs="Arial"/>
                <w:color w:val="000000"/>
                <w:sz w:val="16"/>
                <w:szCs w:val="16"/>
                <w:lang w:eastAsia="es-MX"/>
              </w:rPr>
              <w:t>7.2</w:t>
            </w:r>
          </w:p>
        </w:tc>
        <w:tc>
          <w:tcPr>
            <w:tcW w:w="1134" w:type="dxa"/>
            <w:tcBorders>
              <w:top w:val="nil"/>
              <w:left w:val="nil"/>
              <w:bottom w:val="nil"/>
              <w:right w:val="nil"/>
            </w:tcBorders>
            <w:shd w:val="clear" w:color="auto" w:fill="auto"/>
            <w:noWrap/>
            <w:vAlign w:val="center"/>
            <w:hideMark/>
          </w:tcPr>
          <w:p w14:paraId="0017F0BC" w14:textId="77777777" w:rsidR="005A2F5C" w:rsidRPr="003325B3" w:rsidRDefault="005A2F5C" w:rsidP="00E51015">
            <w:pPr>
              <w:spacing w:after="0" w:line="240" w:lineRule="auto"/>
              <w:jc w:val="right"/>
              <w:rPr>
                <w:rFonts w:ascii="Arial" w:eastAsia="Times New Roman" w:hAnsi="Arial" w:cs="Arial"/>
                <w:color w:val="000000"/>
                <w:sz w:val="16"/>
                <w:szCs w:val="16"/>
                <w:lang w:eastAsia="es-MX"/>
              </w:rPr>
            </w:pPr>
            <w:r w:rsidRPr="003325B3">
              <w:rPr>
                <w:rFonts w:ascii="Arial" w:eastAsia="Times New Roman" w:hAnsi="Arial" w:cs="Arial"/>
                <w:color w:val="000000"/>
                <w:sz w:val="16"/>
                <w:szCs w:val="16"/>
                <w:lang w:eastAsia="es-MX"/>
              </w:rPr>
              <w:t>0</w:t>
            </w:r>
          </w:p>
        </w:tc>
        <w:tc>
          <w:tcPr>
            <w:tcW w:w="993" w:type="dxa"/>
            <w:tcBorders>
              <w:top w:val="nil"/>
              <w:left w:val="nil"/>
              <w:bottom w:val="nil"/>
              <w:right w:val="nil"/>
            </w:tcBorders>
            <w:shd w:val="clear" w:color="auto" w:fill="auto"/>
            <w:noWrap/>
            <w:vAlign w:val="center"/>
            <w:hideMark/>
          </w:tcPr>
          <w:p w14:paraId="317B038F" w14:textId="77777777" w:rsidR="005A2F5C" w:rsidRPr="003325B3" w:rsidRDefault="005A2F5C" w:rsidP="00E51015">
            <w:pPr>
              <w:spacing w:after="0" w:line="240" w:lineRule="auto"/>
              <w:jc w:val="right"/>
              <w:rPr>
                <w:rFonts w:ascii="Arial" w:eastAsia="Times New Roman" w:hAnsi="Arial" w:cs="Arial"/>
                <w:color w:val="000000"/>
                <w:sz w:val="16"/>
                <w:szCs w:val="16"/>
                <w:lang w:eastAsia="es-MX"/>
              </w:rPr>
            </w:pPr>
            <w:r w:rsidRPr="003325B3">
              <w:rPr>
                <w:rFonts w:ascii="Arial" w:eastAsia="Times New Roman" w:hAnsi="Arial" w:cs="Arial"/>
                <w:color w:val="000000"/>
                <w:sz w:val="16"/>
                <w:szCs w:val="16"/>
                <w:lang w:eastAsia="es-MX"/>
              </w:rPr>
              <w:t>8.5</w:t>
            </w:r>
          </w:p>
        </w:tc>
      </w:tr>
      <w:tr w:rsidR="005A2F5C" w:rsidRPr="00A46892" w14:paraId="1B5EF1B4" w14:textId="77777777" w:rsidTr="00E51015">
        <w:trPr>
          <w:trHeight w:val="20"/>
        </w:trPr>
        <w:tc>
          <w:tcPr>
            <w:tcW w:w="1560" w:type="dxa"/>
            <w:tcBorders>
              <w:top w:val="nil"/>
              <w:left w:val="nil"/>
              <w:bottom w:val="nil"/>
              <w:right w:val="nil"/>
            </w:tcBorders>
            <w:shd w:val="clear" w:color="auto" w:fill="auto"/>
            <w:noWrap/>
            <w:vAlign w:val="center"/>
            <w:hideMark/>
          </w:tcPr>
          <w:p w14:paraId="75FDBECA" w14:textId="77777777" w:rsidR="005A2F5C" w:rsidRPr="003325B3" w:rsidRDefault="005A2F5C" w:rsidP="00E51015">
            <w:pPr>
              <w:spacing w:after="0" w:line="240" w:lineRule="auto"/>
              <w:rPr>
                <w:rFonts w:ascii="Arial" w:eastAsia="Times New Roman" w:hAnsi="Arial" w:cs="Arial"/>
                <w:color w:val="000000"/>
                <w:sz w:val="16"/>
                <w:szCs w:val="16"/>
                <w:lang w:eastAsia="es-MX"/>
              </w:rPr>
            </w:pPr>
            <w:r w:rsidRPr="003325B3">
              <w:rPr>
                <w:rFonts w:ascii="Arial" w:eastAsia="Times New Roman" w:hAnsi="Arial" w:cs="Arial"/>
                <w:color w:val="000000"/>
                <w:sz w:val="16"/>
                <w:szCs w:val="16"/>
                <w:lang w:eastAsia="es-MX"/>
              </w:rPr>
              <w:t>Puebla</w:t>
            </w:r>
          </w:p>
        </w:tc>
        <w:tc>
          <w:tcPr>
            <w:tcW w:w="1134" w:type="dxa"/>
            <w:tcBorders>
              <w:top w:val="nil"/>
              <w:left w:val="nil"/>
              <w:bottom w:val="nil"/>
              <w:right w:val="nil"/>
            </w:tcBorders>
            <w:shd w:val="clear" w:color="auto" w:fill="auto"/>
            <w:noWrap/>
            <w:vAlign w:val="center"/>
            <w:hideMark/>
          </w:tcPr>
          <w:p w14:paraId="228D51E2" w14:textId="77777777" w:rsidR="005A2F5C" w:rsidRPr="003325B3" w:rsidRDefault="005A2F5C" w:rsidP="00E51015">
            <w:pPr>
              <w:spacing w:after="0" w:line="240" w:lineRule="auto"/>
              <w:jc w:val="right"/>
              <w:rPr>
                <w:rFonts w:ascii="Arial" w:eastAsia="Times New Roman" w:hAnsi="Arial" w:cs="Arial"/>
                <w:color w:val="000000"/>
                <w:sz w:val="16"/>
                <w:szCs w:val="16"/>
                <w:lang w:eastAsia="es-MX"/>
              </w:rPr>
            </w:pPr>
            <w:r w:rsidRPr="003325B3">
              <w:rPr>
                <w:rFonts w:ascii="Arial" w:eastAsia="Times New Roman" w:hAnsi="Arial" w:cs="Arial"/>
                <w:color w:val="000000"/>
                <w:sz w:val="16"/>
                <w:szCs w:val="16"/>
                <w:lang w:eastAsia="es-MX"/>
              </w:rPr>
              <w:t>13 131</w:t>
            </w:r>
          </w:p>
        </w:tc>
        <w:tc>
          <w:tcPr>
            <w:tcW w:w="804" w:type="dxa"/>
            <w:tcBorders>
              <w:top w:val="nil"/>
              <w:left w:val="nil"/>
              <w:bottom w:val="nil"/>
              <w:right w:val="nil"/>
            </w:tcBorders>
            <w:shd w:val="clear" w:color="auto" w:fill="auto"/>
            <w:noWrap/>
            <w:vAlign w:val="center"/>
            <w:hideMark/>
          </w:tcPr>
          <w:p w14:paraId="228B0061" w14:textId="77777777" w:rsidR="005A2F5C" w:rsidRPr="003325B3" w:rsidRDefault="005A2F5C" w:rsidP="00E51015">
            <w:pPr>
              <w:spacing w:after="0" w:line="240" w:lineRule="auto"/>
              <w:jc w:val="right"/>
              <w:rPr>
                <w:rFonts w:ascii="Arial" w:eastAsia="Times New Roman" w:hAnsi="Arial" w:cs="Arial"/>
                <w:color w:val="000000"/>
                <w:sz w:val="16"/>
                <w:szCs w:val="16"/>
                <w:lang w:eastAsia="es-MX"/>
              </w:rPr>
            </w:pPr>
            <w:r w:rsidRPr="003325B3">
              <w:rPr>
                <w:rFonts w:ascii="Arial" w:eastAsia="Times New Roman" w:hAnsi="Arial" w:cs="Arial"/>
                <w:color w:val="000000"/>
                <w:sz w:val="16"/>
                <w:szCs w:val="16"/>
                <w:lang w:eastAsia="es-MX"/>
              </w:rPr>
              <w:t>34</w:t>
            </w:r>
          </w:p>
        </w:tc>
        <w:tc>
          <w:tcPr>
            <w:tcW w:w="1180" w:type="dxa"/>
            <w:tcBorders>
              <w:top w:val="nil"/>
              <w:left w:val="nil"/>
              <w:bottom w:val="nil"/>
              <w:right w:val="nil"/>
            </w:tcBorders>
            <w:shd w:val="clear" w:color="auto" w:fill="auto"/>
            <w:noWrap/>
            <w:vAlign w:val="center"/>
            <w:hideMark/>
          </w:tcPr>
          <w:p w14:paraId="499A4255" w14:textId="77777777" w:rsidR="005A2F5C" w:rsidRPr="003325B3" w:rsidRDefault="005A2F5C" w:rsidP="00E51015">
            <w:pPr>
              <w:spacing w:after="0" w:line="240" w:lineRule="auto"/>
              <w:jc w:val="right"/>
              <w:rPr>
                <w:rFonts w:ascii="Arial" w:eastAsia="Times New Roman" w:hAnsi="Arial" w:cs="Arial"/>
                <w:color w:val="000000"/>
                <w:sz w:val="16"/>
                <w:szCs w:val="16"/>
                <w:lang w:eastAsia="es-MX"/>
              </w:rPr>
            </w:pPr>
            <w:r w:rsidRPr="003325B3">
              <w:rPr>
                <w:rFonts w:ascii="Arial" w:eastAsia="Times New Roman" w:hAnsi="Arial" w:cs="Arial"/>
                <w:color w:val="000000"/>
                <w:sz w:val="16"/>
                <w:szCs w:val="16"/>
                <w:lang w:eastAsia="es-MX"/>
              </w:rPr>
              <w:t>4.2</w:t>
            </w:r>
          </w:p>
        </w:tc>
        <w:tc>
          <w:tcPr>
            <w:tcW w:w="1134" w:type="dxa"/>
            <w:tcBorders>
              <w:top w:val="nil"/>
              <w:left w:val="nil"/>
              <w:bottom w:val="nil"/>
              <w:right w:val="nil"/>
            </w:tcBorders>
            <w:shd w:val="clear" w:color="auto" w:fill="auto"/>
            <w:noWrap/>
            <w:vAlign w:val="center"/>
            <w:hideMark/>
          </w:tcPr>
          <w:p w14:paraId="3DEFA074" w14:textId="77777777" w:rsidR="005A2F5C" w:rsidRPr="003325B3" w:rsidRDefault="005A2F5C" w:rsidP="00E51015">
            <w:pPr>
              <w:spacing w:after="0" w:line="240" w:lineRule="auto"/>
              <w:jc w:val="right"/>
              <w:rPr>
                <w:rFonts w:ascii="Arial" w:eastAsia="Times New Roman" w:hAnsi="Arial" w:cs="Arial"/>
                <w:color w:val="000000"/>
                <w:sz w:val="16"/>
                <w:szCs w:val="16"/>
                <w:lang w:eastAsia="es-MX"/>
              </w:rPr>
            </w:pPr>
            <w:r w:rsidRPr="003325B3">
              <w:rPr>
                <w:rFonts w:ascii="Arial" w:eastAsia="Times New Roman" w:hAnsi="Arial" w:cs="Arial"/>
                <w:color w:val="000000"/>
                <w:sz w:val="16"/>
                <w:szCs w:val="16"/>
                <w:lang w:eastAsia="es-MX"/>
              </w:rPr>
              <w:t>1.6</w:t>
            </w:r>
          </w:p>
        </w:tc>
        <w:tc>
          <w:tcPr>
            <w:tcW w:w="993" w:type="dxa"/>
            <w:tcBorders>
              <w:top w:val="nil"/>
              <w:left w:val="nil"/>
              <w:bottom w:val="nil"/>
              <w:right w:val="nil"/>
            </w:tcBorders>
            <w:shd w:val="clear" w:color="auto" w:fill="auto"/>
            <w:noWrap/>
            <w:vAlign w:val="center"/>
            <w:hideMark/>
          </w:tcPr>
          <w:p w14:paraId="2CEB595C" w14:textId="77777777" w:rsidR="005A2F5C" w:rsidRPr="003325B3" w:rsidRDefault="005A2F5C" w:rsidP="00E51015">
            <w:pPr>
              <w:spacing w:after="0" w:line="240" w:lineRule="auto"/>
              <w:jc w:val="right"/>
              <w:rPr>
                <w:rFonts w:ascii="Arial" w:eastAsia="Times New Roman" w:hAnsi="Arial" w:cs="Arial"/>
                <w:color w:val="000000"/>
                <w:sz w:val="16"/>
                <w:szCs w:val="16"/>
                <w:lang w:eastAsia="es-MX"/>
              </w:rPr>
            </w:pPr>
            <w:r w:rsidRPr="003325B3">
              <w:rPr>
                <w:rFonts w:ascii="Arial" w:eastAsia="Times New Roman" w:hAnsi="Arial" w:cs="Arial"/>
                <w:color w:val="000000"/>
                <w:sz w:val="16"/>
                <w:szCs w:val="16"/>
                <w:lang w:eastAsia="es-MX"/>
              </w:rPr>
              <w:t>0.5</w:t>
            </w:r>
          </w:p>
        </w:tc>
        <w:tc>
          <w:tcPr>
            <w:tcW w:w="1134" w:type="dxa"/>
            <w:tcBorders>
              <w:top w:val="nil"/>
              <w:left w:val="nil"/>
              <w:bottom w:val="nil"/>
              <w:right w:val="nil"/>
            </w:tcBorders>
            <w:shd w:val="clear" w:color="auto" w:fill="auto"/>
            <w:noWrap/>
            <w:vAlign w:val="center"/>
            <w:hideMark/>
          </w:tcPr>
          <w:p w14:paraId="5BCFE261" w14:textId="77777777" w:rsidR="005A2F5C" w:rsidRPr="003325B3" w:rsidRDefault="005A2F5C" w:rsidP="00E51015">
            <w:pPr>
              <w:spacing w:after="0" w:line="240" w:lineRule="auto"/>
              <w:jc w:val="right"/>
              <w:rPr>
                <w:rFonts w:ascii="Arial" w:eastAsia="Times New Roman" w:hAnsi="Arial" w:cs="Arial"/>
                <w:color w:val="000000"/>
                <w:sz w:val="16"/>
                <w:szCs w:val="16"/>
                <w:lang w:eastAsia="es-MX"/>
              </w:rPr>
            </w:pPr>
            <w:r w:rsidRPr="003325B3">
              <w:rPr>
                <w:rFonts w:ascii="Arial" w:eastAsia="Times New Roman" w:hAnsi="Arial" w:cs="Arial"/>
                <w:color w:val="000000"/>
                <w:sz w:val="16"/>
                <w:szCs w:val="16"/>
                <w:lang w:eastAsia="es-MX"/>
              </w:rPr>
              <w:t>4.6</w:t>
            </w:r>
          </w:p>
        </w:tc>
        <w:tc>
          <w:tcPr>
            <w:tcW w:w="1134" w:type="dxa"/>
            <w:tcBorders>
              <w:top w:val="nil"/>
              <w:left w:val="nil"/>
              <w:bottom w:val="nil"/>
              <w:right w:val="nil"/>
            </w:tcBorders>
            <w:shd w:val="clear" w:color="auto" w:fill="auto"/>
            <w:noWrap/>
            <w:vAlign w:val="center"/>
            <w:hideMark/>
          </w:tcPr>
          <w:p w14:paraId="512C99C6" w14:textId="77777777" w:rsidR="005A2F5C" w:rsidRPr="003325B3" w:rsidRDefault="005A2F5C" w:rsidP="00E51015">
            <w:pPr>
              <w:spacing w:after="0" w:line="240" w:lineRule="auto"/>
              <w:jc w:val="right"/>
              <w:rPr>
                <w:rFonts w:ascii="Arial" w:eastAsia="Times New Roman" w:hAnsi="Arial" w:cs="Arial"/>
                <w:color w:val="000000"/>
                <w:sz w:val="16"/>
                <w:szCs w:val="16"/>
                <w:lang w:eastAsia="es-MX"/>
              </w:rPr>
            </w:pPr>
            <w:r w:rsidRPr="003325B3">
              <w:rPr>
                <w:rFonts w:ascii="Arial" w:eastAsia="Times New Roman" w:hAnsi="Arial" w:cs="Arial"/>
                <w:color w:val="000000"/>
                <w:sz w:val="16"/>
                <w:szCs w:val="16"/>
                <w:lang w:eastAsia="es-MX"/>
              </w:rPr>
              <w:t>8.8</w:t>
            </w:r>
          </w:p>
        </w:tc>
        <w:tc>
          <w:tcPr>
            <w:tcW w:w="993" w:type="dxa"/>
            <w:tcBorders>
              <w:top w:val="nil"/>
              <w:left w:val="nil"/>
              <w:bottom w:val="nil"/>
              <w:right w:val="nil"/>
            </w:tcBorders>
            <w:shd w:val="clear" w:color="auto" w:fill="auto"/>
            <w:noWrap/>
            <w:vAlign w:val="center"/>
            <w:hideMark/>
          </w:tcPr>
          <w:p w14:paraId="37142868" w14:textId="77777777" w:rsidR="005A2F5C" w:rsidRPr="003325B3" w:rsidRDefault="005A2F5C" w:rsidP="00E51015">
            <w:pPr>
              <w:spacing w:after="0" w:line="240" w:lineRule="auto"/>
              <w:jc w:val="right"/>
              <w:rPr>
                <w:rFonts w:ascii="Arial" w:eastAsia="Times New Roman" w:hAnsi="Arial" w:cs="Arial"/>
                <w:color w:val="000000"/>
                <w:sz w:val="16"/>
                <w:szCs w:val="16"/>
                <w:lang w:eastAsia="es-MX"/>
              </w:rPr>
            </w:pPr>
            <w:r w:rsidRPr="003325B3">
              <w:rPr>
                <w:rFonts w:ascii="Arial" w:eastAsia="Times New Roman" w:hAnsi="Arial" w:cs="Arial"/>
                <w:color w:val="000000"/>
                <w:sz w:val="16"/>
                <w:szCs w:val="16"/>
                <w:lang w:eastAsia="es-MX"/>
              </w:rPr>
              <w:t>46.4</w:t>
            </w:r>
          </w:p>
        </w:tc>
      </w:tr>
      <w:tr w:rsidR="005A2F5C" w:rsidRPr="00A46892" w14:paraId="52325091" w14:textId="77777777" w:rsidTr="00E51015">
        <w:trPr>
          <w:trHeight w:val="20"/>
        </w:trPr>
        <w:tc>
          <w:tcPr>
            <w:tcW w:w="1560" w:type="dxa"/>
            <w:tcBorders>
              <w:top w:val="nil"/>
              <w:left w:val="nil"/>
              <w:bottom w:val="nil"/>
              <w:right w:val="nil"/>
            </w:tcBorders>
            <w:shd w:val="clear" w:color="auto" w:fill="auto"/>
            <w:noWrap/>
            <w:vAlign w:val="center"/>
            <w:hideMark/>
          </w:tcPr>
          <w:p w14:paraId="246B4AA7" w14:textId="77777777" w:rsidR="005A2F5C" w:rsidRPr="003325B3" w:rsidRDefault="005A2F5C" w:rsidP="00E51015">
            <w:pPr>
              <w:spacing w:after="0" w:line="240" w:lineRule="auto"/>
              <w:rPr>
                <w:rFonts w:ascii="Arial" w:eastAsia="Times New Roman" w:hAnsi="Arial" w:cs="Arial"/>
                <w:color w:val="000000"/>
                <w:sz w:val="16"/>
                <w:szCs w:val="16"/>
                <w:lang w:eastAsia="es-MX"/>
              </w:rPr>
            </w:pPr>
            <w:r w:rsidRPr="003325B3">
              <w:rPr>
                <w:rFonts w:ascii="Arial" w:eastAsia="Times New Roman" w:hAnsi="Arial" w:cs="Arial"/>
                <w:color w:val="000000"/>
                <w:sz w:val="16"/>
                <w:szCs w:val="16"/>
                <w:lang w:eastAsia="es-MX"/>
              </w:rPr>
              <w:t>Querétaro</w:t>
            </w:r>
          </w:p>
        </w:tc>
        <w:tc>
          <w:tcPr>
            <w:tcW w:w="1134" w:type="dxa"/>
            <w:tcBorders>
              <w:top w:val="nil"/>
              <w:left w:val="nil"/>
              <w:bottom w:val="nil"/>
              <w:right w:val="nil"/>
            </w:tcBorders>
            <w:shd w:val="clear" w:color="auto" w:fill="auto"/>
            <w:noWrap/>
            <w:vAlign w:val="center"/>
            <w:hideMark/>
          </w:tcPr>
          <w:p w14:paraId="431BAE5A" w14:textId="77777777" w:rsidR="005A2F5C" w:rsidRPr="003325B3" w:rsidRDefault="005A2F5C" w:rsidP="00E51015">
            <w:pPr>
              <w:spacing w:after="0" w:line="240" w:lineRule="auto"/>
              <w:jc w:val="right"/>
              <w:rPr>
                <w:rFonts w:ascii="Arial" w:eastAsia="Times New Roman" w:hAnsi="Arial" w:cs="Arial"/>
                <w:color w:val="000000"/>
                <w:sz w:val="16"/>
                <w:szCs w:val="16"/>
                <w:lang w:eastAsia="es-MX"/>
              </w:rPr>
            </w:pPr>
            <w:r w:rsidRPr="003325B3">
              <w:rPr>
                <w:rFonts w:ascii="Arial" w:eastAsia="Times New Roman" w:hAnsi="Arial" w:cs="Arial"/>
                <w:color w:val="000000"/>
                <w:sz w:val="16"/>
                <w:szCs w:val="16"/>
                <w:lang w:eastAsia="es-MX"/>
              </w:rPr>
              <w:t>46 783</w:t>
            </w:r>
          </w:p>
        </w:tc>
        <w:tc>
          <w:tcPr>
            <w:tcW w:w="804" w:type="dxa"/>
            <w:tcBorders>
              <w:top w:val="nil"/>
              <w:left w:val="nil"/>
              <w:bottom w:val="nil"/>
              <w:right w:val="nil"/>
            </w:tcBorders>
            <w:shd w:val="clear" w:color="auto" w:fill="auto"/>
            <w:noWrap/>
            <w:vAlign w:val="center"/>
            <w:hideMark/>
          </w:tcPr>
          <w:p w14:paraId="17FC89B1" w14:textId="77777777" w:rsidR="005A2F5C" w:rsidRPr="003325B3" w:rsidRDefault="005A2F5C" w:rsidP="00E51015">
            <w:pPr>
              <w:spacing w:after="0" w:line="240" w:lineRule="auto"/>
              <w:jc w:val="right"/>
              <w:rPr>
                <w:rFonts w:ascii="Arial" w:eastAsia="Times New Roman" w:hAnsi="Arial" w:cs="Arial"/>
                <w:color w:val="000000"/>
                <w:sz w:val="16"/>
                <w:szCs w:val="16"/>
                <w:lang w:eastAsia="es-MX"/>
              </w:rPr>
            </w:pPr>
            <w:r w:rsidRPr="003325B3">
              <w:rPr>
                <w:rFonts w:ascii="Arial" w:eastAsia="Times New Roman" w:hAnsi="Arial" w:cs="Arial"/>
                <w:color w:val="000000"/>
                <w:sz w:val="16"/>
                <w:szCs w:val="16"/>
                <w:lang w:eastAsia="es-MX"/>
              </w:rPr>
              <w:t>63.1</w:t>
            </w:r>
          </w:p>
        </w:tc>
        <w:tc>
          <w:tcPr>
            <w:tcW w:w="1180" w:type="dxa"/>
            <w:tcBorders>
              <w:top w:val="nil"/>
              <w:left w:val="nil"/>
              <w:bottom w:val="nil"/>
              <w:right w:val="nil"/>
            </w:tcBorders>
            <w:shd w:val="clear" w:color="auto" w:fill="auto"/>
            <w:noWrap/>
            <w:vAlign w:val="center"/>
            <w:hideMark/>
          </w:tcPr>
          <w:p w14:paraId="4E3AFA5B" w14:textId="77777777" w:rsidR="005A2F5C" w:rsidRPr="003325B3" w:rsidRDefault="005A2F5C" w:rsidP="00E51015">
            <w:pPr>
              <w:spacing w:after="0" w:line="240" w:lineRule="auto"/>
              <w:jc w:val="right"/>
              <w:rPr>
                <w:rFonts w:ascii="Arial" w:eastAsia="Times New Roman" w:hAnsi="Arial" w:cs="Arial"/>
                <w:color w:val="000000"/>
                <w:sz w:val="16"/>
                <w:szCs w:val="16"/>
                <w:lang w:eastAsia="es-MX"/>
              </w:rPr>
            </w:pPr>
            <w:r w:rsidRPr="003325B3">
              <w:rPr>
                <w:rFonts w:ascii="Arial" w:eastAsia="Times New Roman" w:hAnsi="Arial" w:cs="Arial"/>
                <w:color w:val="000000"/>
                <w:sz w:val="16"/>
                <w:szCs w:val="16"/>
                <w:lang w:eastAsia="es-MX"/>
              </w:rPr>
              <w:t>3</w:t>
            </w:r>
          </w:p>
        </w:tc>
        <w:tc>
          <w:tcPr>
            <w:tcW w:w="1134" w:type="dxa"/>
            <w:tcBorders>
              <w:top w:val="nil"/>
              <w:left w:val="nil"/>
              <w:bottom w:val="nil"/>
              <w:right w:val="nil"/>
            </w:tcBorders>
            <w:shd w:val="clear" w:color="auto" w:fill="auto"/>
            <w:noWrap/>
            <w:vAlign w:val="center"/>
            <w:hideMark/>
          </w:tcPr>
          <w:p w14:paraId="47A35198" w14:textId="77777777" w:rsidR="005A2F5C" w:rsidRPr="003325B3" w:rsidRDefault="005A2F5C" w:rsidP="00E51015">
            <w:pPr>
              <w:spacing w:after="0" w:line="240" w:lineRule="auto"/>
              <w:jc w:val="right"/>
              <w:rPr>
                <w:rFonts w:ascii="Arial" w:eastAsia="Times New Roman" w:hAnsi="Arial" w:cs="Arial"/>
                <w:color w:val="000000"/>
                <w:sz w:val="16"/>
                <w:szCs w:val="16"/>
                <w:lang w:eastAsia="es-MX"/>
              </w:rPr>
            </w:pPr>
            <w:r w:rsidRPr="003325B3">
              <w:rPr>
                <w:rFonts w:ascii="Arial" w:eastAsia="Times New Roman" w:hAnsi="Arial" w:cs="Arial"/>
                <w:color w:val="000000"/>
                <w:sz w:val="16"/>
                <w:szCs w:val="16"/>
                <w:lang w:eastAsia="es-MX"/>
              </w:rPr>
              <w:t>1.6</w:t>
            </w:r>
          </w:p>
        </w:tc>
        <w:tc>
          <w:tcPr>
            <w:tcW w:w="993" w:type="dxa"/>
            <w:tcBorders>
              <w:top w:val="nil"/>
              <w:left w:val="nil"/>
              <w:bottom w:val="nil"/>
              <w:right w:val="nil"/>
            </w:tcBorders>
            <w:shd w:val="clear" w:color="auto" w:fill="auto"/>
            <w:noWrap/>
            <w:vAlign w:val="center"/>
            <w:hideMark/>
          </w:tcPr>
          <w:p w14:paraId="5F7E1A92" w14:textId="77777777" w:rsidR="005A2F5C" w:rsidRPr="003325B3" w:rsidRDefault="005A2F5C" w:rsidP="00E51015">
            <w:pPr>
              <w:spacing w:after="0" w:line="240" w:lineRule="auto"/>
              <w:jc w:val="right"/>
              <w:rPr>
                <w:rFonts w:ascii="Arial" w:eastAsia="Times New Roman" w:hAnsi="Arial" w:cs="Arial"/>
                <w:color w:val="000000"/>
                <w:sz w:val="16"/>
                <w:szCs w:val="16"/>
                <w:lang w:eastAsia="es-MX"/>
              </w:rPr>
            </w:pPr>
            <w:r w:rsidRPr="003325B3">
              <w:rPr>
                <w:rFonts w:ascii="Arial" w:eastAsia="Times New Roman" w:hAnsi="Arial" w:cs="Arial"/>
                <w:color w:val="000000"/>
                <w:sz w:val="16"/>
                <w:szCs w:val="16"/>
                <w:lang w:eastAsia="es-MX"/>
              </w:rPr>
              <w:t>4.5</w:t>
            </w:r>
          </w:p>
        </w:tc>
        <w:tc>
          <w:tcPr>
            <w:tcW w:w="1134" w:type="dxa"/>
            <w:tcBorders>
              <w:top w:val="nil"/>
              <w:left w:val="nil"/>
              <w:bottom w:val="nil"/>
              <w:right w:val="nil"/>
            </w:tcBorders>
            <w:shd w:val="clear" w:color="auto" w:fill="auto"/>
            <w:noWrap/>
            <w:vAlign w:val="center"/>
            <w:hideMark/>
          </w:tcPr>
          <w:p w14:paraId="03CE3187" w14:textId="77777777" w:rsidR="005A2F5C" w:rsidRPr="003325B3" w:rsidRDefault="005A2F5C" w:rsidP="00E51015">
            <w:pPr>
              <w:spacing w:after="0" w:line="240" w:lineRule="auto"/>
              <w:jc w:val="right"/>
              <w:rPr>
                <w:rFonts w:ascii="Arial" w:eastAsia="Times New Roman" w:hAnsi="Arial" w:cs="Arial"/>
                <w:color w:val="000000"/>
                <w:sz w:val="16"/>
                <w:szCs w:val="16"/>
                <w:lang w:eastAsia="es-MX"/>
              </w:rPr>
            </w:pPr>
            <w:r w:rsidRPr="003325B3">
              <w:rPr>
                <w:rFonts w:ascii="Arial" w:eastAsia="Times New Roman" w:hAnsi="Arial" w:cs="Arial"/>
                <w:color w:val="000000"/>
                <w:sz w:val="16"/>
                <w:szCs w:val="16"/>
                <w:lang w:eastAsia="es-MX"/>
              </w:rPr>
              <w:t>26.5</w:t>
            </w:r>
          </w:p>
        </w:tc>
        <w:tc>
          <w:tcPr>
            <w:tcW w:w="1134" w:type="dxa"/>
            <w:tcBorders>
              <w:top w:val="nil"/>
              <w:left w:val="nil"/>
              <w:bottom w:val="nil"/>
              <w:right w:val="nil"/>
            </w:tcBorders>
            <w:shd w:val="clear" w:color="auto" w:fill="auto"/>
            <w:noWrap/>
            <w:vAlign w:val="center"/>
            <w:hideMark/>
          </w:tcPr>
          <w:p w14:paraId="184EBD65" w14:textId="77777777" w:rsidR="005A2F5C" w:rsidRPr="003325B3" w:rsidRDefault="005A2F5C" w:rsidP="00E51015">
            <w:pPr>
              <w:spacing w:after="0" w:line="240" w:lineRule="auto"/>
              <w:jc w:val="right"/>
              <w:rPr>
                <w:rFonts w:ascii="Arial" w:eastAsia="Times New Roman" w:hAnsi="Arial" w:cs="Arial"/>
                <w:color w:val="000000"/>
                <w:sz w:val="16"/>
                <w:szCs w:val="16"/>
                <w:lang w:eastAsia="es-MX"/>
              </w:rPr>
            </w:pPr>
            <w:r w:rsidRPr="003325B3">
              <w:rPr>
                <w:rFonts w:ascii="Arial" w:eastAsia="Times New Roman" w:hAnsi="Arial" w:cs="Arial"/>
                <w:color w:val="000000"/>
                <w:sz w:val="16"/>
                <w:szCs w:val="16"/>
                <w:lang w:eastAsia="es-MX"/>
              </w:rPr>
              <w:t>1.2</w:t>
            </w:r>
          </w:p>
        </w:tc>
        <w:tc>
          <w:tcPr>
            <w:tcW w:w="993" w:type="dxa"/>
            <w:tcBorders>
              <w:top w:val="nil"/>
              <w:left w:val="nil"/>
              <w:bottom w:val="nil"/>
              <w:right w:val="nil"/>
            </w:tcBorders>
            <w:shd w:val="clear" w:color="auto" w:fill="auto"/>
            <w:noWrap/>
            <w:vAlign w:val="center"/>
            <w:hideMark/>
          </w:tcPr>
          <w:p w14:paraId="1FC48BC2" w14:textId="77777777" w:rsidR="005A2F5C" w:rsidRPr="003325B3" w:rsidRDefault="005A2F5C" w:rsidP="00E51015">
            <w:pPr>
              <w:spacing w:after="0" w:line="240" w:lineRule="auto"/>
              <w:jc w:val="right"/>
              <w:rPr>
                <w:rFonts w:ascii="Arial" w:eastAsia="Times New Roman" w:hAnsi="Arial" w:cs="Arial"/>
                <w:color w:val="000000"/>
                <w:sz w:val="16"/>
                <w:szCs w:val="16"/>
                <w:lang w:eastAsia="es-MX"/>
              </w:rPr>
            </w:pPr>
            <w:r w:rsidRPr="003325B3">
              <w:rPr>
                <w:rFonts w:ascii="Arial" w:eastAsia="Times New Roman" w:hAnsi="Arial" w:cs="Arial"/>
                <w:color w:val="000000"/>
                <w:sz w:val="16"/>
                <w:szCs w:val="16"/>
                <w:lang w:eastAsia="es-MX"/>
              </w:rPr>
              <w:t>0</w:t>
            </w:r>
          </w:p>
        </w:tc>
      </w:tr>
      <w:tr w:rsidR="005A2F5C" w:rsidRPr="00A46892" w14:paraId="69E752C6" w14:textId="77777777" w:rsidTr="00E51015">
        <w:trPr>
          <w:trHeight w:val="238"/>
        </w:trPr>
        <w:tc>
          <w:tcPr>
            <w:tcW w:w="1560" w:type="dxa"/>
            <w:tcBorders>
              <w:top w:val="nil"/>
              <w:left w:val="nil"/>
              <w:bottom w:val="nil"/>
              <w:right w:val="nil"/>
            </w:tcBorders>
            <w:shd w:val="clear" w:color="auto" w:fill="auto"/>
            <w:noWrap/>
            <w:vAlign w:val="center"/>
            <w:hideMark/>
          </w:tcPr>
          <w:p w14:paraId="6F49A244" w14:textId="77777777" w:rsidR="005A2F5C" w:rsidRPr="003325B3" w:rsidRDefault="005A2F5C" w:rsidP="00E51015">
            <w:pPr>
              <w:spacing w:after="0" w:line="240" w:lineRule="auto"/>
              <w:rPr>
                <w:rFonts w:ascii="Arial" w:eastAsia="Times New Roman" w:hAnsi="Arial" w:cs="Arial"/>
                <w:color w:val="000000"/>
                <w:sz w:val="16"/>
                <w:szCs w:val="16"/>
                <w:lang w:eastAsia="es-MX"/>
              </w:rPr>
            </w:pPr>
            <w:r w:rsidRPr="003325B3">
              <w:rPr>
                <w:rFonts w:ascii="Arial" w:eastAsia="Times New Roman" w:hAnsi="Arial" w:cs="Arial"/>
                <w:color w:val="000000"/>
                <w:sz w:val="16"/>
                <w:szCs w:val="16"/>
                <w:lang w:eastAsia="es-MX"/>
              </w:rPr>
              <w:t>Quintana Roo</w:t>
            </w:r>
          </w:p>
        </w:tc>
        <w:tc>
          <w:tcPr>
            <w:tcW w:w="1134" w:type="dxa"/>
            <w:tcBorders>
              <w:top w:val="nil"/>
              <w:left w:val="nil"/>
              <w:bottom w:val="nil"/>
              <w:right w:val="nil"/>
            </w:tcBorders>
            <w:shd w:val="clear" w:color="auto" w:fill="auto"/>
            <w:noWrap/>
            <w:vAlign w:val="center"/>
            <w:hideMark/>
          </w:tcPr>
          <w:p w14:paraId="76E2F180" w14:textId="77777777" w:rsidR="005A2F5C" w:rsidRPr="003325B3" w:rsidRDefault="005A2F5C" w:rsidP="00E51015">
            <w:pPr>
              <w:spacing w:after="0" w:line="240" w:lineRule="auto"/>
              <w:jc w:val="right"/>
              <w:rPr>
                <w:rFonts w:ascii="Arial" w:eastAsia="Times New Roman" w:hAnsi="Arial" w:cs="Arial"/>
                <w:color w:val="000000"/>
                <w:sz w:val="16"/>
                <w:szCs w:val="16"/>
                <w:lang w:eastAsia="es-MX"/>
              </w:rPr>
            </w:pPr>
            <w:r w:rsidRPr="003325B3">
              <w:rPr>
                <w:rFonts w:ascii="Arial" w:eastAsia="Times New Roman" w:hAnsi="Arial" w:cs="Arial"/>
                <w:color w:val="000000"/>
                <w:sz w:val="16"/>
                <w:szCs w:val="16"/>
                <w:lang w:eastAsia="es-MX"/>
              </w:rPr>
              <w:t>18 650</w:t>
            </w:r>
          </w:p>
        </w:tc>
        <w:tc>
          <w:tcPr>
            <w:tcW w:w="804" w:type="dxa"/>
            <w:tcBorders>
              <w:top w:val="nil"/>
              <w:left w:val="nil"/>
              <w:bottom w:val="nil"/>
              <w:right w:val="nil"/>
            </w:tcBorders>
            <w:shd w:val="clear" w:color="auto" w:fill="auto"/>
            <w:noWrap/>
            <w:vAlign w:val="center"/>
            <w:hideMark/>
          </w:tcPr>
          <w:p w14:paraId="7B57C3CB" w14:textId="77777777" w:rsidR="005A2F5C" w:rsidRDefault="005A2F5C" w:rsidP="00E51015">
            <w:pPr>
              <w:spacing w:after="0" w:line="240" w:lineRule="auto"/>
              <w:jc w:val="right"/>
              <w:rPr>
                <w:rFonts w:ascii="Arial" w:eastAsia="Times New Roman" w:hAnsi="Arial" w:cs="Arial"/>
                <w:color w:val="000000"/>
                <w:sz w:val="16"/>
                <w:szCs w:val="16"/>
                <w:lang w:eastAsia="es-MX"/>
              </w:rPr>
            </w:pPr>
            <w:r w:rsidRPr="003325B3">
              <w:rPr>
                <w:rFonts w:ascii="Arial" w:eastAsia="Times New Roman" w:hAnsi="Arial" w:cs="Arial"/>
                <w:color w:val="000000"/>
                <w:sz w:val="16"/>
                <w:szCs w:val="16"/>
                <w:lang w:eastAsia="es-MX"/>
              </w:rPr>
              <w:t>13.6</w:t>
            </w:r>
          </w:p>
          <w:p w14:paraId="70FF2C2B" w14:textId="77777777" w:rsidR="005A2F5C" w:rsidRPr="00607A23" w:rsidRDefault="005A2F5C" w:rsidP="00E51015">
            <w:pPr>
              <w:rPr>
                <w:rFonts w:ascii="Arial" w:eastAsia="Times New Roman" w:hAnsi="Arial" w:cs="Arial"/>
                <w:sz w:val="16"/>
                <w:szCs w:val="16"/>
                <w:lang w:eastAsia="es-MX"/>
              </w:rPr>
            </w:pPr>
          </w:p>
        </w:tc>
        <w:tc>
          <w:tcPr>
            <w:tcW w:w="1180" w:type="dxa"/>
            <w:tcBorders>
              <w:top w:val="nil"/>
              <w:left w:val="nil"/>
              <w:bottom w:val="nil"/>
              <w:right w:val="nil"/>
            </w:tcBorders>
            <w:shd w:val="clear" w:color="auto" w:fill="auto"/>
            <w:noWrap/>
            <w:vAlign w:val="center"/>
            <w:hideMark/>
          </w:tcPr>
          <w:p w14:paraId="084E5D58" w14:textId="77777777" w:rsidR="005A2F5C" w:rsidRPr="003325B3" w:rsidRDefault="005A2F5C" w:rsidP="00E51015">
            <w:pPr>
              <w:spacing w:after="0" w:line="240" w:lineRule="auto"/>
              <w:jc w:val="right"/>
              <w:rPr>
                <w:rFonts w:ascii="Arial" w:eastAsia="Times New Roman" w:hAnsi="Arial" w:cs="Arial"/>
                <w:color w:val="000000"/>
                <w:sz w:val="16"/>
                <w:szCs w:val="16"/>
                <w:lang w:eastAsia="es-MX"/>
              </w:rPr>
            </w:pPr>
            <w:r w:rsidRPr="003325B3">
              <w:rPr>
                <w:rFonts w:ascii="Arial" w:eastAsia="Times New Roman" w:hAnsi="Arial" w:cs="Arial"/>
                <w:color w:val="000000"/>
                <w:sz w:val="16"/>
                <w:szCs w:val="16"/>
                <w:lang w:eastAsia="es-MX"/>
              </w:rPr>
              <w:t>59.8</w:t>
            </w:r>
          </w:p>
        </w:tc>
        <w:tc>
          <w:tcPr>
            <w:tcW w:w="1134" w:type="dxa"/>
            <w:tcBorders>
              <w:top w:val="nil"/>
              <w:left w:val="nil"/>
              <w:bottom w:val="nil"/>
              <w:right w:val="nil"/>
            </w:tcBorders>
            <w:shd w:val="clear" w:color="auto" w:fill="auto"/>
            <w:noWrap/>
            <w:vAlign w:val="center"/>
            <w:hideMark/>
          </w:tcPr>
          <w:p w14:paraId="415FA5DA" w14:textId="77777777" w:rsidR="005A2F5C" w:rsidRPr="003325B3" w:rsidRDefault="005A2F5C" w:rsidP="00E51015">
            <w:pPr>
              <w:spacing w:after="0" w:line="240" w:lineRule="auto"/>
              <w:jc w:val="right"/>
              <w:rPr>
                <w:rFonts w:ascii="Arial" w:eastAsia="Times New Roman" w:hAnsi="Arial" w:cs="Arial"/>
                <w:color w:val="000000"/>
                <w:sz w:val="16"/>
                <w:szCs w:val="16"/>
                <w:lang w:eastAsia="es-MX"/>
              </w:rPr>
            </w:pPr>
            <w:r w:rsidRPr="003325B3">
              <w:rPr>
                <w:rFonts w:ascii="Arial" w:eastAsia="Times New Roman" w:hAnsi="Arial" w:cs="Arial"/>
                <w:color w:val="000000"/>
                <w:sz w:val="16"/>
                <w:szCs w:val="16"/>
                <w:lang w:eastAsia="es-MX"/>
              </w:rPr>
              <w:t>3.7</w:t>
            </w:r>
          </w:p>
        </w:tc>
        <w:tc>
          <w:tcPr>
            <w:tcW w:w="993" w:type="dxa"/>
            <w:tcBorders>
              <w:top w:val="nil"/>
              <w:left w:val="nil"/>
              <w:bottom w:val="nil"/>
              <w:right w:val="nil"/>
            </w:tcBorders>
            <w:shd w:val="clear" w:color="auto" w:fill="auto"/>
            <w:noWrap/>
            <w:vAlign w:val="center"/>
            <w:hideMark/>
          </w:tcPr>
          <w:p w14:paraId="0D6A6E78" w14:textId="77777777" w:rsidR="005A2F5C" w:rsidRPr="003325B3" w:rsidRDefault="005A2F5C" w:rsidP="00E51015">
            <w:pPr>
              <w:spacing w:after="0" w:line="240" w:lineRule="auto"/>
              <w:jc w:val="right"/>
              <w:rPr>
                <w:rFonts w:ascii="Arial" w:eastAsia="Times New Roman" w:hAnsi="Arial" w:cs="Arial"/>
                <w:color w:val="000000"/>
                <w:sz w:val="16"/>
                <w:szCs w:val="16"/>
                <w:lang w:eastAsia="es-MX"/>
              </w:rPr>
            </w:pPr>
            <w:r w:rsidRPr="003325B3">
              <w:rPr>
                <w:rFonts w:ascii="Arial" w:eastAsia="Times New Roman" w:hAnsi="Arial" w:cs="Arial"/>
                <w:color w:val="000000"/>
                <w:sz w:val="16"/>
                <w:szCs w:val="16"/>
                <w:lang w:eastAsia="es-MX"/>
              </w:rPr>
              <w:t>0.4</w:t>
            </w:r>
          </w:p>
        </w:tc>
        <w:tc>
          <w:tcPr>
            <w:tcW w:w="1134" w:type="dxa"/>
            <w:tcBorders>
              <w:top w:val="nil"/>
              <w:left w:val="nil"/>
              <w:bottom w:val="nil"/>
              <w:right w:val="nil"/>
            </w:tcBorders>
            <w:shd w:val="clear" w:color="auto" w:fill="auto"/>
            <w:noWrap/>
            <w:vAlign w:val="center"/>
            <w:hideMark/>
          </w:tcPr>
          <w:p w14:paraId="471CB601" w14:textId="77777777" w:rsidR="005A2F5C" w:rsidRPr="003325B3" w:rsidRDefault="005A2F5C" w:rsidP="00E51015">
            <w:pPr>
              <w:spacing w:after="0" w:line="240" w:lineRule="auto"/>
              <w:jc w:val="right"/>
              <w:rPr>
                <w:rFonts w:ascii="Arial" w:eastAsia="Times New Roman" w:hAnsi="Arial" w:cs="Arial"/>
                <w:color w:val="000000"/>
                <w:sz w:val="16"/>
                <w:szCs w:val="16"/>
                <w:lang w:eastAsia="es-MX"/>
              </w:rPr>
            </w:pPr>
            <w:r w:rsidRPr="003325B3">
              <w:rPr>
                <w:rFonts w:ascii="Arial" w:eastAsia="Times New Roman" w:hAnsi="Arial" w:cs="Arial"/>
                <w:color w:val="000000"/>
                <w:sz w:val="16"/>
                <w:szCs w:val="16"/>
                <w:lang w:eastAsia="es-MX"/>
              </w:rPr>
              <w:t>13.6</w:t>
            </w:r>
          </w:p>
        </w:tc>
        <w:tc>
          <w:tcPr>
            <w:tcW w:w="1134" w:type="dxa"/>
            <w:tcBorders>
              <w:top w:val="nil"/>
              <w:left w:val="nil"/>
              <w:bottom w:val="nil"/>
              <w:right w:val="nil"/>
            </w:tcBorders>
            <w:shd w:val="clear" w:color="auto" w:fill="auto"/>
            <w:noWrap/>
            <w:vAlign w:val="center"/>
            <w:hideMark/>
          </w:tcPr>
          <w:p w14:paraId="337F17FC" w14:textId="77777777" w:rsidR="005A2F5C" w:rsidRPr="003325B3" w:rsidRDefault="005A2F5C" w:rsidP="00E51015">
            <w:pPr>
              <w:spacing w:after="0" w:line="240" w:lineRule="auto"/>
              <w:jc w:val="right"/>
              <w:rPr>
                <w:rFonts w:ascii="Arial" w:eastAsia="Times New Roman" w:hAnsi="Arial" w:cs="Arial"/>
                <w:color w:val="000000"/>
                <w:sz w:val="16"/>
                <w:szCs w:val="16"/>
                <w:lang w:eastAsia="es-MX"/>
              </w:rPr>
            </w:pPr>
            <w:r w:rsidRPr="003325B3">
              <w:rPr>
                <w:rFonts w:ascii="Arial" w:eastAsia="Times New Roman" w:hAnsi="Arial" w:cs="Arial"/>
                <w:color w:val="000000"/>
                <w:sz w:val="16"/>
                <w:szCs w:val="16"/>
                <w:lang w:eastAsia="es-MX"/>
              </w:rPr>
              <w:t>0.6</w:t>
            </w:r>
          </w:p>
        </w:tc>
        <w:tc>
          <w:tcPr>
            <w:tcW w:w="993" w:type="dxa"/>
            <w:tcBorders>
              <w:top w:val="nil"/>
              <w:left w:val="nil"/>
              <w:bottom w:val="nil"/>
              <w:right w:val="nil"/>
            </w:tcBorders>
            <w:shd w:val="clear" w:color="auto" w:fill="auto"/>
            <w:noWrap/>
            <w:vAlign w:val="center"/>
            <w:hideMark/>
          </w:tcPr>
          <w:p w14:paraId="2DC7ED4C" w14:textId="77777777" w:rsidR="005A2F5C" w:rsidRPr="003325B3" w:rsidRDefault="005A2F5C" w:rsidP="00E51015">
            <w:pPr>
              <w:spacing w:after="0" w:line="240" w:lineRule="auto"/>
              <w:jc w:val="right"/>
              <w:rPr>
                <w:rFonts w:ascii="Arial" w:eastAsia="Times New Roman" w:hAnsi="Arial" w:cs="Arial"/>
                <w:color w:val="000000"/>
                <w:sz w:val="16"/>
                <w:szCs w:val="16"/>
                <w:lang w:eastAsia="es-MX"/>
              </w:rPr>
            </w:pPr>
            <w:r w:rsidRPr="003325B3">
              <w:rPr>
                <w:rFonts w:ascii="Arial" w:eastAsia="Times New Roman" w:hAnsi="Arial" w:cs="Arial"/>
                <w:color w:val="000000"/>
                <w:sz w:val="16"/>
                <w:szCs w:val="16"/>
                <w:lang w:eastAsia="es-MX"/>
              </w:rPr>
              <w:t>8.4</w:t>
            </w:r>
          </w:p>
        </w:tc>
      </w:tr>
      <w:tr w:rsidR="005A2F5C" w:rsidRPr="00A46892" w14:paraId="5A4F4998" w14:textId="77777777" w:rsidTr="00E51015">
        <w:trPr>
          <w:trHeight w:val="20"/>
        </w:trPr>
        <w:tc>
          <w:tcPr>
            <w:tcW w:w="1560" w:type="dxa"/>
            <w:tcBorders>
              <w:top w:val="nil"/>
              <w:left w:val="nil"/>
              <w:bottom w:val="nil"/>
              <w:right w:val="nil"/>
            </w:tcBorders>
            <w:shd w:val="clear" w:color="auto" w:fill="auto"/>
            <w:noWrap/>
            <w:vAlign w:val="center"/>
            <w:hideMark/>
          </w:tcPr>
          <w:p w14:paraId="6A5F71C9" w14:textId="77777777" w:rsidR="005A2F5C" w:rsidRPr="003325B3" w:rsidRDefault="005A2F5C" w:rsidP="00E51015">
            <w:pPr>
              <w:spacing w:after="0" w:line="240" w:lineRule="auto"/>
              <w:rPr>
                <w:rFonts w:ascii="Arial" w:eastAsia="Times New Roman" w:hAnsi="Arial" w:cs="Arial"/>
                <w:color w:val="000000"/>
                <w:sz w:val="16"/>
                <w:szCs w:val="16"/>
                <w:lang w:eastAsia="es-MX"/>
              </w:rPr>
            </w:pPr>
            <w:r w:rsidRPr="003325B3">
              <w:rPr>
                <w:rFonts w:ascii="Arial" w:eastAsia="Times New Roman" w:hAnsi="Arial" w:cs="Arial"/>
                <w:color w:val="000000"/>
                <w:sz w:val="16"/>
                <w:szCs w:val="16"/>
                <w:lang w:eastAsia="es-MX"/>
              </w:rPr>
              <w:t>San Luis Potosí</w:t>
            </w:r>
          </w:p>
        </w:tc>
        <w:tc>
          <w:tcPr>
            <w:tcW w:w="1134" w:type="dxa"/>
            <w:tcBorders>
              <w:top w:val="nil"/>
              <w:left w:val="nil"/>
              <w:bottom w:val="nil"/>
              <w:right w:val="nil"/>
            </w:tcBorders>
            <w:shd w:val="clear" w:color="auto" w:fill="auto"/>
            <w:noWrap/>
            <w:vAlign w:val="center"/>
            <w:hideMark/>
          </w:tcPr>
          <w:p w14:paraId="6A9D0F86" w14:textId="77777777" w:rsidR="005A2F5C" w:rsidRPr="003325B3" w:rsidRDefault="005A2F5C" w:rsidP="00E51015">
            <w:pPr>
              <w:spacing w:after="0" w:line="240" w:lineRule="auto"/>
              <w:jc w:val="right"/>
              <w:rPr>
                <w:rFonts w:ascii="Arial" w:eastAsia="Times New Roman" w:hAnsi="Arial" w:cs="Arial"/>
                <w:color w:val="000000"/>
                <w:sz w:val="16"/>
                <w:szCs w:val="16"/>
                <w:lang w:eastAsia="es-MX"/>
              </w:rPr>
            </w:pPr>
            <w:r w:rsidRPr="003325B3">
              <w:rPr>
                <w:rFonts w:ascii="Arial" w:eastAsia="Times New Roman" w:hAnsi="Arial" w:cs="Arial"/>
                <w:color w:val="000000"/>
                <w:sz w:val="16"/>
                <w:szCs w:val="16"/>
                <w:lang w:eastAsia="es-MX"/>
              </w:rPr>
              <w:t>13 982</w:t>
            </w:r>
          </w:p>
        </w:tc>
        <w:tc>
          <w:tcPr>
            <w:tcW w:w="804" w:type="dxa"/>
            <w:tcBorders>
              <w:top w:val="nil"/>
              <w:left w:val="nil"/>
              <w:bottom w:val="nil"/>
              <w:right w:val="nil"/>
            </w:tcBorders>
            <w:shd w:val="clear" w:color="auto" w:fill="auto"/>
            <w:noWrap/>
            <w:vAlign w:val="center"/>
            <w:hideMark/>
          </w:tcPr>
          <w:p w14:paraId="266969EA" w14:textId="77777777" w:rsidR="005A2F5C" w:rsidRPr="003325B3" w:rsidRDefault="005A2F5C" w:rsidP="00E51015">
            <w:pPr>
              <w:spacing w:after="0" w:line="240" w:lineRule="auto"/>
              <w:jc w:val="right"/>
              <w:rPr>
                <w:rFonts w:ascii="Arial" w:eastAsia="Times New Roman" w:hAnsi="Arial" w:cs="Arial"/>
                <w:color w:val="000000"/>
                <w:sz w:val="16"/>
                <w:szCs w:val="16"/>
                <w:lang w:eastAsia="es-MX"/>
              </w:rPr>
            </w:pPr>
            <w:r w:rsidRPr="003325B3">
              <w:rPr>
                <w:rFonts w:ascii="Arial" w:eastAsia="Times New Roman" w:hAnsi="Arial" w:cs="Arial"/>
                <w:color w:val="000000"/>
                <w:sz w:val="16"/>
                <w:szCs w:val="16"/>
                <w:lang w:eastAsia="es-MX"/>
              </w:rPr>
              <w:t>49.1</w:t>
            </w:r>
          </w:p>
        </w:tc>
        <w:tc>
          <w:tcPr>
            <w:tcW w:w="1180" w:type="dxa"/>
            <w:tcBorders>
              <w:top w:val="nil"/>
              <w:left w:val="nil"/>
              <w:bottom w:val="nil"/>
              <w:right w:val="nil"/>
            </w:tcBorders>
            <w:shd w:val="clear" w:color="auto" w:fill="auto"/>
            <w:noWrap/>
            <w:vAlign w:val="center"/>
            <w:hideMark/>
          </w:tcPr>
          <w:p w14:paraId="3510EE81" w14:textId="77777777" w:rsidR="005A2F5C" w:rsidRPr="003325B3" w:rsidRDefault="005A2F5C" w:rsidP="00E51015">
            <w:pPr>
              <w:spacing w:after="0" w:line="240" w:lineRule="auto"/>
              <w:jc w:val="right"/>
              <w:rPr>
                <w:rFonts w:ascii="Arial" w:eastAsia="Times New Roman" w:hAnsi="Arial" w:cs="Arial"/>
                <w:color w:val="000000"/>
                <w:sz w:val="16"/>
                <w:szCs w:val="16"/>
                <w:lang w:eastAsia="es-MX"/>
              </w:rPr>
            </w:pPr>
            <w:r w:rsidRPr="003325B3">
              <w:rPr>
                <w:rFonts w:ascii="Arial" w:eastAsia="Times New Roman" w:hAnsi="Arial" w:cs="Arial"/>
                <w:color w:val="000000"/>
                <w:sz w:val="16"/>
                <w:szCs w:val="16"/>
                <w:lang w:eastAsia="es-MX"/>
              </w:rPr>
              <w:t>5.4</w:t>
            </w:r>
          </w:p>
        </w:tc>
        <w:tc>
          <w:tcPr>
            <w:tcW w:w="1134" w:type="dxa"/>
            <w:tcBorders>
              <w:top w:val="nil"/>
              <w:left w:val="nil"/>
              <w:bottom w:val="nil"/>
              <w:right w:val="nil"/>
            </w:tcBorders>
            <w:shd w:val="clear" w:color="auto" w:fill="auto"/>
            <w:noWrap/>
            <w:vAlign w:val="center"/>
            <w:hideMark/>
          </w:tcPr>
          <w:p w14:paraId="659AA30D" w14:textId="77777777" w:rsidR="005A2F5C" w:rsidRPr="003325B3" w:rsidRDefault="005A2F5C" w:rsidP="00E51015">
            <w:pPr>
              <w:spacing w:after="0" w:line="240" w:lineRule="auto"/>
              <w:jc w:val="right"/>
              <w:rPr>
                <w:rFonts w:ascii="Arial" w:eastAsia="Times New Roman" w:hAnsi="Arial" w:cs="Arial"/>
                <w:color w:val="000000"/>
                <w:sz w:val="16"/>
                <w:szCs w:val="16"/>
                <w:lang w:eastAsia="es-MX"/>
              </w:rPr>
            </w:pPr>
            <w:r w:rsidRPr="003325B3">
              <w:rPr>
                <w:rFonts w:ascii="Arial" w:eastAsia="Times New Roman" w:hAnsi="Arial" w:cs="Arial"/>
                <w:color w:val="000000"/>
                <w:sz w:val="16"/>
                <w:szCs w:val="16"/>
                <w:lang w:eastAsia="es-MX"/>
              </w:rPr>
              <w:t>3</w:t>
            </w:r>
          </w:p>
        </w:tc>
        <w:tc>
          <w:tcPr>
            <w:tcW w:w="993" w:type="dxa"/>
            <w:tcBorders>
              <w:top w:val="nil"/>
              <w:left w:val="nil"/>
              <w:bottom w:val="nil"/>
              <w:right w:val="nil"/>
            </w:tcBorders>
            <w:shd w:val="clear" w:color="auto" w:fill="auto"/>
            <w:noWrap/>
            <w:vAlign w:val="center"/>
            <w:hideMark/>
          </w:tcPr>
          <w:p w14:paraId="786E21E8" w14:textId="77777777" w:rsidR="005A2F5C" w:rsidRPr="003325B3" w:rsidRDefault="005A2F5C" w:rsidP="00E51015">
            <w:pPr>
              <w:spacing w:after="0" w:line="240" w:lineRule="auto"/>
              <w:jc w:val="right"/>
              <w:rPr>
                <w:rFonts w:ascii="Arial" w:eastAsia="Times New Roman" w:hAnsi="Arial" w:cs="Arial"/>
                <w:color w:val="000000"/>
                <w:sz w:val="16"/>
                <w:szCs w:val="16"/>
                <w:lang w:eastAsia="es-MX"/>
              </w:rPr>
            </w:pPr>
            <w:r w:rsidRPr="003325B3">
              <w:rPr>
                <w:rFonts w:ascii="Arial" w:eastAsia="Times New Roman" w:hAnsi="Arial" w:cs="Arial"/>
                <w:color w:val="000000"/>
                <w:sz w:val="16"/>
                <w:szCs w:val="16"/>
                <w:lang w:eastAsia="es-MX"/>
              </w:rPr>
              <w:t>0</w:t>
            </w:r>
          </w:p>
        </w:tc>
        <w:tc>
          <w:tcPr>
            <w:tcW w:w="1134" w:type="dxa"/>
            <w:tcBorders>
              <w:top w:val="nil"/>
              <w:left w:val="nil"/>
              <w:bottom w:val="nil"/>
              <w:right w:val="nil"/>
            </w:tcBorders>
            <w:shd w:val="clear" w:color="auto" w:fill="auto"/>
            <w:noWrap/>
            <w:vAlign w:val="center"/>
            <w:hideMark/>
          </w:tcPr>
          <w:p w14:paraId="3417A89C" w14:textId="77777777" w:rsidR="005A2F5C" w:rsidRPr="003325B3" w:rsidRDefault="005A2F5C" w:rsidP="00E51015">
            <w:pPr>
              <w:spacing w:after="0" w:line="240" w:lineRule="auto"/>
              <w:jc w:val="right"/>
              <w:rPr>
                <w:rFonts w:ascii="Arial" w:eastAsia="Times New Roman" w:hAnsi="Arial" w:cs="Arial"/>
                <w:color w:val="000000"/>
                <w:sz w:val="16"/>
                <w:szCs w:val="16"/>
                <w:lang w:eastAsia="es-MX"/>
              </w:rPr>
            </w:pPr>
            <w:r w:rsidRPr="003325B3">
              <w:rPr>
                <w:rFonts w:ascii="Arial" w:eastAsia="Times New Roman" w:hAnsi="Arial" w:cs="Arial"/>
                <w:color w:val="000000"/>
                <w:sz w:val="16"/>
                <w:szCs w:val="16"/>
                <w:lang w:eastAsia="es-MX"/>
              </w:rPr>
              <w:t>37.7</w:t>
            </w:r>
          </w:p>
        </w:tc>
        <w:tc>
          <w:tcPr>
            <w:tcW w:w="1134" w:type="dxa"/>
            <w:tcBorders>
              <w:top w:val="nil"/>
              <w:left w:val="nil"/>
              <w:bottom w:val="nil"/>
              <w:right w:val="nil"/>
            </w:tcBorders>
            <w:shd w:val="clear" w:color="auto" w:fill="auto"/>
            <w:noWrap/>
            <w:vAlign w:val="center"/>
            <w:hideMark/>
          </w:tcPr>
          <w:p w14:paraId="0AAC2EBC" w14:textId="77777777" w:rsidR="005A2F5C" w:rsidRPr="003325B3" w:rsidRDefault="005A2F5C" w:rsidP="00E51015">
            <w:pPr>
              <w:spacing w:after="0" w:line="240" w:lineRule="auto"/>
              <w:jc w:val="right"/>
              <w:rPr>
                <w:rFonts w:ascii="Arial" w:eastAsia="Times New Roman" w:hAnsi="Arial" w:cs="Arial"/>
                <w:color w:val="000000"/>
                <w:sz w:val="16"/>
                <w:szCs w:val="16"/>
                <w:lang w:eastAsia="es-MX"/>
              </w:rPr>
            </w:pPr>
            <w:r w:rsidRPr="003325B3">
              <w:rPr>
                <w:rFonts w:ascii="Arial" w:eastAsia="Times New Roman" w:hAnsi="Arial" w:cs="Arial"/>
                <w:color w:val="000000"/>
                <w:sz w:val="16"/>
                <w:szCs w:val="16"/>
                <w:lang w:eastAsia="es-MX"/>
              </w:rPr>
              <w:t>4.8</w:t>
            </w:r>
          </w:p>
        </w:tc>
        <w:tc>
          <w:tcPr>
            <w:tcW w:w="993" w:type="dxa"/>
            <w:tcBorders>
              <w:top w:val="nil"/>
              <w:left w:val="nil"/>
              <w:bottom w:val="nil"/>
              <w:right w:val="nil"/>
            </w:tcBorders>
            <w:shd w:val="clear" w:color="auto" w:fill="auto"/>
            <w:noWrap/>
            <w:vAlign w:val="center"/>
            <w:hideMark/>
          </w:tcPr>
          <w:p w14:paraId="0A898F68" w14:textId="77777777" w:rsidR="005A2F5C" w:rsidRPr="003325B3" w:rsidRDefault="005A2F5C" w:rsidP="00E51015">
            <w:pPr>
              <w:spacing w:after="0" w:line="240" w:lineRule="auto"/>
              <w:jc w:val="right"/>
              <w:rPr>
                <w:rFonts w:ascii="Arial" w:eastAsia="Times New Roman" w:hAnsi="Arial" w:cs="Arial"/>
                <w:color w:val="000000"/>
                <w:sz w:val="16"/>
                <w:szCs w:val="16"/>
                <w:lang w:eastAsia="es-MX"/>
              </w:rPr>
            </w:pPr>
            <w:r w:rsidRPr="003325B3">
              <w:rPr>
                <w:rFonts w:ascii="Arial" w:eastAsia="Times New Roman" w:hAnsi="Arial" w:cs="Arial"/>
                <w:color w:val="000000"/>
                <w:sz w:val="16"/>
                <w:szCs w:val="16"/>
                <w:lang w:eastAsia="es-MX"/>
              </w:rPr>
              <w:t>0</w:t>
            </w:r>
          </w:p>
        </w:tc>
      </w:tr>
      <w:tr w:rsidR="005A2F5C" w:rsidRPr="00A46892" w14:paraId="54398B00" w14:textId="77777777" w:rsidTr="00E51015">
        <w:trPr>
          <w:trHeight w:val="20"/>
        </w:trPr>
        <w:tc>
          <w:tcPr>
            <w:tcW w:w="1560" w:type="dxa"/>
            <w:tcBorders>
              <w:top w:val="nil"/>
              <w:left w:val="nil"/>
              <w:bottom w:val="nil"/>
              <w:right w:val="nil"/>
            </w:tcBorders>
            <w:shd w:val="clear" w:color="auto" w:fill="auto"/>
            <w:noWrap/>
            <w:vAlign w:val="center"/>
            <w:hideMark/>
          </w:tcPr>
          <w:p w14:paraId="2EC72AA1" w14:textId="77777777" w:rsidR="005A2F5C" w:rsidRPr="003325B3" w:rsidRDefault="005A2F5C" w:rsidP="00E51015">
            <w:pPr>
              <w:spacing w:after="0" w:line="240" w:lineRule="auto"/>
              <w:rPr>
                <w:rFonts w:ascii="Arial" w:eastAsia="Times New Roman" w:hAnsi="Arial" w:cs="Arial"/>
                <w:color w:val="000000"/>
                <w:sz w:val="16"/>
                <w:szCs w:val="16"/>
                <w:lang w:eastAsia="es-MX"/>
              </w:rPr>
            </w:pPr>
            <w:r w:rsidRPr="003325B3">
              <w:rPr>
                <w:rFonts w:ascii="Arial" w:eastAsia="Times New Roman" w:hAnsi="Arial" w:cs="Arial"/>
                <w:color w:val="000000"/>
                <w:sz w:val="16"/>
                <w:szCs w:val="16"/>
                <w:lang w:eastAsia="es-MX"/>
              </w:rPr>
              <w:t>Sinaloa</w:t>
            </w:r>
          </w:p>
        </w:tc>
        <w:tc>
          <w:tcPr>
            <w:tcW w:w="1134" w:type="dxa"/>
            <w:tcBorders>
              <w:top w:val="nil"/>
              <w:left w:val="nil"/>
              <w:bottom w:val="nil"/>
              <w:right w:val="nil"/>
            </w:tcBorders>
            <w:shd w:val="clear" w:color="auto" w:fill="auto"/>
            <w:noWrap/>
            <w:vAlign w:val="center"/>
            <w:hideMark/>
          </w:tcPr>
          <w:p w14:paraId="29BB373C" w14:textId="77777777" w:rsidR="005A2F5C" w:rsidRPr="003325B3" w:rsidRDefault="005A2F5C" w:rsidP="00E51015">
            <w:pPr>
              <w:spacing w:after="0" w:line="240" w:lineRule="auto"/>
              <w:jc w:val="right"/>
              <w:rPr>
                <w:rFonts w:ascii="Arial" w:eastAsia="Times New Roman" w:hAnsi="Arial" w:cs="Arial"/>
                <w:color w:val="000000"/>
                <w:sz w:val="16"/>
                <w:szCs w:val="16"/>
                <w:lang w:eastAsia="es-MX"/>
              </w:rPr>
            </w:pPr>
            <w:r w:rsidRPr="003325B3">
              <w:rPr>
                <w:rFonts w:ascii="Arial" w:eastAsia="Times New Roman" w:hAnsi="Arial" w:cs="Arial"/>
                <w:color w:val="000000"/>
                <w:sz w:val="16"/>
                <w:szCs w:val="16"/>
                <w:lang w:eastAsia="es-MX"/>
              </w:rPr>
              <w:t>11 301</w:t>
            </w:r>
          </w:p>
        </w:tc>
        <w:tc>
          <w:tcPr>
            <w:tcW w:w="804" w:type="dxa"/>
            <w:tcBorders>
              <w:top w:val="nil"/>
              <w:left w:val="nil"/>
              <w:bottom w:val="nil"/>
              <w:right w:val="nil"/>
            </w:tcBorders>
            <w:shd w:val="clear" w:color="auto" w:fill="auto"/>
            <w:noWrap/>
            <w:vAlign w:val="center"/>
            <w:hideMark/>
          </w:tcPr>
          <w:p w14:paraId="0E42BCFC" w14:textId="77777777" w:rsidR="005A2F5C" w:rsidRPr="003325B3" w:rsidRDefault="005A2F5C" w:rsidP="00E51015">
            <w:pPr>
              <w:spacing w:after="0" w:line="240" w:lineRule="auto"/>
              <w:jc w:val="right"/>
              <w:rPr>
                <w:rFonts w:ascii="Arial" w:eastAsia="Times New Roman" w:hAnsi="Arial" w:cs="Arial"/>
                <w:color w:val="000000"/>
                <w:sz w:val="16"/>
                <w:szCs w:val="16"/>
                <w:lang w:eastAsia="es-MX"/>
              </w:rPr>
            </w:pPr>
            <w:r w:rsidRPr="003325B3">
              <w:rPr>
                <w:rFonts w:ascii="Arial" w:eastAsia="Times New Roman" w:hAnsi="Arial" w:cs="Arial"/>
                <w:color w:val="000000"/>
                <w:sz w:val="16"/>
                <w:szCs w:val="16"/>
                <w:lang w:eastAsia="es-MX"/>
              </w:rPr>
              <w:t>47.5</w:t>
            </w:r>
          </w:p>
        </w:tc>
        <w:tc>
          <w:tcPr>
            <w:tcW w:w="1180" w:type="dxa"/>
            <w:tcBorders>
              <w:top w:val="nil"/>
              <w:left w:val="nil"/>
              <w:bottom w:val="nil"/>
              <w:right w:val="nil"/>
            </w:tcBorders>
            <w:shd w:val="clear" w:color="auto" w:fill="auto"/>
            <w:noWrap/>
            <w:vAlign w:val="center"/>
            <w:hideMark/>
          </w:tcPr>
          <w:p w14:paraId="3158CE43" w14:textId="77777777" w:rsidR="005A2F5C" w:rsidRPr="003325B3" w:rsidRDefault="005A2F5C" w:rsidP="00E51015">
            <w:pPr>
              <w:spacing w:after="0" w:line="240" w:lineRule="auto"/>
              <w:jc w:val="right"/>
              <w:rPr>
                <w:rFonts w:ascii="Arial" w:eastAsia="Times New Roman" w:hAnsi="Arial" w:cs="Arial"/>
                <w:color w:val="000000"/>
                <w:sz w:val="16"/>
                <w:szCs w:val="16"/>
                <w:lang w:eastAsia="es-MX"/>
              </w:rPr>
            </w:pPr>
            <w:r w:rsidRPr="003325B3">
              <w:rPr>
                <w:rFonts w:ascii="Arial" w:eastAsia="Times New Roman" w:hAnsi="Arial" w:cs="Arial"/>
                <w:color w:val="000000"/>
                <w:sz w:val="16"/>
                <w:szCs w:val="16"/>
                <w:lang w:eastAsia="es-MX"/>
              </w:rPr>
              <w:t>18.8</w:t>
            </w:r>
          </w:p>
        </w:tc>
        <w:tc>
          <w:tcPr>
            <w:tcW w:w="1134" w:type="dxa"/>
            <w:tcBorders>
              <w:top w:val="nil"/>
              <w:left w:val="nil"/>
              <w:bottom w:val="nil"/>
              <w:right w:val="nil"/>
            </w:tcBorders>
            <w:shd w:val="clear" w:color="auto" w:fill="auto"/>
            <w:noWrap/>
            <w:vAlign w:val="center"/>
            <w:hideMark/>
          </w:tcPr>
          <w:p w14:paraId="36EDBB74" w14:textId="77777777" w:rsidR="005A2F5C" w:rsidRPr="003325B3" w:rsidRDefault="005A2F5C" w:rsidP="00E51015">
            <w:pPr>
              <w:spacing w:after="0" w:line="240" w:lineRule="auto"/>
              <w:jc w:val="right"/>
              <w:rPr>
                <w:rFonts w:ascii="Arial" w:eastAsia="Times New Roman" w:hAnsi="Arial" w:cs="Arial"/>
                <w:color w:val="000000"/>
                <w:sz w:val="16"/>
                <w:szCs w:val="16"/>
                <w:lang w:eastAsia="es-MX"/>
              </w:rPr>
            </w:pPr>
            <w:r w:rsidRPr="003325B3">
              <w:rPr>
                <w:rFonts w:ascii="Arial" w:eastAsia="Times New Roman" w:hAnsi="Arial" w:cs="Arial"/>
                <w:color w:val="000000"/>
                <w:sz w:val="16"/>
                <w:szCs w:val="16"/>
                <w:lang w:eastAsia="es-MX"/>
              </w:rPr>
              <w:t>0</w:t>
            </w:r>
          </w:p>
        </w:tc>
        <w:tc>
          <w:tcPr>
            <w:tcW w:w="993" w:type="dxa"/>
            <w:tcBorders>
              <w:top w:val="nil"/>
              <w:left w:val="nil"/>
              <w:bottom w:val="nil"/>
              <w:right w:val="nil"/>
            </w:tcBorders>
            <w:shd w:val="clear" w:color="auto" w:fill="auto"/>
            <w:noWrap/>
            <w:vAlign w:val="center"/>
            <w:hideMark/>
          </w:tcPr>
          <w:p w14:paraId="593D262F" w14:textId="77777777" w:rsidR="005A2F5C" w:rsidRPr="003325B3" w:rsidRDefault="005A2F5C" w:rsidP="00E51015">
            <w:pPr>
              <w:spacing w:after="0" w:line="240" w:lineRule="auto"/>
              <w:jc w:val="right"/>
              <w:rPr>
                <w:rFonts w:ascii="Arial" w:eastAsia="Times New Roman" w:hAnsi="Arial" w:cs="Arial"/>
                <w:color w:val="000000"/>
                <w:sz w:val="16"/>
                <w:szCs w:val="16"/>
                <w:lang w:eastAsia="es-MX"/>
              </w:rPr>
            </w:pPr>
            <w:r w:rsidRPr="003325B3">
              <w:rPr>
                <w:rFonts w:ascii="Arial" w:eastAsia="Times New Roman" w:hAnsi="Arial" w:cs="Arial"/>
                <w:color w:val="000000"/>
                <w:sz w:val="16"/>
                <w:szCs w:val="16"/>
                <w:lang w:eastAsia="es-MX"/>
              </w:rPr>
              <w:t>0</w:t>
            </w:r>
          </w:p>
        </w:tc>
        <w:tc>
          <w:tcPr>
            <w:tcW w:w="1134" w:type="dxa"/>
            <w:tcBorders>
              <w:top w:val="nil"/>
              <w:left w:val="nil"/>
              <w:bottom w:val="nil"/>
              <w:right w:val="nil"/>
            </w:tcBorders>
            <w:shd w:val="clear" w:color="auto" w:fill="auto"/>
            <w:noWrap/>
            <w:vAlign w:val="center"/>
            <w:hideMark/>
          </w:tcPr>
          <w:p w14:paraId="19EEB923" w14:textId="77777777" w:rsidR="005A2F5C" w:rsidRPr="003325B3" w:rsidRDefault="005A2F5C" w:rsidP="00E51015">
            <w:pPr>
              <w:spacing w:after="0" w:line="240" w:lineRule="auto"/>
              <w:jc w:val="right"/>
              <w:rPr>
                <w:rFonts w:ascii="Arial" w:eastAsia="Times New Roman" w:hAnsi="Arial" w:cs="Arial"/>
                <w:color w:val="000000"/>
                <w:sz w:val="16"/>
                <w:szCs w:val="16"/>
                <w:lang w:eastAsia="es-MX"/>
              </w:rPr>
            </w:pPr>
            <w:r w:rsidRPr="003325B3">
              <w:rPr>
                <w:rFonts w:ascii="Arial" w:eastAsia="Times New Roman" w:hAnsi="Arial" w:cs="Arial"/>
                <w:color w:val="000000"/>
                <w:sz w:val="16"/>
                <w:szCs w:val="16"/>
                <w:lang w:eastAsia="es-MX"/>
              </w:rPr>
              <w:t>29.1</w:t>
            </w:r>
          </w:p>
        </w:tc>
        <w:tc>
          <w:tcPr>
            <w:tcW w:w="1134" w:type="dxa"/>
            <w:tcBorders>
              <w:top w:val="nil"/>
              <w:left w:val="nil"/>
              <w:bottom w:val="nil"/>
              <w:right w:val="nil"/>
            </w:tcBorders>
            <w:shd w:val="clear" w:color="auto" w:fill="auto"/>
            <w:noWrap/>
            <w:vAlign w:val="center"/>
            <w:hideMark/>
          </w:tcPr>
          <w:p w14:paraId="764121F1" w14:textId="77777777" w:rsidR="005A2F5C" w:rsidRPr="003325B3" w:rsidRDefault="005A2F5C" w:rsidP="00E51015">
            <w:pPr>
              <w:spacing w:after="0" w:line="240" w:lineRule="auto"/>
              <w:jc w:val="right"/>
              <w:rPr>
                <w:rFonts w:ascii="Arial" w:eastAsia="Times New Roman" w:hAnsi="Arial" w:cs="Arial"/>
                <w:color w:val="000000"/>
                <w:sz w:val="16"/>
                <w:szCs w:val="16"/>
                <w:lang w:eastAsia="es-MX"/>
              </w:rPr>
            </w:pPr>
            <w:r w:rsidRPr="003325B3">
              <w:rPr>
                <w:rFonts w:ascii="Arial" w:eastAsia="Times New Roman" w:hAnsi="Arial" w:cs="Arial"/>
                <w:color w:val="000000"/>
                <w:sz w:val="16"/>
                <w:szCs w:val="16"/>
                <w:lang w:eastAsia="es-MX"/>
              </w:rPr>
              <w:t>3.5</w:t>
            </w:r>
          </w:p>
        </w:tc>
        <w:tc>
          <w:tcPr>
            <w:tcW w:w="993" w:type="dxa"/>
            <w:tcBorders>
              <w:top w:val="nil"/>
              <w:left w:val="nil"/>
              <w:bottom w:val="nil"/>
              <w:right w:val="nil"/>
            </w:tcBorders>
            <w:shd w:val="clear" w:color="auto" w:fill="auto"/>
            <w:noWrap/>
            <w:vAlign w:val="center"/>
            <w:hideMark/>
          </w:tcPr>
          <w:p w14:paraId="3BC01D87" w14:textId="77777777" w:rsidR="005A2F5C" w:rsidRPr="003325B3" w:rsidRDefault="005A2F5C" w:rsidP="00E51015">
            <w:pPr>
              <w:spacing w:after="0" w:line="240" w:lineRule="auto"/>
              <w:jc w:val="right"/>
              <w:rPr>
                <w:rFonts w:ascii="Arial" w:eastAsia="Times New Roman" w:hAnsi="Arial" w:cs="Arial"/>
                <w:color w:val="000000"/>
                <w:sz w:val="16"/>
                <w:szCs w:val="16"/>
                <w:lang w:eastAsia="es-MX"/>
              </w:rPr>
            </w:pPr>
            <w:r w:rsidRPr="003325B3">
              <w:rPr>
                <w:rFonts w:ascii="Arial" w:eastAsia="Times New Roman" w:hAnsi="Arial" w:cs="Arial"/>
                <w:color w:val="000000"/>
                <w:sz w:val="16"/>
                <w:szCs w:val="16"/>
                <w:lang w:eastAsia="es-MX"/>
              </w:rPr>
              <w:t>1.1</w:t>
            </w:r>
          </w:p>
        </w:tc>
      </w:tr>
      <w:tr w:rsidR="005A2F5C" w:rsidRPr="00A46892" w14:paraId="172D37E5" w14:textId="77777777" w:rsidTr="00E51015">
        <w:trPr>
          <w:trHeight w:val="20"/>
        </w:trPr>
        <w:tc>
          <w:tcPr>
            <w:tcW w:w="1560" w:type="dxa"/>
            <w:tcBorders>
              <w:top w:val="nil"/>
              <w:left w:val="nil"/>
              <w:bottom w:val="nil"/>
              <w:right w:val="nil"/>
            </w:tcBorders>
            <w:shd w:val="clear" w:color="auto" w:fill="auto"/>
            <w:noWrap/>
            <w:vAlign w:val="center"/>
            <w:hideMark/>
          </w:tcPr>
          <w:p w14:paraId="3E96595D" w14:textId="77777777" w:rsidR="005A2F5C" w:rsidRPr="003325B3" w:rsidRDefault="005A2F5C" w:rsidP="00E51015">
            <w:pPr>
              <w:spacing w:after="0" w:line="240" w:lineRule="auto"/>
              <w:rPr>
                <w:rFonts w:ascii="Arial" w:eastAsia="Times New Roman" w:hAnsi="Arial" w:cs="Arial"/>
                <w:color w:val="000000"/>
                <w:sz w:val="16"/>
                <w:szCs w:val="16"/>
                <w:lang w:eastAsia="es-MX"/>
              </w:rPr>
            </w:pPr>
            <w:r w:rsidRPr="003325B3">
              <w:rPr>
                <w:rFonts w:ascii="Arial" w:eastAsia="Times New Roman" w:hAnsi="Arial" w:cs="Arial"/>
                <w:color w:val="000000"/>
                <w:sz w:val="16"/>
                <w:szCs w:val="16"/>
                <w:lang w:eastAsia="es-MX"/>
              </w:rPr>
              <w:t>Tabasco</w:t>
            </w:r>
          </w:p>
        </w:tc>
        <w:tc>
          <w:tcPr>
            <w:tcW w:w="1134" w:type="dxa"/>
            <w:tcBorders>
              <w:top w:val="nil"/>
              <w:left w:val="nil"/>
              <w:bottom w:val="nil"/>
              <w:right w:val="nil"/>
            </w:tcBorders>
            <w:shd w:val="clear" w:color="auto" w:fill="auto"/>
            <w:noWrap/>
            <w:vAlign w:val="center"/>
            <w:hideMark/>
          </w:tcPr>
          <w:p w14:paraId="28EF20E0" w14:textId="77777777" w:rsidR="005A2F5C" w:rsidRPr="003325B3" w:rsidRDefault="005A2F5C" w:rsidP="00E51015">
            <w:pPr>
              <w:spacing w:after="0" w:line="240" w:lineRule="auto"/>
              <w:jc w:val="right"/>
              <w:rPr>
                <w:rFonts w:ascii="Arial" w:eastAsia="Times New Roman" w:hAnsi="Arial" w:cs="Arial"/>
                <w:color w:val="000000"/>
                <w:sz w:val="16"/>
                <w:szCs w:val="16"/>
                <w:lang w:eastAsia="es-MX"/>
              </w:rPr>
            </w:pPr>
            <w:r w:rsidRPr="003325B3">
              <w:rPr>
                <w:rFonts w:ascii="Arial" w:eastAsia="Times New Roman" w:hAnsi="Arial" w:cs="Arial"/>
                <w:color w:val="000000"/>
                <w:sz w:val="16"/>
                <w:szCs w:val="16"/>
                <w:lang w:eastAsia="es-MX"/>
              </w:rPr>
              <w:t>17 543</w:t>
            </w:r>
          </w:p>
        </w:tc>
        <w:tc>
          <w:tcPr>
            <w:tcW w:w="804" w:type="dxa"/>
            <w:tcBorders>
              <w:top w:val="nil"/>
              <w:left w:val="nil"/>
              <w:bottom w:val="nil"/>
              <w:right w:val="nil"/>
            </w:tcBorders>
            <w:shd w:val="clear" w:color="auto" w:fill="auto"/>
            <w:noWrap/>
            <w:vAlign w:val="center"/>
            <w:hideMark/>
          </w:tcPr>
          <w:p w14:paraId="78CCEDEA" w14:textId="77777777" w:rsidR="005A2F5C" w:rsidRPr="003325B3" w:rsidRDefault="005A2F5C" w:rsidP="00E51015">
            <w:pPr>
              <w:spacing w:after="0" w:line="240" w:lineRule="auto"/>
              <w:jc w:val="right"/>
              <w:rPr>
                <w:rFonts w:ascii="Arial" w:eastAsia="Times New Roman" w:hAnsi="Arial" w:cs="Arial"/>
                <w:color w:val="000000"/>
                <w:sz w:val="16"/>
                <w:szCs w:val="16"/>
                <w:lang w:eastAsia="es-MX"/>
              </w:rPr>
            </w:pPr>
            <w:r w:rsidRPr="003325B3">
              <w:rPr>
                <w:rFonts w:ascii="Arial" w:eastAsia="Times New Roman" w:hAnsi="Arial" w:cs="Arial"/>
                <w:color w:val="000000"/>
                <w:sz w:val="16"/>
                <w:szCs w:val="16"/>
                <w:lang w:eastAsia="es-MX"/>
              </w:rPr>
              <w:t>87.1</w:t>
            </w:r>
          </w:p>
        </w:tc>
        <w:tc>
          <w:tcPr>
            <w:tcW w:w="1180" w:type="dxa"/>
            <w:tcBorders>
              <w:top w:val="nil"/>
              <w:left w:val="nil"/>
              <w:bottom w:val="nil"/>
              <w:right w:val="nil"/>
            </w:tcBorders>
            <w:shd w:val="clear" w:color="auto" w:fill="auto"/>
            <w:noWrap/>
            <w:vAlign w:val="bottom"/>
            <w:hideMark/>
          </w:tcPr>
          <w:p w14:paraId="68D02137" w14:textId="77777777" w:rsidR="005A2F5C" w:rsidRPr="003325B3" w:rsidRDefault="005A2F5C" w:rsidP="00E51015">
            <w:pPr>
              <w:spacing w:after="0" w:line="240" w:lineRule="auto"/>
              <w:jc w:val="right"/>
              <w:rPr>
                <w:rFonts w:ascii="Arial" w:eastAsia="Times New Roman" w:hAnsi="Arial" w:cs="Arial"/>
                <w:color w:val="000000"/>
                <w:sz w:val="16"/>
                <w:szCs w:val="16"/>
                <w:lang w:eastAsia="es-MX"/>
              </w:rPr>
            </w:pPr>
          </w:p>
        </w:tc>
        <w:tc>
          <w:tcPr>
            <w:tcW w:w="1134" w:type="dxa"/>
            <w:tcBorders>
              <w:top w:val="nil"/>
              <w:left w:val="nil"/>
              <w:bottom w:val="nil"/>
              <w:right w:val="nil"/>
            </w:tcBorders>
            <w:shd w:val="clear" w:color="auto" w:fill="auto"/>
            <w:noWrap/>
            <w:vAlign w:val="center"/>
            <w:hideMark/>
          </w:tcPr>
          <w:p w14:paraId="13973AE3" w14:textId="77777777" w:rsidR="005A2F5C" w:rsidRPr="003325B3" w:rsidRDefault="005A2F5C" w:rsidP="00E51015">
            <w:pPr>
              <w:spacing w:after="0" w:line="240" w:lineRule="auto"/>
              <w:jc w:val="right"/>
              <w:rPr>
                <w:rFonts w:ascii="Arial" w:eastAsia="Times New Roman" w:hAnsi="Arial" w:cs="Arial"/>
                <w:color w:val="000000"/>
                <w:sz w:val="16"/>
                <w:szCs w:val="16"/>
                <w:lang w:eastAsia="es-MX"/>
              </w:rPr>
            </w:pPr>
            <w:r w:rsidRPr="003325B3">
              <w:rPr>
                <w:rFonts w:ascii="Arial" w:eastAsia="Times New Roman" w:hAnsi="Arial" w:cs="Arial"/>
                <w:color w:val="000000"/>
                <w:sz w:val="16"/>
                <w:szCs w:val="16"/>
                <w:lang w:eastAsia="es-MX"/>
              </w:rPr>
              <w:t>1.4</w:t>
            </w:r>
          </w:p>
        </w:tc>
        <w:tc>
          <w:tcPr>
            <w:tcW w:w="993" w:type="dxa"/>
            <w:tcBorders>
              <w:top w:val="nil"/>
              <w:left w:val="nil"/>
              <w:bottom w:val="nil"/>
              <w:right w:val="nil"/>
            </w:tcBorders>
            <w:shd w:val="clear" w:color="auto" w:fill="auto"/>
            <w:noWrap/>
            <w:vAlign w:val="center"/>
            <w:hideMark/>
          </w:tcPr>
          <w:p w14:paraId="2BBACC44" w14:textId="77777777" w:rsidR="005A2F5C" w:rsidRPr="003325B3" w:rsidRDefault="005A2F5C" w:rsidP="00E51015">
            <w:pPr>
              <w:spacing w:after="0" w:line="240" w:lineRule="auto"/>
              <w:jc w:val="right"/>
              <w:rPr>
                <w:rFonts w:ascii="Arial" w:eastAsia="Times New Roman" w:hAnsi="Arial" w:cs="Arial"/>
                <w:color w:val="000000"/>
                <w:sz w:val="16"/>
                <w:szCs w:val="16"/>
                <w:lang w:eastAsia="es-MX"/>
              </w:rPr>
            </w:pPr>
            <w:r w:rsidRPr="003325B3">
              <w:rPr>
                <w:rFonts w:ascii="Arial" w:eastAsia="Times New Roman" w:hAnsi="Arial" w:cs="Arial"/>
                <w:color w:val="000000"/>
                <w:sz w:val="16"/>
                <w:szCs w:val="16"/>
                <w:lang w:eastAsia="es-MX"/>
              </w:rPr>
              <w:t>0</w:t>
            </w:r>
          </w:p>
        </w:tc>
        <w:tc>
          <w:tcPr>
            <w:tcW w:w="1134" w:type="dxa"/>
            <w:tcBorders>
              <w:top w:val="nil"/>
              <w:left w:val="nil"/>
              <w:bottom w:val="nil"/>
              <w:right w:val="nil"/>
            </w:tcBorders>
            <w:shd w:val="clear" w:color="auto" w:fill="auto"/>
            <w:noWrap/>
            <w:vAlign w:val="center"/>
            <w:hideMark/>
          </w:tcPr>
          <w:p w14:paraId="383B1037" w14:textId="77777777" w:rsidR="005A2F5C" w:rsidRPr="003325B3" w:rsidRDefault="005A2F5C" w:rsidP="00E51015">
            <w:pPr>
              <w:spacing w:after="0" w:line="240" w:lineRule="auto"/>
              <w:jc w:val="right"/>
              <w:rPr>
                <w:rFonts w:ascii="Arial" w:eastAsia="Times New Roman" w:hAnsi="Arial" w:cs="Arial"/>
                <w:color w:val="000000"/>
                <w:sz w:val="16"/>
                <w:szCs w:val="16"/>
                <w:lang w:eastAsia="es-MX"/>
              </w:rPr>
            </w:pPr>
            <w:r w:rsidRPr="003325B3">
              <w:rPr>
                <w:rFonts w:ascii="Arial" w:eastAsia="Times New Roman" w:hAnsi="Arial" w:cs="Arial"/>
                <w:color w:val="000000"/>
                <w:sz w:val="16"/>
                <w:szCs w:val="16"/>
                <w:lang w:eastAsia="es-MX"/>
              </w:rPr>
              <w:t>11.1</w:t>
            </w:r>
          </w:p>
        </w:tc>
        <w:tc>
          <w:tcPr>
            <w:tcW w:w="1134" w:type="dxa"/>
            <w:tcBorders>
              <w:top w:val="nil"/>
              <w:left w:val="nil"/>
              <w:bottom w:val="nil"/>
              <w:right w:val="nil"/>
            </w:tcBorders>
            <w:shd w:val="clear" w:color="auto" w:fill="auto"/>
            <w:noWrap/>
            <w:vAlign w:val="center"/>
            <w:hideMark/>
          </w:tcPr>
          <w:p w14:paraId="4CE9DAB5" w14:textId="77777777" w:rsidR="005A2F5C" w:rsidRPr="003325B3" w:rsidRDefault="005A2F5C" w:rsidP="00E51015">
            <w:pPr>
              <w:spacing w:after="0" w:line="240" w:lineRule="auto"/>
              <w:jc w:val="right"/>
              <w:rPr>
                <w:rFonts w:ascii="Arial" w:eastAsia="Times New Roman" w:hAnsi="Arial" w:cs="Arial"/>
                <w:color w:val="000000"/>
                <w:sz w:val="16"/>
                <w:szCs w:val="16"/>
                <w:lang w:eastAsia="es-MX"/>
              </w:rPr>
            </w:pPr>
            <w:r w:rsidRPr="003325B3">
              <w:rPr>
                <w:rFonts w:ascii="Arial" w:eastAsia="Times New Roman" w:hAnsi="Arial" w:cs="Arial"/>
                <w:color w:val="000000"/>
                <w:sz w:val="16"/>
                <w:szCs w:val="16"/>
                <w:lang w:eastAsia="es-MX"/>
              </w:rPr>
              <w:t>0.3</w:t>
            </w:r>
          </w:p>
        </w:tc>
        <w:tc>
          <w:tcPr>
            <w:tcW w:w="993" w:type="dxa"/>
            <w:tcBorders>
              <w:top w:val="nil"/>
              <w:left w:val="nil"/>
              <w:bottom w:val="nil"/>
              <w:right w:val="nil"/>
            </w:tcBorders>
            <w:shd w:val="clear" w:color="auto" w:fill="auto"/>
            <w:noWrap/>
            <w:vAlign w:val="center"/>
            <w:hideMark/>
          </w:tcPr>
          <w:p w14:paraId="42782B98" w14:textId="77777777" w:rsidR="005A2F5C" w:rsidRPr="003325B3" w:rsidRDefault="005A2F5C" w:rsidP="00E51015">
            <w:pPr>
              <w:spacing w:after="0" w:line="240" w:lineRule="auto"/>
              <w:jc w:val="right"/>
              <w:rPr>
                <w:rFonts w:ascii="Arial" w:eastAsia="Times New Roman" w:hAnsi="Arial" w:cs="Arial"/>
                <w:color w:val="000000"/>
                <w:sz w:val="16"/>
                <w:szCs w:val="16"/>
                <w:lang w:eastAsia="es-MX"/>
              </w:rPr>
            </w:pPr>
            <w:r w:rsidRPr="003325B3">
              <w:rPr>
                <w:rFonts w:ascii="Arial" w:eastAsia="Times New Roman" w:hAnsi="Arial" w:cs="Arial"/>
                <w:color w:val="000000"/>
                <w:sz w:val="16"/>
                <w:szCs w:val="16"/>
                <w:lang w:eastAsia="es-MX"/>
              </w:rPr>
              <w:t>0.1</w:t>
            </w:r>
          </w:p>
        </w:tc>
      </w:tr>
      <w:tr w:rsidR="005A2F5C" w:rsidRPr="00A46892" w14:paraId="630BE851" w14:textId="77777777" w:rsidTr="00E51015">
        <w:trPr>
          <w:trHeight w:val="20"/>
        </w:trPr>
        <w:tc>
          <w:tcPr>
            <w:tcW w:w="1560" w:type="dxa"/>
            <w:tcBorders>
              <w:top w:val="nil"/>
              <w:left w:val="nil"/>
              <w:bottom w:val="nil"/>
              <w:right w:val="nil"/>
            </w:tcBorders>
            <w:shd w:val="clear" w:color="auto" w:fill="auto"/>
            <w:noWrap/>
            <w:vAlign w:val="center"/>
            <w:hideMark/>
          </w:tcPr>
          <w:p w14:paraId="3CC5FF38" w14:textId="77777777" w:rsidR="005A2F5C" w:rsidRPr="003325B3" w:rsidRDefault="005A2F5C" w:rsidP="00E51015">
            <w:pPr>
              <w:spacing w:after="0" w:line="240" w:lineRule="auto"/>
              <w:rPr>
                <w:rFonts w:ascii="Arial" w:eastAsia="Times New Roman" w:hAnsi="Arial" w:cs="Arial"/>
                <w:color w:val="000000"/>
                <w:sz w:val="16"/>
                <w:szCs w:val="16"/>
                <w:lang w:eastAsia="es-MX"/>
              </w:rPr>
            </w:pPr>
            <w:r w:rsidRPr="003325B3">
              <w:rPr>
                <w:rFonts w:ascii="Arial" w:eastAsia="Times New Roman" w:hAnsi="Arial" w:cs="Arial"/>
                <w:color w:val="000000"/>
                <w:sz w:val="16"/>
                <w:szCs w:val="16"/>
                <w:lang w:eastAsia="es-MX"/>
              </w:rPr>
              <w:t>Tamaulipas</w:t>
            </w:r>
          </w:p>
        </w:tc>
        <w:tc>
          <w:tcPr>
            <w:tcW w:w="1134" w:type="dxa"/>
            <w:tcBorders>
              <w:top w:val="nil"/>
              <w:left w:val="nil"/>
              <w:bottom w:val="nil"/>
              <w:right w:val="nil"/>
            </w:tcBorders>
            <w:shd w:val="clear" w:color="auto" w:fill="auto"/>
            <w:noWrap/>
            <w:vAlign w:val="center"/>
            <w:hideMark/>
          </w:tcPr>
          <w:p w14:paraId="12DCD592" w14:textId="77777777" w:rsidR="005A2F5C" w:rsidRPr="003325B3" w:rsidRDefault="005A2F5C" w:rsidP="00E51015">
            <w:pPr>
              <w:spacing w:after="0" w:line="240" w:lineRule="auto"/>
              <w:jc w:val="right"/>
              <w:rPr>
                <w:rFonts w:ascii="Arial" w:eastAsia="Times New Roman" w:hAnsi="Arial" w:cs="Arial"/>
                <w:color w:val="000000"/>
                <w:sz w:val="16"/>
                <w:szCs w:val="16"/>
                <w:lang w:eastAsia="es-MX"/>
              </w:rPr>
            </w:pPr>
            <w:r w:rsidRPr="003325B3">
              <w:rPr>
                <w:rFonts w:ascii="Arial" w:eastAsia="Times New Roman" w:hAnsi="Arial" w:cs="Arial"/>
                <w:color w:val="000000"/>
                <w:sz w:val="16"/>
                <w:szCs w:val="16"/>
                <w:lang w:eastAsia="es-MX"/>
              </w:rPr>
              <w:t>17 840</w:t>
            </w:r>
          </w:p>
        </w:tc>
        <w:tc>
          <w:tcPr>
            <w:tcW w:w="804" w:type="dxa"/>
            <w:tcBorders>
              <w:top w:val="nil"/>
              <w:left w:val="nil"/>
              <w:bottom w:val="nil"/>
              <w:right w:val="nil"/>
            </w:tcBorders>
            <w:shd w:val="clear" w:color="auto" w:fill="auto"/>
            <w:noWrap/>
            <w:vAlign w:val="center"/>
            <w:hideMark/>
          </w:tcPr>
          <w:p w14:paraId="3CFA0DCB" w14:textId="77777777" w:rsidR="005A2F5C" w:rsidRPr="003325B3" w:rsidRDefault="005A2F5C" w:rsidP="00E51015">
            <w:pPr>
              <w:spacing w:after="0" w:line="240" w:lineRule="auto"/>
              <w:jc w:val="right"/>
              <w:rPr>
                <w:rFonts w:ascii="Arial" w:eastAsia="Times New Roman" w:hAnsi="Arial" w:cs="Arial"/>
                <w:color w:val="000000"/>
                <w:sz w:val="16"/>
                <w:szCs w:val="16"/>
                <w:lang w:eastAsia="es-MX"/>
              </w:rPr>
            </w:pPr>
            <w:r w:rsidRPr="003325B3">
              <w:rPr>
                <w:rFonts w:ascii="Arial" w:eastAsia="Times New Roman" w:hAnsi="Arial" w:cs="Arial"/>
                <w:color w:val="000000"/>
                <w:sz w:val="16"/>
                <w:szCs w:val="16"/>
                <w:lang w:eastAsia="es-MX"/>
              </w:rPr>
              <w:t>82.1</w:t>
            </w:r>
          </w:p>
        </w:tc>
        <w:tc>
          <w:tcPr>
            <w:tcW w:w="1180" w:type="dxa"/>
            <w:tcBorders>
              <w:top w:val="nil"/>
              <w:left w:val="nil"/>
              <w:bottom w:val="nil"/>
              <w:right w:val="nil"/>
            </w:tcBorders>
            <w:shd w:val="clear" w:color="auto" w:fill="auto"/>
            <w:noWrap/>
            <w:vAlign w:val="center"/>
            <w:hideMark/>
          </w:tcPr>
          <w:p w14:paraId="5FEFF0B9" w14:textId="77777777" w:rsidR="005A2F5C" w:rsidRPr="003325B3" w:rsidRDefault="005A2F5C" w:rsidP="00E51015">
            <w:pPr>
              <w:spacing w:after="0" w:line="240" w:lineRule="auto"/>
              <w:jc w:val="right"/>
              <w:rPr>
                <w:rFonts w:ascii="Arial" w:eastAsia="Times New Roman" w:hAnsi="Arial" w:cs="Arial"/>
                <w:color w:val="000000"/>
                <w:sz w:val="16"/>
                <w:szCs w:val="16"/>
                <w:lang w:eastAsia="es-MX"/>
              </w:rPr>
            </w:pPr>
            <w:r w:rsidRPr="003325B3">
              <w:rPr>
                <w:rFonts w:ascii="Arial" w:eastAsia="Times New Roman" w:hAnsi="Arial" w:cs="Arial"/>
                <w:color w:val="000000"/>
                <w:sz w:val="16"/>
                <w:szCs w:val="16"/>
                <w:lang w:eastAsia="es-MX"/>
              </w:rPr>
              <w:t>2.6</w:t>
            </w:r>
          </w:p>
        </w:tc>
        <w:tc>
          <w:tcPr>
            <w:tcW w:w="1134" w:type="dxa"/>
            <w:tcBorders>
              <w:top w:val="nil"/>
              <w:left w:val="nil"/>
              <w:bottom w:val="nil"/>
              <w:right w:val="nil"/>
            </w:tcBorders>
            <w:shd w:val="clear" w:color="auto" w:fill="auto"/>
            <w:noWrap/>
            <w:vAlign w:val="center"/>
            <w:hideMark/>
          </w:tcPr>
          <w:p w14:paraId="12F2CA18" w14:textId="77777777" w:rsidR="005A2F5C" w:rsidRPr="003325B3" w:rsidRDefault="005A2F5C" w:rsidP="00E51015">
            <w:pPr>
              <w:spacing w:after="0" w:line="240" w:lineRule="auto"/>
              <w:jc w:val="right"/>
              <w:rPr>
                <w:rFonts w:ascii="Arial" w:eastAsia="Times New Roman" w:hAnsi="Arial" w:cs="Arial"/>
                <w:color w:val="000000"/>
                <w:sz w:val="16"/>
                <w:szCs w:val="16"/>
                <w:lang w:eastAsia="es-MX"/>
              </w:rPr>
            </w:pPr>
            <w:r w:rsidRPr="003325B3">
              <w:rPr>
                <w:rFonts w:ascii="Arial" w:eastAsia="Times New Roman" w:hAnsi="Arial" w:cs="Arial"/>
                <w:color w:val="000000"/>
                <w:sz w:val="16"/>
                <w:szCs w:val="16"/>
                <w:lang w:eastAsia="es-MX"/>
              </w:rPr>
              <w:t>0.8</w:t>
            </w:r>
          </w:p>
        </w:tc>
        <w:tc>
          <w:tcPr>
            <w:tcW w:w="993" w:type="dxa"/>
            <w:tcBorders>
              <w:top w:val="nil"/>
              <w:left w:val="nil"/>
              <w:bottom w:val="nil"/>
              <w:right w:val="nil"/>
            </w:tcBorders>
            <w:shd w:val="clear" w:color="auto" w:fill="auto"/>
            <w:noWrap/>
            <w:vAlign w:val="center"/>
            <w:hideMark/>
          </w:tcPr>
          <w:p w14:paraId="073FA8E1" w14:textId="77777777" w:rsidR="005A2F5C" w:rsidRPr="003325B3" w:rsidRDefault="005A2F5C" w:rsidP="00E51015">
            <w:pPr>
              <w:spacing w:after="0" w:line="240" w:lineRule="auto"/>
              <w:jc w:val="right"/>
              <w:rPr>
                <w:rFonts w:ascii="Arial" w:eastAsia="Times New Roman" w:hAnsi="Arial" w:cs="Arial"/>
                <w:color w:val="000000"/>
                <w:sz w:val="16"/>
                <w:szCs w:val="16"/>
                <w:lang w:eastAsia="es-MX"/>
              </w:rPr>
            </w:pPr>
            <w:r w:rsidRPr="003325B3">
              <w:rPr>
                <w:rFonts w:ascii="Arial" w:eastAsia="Times New Roman" w:hAnsi="Arial" w:cs="Arial"/>
                <w:color w:val="000000"/>
                <w:sz w:val="16"/>
                <w:szCs w:val="16"/>
                <w:lang w:eastAsia="es-MX"/>
              </w:rPr>
              <w:t>0</w:t>
            </w:r>
          </w:p>
        </w:tc>
        <w:tc>
          <w:tcPr>
            <w:tcW w:w="1134" w:type="dxa"/>
            <w:tcBorders>
              <w:top w:val="nil"/>
              <w:left w:val="nil"/>
              <w:bottom w:val="nil"/>
              <w:right w:val="nil"/>
            </w:tcBorders>
            <w:shd w:val="clear" w:color="auto" w:fill="auto"/>
            <w:noWrap/>
            <w:vAlign w:val="center"/>
            <w:hideMark/>
          </w:tcPr>
          <w:p w14:paraId="303E6F05" w14:textId="77777777" w:rsidR="005A2F5C" w:rsidRPr="003325B3" w:rsidRDefault="005A2F5C" w:rsidP="00E51015">
            <w:pPr>
              <w:spacing w:after="0" w:line="240" w:lineRule="auto"/>
              <w:jc w:val="right"/>
              <w:rPr>
                <w:rFonts w:ascii="Arial" w:eastAsia="Times New Roman" w:hAnsi="Arial" w:cs="Arial"/>
                <w:color w:val="000000"/>
                <w:sz w:val="16"/>
                <w:szCs w:val="16"/>
                <w:lang w:eastAsia="es-MX"/>
              </w:rPr>
            </w:pPr>
            <w:r w:rsidRPr="003325B3">
              <w:rPr>
                <w:rFonts w:ascii="Arial" w:eastAsia="Times New Roman" w:hAnsi="Arial" w:cs="Arial"/>
                <w:color w:val="000000"/>
                <w:sz w:val="16"/>
                <w:szCs w:val="16"/>
                <w:lang w:eastAsia="es-MX"/>
              </w:rPr>
              <w:t>6.8</w:t>
            </w:r>
          </w:p>
        </w:tc>
        <w:tc>
          <w:tcPr>
            <w:tcW w:w="1134" w:type="dxa"/>
            <w:tcBorders>
              <w:top w:val="nil"/>
              <w:left w:val="nil"/>
              <w:bottom w:val="nil"/>
              <w:right w:val="nil"/>
            </w:tcBorders>
            <w:shd w:val="clear" w:color="auto" w:fill="auto"/>
            <w:noWrap/>
            <w:vAlign w:val="center"/>
            <w:hideMark/>
          </w:tcPr>
          <w:p w14:paraId="6635DDE4" w14:textId="77777777" w:rsidR="005A2F5C" w:rsidRPr="003325B3" w:rsidRDefault="005A2F5C" w:rsidP="00E51015">
            <w:pPr>
              <w:spacing w:after="0" w:line="240" w:lineRule="auto"/>
              <w:jc w:val="right"/>
              <w:rPr>
                <w:rFonts w:ascii="Arial" w:eastAsia="Times New Roman" w:hAnsi="Arial" w:cs="Arial"/>
                <w:color w:val="000000"/>
                <w:sz w:val="16"/>
                <w:szCs w:val="16"/>
                <w:lang w:eastAsia="es-MX"/>
              </w:rPr>
            </w:pPr>
            <w:r w:rsidRPr="003325B3">
              <w:rPr>
                <w:rFonts w:ascii="Arial" w:eastAsia="Times New Roman" w:hAnsi="Arial" w:cs="Arial"/>
                <w:color w:val="000000"/>
                <w:sz w:val="16"/>
                <w:szCs w:val="16"/>
                <w:lang w:eastAsia="es-MX"/>
              </w:rPr>
              <w:t>7.2</w:t>
            </w:r>
          </w:p>
        </w:tc>
        <w:tc>
          <w:tcPr>
            <w:tcW w:w="993" w:type="dxa"/>
            <w:tcBorders>
              <w:top w:val="nil"/>
              <w:left w:val="nil"/>
              <w:bottom w:val="nil"/>
              <w:right w:val="nil"/>
            </w:tcBorders>
            <w:shd w:val="clear" w:color="auto" w:fill="auto"/>
            <w:noWrap/>
            <w:vAlign w:val="center"/>
            <w:hideMark/>
          </w:tcPr>
          <w:p w14:paraId="3B8E742E" w14:textId="77777777" w:rsidR="005A2F5C" w:rsidRPr="003325B3" w:rsidRDefault="005A2F5C" w:rsidP="00E51015">
            <w:pPr>
              <w:spacing w:after="0" w:line="240" w:lineRule="auto"/>
              <w:jc w:val="right"/>
              <w:rPr>
                <w:rFonts w:ascii="Arial" w:eastAsia="Times New Roman" w:hAnsi="Arial" w:cs="Arial"/>
                <w:color w:val="000000"/>
                <w:sz w:val="16"/>
                <w:szCs w:val="16"/>
                <w:lang w:eastAsia="es-MX"/>
              </w:rPr>
            </w:pPr>
            <w:r w:rsidRPr="003325B3">
              <w:rPr>
                <w:rFonts w:ascii="Arial" w:eastAsia="Times New Roman" w:hAnsi="Arial" w:cs="Arial"/>
                <w:color w:val="000000"/>
                <w:sz w:val="16"/>
                <w:szCs w:val="16"/>
                <w:lang w:eastAsia="es-MX"/>
              </w:rPr>
              <w:t>0.6</w:t>
            </w:r>
          </w:p>
        </w:tc>
      </w:tr>
      <w:tr w:rsidR="005A2F5C" w:rsidRPr="00A46892" w14:paraId="5DB8D324" w14:textId="77777777" w:rsidTr="00E51015">
        <w:trPr>
          <w:trHeight w:val="20"/>
        </w:trPr>
        <w:tc>
          <w:tcPr>
            <w:tcW w:w="1560" w:type="dxa"/>
            <w:tcBorders>
              <w:top w:val="nil"/>
              <w:left w:val="nil"/>
              <w:bottom w:val="nil"/>
              <w:right w:val="nil"/>
            </w:tcBorders>
            <w:shd w:val="clear" w:color="auto" w:fill="auto"/>
            <w:noWrap/>
            <w:vAlign w:val="center"/>
            <w:hideMark/>
          </w:tcPr>
          <w:p w14:paraId="5ADC62EF" w14:textId="77777777" w:rsidR="005A2F5C" w:rsidRPr="003325B3" w:rsidRDefault="005A2F5C" w:rsidP="00E51015">
            <w:pPr>
              <w:spacing w:after="0" w:line="240" w:lineRule="auto"/>
              <w:rPr>
                <w:rFonts w:ascii="Arial" w:eastAsia="Times New Roman" w:hAnsi="Arial" w:cs="Arial"/>
                <w:color w:val="000000"/>
                <w:sz w:val="16"/>
                <w:szCs w:val="16"/>
                <w:lang w:eastAsia="es-MX"/>
              </w:rPr>
            </w:pPr>
            <w:r w:rsidRPr="003325B3">
              <w:rPr>
                <w:rFonts w:ascii="Arial" w:eastAsia="Times New Roman" w:hAnsi="Arial" w:cs="Arial"/>
                <w:color w:val="000000"/>
                <w:sz w:val="16"/>
                <w:szCs w:val="16"/>
                <w:lang w:eastAsia="es-MX"/>
              </w:rPr>
              <w:t>Tlaxcala</w:t>
            </w:r>
          </w:p>
        </w:tc>
        <w:tc>
          <w:tcPr>
            <w:tcW w:w="1134" w:type="dxa"/>
            <w:tcBorders>
              <w:top w:val="nil"/>
              <w:left w:val="nil"/>
              <w:bottom w:val="nil"/>
              <w:right w:val="nil"/>
            </w:tcBorders>
            <w:shd w:val="clear" w:color="auto" w:fill="auto"/>
            <w:noWrap/>
            <w:vAlign w:val="center"/>
            <w:hideMark/>
          </w:tcPr>
          <w:p w14:paraId="53CC6029" w14:textId="77777777" w:rsidR="005A2F5C" w:rsidRPr="003325B3" w:rsidRDefault="005A2F5C" w:rsidP="00E51015">
            <w:pPr>
              <w:spacing w:after="0" w:line="240" w:lineRule="auto"/>
              <w:jc w:val="right"/>
              <w:rPr>
                <w:rFonts w:ascii="Arial" w:eastAsia="Times New Roman" w:hAnsi="Arial" w:cs="Arial"/>
                <w:color w:val="000000"/>
                <w:sz w:val="16"/>
                <w:szCs w:val="16"/>
                <w:lang w:eastAsia="es-MX"/>
              </w:rPr>
            </w:pPr>
            <w:r w:rsidRPr="003325B3">
              <w:rPr>
                <w:rFonts w:ascii="Arial" w:eastAsia="Times New Roman" w:hAnsi="Arial" w:cs="Arial"/>
                <w:color w:val="000000"/>
                <w:sz w:val="16"/>
                <w:szCs w:val="16"/>
                <w:lang w:eastAsia="es-MX"/>
              </w:rPr>
              <w:t>1 344</w:t>
            </w:r>
          </w:p>
        </w:tc>
        <w:tc>
          <w:tcPr>
            <w:tcW w:w="804" w:type="dxa"/>
            <w:tcBorders>
              <w:top w:val="nil"/>
              <w:left w:val="nil"/>
              <w:bottom w:val="nil"/>
              <w:right w:val="nil"/>
            </w:tcBorders>
            <w:shd w:val="clear" w:color="auto" w:fill="auto"/>
            <w:noWrap/>
            <w:vAlign w:val="center"/>
            <w:hideMark/>
          </w:tcPr>
          <w:p w14:paraId="6291EFF7" w14:textId="77777777" w:rsidR="005A2F5C" w:rsidRPr="003325B3" w:rsidRDefault="005A2F5C" w:rsidP="00E51015">
            <w:pPr>
              <w:spacing w:after="0" w:line="240" w:lineRule="auto"/>
              <w:jc w:val="right"/>
              <w:rPr>
                <w:rFonts w:ascii="Arial" w:eastAsia="Times New Roman" w:hAnsi="Arial" w:cs="Arial"/>
                <w:color w:val="000000"/>
                <w:sz w:val="16"/>
                <w:szCs w:val="16"/>
                <w:lang w:eastAsia="es-MX"/>
              </w:rPr>
            </w:pPr>
            <w:r w:rsidRPr="003325B3">
              <w:rPr>
                <w:rFonts w:ascii="Arial" w:eastAsia="Times New Roman" w:hAnsi="Arial" w:cs="Arial"/>
                <w:color w:val="000000"/>
                <w:sz w:val="16"/>
                <w:szCs w:val="16"/>
                <w:lang w:eastAsia="es-MX"/>
              </w:rPr>
              <w:t>39.8</w:t>
            </w:r>
          </w:p>
        </w:tc>
        <w:tc>
          <w:tcPr>
            <w:tcW w:w="1180" w:type="dxa"/>
            <w:tcBorders>
              <w:top w:val="nil"/>
              <w:left w:val="nil"/>
              <w:bottom w:val="nil"/>
              <w:right w:val="nil"/>
            </w:tcBorders>
            <w:shd w:val="clear" w:color="auto" w:fill="auto"/>
            <w:noWrap/>
            <w:vAlign w:val="center"/>
            <w:hideMark/>
          </w:tcPr>
          <w:p w14:paraId="13AFC63A" w14:textId="77777777" w:rsidR="005A2F5C" w:rsidRPr="003325B3" w:rsidRDefault="005A2F5C" w:rsidP="00E51015">
            <w:pPr>
              <w:spacing w:after="0" w:line="240" w:lineRule="auto"/>
              <w:jc w:val="right"/>
              <w:rPr>
                <w:rFonts w:ascii="Arial" w:eastAsia="Times New Roman" w:hAnsi="Arial" w:cs="Arial"/>
                <w:color w:val="000000"/>
                <w:sz w:val="16"/>
                <w:szCs w:val="16"/>
                <w:lang w:eastAsia="es-MX"/>
              </w:rPr>
            </w:pPr>
            <w:r w:rsidRPr="003325B3">
              <w:rPr>
                <w:rFonts w:ascii="Arial" w:eastAsia="Times New Roman" w:hAnsi="Arial" w:cs="Arial"/>
                <w:color w:val="000000"/>
                <w:sz w:val="16"/>
                <w:szCs w:val="16"/>
                <w:lang w:eastAsia="es-MX"/>
              </w:rPr>
              <w:t>20.2</w:t>
            </w:r>
          </w:p>
        </w:tc>
        <w:tc>
          <w:tcPr>
            <w:tcW w:w="1134" w:type="dxa"/>
            <w:tcBorders>
              <w:top w:val="nil"/>
              <w:left w:val="nil"/>
              <w:bottom w:val="nil"/>
              <w:right w:val="nil"/>
            </w:tcBorders>
            <w:shd w:val="clear" w:color="auto" w:fill="auto"/>
            <w:noWrap/>
            <w:vAlign w:val="center"/>
            <w:hideMark/>
          </w:tcPr>
          <w:p w14:paraId="59545D56" w14:textId="77777777" w:rsidR="005A2F5C" w:rsidRPr="003325B3" w:rsidRDefault="005A2F5C" w:rsidP="00E51015">
            <w:pPr>
              <w:spacing w:after="0" w:line="240" w:lineRule="auto"/>
              <w:jc w:val="right"/>
              <w:rPr>
                <w:rFonts w:ascii="Arial" w:eastAsia="Times New Roman" w:hAnsi="Arial" w:cs="Arial"/>
                <w:color w:val="000000"/>
                <w:sz w:val="16"/>
                <w:szCs w:val="16"/>
                <w:lang w:eastAsia="es-MX"/>
              </w:rPr>
            </w:pPr>
            <w:r w:rsidRPr="003325B3">
              <w:rPr>
                <w:rFonts w:ascii="Arial" w:eastAsia="Times New Roman" w:hAnsi="Arial" w:cs="Arial"/>
                <w:color w:val="000000"/>
                <w:sz w:val="16"/>
                <w:szCs w:val="16"/>
                <w:lang w:eastAsia="es-MX"/>
              </w:rPr>
              <w:t>0.1</w:t>
            </w:r>
          </w:p>
        </w:tc>
        <w:tc>
          <w:tcPr>
            <w:tcW w:w="993" w:type="dxa"/>
            <w:tcBorders>
              <w:top w:val="nil"/>
              <w:left w:val="nil"/>
              <w:bottom w:val="nil"/>
              <w:right w:val="nil"/>
            </w:tcBorders>
            <w:shd w:val="clear" w:color="auto" w:fill="auto"/>
            <w:noWrap/>
            <w:vAlign w:val="center"/>
            <w:hideMark/>
          </w:tcPr>
          <w:p w14:paraId="148D83E9" w14:textId="77777777" w:rsidR="005A2F5C" w:rsidRPr="003325B3" w:rsidRDefault="005A2F5C" w:rsidP="00E51015">
            <w:pPr>
              <w:spacing w:after="0" w:line="240" w:lineRule="auto"/>
              <w:jc w:val="right"/>
              <w:rPr>
                <w:rFonts w:ascii="Arial" w:eastAsia="Times New Roman" w:hAnsi="Arial" w:cs="Arial"/>
                <w:color w:val="000000"/>
                <w:sz w:val="16"/>
                <w:szCs w:val="16"/>
                <w:lang w:eastAsia="es-MX"/>
              </w:rPr>
            </w:pPr>
            <w:r w:rsidRPr="003325B3">
              <w:rPr>
                <w:rFonts w:ascii="Arial" w:eastAsia="Times New Roman" w:hAnsi="Arial" w:cs="Arial"/>
                <w:color w:val="000000"/>
                <w:sz w:val="16"/>
                <w:szCs w:val="16"/>
                <w:lang w:eastAsia="es-MX"/>
              </w:rPr>
              <w:t>0</w:t>
            </w:r>
          </w:p>
        </w:tc>
        <w:tc>
          <w:tcPr>
            <w:tcW w:w="1134" w:type="dxa"/>
            <w:tcBorders>
              <w:top w:val="nil"/>
              <w:left w:val="nil"/>
              <w:bottom w:val="nil"/>
              <w:right w:val="nil"/>
            </w:tcBorders>
            <w:shd w:val="clear" w:color="auto" w:fill="auto"/>
            <w:noWrap/>
            <w:vAlign w:val="center"/>
            <w:hideMark/>
          </w:tcPr>
          <w:p w14:paraId="140A490E" w14:textId="77777777" w:rsidR="005A2F5C" w:rsidRPr="003325B3" w:rsidRDefault="005A2F5C" w:rsidP="00E51015">
            <w:pPr>
              <w:spacing w:after="0" w:line="240" w:lineRule="auto"/>
              <w:jc w:val="right"/>
              <w:rPr>
                <w:rFonts w:ascii="Arial" w:eastAsia="Times New Roman" w:hAnsi="Arial" w:cs="Arial"/>
                <w:color w:val="000000"/>
                <w:sz w:val="16"/>
                <w:szCs w:val="16"/>
                <w:lang w:eastAsia="es-MX"/>
              </w:rPr>
            </w:pPr>
            <w:r w:rsidRPr="003325B3">
              <w:rPr>
                <w:rFonts w:ascii="Arial" w:eastAsia="Times New Roman" w:hAnsi="Arial" w:cs="Arial"/>
                <w:color w:val="000000"/>
                <w:sz w:val="16"/>
                <w:szCs w:val="16"/>
                <w:lang w:eastAsia="es-MX"/>
              </w:rPr>
              <w:t>6.5</w:t>
            </w:r>
          </w:p>
        </w:tc>
        <w:tc>
          <w:tcPr>
            <w:tcW w:w="1134" w:type="dxa"/>
            <w:tcBorders>
              <w:top w:val="nil"/>
              <w:left w:val="nil"/>
              <w:bottom w:val="nil"/>
              <w:right w:val="nil"/>
            </w:tcBorders>
            <w:shd w:val="clear" w:color="auto" w:fill="auto"/>
            <w:noWrap/>
            <w:vAlign w:val="center"/>
            <w:hideMark/>
          </w:tcPr>
          <w:p w14:paraId="69A15588" w14:textId="77777777" w:rsidR="005A2F5C" w:rsidRPr="003325B3" w:rsidRDefault="005A2F5C" w:rsidP="00E51015">
            <w:pPr>
              <w:spacing w:after="0" w:line="240" w:lineRule="auto"/>
              <w:jc w:val="right"/>
              <w:rPr>
                <w:rFonts w:ascii="Arial" w:eastAsia="Times New Roman" w:hAnsi="Arial" w:cs="Arial"/>
                <w:color w:val="000000"/>
                <w:sz w:val="16"/>
                <w:szCs w:val="16"/>
                <w:lang w:eastAsia="es-MX"/>
              </w:rPr>
            </w:pPr>
            <w:r w:rsidRPr="003325B3">
              <w:rPr>
                <w:rFonts w:ascii="Arial" w:eastAsia="Times New Roman" w:hAnsi="Arial" w:cs="Arial"/>
                <w:color w:val="000000"/>
                <w:sz w:val="16"/>
                <w:szCs w:val="16"/>
                <w:lang w:eastAsia="es-MX"/>
              </w:rPr>
              <w:t>1.3</w:t>
            </w:r>
          </w:p>
        </w:tc>
        <w:tc>
          <w:tcPr>
            <w:tcW w:w="993" w:type="dxa"/>
            <w:tcBorders>
              <w:top w:val="nil"/>
              <w:left w:val="nil"/>
              <w:bottom w:val="nil"/>
              <w:right w:val="nil"/>
            </w:tcBorders>
            <w:shd w:val="clear" w:color="auto" w:fill="auto"/>
            <w:noWrap/>
            <w:vAlign w:val="center"/>
            <w:hideMark/>
          </w:tcPr>
          <w:p w14:paraId="6D5B2C21" w14:textId="77777777" w:rsidR="005A2F5C" w:rsidRPr="003325B3" w:rsidRDefault="005A2F5C" w:rsidP="00E51015">
            <w:pPr>
              <w:spacing w:after="0" w:line="240" w:lineRule="auto"/>
              <w:jc w:val="right"/>
              <w:rPr>
                <w:rFonts w:ascii="Arial" w:eastAsia="Times New Roman" w:hAnsi="Arial" w:cs="Arial"/>
                <w:color w:val="000000"/>
                <w:sz w:val="16"/>
                <w:szCs w:val="16"/>
                <w:lang w:eastAsia="es-MX"/>
              </w:rPr>
            </w:pPr>
            <w:r w:rsidRPr="003325B3">
              <w:rPr>
                <w:rFonts w:ascii="Arial" w:eastAsia="Times New Roman" w:hAnsi="Arial" w:cs="Arial"/>
                <w:color w:val="000000"/>
                <w:sz w:val="16"/>
                <w:szCs w:val="16"/>
                <w:lang w:eastAsia="es-MX"/>
              </w:rPr>
              <w:t>32.1</w:t>
            </w:r>
          </w:p>
        </w:tc>
      </w:tr>
      <w:tr w:rsidR="005A2F5C" w:rsidRPr="00A46892" w14:paraId="4BFC95AB" w14:textId="77777777" w:rsidTr="00E51015">
        <w:trPr>
          <w:trHeight w:val="20"/>
        </w:trPr>
        <w:tc>
          <w:tcPr>
            <w:tcW w:w="1560" w:type="dxa"/>
            <w:tcBorders>
              <w:top w:val="nil"/>
              <w:left w:val="nil"/>
              <w:bottom w:val="nil"/>
              <w:right w:val="nil"/>
            </w:tcBorders>
            <w:shd w:val="clear" w:color="auto" w:fill="auto"/>
            <w:noWrap/>
            <w:vAlign w:val="center"/>
            <w:hideMark/>
          </w:tcPr>
          <w:p w14:paraId="1688EE50" w14:textId="77777777" w:rsidR="005A2F5C" w:rsidRPr="003325B3" w:rsidRDefault="005A2F5C" w:rsidP="00E51015">
            <w:pPr>
              <w:spacing w:after="0" w:line="240" w:lineRule="auto"/>
              <w:rPr>
                <w:rFonts w:ascii="Arial" w:eastAsia="Times New Roman" w:hAnsi="Arial" w:cs="Arial"/>
                <w:color w:val="000000"/>
                <w:sz w:val="16"/>
                <w:szCs w:val="16"/>
                <w:lang w:eastAsia="es-MX"/>
              </w:rPr>
            </w:pPr>
            <w:r w:rsidRPr="003325B3">
              <w:rPr>
                <w:rFonts w:ascii="Arial" w:eastAsia="Times New Roman" w:hAnsi="Arial" w:cs="Arial"/>
                <w:color w:val="000000"/>
                <w:sz w:val="16"/>
                <w:szCs w:val="16"/>
                <w:lang w:eastAsia="es-MX"/>
              </w:rPr>
              <w:t xml:space="preserve">Veracruz </w:t>
            </w:r>
          </w:p>
        </w:tc>
        <w:tc>
          <w:tcPr>
            <w:tcW w:w="1134" w:type="dxa"/>
            <w:tcBorders>
              <w:top w:val="nil"/>
              <w:left w:val="nil"/>
              <w:bottom w:val="nil"/>
              <w:right w:val="nil"/>
            </w:tcBorders>
            <w:shd w:val="clear" w:color="auto" w:fill="auto"/>
            <w:noWrap/>
            <w:vAlign w:val="center"/>
            <w:hideMark/>
          </w:tcPr>
          <w:p w14:paraId="1E2B2B90" w14:textId="77777777" w:rsidR="005A2F5C" w:rsidRPr="003325B3" w:rsidRDefault="005A2F5C" w:rsidP="00E51015">
            <w:pPr>
              <w:spacing w:after="0" w:line="240" w:lineRule="auto"/>
              <w:jc w:val="right"/>
              <w:rPr>
                <w:rFonts w:ascii="Arial" w:eastAsia="Times New Roman" w:hAnsi="Arial" w:cs="Arial"/>
                <w:color w:val="000000"/>
                <w:sz w:val="16"/>
                <w:szCs w:val="16"/>
                <w:lang w:eastAsia="es-MX"/>
              </w:rPr>
            </w:pPr>
            <w:r w:rsidRPr="003325B3">
              <w:rPr>
                <w:rFonts w:ascii="Arial" w:eastAsia="Times New Roman" w:hAnsi="Arial" w:cs="Arial"/>
                <w:color w:val="000000"/>
                <w:sz w:val="16"/>
                <w:szCs w:val="16"/>
                <w:lang w:eastAsia="es-MX"/>
              </w:rPr>
              <w:t>11 316</w:t>
            </w:r>
          </w:p>
        </w:tc>
        <w:tc>
          <w:tcPr>
            <w:tcW w:w="804" w:type="dxa"/>
            <w:tcBorders>
              <w:top w:val="nil"/>
              <w:left w:val="nil"/>
              <w:bottom w:val="nil"/>
              <w:right w:val="nil"/>
            </w:tcBorders>
            <w:shd w:val="clear" w:color="auto" w:fill="auto"/>
            <w:noWrap/>
            <w:vAlign w:val="center"/>
            <w:hideMark/>
          </w:tcPr>
          <w:p w14:paraId="7932E523" w14:textId="77777777" w:rsidR="005A2F5C" w:rsidRPr="003325B3" w:rsidRDefault="005A2F5C" w:rsidP="00E51015">
            <w:pPr>
              <w:spacing w:after="0" w:line="240" w:lineRule="auto"/>
              <w:jc w:val="right"/>
              <w:rPr>
                <w:rFonts w:ascii="Arial" w:eastAsia="Times New Roman" w:hAnsi="Arial" w:cs="Arial"/>
                <w:color w:val="000000"/>
                <w:sz w:val="16"/>
                <w:szCs w:val="16"/>
                <w:lang w:eastAsia="es-MX"/>
              </w:rPr>
            </w:pPr>
            <w:r w:rsidRPr="003325B3">
              <w:rPr>
                <w:rFonts w:ascii="Arial" w:eastAsia="Times New Roman" w:hAnsi="Arial" w:cs="Arial"/>
                <w:color w:val="000000"/>
                <w:sz w:val="16"/>
                <w:szCs w:val="16"/>
                <w:lang w:eastAsia="es-MX"/>
              </w:rPr>
              <w:t>79.9</w:t>
            </w:r>
          </w:p>
        </w:tc>
        <w:tc>
          <w:tcPr>
            <w:tcW w:w="1180" w:type="dxa"/>
            <w:tcBorders>
              <w:top w:val="nil"/>
              <w:left w:val="nil"/>
              <w:bottom w:val="nil"/>
              <w:right w:val="nil"/>
            </w:tcBorders>
            <w:shd w:val="clear" w:color="auto" w:fill="auto"/>
            <w:noWrap/>
            <w:vAlign w:val="center"/>
            <w:hideMark/>
          </w:tcPr>
          <w:p w14:paraId="308D67E7" w14:textId="77777777" w:rsidR="005A2F5C" w:rsidRPr="003325B3" w:rsidRDefault="005A2F5C" w:rsidP="00E51015">
            <w:pPr>
              <w:spacing w:after="0" w:line="240" w:lineRule="auto"/>
              <w:jc w:val="right"/>
              <w:rPr>
                <w:rFonts w:ascii="Arial" w:eastAsia="Times New Roman" w:hAnsi="Arial" w:cs="Arial"/>
                <w:color w:val="000000"/>
                <w:sz w:val="16"/>
                <w:szCs w:val="16"/>
                <w:lang w:eastAsia="es-MX"/>
              </w:rPr>
            </w:pPr>
            <w:r w:rsidRPr="003325B3">
              <w:rPr>
                <w:rFonts w:ascii="Arial" w:eastAsia="Times New Roman" w:hAnsi="Arial" w:cs="Arial"/>
                <w:color w:val="000000"/>
                <w:sz w:val="16"/>
                <w:szCs w:val="16"/>
                <w:lang w:eastAsia="es-MX"/>
              </w:rPr>
              <w:t>3.7</w:t>
            </w:r>
          </w:p>
        </w:tc>
        <w:tc>
          <w:tcPr>
            <w:tcW w:w="1134" w:type="dxa"/>
            <w:tcBorders>
              <w:top w:val="nil"/>
              <w:left w:val="nil"/>
              <w:bottom w:val="nil"/>
              <w:right w:val="nil"/>
            </w:tcBorders>
            <w:shd w:val="clear" w:color="auto" w:fill="auto"/>
            <w:noWrap/>
            <w:vAlign w:val="center"/>
            <w:hideMark/>
          </w:tcPr>
          <w:p w14:paraId="3BD7C9E2" w14:textId="77777777" w:rsidR="005A2F5C" w:rsidRPr="003325B3" w:rsidRDefault="005A2F5C" w:rsidP="00E51015">
            <w:pPr>
              <w:spacing w:after="0" w:line="240" w:lineRule="auto"/>
              <w:jc w:val="right"/>
              <w:rPr>
                <w:rFonts w:ascii="Arial" w:eastAsia="Times New Roman" w:hAnsi="Arial" w:cs="Arial"/>
                <w:color w:val="000000"/>
                <w:sz w:val="16"/>
                <w:szCs w:val="16"/>
                <w:lang w:eastAsia="es-MX"/>
              </w:rPr>
            </w:pPr>
            <w:r w:rsidRPr="003325B3">
              <w:rPr>
                <w:rFonts w:ascii="Arial" w:eastAsia="Times New Roman" w:hAnsi="Arial" w:cs="Arial"/>
                <w:color w:val="000000"/>
                <w:sz w:val="16"/>
                <w:szCs w:val="16"/>
                <w:lang w:eastAsia="es-MX"/>
              </w:rPr>
              <w:t>0.2</w:t>
            </w:r>
          </w:p>
        </w:tc>
        <w:tc>
          <w:tcPr>
            <w:tcW w:w="993" w:type="dxa"/>
            <w:tcBorders>
              <w:top w:val="nil"/>
              <w:left w:val="nil"/>
              <w:bottom w:val="nil"/>
              <w:right w:val="nil"/>
            </w:tcBorders>
            <w:shd w:val="clear" w:color="auto" w:fill="auto"/>
            <w:noWrap/>
            <w:vAlign w:val="center"/>
            <w:hideMark/>
          </w:tcPr>
          <w:p w14:paraId="6068A915" w14:textId="77777777" w:rsidR="005A2F5C" w:rsidRPr="003325B3" w:rsidRDefault="005A2F5C" w:rsidP="00E51015">
            <w:pPr>
              <w:spacing w:after="0" w:line="240" w:lineRule="auto"/>
              <w:jc w:val="right"/>
              <w:rPr>
                <w:rFonts w:ascii="Arial" w:eastAsia="Times New Roman" w:hAnsi="Arial" w:cs="Arial"/>
                <w:color w:val="000000"/>
                <w:sz w:val="16"/>
                <w:szCs w:val="16"/>
                <w:lang w:eastAsia="es-MX"/>
              </w:rPr>
            </w:pPr>
            <w:r w:rsidRPr="003325B3">
              <w:rPr>
                <w:rFonts w:ascii="Arial" w:eastAsia="Times New Roman" w:hAnsi="Arial" w:cs="Arial"/>
                <w:color w:val="000000"/>
                <w:sz w:val="16"/>
                <w:szCs w:val="16"/>
                <w:lang w:eastAsia="es-MX"/>
              </w:rPr>
              <w:t>0</w:t>
            </w:r>
          </w:p>
        </w:tc>
        <w:tc>
          <w:tcPr>
            <w:tcW w:w="1134" w:type="dxa"/>
            <w:tcBorders>
              <w:top w:val="nil"/>
              <w:left w:val="nil"/>
              <w:bottom w:val="nil"/>
              <w:right w:val="nil"/>
            </w:tcBorders>
            <w:shd w:val="clear" w:color="auto" w:fill="auto"/>
            <w:noWrap/>
            <w:vAlign w:val="center"/>
            <w:hideMark/>
          </w:tcPr>
          <w:p w14:paraId="2A2B7D7F" w14:textId="77777777" w:rsidR="005A2F5C" w:rsidRPr="003325B3" w:rsidRDefault="005A2F5C" w:rsidP="00E51015">
            <w:pPr>
              <w:spacing w:after="0" w:line="240" w:lineRule="auto"/>
              <w:jc w:val="right"/>
              <w:rPr>
                <w:rFonts w:ascii="Arial" w:eastAsia="Times New Roman" w:hAnsi="Arial" w:cs="Arial"/>
                <w:color w:val="000000"/>
                <w:sz w:val="16"/>
                <w:szCs w:val="16"/>
                <w:lang w:eastAsia="es-MX"/>
              </w:rPr>
            </w:pPr>
            <w:r w:rsidRPr="003325B3">
              <w:rPr>
                <w:rFonts w:ascii="Arial" w:eastAsia="Times New Roman" w:hAnsi="Arial" w:cs="Arial"/>
                <w:color w:val="000000"/>
                <w:sz w:val="16"/>
                <w:szCs w:val="16"/>
                <w:lang w:eastAsia="es-MX"/>
              </w:rPr>
              <w:t>10.2</w:t>
            </w:r>
          </w:p>
        </w:tc>
        <w:tc>
          <w:tcPr>
            <w:tcW w:w="1134" w:type="dxa"/>
            <w:tcBorders>
              <w:top w:val="nil"/>
              <w:left w:val="nil"/>
              <w:bottom w:val="nil"/>
              <w:right w:val="nil"/>
            </w:tcBorders>
            <w:shd w:val="clear" w:color="auto" w:fill="auto"/>
            <w:noWrap/>
            <w:vAlign w:val="center"/>
            <w:hideMark/>
          </w:tcPr>
          <w:p w14:paraId="617A3612" w14:textId="77777777" w:rsidR="005A2F5C" w:rsidRPr="003325B3" w:rsidRDefault="005A2F5C" w:rsidP="00E51015">
            <w:pPr>
              <w:spacing w:after="0" w:line="240" w:lineRule="auto"/>
              <w:jc w:val="right"/>
              <w:rPr>
                <w:rFonts w:ascii="Arial" w:eastAsia="Times New Roman" w:hAnsi="Arial" w:cs="Arial"/>
                <w:color w:val="000000"/>
                <w:sz w:val="16"/>
                <w:szCs w:val="16"/>
                <w:lang w:eastAsia="es-MX"/>
              </w:rPr>
            </w:pPr>
            <w:r w:rsidRPr="003325B3">
              <w:rPr>
                <w:rFonts w:ascii="Arial" w:eastAsia="Times New Roman" w:hAnsi="Arial" w:cs="Arial"/>
                <w:color w:val="000000"/>
                <w:sz w:val="16"/>
                <w:szCs w:val="16"/>
                <w:lang w:eastAsia="es-MX"/>
              </w:rPr>
              <w:t>5.5</w:t>
            </w:r>
          </w:p>
        </w:tc>
        <w:tc>
          <w:tcPr>
            <w:tcW w:w="993" w:type="dxa"/>
            <w:tcBorders>
              <w:top w:val="nil"/>
              <w:left w:val="nil"/>
              <w:bottom w:val="nil"/>
              <w:right w:val="nil"/>
            </w:tcBorders>
            <w:shd w:val="clear" w:color="auto" w:fill="auto"/>
            <w:noWrap/>
            <w:vAlign w:val="center"/>
            <w:hideMark/>
          </w:tcPr>
          <w:p w14:paraId="28792E93" w14:textId="77777777" w:rsidR="005A2F5C" w:rsidRPr="003325B3" w:rsidRDefault="005A2F5C" w:rsidP="00E51015">
            <w:pPr>
              <w:spacing w:after="0" w:line="240" w:lineRule="auto"/>
              <w:jc w:val="right"/>
              <w:rPr>
                <w:rFonts w:ascii="Arial" w:eastAsia="Times New Roman" w:hAnsi="Arial" w:cs="Arial"/>
                <w:color w:val="000000"/>
                <w:sz w:val="16"/>
                <w:szCs w:val="16"/>
                <w:lang w:eastAsia="es-MX"/>
              </w:rPr>
            </w:pPr>
            <w:r w:rsidRPr="003325B3">
              <w:rPr>
                <w:rFonts w:ascii="Arial" w:eastAsia="Times New Roman" w:hAnsi="Arial" w:cs="Arial"/>
                <w:color w:val="000000"/>
                <w:sz w:val="16"/>
                <w:szCs w:val="16"/>
                <w:lang w:eastAsia="es-MX"/>
              </w:rPr>
              <w:t>0.6</w:t>
            </w:r>
          </w:p>
        </w:tc>
      </w:tr>
      <w:tr w:rsidR="005A2F5C" w:rsidRPr="00A46892" w14:paraId="75E1E345" w14:textId="77777777" w:rsidTr="00E51015">
        <w:trPr>
          <w:trHeight w:val="20"/>
        </w:trPr>
        <w:tc>
          <w:tcPr>
            <w:tcW w:w="1560" w:type="dxa"/>
            <w:tcBorders>
              <w:top w:val="nil"/>
              <w:left w:val="nil"/>
              <w:bottom w:val="nil"/>
              <w:right w:val="nil"/>
            </w:tcBorders>
            <w:shd w:val="clear" w:color="auto" w:fill="auto"/>
            <w:noWrap/>
            <w:vAlign w:val="center"/>
            <w:hideMark/>
          </w:tcPr>
          <w:p w14:paraId="340699EA" w14:textId="77777777" w:rsidR="005A2F5C" w:rsidRPr="003325B3" w:rsidRDefault="005A2F5C" w:rsidP="00E51015">
            <w:pPr>
              <w:spacing w:after="0" w:line="240" w:lineRule="auto"/>
              <w:rPr>
                <w:rFonts w:ascii="Arial" w:eastAsia="Times New Roman" w:hAnsi="Arial" w:cs="Arial"/>
                <w:color w:val="000000"/>
                <w:sz w:val="16"/>
                <w:szCs w:val="16"/>
                <w:lang w:eastAsia="es-MX"/>
              </w:rPr>
            </w:pPr>
            <w:r w:rsidRPr="003325B3">
              <w:rPr>
                <w:rFonts w:ascii="Arial" w:eastAsia="Times New Roman" w:hAnsi="Arial" w:cs="Arial"/>
                <w:color w:val="000000"/>
                <w:sz w:val="16"/>
                <w:szCs w:val="16"/>
                <w:lang w:eastAsia="es-MX"/>
              </w:rPr>
              <w:t>Yucatán</w:t>
            </w:r>
          </w:p>
        </w:tc>
        <w:tc>
          <w:tcPr>
            <w:tcW w:w="1134" w:type="dxa"/>
            <w:tcBorders>
              <w:top w:val="nil"/>
              <w:left w:val="nil"/>
              <w:bottom w:val="nil"/>
              <w:right w:val="nil"/>
            </w:tcBorders>
            <w:shd w:val="clear" w:color="auto" w:fill="auto"/>
            <w:noWrap/>
            <w:vAlign w:val="center"/>
            <w:hideMark/>
          </w:tcPr>
          <w:p w14:paraId="7C4B62D9" w14:textId="77777777" w:rsidR="005A2F5C" w:rsidRPr="003325B3" w:rsidRDefault="005A2F5C" w:rsidP="00E51015">
            <w:pPr>
              <w:spacing w:after="0" w:line="240" w:lineRule="auto"/>
              <w:jc w:val="right"/>
              <w:rPr>
                <w:rFonts w:ascii="Arial" w:eastAsia="Times New Roman" w:hAnsi="Arial" w:cs="Arial"/>
                <w:color w:val="000000"/>
                <w:sz w:val="16"/>
                <w:szCs w:val="16"/>
                <w:lang w:eastAsia="es-MX"/>
              </w:rPr>
            </w:pPr>
            <w:r w:rsidRPr="003325B3">
              <w:rPr>
                <w:rFonts w:ascii="Arial" w:eastAsia="Times New Roman" w:hAnsi="Arial" w:cs="Arial"/>
                <w:color w:val="000000"/>
                <w:sz w:val="16"/>
                <w:szCs w:val="16"/>
                <w:lang w:eastAsia="es-MX"/>
              </w:rPr>
              <w:t>25 609</w:t>
            </w:r>
          </w:p>
        </w:tc>
        <w:tc>
          <w:tcPr>
            <w:tcW w:w="804" w:type="dxa"/>
            <w:tcBorders>
              <w:top w:val="nil"/>
              <w:left w:val="nil"/>
              <w:bottom w:val="nil"/>
              <w:right w:val="nil"/>
            </w:tcBorders>
            <w:shd w:val="clear" w:color="auto" w:fill="auto"/>
            <w:noWrap/>
            <w:vAlign w:val="center"/>
            <w:hideMark/>
          </w:tcPr>
          <w:p w14:paraId="731C0B8D" w14:textId="77777777" w:rsidR="005A2F5C" w:rsidRPr="003325B3" w:rsidRDefault="005A2F5C" w:rsidP="00E51015">
            <w:pPr>
              <w:spacing w:after="0" w:line="240" w:lineRule="auto"/>
              <w:jc w:val="right"/>
              <w:rPr>
                <w:rFonts w:ascii="Arial" w:eastAsia="Times New Roman" w:hAnsi="Arial" w:cs="Arial"/>
                <w:color w:val="000000"/>
                <w:sz w:val="16"/>
                <w:szCs w:val="16"/>
                <w:lang w:eastAsia="es-MX"/>
              </w:rPr>
            </w:pPr>
            <w:r w:rsidRPr="003325B3">
              <w:rPr>
                <w:rFonts w:ascii="Arial" w:eastAsia="Times New Roman" w:hAnsi="Arial" w:cs="Arial"/>
                <w:color w:val="000000"/>
                <w:sz w:val="16"/>
                <w:szCs w:val="16"/>
                <w:lang w:eastAsia="es-MX"/>
              </w:rPr>
              <w:t>59</w:t>
            </w:r>
          </w:p>
        </w:tc>
        <w:tc>
          <w:tcPr>
            <w:tcW w:w="1180" w:type="dxa"/>
            <w:tcBorders>
              <w:top w:val="nil"/>
              <w:left w:val="nil"/>
              <w:bottom w:val="nil"/>
              <w:right w:val="nil"/>
            </w:tcBorders>
            <w:shd w:val="clear" w:color="auto" w:fill="auto"/>
            <w:noWrap/>
            <w:vAlign w:val="center"/>
            <w:hideMark/>
          </w:tcPr>
          <w:p w14:paraId="15F40FA5" w14:textId="77777777" w:rsidR="005A2F5C" w:rsidRPr="003325B3" w:rsidRDefault="005A2F5C" w:rsidP="00E51015">
            <w:pPr>
              <w:spacing w:after="0" w:line="240" w:lineRule="auto"/>
              <w:jc w:val="right"/>
              <w:rPr>
                <w:rFonts w:ascii="Arial" w:eastAsia="Times New Roman" w:hAnsi="Arial" w:cs="Arial"/>
                <w:color w:val="000000"/>
                <w:sz w:val="16"/>
                <w:szCs w:val="16"/>
                <w:lang w:eastAsia="es-MX"/>
              </w:rPr>
            </w:pPr>
            <w:r w:rsidRPr="003325B3">
              <w:rPr>
                <w:rFonts w:ascii="Arial" w:eastAsia="Times New Roman" w:hAnsi="Arial" w:cs="Arial"/>
                <w:color w:val="000000"/>
                <w:sz w:val="16"/>
                <w:szCs w:val="16"/>
                <w:lang w:eastAsia="es-MX"/>
              </w:rPr>
              <w:t>2.5</w:t>
            </w:r>
          </w:p>
        </w:tc>
        <w:tc>
          <w:tcPr>
            <w:tcW w:w="1134" w:type="dxa"/>
            <w:tcBorders>
              <w:top w:val="nil"/>
              <w:left w:val="nil"/>
              <w:bottom w:val="nil"/>
              <w:right w:val="nil"/>
            </w:tcBorders>
            <w:shd w:val="clear" w:color="auto" w:fill="auto"/>
            <w:noWrap/>
            <w:vAlign w:val="center"/>
            <w:hideMark/>
          </w:tcPr>
          <w:p w14:paraId="4F08E450" w14:textId="77777777" w:rsidR="005A2F5C" w:rsidRPr="003325B3" w:rsidRDefault="005A2F5C" w:rsidP="00E51015">
            <w:pPr>
              <w:spacing w:after="0" w:line="240" w:lineRule="auto"/>
              <w:jc w:val="right"/>
              <w:rPr>
                <w:rFonts w:ascii="Arial" w:eastAsia="Times New Roman" w:hAnsi="Arial" w:cs="Arial"/>
                <w:color w:val="000000"/>
                <w:sz w:val="16"/>
                <w:szCs w:val="16"/>
                <w:lang w:eastAsia="es-MX"/>
              </w:rPr>
            </w:pPr>
            <w:r w:rsidRPr="003325B3">
              <w:rPr>
                <w:rFonts w:ascii="Arial" w:eastAsia="Times New Roman" w:hAnsi="Arial" w:cs="Arial"/>
                <w:color w:val="000000"/>
                <w:sz w:val="16"/>
                <w:szCs w:val="16"/>
                <w:lang w:eastAsia="es-MX"/>
              </w:rPr>
              <w:t>11.3</w:t>
            </w:r>
          </w:p>
        </w:tc>
        <w:tc>
          <w:tcPr>
            <w:tcW w:w="993" w:type="dxa"/>
            <w:tcBorders>
              <w:top w:val="nil"/>
              <w:left w:val="nil"/>
              <w:bottom w:val="nil"/>
              <w:right w:val="nil"/>
            </w:tcBorders>
            <w:shd w:val="clear" w:color="auto" w:fill="auto"/>
            <w:noWrap/>
            <w:vAlign w:val="center"/>
            <w:hideMark/>
          </w:tcPr>
          <w:p w14:paraId="232BB3D2" w14:textId="77777777" w:rsidR="005A2F5C" w:rsidRPr="003325B3" w:rsidRDefault="005A2F5C" w:rsidP="00E51015">
            <w:pPr>
              <w:spacing w:after="0" w:line="240" w:lineRule="auto"/>
              <w:jc w:val="right"/>
              <w:rPr>
                <w:rFonts w:ascii="Arial" w:eastAsia="Times New Roman" w:hAnsi="Arial" w:cs="Arial"/>
                <w:color w:val="000000"/>
                <w:sz w:val="16"/>
                <w:szCs w:val="16"/>
                <w:lang w:eastAsia="es-MX"/>
              </w:rPr>
            </w:pPr>
            <w:r w:rsidRPr="003325B3">
              <w:rPr>
                <w:rFonts w:ascii="Arial" w:eastAsia="Times New Roman" w:hAnsi="Arial" w:cs="Arial"/>
                <w:color w:val="000000"/>
                <w:sz w:val="16"/>
                <w:szCs w:val="16"/>
                <w:lang w:eastAsia="es-MX"/>
              </w:rPr>
              <w:t>0.6</w:t>
            </w:r>
          </w:p>
        </w:tc>
        <w:tc>
          <w:tcPr>
            <w:tcW w:w="1134" w:type="dxa"/>
            <w:tcBorders>
              <w:top w:val="nil"/>
              <w:left w:val="nil"/>
              <w:bottom w:val="nil"/>
              <w:right w:val="nil"/>
            </w:tcBorders>
            <w:shd w:val="clear" w:color="auto" w:fill="auto"/>
            <w:noWrap/>
            <w:vAlign w:val="center"/>
            <w:hideMark/>
          </w:tcPr>
          <w:p w14:paraId="5E9E4233" w14:textId="77777777" w:rsidR="005A2F5C" w:rsidRPr="003325B3" w:rsidRDefault="005A2F5C" w:rsidP="00E51015">
            <w:pPr>
              <w:spacing w:after="0" w:line="240" w:lineRule="auto"/>
              <w:jc w:val="right"/>
              <w:rPr>
                <w:rFonts w:ascii="Arial" w:eastAsia="Times New Roman" w:hAnsi="Arial" w:cs="Arial"/>
                <w:color w:val="000000"/>
                <w:sz w:val="16"/>
                <w:szCs w:val="16"/>
                <w:lang w:eastAsia="es-MX"/>
              </w:rPr>
            </w:pPr>
            <w:r w:rsidRPr="003325B3">
              <w:rPr>
                <w:rFonts w:ascii="Arial" w:eastAsia="Times New Roman" w:hAnsi="Arial" w:cs="Arial"/>
                <w:color w:val="000000"/>
                <w:sz w:val="16"/>
                <w:szCs w:val="16"/>
                <w:lang w:eastAsia="es-MX"/>
              </w:rPr>
              <w:t>0.4</w:t>
            </w:r>
          </w:p>
        </w:tc>
        <w:tc>
          <w:tcPr>
            <w:tcW w:w="1134" w:type="dxa"/>
            <w:tcBorders>
              <w:top w:val="nil"/>
              <w:left w:val="nil"/>
              <w:bottom w:val="nil"/>
              <w:right w:val="nil"/>
            </w:tcBorders>
            <w:shd w:val="clear" w:color="auto" w:fill="auto"/>
            <w:noWrap/>
            <w:vAlign w:val="center"/>
            <w:hideMark/>
          </w:tcPr>
          <w:p w14:paraId="785E803B" w14:textId="77777777" w:rsidR="005A2F5C" w:rsidRPr="003325B3" w:rsidRDefault="005A2F5C" w:rsidP="00E51015">
            <w:pPr>
              <w:spacing w:after="0" w:line="240" w:lineRule="auto"/>
              <w:jc w:val="right"/>
              <w:rPr>
                <w:rFonts w:ascii="Arial" w:eastAsia="Times New Roman" w:hAnsi="Arial" w:cs="Arial"/>
                <w:color w:val="000000"/>
                <w:sz w:val="16"/>
                <w:szCs w:val="16"/>
                <w:lang w:eastAsia="es-MX"/>
              </w:rPr>
            </w:pPr>
            <w:r w:rsidRPr="003325B3">
              <w:rPr>
                <w:rFonts w:ascii="Arial" w:eastAsia="Times New Roman" w:hAnsi="Arial" w:cs="Arial"/>
                <w:color w:val="000000"/>
                <w:sz w:val="16"/>
                <w:szCs w:val="16"/>
                <w:lang w:eastAsia="es-MX"/>
              </w:rPr>
              <w:t>6</w:t>
            </w:r>
          </w:p>
        </w:tc>
        <w:tc>
          <w:tcPr>
            <w:tcW w:w="993" w:type="dxa"/>
            <w:tcBorders>
              <w:top w:val="nil"/>
              <w:left w:val="nil"/>
              <w:bottom w:val="nil"/>
              <w:right w:val="nil"/>
            </w:tcBorders>
            <w:shd w:val="clear" w:color="auto" w:fill="auto"/>
            <w:noWrap/>
            <w:vAlign w:val="center"/>
            <w:hideMark/>
          </w:tcPr>
          <w:p w14:paraId="5C6A523D" w14:textId="77777777" w:rsidR="005A2F5C" w:rsidRPr="003325B3" w:rsidRDefault="005A2F5C" w:rsidP="00E51015">
            <w:pPr>
              <w:spacing w:after="0" w:line="240" w:lineRule="auto"/>
              <w:jc w:val="right"/>
              <w:rPr>
                <w:rFonts w:ascii="Arial" w:eastAsia="Times New Roman" w:hAnsi="Arial" w:cs="Arial"/>
                <w:color w:val="000000"/>
                <w:sz w:val="16"/>
                <w:szCs w:val="16"/>
                <w:lang w:eastAsia="es-MX"/>
              </w:rPr>
            </w:pPr>
            <w:r w:rsidRPr="003325B3">
              <w:rPr>
                <w:rFonts w:ascii="Arial" w:eastAsia="Times New Roman" w:hAnsi="Arial" w:cs="Arial"/>
                <w:color w:val="000000"/>
                <w:sz w:val="16"/>
                <w:szCs w:val="16"/>
                <w:lang w:eastAsia="es-MX"/>
              </w:rPr>
              <w:t>20.2</w:t>
            </w:r>
          </w:p>
        </w:tc>
      </w:tr>
      <w:tr w:rsidR="005A2F5C" w:rsidRPr="00A46892" w14:paraId="068330F7" w14:textId="77777777" w:rsidTr="00E51015">
        <w:trPr>
          <w:trHeight w:val="20"/>
        </w:trPr>
        <w:tc>
          <w:tcPr>
            <w:tcW w:w="1560" w:type="dxa"/>
            <w:tcBorders>
              <w:top w:val="nil"/>
              <w:left w:val="nil"/>
              <w:bottom w:val="single" w:sz="8" w:space="0" w:color="auto"/>
              <w:right w:val="nil"/>
            </w:tcBorders>
            <w:shd w:val="clear" w:color="auto" w:fill="auto"/>
            <w:noWrap/>
            <w:vAlign w:val="center"/>
            <w:hideMark/>
          </w:tcPr>
          <w:p w14:paraId="75D8CA98" w14:textId="77777777" w:rsidR="005A2F5C" w:rsidRPr="003325B3" w:rsidRDefault="005A2F5C" w:rsidP="00E51015">
            <w:pPr>
              <w:spacing w:after="0" w:line="240" w:lineRule="auto"/>
              <w:rPr>
                <w:rFonts w:ascii="Arial" w:eastAsia="Times New Roman" w:hAnsi="Arial" w:cs="Arial"/>
                <w:color w:val="000000"/>
                <w:sz w:val="16"/>
                <w:szCs w:val="16"/>
                <w:lang w:eastAsia="es-MX"/>
              </w:rPr>
            </w:pPr>
            <w:r w:rsidRPr="003325B3">
              <w:rPr>
                <w:rFonts w:ascii="Arial" w:eastAsia="Times New Roman" w:hAnsi="Arial" w:cs="Arial"/>
                <w:color w:val="000000"/>
                <w:sz w:val="16"/>
                <w:szCs w:val="16"/>
                <w:lang w:eastAsia="es-MX"/>
              </w:rPr>
              <w:t>Zacatecas</w:t>
            </w:r>
          </w:p>
        </w:tc>
        <w:tc>
          <w:tcPr>
            <w:tcW w:w="1134" w:type="dxa"/>
            <w:tcBorders>
              <w:top w:val="nil"/>
              <w:left w:val="nil"/>
              <w:bottom w:val="single" w:sz="8" w:space="0" w:color="auto"/>
              <w:right w:val="nil"/>
            </w:tcBorders>
            <w:shd w:val="clear" w:color="auto" w:fill="auto"/>
            <w:noWrap/>
            <w:vAlign w:val="center"/>
            <w:hideMark/>
          </w:tcPr>
          <w:p w14:paraId="18E1253A" w14:textId="77777777" w:rsidR="005A2F5C" w:rsidRPr="003325B3" w:rsidRDefault="005A2F5C" w:rsidP="00E51015">
            <w:pPr>
              <w:spacing w:after="0" w:line="240" w:lineRule="auto"/>
              <w:jc w:val="right"/>
              <w:rPr>
                <w:rFonts w:ascii="Arial" w:eastAsia="Times New Roman" w:hAnsi="Arial" w:cs="Arial"/>
                <w:color w:val="000000"/>
                <w:sz w:val="16"/>
                <w:szCs w:val="16"/>
                <w:lang w:eastAsia="es-MX"/>
              </w:rPr>
            </w:pPr>
            <w:r w:rsidRPr="003325B3">
              <w:rPr>
                <w:rFonts w:ascii="Arial" w:eastAsia="Times New Roman" w:hAnsi="Arial" w:cs="Arial"/>
                <w:color w:val="000000"/>
                <w:sz w:val="16"/>
                <w:szCs w:val="16"/>
                <w:lang w:eastAsia="es-MX"/>
              </w:rPr>
              <w:t>5 519</w:t>
            </w:r>
          </w:p>
        </w:tc>
        <w:tc>
          <w:tcPr>
            <w:tcW w:w="804" w:type="dxa"/>
            <w:tcBorders>
              <w:top w:val="nil"/>
              <w:left w:val="nil"/>
              <w:bottom w:val="single" w:sz="8" w:space="0" w:color="auto"/>
              <w:right w:val="nil"/>
            </w:tcBorders>
            <w:shd w:val="clear" w:color="auto" w:fill="auto"/>
            <w:noWrap/>
            <w:vAlign w:val="center"/>
            <w:hideMark/>
          </w:tcPr>
          <w:p w14:paraId="105DED3A" w14:textId="77777777" w:rsidR="005A2F5C" w:rsidRPr="003325B3" w:rsidRDefault="005A2F5C" w:rsidP="00E51015">
            <w:pPr>
              <w:spacing w:after="0" w:line="240" w:lineRule="auto"/>
              <w:jc w:val="right"/>
              <w:rPr>
                <w:rFonts w:ascii="Arial" w:eastAsia="Times New Roman" w:hAnsi="Arial" w:cs="Arial"/>
                <w:color w:val="000000"/>
                <w:sz w:val="16"/>
                <w:szCs w:val="16"/>
                <w:lang w:eastAsia="es-MX"/>
              </w:rPr>
            </w:pPr>
            <w:r w:rsidRPr="003325B3">
              <w:rPr>
                <w:rFonts w:ascii="Arial" w:eastAsia="Times New Roman" w:hAnsi="Arial" w:cs="Arial"/>
                <w:color w:val="000000"/>
                <w:sz w:val="16"/>
                <w:szCs w:val="16"/>
                <w:lang w:eastAsia="es-MX"/>
              </w:rPr>
              <w:t>0</w:t>
            </w:r>
          </w:p>
        </w:tc>
        <w:tc>
          <w:tcPr>
            <w:tcW w:w="1180" w:type="dxa"/>
            <w:tcBorders>
              <w:top w:val="nil"/>
              <w:left w:val="nil"/>
              <w:bottom w:val="single" w:sz="8" w:space="0" w:color="auto"/>
              <w:right w:val="nil"/>
            </w:tcBorders>
            <w:shd w:val="clear" w:color="auto" w:fill="auto"/>
            <w:noWrap/>
            <w:vAlign w:val="center"/>
            <w:hideMark/>
          </w:tcPr>
          <w:p w14:paraId="7E6284A9" w14:textId="77777777" w:rsidR="005A2F5C" w:rsidRPr="003325B3" w:rsidRDefault="005A2F5C" w:rsidP="00E51015">
            <w:pPr>
              <w:spacing w:after="0" w:line="240" w:lineRule="auto"/>
              <w:jc w:val="right"/>
              <w:rPr>
                <w:rFonts w:ascii="Arial" w:eastAsia="Times New Roman" w:hAnsi="Arial" w:cs="Arial"/>
                <w:color w:val="000000"/>
                <w:sz w:val="16"/>
                <w:szCs w:val="16"/>
                <w:lang w:eastAsia="es-MX"/>
              </w:rPr>
            </w:pPr>
            <w:r w:rsidRPr="003325B3">
              <w:rPr>
                <w:rFonts w:ascii="Arial" w:eastAsia="Times New Roman" w:hAnsi="Arial" w:cs="Arial"/>
                <w:color w:val="000000"/>
                <w:sz w:val="16"/>
                <w:szCs w:val="16"/>
                <w:lang w:eastAsia="es-MX"/>
              </w:rPr>
              <w:t>0.3</w:t>
            </w:r>
          </w:p>
        </w:tc>
        <w:tc>
          <w:tcPr>
            <w:tcW w:w="1134" w:type="dxa"/>
            <w:tcBorders>
              <w:top w:val="nil"/>
              <w:left w:val="nil"/>
              <w:bottom w:val="single" w:sz="8" w:space="0" w:color="auto"/>
              <w:right w:val="nil"/>
            </w:tcBorders>
            <w:shd w:val="clear" w:color="auto" w:fill="auto"/>
            <w:noWrap/>
            <w:vAlign w:val="center"/>
            <w:hideMark/>
          </w:tcPr>
          <w:p w14:paraId="2488493F" w14:textId="77777777" w:rsidR="005A2F5C" w:rsidRPr="003325B3" w:rsidRDefault="005A2F5C" w:rsidP="00E51015">
            <w:pPr>
              <w:spacing w:after="0" w:line="240" w:lineRule="auto"/>
              <w:jc w:val="right"/>
              <w:rPr>
                <w:rFonts w:ascii="Arial" w:eastAsia="Times New Roman" w:hAnsi="Arial" w:cs="Arial"/>
                <w:color w:val="000000"/>
                <w:sz w:val="16"/>
                <w:szCs w:val="16"/>
                <w:lang w:eastAsia="es-MX"/>
              </w:rPr>
            </w:pPr>
            <w:r w:rsidRPr="003325B3">
              <w:rPr>
                <w:rFonts w:ascii="Arial" w:eastAsia="Times New Roman" w:hAnsi="Arial" w:cs="Arial"/>
                <w:color w:val="000000"/>
                <w:sz w:val="16"/>
                <w:szCs w:val="16"/>
                <w:lang w:eastAsia="es-MX"/>
              </w:rPr>
              <w:t>67.2</w:t>
            </w:r>
          </w:p>
        </w:tc>
        <w:tc>
          <w:tcPr>
            <w:tcW w:w="993" w:type="dxa"/>
            <w:tcBorders>
              <w:top w:val="nil"/>
              <w:left w:val="nil"/>
              <w:bottom w:val="single" w:sz="8" w:space="0" w:color="auto"/>
              <w:right w:val="nil"/>
            </w:tcBorders>
            <w:shd w:val="clear" w:color="auto" w:fill="auto"/>
            <w:noWrap/>
            <w:vAlign w:val="center"/>
            <w:hideMark/>
          </w:tcPr>
          <w:p w14:paraId="1B6EC77C" w14:textId="77777777" w:rsidR="005A2F5C" w:rsidRPr="003325B3" w:rsidRDefault="005A2F5C" w:rsidP="00E51015">
            <w:pPr>
              <w:spacing w:after="0" w:line="240" w:lineRule="auto"/>
              <w:jc w:val="right"/>
              <w:rPr>
                <w:rFonts w:ascii="Arial" w:eastAsia="Times New Roman" w:hAnsi="Arial" w:cs="Arial"/>
                <w:color w:val="000000"/>
                <w:sz w:val="16"/>
                <w:szCs w:val="16"/>
                <w:lang w:eastAsia="es-MX"/>
              </w:rPr>
            </w:pPr>
            <w:r w:rsidRPr="003325B3">
              <w:rPr>
                <w:rFonts w:ascii="Arial" w:eastAsia="Times New Roman" w:hAnsi="Arial" w:cs="Arial"/>
                <w:color w:val="000000"/>
                <w:sz w:val="16"/>
                <w:szCs w:val="16"/>
                <w:lang w:eastAsia="es-MX"/>
              </w:rPr>
              <w:t>0.1</w:t>
            </w:r>
          </w:p>
        </w:tc>
        <w:tc>
          <w:tcPr>
            <w:tcW w:w="1134" w:type="dxa"/>
            <w:tcBorders>
              <w:top w:val="nil"/>
              <w:left w:val="nil"/>
              <w:bottom w:val="single" w:sz="8" w:space="0" w:color="auto"/>
              <w:right w:val="nil"/>
            </w:tcBorders>
            <w:shd w:val="clear" w:color="auto" w:fill="auto"/>
            <w:noWrap/>
            <w:vAlign w:val="center"/>
            <w:hideMark/>
          </w:tcPr>
          <w:p w14:paraId="03E7B279" w14:textId="77777777" w:rsidR="005A2F5C" w:rsidRPr="003325B3" w:rsidRDefault="005A2F5C" w:rsidP="00E51015">
            <w:pPr>
              <w:spacing w:after="0" w:line="240" w:lineRule="auto"/>
              <w:jc w:val="right"/>
              <w:rPr>
                <w:rFonts w:ascii="Arial" w:eastAsia="Times New Roman" w:hAnsi="Arial" w:cs="Arial"/>
                <w:color w:val="000000"/>
                <w:sz w:val="16"/>
                <w:szCs w:val="16"/>
                <w:lang w:eastAsia="es-MX"/>
              </w:rPr>
            </w:pPr>
            <w:r w:rsidRPr="003325B3">
              <w:rPr>
                <w:rFonts w:ascii="Arial" w:eastAsia="Times New Roman" w:hAnsi="Arial" w:cs="Arial"/>
                <w:color w:val="000000"/>
                <w:sz w:val="16"/>
                <w:szCs w:val="16"/>
                <w:lang w:eastAsia="es-MX"/>
              </w:rPr>
              <w:t>1.3</w:t>
            </w:r>
          </w:p>
        </w:tc>
        <w:tc>
          <w:tcPr>
            <w:tcW w:w="1134" w:type="dxa"/>
            <w:tcBorders>
              <w:top w:val="nil"/>
              <w:left w:val="nil"/>
              <w:bottom w:val="single" w:sz="8" w:space="0" w:color="auto"/>
              <w:right w:val="nil"/>
            </w:tcBorders>
            <w:shd w:val="clear" w:color="auto" w:fill="auto"/>
            <w:noWrap/>
            <w:vAlign w:val="center"/>
            <w:hideMark/>
          </w:tcPr>
          <w:p w14:paraId="6AB677F0" w14:textId="77777777" w:rsidR="005A2F5C" w:rsidRPr="003325B3" w:rsidRDefault="005A2F5C" w:rsidP="00E51015">
            <w:pPr>
              <w:spacing w:after="0" w:line="240" w:lineRule="auto"/>
              <w:jc w:val="right"/>
              <w:rPr>
                <w:rFonts w:ascii="Arial" w:eastAsia="Times New Roman" w:hAnsi="Arial" w:cs="Arial"/>
                <w:color w:val="000000"/>
                <w:sz w:val="16"/>
                <w:szCs w:val="16"/>
                <w:lang w:eastAsia="es-MX"/>
              </w:rPr>
            </w:pPr>
            <w:r w:rsidRPr="003325B3">
              <w:rPr>
                <w:rFonts w:ascii="Arial" w:eastAsia="Times New Roman" w:hAnsi="Arial" w:cs="Arial"/>
                <w:color w:val="000000"/>
                <w:sz w:val="16"/>
                <w:szCs w:val="16"/>
                <w:lang w:eastAsia="es-MX"/>
              </w:rPr>
              <w:t>13.5</w:t>
            </w:r>
          </w:p>
        </w:tc>
        <w:tc>
          <w:tcPr>
            <w:tcW w:w="993" w:type="dxa"/>
            <w:tcBorders>
              <w:top w:val="nil"/>
              <w:left w:val="nil"/>
              <w:bottom w:val="single" w:sz="8" w:space="0" w:color="auto"/>
              <w:right w:val="nil"/>
            </w:tcBorders>
            <w:shd w:val="clear" w:color="auto" w:fill="auto"/>
            <w:noWrap/>
            <w:vAlign w:val="center"/>
            <w:hideMark/>
          </w:tcPr>
          <w:p w14:paraId="752423ED" w14:textId="77777777" w:rsidR="005A2F5C" w:rsidRPr="003325B3" w:rsidRDefault="005A2F5C" w:rsidP="00E51015">
            <w:pPr>
              <w:spacing w:after="0" w:line="240" w:lineRule="auto"/>
              <w:jc w:val="right"/>
              <w:rPr>
                <w:rFonts w:ascii="Arial" w:eastAsia="Times New Roman" w:hAnsi="Arial" w:cs="Arial"/>
                <w:color w:val="000000"/>
                <w:sz w:val="16"/>
                <w:szCs w:val="16"/>
                <w:lang w:eastAsia="es-MX"/>
              </w:rPr>
            </w:pPr>
            <w:r w:rsidRPr="003325B3">
              <w:rPr>
                <w:rFonts w:ascii="Arial" w:eastAsia="Times New Roman" w:hAnsi="Arial" w:cs="Arial"/>
                <w:color w:val="000000"/>
                <w:sz w:val="16"/>
                <w:szCs w:val="16"/>
                <w:lang w:eastAsia="es-MX"/>
              </w:rPr>
              <w:t>17.7</w:t>
            </w:r>
          </w:p>
        </w:tc>
      </w:tr>
      <w:tr w:rsidR="005A2F5C" w:rsidRPr="003325B3" w14:paraId="2326C04B" w14:textId="77777777" w:rsidTr="00E51015">
        <w:trPr>
          <w:trHeight w:val="20"/>
        </w:trPr>
        <w:tc>
          <w:tcPr>
            <w:tcW w:w="10067" w:type="dxa"/>
            <w:gridSpan w:val="9"/>
            <w:tcBorders>
              <w:top w:val="nil"/>
              <w:left w:val="nil"/>
              <w:bottom w:val="nil"/>
              <w:right w:val="nil"/>
            </w:tcBorders>
            <w:shd w:val="clear" w:color="auto" w:fill="auto"/>
            <w:vAlign w:val="center"/>
            <w:hideMark/>
          </w:tcPr>
          <w:p w14:paraId="71FA1C90" w14:textId="77777777" w:rsidR="005A2F5C" w:rsidRPr="003325B3" w:rsidRDefault="005A2F5C" w:rsidP="00E51015">
            <w:pPr>
              <w:spacing w:after="0" w:line="240" w:lineRule="auto"/>
              <w:jc w:val="both"/>
              <w:rPr>
                <w:rFonts w:ascii="Arial" w:eastAsia="Times New Roman" w:hAnsi="Arial" w:cs="Arial"/>
                <w:color w:val="000000"/>
                <w:sz w:val="14"/>
                <w:szCs w:val="14"/>
                <w:lang w:eastAsia="es-MX"/>
              </w:rPr>
            </w:pPr>
            <w:r w:rsidRPr="003325B3">
              <w:rPr>
                <w:rFonts w:ascii="Arial" w:eastAsia="Times New Roman" w:hAnsi="Arial" w:cs="Arial"/>
                <w:color w:val="000000"/>
                <w:sz w:val="14"/>
                <w:szCs w:val="14"/>
                <w:lang w:eastAsia="es-MX"/>
              </w:rPr>
              <w:t xml:space="preserve">Nota: No se presenta información de Tabasco sobre inicio de la investigación complementaria porque reportó que no cuenta con información al respecto. No se presenta información de Morelos sobre facultad de abstenerse de investigar porque reportó que no cuenta con información al respecto. No se presenta la información de Sonora ya que no reportó información para carpetas de investigación determinadas. </w:t>
            </w:r>
          </w:p>
        </w:tc>
      </w:tr>
      <w:tr w:rsidR="005A2F5C" w:rsidRPr="003325B3" w14:paraId="770BEAD7" w14:textId="77777777" w:rsidTr="00E51015">
        <w:trPr>
          <w:trHeight w:val="20"/>
        </w:trPr>
        <w:tc>
          <w:tcPr>
            <w:tcW w:w="10067" w:type="dxa"/>
            <w:gridSpan w:val="9"/>
            <w:tcBorders>
              <w:top w:val="nil"/>
              <w:left w:val="nil"/>
              <w:bottom w:val="nil"/>
              <w:right w:val="nil"/>
            </w:tcBorders>
            <w:shd w:val="clear" w:color="auto" w:fill="auto"/>
            <w:noWrap/>
            <w:vAlign w:val="center"/>
            <w:hideMark/>
          </w:tcPr>
          <w:p w14:paraId="20ABBA04" w14:textId="77777777" w:rsidR="005A2F5C" w:rsidRPr="003325B3" w:rsidRDefault="005A2F5C" w:rsidP="00E51015">
            <w:pPr>
              <w:spacing w:after="0" w:line="240" w:lineRule="auto"/>
              <w:rPr>
                <w:rFonts w:ascii="Arial" w:eastAsia="Times New Roman" w:hAnsi="Arial" w:cs="Arial"/>
                <w:color w:val="000000"/>
                <w:sz w:val="14"/>
                <w:szCs w:val="14"/>
                <w:lang w:eastAsia="es-MX"/>
              </w:rPr>
            </w:pPr>
            <w:r w:rsidRPr="003325B3">
              <w:rPr>
                <w:rFonts w:ascii="Arial" w:eastAsia="Times New Roman" w:hAnsi="Arial" w:cs="Arial"/>
                <w:color w:val="000000"/>
                <w:sz w:val="14"/>
                <w:szCs w:val="14"/>
                <w:lang w:eastAsia="es-MX"/>
              </w:rPr>
              <w:t>Fuente: INEGI. Censo Nacional de Procuración de Justicia, 2018</w:t>
            </w:r>
          </w:p>
        </w:tc>
      </w:tr>
    </w:tbl>
    <w:p w14:paraId="1F3D2D93" w14:textId="77777777" w:rsidR="005A2F5C" w:rsidRDefault="005A2F5C" w:rsidP="005A2F5C">
      <w:pPr>
        <w:tabs>
          <w:tab w:val="left" w:pos="2091"/>
        </w:tabs>
        <w:ind w:left="-567" w:right="-518"/>
        <w:jc w:val="both"/>
        <w:rPr>
          <w:rFonts w:ascii="Arial" w:hAnsi="Arial" w:cs="Arial"/>
          <w:b/>
          <w:color w:val="000000" w:themeColor="text1"/>
        </w:rPr>
      </w:pPr>
    </w:p>
    <w:p w14:paraId="0E43D3BF" w14:textId="77777777" w:rsidR="00EF1E92" w:rsidRDefault="00EF1E92" w:rsidP="00607A23">
      <w:pPr>
        <w:tabs>
          <w:tab w:val="left" w:pos="2091"/>
        </w:tabs>
        <w:ind w:left="-567" w:right="-518"/>
        <w:jc w:val="both"/>
        <w:rPr>
          <w:rFonts w:ascii="Arial" w:hAnsi="Arial" w:cs="Arial"/>
          <w:b/>
          <w:color w:val="000000" w:themeColor="text1"/>
        </w:rPr>
      </w:pPr>
    </w:p>
    <w:p w14:paraId="6C88F5F6" w14:textId="24B9FDA1" w:rsidR="007F7A68" w:rsidRPr="00607A23" w:rsidRDefault="006C0E58" w:rsidP="00607A23">
      <w:pPr>
        <w:tabs>
          <w:tab w:val="left" w:pos="2091"/>
        </w:tabs>
        <w:ind w:left="-567" w:right="-518"/>
        <w:jc w:val="both"/>
        <w:rPr>
          <w:rFonts w:ascii="Arial" w:hAnsi="Arial" w:cs="Arial"/>
          <w:b/>
          <w:color w:val="000000" w:themeColor="text1"/>
        </w:rPr>
      </w:pPr>
      <w:r w:rsidRPr="00607A23">
        <w:rPr>
          <w:rFonts w:ascii="Arial" w:hAnsi="Arial" w:cs="Arial"/>
          <w:b/>
          <w:color w:val="000000" w:themeColor="text1"/>
        </w:rPr>
        <w:t>Percepción de la población</w:t>
      </w:r>
    </w:p>
    <w:p w14:paraId="5D50CF82" w14:textId="7AA40CEE" w:rsidR="007F7A68" w:rsidRPr="005A2F5C" w:rsidRDefault="007F7A68" w:rsidP="00607A23">
      <w:pPr>
        <w:tabs>
          <w:tab w:val="left" w:pos="2091"/>
        </w:tabs>
        <w:ind w:left="-567" w:right="-518"/>
        <w:jc w:val="both"/>
        <w:rPr>
          <w:rFonts w:ascii="Arial" w:hAnsi="Arial" w:cs="Arial"/>
          <w:color w:val="000000" w:themeColor="text1"/>
        </w:rPr>
      </w:pPr>
      <w:r w:rsidRPr="00607A23">
        <w:rPr>
          <w:rFonts w:ascii="Arial" w:hAnsi="Arial" w:cs="Arial"/>
          <w:color w:val="000000" w:themeColor="text1"/>
        </w:rPr>
        <w:t xml:space="preserve">Finalmente, el actuar de </w:t>
      </w:r>
      <w:r w:rsidRPr="005A2F5C">
        <w:rPr>
          <w:rFonts w:ascii="Arial" w:hAnsi="Arial" w:cs="Arial"/>
          <w:color w:val="000000" w:themeColor="text1"/>
        </w:rPr>
        <w:t xml:space="preserve">los </w:t>
      </w:r>
      <w:r w:rsidR="00607A23" w:rsidRPr="005A2F5C">
        <w:rPr>
          <w:rFonts w:ascii="Arial" w:hAnsi="Arial" w:cs="Arial"/>
          <w:color w:val="000000" w:themeColor="text1"/>
        </w:rPr>
        <w:t>M</w:t>
      </w:r>
      <w:r w:rsidRPr="005A2F5C">
        <w:rPr>
          <w:rFonts w:ascii="Arial" w:hAnsi="Arial" w:cs="Arial"/>
          <w:color w:val="000000" w:themeColor="text1"/>
        </w:rPr>
        <w:t xml:space="preserve">inisterios </w:t>
      </w:r>
      <w:r w:rsidR="00607A23" w:rsidRPr="005A2F5C">
        <w:rPr>
          <w:rFonts w:ascii="Arial" w:hAnsi="Arial" w:cs="Arial"/>
          <w:color w:val="000000" w:themeColor="text1"/>
        </w:rPr>
        <w:t>P</w:t>
      </w:r>
      <w:r w:rsidRPr="005A2F5C">
        <w:rPr>
          <w:rFonts w:ascii="Arial" w:hAnsi="Arial" w:cs="Arial"/>
          <w:color w:val="000000" w:themeColor="text1"/>
        </w:rPr>
        <w:t xml:space="preserve">úblicos tiene un </w:t>
      </w:r>
      <w:r w:rsidR="007F374B" w:rsidRPr="005A2F5C">
        <w:rPr>
          <w:rFonts w:ascii="Arial" w:hAnsi="Arial" w:cs="Arial"/>
          <w:color w:val="000000" w:themeColor="text1"/>
        </w:rPr>
        <w:t>efecto</w:t>
      </w:r>
      <w:r w:rsidRPr="005A2F5C">
        <w:rPr>
          <w:rFonts w:ascii="Arial" w:hAnsi="Arial" w:cs="Arial"/>
          <w:color w:val="000000" w:themeColor="text1"/>
        </w:rPr>
        <w:t xml:space="preserve"> en la percepción de la población</w:t>
      </w:r>
      <w:r w:rsidR="007F374B" w:rsidRPr="005A2F5C">
        <w:rPr>
          <w:rFonts w:ascii="Arial" w:hAnsi="Arial" w:cs="Arial"/>
          <w:color w:val="000000" w:themeColor="text1"/>
        </w:rPr>
        <w:t xml:space="preserve"> sobre el quehacer de las instituciones gubernamentales</w:t>
      </w:r>
      <w:r w:rsidRPr="005A2F5C">
        <w:rPr>
          <w:rFonts w:ascii="Arial" w:hAnsi="Arial" w:cs="Arial"/>
          <w:color w:val="000000" w:themeColor="text1"/>
        </w:rPr>
        <w:t xml:space="preserve">, por lo que es un factor que puede arrojar pistas sobre </w:t>
      </w:r>
      <w:r w:rsidR="007F374B" w:rsidRPr="005A2F5C">
        <w:rPr>
          <w:rFonts w:ascii="Arial" w:hAnsi="Arial" w:cs="Arial"/>
          <w:color w:val="000000" w:themeColor="text1"/>
        </w:rPr>
        <w:t xml:space="preserve">la eficacia que tienen </w:t>
      </w:r>
      <w:r w:rsidRPr="005A2F5C">
        <w:rPr>
          <w:rFonts w:ascii="Arial" w:hAnsi="Arial" w:cs="Arial"/>
          <w:color w:val="000000" w:themeColor="text1"/>
        </w:rPr>
        <w:t xml:space="preserve">las decisiones </w:t>
      </w:r>
      <w:r w:rsidR="007F374B" w:rsidRPr="005A2F5C">
        <w:rPr>
          <w:rFonts w:ascii="Arial" w:hAnsi="Arial" w:cs="Arial"/>
          <w:color w:val="000000" w:themeColor="text1"/>
        </w:rPr>
        <w:t xml:space="preserve">de política en la protección de derechos de la </w:t>
      </w:r>
      <w:r w:rsidRPr="005A2F5C">
        <w:rPr>
          <w:rFonts w:ascii="Arial" w:hAnsi="Arial" w:cs="Arial"/>
          <w:color w:val="000000" w:themeColor="text1"/>
        </w:rPr>
        <w:t>sociedad.</w:t>
      </w:r>
    </w:p>
    <w:p w14:paraId="003592DC" w14:textId="49D31184" w:rsidR="00512BB3" w:rsidRPr="00607A23" w:rsidRDefault="007656FF" w:rsidP="00607A23">
      <w:pPr>
        <w:tabs>
          <w:tab w:val="left" w:pos="2091"/>
        </w:tabs>
        <w:ind w:left="-567" w:right="-518"/>
        <w:jc w:val="both"/>
        <w:rPr>
          <w:rFonts w:ascii="Arial" w:hAnsi="Arial" w:cs="Arial"/>
          <w:color w:val="000000" w:themeColor="text1"/>
        </w:rPr>
      </w:pPr>
      <w:r w:rsidRPr="005A2F5C">
        <w:rPr>
          <w:rFonts w:ascii="Arial" w:hAnsi="Arial" w:cs="Arial"/>
          <w:color w:val="000000" w:themeColor="text1"/>
        </w:rPr>
        <w:t xml:space="preserve">Entre quienes identifican la labor de los </w:t>
      </w:r>
      <w:r w:rsidR="00607A23" w:rsidRPr="005A2F5C">
        <w:rPr>
          <w:rFonts w:ascii="Arial" w:hAnsi="Arial" w:cs="Arial"/>
          <w:color w:val="000000" w:themeColor="text1"/>
        </w:rPr>
        <w:t>M</w:t>
      </w:r>
      <w:r w:rsidRPr="005A2F5C">
        <w:rPr>
          <w:rFonts w:ascii="Arial" w:hAnsi="Arial" w:cs="Arial"/>
          <w:color w:val="000000" w:themeColor="text1"/>
        </w:rPr>
        <w:t xml:space="preserve">inisterios </w:t>
      </w:r>
      <w:r w:rsidR="00607A23" w:rsidRPr="005A2F5C">
        <w:rPr>
          <w:rFonts w:ascii="Arial" w:hAnsi="Arial" w:cs="Arial"/>
          <w:color w:val="000000" w:themeColor="text1"/>
        </w:rPr>
        <w:t>P</w:t>
      </w:r>
      <w:r w:rsidRPr="005A2F5C">
        <w:rPr>
          <w:rFonts w:ascii="Arial" w:hAnsi="Arial" w:cs="Arial"/>
          <w:color w:val="000000" w:themeColor="text1"/>
        </w:rPr>
        <w:t>úblicos</w:t>
      </w:r>
      <w:r w:rsidRPr="00607A23">
        <w:rPr>
          <w:rFonts w:ascii="Arial" w:hAnsi="Arial" w:cs="Arial"/>
          <w:color w:val="000000" w:themeColor="text1"/>
        </w:rPr>
        <w:t>,</w:t>
      </w:r>
      <w:r w:rsidR="00425455" w:rsidRPr="00607A23">
        <w:rPr>
          <w:rStyle w:val="Refdenotaalpie"/>
          <w:rFonts w:ascii="Arial" w:hAnsi="Arial" w:cs="Arial"/>
          <w:color w:val="000000" w:themeColor="text1"/>
        </w:rPr>
        <w:footnoteReference w:id="11"/>
      </w:r>
      <w:r w:rsidRPr="00607A23">
        <w:rPr>
          <w:rFonts w:ascii="Arial" w:hAnsi="Arial" w:cs="Arial"/>
          <w:color w:val="000000" w:themeColor="text1"/>
        </w:rPr>
        <w:t xml:space="preserve"> </w:t>
      </w:r>
      <w:r w:rsidR="001B6771" w:rsidRPr="00607A23">
        <w:rPr>
          <w:rFonts w:ascii="Arial" w:hAnsi="Arial" w:cs="Arial"/>
          <w:color w:val="000000" w:themeColor="text1"/>
        </w:rPr>
        <w:t>t</w:t>
      </w:r>
      <w:r w:rsidR="007F7A68" w:rsidRPr="00607A23">
        <w:rPr>
          <w:rFonts w:ascii="Arial" w:hAnsi="Arial" w:cs="Arial"/>
          <w:color w:val="000000" w:themeColor="text1"/>
        </w:rPr>
        <w:t xml:space="preserve">anto el nivel de confianza como la percepción </w:t>
      </w:r>
      <w:r w:rsidR="007F374B" w:rsidRPr="00607A23">
        <w:rPr>
          <w:rFonts w:ascii="Arial" w:hAnsi="Arial" w:cs="Arial"/>
          <w:color w:val="000000" w:themeColor="text1"/>
        </w:rPr>
        <w:t xml:space="preserve">sobre </w:t>
      </w:r>
      <w:r w:rsidRPr="00607A23">
        <w:rPr>
          <w:rFonts w:ascii="Arial" w:hAnsi="Arial" w:cs="Arial"/>
          <w:color w:val="000000" w:themeColor="text1"/>
        </w:rPr>
        <w:t>su</w:t>
      </w:r>
      <w:r w:rsidR="007F374B" w:rsidRPr="00607A23">
        <w:rPr>
          <w:rFonts w:ascii="Arial" w:hAnsi="Arial" w:cs="Arial"/>
          <w:color w:val="000000" w:themeColor="text1"/>
        </w:rPr>
        <w:t xml:space="preserve"> </w:t>
      </w:r>
      <w:r w:rsidR="007F7A68" w:rsidRPr="00607A23">
        <w:rPr>
          <w:rFonts w:ascii="Arial" w:hAnsi="Arial" w:cs="Arial"/>
          <w:color w:val="000000" w:themeColor="text1"/>
        </w:rPr>
        <w:t xml:space="preserve">desempeño </w:t>
      </w:r>
      <w:r w:rsidR="007F374B" w:rsidRPr="00607A23">
        <w:rPr>
          <w:rFonts w:ascii="Arial" w:hAnsi="Arial" w:cs="Arial"/>
          <w:color w:val="000000" w:themeColor="text1"/>
        </w:rPr>
        <w:t xml:space="preserve">muestran </w:t>
      </w:r>
      <w:r w:rsidR="007F7A68" w:rsidRPr="00607A23">
        <w:rPr>
          <w:rFonts w:ascii="Arial" w:hAnsi="Arial" w:cs="Arial"/>
          <w:color w:val="000000" w:themeColor="text1"/>
        </w:rPr>
        <w:t xml:space="preserve">tendencias positivas, incrementándose alrededor de </w:t>
      </w:r>
      <w:r w:rsidR="007F374B" w:rsidRPr="00607A23">
        <w:rPr>
          <w:rFonts w:ascii="Arial" w:hAnsi="Arial" w:cs="Arial"/>
          <w:color w:val="000000" w:themeColor="text1"/>
        </w:rPr>
        <w:t xml:space="preserve">21 </w:t>
      </w:r>
      <w:r w:rsidR="007F7A68" w:rsidRPr="00607A23">
        <w:rPr>
          <w:rFonts w:ascii="Arial" w:hAnsi="Arial" w:cs="Arial"/>
          <w:color w:val="000000" w:themeColor="text1"/>
        </w:rPr>
        <w:t xml:space="preserve">y </w:t>
      </w:r>
      <w:r w:rsidR="002C2DE4" w:rsidRPr="00607A23">
        <w:rPr>
          <w:rFonts w:ascii="Arial" w:hAnsi="Arial" w:cs="Arial"/>
          <w:color w:val="000000" w:themeColor="text1"/>
        </w:rPr>
        <w:t>13</w:t>
      </w:r>
      <w:r w:rsidR="007F7A68" w:rsidRPr="00607A23">
        <w:rPr>
          <w:rFonts w:ascii="Arial" w:hAnsi="Arial" w:cs="Arial"/>
          <w:color w:val="000000" w:themeColor="text1"/>
        </w:rPr>
        <w:t xml:space="preserve"> punto</w:t>
      </w:r>
      <w:r w:rsidR="007F374B" w:rsidRPr="00607A23">
        <w:rPr>
          <w:rFonts w:ascii="Arial" w:hAnsi="Arial" w:cs="Arial"/>
          <w:color w:val="000000" w:themeColor="text1"/>
        </w:rPr>
        <w:t>s porcentuales, respectivamente, entre 2011 y 201</w:t>
      </w:r>
      <w:r w:rsidR="0009351F" w:rsidRPr="00607A23">
        <w:rPr>
          <w:rFonts w:ascii="Arial" w:hAnsi="Arial" w:cs="Arial"/>
          <w:color w:val="000000" w:themeColor="text1"/>
        </w:rPr>
        <w:t>9</w:t>
      </w:r>
      <w:r w:rsidR="007F374B" w:rsidRPr="00607A23">
        <w:rPr>
          <w:rFonts w:ascii="Arial" w:hAnsi="Arial" w:cs="Arial"/>
          <w:color w:val="000000" w:themeColor="text1"/>
        </w:rPr>
        <w:t xml:space="preserve"> </w:t>
      </w:r>
      <w:r w:rsidR="007F7A68" w:rsidRPr="00607A23">
        <w:rPr>
          <w:rFonts w:ascii="Arial" w:hAnsi="Arial" w:cs="Arial"/>
          <w:color w:val="000000" w:themeColor="text1"/>
        </w:rPr>
        <w:t>(Gráfica</w:t>
      </w:r>
      <w:r w:rsidR="00F851A9" w:rsidRPr="00607A23">
        <w:rPr>
          <w:rFonts w:ascii="Arial" w:hAnsi="Arial" w:cs="Arial"/>
          <w:color w:val="000000" w:themeColor="text1"/>
        </w:rPr>
        <w:t xml:space="preserve"> 1</w:t>
      </w:r>
      <w:r w:rsidR="001669D7" w:rsidRPr="00607A23">
        <w:rPr>
          <w:rFonts w:ascii="Arial" w:hAnsi="Arial" w:cs="Arial"/>
          <w:color w:val="000000" w:themeColor="text1"/>
        </w:rPr>
        <w:t>2</w:t>
      </w:r>
      <w:r w:rsidR="007F7A68" w:rsidRPr="00607A23">
        <w:rPr>
          <w:rFonts w:ascii="Arial" w:hAnsi="Arial" w:cs="Arial"/>
          <w:color w:val="000000" w:themeColor="text1"/>
        </w:rPr>
        <w:t>).</w:t>
      </w:r>
    </w:p>
    <w:p w14:paraId="224FB33A" w14:textId="77777777" w:rsidR="002C2DE4" w:rsidRDefault="001669D7" w:rsidP="00EF1E92">
      <w:pPr>
        <w:tabs>
          <w:tab w:val="left" w:pos="2091"/>
        </w:tabs>
        <w:ind w:left="-567"/>
        <w:jc w:val="both"/>
        <w:rPr>
          <w:rFonts w:ascii="Arial" w:hAnsi="Arial" w:cs="Arial"/>
        </w:rPr>
      </w:pPr>
      <w:r>
        <w:rPr>
          <w:rFonts w:ascii="Arial" w:hAnsi="Arial" w:cs="Arial"/>
          <w:noProof/>
          <w:lang w:val="en-US"/>
        </w:rPr>
        <w:drawing>
          <wp:inline distT="0" distB="0" distL="0" distR="0" wp14:anchorId="194A2CD5" wp14:editId="70C084F7">
            <wp:extent cx="6343650" cy="3729355"/>
            <wp:effectExtent l="0" t="0" r="0" b="4445"/>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373680" cy="3747009"/>
                    </a:xfrm>
                    <a:prstGeom prst="rect">
                      <a:avLst/>
                    </a:prstGeom>
                    <a:noFill/>
                  </pic:spPr>
                </pic:pic>
              </a:graphicData>
            </a:graphic>
          </wp:inline>
        </w:drawing>
      </w:r>
    </w:p>
    <w:p w14:paraId="669B7F7A" w14:textId="7CB5046E" w:rsidR="00293BE9" w:rsidRPr="005A2F5C" w:rsidRDefault="00293BE9" w:rsidP="00EF1E92">
      <w:pPr>
        <w:tabs>
          <w:tab w:val="left" w:pos="2091"/>
        </w:tabs>
        <w:ind w:left="-567" w:right="-518"/>
        <w:jc w:val="both"/>
        <w:rPr>
          <w:rFonts w:ascii="Arial" w:hAnsi="Arial" w:cs="Arial"/>
        </w:rPr>
      </w:pPr>
      <w:r>
        <w:rPr>
          <w:rFonts w:ascii="Arial" w:hAnsi="Arial" w:cs="Arial"/>
        </w:rPr>
        <w:t xml:space="preserve">En 2018, en entidades como Zacatecas, Yucatán, Nuevo León y Chihuahua, casi siete de cada diez ciudadanos manifestaron tener mucha o algo de confianza en los </w:t>
      </w:r>
      <w:r w:rsidRPr="005A2F5C">
        <w:rPr>
          <w:rFonts w:ascii="Arial" w:hAnsi="Arial" w:cs="Arial"/>
        </w:rPr>
        <w:t xml:space="preserve">agentes del </w:t>
      </w:r>
      <w:r w:rsidR="00EF1E92" w:rsidRPr="005A2F5C">
        <w:rPr>
          <w:rFonts w:ascii="Arial" w:hAnsi="Arial" w:cs="Arial"/>
        </w:rPr>
        <w:t>M</w:t>
      </w:r>
      <w:r w:rsidRPr="005A2F5C">
        <w:rPr>
          <w:rFonts w:ascii="Arial" w:hAnsi="Arial" w:cs="Arial"/>
        </w:rPr>
        <w:t xml:space="preserve">inisterio </w:t>
      </w:r>
      <w:r w:rsidR="00EF1E92" w:rsidRPr="005A2F5C">
        <w:rPr>
          <w:rFonts w:ascii="Arial" w:hAnsi="Arial" w:cs="Arial"/>
        </w:rPr>
        <w:t>P</w:t>
      </w:r>
      <w:r w:rsidRPr="005A2F5C">
        <w:rPr>
          <w:rFonts w:ascii="Arial" w:hAnsi="Arial" w:cs="Arial"/>
        </w:rPr>
        <w:t xml:space="preserve">úblico. En contraste, en la Ciudad de México y el </w:t>
      </w:r>
      <w:r w:rsidR="00EF1E92" w:rsidRPr="005A2F5C">
        <w:rPr>
          <w:rFonts w:ascii="Arial" w:hAnsi="Arial" w:cs="Arial"/>
        </w:rPr>
        <w:t>e</w:t>
      </w:r>
      <w:r w:rsidRPr="005A2F5C">
        <w:rPr>
          <w:rFonts w:ascii="Arial" w:hAnsi="Arial" w:cs="Arial"/>
        </w:rPr>
        <w:t>stado de México se encontraron niveles de confianza más bajos</w:t>
      </w:r>
      <w:r w:rsidR="00C84281" w:rsidRPr="005A2F5C">
        <w:rPr>
          <w:rFonts w:ascii="Arial" w:hAnsi="Arial" w:cs="Arial"/>
        </w:rPr>
        <w:t xml:space="preserve">, pues solo </w:t>
      </w:r>
      <w:r w:rsidR="0090133B" w:rsidRPr="005A2F5C">
        <w:rPr>
          <w:rFonts w:ascii="Arial" w:hAnsi="Arial" w:cs="Arial"/>
        </w:rPr>
        <w:t xml:space="preserve">tres y cuatro de cada diez ciudadanos confiaron algo o mucho en el </w:t>
      </w:r>
      <w:r w:rsidR="00EF1E92" w:rsidRPr="005A2F5C">
        <w:rPr>
          <w:rFonts w:ascii="Arial" w:hAnsi="Arial" w:cs="Arial"/>
        </w:rPr>
        <w:t>M</w:t>
      </w:r>
      <w:r w:rsidR="0090133B" w:rsidRPr="005A2F5C">
        <w:rPr>
          <w:rFonts w:ascii="Arial" w:hAnsi="Arial" w:cs="Arial"/>
        </w:rPr>
        <w:t xml:space="preserve">inisterio </w:t>
      </w:r>
      <w:r w:rsidR="00EF1E92" w:rsidRPr="005A2F5C">
        <w:rPr>
          <w:rFonts w:ascii="Arial" w:hAnsi="Arial" w:cs="Arial"/>
        </w:rPr>
        <w:t>P</w:t>
      </w:r>
      <w:r w:rsidR="0090133B" w:rsidRPr="005A2F5C">
        <w:rPr>
          <w:rFonts w:ascii="Arial" w:hAnsi="Arial" w:cs="Arial"/>
        </w:rPr>
        <w:t>úblico, respectivamente</w:t>
      </w:r>
      <w:r w:rsidRPr="005A2F5C">
        <w:rPr>
          <w:rFonts w:ascii="Arial" w:hAnsi="Arial" w:cs="Arial"/>
        </w:rPr>
        <w:t>. Cabe destacar que en 2018 alrededor de seis de cada diez personas manifestaron tener confianza en la Fiscalía General de la República FGR.</w:t>
      </w:r>
    </w:p>
    <w:p w14:paraId="76765784" w14:textId="5D85BEAA" w:rsidR="000C7EFA" w:rsidRPr="005A2F5C" w:rsidRDefault="001D32BF" w:rsidP="00EF1E92">
      <w:pPr>
        <w:tabs>
          <w:tab w:val="left" w:pos="2091"/>
        </w:tabs>
        <w:ind w:left="-567" w:right="-518"/>
        <w:jc w:val="both"/>
        <w:rPr>
          <w:rFonts w:ascii="Arial" w:hAnsi="Arial" w:cs="Arial"/>
        </w:rPr>
      </w:pPr>
      <w:r w:rsidRPr="005A2F5C">
        <w:rPr>
          <w:rFonts w:ascii="Arial" w:hAnsi="Arial" w:cs="Arial"/>
        </w:rPr>
        <w:t xml:space="preserve">El nivel de confianza está estrechamente asociado con la percepción sobre el desempeño institucional. </w:t>
      </w:r>
      <w:r w:rsidR="000C7EFA" w:rsidRPr="005A2F5C">
        <w:rPr>
          <w:rFonts w:ascii="Arial" w:hAnsi="Arial" w:cs="Arial"/>
        </w:rPr>
        <w:t>L</w:t>
      </w:r>
      <w:r w:rsidR="008F7C58" w:rsidRPr="005A2F5C">
        <w:rPr>
          <w:rFonts w:ascii="Arial" w:hAnsi="Arial" w:cs="Arial"/>
        </w:rPr>
        <w:t xml:space="preserve">as entidades </w:t>
      </w:r>
      <w:r w:rsidR="000C7EFA" w:rsidRPr="005A2F5C">
        <w:rPr>
          <w:rFonts w:ascii="Arial" w:hAnsi="Arial" w:cs="Arial"/>
        </w:rPr>
        <w:t xml:space="preserve">que tuvieron los niveles más altos de confianza también presentaron la mayor proporción de personas que consideraron que el desempeño de los </w:t>
      </w:r>
      <w:r w:rsidR="00EF1E92" w:rsidRPr="005A2F5C">
        <w:rPr>
          <w:rFonts w:ascii="Arial" w:hAnsi="Arial" w:cs="Arial"/>
        </w:rPr>
        <w:t>M</w:t>
      </w:r>
      <w:r w:rsidR="000C7EFA" w:rsidRPr="005A2F5C">
        <w:rPr>
          <w:rFonts w:ascii="Arial" w:hAnsi="Arial" w:cs="Arial"/>
        </w:rPr>
        <w:t xml:space="preserve">inisterios </w:t>
      </w:r>
      <w:r w:rsidR="00EF1E92" w:rsidRPr="005A2F5C">
        <w:rPr>
          <w:rFonts w:ascii="Arial" w:hAnsi="Arial" w:cs="Arial"/>
        </w:rPr>
        <w:t>P</w:t>
      </w:r>
      <w:r w:rsidR="000C7EFA" w:rsidRPr="005A2F5C">
        <w:rPr>
          <w:rFonts w:ascii="Arial" w:hAnsi="Arial" w:cs="Arial"/>
        </w:rPr>
        <w:t>úblicos es efectivo</w:t>
      </w:r>
      <w:r w:rsidRPr="005A2F5C">
        <w:rPr>
          <w:rFonts w:ascii="Arial" w:hAnsi="Arial" w:cs="Arial"/>
        </w:rPr>
        <w:t>; por lo que los</w:t>
      </w:r>
      <w:r w:rsidR="000C7EFA" w:rsidRPr="005A2F5C">
        <w:rPr>
          <w:rFonts w:ascii="Arial" w:hAnsi="Arial" w:cs="Arial"/>
        </w:rPr>
        <w:t xml:space="preserve"> niveles más bajos de percepción se encontra</w:t>
      </w:r>
      <w:r w:rsidRPr="005A2F5C">
        <w:rPr>
          <w:rFonts w:ascii="Arial" w:hAnsi="Arial" w:cs="Arial"/>
        </w:rPr>
        <w:t>ron</w:t>
      </w:r>
      <w:r w:rsidR="000C7EFA" w:rsidRPr="005A2F5C">
        <w:rPr>
          <w:rFonts w:ascii="Arial" w:hAnsi="Arial" w:cs="Arial"/>
        </w:rPr>
        <w:t xml:space="preserve"> en la Ciudad de México y el </w:t>
      </w:r>
      <w:r w:rsidR="00EF1E92" w:rsidRPr="005A2F5C">
        <w:rPr>
          <w:rFonts w:ascii="Arial" w:hAnsi="Arial" w:cs="Arial"/>
        </w:rPr>
        <w:t>e</w:t>
      </w:r>
      <w:r w:rsidR="001135DA" w:rsidRPr="005A2F5C">
        <w:rPr>
          <w:rFonts w:ascii="Arial" w:hAnsi="Arial" w:cs="Arial"/>
        </w:rPr>
        <w:t xml:space="preserve">stado </w:t>
      </w:r>
      <w:r w:rsidR="000C7EFA" w:rsidRPr="005A2F5C">
        <w:rPr>
          <w:rFonts w:ascii="Arial" w:hAnsi="Arial" w:cs="Arial"/>
        </w:rPr>
        <w:t>de México.</w:t>
      </w:r>
    </w:p>
    <w:p w14:paraId="350847E2" w14:textId="77777777" w:rsidR="000C7EFA" w:rsidRDefault="001D32BF" w:rsidP="00EF1E92">
      <w:pPr>
        <w:tabs>
          <w:tab w:val="left" w:pos="6030"/>
        </w:tabs>
        <w:ind w:left="-567" w:right="-518"/>
        <w:jc w:val="both"/>
        <w:rPr>
          <w:rFonts w:ascii="Arial" w:hAnsi="Arial" w:cs="Arial"/>
        </w:rPr>
      </w:pPr>
      <w:r w:rsidRPr="005A2F5C">
        <w:rPr>
          <w:rFonts w:ascii="Arial" w:hAnsi="Arial" w:cs="Arial"/>
        </w:rPr>
        <w:lastRenderedPageBreak/>
        <w:t>La confianza que</w:t>
      </w:r>
      <w:r w:rsidR="000C7EFA" w:rsidRPr="005A2F5C">
        <w:rPr>
          <w:rFonts w:ascii="Arial" w:hAnsi="Arial" w:cs="Arial"/>
        </w:rPr>
        <w:t xml:space="preserve"> la población tiene en el </w:t>
      </w:r>
      <w:r w:rsidR="00FB702B" w:rsidRPr="005A2F5C">
        <w:rPr>
          <w:rFonts w:ascii="Arial" w:hAnsi="Arial" w:cs="Arial"/>
        </w:rPr>
        <w:t>M</w:t>
      </w:r>
      <w:r w:rsidR="000C7EFA" w:rsidRPr="005A2F5C">
        <w:rPr>
          <w:rFonts w:ascii="Arial" w:hAnsi="Arial" w:cs="Arial"/>
        </w:rPr>
        <w:t xml:space="preserve">inisterio </w:t>
      </w:r>
      <w:r w:rsidR="00FB702B" w:rsidRPr="005A2F5C">
        <w:rPr>
          <w:rFonts w:ascii="Arial" w:hAnsi="Arial" w:cs="Arial"/>
        </w:rPr>
        <w:t>P</w:t>
      </w:r>
      <w:r w:rsidR="000C7EFA" w:rsidRPr="005A2F5C">
        <w:rPr>
          <w:rFonts w:ascii="Arial" w:hAnsi="Arial" w:cs="Arial"/>
        </w:rPr>
        <w:t>úblico</w:t>
      </w:r>
      <w:r w:rsidR="000C7EFA">
        <w:rPr>
          <w:rFonts w:ascii="Arial" w:hAnsi="Arial" w:cs="Arial"/>
        </w:rPr>
        <w:t xml:space="preserve"> se </w:t>
      </w:r>
      <w:r>
        <w:rPr>
          <w:rFonts w:ascii="Arial" w:hAnsi="Arial" w:cs="Arial"/>
        </w:rPr>
        <w:t xml:space="preserve">relaciona </w:t>
      </w:r>
      <w:r w:rsidR="000C7EFA">
        <w:rPr>
          <w:rFonts w:ascii="Arial" w:hAnsi="Arial" w:cs="Arial"/>
        </w:rPr>
        <w:t>negativamente con la cifra negra, es decir, con la cantidad de delitos que no se denuncian ante las autoridades (Gráfica 1</w:t>
      </w:r>
      <w:r w:rsidR="001669D7">
        <w:rPr>
          <w:rFonts w:ascii="Arial" w:hAnsi="Arial" w:cs="Arial"/>
        </w:rPr>
        <w:t>3</w:t>
      </w:r>
      <w:r w:rsidR="000C7EFA">
        <w:rPr>
          <w:rFonts w:ascii="Arial" w:hAnsi="Arial" w:cs="Arial"/>
        </w:rPr>
        <w:t xml:space="preserve">); esta </w:t>
      </w:r>
      <w:r w:rsidR="00E65F77">
        <w:rPr>
          <w:rFonts w:ascii="Arial" w:hAnsi="Arial" w:cs="Arial"/>
        </w:rPr>
        <w:t>relación</w:t>
      </w:r>
      <w:r w:rsidR="000C7EFA">
        <w:rPr>
          <w:rFonts w:ascii="Arial" w:hAnsi="Arial" w:cs="Arial"/>
        </w:rPr>
        <w:t xml:space="preserve"> </w:t>
      </w:r>
      <w:r>
        <w:rPr>
          <w:rFonts w:ascii="Arial" w:hAnsi="Arial" w:cs="Arial"/>
        </w:rPr>
        <w:t xml:space="preserve">señala la importancia de </w:t>
      </w:r>
      <w:r w:rsidR="00E65F77">
        <w:rPr>
          <w:rFonts w:ascii="Arial" w:hAnsi="Arial" w:cs="Arial"/>
        </w:rPr>
        <w:t xml:space="preserve">estos indicadores para medir el nivel de </w:t>
      </w:r>
      <w:r w:rsidR="000C7EFA">
        <w:rPr>
          <w:rFonts w:ascii="Arial" w:hAnsi="Arial" w:cs="Arial"/>
        </w:rPr>
        <w:t>acceso a la justicia en la sociedad.</w:t>
      </w:r>
    </w:p>
    <w:p w14:paraId="19BA765B" w14:textId="77777777" w:rsidR="001669D7" w:rsidRDefault="001669D7" w:rsidP="002F1F64">
      <w:pPr>
        <w:tabs>
          <w:tab w:val="left" w:pos="6030"/>
        </w:tabs>
        <w:ind w:left="-567"/>
        <w:jc w:val="center"/>
        <w:rPr>
          <w:rFonts w:ascii="Arial" w:hAnsi="Arial" w:cs="Arial"/>
        </w:rPr>
      </w:pPr>
      <w:r>
        <w:rPr>
          <w:noProof/>
          <w:lang w:val="en-US"/>
        </w:rPr>
        <w:drawing>
          <wp:inline distT="0" distB="0" distL="0" distR="0" wp14:anchorId="0B4D7835" wp14:editId="226AA6AE">
            <wp:extent cx="6334125" cy="5381625"/>
            <wp:effectExtent l="0" t="0" r="9525" b="9525"/>
            <wp:docPr id="25" name="Gráfico 25">
              <a:extLst xmlns:a="http://schemas.openxmlformats.org/drawingml/2006/main">
                <a:ext uri="{FF2B5EF4-FFF2-40B4-BE49-F238E27FC236}">
                  <a16:creationId xmlns:a16="http://schemas.microsoft.com/office/drawing/2014/main" id="{11749B80-7C76-487B-859B-DA16E1745FD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215B3EF4" w14:textId="036CD1A7" w:rsidR="00467FB9" w:rsidRPr="005A2F5C" w:rsidRDefault="003A7650" w:rsidP="00EF1E92">
      <w:pPr>
        <w:tabs>
          <w:tab w:val="left" w:pos="6030"/>
        </w:tabs>
        <w:ind w:left="-567" w:right="-518"/>
        <w:jc w:val="both"/>
        <w:rPr>
          <w:rFonts w:ascii="Arial" w:hAnsi="Arial" w:cs="Arial"/>
        </w:rPr>
      </w:pPr>
      <w:r w:rsidRPr="005A2F5C">
        <w:rPr>
          <w:rFonts w:ascii="Arial" w:hAnsi="Arial" w:cs="Arial"/>
        </w:rPr>
        <w:t xml:space="preserve">La información en este documento muestra </w:t>
      </w:r>
      <w:r w:rsidR="00273706" w:rsidRPr="005A2F5C">
        <w:rPr>
          <w:rFonts w:ascii="Arial" w:hAnsi="Arial" w:cs="Arial"/>
        </w:rPr>
        <w:t xml:space="preserve">los resultados más recientes de indicadores usuales sobre el Ministerio Público, a saber, el aumento en el número de </w:t>
      </w:r>
      <w:r w:rsidR="00FE6CAB" w:rsidRPr="005A2F5C">
        <w:rPr>
          <w:rFonts w:ascii="Arial" w:hAnsi="Arial" w:cs="Arial"/>
        </w:rPr>
        <w:t xml:space="preserve">agentes y fiscales </w:t>
      </w:r>
      <w:r w:rsidR="00180D5C" w:rsidRPr="005A2F5C">
        <w:rPr>
          <w:rFonts w:ascii="Arial" w:hAnsi="Arial" w:cs="Arial"/>
        </w:rPr>
        <w:t>a nivel nacional</w:t>
      </w:r>
      <w:r w:rsidR="00EF1E92" w:rsidRPr="005A2F5C">
        <w:rPr>
          <w:rFonts w:ascii="Arial" w:hAnsi="Arial" w:cs="Arial"/>
        </w:rPr>
        <w:t>,</w:t>
      </w:r>
      <w:r w:rsidR="00FE6CAB" w:rsidRPr="005A2F5C">
        <w:rPr>
          <w:rFonts w:ascii="Arial" w:hAnsi="Arial" w:cs="Arial"/>
        </w:rPr>
        <w:t xml:space="preserve"> </w:t>
      </w:r>
      <w:r w:rsidR="00273706" w:rsidRPr="005A2F5C">
        <w:rPr>
          <w:rFonts w:ascii="Arial" w:hAnsi="Arial" w:cs="Arial"/>
        </w:rPr>
        <w:t xml:space="preserve">una disminución en la </w:t>
      </w:r>
      <w:r w:rsidR="00FE6CAB" w:rsidRPr="005A2F5C">
        <w:rPr>
          <w:rFonts w:ascii="Arial" w:hAnsi="Arial" w:cs="Arial"/>
        </w:rPr>
        <w:t>carga de trabajo</w:t>
      </w:r>
      <w:r w:rsidR="00273706" w:rsidRPr="005A2F5C">
        <w:rPr>
          <w:rFonts w:ascii="Arial" w:hAnsi="Arial" w:cs="Arial"/>
        </w:rPr>
        <w:t xml:space="preserve">, así como un incremento </w:t>
      </w:r>
      <w:r w:rsidR="00180D5C" w:rsidRPr="005A2F5C">
        <w:rPr>
          <w:rFonts w:ascii="Arial" w:hAnsi="Arial" w:cs="Arial"/>
        </w:rPr>
        <w:t xml:space="preserve">en </w:t>
      </w:r>
      <w:r w:rsidR="00273706" w:rsidRPr="005A2F5C">
        <w:rPr>
          <w:rFonts w:ascii="Arial" w:hAnsi="Arial" w:cs="Arial"/>
        </w:rPr>
        <w:t xml:space="preserve">los niveles de </w:t>
      </w:r>
      <w:r w:rsidR="00180D5C" w:rsidRPr="005A2F5C">
        <w:rPr>
          <w:rFonts w:ascii="Arial" w:hAnsi="Arial" w:cs="Arial"/>
        </w:rPr>
        <w:t>confianza de las personas en estos servidores públicos.</w:t>
      </w:r>
      <w:r w:rsidR="00F973FB" w:rsidRPr="005A2F5C">
        <w:rPr>
          <w:rFonts w:ascii="Arial" w:hAnsi="Arial" w:cs="Arial"/>
        </w:rPr>
        <w:t xml:space="preserve"> </w:t>
      </w:r>
      <w:r w:rsidR="00273706" w:rsidRPr="005A2F5C">
        <w:rPr>
          <w:rFonts w:ascii="Arial" w:hAnsi="Arial" w:cs="Arial"/>
        </w:rPr>
        <w:t xml:space="preserve">Sin embargo, los datos también indican una importante heterogeneidad </w:t>
      </w:r>
      <w:r w:rsidR="001135DA" w:rsidRPr="005A2F5C">
        <w:rPr>
          <w:rFonts w:ascii="Arial" w:hAnsi="Arial" w:cs="Arial"/>
        </w:rPr>
        <w:t xml:space="preserve">entre </w:t>
      </w:r>
      <w:r w:rsidR="00273706" w:rsidRPr="005A2F5C">
        <w:rPr>
          <w:rFonts w:ascii="Arial" w:hAnsi="Arial" w:cs="Arial"/>
        </w:rPr>
        <w:t xml:space="preserve">las entidades </w:t>
      </w:r>
      <w:r w:rsidR="001135DA" w:rsidRPr="005A2F5C">
        <w:rPr>
          <w:rFonts w:ascii="Arial" w:hAnsi="Arial" w:cs="Arial"/>
        </w:rPr>
        <w:t xml:space="preserve">respecto a niveles </w:t>
      </w:r>
      <w:r w:rsidR="001A6A2C" w:rsidRPr="005A2F5C">
        <w:rPr>
          <w:rFonts w:ascii="Arial" w:hAnsi="Arial" w:cs="Arial"/>
        </w:rPr>
        <w:t xml:space="preserve">salariales, cargas de trabajo, y efectividad </w:t>
      </w:r>
      <w:r w:rsidR="001135DA" w:rsidRPr="005A2F5C">
        <w:rPr>
          <w:rFonts w:ascii="Arial" w:hAnsi="Arial" w:cs="Arial"/>
        </w:rPr>
        <w:t xml:space="preserve">en la determinación de </w:t>
      </w:r>
      <w:r w:rsidR="001A6A2C" w:rsidRPr="005A2F5C">
        <w:rPr>
          <w:rFonts w:ascii="Arial" w:hAnsi="Arial" w:cs="Arial"/>
        </w:rPr>
        <w:t>los casos</w:t>
      </w:r>
      <w:r w:rsidR="001135DA" w:rsidRPr="005A2F5C">
        <w:rPr>
          <w:rFonts w:ascii="Arial" w:hAnsi="Arial" w:cs="Arial"/>
        </w:rPr>
        <w:t>.</w:t>
      </w:r>
    </w:p>
    <w:p w14:paraId="448ACB77" w14:textId="1EC42434" w:rsidR="00467FB9" w:rsidRDefault="001135DA" w:rsidP="00EF1E92">
      <w:pPr>
        <w:tabs>
          <w:tab w:val="left" w:pos="6030"/>
        </w:tabs>
        <w:ind w:left="-567" w:right="-518"/>
        <w:jc w:val="both"/>
        <w:rPr>
          <w:rFonts w:ascii="Arial" w:hAnsi="Arial" w:cs="Arial"/>
        </w:rPr>
      </w:pPr>
      <w:r w:rsidRPr="005A2F5C">
        <w:rPr>
          <w:rFonts w:ascii="Arial" w:hAnsi="Arial" w:cs="Arial"/>
        </w:rPr>
        <w:t>Con estos ejercicios de recolección y sistematización de datos</w:t>
      </w:r>
      <w:r w:rsidR="00365254" w:rsidRPr="005A2F5C">
        <w:rPr>
          <w:rFonts w:ascii="Arial" w:hAnsi="Arial" w:cs="Arial"/>
        </w:rPr>
        <w:t xml:space="preserve">, el INEGI contribuye a </w:t>
      </w:r>
      <w:r w:rsidRPr="005A2F5C">
        <w:rPr>
          <w:rFonts w:ascii="Arial" w:hAnsi="Arial" w:cs="Arial"/>
        </w:rPr>
        <w:t xml:space="preserve">informar sobre las características de las y los agentes del </w:t>
      </w:r>
      <w:r w:rsidR="00EF1E92" w:rsidRPr="005A2F5C">
        <w:rPr>
          <w:rFonts w:ascii="Arial" w:hAnsi="Arial" w:cs="Arial"/>
        </w:rPr>
        <w:t>M</w:t>
      </w:r>
      <w:r w:rsidRPr="005A2F5C">
        <w:rPr>
          <w:rFonts w:ascii="Arial" w:hAnsi="Arial" w:cs="Arial"/>
        </w:rPr>
        <w:t xml:space="preserve">inisterio </w:t>
      </w:r>
      <w:r w:rsidR="00EF1E92" w:rsidRPr="005A2F5C">
        <w:rPr>
          <w:rFonts w:ascii="Arial" w:hAnsi="Arial" w:cs="Arial"/>
        </w:rPr>
        <w:t>P</w:t>
      </w:r>
      <w:r w:rsidRPr="005A2F5C">
        <w:rPr>
          <w:rFonts w:ascii="Arial" w:hAnsi="Arial" w:cs="Arial"/>
        </w:rPr>
        <w:t>úblico,</w:t>
      </w:r>
      <w:r>
        <w:rPr>
          <w:rFonts w:ascii="Arial" w:hAnsi="Arial" w:cs="Arial"/>
        </w:rPr>
        <w:t xml:space="preserve"> así como sobre las características de su </w:t>
      </w:r>
      <w:r w:rsidR="005962AB">
        <w:rPr>
          <w:rFonts w:ascii="Arial" w:hAnsi="Arial" w:cs="Arial"/>
        </w:rPr>
        <w:lastRenderedPageBreak/>
        <w:t xml:space="preserve">labor </w:t>
      </w:r>
      <w:r w:rsidR="00365254" w:rsidRPr="00365254">
        <w:rPr>
          <w:rFonts w:ascii="Arial" w:hAnsi="Arial" w:cs="Arial"/>
        </w:rPr>
        <w:t xml:space="preserve">como actores </w:t>
      </w:r>
      <w:r>
        <w:rPr>
          <w:rFonts w:ascii="Arial" w:hAnsi="Arial" w:cs="Arial"/>
        </w:rPr>
        <w:t xml:space="preserve">centrales </w:t>
      </w:r>
      <w:r w:rsidR="00365254" w:rsidRPr="00365254">
        <w:rPr>
          <w:rFonts w:ascii="Arial" w:hAnsi="Arial" w:cs="Arial"/>
        </w:rPr>
        <w:t>para hacer valer el acceso a la justicia que demanda la población mexicana</w:t>
      </w:r>
      <w:r w:rsidR="005962AB">
        <w:rPr>
          <w:rFonts w:ascii="Arial" w:hAnsi="Arial" w:cs="Arial"/>
        </w:rPr>
        <w:t>.</w:t>
      </w:r>
    </w:p>
    <w:p w14:paraId="1BAC703F" w14:textId="77777777" w:rsidR="007F7A68" w:rsidRDefault="007F7A68" w:rsidP="007F7A68">
      <w:pPr>
        <w:pStyle w:val="Textonotaalfinal"/>
        <w:spacing w:after="60"/>
        <w:jc w:val="both"/>
        <w:rPr>
          <w:rFonts w:ascii="Arial" w:hAnsi="Arial" w:cs="Arial"/>
        </w:rPr>
      </w:pPr>
    </w:p>
    <w:p w14:paraId="5AB9BE42" w14:textId="77777777" w:rsidR="002F1F64" w:rsidRDefault="002F1F64" w:rsidP="00EF1E92">
      <w:pPr>
        <w:pStyle w:val="Textonotaalfinal"/>
        <w:spacing w:after="60"/>
        <w:ind w:left="-567" w:right="-518"/>
        <w:jc w:val="both"/>
        <w:rPr>
          <w:rFonts w:ascii="Arial" w:hAnsi="Arial" w:cs="Arial"/>
          <w:sz w:val="22"/>
          <w:szCs w:val="22"/>
        </w:rPr>
      </w:pPr>
    </w:p>
    <w:p w14:paraId="415AD676" w14:textId="22C4C46B" w:rsidR="007F7A68" w:rsidRDefault="007F7A68" w:rsidP="00EF1E92">
      <w:pPr>
        <w:pStyle w:val="Textonotaalfinal"/>
        <w:spacing w:after="60"/>
        <w:ind w:left="-567" w:right="-518"/>
        <w:jc w:val="both"/>
        <w:rPr>
          <w:rFonts w:ascii="Arial" w:hAnsi="Arial" w:cs="Arial"/>
          <w:sz w:val="22"/>
          <w:szCs w:val="22"/>
        </w:rPr>
      </w:pPr>
      <w:r w:rsidRPr="002F1F64">
        <w:rPr>
          <w:rFonts w:ascii="Arial" w:hAnsi="Arial" w:cs="Arial"/>
          <w:sz w:val="22"/>
          <w:szCs w:val="22"/>
        </w:rPr>
        <w:t>REFERENCIAS BIBLIOGRÁFICAS</w:t>
      </w:r>
    </w:p>
    <w:p w14:paraId="71AFF98F" w14:textId="77777777" w:rsidR="002F1F64" w:rsidRPr="002F1F64" w:rsidRDefault="002F1F64" w:rsidP="00EF1E92">
      <w:pPr>
        <w:pStyle w:val="Textonotaalfinal"/>
        <w:spacing w:after="60"/>
        <w:ind w:left="-567" w:right="-518"/>
        <w:jc w:val="both"/>
        <w:rPr>
          <w:rFonts w:ascii="Arial" w:eastAsia="Times New Roman" w:hAnsi="Arial" w:cs="Arial"/>
          <w:sz w:val="22"/>
          <w:szCs w:val="22"/>
          <w:lang w:val="es-ES_tradnl" w:eastAsia="es-MX"/>
        </w:rPr>
      </w:pPr>
    </w:p>
    <w:p w14:paraId="54E241D6" w14:textId="77777777" w:rsidR="006C0E58" w:rsidRPr="002F1F64" w:rsidRDefault="006C0E58" w:rsidP="00EF1E92">
      <w:pPr>
        <w:pStyle w:val="Textonotaalfinal"/>
        <w:spacing w:after="120"/>
        <w:ind w:left="-567" w:right="-518"/>
        <w:jc w:val="both"/>
        <w:rPr>
          <w:rFonts w:ascii="Arial" w:hAnsi="Arial" w:cs="Arial"/>
          <w:sz w:val="22"/>
          <w:szCs w:val="22"/>
        </w:rPr>
      </w:pPr>
      <w:r w:rsidRPr="002F1F64">
        <w:rPr>
          <w:rFonts w:ascii="Arial" w:hAnsi="Arial" w:cs="Arial"/>
          <w:sz w:val="22"/>
          <w:szCs w:val="22"/>
        </w:rPr>
        <w:t xml:space="preserve">Conferencia Nacional de Procuración de Justicia. 2019. </w:t>
      </w:r>
      <w:hyperlink r:id="rId21" w:history="1">
        <w:r w:rsidRPr="002F1F64">
          <w:rPr>
            <w:rStyle w:val="Hipervnculo"/>
            <w:rFonts w:ascii="Arial" w:hAnsi="Arial" w:cs="Arial"/>
            <w:sz w:val="22"/>
            <w:szCs w:val="22"/>
          </w:rPr>
          <w:t>http://www.cnpj.gob.mx/Paginas/Semblanzas.aspx</w:t>
        </w:r>
      </w:hyperlink>
      <w:r w:rsidRPr="002F1F64">
        <w:rPr>
          <w:rFonts w:ascii="Arial" w:hAnsi="Arial" w:cs="Arial"/>
          <w:sz w:val="22"/>
          <w:szCs w:val="22"/>
        </w:rPr>
        <w:t xml:space="preserve"> Fecha de consulta: 24 de septiembre de 2019.</w:t>
      </w:r>
    </w:p>
    <w:p w14:paraId="070487D6" w14:textId="77777777" w:rsidR="00230F25" w:rsidRPr="002F1F64" w:rsidRDefault="00230F25" w:rsidP="00EF1E92">
      <w:pPr>
        <w:pStyle w:val="Textonotaalfinal"/>
        <w:spacing w:after="120"/>
        <w:ind w:left="-567" w:right="-518"/>
        <w:jc w:val="both"/>
        <w:rPr>
          <w:rFonts w:ascii="Arial" w:hAnsi="Arial" w:cs="Arial"/>
          <w:sz w:val="22"/>
          <w:szCs w:val="22"/>
        </w:rPr>
      </w:pPr>
      <w:r w:rsidRPr="002F1F64">
        <w:rPr>
          <w:rFonts w:ascii="Arial" w:hAnsi="Arial" w:cs="Arial"/>
          <w:noProof/>
          <w:sz w:val="22"/>
          <w:szCs w:val="22"/>
        </w:rPr>
        <w:t xml:space="preserve">Consejo de Coordinación para la Implementación del Sistema de Justicia Penal. </w:t>
      </w:r>
      <w:r w:rsidRPr="002F1F64">
        <w:rPr>
          <w:rFonts w:ascii="Arial" w:hAnsi="Arial" w:cs="Arial"/>
          <w:i/>
          <w:iCs/>
          <w:noProof/>
          <w:sz w:val="22"/>
          <w:szCs w:val="22"/>
        </w:rPr>
        <w:t xml:space="preserve">Nuevo Sistema de Justicia Penal. Revista Semestral. </w:t>
      </w:r>
      <w:r w:rsidRPr="002F1F64">
        <w:rPr>
          <w:rFonts w:ascii="Arial" w:hAnsi="Arial" w:cs="Arial"/>
          <w:iCs/>
          <w:noProof/>
          <w:sz w:val="22"/>
          <w:szCs w:val="22"/>
        </w:rPr>
        <w:t>Núm. 9</w:t>
      </w:r>
      <w:r w:rsidRPr="002F1F64">
        <w:rPr>
          <w:rFonts w:ascii="Arial" w:hAnsi="Arial" w:cs="Arial"/>
          <w:noProof/>
          <w:sz w:val="22"/>
          <w:szCs w:val="22"/>
        </w:rPr>
        <w:t xml:space="preserve"> (México, 2015): 2. Último acceso: 22 de Julio de 2019. https://www.gob.mx/cms/uploads/attachment/file/53036/Revista_NSJP_IX.pdf</w:t>
      </w:r>
    </w:p>
    <w:p w14:paraId="53DBCF18" w14:textId="77777777" w:rsidR="007F7A68" w:rsidRPr="002F1F64" w:rsidRDefault="007F7A68" w:rsidP="00EF1E92">
      <w:pPr>
        <w:pStyle w:val="Textonotaalfinal"/>
        <w:spacing w:after="120"/>
        <w:ind w:left="-567" w:right="-518"/>
        <w:jc w:val="both"/>
        <w:rPr>
          <w:rFonts w:ascii="Arial" w:eastAsia="Times New Roman" w:hAnsi="Arial" w:cs="Arial"/>
          <w:color w:val="000000"/>
          <w:sz w:val="22"/>
          <w:szCs w:val="22"/>
          <w:lang w:val="es-ES_tradnl" w:eastAsia="es-MX"/>
        </w:rPr>
      </w:pPr>
      <w:r w:rsidRPr="002F1F64">
        <w:rPr>
          <w:rFonts w:ascii="Arial" w:eastAsia="Times New Roman" w:hAnsi="Arial" w:cs="Arial"/>
          <w:color w:val="000000"/>
          <w:sz w:val="22"/>
          <w:szCs w:val="22"/>
          <w:lang w:val="es-ES_tradnl" w:eastAsia="es-MX"/>
        </w:rPr>
        <w:t xml:space="preserve">Portal Cámara de Diputados. “Código Nacional de Procedimientos Penales”. Cámara de Diputados del H. Congreso de la Unión. </w:t>
      </w:r>
      <w:hyperlink r:id="rId22" w:history="1">
        <w:r w:rsidRPr="002F1F64">
          <w:rPr>
            <w:rStyle w:val="Hipervnculo"/>
            <w:rFonts w:ascii="Arial" w:eastAsia="Times New Roman" w:hAnsi="Arial" w:cs="Arial"/>
            <w:sz w:val="22"/>
            <w:szCs w:val="22"/>
            <w:lang w:val="es-ES_tradnl" w:eastAsia="es-MX"/>
          </w:rPr>
          <w:t>http://www.diputados.gob.mx/LeyesBiblio/pdf/CNPP_250618.pdf</w:t>
        </w:r>
      </w:hyperlink>
      <w:r w:rsidRPr="002F1F64">
        <w:rPr>
          <w:rFonts w:ascii="Arial" w:eastAsia="Times New Roman" w:hAnsi="Arial" w:cs="Arial"/>
          <w:color w:val="000000"/>
          <w:sz w:val="22"/>
          <w:szCs w:val="22"/>
          <w:lang w:val="es-ES_tradnl" w:eastAsia="es-MX"/>
        </w:rPr>
        <w:t xml:space="preserve"> (fecha de consulta: 01 de septiembre de 2019)</w:t>
      </w:r>
    </w:p>
    <w:p w14:paraId="32A4A7F5" w14:textId="77777777" w:rsidR="007F7A68" w:rsidRPr="002F1F64" w:rsidRDefault="007F7A68" w:rsidP="00EF1E92">
      <w:pPr>
        <w:pStyle w:val="Textonotaalfinal"/>
        <w:spacing w:after="120"/>
        <w:ind w:left="-567" w:right="-518"/>
        <w:jc w:val="both"/>
        <w:rPr>
          <w:rFonts w:ascii="Arial" w:eastAsia="Times New Roman" w:hAnsi="Arial" w:cs="Arial"/>
          <w:color w:val="000000"/>
          <w:sz w:val="22"/>
          <w:szCs w:val="22"/>
          <w:lang w:val="es-ES_tradnl" w:eastAsia="es-MX"/>
        </w:rPr>
      </w:pPr>
      <w:r w:rsidRPr="002F1F64">
        <w:rPr>
          <w:rFonts w:ascii="Arial" w:eastAsia="Times New Roman" w:hAnsi="Arial" w:cs="Arial"/>
          <w:color w:val="000000"/>
          <w:sz w:val="22"/>
          <w:szCs w:val="22"/>
          <w:lang w:val="es-ES_tradnl" w:eastAsia="es-MX"/>
        </w:rPr>
        <w:t>Portal Cámara de Diputados. “Constitución Política de los Estados Unidos Mexicanos”. Cámara de Diputados del H. Congreso de la Unión. http://www.diputados.gob.mx/LeyesBiblio/ref/cpeum.htm (fecha de consulta: 01 de septiembre de 2019)</w:t>
      </w:r>
    </w:p>
    <w:p w14:paraId="71CC2C7B" w14:textId="77777777" w:rsidR="00230F25" w:rsidRPr="002F1F64" w:rsidRDefault="00230F25" w:rsidP="00EF1E92">
      <w:pPr>
        <w:pStyle w:val="Textonotaalfinal"/>
        <w:spacing w:after="120"/>
        <w:ind w:left="-567" w:right="-518"/>
        <w:jc w:val="both"/>
        <w:rPr>
          <w:rFonts w:ascii="Arial" w:hAnsi="Arial" w:cs="Arial"/>
          <w:sz w:val="22"/>
          <w:szCs w:val="22"/>
        </w:rPr>
      </w:pPr>
      <w:r w:rsidRPr="002F1F64">
        <w:rPr>
          <w:rFonts w:ascii="Arial" w:hAnsi="Arial" w:cs="Arial"/>
          <w:sz w:val="22"/>
          <w:szCs w:val="22"/>
        </w:rPr>
        <w:t>Sandoval Silva, Salvador. “El Ministerio Público en el Sistema Penal Acusatorio</w:t>
      </w:r>
      <w:r w:rsidRPr="002F1F64">
        <w:rPr>
          <w:rFonts w:ascii="Arial" w:hAnsi="Arial" w:cs="Arial"/>
          <w:i/>
          <w:sz w:val="22"/>
          <w:szCs w:val="22"/>
        </w:rPr>
        <w:t xml:space="preserve">” </w:t>
      </w:r>
      <w:r w:rsidRPr="002F1F64">
        <w:rPr>
          <w:rFonts w:ascii="Arial" w:hAnsi="Arial" w:cs="Arial"/>
          <w:sz w:val="22"/>
          <w:szCs w:val="22"/>
        </w:rPr>
        <w:t xml:space="preserve">en </w:t>
      </w:r>
      <w:r w:rsidR="00A04A07" w:rsidRPr="002F1F64">
        <w:rPr>
          <w:rFonts w:ascii="Arial" w:hAnsi="Arial" w:cs="Arial"/>
          <w:sz w:val="22"/>
          <w:szCs w:val="22"/>
        </w:rPr>
        <w:t>Arely</w:t>
      </w:r>
      <w:r w:rsidRPr="002F1F64">
        <w:rPr>
          <w:rFonts w:ascii="Arial" w:hAnsi="Arial" w:cs="Arial"/>
          <w:sz w:val="22"/>
          <w:szCs w:val="22"/>
        </w:rPr>
        <w:t xml:space="preserve"> Gómez Gonzáles, coordinadora </w:t>
      </w:r>
      <w:r w:rsidRPr="002F1F64">
        <w:rPr>
          <w:rFonts w:ascii="Arial" w:hAnsi="Arial" w:cs="Arial"/>
          <w:i/>
          <w:sz w:val="22"/>
          <w:szCs w:val="22"/>
        </w:rPr>
        <w:t>Reforma Penal 2008-2016. El Sistema Penal Acusatorio en México</w:t>
      </w:r>
      <w:r w:rsidRPr="002F1F64">
        <w:rPr>
          <w:rFonts w:ascii="Arial" w:hAnsi="Arial" w:cs="Arial"/>
          <w:sz w:val="22"/>
          <w:szCs w:val="22"/>
        </w:rPr>
        <w:t>. Instituto Nacional de Ciencias Penales, (México, 2016): 983</w:t>
      </w:r>
    </w:p>
    <w:p w14:paraId="40D359A7" w14:textId="77777777" w:rsidR="00230F25" w:rsidRDefault="00230F25" w:rsidP="007F7A68">
      <w:pPr>
        <w:pStyle w:val="Textonotaalfinal"/>
        <w:spacing w:after="120"/>
        <w:jc w:val="both"/>
        <w:rPr>
          <w:rFonts w:ascii="Arial" w:eastAsia="Times New Roman" w:hAnsi="Arial" w:cs="Arial"/>
          <w:color w:val="000000"/>
          <w:sz w:val="16"/>
          <w:szCs w:val="16"/>
          <w:lang w:val="es-ES_tradnl" w:eastAsia="es-MX"/>
        </w:rPr>
      </w:pPr>
    </w:p>
    <w:p w14:paraId="072335F6" w14:textId="77777777" w:rsidR="007F7A68" w:rsidRPr="001D2B8D" w:rsidRDefault="007F7A68" w:rsidP="007F7A68">
      <w:pPr>
        <w:tabs>
          <w:tab w:val="left" w:pos="3256"/>
        </w:tabs>
        <w:jc w:val="center"/>
        <w:rPr>
          <w:rFonts w:ascii="Arial" w:hAnsi="Arial" w:cs="Arial"/>
          <w:b/>
        </w:rPr>
      </w:pPr>
      <w:r w:rsidRPr="001D2B8D">
        <w:rPr>
          <w:rFonts w:ascii="Arial" w:hAnsi="Arial" w:cs="Arial"/>
          <w:b/>
        </w:rPr>
        <w:t>-oOo-</w:t>
      </w:r>
    </w:p>
    <w:p w14:paraId="6CD9CD1F" w14:textId="1F0DD3A4" w:rsidR="007F7A68" w:rsidRDefault="007F7A68" w:rsidP="007F7A68">
      <w:pPr>
        <w:tabs>
          <w:tab w:val="left" w:pos="3256"/>
        </w:tabs>
        <w:jc w:val="center"/>
        <w:rPr>
          <w:rFonts w:ascii="Arial" w:hAnsi="Arial" w:cs="Arial"/>
          <w:b/>
        </w:rPr>
      </w:pPr>
    </w:p>
    <w:p w14:paraId="707D0AE6" w14:textId="08180EF9" w:rsidR="00EF1E92" w:rsidRDefault="00EF1E92" w:rsidP="007F7A68">
      <w:pPr>
        <w:tabs>
          <w:tab w:val="left" w:pos="3256"/>
        </w:tabs>
        <w:jc w:val="center"/>
        <w:rPr>
          <w:rFonts w:ascii="Arial" w:hAnsi="Arial" w:cs="Arial"/>
          <w:b/>
        </w:rPr>
      </w:pPr>
    </w:p>
    <w:p w14:paraId="1E030BD9" w14:textId="75EA4FCE" w:rsidR="00EF1E92" w:rsidRDefault="00EF1E92" w:rsidP="007F7A68">
      <w:pPr>
        <w:tabs>
          <w:tab w:val="left" w:pos="3256"/>
        </w:tabs>
        <w:jc w:val="center"/>
        <w:rPr>
          <w:rFonts w:ascii="Arial" w:hAnsi="Arial" w:cs="Arial"/>
          <w:b/>
        </w:rPr>
      </w:pPr>
    </w:p>
    <w:p w14:paraId="39049915" w14:textId="00718F3A" w:rsidR="00EF1E92" w:rsidRDefault="00EF1E92" w:rsidP="007F7A68">
      <w:pPr>
        <w:tabs>
          <w:tab w:val="left" w:pos="3256"/>
        </w:tabs>
        <w:jc w:val="center"/>
        <w:rPr>
          <w:rFonts w:ascii="Arial" w:hAnsi="Arial" w:cs="Arial"/>
          <w:b/>
        </w:rPr>
      </w:pPr>
    </w:p>
    <w:p w14:paraId="1F905A52" w14:textId="7FE5C2BE" w:rsidR="00EF1E92" w:rsidRDefault="00EF1E92" w:rsidP="007F7A68">
      <w:pPr>
        <w:tabs>
          <w:tab w:val="left" w:pos="3256"/>
        </w:tabs>
        <w:jc w:val="center"/>
        <w:rPr>
          <w:rFonts w:ascii="Arial" w:hAnsi="Arial" w:cs="Arial"/>
          <w:b/>
        </w:rPr>
      </w:pPr>
    </w:p>
    <w:p w14:paraId="3488B93E" w14:textId="7C3740DC" w:rsidR="00EF1E92" w:rsidRDefault="00EF1E92" w:rsidP="007F7A68">
      <w:pPr>
        <w:tabs>
          <w:tab w:val="left" w:pos="3256"/>
        </w:tabs>
        <w:jc w:val="center"/>
        <w:rPr>
          <w:rFonts w:ascii="Arial" w:hAnsi="Arial" w:cs="Arial"/>
          <w:b/>
        </w:rPr>
      </w:pPr>
    </w:p>
    <w:p w14:paraId="6EC020BE" w14:textId="77777777" w:rsidR="00EF1E92" w:rsidRPr="001D2B8D" w:rsidRDefault="00EF1E92" w:rsidP="007F7A68">
      <w:pPr>
        <w:tabs>
          <w:tab w:val="left" w:pos="3256"/>
        </w:tabs>
        <w:jc w:val="center"/>
        <w:rPr>
          <w:rFonts w:ascii="Arial" w:hAnsi="Arial" w:cs="Arial"/>
          <w:b/>
        </w:rPr>
      </w:pPr>
    </w:p>
    <w:p w14:paraId="7A9F0549" w14:textId="5BB51DB8" w:rsidR="007F7A68" w:rsidRPr="002F1F64" w:rsidRDefault="007F7A68" w:rsidP="007F7A68">
      <w:pPr>
        <w:pStyle w:val="NormalWeb"/>
        <w:spacing w:before="0" w:beforeAutospacing="0" w:after="0" w:afterAutospacing="0"/>
        <w:ind w:left="-426" w:right="-518"/>
        <w:contextualSpacing/>
        <w:jc w:val="center"/>
        <w:rPr>
          <w:rFonts w:ascii="Arial" w:hAnsi="Arial" w:cs="Arial"/>
          <w:sz w:val="22"/>
          <w:szCs w:val="22"/>
        </w:rPr>
      </w:pPr>
      <w:r w:rsidRPr="002F1F64">
        <w:rPr>
          <w:rFonts w:ascii="Arial" w:hAnsi="Arial" w:cs="Arial"/>
          <w:sz w:val="22"/>
          <w:szCs w:val="22"/>
        </w:rPr>
        <w:t xml:space="preserve">Para consultas de medios y periodistas, contactar a: </w:t>
      </w:r>
      <w:hyperlink r:id="rId23" w:history="1">
        <w:r w:rsidRPr="002F1F64">
          <w:rPr>
            <w:rStyle w:val="Hipervnculo"/>
            <w:rFonts w:ascii="Arial" w:hAnsi="Arial" w:cs="Arial"/>
            <w:sz w:val="22"/>
            <w:szCs w:val="22"/>
          </w:rPr>
          <w:t>comunicacionsocial@inegi.org.mx</w:t>
        </w:r>
      </w:hyperlink>
      <w:r w:rsidRPr="002F1F64">
        <w:rPr>
          <w:rFonts w:ascii="Arial" w:hAnsi="Arial" w:cs="Arial"/>
          <w:sz w:val="22"/>
          <w:szCs w:val="22"/>
        </w:rPr>
        <w:t xml:space="preserve"> </w:t>
      </w:r>
    </w:p>
    <w:p w14:paraId="4E42100F" w14:textId="77777777" w:rsidR="00EF1E92" w:rsidRPr="002F1F64" w:rsidRDefault="00EF1E92" w:rsidP="007F7A68">
      <w:pPr>
        <w:pStyle w:val="NormalWeb"/>
        <w:spacing w:before="0" w:beforeAutospacing="0" w:after="0" w:afterAutospacing="0"/>
        <w:ind w:left="-426" w:right="-518"/>
        <w:contextualSpacing/>
        <w:jc w:val="center"/>
        <w:rPr>
          <w:rFonts w:ascii="Arial" w:hAnsi="Arial" w:cs="Arial"/>
          <w:sz w:val="22"/>
          <w:szCs w:val="22"/>
        </w:rPr>
      </w:pPr>
    </w:p>
    <w:p w14:paraId="419AB86E" w14:textId="77777777" w:rsidR="007F7A68" w:rsidRPr="002F1F64" w:rsidRDefault="007F7A68" w:rsidP="007F7A68">
      <w:pPr>
        <w:pStyle w:val="NormalWeb"/>
        <w:spacing w:before="0" w:beforeAutospacing="0" w:after="0" w:afterAutospacing="0"/>
        <w:ind w:left="-426" w:right="-518"/>
        <w:contextualSpacing/>
        <w:jc w:val="center"/>
        <w:rPr>
          <w:rFonts w:ascii="Arial" w:hAnsi="Arial" w:cs="Arial"/>
          <w:sz w:val="22"/>
          <w:szCs w:val="22"/>
        </w:rPr>
      </w:pPr>
      <w:r w:rsidRPr="002F1F64">
        <w:rPr>
          <w:rFonts w:ascii="Arial" w:hAnsi="Arial" w:cs="Arial"/>
          <w:sz w:val="22"/>
          <w:szCs w:val="22"/>
        </w:rPr>
        <w:t>o llamar al teléfono (55) 52-78-10-00, exts. 1134, 1260 y 1241.</w:t>
      </w:r>
    </w:p>
    <w:p w14:paraId="67A237FD" w14:textId="77777777" w:rsidR="007F7A68" w:rsidRPr="002F1F64" w:rsidRDefault="007F7A68" w:rsidP="007F7A68">
      <w:pPr>
        <w:ind w:left="-426" w:right="-518"/>
        <w:contextualSpacing/>
        <w:jc w:val="center"/>
        <w:rPr>
          <w:rFonts w:ascii="Arial" w:hAnsi="Arial" w:cs="Arial"/>
        </w:rPr>
      </w:pPr>
    </w:p>
    <w:p w14:paraId="554AD18E" w14:textId="53EC39B6" w:rsidR="007F7A68" w:rsidRDefault="007F7A68" w:rsidP="007F7A68">
      <w:pPr>
        <w:ind w:left="-426" w:right="-518"/>
        <w:contextualSpacing/>
        <w:jc w:val="center"/>
        <w:rPr>
          <w:rFonts w:ascii="Arial" w:hAnsi="Arial" w:cs="Arial"/>
        </w:rPr>
      </w:pPr>
      <w:r w:rsidRPr="002F1F64">
        <w:rPr>
          <w:rFonts w:ascii="Arial" w:hAnsi="Arial" w:cs="Arial"/>
        </w:rPr>
        <w:t>Dirección de Atención a Medios / Dirección General Adjunta de Comunicación</w:t>
      </w:r>
    </w:p>
    <w:p w14:paraId="286EECEF" w14:textId="4284634B" w:rsidR="002F1F64" w:rsidRDefault="002F1F64" w:rsidP="007F7A68">
      <w:pPr>
        <w:ind w:left="-426" w:right="-518"/>
        <w:contextualSpacing/>
        <w:jc w:val="center"/>
        <w:rPr>
          <w:rFonts w:ascii="Arial" w:hAnsi="Arial" w:cs="Arial"/>
        </w:rPr>
      </w:pPr>
    </w:p>
    <w:p w14:paraId="6BE1FF3F" w14:textId="77777777" w:rsidR="002F1F64" w:rsidRPr="002F1F64" w:rsidRDefault="002F1F64" w:rsidP="007F7A68">
      <w:pPr>
        <w:ind w:left="-426" w:right="-518"/>
        <w:contextualSpacing/>
        <w:jc w:val="center"/>
        <w:rPr>
          <w:rFonts w:ascii="Arial" w:hAnsi="Arial" w:cs="Arial"/>
        </w:rPr>
      </w:pPr>
    </w:p>
    <w:p w14:paraId="32561CF6" w14:textId="77777777" w:rsidR="007F7A68" w:rsidRPr="001D2B8D" w:rsidRDefault="007F7A68" w:rsidP="007F7A68">
      <w:pPr>
        <w:ind w:left="-426" w:right="-518"/>
        <w:contextualSpacing/>
        <w:jc w:val="center"/>
        <w:rPr>
          <w:rFonts w:ascii="Arial" w:hAnsi="Arial" w:cs="Arial"/>
          <w:sz w:val="20"/>
          <w:szCs w:val="20"/>
        </w:rPr>
      </w:pPr>
    </w:p>
    <w:p w14:paraId="59BB983E" w14:textId="7E24B5C1" w:rsidR="007F7A68" w:rsidRDefault="007F7A68" w:rsidP="00DE2B11">
      <w:pPr>
        <w:ind w:right="-516"/>
        <w:contextualSpacing/>
        <w:jc w:val="center"/>
        <w:rPr>
          <w:rFonts w:ascii="Arial" w:eastAsia="Times New Roman" w:hAnsi="Arial" w:cs="Arial"/>
          <w:color w:val="000000"/>
          <w:sz w:val="16"/>
          <w:szCs w:val="16"/>
          <w:lang w:val="es-ES_tradnl" w:eastAsia="es-MX"/>
        </w:rPr>
      </w:pPr>
      <w:r w:rsidRPr="001D2B8D">
        <w:rPr>
          <w:rFonts w:ascii="Arial" w:hAnsi="Arial" w:cs="Arial"/>
          <w:noProof/>
          <w:sz w:val="20"/>
          <w:lang w:val="en-US"/>
        </w:rPr>
        <w:drawing>
          <wp:inline distT="0" distB="0" distL="0" distR="0" wp14:anchorId="1E0F2537" wp14:editId="46137F01">
            <wp:extent cx="318472" cy="322419"/>
            <wp:effectExtent l="0" t="0" r="5715" b="1905"/>
            <wp:docPr id="47" name="Imagen 47" descr="C:\Users\saladeprensa\Desktop\NVOS LOGOS\F.jpg">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ladeprensa\Desktop\NVOS LOGOS\F.jp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28390" cy="332460"/>
                    </a:xfrm>
                    <a:prstGeom prst="rect">
                      <a:avLst/>
                    </a:prstGeom>
                    <a:noFill/>
                    <a:ln>
                      <a:noFill/>
                    </a:ln>
                  </pic:spPr>
                </pic:pic>
              </a:graphicData>
            </a:graphic>
          </wp:inline>
        </w:drawing>
      </w:r>
      <w:r w:rsidRPr="001D2B8D">
        <w:rPr>
          <w:rFonts w:ascii="Arial" w:hAnsi="Arial" w:cs="Arial"/>
          <w:noProof/>
          <w:sz w:val="20"/>
          <w:lang w:eastAsia="es-MX"/>
        </w:rPr>
        <w:t xml:space="preserve"> </w:t>
      </w:r>
      <w:r w:rsidRPr="001D2B8D">
        <w:rPr>
          <w:rFonts w:ascii="Arial" w:hAnsi="Arial" w:cs="Arial"/>
          <w:noProof/>
          <w:sz w:val="20"/>
          <w:lang w:val="en-US"/>
        </w:rPr>
        <w:drawing>
          <wp:inline distT="0" distB="0" distL="0" distR="0" wp14:anchorId="74FC22E6" wp14:editId="07D3D415">
            <wp:extent cx="327704" cy="325467"/>
            <wp:effectExtent l="0" t="0" r="0" b="0"/>
            <wp:docPr id="48" name="Imagen 48" descr="C:\Users\saladeprensa\Desktop\NVOS LOGOS\I.jpg">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aladeprensa\Desktop\NVOS LOGOS\I.jpg"/>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443660" cy="440632"/>
                    </a:xfrm>
                    <a:prstGeom prst="rect">
                      <a:avLst/>
                    </a:prstGeom>
                    <a:noFill/>
                    <a:ln>
                      <a:noFill/>
                    </a:ln>
                  </pic:spPr>
                </pic:pic>
              </a:graphicData>
            </a:graphic>
          </wp:inline>
        </w:drawing>
      </w:r>
      <w:r w:rsidRPr="001D2B8D">
        <w:rPr>
          <w:rFonts w:ascii="Arial" w:hAnsi="Arial" w:cs="Arial"/>
          <w:noProof/>
          <w:sz w:val="20"/>
          <w:lang w:eastAsia="es-MX"/>
        </w:rPr>
        <w:t xml:space="preserve"> </w:t>
      </w:r>
      <w:r w:rsidRPr="001D2B8D">
        <w:rPr>
          <w:rFonts w:ascii="Arial" w:hAnsi="Arial" w:cs="Arial"/>
          <w:noProof/>
          <w:sz w:val="20"/>
          <w:lang w:val="en-US"/>
        </w:rPr>
        <w:drawing>
          <wp:inline distT="0" distB="0" distL="0" distR="0" wp14:anchorId="647BED4A" wp14:editId="014B0A8D">
            <wp:extent cx="321276" cy="324093"/>
            <wp:effectExtent l="0" t="0" r="3175" b="0"/>
            <wp:docPr id="49" name="Imagen 49" descr="C:\Users\saladeprensa\Desktop\NVOS LOGOS\T.jpg">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aladeprensa\Desktop\NVOS LOGOS\T.jpg"/>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332052" cy="334964"/>
                    </a:xfrm>
                    <a:prstGeom prst="rect">
                      <a:avLst/>
                    </a:prstGeom>
                    <a:noFill/>
                    <a:ln>
                      <a:noFill/>
                    </a:ln>
                  </pic:spPr>
                </pic:pic>
              </a:graphicData>
            </a:graphic>
          </wp:inline>
        </w:drawing>
      </w:r>
      <w:r w:rsidRPr="001D2B8D">
        <w:rPr>
          <w:rFonts w:ascii="Arial" w:hAnsi="Arial" w:cs="Arial"/>
          <w:noProof/>
          <w:sz w:val="20"/>
          <w:lang w:eastAsia="es-MX"/>
        </w:rPr>
        <w:t xml:space="preserve"> </w:t>
      </w:r>
      <w:r w:rsidRPr="001D2B8D">
        <w:rPr>
          <w:rFonts w:ascii="Arial" w:hAnsi="Arial" w:cs="Arial"/>
          <w:noProof/>
          <w:sz w:val="20"/>
          <w:lang w:val="en-US"/>
        </w:rPr>
        <w:drawing>
          <wp:inline distT="0" distB="0" distL="0" distR="0" wp14:anchorId="36E06E75" wp14:editId="5AFA50ED">
            <wp:extent cx="321276" cy="326574"/>
            <wp:effectExtent l="0" t="0" r="3175" b="0"/>
            <wp:docPr id="50" name="Imagen 50" descr="C:\Users\saladeprensa\Desktop\NVOS LOGOS\Y.jpg">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aladeprensa\Desktop\NVOS LOGOS\Y.jpg"/>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370702" cy="376816"/>
                    </a:xfrm>
                    <a:prstGeom prst="rect">
                      <a:avLst/>
                    </a:prstGeom>
                    <a:noFill/>
                    <a:ln>
                      <a:noFill/>
                    </a:ln>
                  </pic:spPr>
                </pic:pic>
              </a:graphicData>
            </a:graphic>
          </wp:inline>
        </w:drawing>
      </w:r>
      <w:r w:rsidRPr="001D2B8D">
        <w:rPr>
          <w:rFonts w:ascii="Arial" w:hAnsi="Arial" w:cs="Arial"/>
          <w:noProof/>
          <w:sz w:val="20"/>
          <w:lang w:eastAsia="es-MX"/>
        </w:rPr>
        <w:t xml:space="preserve">  </w:t>
      </w:r>
      <w:r w:rsidRPr="001D2B8D">
        <w:rPr>
          <w:rFonts w:ascii="Arial" w:hAnsi="Arial" w:cs="Arial"/>
          <w:noProof/>
          <w:sz w:val="14"/>
          <w:szCs w:val="18"/>
          <w:lang w:val="en-US"/>
        </w:rPr>
        <w:drawing>
          <wp:inline distT="0" distB="0" distL="0" distR="0" wp14:anchorId="4FFF71E8" wp14:editId="15C1BB02">
            <wp:extent cx="2323070" cy="319707"/>
            <wp:effectExtent l="0" t="0" r="1270" b="4445"/>
            <wp:docPr id="51" name="Imagen 51">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2593623" cy="356941"/>
                    </a:xfrm>
                    <a:prstGeom prst="rect">
                      <a:avLst/>
                    </a:prstGeom>
                    <a:noFill/>
                    <a:ln>
                      <a:noFill/>
                    </a:ln>
                  </pic:spPr>
                </pic:pic>
              </a:graphicData>
            </a:graphic>
          </wp:inline>
        </w:drawing>
      </w:r>
      <w:bookmarkStart w:id="2" w:name="_GoBack"/>
      <w:bookmarkEnd w:id="2"/>
    </w:p>
    <w:p w14:paraId="0CCC7312" w14:textId="77777777" w:rsidR="00FF64AE" w:rsidRDefault="00FF64AE"/>
    <w:sectPr w:rsidR="00FF64AE" w:rsidSect="00960DEC">
      <w:headerReference w:type="default" r:id="rId34"/>
      <w:footerReference w:type="default" r:id="rId35"/>
      <w:pgSz w:w="12240" w:h="15840"/>
      <w:pgMar w:top="1417" w:right="1701" w:bottom="993" w:left="1701" w:header="708" w:footer="32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DAB094" w14:textId="77777777" w:rsidR="00601690" w:rsidRDefault="00601690" w:rsidP="00DA3890">
      <w:pPr>
        <w:spacing w:after="0" w:line="240" w:lineRule="auto"/>
      </w:pPr>
      <w:r>
        <w:separator/>
      </w:r>
    </w:p>
  </w:endnote>
  <w:endnote w:type="continuationSeparator" w:id="0">
    <w:p w14:paraId="6F9771F8" w14:textId="77777777" w:rsidR="00601690" w:rsidRDefault="00601690" w:rsidP="00DA38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179975" w14:textId="77777777" w:rsidR="0097421D" w:rsidRPr="004B64BD" w:rsidRDefault="0097421D" w:rsidP="00DA3890">
    <w:pPr>
      <w:pStyle w:val="Piedepgina"/>
      <w:jc w:val="center"/>
      <w:rPr>
        <w:rFonts w:ascii="Arial" w:hAnsi="Arial" w:cs="Arial"/>
        <w:b/>
        <w:color w:val="002060"/>
        <w:sz w:val="20"/>
        <w:szCs w:val="20"/>
      </w:rPr>
    </w:pPr>
    <w:r w:rsidRPr="00AD2A33">
      <w:rPr>
        <w:rFonts w:ascii="Arial" w:hAnsi="Arial" w:cs="Arial"/>
        <w:b/>
        <w:noProof/>
        <w:color w:val="002060"/>
        <w:sz w:val="20"/>
        <w:szCs w:val="20"/>
        <w:lang w:eastAsia="es-MX"/>
      </w:rPr>
      <w:t>COMUNICACIÓN SOCIAL</w:t>
    </w:r>
  </w:p>
  <w:p w14:paraId="54671D8E" w14:textId="504FF2A7" w:rsidR="0097421D" w:rsidRDefault="0097421D" w:rsidP="00DA3890">
    <w:pPr>
      <w:pStyle w:val="Piedepgin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8692EC" w14:textId="77777777" w:rsidR="00601690" w:rsidRDefault="00601690" w:rsidP="00DA3890">
      <w:pPr>
        <w:spacing w:after="0" w:line="240" w:lineRule="auto"/>
      </w:pPr>
      <w:r>
        <w:separator/>
      </w:r>
    </w:p>
  </w:footnote>
  <w:footnote w:type="continuationSeparator" w:id="0">
    <w:p w14:paraId="5D517E68" w14:textId="77777777" w:rsidR="00601690" w:rsidRDefault="00601690" w:rsidP="00DA3890">
      <w:pPr>
        <w:spacing w:after="0" w:line="240" w:lineRule="auto"/>
      </w:pPr>
      <w:r>
        <w:continuationSeparator/>
      </w:r>
    </w:p>
  </w:footnote>
  <w:footnote w:id="1">
    <w:p w14:paraId="567DB347" w14:textId="77777777" w:rsidR="0097421D" w:rsidRPr="00E516CB" w:rsidRDefault="0097421D" w:rsidP="00960DEC">
      <w:pPr>
        <w:pStyle w:val="Textonotapie"/>
        <w:ind w:left="-567"/>
        <w:rPr>
          <w:rFonts w:ascii="Arial" w:hAnsi="Arial" w:cs="Arial"/>
          <w:sz w:val="18"/>
          <w:szCs w:val="18"/>
        </w:rPr>
      </w:pPr>
      <w:r w:rsidRPr="00E516CB">
        <w:rPr>
          <w:rStyle w:val="Refdenotaalpie"/>
          <w:rFonts w:ascii="Arial" w:hAnsi="Arial" w:cs="Arial"/>
          <w:sz w:val="18"/>
          <w:szCs w:val="18"/>
        </w:rPr>
        <w:footnoteRef/>
      </w:r>
      <w:r w:rsidRPr="00E516CB">
        <w:rPr>
          <w:rFonts w:ascii="Arial" w:hAnsi="Arial" w:cs="Arial"/>
          <w:sz w:val="18"/>
          <w:szCs w:val="18"/>
        </w:rPr>
        <w:t xml:space="preserve"> Artículo 21</w:t>
      </w:r>
      <w:r>
        <w:rPr>
          <w:rFonts w:ascii="Arial" w:hAnsi="Arial" w:cs="Arial"/>
          <w:sz w:val="18"/>
          <w:szCs w:val="18"/>
        </w:rPr>
        <w:t xml:space="preserve"> de la </w:t>
      </w:r>
      <w:r w:rsidRPr="00E516CB">
        <w:rPr>
          <w:rFonts w:ascii="Arial" w:hAnsi="Arial" w:cs="Arial"/>
          <w:sz w:val="18"/>
          <w:szCs w:val="18"/>
        </w:rPr>
        <w:t>Constitución Política de los Estados Unidos Mexicanos</w:t>
      </w:r>
    </w:p>
  </w:footnote>
  <w:footnote w:id="2">
    <w:p w14:paraId="2F538143" w14:textId="77777777" w:rsidR="0097421D" w:rsidRPr="00E516CB" w:rsidRDefault="0097421D" w:rsidP="00960DEC">
      <w:pPr>
        <w:pStyle w:val="Textonotapie"/>
        <w:ind w:left="-567"/>
        <w:rPr>
          <w:rFonts w:ascii="Arial" w:hAnsi="Arial" w:cs="Arial"/>
          <w:sz w:val="18"/>
          <w:szCs w:val="18"/>
        </w:rPr>
      </w:pPr>
      <w:r w:rsidRPr="00E516CB">
        <w:rPr>
          <w:rStyle w:val="Refdenotaalpie"/>
          <w:rFonts w:ascii="Arial" w:hAnsi="Arial" w:cs="Arial"/>
          <w:sz w:val="18"/>
          <w:szCs w:val="18"/>
        </w:rPr>
        <w:footnoteRef/>
      </w:r>
      <w:r w:rsidRPr="00E516CB">
        <w:rPr>
          <w:rFonts w:ascii="Arial" w:hAnsi="Arial" w:cs="Arial"/>
          <w:sz w:val="18"/>
          <w:szCs w:val="18"/>
        </w:rPr>
        <w:t xml:space="preserve"> Artículos 127 y 131 del Código Nacional de Procedimiento Penales</w:t>
      </w:r>
    </w:p>
  </w:footnote>
  <w:footnote w:id="3">
    <w:p w14:paraId="3192B258" w14:textId="77777777" w:rsidR="0097421D" w:rsidRPr="00E516CB" w:rsidRDefault="0097421D" w:rsidP="0097421D">
      <w:pPr>
        <w:pStyle w:val="Textonotapie"/>
        <w:ind w:left="-567" w:right="-518"/>
        <w:jc w:val="both"/>
        <w:rPr>
          <w:rFonts w:ascii="Arial" w:hAnsi="Arial" w:cs="Arial"/>
          <w:sz w:val="18"/>
          <w:szCs w:val="18"/>
        </w:rPr>
      </w:pPr>
      <w:r w:rsidRPr="00E516CB">
        <w:rPr>
          <w:rStyle w:val="Refdenotaalpie"/>
          <w:rFonts w:ascii="Arial" w:hAnsi="Arial" w:cs="Arial"/>
          <w:sz w:val="18"/>
          <w:szCs w:val="18"/>
        </w:rPr>
        <w:footnoteRef/>
      </w:r>
      <w:r w:rsidRPr="00E516CB">
        <w:rPr>
          <w:rFonts w:ascii="Arial" w:hAnsi="Arial" w:cs="Arial"/>
          <w:sz w:val="18"/>
          <w:szCs w:val="18"/>
        </w:rPr>
        <w:t xml:space="preserve"> Salvador Sandoval Silva. “</w:t>
      </w:r>
      <w:r w:rsidRPr="005A2F5C">
        <w:rPr>
          <w:rFonts w:ascii="Arial" w:hAnsi="Arial" w:cs="Arial"/>
          <w:sz w:val="18"/>
          <w:szCs w:val="18"/>
        </w:rPr>
        <w:t>El Ministerio Público en</w:t>
      </w:r>
      <w:r w:rsidRPr="00E516CB">
        <w:rPr>
          <w:rFonts w:ascii="Arial" w:hAnsi="Arial" w:cs="Arial"/>
          <w:sz w:val="18"/>
          <w:szCs w:val="18"/>
        </w:rPr>
        <w:t xml:space="preserve"> el Sistema Penal Acusatorio</w:t>
      </w:r>
      <w:r w:rsidRPr="00E516CB">
        <w:rPr>
          <w:rFonts w:ascii="Arial" w:hAnsi="Arial" w:cs="Arial"/>
          <w:i/>
          <w:sz w:val="18"/>
          <w:szCs w:val="18"/>
        </w:rPr>
        <w:t xml:space="preserve">” </w:t>
      </w:r>
      <w:r w:rsidRPr="00E516CB">
        <w:rPr>
          <w:rFonts w:ascii="Arial" w:hAnsi="Arial" w:cs="Arial"/>
          <w:sz w:val="18"/>
          <w:szCs w:val="18"/>
        </w:rPr>
        <w:t xml:space="preserve">en Arely Gómez González, coordinadora </w:t>
      </w:r>
      <w:r w:rsidRPr="00E516CB">
        <w:rPr>
          <w:rFonts w:ascii="Arial" w:hAnsi="Arial" w:cs="Arial"/>
          <w:i/>
          <w:sz w:val="18"/>
          <w:szCs w:val="18"/>
        </w:rPr>
        <w:t>Reforma Penal 2008-2016. El Sistema Penal Acusatorio en México</w:t>
      </w:r>
      <w:r w:rsidRPr="00E516CB">
        <w:rPr>
          <w:rFonts w:ascii="Arial" w:hAnsi="Arial" w:cs="Arial"/>
          <w:sz w:val="18"/>
          <w:szCs w:val="18"/>
        </w:rPr>
        <w:t>. Instituto Nacional de Ciencias Penales, (México, 2016): 983</w:t>
      </w:r>
    </w:p>
  </w:footnote>
  <w:footnote w:id="4">
    <w:p w14:paraId="63D0ACFD" w14:textId="77777777" w:rsidR="0097421D" w:rsidRPr="00E516CB" w:rsidRDefault="0097421D" w:rsidP="0097421D">
      <w:pPr>
        <w:tabs>
          <w:tab w:val="left" w:pos="142"/>
        </w:tabs>
        <w:spacing w:after="0"/>
        <w:ind w:left="-567" w:right="-518"/>
        <w:jc w:val="both"/>
        <w:rPr>
          <w:rFonts w:ascii="Arial" w:hAnsi="Arial" w:cs="Arial"/>
          <w:sz w:val="18"/>
          <w:szCs w:val="18"/>
        </w:rPr>
      </w:pPr>
      <w:r w:rsidRPr="00E516CB">
        <w:rPr>
          <w:rStyle w:val="Refdenotaalpie"/>
          <w:rFonts w:ascii="Arial" w:hAnsi="Arial" w:cs="Arial"/>
          <w:sz w:val="18"/>
          <w:szCs w:val="18"/>
        </w:rPr>
        <w:footnoteRef/>
      </w:r>
      <w:r w:rsidRPr="00E516CB">
        <w:rPr>
          <w:rFonts w:ascii="Arial" w:hAnsi="Arial" w:cs="Arial"/>
          <w:sz w:val="18"/>
          <w:szCs w:val="18"/>
        </w:rPr>
        <w:t xml:space="preserve"> </w:t>
      </w:r>
      <w:r w:rsidRPr="00E516CB">
        <w:rPr>
          <w:rFonts w:ascii="Arial" w:hAnsi="Arial" w:cs="Arial"/>
          <w:noProof/>
          <w:sz w:val="18"/>
          <w:szCs w:val="18"/>
        </w:rPr>
        <w:t xml:space="preserve">Consejo de Coordinación para la Implementación del Sistema de Justicia Penal. </w:t>
      </w:r>
      <w:r w:rsidRPr="00E516CB">
        <w:rPr>
          <w:rFonts w:ascii="Arial" w:hAnsi="Arial" w:cs="Arial"/>
          <w:i/>
          <w:iCs/>
          <w:noProof/>
          <w:sz w:val="18"/>
          <w:szCs w:val="18"/>
        </w:rPr>
        <w:t xml:space="preserve">Nuevo Sistema de Justicia Penal. Revista Semestral. </w:t>
      </w:r>
      <w:r w:rsidRPr="00E516CB">
        <w:rPr>
          <w:rFonts w:ascii="Arial" w:hAnsi="Arial" w:cs="Arial"/>
          <w:iCs/>
          <w:noProof/>
          <w:sz w:val="18"/>
          <w:szCs w:val="18"/>
        </w:rPr>
        <w:t>Núm. 9</w:t>
      </w:r>
      <w:r w:rsidRPr="00E516CB">
        <w:rPr>
          <w:rFonts w:ascii="Arial" w:hAnsi="Arial" w:cs="Arial"/>
          <w:noProof/>
          <w:sz w:val="18"/>
          <w:szCs w:val="18"/>
        </w:rPr>
        <w:t xml:space="preserve"> (México, 2015): 2. Último acceso: 22 de Julio de 2019. https://www.gob.mx/cms/uploads/attachment/file/53036/Revista_NSJP_IX.pdf</w:t>
      </w:r>
    </w:p>
  </w:footnote>
  <w:footnote w:id="5">
    <w:p w14:paraId="578949A3" w14:textId="77777777" w:rsidR="0097421D" w:rsidRPr="00E516CB" w:rsidRDefault="0097421D" w:rsidP="009D3496">
      <w:pPr>
        <w:pStyle w:val="Textonotapie"/>
        <w:jc w:val="both"/>
        <w:rPr>
          <w:rFonts w:ascii="Arial" w:hAnsi="Arial" w:cs="Arial"/>
          <w:sz w:val="18"/>
          <w:szCs w:val="18"/>
        </w:rPr>
      </w:pPr>
      <w:r w:rsidRPr="00E516CB">
        <w:rPr>
          <w:rStyle w:val="Refdenotaalpie"/>
          <w:rFonts w:ascii="Arial" w:hAnsi="Arial" w:cs="Arial"/>
          <w:sz w:val="18"/>
          <w:szCs w:val="18"/>
        </w:rPr>
        <w:footnoteRef/>
      </w:r>
      <w:r w:rsidRPr="00E516CB">
        <w:rPr>
          <w:rFonts w:ascii="Arial" w:hAnsi="Arial" w:cs="Arial"/>
          <w:sz w:val="18"/>
          <w:szCs w:val="18"/>
        </w:rPr>
        <w:t xml:space="preserve"> Se refiere al porcentaje de procesos iniciados con una carpeta de investigación.</w:t>
      </w:r>
    </w:p>
  </w:footnote>
  <w:footnote w:id="6">
    <w:p w14:paraId="48DAE95A" w14:textId="77777777" w:rsidR="0097421D" w:rsidRPr="00E516CB" w:rsidRDefault="0097421D" w:rsidP="00CF0B7F">
      <w:pPr>
        <w:pStyle w:val="Textonotapie"/>
        <w:ind w:left="-567" w:right="-518"/>
        <w:rPr>
          <w:rFonts w:ascii="Arial" w:hAnsi="Arial" w:cs="Arial"/>
          <w:sz w:val="18"/>
          <w:szCs w:val="18"/>
        </w:rPr>
      </w:pPr>
      <w:r w:rsidRPr="00E516CB">
        <w:rPr>
          <w:rStyle w:val="Refdenotaalpie"/>
          <w:rFonts w:ascii="Arial" w:hAnsi="Arial" w:cs="Arial"/>
          <w:sz w:val="18"/>
          <w:szCs w:val="18"/>
        </w:rPr>
        <w:footnoteRef/>
      </w:r>
      <w:r w:rsidRPr="00E516CB">
        <w:rPr>
          <w:rFonts w:ascii="Arial" w:hAnsi="Arial" w:cs="Arial"/>
          <w:sz w:val="18"/>
          <w:szCs w:val="18"/>
        </w:rPr>
        <w:t xml:space="preserve"> Conferencia Nacional de Procuración de Justicia. 2019. </w:t>
      </w:r>
      <w:hyperlink r:id="rId1" w:history="1">
        <w:r w:rsidRPr="00E516CB">
          <w:rPr>
            <w:rStyle w:val="Hipervnculo"/>
            <w:rFonts w:ascii="Arial" w:hAnsi="Arial" w:cs="Arial"/>
            <w:sz w:val="18"/>
            <w:szCs w:val="18"/>
          </w:rPr>
          <w:t>http://www.cnpj.gob.mx/Paginas/Semblanzas.aspx</w:t>
        </w:r>
      </w:hyperlink>
      <w:r w:rsidRPr="00E516CB">
        <w:rPr>
          <w:rFonts w:ascii="Arial" w:hAnsi="Arial" w:cs="Arial"/>
          <w:sz w:val="18"/>
          <w:szCs w:val="18"/>
        </w:rPr>
        <w:t xml:space="preserve"> Fecha de consulta: 24 de septiembre de 2019.</w:t>
      </w:r>
    </w:p>
  </w:footnote>
  <w:footnote w:id="7">
    <w:p w14:paraId="1136F432" w14:textId="77777777" w:rsidR="0097421D" w:rsidRPr="00E516CB" w:rsidRDefault="0097421D" w:rsidP="00CF0B7F">
      <w:pPr>
        <w:pStyle w:val="Textonotapie"/>
        <w:ind w:left="-567" w:right="-518"/>
        <w:jc w:val="both"/>
        <w:rPr>
          <w:rFonts w:ascii="Arial" w:hAnsi="Arial" w:cs="Arial"/>
          <w:sz w:val="18"/>
          <w:szCs w:val="18"/>
        </w:rPr>
      </w:pPr>
      <w:r w:rsidRPr="00E516CB">
        <w:rPr>
          <w:rStyle w:val="Refdenotaalpie"/>
          <w:rFonts w:ascii="Arial" w:hAnsi="Arial" w:cs="Arial"/>
          <w:sz w:val="18"/>
          <w:szCs w:val="18"/>
        </w:rPr>
        <w:footnoteRef/>
      </w:r>
      <w:r w:rsidRPr="00E516CB">
        <w:rPr>
          <w:rFonts w:ascii="Arial" w:hAnsi="Arial" w:cs="Arial"/>
          <w:sz w:val="18"/>
          <w:szCs w:val="18"/>
        </w:rPr>
        <w:t xml:space="preserve"> Incluye robo simple, a casa habitación, de vehículo, de autopartes, a transeúnte, a transportista, en transporte, a institución bancaria, a negocio, de ganado, de maquinaria, de energía eléctrica y otros robos.</w:t>
      </w:r>
      <w:r>
        <w:rPr>
          <w:rFonts w:ascii="Arial" w:hAnsi="Arial" w:cs="Arial"/>
          <w:sz w:val="18"/>
          <w:szCs w:val="18"/>
        </w:rPr>
        <w:t xml:space="preserve"> En 2017 se registraron </w:t>
      </w:r>
      <w:r w:rsidRPr="00024084">
        <w:rPr>
          <w:rFonts w:ascii="Arial" w:hAnsi="Arial" w:cs="Arial"/>
          <w:sz w:val="18"/>
          <w:szCs w:val="18"/>
        </w:rPr>
        <w:t>717 043 delitos de robo</w:t>
      </w:r>
      <w:r>
        <w:rPr>
          <w:rFonts w:ascii="Arial" w:hAnsi="Arial" w:cs="Arial"/>
          <w:sz w:val="18"/>
          <w:szCs w:val="18"/>
        </w:rPr>
        <w:t>.</w:t>
      </w:r>
    </w:p>
  </w:footnote>
  <w:footnote w:id="8">
    <w:p w14:paraId="0442D51F" w14:textId="77777777" w:rsidR="0097421D" w:rsidRPr="00E516CB" w:rsidRDefault="0097421D" w:rsidP="00CF0B7F">
      <w:pPr>
        <w:pStyle w:val="Textonotapie"/>
        <w:ind w:left="-567" w:right="-518"/>
        <w:rPr>
          <w:rFonts w:ascii="Arial" w:hAnsi="Arial" w:cs="Arial"/>
          <w:sz w:val="18"/>
          <w:szCs w:val="18"/>
        </w:rPr>
      </w:pPr>
      <w:r w:rsidRPr="00E516CB">
        <w:rPr>
          <w:rStyle w:val="Refdenotaalpie"/>
          <w:rFonts w:ascii="Arial" w:hAnsi="Arial" w:cs="Arial"/>
          <w:sz w:val="18"/>
          <w:szCs w:val="18"/>
        </w:rPr>
        <w:footnoteRef/>
      </w:r>
      <w:r w:rsidRPr="00E516CB">
        <w:rPr>
          <w:rFonts w:ascii="Arial" w:hAnsi="Arial" w:cs="Arial"/>
          <w:sz w:val="18"/>
          <w:szCs w:val="18"/>
        </w:rPr>
        <w:t xml:space="preserve"> En 2017, se registraron 41 599 delitos de homicidio.</w:t>
      </w:r>
    </w:p>
  </w:footnote>
  <w:footnote w:id="9">
    <w:p w14:paraId="12F6A729" w14:textId="1ACE78AB" w:rsidR="0097421D" w:rsidRPr="00E516CB" w:rsidRDefault="0097421D" w:rsidP="00CF0B7F">
      <w:pPr>
        <w:pStyle w:val="Textonotapie"/>
        <w:ind w:left="-567" w:right="-518"/>
        <w:jc w:val="both"/>
        <w:rPr>
          <w:rFonts w:ascii="Arial" w:hAnsi="Arial" w:cs="Arial"/>
          <w:sz w:val="18"/>
          <w:szCs w:val="18"/>
        </w:rPr>
      </w:pPr>
      <w:r w:rsidRPr="00E516CB">
        <w:rPr>
          <w:rStyle w:val="Refdenotaalpie"/>
          <w:rFonts w:ascii="Arial" w:hAnsi="Arial" w:cs="Arial"/>
          <w:sz w:val="18"/>
          <w:szCs w:val="18"/>
        </w:rPr>
        <w:footnoteRef/>
      </w:r>
      <w:r w:rsidRPr="00E516CB">
        <w:rPr>
          <w:rFonts w:ascii="Arial" w:hAnsi="Arial" w:cs="Arial"/>
          <w:sz w:val="18"/>
          <w:szCs w:val="18"/>
        </w:rPr>
        <w:t xml:space="preserve"> La carga de trabajo se calculó a partir de la suma de las</w:t>
      </w:r>
      <w:r>
        <w:rPr>
          <w:rFonts w:ascii="Arial" w:hAnsi="Arial" w:cs="Arial"/>
          <w:sz w:val="18"/>
          <w:szCs w:val="18"/>
        </w:rPr>
        <w:t xml:space="preserve"> averiguaciones previas iniciadas y/o</w:t>
      </w:r>
      <w:r w:rsidRPr="00E516CB">
        <w:rPr>
          <w:rFonts w:ascii="Arial" w:hAnsi="Arial" w:cs="Arial"/>
          <w:sz w:val="18"/>
          <w:szCs w:val="18"/>
        </w:rPr>
        <w:t xml:space="preserve"> carpetas de investigación </w:t>
      </w:r>
      <w:r>
        <w:rPr>
          <w:rFonts w:ascii="Arial" w:hAnsi="Arial" w:cs="Arial"/>
          <w:sz w:val="18"/>
          <w:szCs w:val="18"/>
        </w:rPr>
        <w:t>abiertas</w:t>
      </w:r>
      <w:r w:rsidRPr="00E516CB">
        <w:rPr>
          <w:rFonts w:ascii="Arial" w:hAnsi="Arial" w:cs="Arial"/>
          <w:sz w:val="18"/>
          <w:szCs w:val="18"/>
        </w:rPr>
        <w:t xml:space="preserve"> en </w:t>
      </w:r>
      <w:r>
        <w:rPr>
          <w:rFonts w:ascii="Arial" w:hAnsi="Arial" w:cs="Arial"/>
          <w:sz w:val="18"/>
          <w:szCs w:val="18"/>
        </w:rPr>
        <w:t>el año</w:t>
      </w:r>
      <w:r w:rsidRPr="00E516CB">
        <w:rPr>
          <w:rFonts w:ascii="Arial" w:hAnsi="Arial" w:cs="Arial"/>
          <w:sz w:val="18"/>
          <w:szCs w:val="18"/>
        </w:rPr>
        <w:t xml:space="preserve"> más las pendientes del año anterior, entre el número de agentes y fiscales.</w:t>
      </w:r>
    </w:p>
  </w:footnote>
  <w:footnote w:id="10">
    <w:p w14:paraId="724EF8A6" w14:textId="77777777" w:rsidR="0097421D" w:rsidRPr="00566CA6" w:rsidRDefault="0097421D" w:rsidP="00F13A46">
      <w:pPr>
        <w:pStyle w:val="Textonotapie"/>
        <w:ind w:left="-567" w:right="-518"/>
        <w:jc w:val="both"/>
        <w:rPr>
          <w:rFonts w:ascii="Arial" w:hAnsi="Arial" w:cs="Arial"/>
          <w:sz w:val="18"/>
          <w:szCs w:val="18"/>
        </w:rPr>
      </w:pPr>
      <w:r>
        <w:rPr>
          <w:rStyle w:val="Refdenotaalpie"/>
        </w:rPr>
        <w:footnoteRef/>
      </w:r>
      <w:r>
        <w:t xml:space="preserve"> </w:t>
      </w:r>
      <w:r w:rsidRPr="00566CA6">
        <w:rPr>
          <w:rFonts w:ascii="Arial" w:hAnsi="Arial" w:cs="Arial"/>
          <w:sz w:val="18"/>
          <w:szCs w:val="18"/>
        </w:rPr>
        <w:t xml:space="preserve">De acuerdo con el Censo Nacional de Procuración de Justicia Estatal, para el caso de las averiguaciones previas, los tipos de resoluciones son: ejercicio de la acción penal, no ejercicio de la acción penal, reserva e incompetencia. </w:t>
      </w:r>
    </w:p>
  </w:footnote>
  <w:footnote w:id="11">
    <w:p w14:paraId="51795662" w14:textId="77777777" w:rsidR="0097421D" w:rsidRPr="000A0871" w:rsidRDefault="0097421D" w:rsidP="00607A23">
      <w:pPr>
        <w:pStyle w:val="Textonotapie"/>
        <w:ind w:left="-567"/>
        <w:rPr>
          <w:rFonts w:ascii="Arial" w:hAnsi="Arial" w:cs="Arial"/>
          <w:sz w:val="18"/>
        </w:rPr>
      </w:pPr>
      <w:r w:rsidRPr="000A0871">
        <w:rPr>
          <w:rStyle w:val="Refdenotaalpie"/>
          <w:rFonts w:ascii="Arial" w:hAnsi="Arial" w:cs="Arial"/>
          <w:sz w:val="18"/>
        </w:rPr>
        <w:footnoteRef/>
      </w:r>
      <w:r w:rsidRPr="000A0871">
        <w:rPr>
          <w:rFonts w:ascii="Arial" w:hAnsi="Arial" w:cs="Arial"/>
          <w:sz w:val="18"/>
        </w:rPr>
        <w:t xml:space="preserve"> En 2019, 36% de la población de 18 años y más identificó al </w:t>
      </w:r>
      <w:r w:rsidRPr="005A2F5C">
        <w:rPr>
          <w:rFonts w:ascii="Arial" w:hAnsi="Arial" w:cs="Arial"/>
          <w:sz w:val="18"/>
        </w:rPr>
        <w:t>Ministerio Público</w:t>
      </w:r>
      <w:r w:rsidRPr="000A0871">
        <w:rPr>
          <w:rFonts w:ascii="Arial" w:hAnsi="Arial" w:cs="Arial"/>
          <w:sz w:val="18"/>
        </w:rPr>
        <w:t xml:space="preserve"> y Procuradurías Estatales</w:t>
      </w:r>
      <w:r>
        <w:rPr>
          <w:rFonts w:ascii="Arial" w:hAnsi="Arial" w:cs="Arial"/>
          <w:sz w:val="18"/>
        </w:rPr>
        <w:t xml:space="preserve"> y 32% identificó a la Fiscalía</w:t>
      </w:r>
      <w:r w:rsidRPr="00234442">
        <w:rPr>
          <w:rFonts w:ascii="Arial" w:hAnsi="Arial" w:cs="Arial"/>
          <w:sz w:val="18"/>
        </w:rPr>
        <w:t xml:space="preserve"> General de la República (PGR)</w:t>
      </w:r>
      <w:r>
        <w:rPr>
          <w:rFonts w:ascii="Arial" w:hAnsi="Arial" w:cs="Arial"/>
          <w:sz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C94AD4" w14:textId="16634CEB" w:rsidR="0097421D" w:rsidRPr="00FE1C98" w:rsidRDefault="0097421D" w:rsidP="00C33139">
    <w:pPr>
      <w:pStyle w:val="Encabezado"/>
      <w:tabs>
        <w:tab w:val="clear" w:pos="4419"/>
        <w:tab w:val="clear" w:pos="8838"/>
      </w:tabs>
      <w:ind w:left="-567" w:right="-376"/>
      <w:jc w:val="right"/>
      <w:rPr>
        <w:rFonts w:ascii="Arial" w:hAnsi="Arial"/>
        <w:b/>
        <w:color w:val="002060"/>
        <w:sz w:val="26"/>
        <w:lang w:val="pt-BR"/>
      </w:rPr>
    </w:pPr>
    <w:r>
      <w:rPr>
        <w:noProof/>
        <w:lang w:val="en-US"/>
      </w:rPr>
      <w:drawing>
        <wp:anchor distT="0" distB="0" distL="114300" distR="114300" simplePos="0" relativeHeight="251659264" behindDoc="0" locked="0" layoutInCell="1" allowOverlap="1" wp14:anchorId="4FD30A15" wp14:editId="6DA9C234">
          <wp:simplePos x="0" y="0"/>
          <wp:positionH relativeFrom="margin">
            <wp:posOffset>-381000</wp:posOffset>
          </wp:positionH>
          <wp:positionV relativeFrom="margin">
            <wp:posOffset>-866775</wp:posOffset>
          </wp:positionV>
          <wp:extent cx="695325" cy="721995"/>
          <wp:effectExtent l="0" t="0" r="9525" b="1905"/>
          <wp:wrapSquare wrapText="bothSides"/>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5325" cy="7219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33139">
      <w:rPr>
        <w:rFonts w:ascii="Arial" w:hAnsi="Arial"/>
        <w:b/>
        <w:color w:val="002060"/>
        <w:sz w:val="24"/>
      </w:rPr>
      <w:t xml:space="preserve"> </w:t>
    </w:r>
    <w:r>
      <w:rPr>
        <w:rFonts w:ascii="Arial" w:hAnsi="Arial"/>
        <w:b/>
        <w:color w:val="002060"/>
        <w:sz w:val="24"/>
      </w:rPr>
      <w:t>C</w:t>
    </w:r>
    <w:r w:rsidRPr="00FE1C98">
      <w:rPr>
        <w:rFonts w:ascii="Arial" w:hAnsi="Arial"/>
        <w:b/>
        <w:color w:val="002060"/>
        <w:sz w:val="24"/>
      </w:rPr>
      <w:t xml:space="preserve">OMUNICADO DE PRENSA NÚM. </w:t>
    </w:r>
    <w:r w:rsidR="00B2103D">
      <w:rPr>
        <w:rFonts w:ascii="Arial" w:hAnsi="Arial"/>
        <w:b/>
        <w:color w:val="002060"/>
        <w:sz w:val="24"/>
      </w:rPr>
      <w:t>493</w:t>
    </w:r>
    <w:r>
      <w:rPr>
        <w:rFonts w:ascii="Arial" w:hAnsi="Arial"/>
        <w:b/>
        <w:color w:val="002060"/>
        <w:sz w:val="24"/>
      </w:rPr>
      <w:t>/19</w:t>
    </w:r>
  </w:p>
  <w:p w14:paraId="68489DED" w14:textId="7A5E5863" w:rsidR="0097421D" w:rsidRPr="00FE1C98" w:rsidRDefault="00865135" w:rsidP="00C33139">
    <w:pPr>
      <w:pStyle w:val="Encabezado"/>
      <w:tabs>
        <w:tab w:val="clear" w:pos="4419"/>
        <w:tab w:val="clear" w:pos="8838"/>
      </w:tabs>
      <w:ind w:left="-567" w:right="-376"/>
      <w:jc w:val="right"/>
      <w:rPr>
        <w:rFonts w:ascii="Arial" w:hAnsi="Arial"/>
        <w:b/>
        <w:color w:val="002060"/>
        <w:sz w:val="26"/>
        <w:lang w:val="pt-BR"/>
      </w:rPr>
    </w:pPr>
    <w:r>
      <w:rPr>
        <w:rFonts w:ascii="Arial" w:hAnsi="Arial"/>
        <w:b/>
        <w:color w:val="002060"/>
        <w:sz w:val="24"/>
        <w:lang w:val="pt-BR"/>
      </w:rPr>
      <w:t>21</w:t>
    </w:r>
    <w:r w:rsidR="0097421D">
      <w:rPr>
        <w:rFonts w:ascii="Arial" w:hAnsi="Arial"/>
        <w:b/>
        <w:color w:val="002060"/>
        <w:sz w:val="24"/>
        <w:lang w:val="pt-BR"/>
      </w:rPr>
      <w:t xml:space="preserve"> DE OCTUBRE DE 2019</w:t>
    </w:r>
  </w:p>
  <w:p w14:paraId="44DF7121" w14:textId="688AA453" w:rsidR="0097421D" w:rsidRPr="00FE1C98" w:rsidRDefault="0097421D" w:rsidP="00C33139">
    <w:pPr>
      <w:pStyle w:val="Encabezado"/>
      <w:tabs>
        <w:tab w:val="clear" w:pos="4419"/>
        <w:tab w:val="clear" w:pos="8838"/>
      </w:tabs>
      <w:ind w:left="-567" w:right="-376"/>
      <w:jc w:val="right"/>
      <w:rPr>
        <w:rFonts w:ascii="Arial" w:hAnsi="Arial"/>
        <w:b/>
        <w:color w:val="002060"/>
        <w:sz w:val="24"/>
      </w:rPr>
    </w:pPr>
    <w:r w:rsidRPr="00FE1C98">
      <w:rPr>
        <w:rFonts w:ascii="Arial" w:hAnsi="Arial"/>
        <w:b/>
        <w:color w:val="002060"/>
        <w:sz w:val="24"/>
      </w:rPr>
      <w:t xml:space="preserve">PÁGINA </w:t>
    </w:r>
    <w:r w:rsidRPr="00FE1C98">
      <w:rPr>
        <w:rFonts w:ascii="Arial" w:hAnsi="Arial"/>
        <w:b/>
        <w:color w:val="002060"/>
        <w:sz w:val="24"/>
      </w:rPr>
      <w:fldChar w:fldCharType="begin"/>
    </w:r>
    <w:r w:rsidRPr="00FE1C98">
      <w:rPr>
        <w:rFonts w:ascii="Arial" w:hAnsi="Arial"/>
        <w:b/>
        <w:color w:val="002060"/>
        <w:sz w:val="24"/>
      </w:rPr>
      <w:instrText xml:space="preserve"> PAGE  \* Arabic </w:instrText>
    </w:r>
    <w:r w:rsidRPr="00FE1C98">
      <w:rPr>
        <w:rFonts w:ascii="Arial" w:hAnsi="Arial"/>
        <w:b/>
        <w:color w:val="002060"/>
        <w:sz w:val="24"/>
      </w:rPr>
      <w:fldChar w:fldCharType="separate"/>
    </w:r>
    <w:r w:rsidR="00DE2B11">
      <w:rPr>
        <w:rFonts w:ascii="Arial" w:hAnsi="Arial"/>
        <w:b/>
        <w:noProof/>
        <w:color w:val="002060"/>
        <w:sz w:val="24"/>
      </w:rPr>
      <w:t>16</w:t>
    </w:r>
    <w:r w:rsidRPr="00FE1C98">
      <w:rPr>
        <w:rFonts w:ascii="Arial" w:hAnsi="Arial"/>
        <w:b/>
        <w:color w:val="002060"/>
        <w:sz w:val="24"/>
      </w:rPr>
      <w:fldChar w:fldCharType="end"/>
    </w:r>
    <w:r w:rsidRPr="00FE1C98">
      <w:rPr>
        <w:rFonts w:ascii="Arial" w:hAnsi="Arial"/>
        <w:b/>
        <w:color w:val="002060"/>
        <w:sz w:val="24"/>
      </w:rPr>
      <w:t>/</w:t>
    </w:r>
    <w:r>
      <w:rPr>
        <w:rFonts w:ascii="Arial" w:hAnsi="Arial"/>
        <w:b/>
        <w:color w:val="002060"/>
        <w:sz w:val="24"/>
      </w:rPr>
      <w:t>1</w:t>
    </w:r>
    <w:r w:rsidR="00EF1E92">
      <w:rPr>
        <w:rFonts w:ascii="Arial" w:hAnsi="Arial"/>
        <w:b/>
        <w:color w:val="002060"/>
        <w:sz w:val="24"/>
      </w:rPr>
      <w:t>6</w:t>
    </w:r>
  </w:p>
  <w:p w14:paraId="14697DAB" w14:textId="49634134" w:rsidR="0097421D" w:rsidRPr="004B64BD" w:rsidRDefault="0097421D" w:rsidP="00C33139">
    <w:pPr>
      <w:pStyle w:val="Encabezado"/>
      <w:tabs>
        <w:tab w:val="clear" w:pos="4419"/>
        <w:tab w:val="clear" w:pos="8838"/>
      </w:tabs>
      <w:ind w:left="567" w:right="-518" w:hanging="11"/>
      <w:jc w:val="right"/>
      <w:rPr>
        <w:rFonts w:ascii="Arial" w:hAnsi="Arial" w:cs="Arial"/>
        <w:b/>
        <w:color w:val="002060"/>
        <w:sz w:val="24"/>
        <w:szCs w:val="24"/>
      </w:rPr>
    </w:pPr>
  </w:p>
  <w:p w14:paraId="2E06C690" w14:textId="7E34B65F" w:rsidR="0097421D" w:rsidRDefault="0097421D">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D60136"/>
    <w:multiLevelType w:val="hybridMultilevel"/>
    <w:tmpl w:val="25E082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9"/>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3890"/>
    <w:rsid w:val="00001D72"/>
    <w:rsid w:val="00003AE2"/>
    <w:rsid w:val="000046C3"/>
    <w:rsid w:val="0000667B"/>
    <w:rsid w:val="00010A9B"/>
    <w:rsid w:val="000138DF"/>
    <w:rsid w:val="00015D46"/>
    <w:rsid w:val="00024084"/>
    <w:rsid w:val="00026562"/>
    <w:rsid w:val="00031002"/>
    <w:rsid w:val="00031C5C"/>
    <w:rsid w:val="00044A78"/>
    <w:rsid w:val="00053E60"/>
    <w:rsid w:val="00060265"/>
    <w:rsid w:val="00066FD5"/>
    <w:rsid w:val="000704CB"/>
    <w:rsid w:val="000750E0"/>
    <w:rsid w:val="000777DD"/>
    <w:rsid w:val="00090AC9"/>
    <w:rsid w:val="00093230"/>
    <w:rsid w:val="0009351F"/>
    <w:rsid w:val="000958F4"/>
    <w:rsid w:val="000A0871"/>
    <w:rsid w:val="000A1474"/>
    <w:rsid w:val="000A22BF"/>
    <w:rsid w:val="000A431F"/>
    <w:rsid w:val="000A491A"/>
    <w:rsid w:val="000A50CE"/>
    <w:rsid w:val="000A789C"/>
    <w:rsid w:val="000B0375"/>
    <w:rsid w:val="000B3C7F"/>
    <w:rsid w:val="000B5875"/>
    <w:rsid w:val="000B5904"/>
    <w:rsid w:val="000B64AA"/>
    <w:rsid w:val="000C7EFA"/>
    <w:rsid w:val="000D403D"/>
    <w:rsid w:val="000D7B7A"/>
    <w:rsid w:val="000E372B"/>
    <w:rsid w:val="000E4D3B"/>
    <w:rsid w:val="000E5DFC"/>
    <w:rsid w:val="000F2467"/>
    <w:rsid w:val="000F3A24"/>
    <w:rsid w:val="000F6900"/>
    <w:rsid w:val="0010162A"/>
    <w:rsid w:val="001121DD"/>
    <w:rsid w:val="001135DA"/>
    <w:rsid w:val="00116556"/>
    <w:rsid w:val="00130F51"/>
    <w:rsid w:val="001318CA"/>
    <w:rsid w:val="00136D4D"/>
    <w:rsid w:val="001552D7"/>
    <w:rsid w:val="001603BF"/>
    <w:rsid w:val="001669D7"/>
    <w:rsid w:val="00180D5C"/>
    <w:rsid w:val="0018666D"/>
    <w:rsid w:val="00186729"/>
    <w:rsid w:val="001919CD"/>
    <w:rsid w:val="001A2D73"/>
    <w:rsid w:val="001A3535"/>
    <w:rsid w:val="001A62D7"/>
    <w:rsid w:val="001A655E"/>
    <w:rsid w:val="001A6A2C"/>
    <w:rsid w:val="001B30B4"/>
    <w:rsid w:val="001B6771"/>
    <w:rsid w:val="001C3139"/>
    <w:rsid w:val="001C685F"/>
    <w:rsid w:val="001D32BF"/>
    <w:rsid w:val="001D490B"/>
    <w:rsid w:val="001D4D49"/>
    <w:rsid w:val="001E2F46"/>
    <w:rsid w:val="001F19F2"/>
    <w:rsid w:val="001F5A2E"/>
    <w:rsid w:val="001F69AC"/>
    <w:rsid w:val="00206CE6"/>
    <w:rsid w:val="002114C7"/>
    <w:rsid w:val="00213191"/>
    <w:rsid w:val="002159CA"/>
    <w:rsid w:val="00224A77"/>
    <w:rsid w:val="0023050F"/>
    <w:rsid w:val="00230F25"/>
    <w:rsid w:val="00232B7D"/>
    <w:rsid w:val="00232F09"/>
    <w:rsid w:val="00234442"/>
    <w:rsid w:val="00242819"/>
    <w:rsid w:val="00246539"/>
    <w:rsid w:val="002529FC"/>
    <w:rsid w:val="002643FA"/>
    <w:rsid w:val="00273706"/>
    <w:rsid w:val="002760C1"/>
    <w:rsid w:val="00283A81"/>
    <w:rsid w:val="00293BE9"/>
    <w:rsid w:val="00296A4D"/>
    <w:rsid w:val="00297980"/>
    <w:rsid w:val="002A4B6E"/>
    <w:rsid w:val="002B567E"/>
    <w:rsid w:val="002C2DE4"/>
    <w:rsid w:val="002C502C"/>
    <w:rsid w:val="002D0E1F"/>
    <w:rsid w:val="002D1AED"/>
    <w:rsid w:val="002E3511"/>
    <w:rsid w:val="002F1F64"/>
    <w:rsid w:val="003014EE"/>
    <w:rsid w:val="00302970"/>
    <w:rsid w:val="00307103"/>
    <w:rsid w:val="003133AE"/>
    <w:rsid w:val="00313A06"/>
    <w:rsid w:val="00314D32"/>
    <w:rsid w:val="00320999"/>
    <w:rsid w:val="00320B50"/>
    <w:rsid w:val="00327A2D"/>
    <w:rsid w:val="003325B3"/>
    <w:rsid w:val="0033362F"/>
    <w:rsid w:val="00333C27"/>
    <w:rsid w:val="00342DCF"/>
    <w:rsid w:val="00347269"/>
    <w:rsid w:val="00352F55"/>
    <w:rsid w:val="00355CF1"/>
    <w:rsid w:val="003637F7"/>
    <w:rsid w:val="00365254"/>
    <w:rsid w:val="003A1691"/>
    <w:rsid w:val="003A7650"/>
    <w:rsid w:val="003B11FA"/>
    <w:rsid w:val="003B513B"/>
    <w:rsid w:val="003C2366"/>
    <w:rsid w:val="003D4329"/>
    <w:rsid w:val="003E690B"/>
    <w:rsid w:val="003E6C96"/>
    <w:rsid w:val="003F56E1"/>
    <w:rsid w:val="003F6B1C"/>
    <w:rsid w:val="00401B44"/>
    <w:rsid w:val="00403AA0"/>
    <w:rsid w:val="0040704F"/>
    <w:rsid w:val="00411AF5"/>
    <w:rsid w:val="00413BE7"/>
    <w:rsid w:val="00423E7B"/>
    <w:rsid w:val="00424BD0"/>
    <w:rsid w:val="00425455"/>
    <w:rsid w:val="00431C47"/>
    <w:rsid w:val="0043544D"/>
    <w:rsid w:val="004445A7"/>
    <w:rsid w:val="004471D2"/>
    <w:rsid w:val="004507D4"/>
    <w:rsid w:val="00460895"/>
    <w:rsid w:val="004617EC"/>
    <w:rsid w:val="00464161"/>
    <w:rsid w:val="00466AB2"/>
    <w:rsid w:val="00467FB9"/>
    <w:rsid w:val="004705A5"/>
    <w:rsid w:val="00470EDD"/>
    <w:rsid w:val="00477017"/>
    <w:rsid w:val="004906D2"/>
    <w:rsid w:val="004960FD"/>
    <w:rsid w:val="004B031A"/>
    <w:rsid w:val="004C14A9"/>
    <w:rsid w:val="004E0078"/>
    <w:rsid w:val="004F32C8"/>
    <w:rsid w:val="004F6149"/>
    <w:rsid w:val="004F7A32"/>
    <w:rsid w:val="00501CCD"/>
    <w:rsid w:val="00507E88"/>
    <w:rsid w:val="00512BB3"/>
    <w:rsid w:val="00513F78"/>
    <w:rsid w:val="0052537C"/>
    <w:rsid w:val="00536645"/>
    <w:rsid w:val="00547C7E"/>
    <w:rsid w:val="00550E3B"/>
    <w:rsid w:val="00551F63"/>
    <w:rsid w:val="005537BD"/>
    <w:rsid w:val="005633D8"/>
    <w:rsid w:val="00563AFE"/>
    <w:rsid w:val="00566CA6"/>
    <w:rsid w:val="00571556"/>
    <w:rsid w:val="00591059"/>
    <w:rsid w:val="0059121D"/>
    <w:rsid w:val="0059328A"/>
    <w:rsid w:val="00595553"/>
    <w:rsid w:val="005962AB"/>
    <w:rsid w:val="005A1B88"/>
    <w:rsid w:val="005A2F5C"/>
    <w:rsid w:val="005B10DD"/>
    <w:rsid w:val="005B2C2D"/>
    <w:rsid w:val="005B5235"/>
    <w:rsid w:val="005B7C72"/>
    <w:rsid w:val="005C4DF7"/>
    <w:rsid w:val="005E504F"/>
    <w:rsid w:val="005E7147"/>
    <w:rsid w:val="005F1551"/>
    <w:rsid w:val="00601690"/>
    <w:rsid w:val="00602053"/>
    <w:rsid w:val="0060320D"/>
    <w:rsid w:val="00606BBE"/>
    <w:rsid w:val="00607A23"/>
    <w:rsid w:val="00614D2F"/>
    <w:rsid w:val="00620659"/>
    <w:rsid w:val="00622EE5"/>
    <w:rsid w:val="006366A4"/>
    <w:rsid w:val="0063710D"/>
    <w:rsid w:val="006454FE"/>
    <w:rsid w:val="00656F0D"/>
    <w:rsid w:val="006602D4"/>
    <w:rsid w:val="0066241D"/>
    <w:rsid w:val="006728E8"/>
    <w:rsid w:val="00677487"/>
    <w:rsid w:val="00692853"/>
    <w:rsid w:val="006B30CC"/>
    <w:rsid w:val="006C0E58"/>
    <w:rsid w:val="006D09AC"/>
    <w:rsid w:val="006D5FA7"/>
    <w:rsid w:val="006E05FF"/>
    <w:rsid w:val="006E5147"/>
    <w:rsid w:val="006E5797"/>
    <w:rsid w:val="006E6D5A"/>
    <w:rsid w:val="006F338D"/>
    <w:rsid w:val="00702535"/>
    <w:rsid w:val="0070569C"/>
    <w:rsid w:val="0070770C"/>
    <w:rsid w:val="00710F87"/>
    <w:rsid w:val="00712160"/>
    <w:rsid w:val="00716211"/>
    <w:rsid w:val="00731CB0"/>
    <w:rsid w:val="007656FF"/>
    <w:rsid w:val="00775C51"/>
    <w:rsid w:val="00780646"/>
    <w:rsid w:val="007A7F69"/>
    <w:rsid w:val="007B3CDB"/>
    <w:rsid w:val="007B4070"/>
    <w:rsid w:val="007B684D"/>
    <w:rsid w:val="007C7134"/>
    <w:rsid w:val="007D1997"/>
    <w:rsid w:val="007D517D"/>
    <w:rsid w:val="007F00A9"/>
    <w:rsid w:val="007F36B4"/>
    <w:rsid w:val="007F374B"/>
    <w:rsid w:val="007F7A68"/>
    <w:rsid w:val="00801014"/>
    <w:rsid w:val="008023FC"/>
    <w:rsid w:val="00804A18"/>
    <w:rsid w:val="00805A61"/>
    <w:rsid w:val="00810C3A"/>
    <w:rsid w:val="00817B4A"/>
    <w:rsid w:val="00821E11"/>
    <w:rsid w:val="00827A97"/>
    <w:rsid w:val="00832439"/>
    <w:rsid w:val="00834E73"/>
    <w:rsid w:val="00840641"/>
    <w:rsid w:val="00841CB3"/>
    <w:rsid w:val="008450B8"/>
    <w:rsid w:val="00845AE7"/>
    <w:rsid w:val="00850C72"/>
    <w:rsid w:val="00854DA8"/>
    <w:rsid w:val="008626C2"/>
    <w:rsid w:val="00865135"/>
    <w:rsid w:val="0088555E"/>
    <w:rsid w:val="0088638E"/>
    <w:rsid w:val="00891F2F"/>
    <w:rsid w:val="008922F0"/>
    <w:rsid w:val="00892BFF"/>
    <w:rsid w:val="008939DA"/>
    <w:rsid w:val="008A1C49"/>
    <w:rsid w:val="008A514E"/>
    <w:rsid w:val="008A5768"/>
    <w:rsid w:val="008A59EA"/>
    <w:rsid w:val="008C5A17"/>
    <w:rsid w:val="008C6845"/>
    <w:rsid w:val="008D7CE8"/>
    <w:rsid w:val="008E19D6"/>
    <w:rsid w:val="008E2F0C"/>
    <w:rsid w:val="008E475C"/>
    <w:rsid w:val="008E57A5"/>
    <w:rsid w:val="008E68AB"/>
    <w:rsid w:val="008F3B2F"/>
    <w:rsid w:val="008F5110"/>
    <w:rsid w:val="008F722D"/>
    <w:rsid w:val="008F7C58"/>
    <w:rsid w:val="0090133B"/>
    <w:rsid w:val="009055B4"/>
    <w:rsid w:val="00907DB7"/>
    <w:rsid w:val="009126EA"/>
    <w:rsid w:val="00912941"/>
    <w:rsid w:val="00920D74"/>
    <w:rsid w:val="009239D8"/>
    <w:rsid w:val="009248D5"/>
    <w:rsid w:val="009315F1"/>
    <w:rsid w:val="00944DC9"/>
    <w:rsid w:val="00953A00"/>
    <w:rsid w:val="00960DEC"/>
    <w:rsid w:val="00966F30"/>
    <w:rsid w:val="00970203"/>
    <w:rsid w:val="00970707"/>
    <w:rsid w:val="0097421D"/>
    <w:rsid w:val="0098344D"/>
    <w:rsid w:val="00987928"/>
    <w:rsid w:val="009A2B06"/>
    <w:rsid w:val="009C2E74"/>
    <w:rsid w:val="009D3496"/>
    <w:rsid w:val="009E0980"/>
    <w:rsid w:val="009E6A37"/>
    <w:rsid w:val="009F459F"/>
    <w:rsid w:val="00A00EE8"/>
    <w:rsid w:val="00A04A07"/>
    <w:rsid w:val="00A1653C"/>
    <w:rsid w:val="00A2092D"/>
    <w:rsid w:val="00A21229"/>
    <w:rsid w:val="00A30614"/>
    <w:rsid w:val="00A307D4"/>
    <w:rsid w:val="00A42D36"/>
    <w:rsid w:val="00A447C1"/>
    <w:rsid w:val="00A46892"/>
    <w:rsid w:val="00A528AA"/>
    <w:rsid w:val="00A53E8F"/>
    <w:rsid w:val="00A54947"/>
    <w:rsid w:val="00A62B32"/>
    <w:rsid w:val="00A62B39"/>
    <w:rsid w:val="00A73F2E"/>
    <w:rsid w:val="00A802B6"/>
    <w:rsid w:val="00A840B8"/>
    <w:rsid w:val="00A925FC"/>
    <w:rsid w:val="00A953B5"/>
    <w:rsid w:val="00AA2EC4"/>
    <w:rsid w:val="00AA7522"/>
    <w:rsid w:val="00AC5B38"/>
    <w:rsid w:val="00AD20FD"/>
    <w:rsid w:val="00AD24BB"/>
    <w:rsid w:val="00AD3524"/>
    <w:rsid w:val="00AE3283"/>
    <w:rsid w:val="00AF0281"/>
    <w:rsid w:val="00B06A6C"/>
    <w:rsid w:val="00B07AAD"/>
    <w:rsid w:val="00B122F7"/>
    <w:rsid w:val="00B12A96"/>
    <w:rsid w:val="00B1507A"/>
    <w:rsid w:val="00B16384"/>
    <w:rsid w:val="00B2103D"/>
    <w:rsid w:val="00B41946"/>
    <w:rsid w:val="00B43F1E"/>
    <w:rsid w:val="00B55D31"/>
    <w:rsid w:val="00B739DE"/>
    <w:rsid w:val="00B81463"/>
    <w:rsid w:val="00B84849"/>
    <w:rsid w:val="00B90AE8"/>
    <w:rsid w:val="00B941BF"/>
    <w:rsid w:val="00B95542"/>
    <w:rsid w:val="00B96B26"/>
    <w:rsid w:val="00BA173C"/>
    <w:rsid w:val="00BA3C06"/>
    <w:rsid w:val="00BB2C9E"/>
    <w:rsid w:val="00BB4AD5"/>
    <w:rsid w:val="00BC390F"/>
    <w:rsid w:val="00BC4F35"/>
    <w:rsid w:val="00BD0AA8"/>
    <w:rsid w:val="00BE4C6E"/>
    <w:rsid w:val="00BE60B2"/>
    <w:rsid w:val="00C01AE3"/>
    <w:rsid w:val="00C02E65"/>
    <w:rsid w:val="00C12932"/>
    <w:rsid w:val="00C12BAA"/>
    <w:rsid w:val="00C1656C"/>
    <w:rsid w:val="00C209AF"/>
    <w:rsid w:val="00C25456"/>
    <w:rsid w:val="00C25DEF"/>
    <w:rsid w:val="00C33139"/>
    <w:rsid w:val="00C34F91"/>
    <w:rsid w:val="00C5231B"/>
    <w:rsid w:val="00C54067"/>
    <w:rsid w:val="00C566E4"/>
    <w:rsid w:val="00C57571"/>
    <w:rsid w:val="00C704C1"/>
    <w:rsid w:val="00C84065"/>
    <w:rsid w:val="00C84281"/>
    <w:rsid w:val="00C85FBD"/>
    <w:rsid w:val="00C91217"/>
    <w:rsid w:val="00C95718"/>
    <w:rsid w:val="00CA27C1"/>
    <w:rsid w:val="00CA6183"/>
    <w:rsid w:val="00CA6BE0"/>
    <w:rsid w:val="00CB6E18"/>
    <w:rsid w:val="00CB7DB5"/>
    <w:rsid w:val="00CC3AA9"/>
    <w:rsid w:val="00CC6ACA"/>
    <w:rsid w:val="00CC7794"/>
    <w:rsid w:val="00CF0B7F"/>
    <w:rsid w:val="00CF0FA8"/>
    <w:rsid w:val="00CF30AB"/>
    <w:rsid w:val="00D13917"/>
    <w:rsid w:val="00D2005F"/>
    <w:rsid w:val="00D23D33"/>
    <w:rsid w:val="00D25865"/>
    <w:rsid w:val="00D2616A"/>
    <w:rsid w:val="00D31220"/>
    <w:rsid w:val="00D41E47"/>
    <w:rsid w:val="00D41F10"/>
    <w:rsid w:val="00D42191"/>
    <w:rsid w:val="00D42E8E"/>
    <w:rsid w:val="00D51E46"/>
    <w:rsid w:val="00D54F2D"/>
    <w:rsid w:val="00D55BE2"/>
    <w:rsid w:val="00D607B9"/>
    <w:rsid w:val="00D617D7"/>
    <w:rsid w:val="00D71094"/>
    <w:rsid w:val="00D72E97"/>
    <w:rsid w:val="00D740D4"/>
    <w:rsid w:val="00D76182"/>
    <w:rsid w:val="00D77A75"/>
    <w:rsid w:val="00D810A9"/>
    <w:rsid w:val="00D83BBD"/>
    <w:rsid w:val="00D87C15"/>
    <w:rsid w:val="00D96EA3"/>
    <w:rsid w:val="00DA3890"/>
    <w:rsid w:val="00DA485E"/>
    <w:rsid w:val="00DA4EAD"/>
    <w:rsid w:val="00DA5C01"/>
    <w:rsid w:val="00DA7AF4"/>
    <w:rsid w:val="00DB040B"/>
    <w:rsid w:val="00DC0B4C"/>
    <w:rsid w:val="00DC14A1"/>
    <w:rsid w:val="00DC6637"/>
    <w:rsid w:val="00DD2A49"/>
    <w:rsid w:val="00DE2B11"/>
    <w:rsid w:val="00DF4EBD"/>
    <w:rsid w:val="00DF6B41"/>
    <w:rsid w:val="00DF6CAD"/>
    <w:rsid w:val="00E13CC9"/>
    <w:rsid w:val="00E17E85"/>
    <w:rsid w:val="00E2677D"/>
    <w:rsid w:val="00E318A9"/>
    <w:rsid w:val="00E36B06"/>
    <w:rsid w:val="00E374A7"/>
    <w:rsid w:val="00E40CAF"/>
    <w:rsid w:val="00E4574E"/>
    <w:rsid w:val="00E516CB"/>
    <w:rsid w:val="00E540AF"/>
    <w:rsid w:val="00E541A1"/>
    <w:rsid w:val="00E560C0"/>
    <w:rsid w:val="00E5774C"/>
    <w:rsid w:val="00E65F77"/>
    <w:rsid w:val="00E73E53"/>
    <w:rsid w:val="00E87A74"/>
    <w:rsid w:val="00E9672A"/>
    <w:rsid w:val="00EB65A5"/>
    <w:rsid w:val="00EC5D07"/>
    <w:rsid w:val="00EE18C4"/>
    <w:rsid w:val="00EF1E92"/>
    <w:rsid w:val="00F01D8A"/>
    <w:rsid w:val="00F048C3"/>
    <w:rsid w:val="00F06DA7"/>
    <w:rsid w:val="00F13464"/>
    <w:rsid w:val="00F13A46"/>
    <w:rsid w:val="00F2473C"/>
    <w:rsid w:val="00F269DC"/>
    <w:rsid w:val="00F44B3C"/>
    <w:rsid w:val="00F52B01"/>
    <w:rsid w:val="00F57FC0"/>
    <w:rsid w:val="00F66082"/>
    <w:rsid w:val="00F70294"/>
    <w:rsid w:val="00F72209"/>
    <w:rsid w:val="00F851A9"/>
    <w:rsid w:val="00F91A38"/>
    <w:rsid w:val="00F955DE"/>
    <w:rsid w:val="00F956F8"/>
    <w:rsid w:val="00F9706C"/>
    <w:rsid w:val="00F973FB"/>
    <w:rsid w:val="00FA797E"/>
    <w:rsid w:val="00FB702B"/>
    <w:rsid w:val="00FB7F2E"/>
    <w:rsid w:val="00FC743B"/>
    <w:rsid w:val="00FD757C"/>
    <w:rsid w:val="00FE0EA4"/>
    <w:rsid w:val="00FE1ABD"/>
    <w:rsid w:val="00FE3334"/>
    <w:rsid w:val="00FE6CAB"/>
    <w:rsid w:val="00FF35C1"/>
    <w:rsid w:val="00FF3695"/>
    <w:rsid w:val="00FF3933"/>
    <w:rsid w:val="00FF64A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0096A7E"/>
  <w15:chartTrackingRefBased/>
  <w15:docId w15:val="{BC05CDF5-4DDD-4647-8EE9-F096EB820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389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A389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A3890"/>
  </w:style>
  <w:style w:type="paragraph" w:styleId="Piedepgina">
    <w:name w:val="footer"/>
    <w:basedOn w:val="Normal"/>
    <w:link w:val="PiedepginaCar"/>
    <w:uiPriority w:val="99"/>
    <w:unhideWhenUsed/>
    <w:rsid w:val="00DA389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A3890"/>
  </w:style>
  <w:style w:type="paragraph" w:styleId="Textonotapie">
    <w:name w:val="footnote text"/>
    <w:basedOn w:val="Normal"/>
    <w:link w:val="TextonotapieCar"/>
    <w:uiPriority w:val="99"/>
    <w:semiHidden/>
    <w:unhideWhenUsed/>
    <w:rsid w:val="00DA3890"/>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DA3890"/>
    <w:rPr>
      <w:sz w:val="20"/>
      <w:szCs w:val="20"/>
    </w:rPr>
  </w:style>
  <w:style w:type="character" w:styleId="Refdenotaalpie">
    <w:name w:val="footnote reference"/>
    <w:basedOn w:val="Fuentedeprrafopredeter"/>
    <w:uiPriority w:val="99"/>
    <w:semiHidden/>
    <w:unhideWhenUsed/>
    <w:rsid w:val="00DA3890"/>
    <w:rPr>
      <w:vertAlign w:val="superscript"/>
    </w:rPr>
  </w:style>
  <w:style w:type="paragraph" w:styleId="Prrafodelista">
    <w:name w:val="List Paragraph"/>
    <w:basedOn w:val="Normal"/>
    <w:uiPriority w:val="34"/>
    <w:qFormat/>
    <w:rsid w:val="00DA3890"/>
    <w:pPr>
      <w:ind w:left="720"/>
      <w:contextualSpacing/>
    </w:pPr>
  </w:style>
  <w:style w:type="character" w:styleId="Refdecomentario">
    <w:name w:val="annotation reference"/>
    <w:basedOn w:val="Fuentedeprrafopredeter"/>
    <w:uiPriority w:val="99"/>
    <w:semiHidden/>
    <w:unhideWhenUsed/>
    <w:rsid w:val="00DA3890"/>
    <w:rPr>
      <w:sz w:val="16"/>
      <w:szCs w:val="16"/>
    </w:rPr>
  </w:style>
  <w:style w:type="paragraph" w:styleId="Textocomentario">
    <w:name w:val="annotation text"/>
    <w:basedOn w:val="Normal"/>
    <w:link w:val="TextocomentarioCar"/>
    <w:uiPriority w:val="99"/>
    <w:unhideWhenUsed/>
    <w:rsid w:val="00DA3890"/>
    <w:pPr>
      <w:spacing w:line="240" w:lineRule="auto"/>
    </w:pPr>
    <w:rPr>
      <w:sz w:val="20"/>
      <w:szCs w:val="20"/>
    </w:rPr>
  </w:style>
  <w:style w:type="character" w:customStyle="1" w:styleId="TextocomentarioCar">
    <w:name w:val="Texto comentario Car"/>
    <w:basedOn w:val="Fuentedeprrafopredeter"/>
    <w:link w:val="Textocomentario"/>
    <w:uiPriority w:val="99"/>
    <w:rsid w:val="00DA3890"/>
    <w:rPr>
      <w:sz w:val="20"/>
      <w:szCs w:val="20"/>
    </w:rPr>
  </w:style>
  <w:style w:type="paragraph" w:styleId="Textodeglobo">
    <w:name w:val="Balloon Text"/>
    <w:basedOn w:val="Normal"/>
    <w:link w:val="TextodegloboCar"/>
    <w:uiPriority w:val="99"/>
    <w:semiHidden/>
    <w:unhideWhenUsed/>
    <w:rsid w:val="00DA389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A3890"/>
    <w:rPr>
      <w:rFonts w:ascii="Segoe U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7F7A68"/>
    <w:rPr>
      <w:b/>
      <w:bCs/>
    </w:rPr>
  </w:style>
  <w:style w:type="character" w:customStyle="1" w:styleId="AsuntodelcomentarioCar">
    <w:name w:val="Asunto del comentario Car"/>
    <w:basedOn w:val="TextocomentarioCar"/>
    <w:link w:val="Asuntodelcomentario"/>
    <w:uiPriority w:val="99"/>
    <w:semiHidden/>
    <w:rsid w:val="007F7A68"/>
    <w:rPr>
      <w:b/>
      <w:bCs/>
      <w:sz w:val="20"/>
      <w:szCs w:val="20"/>
    </w:rPr>
  </w:style>
  <w:style w:type="paragraph" w:styleId="Textonotaalfinal">
    <w:name w:val="endnote text"/>
    <w:basedOn w:val="Normal"/>
    <w:link w:val="TextonotaalfinalCar"/>
    <w:uiPriority w:val="99"/>
    <w:unhideWhenUsed/>
    <w:rsid w:val="007F7A68"/>
    <w:pPr>
      <w:spacing w:after="0" w:line="240" w:lineRule="auto"/>
    </w:pPr>
    <w:rPr>
      <w:sz w:val="20"/>
      <w:szCs w:val="20"/>
    </w:rPr>
  </w:style>
  <w:style w:type="character" w:customStyle="1" w:styleId="TextonotaalfinalCar">
    <w:name w:val="Texto nota al final Car"/>
    <w:basedOn w:val="Fuentedeprrafopredeter"/>
    <w:link w:val="Textonotaalfinal"/>
    <w:uiPriority w:val="99"/>
    <w:rsid w:val="007F7A68"/>
    <w:rPr>
      <w:sz w:val="20"/>
      <w:szCs w:val="20"/>
    </w:rPr>
  </w:style>
  <w:style w:type="character" w:styleId="Hipervnculo">
    <w:name w:val="Hyperlink"/>
    <w:basedOn w:val="Fuentedeprrafopredeter"/>
    <w:uiPriority w:val="99"/>
    <w:unhideWhenUsed/>
    <w:rsid w:val="007F7A68"/>
    <w:rPr>
      <w:color w:val="0563C1" w:themeColor="hyperlink"/>
      <w:u w:val="single"/>
    </w:rPr>
  </w:style>
  <w:style w:type="paragraph" w:styleId="NormalWeb">
    <w:name w:val="Normal (Web)"/>
    <w:basedOn w:val="Normal"/>
    <w:uiPriority w:val="99"/>
    <w:unhideWhenUsed/>
    <w:rsid w:val="007F7A68"/>
    <w:pPr>
      <w:spacing w:before="100" w:beforeAutospacing="1" w:after="100" w:afterAutospacing="1" w:line="240" w:lineRule="auto"/>
    </w:pPr>
    <w:rPr>
      <w:rFonts w:ascii="Times New Roman" w:eastAsiaTheme="minorEastAsia" w:hAnsi="Times New Roman" w:cs="Times New Roman"/>
      <w:sz w:val="24"/>
      <w:szCs w:val="24"/>
      <w:lang w:eastAsia="es-MX"/>
    </w:rPr>
  </w:style>
  <w:style w:type="character" w:customStyle="1" w:styleId="Mencinsinresolver1">
    <w:name w:val="Mención sin resolver1"/>
    <w:basedOn w:val="Fuentedeprrafopredeter"/>
    <w:uiPriority w:val="99"/>
    <w:semiHidden/>
    <w:unhideWhenUsed/>
    <w:rsid w:val="004C14A9"/>
    <w:rPr>
      <w:color w:val="605E5C"/>
      <w:shd w:val="clear" w:color="auto" w:fill="E1DFDD"/>
    </w:rPr>
  </w:style>
  <w:style w:type="character" w:styleId="Refdenotaalfinal">
    <w:name w:val="endnote reference"/>
    <w:basedOn w:val="Fuentedeprrafopredeter"/>
    <w:uiPriority w:val="99"/>
    <w:semiHidden/>
    <w:unhideWhenUsed/>
    <w:rsid w:val="008922F0"/>
    <w:rPr>
      <w:vertAlign w:val="superscript"/>
    </w:rPr>
  </w:style>
  <w:style w:type="paragraph" w:customStyle="1" w:styleId="Pa2">
    <w:name w:val="Pa2"/>
    <w:basedOn w:val="Normal"/>
    <w:next w:val="Normal"/>
    <w:uiPriority w:val="99"/>
    <w:rsid w:val="00571556"/>
    <w:pPr>
      <w:autoSpaceDE w:val="0"/>
      <w:autoSpaceDN w:val="0"/>
      <w:adjustRightInd w:val="0"/>
      <w:spacing w:after="0" w:line="171" w:lineRule="atLeast"/>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1322811">
      <w:bodyDiv w:val="1"/>
      <w:marLeft w:val="0"/>
      <w:marRight w:val="0"/>
      <w:marTop w:val="0"/>
      <w:marBottom w:val="0"/>
      <w:divBdr>
        <w:top w:val="none" w:sz="0" w:space="0" w:color="auto"/>
        <w:left w:val="none" w:sz="0" w:space="0" w:color="auto"/>
        <w:bottom w:val="none" w:sz="0" w:space="0" w:color="auto"/>
        <w:right w:val="none" w:sz="0" w:space="0" w:color="auto"/>
      </w:divBdr>
    </w:div>
    <w:div w:id="1003896552">
      <w:bodyDiv w:val="1"/>
      <w:marLeft w:val="0"/>
      <w:marRight w:val="0"/>
      <w:marTop w:val="0"/>
      <w:marBottom w:val="0"/>
      <w:divBdr>
        <w:top w:val="none" w:sz="0" w:space="0" w:color="auto"/>
        <w:left w:val="none" w:sz="0" w:space="0" w:color="auto"/>
        <w:bottom w:val="none" w:sz="0" w:space="0" w:color="auto"/>
        <w:right w:val="none" w:sz="0" w:space="0" w:color="auto"/>
      </w:divBdr>
    </w:div>
    <w:div w:id="1036857973">
      <w:bodyDiv w:val="1"/>
      <w:marLeft w:val="0"/>
      <w:marRight w:val="0"/>
      <w:marTop w:val="0"/>
      <w:marBottom w:val="0"/>
      <w:divBdr>
        <w:top w:val="none" w:sz="0" w:space="0" w:color="auto"/>
        <w:left w:val="none" w:sz="0" w:space="0" w:color="auto"/>
        <w:bottom w:val="none" w:sz="0" w:space="0" w:color="auto"/>
        <w:right w:val="none" w:sz="0" w:space="0" w:color="auto"/>
      </w:divBdr>
    </w:div>
    <w:div w:id="1056078809">
      <w:bodyDiv w:val="1"/>
      <w:marLeft w:val="0"/>
      <w:marRight w:val="0"/>
      <w:marTop w:val="0"/>
      <w:marBottom w:val="0"/>
      <w:divBdr>
        <w:top w:val="none" w:sz="0" w:space="0" w:color="auto"/>
        <w:left w:val="none" w:sz="0" w:space="0" w:color="auto"/>
        <w:bottom w:val="none" w:sz="0" w:space="0" w:color="auto"/>
        <w:right w:val="none" w:sz="0" w:space="0" w:color="auto"/>
      </w:divBdr>
    </w:div>
    <w:div w:id="1651330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image" Target="media/image4.png"/><Relationship Id="rId18" Type="http://schemas.openxmlformats.org/officeDocument/2006/relationships/chart" Target="charts/chart5.xml"/><Relationship Id="rId26" Type="http://schemas.openxmlformats.org/officeDocument/2006/relationships/hyperlink" Target="https://www.instagram.com/inegi_informa/" TargetMode="External"/><Relationship Id="rId3" Type="http://schemas.openxmlformats.org/officeDocument/2006/relationships/styles" Target="styles.xml"/><Relationship Id="rId21" Type="http://schemas.openxmlformats.org/officeDocument/2006/relationships/hyperlink" Target="http://www.cnpj.gob.mx/Paginas/Semblanzas.aspx"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image" Target="media/image8.png"/><Relationship Id="rId25" Type="http://schemas.openxmlformats.org/officeDocument/2006/relationships/image" Target="media/image10.jpeg"/><Relationship Id="rId33" Type="http://schemas.openxmlformats.org/officeDocument/2006/relationships/image" Target="media/image14.pn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chart" Target="charts/chart6.xml"/><Relationship Id="rId29" Type="http://schemas.openxmlformats.org/officeDocument/2006/relationships/image" Target="media/image12.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24" Type="http://schemas.openxmlformats.org/officeDocument/2006/relationships/hyperlink" Target="https://www.facebook.com/INEGIInforma/" TargetMode="External"/><Relationship Id="rId32" Type="http://schemas.openxmlformats.org/officeDocument/2006/relationships/hyperlink" Target="http://www.inegi.org.mx/"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hyperlink" Target="mailto:comunicacionsocial@inegi.org.mx" TargetMode="External"/><Relationship Id="rId28" Type="http://schemas.openxmlformats.org/officeDocument/2006/relationships/hyperlink" Target="https://twitter.com/INEGI_INFORMA" TargetMode="External"/><Relationship Id="rId36" Type="http://schemas.openxmlformats.org/officeDocument/2006/relationships/fontTable" Target="fontTable.xml"/><Relationship Id="rId10" Type="http://schemas.openxmlformats.org/officeDocument/2006/relationships/chart" Target="charts/chart2.xml"/><Relationship Id="rId19" Type="http://schemas.openxmlformats.org/officeDocument/2006/relationships/image" Target="media/image9.png"/><Relationship Id="rId31" Type="http://schemas.openxmlformats.org/officeDocument/2006/relationships/image" Target="media/image13.jpe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5.png"/><Relationship Id="rId22" Type="http://schemas.openxmlformats.org/officeDocument/2006/relationships/hyperlink" Target="http://www.diputados.gob.mx/LeyesBiblio/pdf/CNPP_250618.pdf" TargetMode="External"/><Relationship Id="rId27" Type="http://schemas.openxmlformats.org/officeDocument/2006/relationships/image" Target="media/image11.jpeg"/><Relationship Id="rId30" Type="http://schemas.openxmlformats.org/officeDocument/2006/relationships/hyperlink" Target="https://www.youtube.com/user/INEGIInforma" TargetMode="External"/><Relationship Id="rId35"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cnpj.gob.mx/Paginas/Semblanzas.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5.png"/></Relationships>
</file>

<file path=word/charts/_rels/chart1.xml.rels><?xml version="1.0" encoding="UTF-8" standalone="yes"?>
<Relationships xmlns="http://schemas.openxmlformats.org/package/2006/relationships"><Relationship Id="rId3" Type="http://schemas.openxmlformats.org/officeDocument/2006/relationships/oleObject" Target="file:///D:\SAIG\An&#225;lisis\Boletines\MP\2019\Desarrollo\Graficas%20e%20insumos_Bolet&#237;nMP2019_2019%2010%2007.xlsx" TargetMode="External"/><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chartUserShapes" Target="../drawings/drawing1.xml"/></Relationships>
</file>

<file path=word/charts/_rels/chart2.xml.rels><?xml version="1.0" encoding="UTF-8" standalone="yes"?>
<Relationships xmlns="http://schemas.openxmlformats.org/package/2006/relationships"><Relationship Id="rId3" Type="http://schemas.openxmlformats.org/officeDocument/2006/relationships/oleObject" Target="file:///D:\SAIG\An&#225;lisis\Boletines\MP\2019\Desarrollo\Graficas%20e%20insumos_Bolet&#237;nMP2019_2019%2010%2007.xlsx" TargetMode="Externa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chartUserShapes" Target="../drawings/drawing2.xml"/></Relationships>
</file>

<file path=word/charts/_rels/chart3.xml.rels><?xml version="1.0" encoding="UTF-8" standalone="yes"?>
<Relationships xmlns="http://schemas.openxmlformats.org/package/2006/relationships"><Relationship Id="rId3" Type="http://schemas.openxmlformats.org/officeDocument/2006/relationships/oleObject" Target="file:///D:\SAIG\An&#225;lisis\Boletines\MP\2019\Desarrollo\Graficas%20e%20insumos_Bolet&#237;nMP2019_2019%2010%2007.xlsx" TargetMode="Externa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chartUserShapes" Target="../drawings/drawing3.xml"/></Relationships>
</file>

<file path=word/charts/_rels/chart4.xml.rels><?xml version="1.0" encoding="UTF-8" standalone="yes"?>
<Relationships xmlns="http://schemas.openxmlformats.org/package/2006/relationships"><Relationship Id="rId3" Type="http://schemas.openxmlformats.org/officeDocument/2006/relationships/oleObject" Target="file:///D:\SAIG\An&#225;lisis\Boletines\MP\2019\Desarrollo\Graficas%20e%20insumos_Bolet&#237;nMP2019_2019%2010%2007.xlsx" TargetMode="Externa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chartUserShapes" Target="../drawings/drawing4.xml"/></Relationships>
</file>

<file path=word/charts/_rels/chart5.xml.rels><?xml version="1.0" encoding="UTF-8" standalone="yes"?>
<Relationships xmlns="http://schemas.openxmlformats.org/package/2006/relationships"><Relationship Id="rId3" Type="http://schemas.openxmlformats.org/officeDocument/2006/relationships/oleObject" Target="file:///E:\INEGI\Encargos%20Helena\bolet&#237;n%20MP\Bolet&#237;n%202019%20redacci&#243;n\Ajustes\09%20oct\Graficas%20e%20insumos_Bolet&#237;nMP2019_2019%2010%2007.xlsx" TargetMode="Externa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chartUserShapes" Target="../drawings/drawing5.xml"/></Relationships>
</file>

<file path=word/charts/_rels/chart6.xml.rels><?xml version="1.0" encoding="UTF-8" standalone="yes"?>
<Relationships xmlns="http://schemas.openxmlformats.org/package/2006/relationships"><Relationship Id="rId3" Type="http://schemas.openxmlformats.org/officeDocument/2006/relationships/oleObject" Target="file:///D:\SAIG\An&#225;lisis\Boletines\MP\2019\Desarrollo\Graficas%20e%20insumos_Bolet&#237;nMP2019_2019%2010%2007.xlsx" TargetMode="External"/><Relationship Id="rId2" Type="http://schemas.microsoft.com/office/2011/relationships/chartColorStyle" Target="colors5.xml"/><Relationship Id="rId1" Type="http://schemas.microsoft.com/office/2011/relationships/chartStyle" Target="style5.xml"/><Relationship Id="rId4" Type="http://schemas.openxmlformats.org/officeDocument/2006/relationships/chartUserShapes" Target="../drawings/drawing6.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9349999999999985E-3"/>
          <c:y val="0.10997018300560041"/>
          <c:w val="0.98400944444444449"/>
          <c:h val="0.50918038578645064"/>
        </c:manualLayout>
      </c:layout>
      <c:lineChart>
        <c:grouping val="standard"/>
        <c:varyColors val="0"/>
        <c:ser>
          <c:idx val="0"/>
          <c:order val="0"/>
          <c:spPr>
            <a:ln w="28575" cap="rnd">
              <a:noFill/>
              <a:round/>
            </a:ln>
            <a:effectLst/>
          </c:spPr>
          <c:marker>
            <c:symbol val="dash"/>
            <c:size val="8"/>
            <c:spPr>
              <a:solidFill>
                <a:schemeClr val="accent3"/>
              </a:solidFill>
              <a:ln w="0">
                <a:solidFill>
                  <a:schemeClr val="accent3"/>
                </a:solidFill>
              </a:ln>
              <a:effectLst/>
            </c:spPr>
          </c:marker>
          <c:dLbls>
            <c:dLbl>
              <c:idx val="0"/>
              <c:layout>
                <c:manualLayout>
                  <c:x val="-3.4966296296296294E-2"/>
                  <c:y val="1.7719191919191919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6760-456D-A1EB-3D15AC686413}"/>
                </c:ext>
              </c:extLst>
            </c:dLbl>
            <c:dLbl>
              <c:idx val="2"/>
              <c:layout>
                <c:manualLayout>
                  <c:x val="-3.9546481481481481E-2"/>
                  <c:y val="1.7719191919191919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6760-456D-A1EB-3D15AC686413}"/>
                </c:ext>
              </c:extLst>
            </c:dLbl>
            <c:dLbl>
              <c:idx val="3"/>
              <c:layout>
                <c:manualLayout>
                  <c:x val="-3.9546481481481481E-2"/>
                  <c:y val="-2.4133080808080808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6760-456D-A1EB-3D15AC686413}"/>
                </c:ext>
              </c:extLst>
            </c:dLbl>
            <c:dLbl>
              <c:idx val="4"/>
              <c:layout>
                <c:manualLayout>
                  <c:x val="-3.9546481481481495E-2"/>
                  <c:y val="-1.4351515151515152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6760-456D-A1EB-3D15AC686413}"/>
                </c:ext>
              </c:extLst>
            </c:dLbl>
            <c:dLbl>
              <c:idx val="5"/>
              <c:layout>
                <c:manualLayout>
                  <c:x val="-3.9546481481481481E-2"/>
                  <c:y val="1.7719191919191919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4-6760-456D-A1EB-3D15AC686413}"/>
                </c:ext>
              </c:extLst>
            </c:dLbl>
            <c:dLbl>
              <c:idx val="6"/>
              <c:layout>
                <c:manualLayout>
                  <c:x val="-3.7194629629629633E-2"/>
                  <c:y val="-2.0765656565656567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5-6760-456D-A1EB-3D15AC686413}"/>
                </c:ext>
              </c:extLst>
            </c:dLbl>
            <c:dLbl>
              <c:idx val="7"/>
              <c:layout>
                <c:manualLayout>
                  <c:x val="-3.9546481481481481E-2"/>
                  <c:y val="-2.0765656565656626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6-6760-456D-A1EB-3D15AC686413}"/>
                </c:ext>
              </c:extLst>
            </c:dLbl>
            <c:dLbl>
              <c:idx val="8"/>
              <c:layout>
                <c:manualLayout>
                  <c:x val="-3.9546481481481502E-2"/>
                  <c:y val="2.0926262626262567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7-6760-456D-A1EB-3D15AC686413}"/>
                </c:ext>
              </c:extLst>
            </c:dLbl>
            <c:dLbl>
              <c:idx val="9"/>
              <c:layout>
                <c:manualLayout>
                  <c:x val="-3.9546481481481481E-2"/>
                  <c:y val="-1.755858585858586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8-6760-456D-A1EB-3D15AC686413}"/>
                </c:ext>
              </c:extLst>
            </c:dLbl>
            <c:dLbl>
              <c:idx val="10"/>
              <c:layout>
                <c:manualLayout>
                  <c:x val="-3.9546481481481481E-2"/>
                  <c:y val="-2.7128807428000393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9-6760-456D-A1EB-3D15AC686413}"/>
                </c:ext>
              </c:extLst>
            </c:dLbl>
            <c:dLbl>
              <c:idx val="11"/>
              <c:layout>
                <c:manualLayout>
                  <c:x val="-3.9546481481481481E-2"/>
                  <c:y val="-2.4133080808080867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A-6760-456D-A1EB-3D15AC686413}"/>
                </c:ext>
              </c:extLst>
            </c:dLbl>
            <c:dLbl>
              <c:idx val="12"/>
              <c:layout>
                <c:manualLayout>
                  <c:x val="-3.9546481481481439E-2"/>
                  <c:y val="1.4512121212121212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B-6760-456D-A1EB-3D15AC686413}"/>
                </c:ext>
              </c:extLst>
            </c:dLbl>
            <c:dLbl>
              <c:idx val="13"/>
              <c:layout>
                <c:manualLayout>
                  <c:x val="-3.9546481481481481E-2"/>
                  <c:y val="2.4133333333333274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C-6760-456D-A1EB-3D15AC686413}"/>
                </c:ext>
              </c:extLst>
            </c:dLbl>
            <c:dLbl>
              <c:idx val="14"/>
              <c:layout>
                <c:manualLayout>
                  <c:x val="-3.4966296296296252E-2"/>
                  <c:y val="-1.755858585858586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D-6760-456D-A1EB-3D15AC686413}"/>
                </c:ext>
              </c:extLst>
            </c:dLbl>
            <c:dLbl>
              <c:idx val="15"/>
              <c:layout>
                <c:manualLayout>
                  <c:x val="-3.4966296296296294E-2"/>
                  <c:y val="1.4512121212121153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E-6760-456D-A1EB-3D15AC686413}"/>
                </c:ext>
              </c:extLst>
            </c:dLbl>
            <c:dLbl>
              <c:idx val="16"/>
              <c:layout>
                <c:manualLayout>
                  <c:x val="-3.2614444444444446E-2"/>
                  <c:y val="-2.0606472826168166E-2"/>
                </c:manualLayout>
              </c:layout>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chemeClr val="accent6">
                          <a:lumMod val="75000"/>
                        </a:schemeClr>
                      </a:solidFill>
                      <a:latin typeface="Arial" panose="020B0604020202020204" pitchFamily="34" charset="0"/>
                      <a:ea typeface="+mn-ea"/>
                      <a:cs typeface="Arial" panose="020B0604020202020204" pitchFamily="34" charset="0"/>
                    </a:defRPr>
                  </a:pPr>
                  <a:endParaRPr lang="en-US"/>
                </a:p>
              </c:txPr>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F-6760-456D-A1EB-3D15AC686413}"/>
                </c:ext>
              </c:extLst>
            </c:dLbl>
            <c:dLbl>
              <c:idx val="17"/>
              <c:layout>
                <c:manualLayout>
                  <c:x val="-3.4966296296296294E-2"/>
                  <c:y val="2.0926262626262626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0-6760-456D-A1EB-3D15AC686413}"/>
                </c:ext>
              </c:extLst>
            </c:dLbl>
            <c:dLbl>
              <c:idx val="18"/>
              <c:layout>
                <c:manualLayout>
                  <c:x val="-3.4966296296296294E-2"/>
                  <c:y val="1.4512121212121212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1-6760-456D-A1EB-3D15AC686413}"/>
                </c:ext>
              </c:extLst>
            </c:dLbl>
            <c:dLbl>
              <c:idx val="19"/>
              <c:layout>
                <c:manualLayout>
                  <c:x val="-3.4966296296296294E-2"/>
                  <c:y val="1.771919191919186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2-6760-456D-A1EB-3D15AC686413}"/>
                </c:ext>
              </c:extLst>
            </c:dLbl>
            <c:dLbl>
              <c:idx val="20"/>
              <c:layout>
                <c:manualLayout>
                  <c:x val="-3.4966296296296294E-2"/>
                  <c:y val="2.0926262626262626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3-6760-456D-A1EB-3D15AC686413}"/>
                </c:ext>
              </c:extLst>
            </c:dLbl>
            <c:dLbl>
              <c:idx val="21"/>
              <c:layout>
                <c:manualLayout>
                  <c:x val="-3.4966296296296294E-2"/>
                  <c:y val="2.0926262626262626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4-6760-456D-A1EB-3D15AC686413}"/>
                </c:ext>
              </c:extLst>
            </c:dLbl>
            <c:dLbl>
              <c:idx val="22"/>
              <c:layout>
                <c:manualLayout>
                  <c:x val="-3.4966296296296294E-2"/>
                  <c:y val="1.7719191919191919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5-6760-456D-A1EB-3D15AC686413}"/>
                </c:ext>
              </c:extLst>
            </c:dLbl>
            <c:dLbl>
              <c:idx val="23"/>
              <c:layout>
                <c:manualLayout>
                  <c:x val="-3.4966296296296384E-2"/>
                  <c:y val="1.4512121212121153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6-6760-456D-A1EB-3D15AC686413}"/>
                </c:ext>
              </c:extLst>
            </c:dLbl>
            <c:dLbl>
              <c:idx val="24"/>
              <c:layout>
                <c:manualLayout>
                  <c:x val="-3.4966296296296294E-2"/>
                  <c:y val="-1.7558585858585916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7-6760-456D-A1EB-3D15AC686413}"/>
                </c:ext>
              </c:extLst>
            </c:dLbl>
            <c:dLbl>
              <c:idx val="25"/>
              <c:layout>
                <c:manualLayout>
                  <c:x val="-3.4966296296296211E-2"/>
                  <c:y val="1.4512121212121212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8-6760-456D-A1EB-3D15AC686413}"/>
                </c:ext>
              </c:extLst>
            </c:dLbl>
            <c:dLbl>
              <c:idx val="26"/>
              <c:layout>
                <c:manualLayout>
                  <c:x val="-3.4966296296296294E-2"/>
                  <c:y val="1.4512121212121094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9-6760-456D-A1EB-3D15AC686413}"/>
                </c:ext>
              </c:extLst>
            </c:dLbl>
            <c:dLbl>
              <c:idx val="27"/>
              <c:layout>
                <c:manualLayout>
                  <c:x val="-3.4966296296296467E-2"/>
                  <c:y val="1.7719191919191919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A-6760-456D-A1EB-3D15AC686413}"/>
                </c:ext>
              </c:extLst>
            </c:dLbl>
            <c:dLbl>
              <c:idx val="28"/>
              <c:layout>
                <c:manualLayout>
                  <c:x val="-3.4966296296296294E-2"/>
                  <c:y val="2.4133333333333215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B-6760-456D-A1EB-3D15AC686413}"/>
                </c:ext>
              </c:extLst>
            </c:dLbl>
            <c:dLbl>
              <c:idx val="29"/>
              <c:layout>
                <c:manualLayout>
                  <c:x val="-3.4966296296296467E-2"/>
                  <c:y val="1.7719191919191919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C-6760-456D-A1EB-3D15AC686413}"/>
                </c:ext>
              </c:extLst>
            </c:dLbl>
            <c:dLbl>
              <c:idx val="30"/>
              <c:layout>
                <c:manualLayout>
                  <c:x val="-3.4966296296296467E-2"/>
                  <c:y val="1.7719191919191919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D-6760-456D-A1EB-3D15AC686413}"/>
                </c:ext>
              </c:extLst>
            </c:dLbl>
            <c:dLbl>
              <c:idx val="31"/>
              <c:layout>
                <c:manualLayout>
                  <c:x val="-3.4966296296296467E-2"/>
                  <c:y val="-2.7179797979797981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E-6760-456D-A1EB-3D15AC686413}"/>
                </c:ext>
              </c:extLst>
            </c:dLbl>
            <c:dLbl>
              <c:idx val="32"/>
              <c:layout>
                <c:manualLayout>
                  <c:x val="-3.4966296296296294E-2"/>
                  <c:y val="1.7719191919191801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F-6760-456D-A1EB-3D15AC686413}"/>
                </c:ext>
              </c:extLst>
            </c:dLbl>
            <c:dLbl>
              <c:idx val="33"/>
              <c:layout>
                <c:manualLayout>
                  <c:x val="-7.9514814814814812E-3"/>
                  <c:y val="1.7719191919191801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20-6760-456D-A1EB-3D15AC686413}"/>
                </c:ext>
              </c:extLst>
            </c:dLbl>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chemeClr val="accent3">
                        <a:lumMod val="50000"/>
                      </a:schemeClr>
                    </a:solidFill>
                    <a:latin typeface="Arial" panose="020B0604020202020204" pitchFamily="34" charset="0"/>
                    <a:ea typeface="+mn-ea"/>
                    <a:cs typeface="Arial" panose="020B0604020202020204" pitchFamily="34" charset="0"/>
                  </a:defRPr>
                </a:pPr>
                <a:endParaRPr lang="en-US"/>
              </a:p>
            </c:txPr>
            <c:dLblPos val="b"/>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'Gráfica 1'!$A$6:$A$39</c:f>
              <c:strCache>
                <c:ptCount val="34"/>
                <c:pt idx="0">
                  <c:v>Nacional</c:v>
                </c:pt>
                <c:pt idx="2">
                  <c:v>Chihuahua</c:v>
                </c:pt>
                <c:pt idx="3">
                  <c:v>Yucatán</c:v>
                </c:pt>
                <c:pt idx="4">
                  <c:v>Baja California Sur</c:v>
                </c:pt>
                <c:pt idx="5">
                  <c:v>Quintana Roo</c:v>
                </c:pt>
                <c:pt idx="6">
                  <c:v>Chiapas</c:v>
                </c:pt>
                <c:pt idx="7">
                  <c:v>Morelos</c:v>
                </c:pt>
                <c:pt idx="8">
                  <c:v>Ciudad de México</c:v>
                </c:pt>
                <c:pt idx="9">
                  <c:v>Durango</c:v>
                </c:pt>
                <c:pt idx="10">
                  <c:v>Guerrero</c:v>
                </c:pt>
                <c:pt idx="11">
                  <c:v>Oaxaca</c:v>
                </c:pt>
                <c:pt idx="12">
                  <c:v>Zacatecas</c:v>
                </c:pt>
                <c:pt idx="13">
                  <c:v>Nayarit</c:v>
                </c:pt>
                <c:pt idx="14">
                  <c:v>Campeche</c:v>
                </c:pt>
                <c:pt idx="15">
                  <c:v>Coahuila</c:v>
                </c:pt>
                <c:pt idx="16">
                  <c:v>San Luis Potosí</c:v>
                </c:pt>
                <c:pt idx="17">
                  <c:v>Hidalgo</c:v>
                </c:pt>
                <c:pt idx="18">
                  <c:v>Sinaloa</c:v>
                </c:pt>
                <c:pt idx="19">
                  <c:v>Aguascalientes</c:v>
                </c:pt>
                <c:pt idx="20">
                  <c:v>Colima</c:v>
                </c:pt>
                <c:pt idx="21">
                  <c:v>Tabasco</c:v>
                </c:pt>
                <c:pt idx="22">
                  <c:v>Guanajuato</c:v>
                </c:pt>
                <c:pt idx="23">
                  <c:v>Querétaro</c:v>
                </c:pt>
                <c:pt idx="24">
                  <c:v>México</c:v>
                </c:pt>
                <c:pt idx="25">
                  <c:v>Baja California</c:v>
                </c:pt>
                <c:pt idx="26">
                  <c:v>Tamaulipas</c:v>
                </c:pt>
                <c:pt idx="27">
                  <c:v>Michoacán</c:v>
                </c:pt>
                <c:pt idx="28">
                  <c:v>Jalisco</c:v>
                </c:pt>
                <c:pt idx="29">
                  <c:v>Tlaxcala</c:v>
                </c:pt>
                <c:pt idx="30">
                  <c:v>Veracruz</c:v>
                </c:pt>
                <c:pt idx="31">
                  <c:v>Puebla</c:v>
                </c:pt>
                <c:pt idx="32">
                  <c:v>Sonora</c:v>
                </c:pt>
                <c:pt idx="33">
                  <c:v>Nuevo León</c:v>
                </c:pt>
              </c:strCache>
            </c:strRef>
          </c:cat>
          <c:val>
            <c:numRef>
              <c:f>'Gráfica 1'!$B$6:$B$39</c:f>
              <c:numCache>
                <c:formatCode>General</c:formatCode>
                <c:ptCount val="34"/>
                <c:pt idx="0" formatCode="0.0">
                  <c:v>7.6042028006848144</c:v>
                </c:pt>
                <c:pt idx="2" formatCode="0.0">
                  <c:v>18.75704862547687</c:v>
                </c:pt>
                <c:pt idx="3" formatCode="0.0">
                  <c:v>15.987203002461637</c:v>
                </c:pt>
                <c:pt idx="4" formatCode="0.0">
                  <c:v>15.316152777400641</c:v>
                </c:pt>
                <c:pt idx="5" formatCode="0.0">
                  <c:v>14.882555266294323</c:v>
                </c:pt>
                <c:pt idx="6" formatCode="0.0">
                  <c:v>14.260080581911113</c:v>
                </c:pt>
                <c:pt idx="7" formatCode="0.0">
                  <c:v>12.805542984021246</c:v>
                </c:pt>
                <c:pt idx="8" formatCode="0.0">
                  <c:v>12.233320472583243</c:v>
                </c:pt>
                <c:pt idx="9" formatCode="0.0">
                  <c:v>12.149761880437403</c:v>
                </c:pt>
                <c:pt idx="10" formatCode="0.0">
                  <c:v>12.117401969167613</c:v>
                </c:pt>
                <c:pt idx="11" formatCode="0.0">
                  <c:v>11.442160605977829</c:v>
                </c:pt>
                <c:pt idx="12" formatCode="0.0">
                  <c:v>10.772949862209158</c:v>
                </c:pt>
                <c:pt idx="13" formatCode="0.0">
                  <c:v>10.268135327242351</c:v>
                </c:pt>
                <c:pt idx="14" formatCode="0.0">
                  <c:v>9.7694106889297831</c:v>
                </c:pt>
                <c:pt idx="15" formatCode="0.0">
                  <c:v>8.961602424232284</c:v>
                </c:pt>
                <c:pt idx="16" formatCode="0.0">
                  <c:v>8.40073266029545</c:v>
                </c:pt>
                <c:pt idx="17" formatCode="0.0">
                  <c:v>8.2313791533228393</c:v>
                </c:pt>
                <c:pt idx="18" formatCode="0.0">
                  <c:v>8.1505629502991237</c:v>
                </c:pt>
                <c:pt idx="19" formatCode="0.0">
                  <c:v>6.6279893533997942</c:v>
                </c:pt>
                <c:pt idx="20" formatCode="0.0">
                  <c:v>6.1578530547872319</c:v>
                </c:pt>
                <c:pt idx="21" formatCode="0.0">
                  <c:v>5.9541846474858415</c:v>
                </c:pt>
                <c:pt idx="22" formatCode="0.0">
                  <c:v>5.8919083246273543</c:v>
                </c:pt>
                <c:pt idx="23" formatCode="0.0">
                  <c:v>5.3500988664639717</c:v>
                </c:pt>
                <c:pt idx="24" formatCode="0.0">
                  <c:v>5.2003731493347649</c:v>
                </c:pt>
                <c:pt idx="25" formatCode="0.0">
                  <c:v>5.0871324178480091</c:v>
                </c:pt>
                <c:pt idx="26" formatCode="0.0">
                  <c:v>4.622493125525037</c:v>
                </c:pt>
                <c:pt idx="27" formatCode="0.0">
                  <c:v>4.2826418031028437</c:v>
                </c:pt>
                <c:pt idx="28" formatCode="0.0">
                  <c:v>4.2493814835245072</c:v>
                </c:pt>
                <c:pt idx="29" formatCode="0.0">
                  <c:v>3.7819839264523654</c:v>
                </c:pt>
                <c:pt idx="30" formatCode="0.0">
                  <c:v>3.5844110648839811</c:v>
                </c:pt>
                <c:pt idx="31" formatCode="0.0">
                  <c:v>3.576368581346796</c:v>
                </c:pt>
                <c:pt idx="32" formatCode="0.0">
                  <c:v>2.8757182724635313</c:v>
                </c:pt>
                <c:pt idx="33" formatCode="0.0">
                  <c:v>2.8334009060965921</c:v>
                </c:pt>
              </c:numCache>
            </c:numRef>
          </c:val>
          <c:smooth val="0"/>
          <c:extLst>
            <c:ext xmlns:c16="http://schemas.microsoft.com/office/drawing/2014/chart" uri="{C3380CC4-5D6E-409C-BE32-E72D297353CC}">
              <c16:uniqueId val="{00000021-6760-456D-A1EB-3D15AC686413}"/>
            </c:ext>
          </c:extLst>
        </c:ser>
        <c:ser>
          <c:idx val="1"/>
          <c:order val="1"/>
          <c:spPr>
            <a:ln w="28575" cap="rnd">
              <a:noFill/>
              <a:round/>
            </a:ln>
            <a:effectLst/>
          </c:spPr>
          <c:marker>
            <c:symbol val="picture"/>
            <c:spPr>
              <a:blipFill>
                <a:blip xmlns:r="http://schemas.openxmlformats.org/officeDocument/2006/relationships" r:embed="rId1"/>
                <a:stretch>
                  <a:fillRect/>
                </a:stretch>
              </a:blipFill>
              <a:ln w="9525">
                <a:noFill/>
              </a:ln>
              <a:effectLst/>
            </c:spPr>
          </c:marker>
          <c:dPt>
            <c:idx val="3"/>
            <c:marker>
              <c:spPr>
                <a:blipFill>
                  <a:blip xmlns:r="http://schemas.openxmlformats.org/officeDocument/2006/relationships" r:embed="rId2"/>
                  <a:stretch>
                    <a:fillRect/>
                  </a:stretch>
                </a:blipFill>
                <a:ln w="9525">
                  <a:noFill/>
                </a:ln>
                <a:effectLst/>
              </c:spPr>
            </c:marker>
            <c:bubble3D val="0"/>
            <c:extLst>
              <c:ext xmlns:c16="http://schemas.microsoft.com/office/drawing/2014/chart" uri="{C3380CC4-5D6E-409C-BE32-E72D297353CC}">
                <c16:uniqueId val="{00000022-6760-456D-A1EB-3D15AC686413}"/>
              </c:ext>
            </c:extLst>
          </c:dPt>
          <c:dPt>
            <c:idx val="4"/>
            <c:marker>
              <c:spPr>
                <a:blipFill>
                  <a:blip xmlns:r="http://schemas.openxmlformats.org/officeDocument/2006/relationships" r:embed="rId2"/>
                  <a:stretch>
                    <a:fillRect/>
                  </a:stretch>
                </a:blipFill>
                <a:ln w="9525">
                  <a:noFill/>
                </a:ln>
                <a:effectLst/>
              </c:spPr>
            </c:marker>
            <c:bubble3D val="0"/>
            <c:extLst>
              <c:ext xmlns:c16="http://schemas.microsoft.com/office/drawing/2014/chart" uri="{C3380CC4-5D6E-409C-BE32-E72D297353CC}">
                <c16:uniqueId val="{00000023-6760-456D-A1EB-3D15AC686413}"/>
              </c:ext>
            </c:extLst>
          </c:dPt>
          <c:dPt>
            <c:idx val="6"/>
            <c:marker>
              <c:spPr>
                <a:blipFill>
                  <a:blip xmlns:r="http://schemas.openxmlformats.org/officeDocument/2006/relationships" r:embed="rId2"/>
                  <a:stretch>
                    <a:fillRect/>
                  </a:stretch>
                </a:blipFill>
                <a:ln w="9525">
                  <a:noFill/>
                </a:ln>
                <a:effectLst/>
              </c:spPr>
            </c:marker>
            <c:bubble3D val="0"/>
            <c:extLst>
              <c:ext xmlns:c16="http://schemas.microsoft.com/office/drawing/2014/chart" uri="{C3380CC4-5D6E-409C-BE32-E72D297353CC}">
                <c16:uniqueId val="{00000024-6760-456D-A1EB-3D15AC686413}"/>
              </c:ext>
            </c:extLst>
          </c:dPt>
          <c:dPt>
            <c:idx val="7"/>
            <c:marker>
              <c:spPr>
                <a:blipFill>
                  <a:blip xmlns:r="http://schemas.openxmlformats.org/officeDocument/2006/relationships" r:embed="rId2"/>
                  <a:stretch>
                    <a:fillRect/>
                  </a:stretch>
                </a:blipFill>
                <a:ln w="9525">
                  <a:noFill/>
                </a:ln>
                <a:effectLst/>
              </c:spPr>
            </c:marker>
            <c:bubble3D val="0"/>
            <c:extLst>
              <c:ext xmlns:c16="http://schemas.microsoft.com/office/drawing/2014/chart" uri="{C3380CC4-5D6E-409C-BE32-E72D297353CC}">
                <c16:uniqueId val="{00000025-6760-456D-A1EB-3D15AC686413}"/>
              </c:ext>
            </c:extLst>
          </c:dPt>
          <c:dPt>
            <c:idx val="9"/>
            <c:marker>
              <c:spPr>
                <a:blipFill>
                  <a:blip xmlns:r="http://schemas.openxmlformats.org/officeDocument/2006/relationships" r:embed="rId2"/>
                  <a:stretch>
                    <a:fillRect/>
                  </a:stretch>
                </a:blipFill>
                <a:ln w="9525">
                  <a:noFill/>
                </a:ln>
                <a:effectLst/>
              </c:spPr>
            </c:marker>
            <c:bubble3D val="0"/>
            <c:extLst>
              <c:ext xmlns:c16="http://schemas.microsoft.com/office/drawing/2014/chart" uri="{C3380CC4-5D6E-409C-BE32-E72D297353CC}">
                <c16:uniqueId val="{00000026-6760-456D-A1EB-3D15AC686413}"/>
              </c:ext>
            </c:extLst>
          </c:dPt>
          <c:dPt>
            <c:idx val="10"/>
            <c:marker>
              <c:spPr>
                <a:blipFill>
                  <a:blip xmlns:r="http://schemas.openxmlformats.org/officeDocument/2006/relationships" r:embed="rId2"/>
                  <a:stretch>
                    <a:fillRect/>
                  </a:stretch>
                </a:blipFill>
                <a:ln w="9525">
                  <a:noFill/>
                </a:ln>
                <a:effectLst/>
              </c:spPr>
            </c:marker>
            <c:bubble3D val="0"/>
            <c:extLst>
              <c:ext xmlns:c16="http://schemas.microsoft.com/office/drawing/2014/chart" uri="{C3380CC4-5D6E-409C-BE32-E72D297353CC}">
                <c16:uniqueId val="{00000027-6760-456D-A1EB-3D15AC686413}"/>
              </c:ext>
            </c:extLst>
          </c:dPt>
          <c:dPt>
            <c:idx val="11"/>
            <c:marker>
              <c:spPr>
                <a:blipFill>
                  <a:blip xmlns:r="http://schemas.openxmlformats.org/officeDocument/2006/relationships" r:embed="rId2"/>
                  <a:stretch>
                    <a:fillRect/>
                  </a:stretch>
                </a:blipFill>
                <a:ln w="9525">
                  <a:noFill/>
                </a:ln>
                <a:effectLst/>
              </c:spPr>
            </c:marker>
            <c:bubble3D val="0"/>
            <c:extLst>
              <c:ext xmlns:c16="http://schemas.microsoft.com/office/drawing/2014/chart" uri="{C3380CC4-5D6E-409C-BE32-E72D297353CC}">
                <c16:uniqueId val="{00000028-6760-456D-A1EB-3D15AC686413}"/>
              </c:ext>
            </c:extLst>
          </c:dPt>
          <c:dPt>
            <c:idx val="14"/>
            <c:marker>
              <c:spPr>
                <a:blipFill>
                  <a:blip xmlns:r="http://schemas.openxmlformats.org/officeDocument/2006/relationships" r:embed="rId2"/>
                  <a:stretch>
                    <a:fillRect/>
                  </a:stretch>
                </a:blipFill>
                <a:ln w="9525">
                  <a:noFill/>
                </a:ln>
                <a:effectLst/>
              </c:spPr>
            </c:marker>
            <c:bubble3D val="0"/>
            <c:extLst>
              <c:ext xmlns:c16="http://schemas.microsoft.com/office/drawing/2014/chart" uri="{C3380CC4-5D6E-409C-BE32-E72D297353CC}">
                <c16:uniqueId val="{00000029-6760-456D-A1EB-3D15AC686413}"/>
              </c:ext>
            </c:extLst>
          </c:dPt>
          <c:dPt>
            <c:idx val="16"/>
            <c:marker>
              <c:symbol val="dash"/>
              <c:size val="8"/>
              <c:spPr>
                <a:solidFill>
                  <a:srgbClr val="00B050"/>
                </a:solidFill>
                <a:ln w="9525">
                  <a:noFill/>
                </a:ln>
                <a:effectLst/>
              </c:spPr>
            </c:marker>
            <c:bubble3D val="0"/>
            <c:extLst>
              <c:ext xmlns:c16="http://schemas.microsoft.com/office/drawing/2014/chart" uri="{C3380CC4-5D6E-409C-BE32-E72D297353CC}">
                <c16:uniqueId val="{0000002A-6760-456D-A1EB-3D15AC686413}"/>
              </c:ext>
            </c:extLst>
          </c:dPt>
          <c:dPt>
            <c:idx val="24"/>
            <c:marker>
              <c:spPr>
                <a:blipFill>
                  <a:blip xmlns:r="http://schemas.openxmlformats.org/officeDocument/2006/relationships" r:embed="rId2"/>
                  <a:stretch>
                    <a:fillRect/>
                  </a:stretch>
                </a:blipFill>
                <a:ln w="9525">
                  <a:noFill/>
                </a:ln>
                <a:effectLst/>
              </c:spPr>
            </c:marker>
            <c:bubble3D val="0"/>
            <c:extLst>
              <c:ext xmlns:c16="http://schemas.microsoft.com/office/drawing/2014/chart" uri="{C3380CC4-5D6E-409C-BE32-E72D297353CC}">
                <c16:uniqueId val="{0000002B-6760-456D-A1EB-3D15AC686413}"/>
              </c:ext>
            </c:extLst>
          </c:dPt>
          <c:dPt>
            <c:idx val="31"/>
            <c:marker>
              <c:spPr>
                <a:blipFill>
                  <a:blip xmlns:r="http://schemas.openxmlformats.org/officeDocument/2006/relationships" r:embed="rId2"/>
                  <a:stretch>
                    <a:fillRect/>
                  </a:stretch>
                </a:blipFill>
                <a:ln w="9525">
                  <a:noFill/>
                </a:ln>
                <a:effectLst/>
              </c:spPr>
            </c:marker>
            <c:bubble3D val="0"/>
            <c:extLst>
              <c:ext xmlns:c16="http://schemas.microsoft.com/office/drawing/2014/chart" uri="{C3380CC4-5D6E-409C-BE32-E72D297353CC}">
                <c16:uniqueId val="{0000002C-6760-456D-A1EB-3D15AC686413}"/>
              </c:ext>
            </c:extLst>
          </c:dPt>
          <c:dLbls>
            <c:dLbl>
              <c:idx val="2"/>
              <c:layout>
                <c:manualLayout>
                  <c:x val="-3.7194629629629633E-2"/>
                  <c:y val="-2.7340151515151522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2D-6760-456D-A1EB-3D15AC686413}"/>
                </c:ext>
              </c:extLst>
            </c:dLbl>
            <c:dLbl>
              <c:idx val="3"/>
              <c:layout>
                <c:manualLayout>
                  <c:x val="-3.7194629629629633E-2"/>
                  <c:y val="2.0765909090909092E-2"/>
                </c:manualLayout>
              </c:layout>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rgbClr val="C00000"/>
                      </a:solidFill>
                      <a:latin typeface="Arial" panose="020B0604020202020204" pitchFamily="34" charset="0"/>
                      <a:ea typeface="+mn-ea"/>
                      <a:cs typeface="Arial" panose="020B0604020202020204" pitchFamily="34" charset="0"/>
                    </a:defRPr>
                  </a:pPr>
                  <a:endParaRPr lang="en-US"/>
                </a:p>
              </c:txPr>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22-6760-456D-A1EB-3D15AC686413}"/>
                </c:ext>
              </c:extLst>
            </c:dLbl>
            <c:dLbl>
              <c:idx val="4"/>
              <c:layout>
                <c:manualLayout>
                  <c:x val="-3.719462962962964E-2"/>
                  <c:y val="2.7180050505050506E-2"/>
                </c:manualLayout>
              </c:layout>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rgbClr val="C00000"/>
                      </a:solidFill>
                      <a:latin typeface="Arial" panose="020B0604020202020204" pitchFamily="34" charset="0"/>
                      <a:ea typeface="+mn-ea"/>
                      <a:cs typeface="Arial" panose="020B0604020202020204" pitchFamily="34" charset="0"/>
                    </a:defRPr>
                  </a:pPr>
                  <a:endParaRPr lang="en-US"/>
                </a:p>
              </c:txPr>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23-6760-456D-A1EB-3D15AC686413}"/>
                </c:ext>
              </c:extLst>
            </c:dLbl>
            <c:dLbl>
              <c:idx val="5"/>
              <c:layout>
                <c:manualLayout>
                  <c:x val="-3.7194629629629633E-2"/>
                  <c:y val="-3.375429292929296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2E-6760-456D-A1EB-3D15AC686413}"/>
                </c:ext>
              </c:extLst>
            </c:dLbl>
            <c:dLbl>
              <c:idx val="6"/>
              <c:layout>
                <c:manualLayout>
                  <c:x val="-3.9546481481481481E-2"/>
                  <c:y val="2.0765909090909033E-2"/>
                </c:manualLayout>
              </c:layout>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rgbClr val="C00000"/>
                      </a:solidFill>
                      <a:latin typeface="Arial" panose="020B0604020202020204" pitchFamily="34" charset="0"/>
                      <a:ea typeface="+mn-ea"/>
                      <a:cs typeface="Arial" panose="020B0604020202020204" pitchFamily="34" charset="0"/>
                    </a:defRPr>
                  </a:pPr>
                  <a:endParaRPr lang="en-US"/>
                </a:p>
              </c:txPr>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24-6760-456D-A1EB-3D15AC686413}"/>
                </c:ext>
              </c:extLst>
            </c:dLbl>
            <c:dLbl>
              <c:idx val="7"/>
              <c:layout>
                <c:manualLayout>
                  <c:x val="-3.7194629629629633E-2"/>
                  <c:y val="3.3594191919191919E-2"/>
                </c:manualLayout>
              </c:layout>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rgbClr val="C00000"/>
                      </a:solidFill>
                      <a:latin typeface="Arial" panose="020B0604020202020204" pitchFamily="34" charset="0"/>
                      <a:ea typeface="+mn-ea"/>
                      <a:cs typeface="Arial" panose="020B0604020202020204" pitchFamily="34" charset="0"/>
                    </a:defRPr>
                  </a:pPr>
                  <a:endParaRPr lang="en-US"/>
                </a:p>
              </c:txPr>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25-6760-456D-A1EB-3D15AC686413}"/>
                </c:ext>
              </c:extLst>
            </c:dLbl>
            <c:dLbl>
              <c:idx val="8"/>
              <c:layout>
                <c:manualLayout>
                  <c:x val="-3.7194629629629654E-2"/>
                  <c:y val="-2.7340151515151515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2F-6760-456D-A1EB-3D15AC686413}"/>
                </c:ext>
              </c:extLst>
            </c:dLbl>
            <c:dLbl>
              <c:idx val="9"/>
              <c:layout>
                <c:manualLayout>
                  <c:x val="-3.2614444444444446E-2"/>
                  <c:y val="2.0765909090909033E-2"/>
                </c:manualLayout>
              </c:layout>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rgbClr val="C00000"/>
                      </a:solidFill>
                      <a:latin typeface="Arial" panose="020B0604020202020204" pitchFamily="34" charset="0"/>
                      <a:ea typeface="+mn-ea"/>
                      <a:cs typeface="Arial" panose="020B0604020202020204" pitchFamily="34" charset="0"/>
                    </a:defRPr>
                  </a:pPr>
                  <a:endParaRPr lang="en-US"/>
                </a:p>
              </c:txPr>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26-6760-456D-A1EB-3D15AC686413}"/>
                </c:ext>
              </c:extLst>
            </c:dLbl>
            <c:dLbl>
              <c:idx val="10"/>
              <c:layout>
                <c:manualLayout>
                  <c:x val="-3.2614444444444446E-2"/>
                  <c:y val="2.0765909090909092E-2"/>
                </c:manualLayout>
              </c:layout>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rgbClr val="C00000"/>
                      </a:solidFill>
                      <a:latin typeface="Arial" panose="020B0604020202020204" pitchFamily="34" charset="0"/>
                      <a:ea typeface="+mn-ea"/>
                      <a:cs typeface="Arial" panose="020B0604020202020204" pitchFamily="34" charset="0"/>
                    </a:defRPr>
                  </a:pPr>
                  <a:endParaRPr lang="en-US"/>
                </a:p>
              </c:txPr>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27-6760-456D-A1EB-3D15AC686413}"/>
                </c:ext>
              </c:extLst>
            </c:dLbl>
            <c:dLbl>
              <c:idx val="11"/>
              <c:layout>
                <c:manualLayout>
                  <c:x val="-3.7194629629629633E-2"/>
                  <c:y val="2.0765909090909092E-2"/>
                </c:manualLayout>
              </c:layout>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rgbClr val="C00000"/>
                      </a:solidFill>
                      <a:latin typeface="Arial" panose="020B0604020202020204" pitchFamily="34" charset="0"/>
                      <a:ea typeface="+mn-ea"/>
                      <a:cs typeface="Arial" panose="020B0604020202020204" pitchFamily="34" charset="0"/>
                    </a:defRPr>
                  </a:pPr>
                  <a:endParaRPr lang="en-US"/>
                </a:p>
              </c:txPr>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28-6760-456D-A1EB-3D15AC686413}"/>
                </c:ext>
              </c:extLst>
            </c:dLbl>
            <c:dLbl>
              <c:idx val="14"/>
              <c:layout>
                <c:manualLayout>
                  <c:x val="-3.2614444444444404E-2"/>
                  <c:y val="2.0765909090909033E-2"/>
                </c:manualLayout>
              </c:layout>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rgbClr val="C00000"/>
                      </a:solidFill>
                      <a:latin typeface="Arial" panose="020B0604020202020204" pitchFamily="34" charset="0"/>
                      <a:ea typeface="+mn-ea"/>
                      <a:cs typeface="Arial" panose="020B0604020202020204" pitchFamily="34" charset="0"/>
                    </a:defRPr>
                  </a:pPr>
                  <a:endParaRPr lang="en-US"/>
                </a:p>
              </c:txPr>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29-6760-456D-A1EB-3D15AC686413}"/>
                </c:ext>
              </c:extLst>
            </c:dLbl>
            <c:dLbl>
              <c:idx val="16"/>
              <c:layout>
                <c:manualLayout>
                  <c:x val="-3.4966296296296294E-2"/>
                  <c:y val="2.7035070366768083E-2"/>
                </c:manualLayout>
              </c:layout>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chemeClr val="accent3">
                          <a:lumMod val="50000"/>
                        </a:schemeClr>
                      </a:solidFill>
                      <a:latin typeface="Arial" panose="020B0604020202020204" pitchFamily="34" charset="0"/>
                      <a:ea typeface="+mn-ea"/>
                      <a:cs typeface="Arial" panose="020B0604020202020204" pitchFamily="34" charset="0"/>
                    </a:defRPr>
                  </a:pPr>
                  <a:endParaRPr lang="en-US"/>
                </a:p>
              </c:txPr>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2A-6760-456D-A1EB-3D15AC686413}"/>
                </c:ext>
              </c:extLst>
            </c:dLbl>
            <c:dLbl>
              <c:idx val="21"/>
              <c:layout>
                <c:manualLayout>
                  <c:x val="-3.7194629629629633E-2"/>
                  <c:y val="-2.0926010101010101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30-6760-456D-A1EB-3D15AC686413}"/>
                </c:ext>
              </c:extLst>
            </c:dLbl>
            <c:dLbl>
              <c:idx val="23"/>
              <c:layout>
                <c:manualLayout>
                  <c:x val="-3.2614444444444529E-2"/>
                  <c:y val="-2.4133080808080867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31-6760-456D-A1EB-3D15AC686413}"/>
                </c:ext>
              </c:extLst>
            </c:dLbl>
            <c:dLbl>
              <c:idx val="24"/>
              <c:layout>
                <c:manualLayout>
                  <c:x val="-3.2614444444444446E-2"/>
                  <c:y val="2.3972979797979799E-2"/>
                </c:manualLayout>
              </c:layout>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rgbClr val="C00000"/>
                      </a:solidFill>
                      <a:latin typeface="Arial" panose="020B0604020202020204" pitchFamily="34" charset="0"/>
                      <a:ea typeface="+mn-ea"/>
                      <a:cs typeface="Arial" panose="020B0604020202020204" pitchFamily="34" charset="0"/>
                    </a:defRPr>
                  </a:pPr>
                  <a:endParaRPr lang="en-US"/>
                </a:p>
              </c:txPr>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2B-6760-456D-A1EB-3D15AC686413}"/>
                </c:ext>
              </c:extLst>
            </c:dLbl>
            <c:dLbl>
              <c:idx val="31"/>
              <c:layout>
                <c:manualLayout>
                  <c:x val="-3.2614444444444619E-2"/>
                  <c:y val="1.7558838383838385E-2"/>
                </c:manualLayout>
              </c:layout>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rgbClr val="C00000"/>
                      </a:solidFill>
                      <a:latin typeface="Arial" panose="020B0604020202020204" pitchFamily="34" charset="0"/>
                      <a:ea typeface="+mn-ea"/>
                      <a:cs typeface="Arial" panose="020B0604020202020204" pitchFamily="34" charset="0"/>
                    </a:defRPr>
                  </a:pPr>
                  <a:endParaRPr lang="en-US"/>
                </a:p>
              </c:txPr>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2C-6760-456D-A1EB-3D15AC686413}"/>
                </c:ext>
              </c:extLst>
            </c:dLbl>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chemeClr val="accent1">
                        <a:lumMod val="50000"/>
                      </a:schemeClr>
                    </a:solidFill>
                    <a:latin typeface="Arial" panose="020B0604020202020204" pitchFamily="34" charset="0"/>
                    <a:ea typeface="+mn-ea"/>
                    <a:cs typeface="Arial" panose="020B0604020202020204" pitchFamily="34" charset="0"/>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'Gráfica 1'!$A$6:$A$39</c:f>
              <c:strCache>
                <c:ptCount val="34"/>
                <c:pt idx="0">
                  <c:v>Nacional</c:v>
                </c:pt>
                <c:pt idx="2">
                  <c:v>Chihuahua</c:v>
                </c:pt>
                <c:pt idx="3">
                  <c:v>Yucatán</c:v>
                </c:pt>
                <c:pt idx="4">
                  <c:v>Baja California Sur</c:v>
                </c:pt>
                <c:pt idx="5">
                  <c:v>Quintana Roo</c:v>
                </c:pt>
                <c:pt idx="6">
                  <c:v>Chiapas</c:v>
                </c:pt>
                <c:pt idx="7">
                  <c:v>Morelos</c:v>
                </c:pt>
                <c:pt idx="8">
                  <c:v>Ciudad de México</c:v>
                </c:pt>
                <c:pt idx="9">
                  <c:v>Durango</c:v>
                </c:pt>
                <c:pt idx="10">
                  <c:v>Guerrero</c:v>
                </c:pt>
                <c:pt idx="11">
                  <c:v>Oaxaca</c:v>
                </c:pt>
                <c:pt idx="12">
                  <c:v>Zacatecas</c:v>
                </c:pt>
                <c:pt idx="13">
                  <c:v>Nayarit</c:v>
                </c:pt>
                <c:pt idx="14">
                  <c:v>Campeche</c:v>
                </c:pt>
                <c:pt idx="15">
                  <c:v>Coahuila</c:v>
                </c:pt>
                <c:pt idx="16">
                  <c:v>San Luis Potosí</c:v>
                </c:pt>
                <c:pt idx="17">
                  <c:v>Hidalgo</c:v>
                </c:pt>
                <c:pt idx="18">
                  <c:v>Sinaloa</c:v>
                </c:pt>
                <c:pt idx="19">
                  <c:v>Aguascalientes</c:v>
                </c:pt>
                <c:pt idx="20">
                  <c:v>Colima</c:v>
                </c:pt>
                <c:pt idx="21">
                  <c:v>Tabasco</c:v>
                </c:pt>
                <c:pt idx="22">
                  <c:v>Guanajuato</c:v>
                </c:pt>
                <c:pt idx="23">
                  <c:v>Querétaro</c:v>
                </c:pt>
                <c:pt idx="24">
                  <c:v>México</c:v>
                </c:pt>
                <c:pt idx="25">
                  <c:v>Baja California</c:v>
                </c:pt>
                <c:pt idx="26">
                  <c:v>Tamaulipas</c:v>
                </c:pt>
                <c:pt idx="27">
                  <c:v>Michoacán</c:v>
                </c:pt>
                <c:pt idx="28">
                  <c:v>Jalisco</c:v>
                </c:pt>
                <c:pt idx="29">
                  <c:v>Tlaxcala</c:v>
                </c:pt>
                <c:pt idx="30">
                  <c:v>Veracruz</c:v>
                </c:pt>
                <c:pt idx="31">
                  <c:v>Puebla</c:v>
                </c:pt>
                <c:pt idx="32">
                  <c:v>Sonora</c:v>
                </c:pt>
                <c:pt idx="33">
                  <c:v>Nuevo León</c:v>
                </c:pt>
              </c:strCache>
            </c:strRef>
          </c:cat>
          <c:val>
            <c:numRef>
              <c:f>'Gráfica 1'!$C$6:$C$39</c:f>
              <c:numCache>
                <c:formatCode>General</c:formatCode>
                <c:ptCount val="34"/>
                <c:pt idx="0" formatCode="0.0">
                  <c:v>8.3509913338297004</c:v>
                </c:pt>
                <c:pt idx="2" formatCode="0.0">
                  <c:v>25.092425247647352</c:v>
                </c:pt>
                <c:pt idx="3" formatCode="0.0">
                  <c:v>13.668755420761515</c:v>
                </c:pt>
                <c:pt idx="4" formatCode="0.0">
                  <c:v>13.336078336392227</c:v>
                </c:pt>
                <c:pt idx="5" formatCode="0.0">
                  <c:v>15.378455194953601</c:v>
                </c:pt>
                <c:pt idx="6" formatCode="0.0">
                  <c:v>12.132849795172703</c:v>
                </c:pt>
                <c:pt idx="7" formatCode="0.0">
                  <c:v>11.294912210124282</c:v>
                </c:pt>
                <c:pt idx="8" formatCode="0.0">
                  <c:v>16.047636371358124</c:v>
                </c:pt>
                <c:pt idx="9" formatCode="0.0">
                  <c:v>7.1693761031771945</c:v>
                </c:pt>
                <c:pt idx="10" formatCode="0.0">
                  <c:v>6.3483971128700389</c:v>
                </c:pt>
                <c:pt idx="11" formatCode="0.0">
                  <c:v>9.9963141164586506</c:v>
                </c:pt>
                <c:pt idx="12" formatCode="0.0">
                  <c:v>11.372074082549029</c:v>
                </c:pt>
                <c:pt idx="13" formatCode="0.0">
                  <c:v>10.563994411076354</c:v>
                </c:pt>
                <c:pt idx="14" formatCode="0.0">
                  <c:v>7.8070974951787644</c:v>
                </c:pt>
                <c:pt idx="15" formatCode="0.0">
                  <c:v>9.5717788268689574</c:v>
                </c:pt>
                <c:pt idx="16" formatCode="0.0">
                  <c:v>8.3873473536589209</c:v>
                </c:pt>
                <c:pt idx="17" formatCode="0.0">
                  <c:v>11.163116856231373</c:v>
                </c:pt>
                <c:pt idx="18" formatCode="0.0">
                  <c:v>8.9293295099429866</c:v>
                </c:pt>
                <c:pt idx="19" formatCode="0.0">
                  <c:v>9.7619821934072544</c:v>
                </c:pt>
                <c:pt idx="20" formatCode="0.0">
                  <c:v>11.767835920214608</c:v>
                </c:pt>
                <c:pt idx="21" formatCode="0.0">
                  <c:v>11.6808042053247</c:v>
                </c:pt>
                <c:pt idx="23" formatCode="0.0">
                  <c:v>8.191365696170628</c:v>
                </c:pt>
                <c:pt idx="24" formatCode="0.0">
                  <c:v>4.7513770069792196</c:v>
                </c:pt>
                <c:pt idx="25" formatCode="0.0">
                  <c:v>7.8111816513713936</c:v>
                </c:pt>
                <c:pt idx="26" formatCode="0.0">
                  <c:v>7.6464320112312452</c:v>
                </c:pt>
                <c:pt idx="27" formatCode="0.0">
                  <c:v>12.279528230967667</c:v>
                </c:pt>
                <c:pt idx="28" formatCode="0.0">
                  <c:v>4.401461319319143</c:v>
                </c:pt>
                <c:pt idx="29" formatCode="0.0">
                  <c:v>6.9303386429896978</c:v>
                </c:pt>
                <c:pt idx="30" formatCode="0.0">
                  <c:v>6.1612234015084555</c:v>
                </c:pt>
                <c:pt idx="31" formatCode="0.0">
                  <c:v>2.7875495547373892</c:v>
                </c:pt>
                <c:pt idx="32" formatCode="0.0">
                  <c:v>4.8807865856313288</c:v>
                </c:pt>
                <c:pt idx="33" formatCode="0.0">
                  <c:v>4.5893561012214752</c:v>
                </c:pt>
              </c:numCache>
            </c:numRef>
          </c:val>
          <c:smooth val="0"/>
          <c:extLst>
            <c:ext xmlns:c16="http://schemas.microsoft.com/office/drawing/2014/chart" uri="{C3380CC4-5D6E-409C-BE32-E72D297353CC}">
              <c16:uniqueId val="{00000032-6760-456D-A1EB-3D15AC686413}"/>
            </c:ext>
          </c:extLst>
        </c:ser>
        <c:dLbls>
          <c:showLegendKey val="0"/>
          <c:showVal val="0"/>
          <c:showCatName val="0"/>
          <c:showSerName val="0"/>
          <c:showPercent val="0"/>
          <c:showBubbleSize val="0"/>
        </c:dLbls>
        <c:hiLowLines>
          <c:spPr>
            <a:ln w="9525" cap="flat" cmpd="sng" algn="ctr">
              <a:solidFill>
                <a:schemeClr val="tx1">
                  <a:lumMod val="75000"/>
                  <a:lumOff val="25000"/>
                </a:schemeClr>
              </a:solidFill>
              <a:round/>
            </a:ln>
            <a:effectLst/>
          </c:spPr>
        </c:hiLowLines>
        <c:marker val="1"/>
        <c:smooth val="0"/>
        <c:axId val="492659424"/>
        <c:axId val="492651976"/>
      </c:lineChart>
      <c:catAx>
        <c:axId val="4926594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540000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492651976"/>
        <c:crosses val="autoZero"/>
        <c:auto val="1"/>
        <c:lblAlgn val="ctr"/>
        <c:lblOffset val="100"/>
        <c:noMultiLvlLbl val="0"/>
      </c:catAx>
      <c:valAx>
        <c:axId val="492651976"/>
        <c:scaling>
          <c:orientation val="minMax"/>
          <c:max val="26"/>
          <c:min val="0"/>
        </c:scaling>
        <c:delete val="1"/>
        <c:axPos val="l"/>
        <c:numFmt formatCode="0.0" sourceLinked="1"/>
        <c:majorTickMark val="none"/>
        <c:minorTickMark val="none"/>
        <c:tickLblPos val="nextTo"/>
        <c:crossAx val="492659424"/>
        <c:crosses val="autoZero"/>
        <c:crossBetween val="between"/>
      </c:valAx>
      <c:spPr>
        <a:no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sz="800">
          <a:solidFill>
            <a:sysClr val="windowText" lastClr="000000"/>
          </a:solidFill>
          <a:latin typeface="Arial" panose="020B0604020202020204" pitchFamily="34" charset="0"/>
          <a:cs typeface="Arial" panose="020B0604020202020204" pitchFamily="34" charset="0"/>
        </a:defRPr>
      </a:pPr>
      <a:endParaRPr lang="en-US"/>
    </a:p>
  </c:txPr>
  <c:externalData r:id="rId3">
    <c:autoUpdate val="0"/>
  </c:externalData>
  <c:userShapes r:id="rId4"/>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2.587037037037037E-2"/>
          <c:y val="0.24373737373737372"/>
          <c:w val="0.94825925925925925"/>
          <c:h val="0.4105123737373737"/>
        </c:manualLayout>
      </c:layout>
      <c:barChart>
        <c:barDir val="col"/>
        <c:grouping val="percentStacked"/>
        <c:varyColors val="0"/>
        <c:ser>
          <c:idx val="0"/>
          <c:order val="0"/>
          <c:tx>
            <c:strRef>
              <c:f>'Gráfica 3'!$B$8</c:f>
              <c:strCache>
                <c:ptCount val="1"/>
                <c:pt idx="0">
                  <c:v>De 1 a 20,000 pesos</c:v>
                </c:pt>
              </c:strCache>
            </c:strRef>
          </c:tx>
          <c:spPr>
            <a:solidFill>
              <a:schemeClr val="bg1">
                <a:lumMod val="65000"/>
              </a:schemeClr>
            </a:solidFill>
            <a:ln>
              <a:noFill/>
            </a:ln>
            <a:effectLst/>
          </c:spPr>
          <c:invertIfNegative val="0"/>
          <c:dLbls>
            <c:dLbl>
              <c:idx val="3"/>
              <c:numFmt formatCode="General" sourceLinked="0"/>
              <c:spPr>
                <a:noFill/>
                <a:ln>
                  <a:noFill/>
                </a:ln>
                <a:effectLst/>
              </c:spPr>
              <c:txPr>
                <a:bodyPr rot="-5400000" spcFirstLastPara="1" vertOverflow="ellipsis" wrap="square" lIns="38100" tIns="19050" rIns="38100" bIns="19050" anchor="ctr" anchorCtr="1">
                  <a:spAutoFit/>
                </a:bodyPr>
                <a:lstStyle/>
                <a:p>
                  <a:pPr>
                    <a:defRPr sz="7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dLblPos val="inBase"/>
              <c:showLegendKey val="0"/>
              <c:showVal val="1"/>
              <c:showCatName val="0"/>
              <c:showSerName val="0"/>
              <c:showPercent val="0"/>
              <c:showBubbleSize val="0"/>
              <c:extLst>
                <c:ext xmlns:c16="http://schemas.microsoft.com/office/drawing/2014/chart" uri="{C3380CC4-5D6E-409C-BE32-E72D297353CC}">
                  <c16:uniqueId val="{00000000-6D4B-4794-B8BC-A71B36CF13D0}"/>
                </c:ext>
              </c:extLst>
            </c:dLbl>
            <c:dLbl>
              <c:idx val="4"/>
              <c:numFmt formatCode="General" sourceLinked="0"/>
              <c:spPr>
                <a:noFill/>
                <a:ln>
                  <a:noFill/>
                </a:ln>
                <a:effectLst/>
              </c:spPr>
              <c:txPr>
                <a:bodyPr rot="-5400000" spcFirstLastPara="1" vertOverflow="ellipsis" wrap="square" lIns="38100" tIns="19050" rIns="38100" bIns="19050" anchor="ctr" anchorCtr="1">
                  <a:spAutoFit/>
                </a:bodyPr>
                <a:lstStyle/>
                <a:p>
                  <a:pPr>
                    <a:defRPr sz="7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dLblPos val="inBase"/>
              <c:showLegendKey val="0"/>
              <c:showVal val="1"/>
              <c:showCatName val="0"/>
              <c:showSerName val="0"/>
              <c:showPercent val="0"/>
              <c:showBubbleSize val="0"/>
              <c:extLst>
                <c:ext xmlns:c16="http://schemas.microsoft.com/office/drawing/2014/chart" uri="{C3380CC4-5D6E-409C-BE32-E72D297353CC}">
                  <c16:uniqueId val="{00000001-6D4B-4794-B8BC-A71B36CF13D0}"/>
                </c:ext>
              </c:extLst>
            </c:dLbl>
            <c:dLbl>
              <c:idx val="5"/>
              <c:numFmt formatCode="0" sourceLinked="0"/>
              <c:spPr>
                <a:noFill/>
                <a:ln>
                  <a:noFill/>
                </a:ln>
                <a:effectLst/>
              </c:spPr>
              <c:txPr>
                <a:bodyPr rot="-5400000" spcFirstLastPara="1" vertOverflow="ellipsis" wrap="square" lIns="38100" tIns="19050" rIns="38100" bIns="19050" anchor="ctr" anchorCtr="1">
                  <a:spAutoFit/>
                </a:bodyPr>
                <a:lstStyle/>
                <a:p>
                  <a:pPr>
                    <a:defRPr sz="7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dLblPos val="inBase"/>
              <c:showLegendKey val="0"/>
              <c:showVal val="1"/>
              <c:showCatName val="0"/>
              <c:showSerName val="0"/>
              <c:showPercent val="0"/>
              <c:showBubbleSize val="0"/>
              <c:extLst>
                <c:ext xmlns:c16="http://schemas.microsoft.com/office/drawing/2014/chart" uri="{C3380CC4-5D6E-409C-BE32-E72D297353CC}">
                  <c16:uniqueId val="{00000002-6D4B-4794-B8BC-A71B36CF13D0}"/>
                </c:ext>
              </c:extLst>
            </c:dLbl>
            <c:dLbl>
              <c:idx val="6"/>
              <c:numFmt formatCode="General" sourceLinked="0"/>
              <c:spPr>
                <a:noFill/>
                <a:ln>
                  <a:noFill/>
                </a:ln>
                <a:effectLst/>
              </c:spPr>
              <c:txPr>
                <a:bodyPr rot="-5400000" spcFirstLastPara="1" vertOverflow="ellipsis" wrap="square" lIns="38100" tIns="19050" rIns="38100" bIns="19050" anchor="ctr" anchorCtr="1">
                  <a:spAutoFit/>
                </a:bodyPr>
                <a:lstStyle/>
                <a:p>
                  <a:pPr>
                    <a:defRPr sz="7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dLblPos val="inBase"/>
              <c:showLegendKey val="0"/>
              <c:showVal val="1"/>
              <c:showCatName val="0"/>
              <c:showSerName val="0"/>
              <c:showPercent val="0"/>
              <c:showBubbleSize val="0"/>
              <c:extLst>
                <c:ext xmlns:c16="http://schemas.microsoft.com/office/drawing/2014/chart" uri="{C3380CC4-5D6E-409C-BE32-E72D297353CC}">
                  <c16:uniqueId val="{00000003-6D4B-4794-B8BC-A71B36CF13D0}"/>
                </c:ext>
              </c:extLst>
            </c:dLbl>
            <c:dLbl>
              <c:idx val="7"/>
              <c:numFmt formatCode="General" sourceLinked="0"/>
              <c:spPr>
                <a:noFill/>
                <a:ln>
                  <a:noFill/>
                </a:ln>
                <a:effectLst/>
              </c:spPr>
              <c:txPr>
                <a:bodyPr rot="-5400000" spcFirstLastPara="1" vertOverflow="ellipsis" wrap="square" lIns="38100" tIns="19050" rIns="38100" bIns="19050" anchor="ctr" anchorCtr="1">
                  <a:spAutoFit/>
                </a:bodyPr>
                <a:lstStyle/>
                <a:p>
                  <a:pPr>
                    <a:defRPr sz="7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dLblPos val="inBase"/>
              <c:showLegendKey val="0"/>
              <c:showVal val="1"/>
              <c:showCatName val="0"/>
              <c:showSerName val="0"/>
              <c:showPercent val="0"/>
              <c:showBubbleSize val="0"/>
              <c:extLst>
                <c:ext xmlns:c16="http://schemas.microsoft.com/office/drawing/2014/chart" uri="{C3380CC4-5D6E-409C-BE32-E72D297353CC}">
                  <c16:uniqueId val="{00000004-6D4B-4794-B8BC-A71B36CF13D0}"/>
                </c:ext>
              </c:extLst>
            </c:dLbl>
            <c:dLbl>
              <c:idx val="25"/>
              <c:delete val="1"/>
              <c:extLst>
                <c:ext xmlns:c15="http://schemas.microsoft.com/office/drawing/2012/chart" uri="{CE6537A1-D6FC-4f65-9D91-7224C49458BB}"/>
                <c:ext xmlns:c16="http://schemas.microsoft.com/office/drawing/2014/chart" uri="{C3380CC4-5D6E-409C-BE32-E72D297353CC}">
                  <c16:uniqueId val="{00000005-E74F-4F8A-9F59-6B9045E1096B}"/>
                </c:ext>
              </c:extLst>
            </c:dLbl>
            <c:dLbl>
              <c:idx val="26"/>
              <c:delete val="1"/>
              <c:extLst>
                <c:ext xmlns:c15="http://schemas.microsoft.com/office/drawing/2012/chart" uri="{CE6537A1-D6FC-4f65-9D91-7224C49458BB}"/>
                <c:ext xmlns:c16="http://schemas.microsoft.com/office/drawing/2014/chart" uri="{C3380CC4-5D6E-409C-BE32-E72D297353CC}">
                  <c16:uniqueId val="{00000006-E74F-4F8A-9F59-6B9045E1096B}"/>
                </c:ext>
              </c:extLst>
            </c:dLbl>
            <c:dLbl>
              <c:idx val="27"/>
              <c:delete val="1"/>
              <c:extLst>
                <c:ext xmlns:c15="http://schemas.microsoft.com/office/drawing/2012/chart" uri="{CE6537A1-D6FC-4f65-9D91-7224C49458BB}"/>
                <c:ext xmlns:c16="http://schemas.microsoft.com/office/drawing/2014/chart" uri="{C3380CC4-5D6E-409C-BE32-E72D297353CC}">
                  <c16:uniqueId val="{00000007-E74F-4F8A-9F59-6B9045E1096B}"/>
                </c:ext>
              </c:extLst>
            </c:dLbl>
            <c:dLbl>
              <c:idx val="28"/>
              <c:delete val="1"/>
              <c:extLst>
                <c:ext xmlns:c15="http://schemas.microsoft.com/office/drawing/2012/chart" uri="{CE6537A1-D6FC-4f65-9D91-7224C49458BB}"/>
                <c:ext xmlns:c16="http://schemas.microsoft.com/office/drawing/2014/chart" uri="{C3380CC4-5D6E-409C-BE32-E72D297353CC}">
                  <c16:uniqueId val="{00000008-E74F-4F8A-9F59-6B9045E1096B}"/>
                </c:ext>
              </c:extLst>
            </c:dLbl>
            <c:dLbl>
              <c:idx val="30"/>
              <c:delete val="1"/>
              <c:extLst>
                <c:ext xmlns:c15="http://schemas.microsoft.com/office/drawing/2012/chart" uri="{CE6537A1-D6FC-4f65-9D91-7224C49458BB}"/>
                <c:ext xmlns:c16="http://schemas.microsoft.com/office/drawing/2014/chart" uri="{C3380CC4-5D6E-409C-BE32-E72D297353CC}">
                  <c16:uniqueId val="{00000009-E74F-4F8A-9F59-6B9045E1096B}"/>
                </c:ext>
              </c:extLst>
            </c:dLbl>
            <c:dLbl>
              <c:idx val="31"/>
              <c:layout>
                <c:manualLayout>
                  <c:x val="2.3518518518518519E-3"/>
                  <c:y val="-2.1170454545454544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E74F-4F8A-9F59-6B9045E1096B}"/>
                </c:ext>
              </c:extLst>
            </c:dLbl>
            <c:dLbl>
              <c:idx val="32"/>
              <c:delete val="1"/>
              <c:extLst>
                <c:ext xmlns:c15="http://schemas.microsoft.com/office/drawing/2012/chart" uri="{CE6537A1-D6FC-4f65-9D91-7224C49458BB}"/>
                <c:ext xmlns:c16="http://schemas.microsoft.com/office/drawing/2014/chart" uri="{C3380CC4-5D6E-409C-BE32-E72D297353CC}">
                  <c16:uniqueId val="{0000000B-E74F-4F8A-9F59-6B9045E1096B}"/>
                </c:ext>
              </c:extLst>
            </c:dLbl>
            <c:dLbl>
              <c:idx val="33"/>
              <c:delete val="1"/>
              <c:extLst>
                <c:ext xmlns:c15="http://schemas.microsoft.com/office/drawing/2012/chart" uri="{CE6537A1-D6FC-4f65-9D91-7224C49458BB}"/>
                <c:ext xmlns:c16="http://schemas.microsoft.com/office/drawing/2014/chart" uri="{C3380CC4-5D6E-409C-BE32-E72D297353CC}">
                  <c16:uniqueId val="{0000000C-E74F-4F8A-9F59-6B9045E1096B}"/>
                </c:ext>
              </c:extLst>
            </c:dLbl>
            <c:numFmt formatCode="0.0" sourceLinked="0"/>
            <c:spPr>
              <a:noFill/>
              <a:ln>
                <a:noFill/>
              </a:ln>
              <a:effectLst/>
            </c:spPr>
            <c:txPr>
              <a:bodyPr rot="-5400000" spcFirstLastPara="1" vertOverflow="ellipsis" wrap="square" lIns="38100" tIns="19050" rIns="38100" bIns="19050" anchor="ctr" anchorCtr="1">
                <a:spAutoFit/>
              </a:bodyPr>
              <a:lstStyle/>
              <a:p>
                <a:pPr>
                  <a:defRPr sz="7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dLblPos val="inBase"/>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'Gráfica 3'!$A$9:$A$42</c:f>
              <c:strCache>
                <c:ptCount val="34"/>
                <c:pt idx="0">
                  <c:v>Nacional federal</c:v>
                </c:pt>
                <c:pt idx="1">
                  <c:v>Total estatal</c:v>
                </c:pt>
                <c:pt idx="3">
                  <c:v>Campeche</c:v>
                </c:pt>
                <c:pt idx="4">
                  <c:v>Chiapas</c:v>
                </c:pt>
                <c:pt idx="5">
                  <c:v>Coahuila</c:v>
                </c:pt>
                <c:pt idx="6">
                  <c:v>Tabasco</c:v>
                </c:pt>
                <c:pt idx="7">
                  <c:v>Tlaxcala</c:v>
                </c:pt>
                <c:pt idx="8">
                  <c:v>Hidalgo</c:v>
                </c:pt>
                <c:pt idx="9">
                  <c:v>Oaxaca</c:v>
                </c:pt>
                <c:pt idx="10">
                  <c:v>Morelos</c:v>
                </c:pt>
                <c:pt idx="11">
                  <c:v>Puebla</c:v>
                </c:pt>
                <c:pt idx="12">
                  <c:v>Guerrero</c:v>
                </c:pt>
                <c:pt idx="13">
                  <c:v>Chihuahua</c:v>
                </c:pt>
                <c:pt idx="14">
                  <c:v>Jalisco</c:v>
                </c:pt>
                <c:pt idx="15">
                  <c:v>Durango</c:v>
                </c:pt>
                <c:pt idx="16">
                  <c:v>Quintana Roo</c:v>
                </c:pt>
                <c:pt idx="17">
                  <c:v>Yucatán</c:v>
                </c:pt>
                <c:pt idx="18">
                  <c:v>Veracruz</c:v>
                </c:pt>
                <c:pt idx="19">
                  <c:v>Tamaulipas</c:v>
                </c:pt>
                <c:pt idx="20">
                  <c:v>Nayarit</c:v>
                </c:pt>
                <c:pt idx="21">
                  <c:v>Baja California Sur</c:v>
                </c:pt>
                <c:pt idx="22">
                  <c:v>Sinaloa</c:v>
                </c:pt>
                <c:pt idx="23">
                  <c:v>México</c:v>
                </c:pt>
                <c:pt idx="24">
                  <c:v>Zacatecas</c:v>
                </c:pt>
                <c:pt idx="25">
                  <c:v>Colima</c:v>
                </c:pt>
                <c:pt idx="26">
                  <c:v>Sonora</c:v>
                </c:pt>
                <c:pt idx="27">
                  <c:v>Ciudad de México</c:v>
                </c:pt>
                <c:pt idx="28">
                  <c:v>Baja California</c:v>
                </c:pt>
                <c:pt idx="29">
                  <c:v>Michoacán</c:v>
                </c:pt>
                <c:pt idx="30">
                  <c:v>San Luis Potosí</c:v>
                </c:pt>
                <c:pt idx="31">
                  <c:v>Aguascalientes</c:v>
                </c:pt>
                <c:pt idx="32">
                  <c:v>Nuevo León</c:v>
                </c:pt>
                <c:pt idx="33">
                  <c:v>Querétaro</c:v>
                </c:pt>
              </c:strCache>
            </c:strRef>
          </c:cat>
          <c:val>
            <c:numRef>
              <c:f>'Gráfica 3'!$B$9:$B$42</c:f>
              <c:numCache>
                <c:formatCode>0.0</c:formatCode>
                <c:ptCount val="34"/>
                <c:pt idx="1">
                  <c:v>54.49345613184682</c:v>
                </c:pt>
                <c:pt idx="3">
                  <c:v>100</c:v>
                </c:pt>
                <c:pt idx="4">
                  <c:v>100</c:v>
                </c:pt>
                <c:pt idx="5">
                  <c:v>100</c:v>
                </c:pt>
                <c:pt idx="6">
                  <c:v>100</c:v>
                </c:pt>
                <c:pt idx="7">
                  <c:v>100</c:v>
                </c:pt>
                <c:pt idx="8">
                  <c:v>99.088145896656528</c:v>
                </c:pt>
                <c:pt idx="9">
                  <c:v>98.768472906403943</c:v>
                </c:pt>
                <c:pt idx="10">
                  <c:v>98.648648648648646</c:v>
                </c:pt>
                <c:pt idx="11">
                  <c:v>98.295454545454547</c:v>
                </c:pt>
                <c:pt idx="12">
                  <c:v>97.379912663755462</c:v>
                </c:pt>
                <c:pt idx="13">
                  <c:v>96.733403582718651</c:v>
                </c:pt>
                <c:pt idx="14">
                  <c:v>90.196078431372555</c:v>
                </c:pt>
                <c:pt idx="15">
                  <c:v>87.596899224806208</c:v>
                </c:pt>
                <c:pt idx="16">
                  <c:v>86.71875</c:v>
                </c:pt>
                <c:pt idx="17">
                  <c:v>83.501683501683502</c:v>
                </c:pt>
                <c:pt idx="18">
                  <c:v>55.666003976143145</c:v>
                </c:pt>
                <c:pt idx="19">
                  <c:v>55.595667870036095</c:v>
                </c:pt>
                <c:pt idx="20">
                  <c:v>54.477611940298509</c:v>
                </c:pt>
                <c:pt idx="21">
                  <c:v>26.851851851851855</c:v>
                </c:pt>
                <c:pt idx="22">
                  <c:v>24.723247232472325</c:v>
                </c:pt>
                <c:pt idx="23">
                  <c:v>19.878787878787879</c:v>
                </c:pt>
                <c:pt idx="24">
                  <c:v>1.6483516483516485</c:v>
                </c:pt>
                <c:pt idx="25">
                  <c:v>0</c:v>
                </c:pt>
                <c:pt idx="26">
                  <c:v>0</c:v>
                </c:pt>
                <c:pt idx="27">
                  <c:v>0</c:v>
                </c:pt>
                <c:pt idx="28">
                  <c:v>0</c:v>
                </c:pt>
                <c:pt idx="29">
                  <c:v>49.82517482517482</c:v>
                </c:pt>
                <c:pt idx="30">
                  <c:v>0</c:v>
                </c:pt>
                <c:pt idx="31">
                  <c:v>7.7519379844961236</c:v>
                </c:pt>
                <c:pt idx="32">
                  <c:v>0</c:v>
                </c:pt>
                <c:pt idx="33">
                  <c:v>0</c:v>
                </c:pt>
              </c:numCache>
            </c:numRef>
          </c:val>
          <c:extLst>
            <c:ext xmlns:c16="http://schemas.microsoft.com/office/drawing/2014/chart" uri="{C3380CC4-5D6E-409C-BE32-E72D297353CC}">
              <c16:uniqueId val="{0000000D-E74F-4F8A-9F59-6B9045E1096B}"/>
            </c:ext>
          </c:extLst>
        </c:ser>
        <c:ser>
          <c:idx val="2"/>
          <c:order val="1"/>
          <c:tx>
            <c:strRef>
              <c:f>'Gráfica 3'!$C$8</c:f>
              <c:strCache>
                <c:ptCount val="1"/>
                <c:pt idx="0">
                  <c:v>De 20,001 a 30,000 pesos</c:v>
                </c:pt>
              </c:strCache>
            </c:strRef>
          </c:tx>
          <c:spPr>
            <a:solidFill>
              <a:srgbClr val="873AC0"/>
            </a:solidFill>
            <a:ln>
              <a:noFill/>
            </a:ln>
            <a:effectLst/>
          </c:spPr>
          <c:invertIfNegative val="0"/>
          <c:dLbls>
            <c:dLbl>
              <c:idx val="3"/>
              <c:delete val="1"/>
              <c:extLst>
                <c:ext xmlns:c15="http://schemas.microsoft.com/office/drawing/2012/chart" uri="{CE6537A1-D6FC-4f65-9D91-7224C49458BB}"/>
                <c:ext xmlns:c16="http://schemas.microsoft.com/office/drawing/2014/chart" uri="{C3380CC4-5D6E-409C-BE32-E72D297353CC}">
                  <c16:uniqueId val="{0000000E-E74F-4F8A-9F59-6B9045E1096B}"/>
                </c:ext>
              </c:extLst>
            </c:dLbl>
            <c:dLbl>
              <c:idx val="4"/>
              <c:delete val="1"/>
              <c:extLst>
                <c:ext xmlns:c15="http://schemas.microsoft.com/office/drawing/2012/chart" uri="{CE6537A1-D6FC-4f65-9D91-7224C49458BB}"/>
                <c:ext xmlns:c16="http://schemas.microsoft.com/office/drawing/2014/chart" uri="{C3380CC4-5D6E-409C-BE32-E72D297353CC}">
                  <c16:uniqueId val="{0000000F-E74F-4F8A-9F59-6B9045E1096B}"/>
                </c:ext>
              </c:extLst>
            </c:dLbl>
            <c:dLbl>
              <c:idx val="5"/>
              <c:delete val="1"/>
              <c:extLst>
                <c:ext xmlns:c15="http://schemas.microsoft.com/office/drawing/2012/chart" uri="{CE6537A1-D6FC-4f65-9D91-7224C49458BB}"/>
                <c:ext xmlns:c16="http://schemas.microsoft.com/office/drawing/2014/chart" uri="{C3380CC4-5D6E-409C-BE32-E72D297353CC}">
                  <c16:uniqueId val="{00000010-E74F-4F8A-9F59-6B9045E1096B}"/>
                </c:ext>
              </c:extLst>
            </c:dLbl>
            <c:dLbl>
              <c:idx val="6"/>
              <c:delete val="1"/>
              <c:extLst>
                <c:ext xmlns:c15="http://schemas.microsoft.com/office/drawing/2012/chart" uri="{CE6537A1-D6FC-4f65-9D91-7224C49458BB}"/>
                <c:ext xmlns:c16="http://schemas.microsoft.com/office/drawing/2014/chart" uri="{C3380CC4-5D6E-409C-BE32-E72D297353CC}">
                  <c16:uniqueId val="{00000011-E74F-4F8A-9F59-6B9045E1096B}"/>
                </c:ext>
              </c:extLst>
            </c:dLbl>
            <c:dLbl>
              <c:idx val="7"/>
              <c:delete val="1"/>
              <c:extLst>
                <c:ext xmlns:c15="http://schemas.microsoft.com/office/drawing/2012/chart" uri="{CE6537A1-D6FC-4f65-9D91-7224C49458BB}"/>
                <c:ext xmlns:c16="http://schemas.microsoft.com/office/drawing/2014/chart" uri="{C3380CC4-5D6E-409C-BE32-E72D297353CC}">
                  <c16:uniqueId val="{00000012-E74F-4F8A-9F59-6B9045E1096B}"/>
                </c:ext>
              </c:extLst>
            </c:dLbl>
            <c:dLbl>
              <c:idx val="9"/>
              <c:layout>
                <c:manualLayout>
                  <c:x val="-8.6233571723655416E-17"/>
                  <c:y val="-1.6035353535353566E-2"/>
                </c:manualLayout>
              </c:layout>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3-E74F-4F8A-9F59-6B9045E1096B}"/>
                </c:ext>
              </c:extLst>
            </c:dLbl>
            <c:dLbl>
              <c:idx val="10"/>
              <c:layout>
                <c:manualLayout>
                  <c:x val="0"/>
                  <c:y val="9.6212121212121207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4-E74F-4F8A-9F59-6B9045E1096B}"/>
                </c:ext>
              </c:extLst>
            </c:dLbl>
            <c:dLbl>
              <c:idx val="14"/>
              <c:layout>
                <c:manualLayout>
                  <c:x val="0"/>
                  <c:y val="3.2070707070707069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5-E74F-4F8A-9F59-6B9045E1096B}"/>
                </c:ext>
              </c:extLst>
            </c:dLbl>
            <c:dLbl>
              <c:idx val="31"/>
              <c:delete val="1"/>
              <c:extLst>
                <c:ext xmlns:c15="http://schemas.microsoft.com/office/drawing/2012/chart" uri="{CE6537A1-D6FC-4f65-9D91-7224C49458BB}"/>
                <c:ext xmlns:c16="http://schemas.microsoft.com/office/drawing/2014/chart" uri="{C3380CC4-5D6E-409C-BE32-E72D297353CC}">
                  <c16:uniqueId val="{00000016-E74F-4F8A-9F59-6B9045E1096B}"/>
                </c:ext>
              </c:extLst>
            </c:dLbl>
            <c:dLbl>
              <c:idx val="32"/>
              <c:delete val="1"/>
              <c:extLst>
                <c:ext xmlns:c15="http://schemas.microsoft.com/office/drawing/2012/chart" uri="{CE6537A1-D6FC-4f65-9D91-7224C49458BB}"/>
                <c:ext xmlns:c16="http://schemas.microsoft.com/office/drawing/2014/chart" uri="{C3380CC4-5D6E-409C-BE32-E72D297353CC}">
                  <c16:uniqueId val="{00000017-E74F-4F8A-9F59-6B9045E1096B}"/>
                </c:ext>
              </c:extLst>
            </c:dLbl>
            <c:dLbl>
              <c:idx val="33"/>
              <c:delete val="1"/>
              <c:extLst>
                <c:ext xmlns:c15="http://schemas.microsoft.com/office/drawing/2012/chart" uri="{CE6537A1-D6FC-4f65-9D91-7224C49458BB}"/>
                <c:ext xmlns:c16="http://schemas.microsoft.com/office/drawing/2014/chart" uri="{C3380CC4-5D6E-409C-BE32-E72D297353CC}">
                  <c16:uniqueId val="{00000018-E74F-4F8A-9F59-6B9045E1096B}"/>
                </c:ext>
              </c:extLst>
            </c:dLbl>
            <c:spPr>
              <a:noFill/>
              <a:ln>
                <a:noFill/>
              </a:ln>
              <a:effectLst/>
            </c:spPr>
            <c:txPr>
              <a:bodyPr rot="-5400000" spcFirstLastPara="1" vertOverflow="ellipsis" wrap="square" lIns="38100" tIns="19050" rIns="38100" bIns="19050" anchor="ctr" anchorCtr="1">
                <a:spAutoFit/>
              </a:bodyPr>
              <a:lstStyle/>
              <a:p>
                <a:pPr>
                  <a:defRPr sz="7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'Gráfica 3'!$A$9:$A$42</c:f>
              <c:strCache>
                <c:ptCount val="34"/>
                <c:pt idx="0">
                  <c:v>Nacional federal</c:v>
                </c:pt>
                <c:pt idx="1">
                  <c:v>Total estatal</c:v>
                </c:pt>
                <c:pt idx="3">
                  <c:v>Campeche</c:v>
                </c:pt>
                <c:pt idx="4">
                  <c:v>Chiapas</c:v>
                </c:pt>
                <c:pt idx="5">
                  <c:v>Coahuila</c:v>
                </c:pt>
                <c:pt idx="6">
                  <c:v>Tabasco</c:v>
                </c:pt>
                <c:pt idx="7">
                  <c:v>Tlaxcala</c:v>
                </c:pt>
                <c:pt idx="8">
                  <c:v>Hidalgo</c:v>
                </c:pt>
                <c:pt idx="9">
                  <c:v>Oaxaca</c:v>
                </c:pt>
                <c:pt idx="10">
                  <c:v>Morelos</c:v>
                </c:pt>
                <c:pt idx="11">
                  <c:v>Puebla</c:v>
                </c:pt>
                <c:pt idx="12">
                  <c:v>Guerrero</c:v>
                </c:pt>
                <c:pt idx="13">
                  <c:v>Chihuahua</c:v>
                </c:pt>
                <c:pt idx="14">
                  <c:v>Jalisco</c:v>
                </c:pt>
                <c:pt idx="15">
                  <c:v>Durango</c:v>
                </c:pt>
                <c:pt idx="16">
                  <c:v>Quintana Roo</c:v>
                </c:pt>
                <c:pt idx="17">
                  <c:v>Yucatán</c:v>
                </c:pt>
                <c:pt idx="18">
                  <c:v>Veracruz</c:v>
                </c:pt>
                <c:pt idx="19">
                  <c:v>Tamaulipas</c:v>
                </c:pt>
                <c:pt idx="20">
                  <c:v>Nayarit</c:v>
                </c:pt>
                <c:pt idx="21">
                  <c:v>Baja California Sur</c:v>
                </c:pt>
                <c:pt idx="22">
                  <c:v>Sinaloa</c:v>
                </c:pt>
                <c:pt idx="23">
                  <c:v>México</c:v>
                </c:pt>
                <c:pt idx="24">
                  <c:v>Zacatecas</c:v>
                </c:pt>
                <c:pt idx="25">
                  <c:v>Colima</c:v>
                </c:pt>
                <c:pt idx="26">
                  <c:v>Sonora</c:v>
                </c:pt>
                <c:pt idx="27">
                  <c:v>Ciudad de México</c:v>
                </c:pt>
                <c:pt idx="28">
                  <c:v>Baja California</c:v>
                </c:pt>
                <c:pt idx="29">
                  <c:v>Michoacán</c:v>
                </c:pt>
                <c:pt idx="30">
                  <c:v>San Luis Potosí</c:v>
                </c:pt>
                <c:pt idx="31">
                  <c:v>Aguascalientes</c:v>
                </c:pt>
                <c:pt idx="32">
                  <c:v>Nuevo León</c:v>
                </c:pt>
                <c:pt idx="33">
                  <c:v>Querétaro</c:v>
                </c:pt>
              </c:strCache>
            </c:strRef>
          </c:cat>
          <c:val>
            <c:numRef>
              <c:f>'Gráfica 3'!$C$9:$C$42</c:f>
              <c:numCache>
                <c:formatCode>0.0</c:formatCode>
                <c:ptCount val="34"/>
                <c:pt idx="0" formatCode="General">
                  <c:v>2.8</c:v>
                </c:pt>
                <c:pt idx="1">
                  <c:v>30.072709646146389</c:v>
                </c:pt>
                <c:pt idx="3">
                  <c:v>0</c:v>
                </c:pt>
                <c:pt idx="4">
                  <c:v>0</c:v>
                </c:pt>
                <c:pt idx="5">
                  <c:v>0</c:v>
                </c:pt>
                <c:pt idx="6">
                  <c:v>0</c:v>
                </c:pt>
                <c:pt idx="7">
                  <c:v>0</c:v>
                </c:pt>
                <c:pt idx="8">
                  <c:v>0.91185410334346495</c:v>
                </c:pt>
                <c:pt idx="9">
                  <c:v>0.49261083743842365</c:v>
                </c:pt>
                <c:pt idx="10">
                  <c:v>0.90090090090090091</c:v>
                </c:pt>
                <c:pt idx="11">
                  <c:v>1.7045454545454544</c:v>
                </c:pt>
                <c:pt idx="12">
                  <c:v>2.6200873362445414</c:v>
                </c:pt>
                <c:pt idx="13">
                  <c:v>3.2665964172813484</c:v>
                </c:pt>
                <c:pt idx="14">
                  <c:v>8.6834733893557416</c:v>
                </c:pt>
                <c:pt idx="15">
                  <c:v>6.9767441860465116</c:v>
                </c:pt>
                <c:pt idx="16">
                  <c:v>12.890625</c:v>
                </c:pt>
                <c:pt idx="17">
                  <c:v>16.498316498316498</c:v>
                </c:pt>
                <c:pt idx="18">
                  <c:v>38.767395626242546</c:v>
                </c:pt>
                <c:pt idx="19">
                  <c:v>30.324909747292416</c:v>
                </c:pt>
                <c:pt idx="20">
                  <c:v>45.522388059701491</c:v>
                </c:pt>
                <c:pt idx="21">
                  <c:v>72.222222222222214</c:v>
                </c:pt>
                <c:pt idx="22">
                  <c:v>74.169741697416967</c:v>
                </c:pt>
                <c:pt idx="23">
                  <c:v>77.939393939393938</c:v>
                </c:pt>
                <c:pt idx="24">
                  <c:v>98.35164835164835</c:v>
                </c:pt>
                <c:pt idx="25">
                  <c:v>86.36363636363636</c:v>
                </c:pt>
                <c:pt idx="26">
                  <c:v>76.19047619047619</c:v>
                </c:pt>
                <c:pt idx="27">
                  <c:v>73.408769448373405</c:v>
                </c:pt>
                <c:pt idx="28">
                  <c:v>72.857142857142847</c:v>
                </c:pt>
                <c:pt idx="29">
                  <c:v>1.7482517482517483</c:v>
                </c:pt>
                <c:pt idx="30">
                  <c:v>21.702127659574469</c:v>
                </c:pt>
                <c:pt idx="31">
                  <c:v>0.77519379844961245</c:v>
                </c:pt>
                <c:pt idx="32">
                  <c:v>0</c:v>
                </c:pt>
                <c:pt idx="33">
                  <c:v>0</c:v>
                </c:pt>
              </c:numCache>
            </c:numRef>
          </c:val>
          <c:extLst>
            <c:ext xmlns:c16="http://schemas.microsoft.com/office/drawing/2014/chart" uri="{C3380CC4-5D6E-409C-BE32-E72D297353CC}">
              <c16:uniqueId val="{00000019-E74F-4F8A-9F59-6B9045E1096B}"/>
            </c:ext>
          </c:extLst>
        </c:ser>
        <c:ser>
          <c:idx val="3"/>
          <c:order val="2"/>
          <c:tx>
            <c:strRef>
              <c:f>'Gráfica 3'!$D$8</c:f>
              <c:strCache>
                <c:ptCount val="1"/>
                <c:pt idx="0">
                  <c:v>Más de 30,000 pesos</c:v>
                </c:pt>
              </c:strCache>
            </c:strRef>
          </c:tx>
          <c:spPr>
            <a:solidFill>
              <a:schemeClr val="accent4">
                <a:lumMod val="40000"/>
                <a:lumOff val="60000"/>
              </a:schemeClr>
            </a:solidFill>
            <a:ln>
              <a:noFill/>
            </a:ln>
            <a:effectLst/>
          </c:spPr>
          <c:invertIfNegative val="0"/>
          <c:dLbls>
            <c:dLbl>
              <c:idx val="3"/>
              <c:delete val="1"/>
              <c:extLst>
                <c:ext xmlns:c15="http://schemas.microsoft.com/office/drawing/2012/chart" uri="{CE6537A1-D6FC-4f65-9D91-7224C49458BB}"/>
                <c:ext xmlns:c16="http://schemas.microsoft.com/office/drawing/2014/chart" uri="{C3380CC4-5D6E-409C-BE32-E72D297353CC}">
                  <c16:uniqueId val="{0000001A-E74F-4F8A-9F59-6B9045E1096B}"/>
                </c:ext>
              </c:extLst>
            </c:dLbl>
            <c:dLbl>
              <c:idx val="4"/>
              <c:delete val="1"/>
              <c:extLst>
                <c:ext xmlns:c15="http://schemas.microsoft.com/office/drawing/2012/chart" uri="{CE6537A1-D6FC-4f65-9D91-7224C49458BB}"/>
                <c:ext xmlns:c16="http://schemas.microsoft.com/office/drawing/2014/chart" uri="{C3380CC4-5D6E-409C-BE32-E72D297353CC}">
                  <c16:uniqueId val="{0000001B-E74F-4F8A-9F59-6B9045E1096B}"/>
                </c:ext>
              </c:extLst>
            </c:dLbl>
            <c:dLbl>
              <c:idx val="5"/>
              <c:delete val="1"/>
              <c:extLst>
                <c:ext xmlns:c15="http://schemas.microsoft.com/office/drawing/2012/chart" uri="{CE6537A1-D6FC-4f65-9D91-7224C49458BB}"/>
                <c:ext xmlns:c16="http://schemas.microsoft.com/office/drawing/2014/chart" uri="{C3380CC4-5D6E-409C-BE32-E72D297353CC}">
                  <c16:uniqueId val="{0000001C-E74F-4F8A-9F59-6B9045E1096B}"/>
                </c:ext>
              </c:extLst>
            </c:dLbl>
            <c:dLbl>
              <c:idx val="6"/>
              <c:delete val="1"/>
              <c:extLst>
                <c:ext xmlns:c15="http://schemas.microsoft.com/office/drawing/2012/chart" uri="{CE6537A1-D6FC-4f65-9D91-7224C49458BB}"/>
                <c:ext xmlns:c16="http://schemas.microsoft.com/office/drawing/2014/chart" uri="{C3380CC4-5D6E-409C-BE32-E72D297353CC}">
                  <c16:uniqueId val="{0000001D-E74F-4F8A-9F59-6B9045E1096B}"/>
                </c:ext>
              </c:extLst>
            </c:dLbl>
            <c:dLbl>
              <c:idx val="7"/>
              <c:delete val="1"/>
              <c:extLst>
                <c:ext xmlns:c15="http://schemas.microsoft.com/office/drawing/2012/chart" uri="{CE6537A1-D6FC-4f65-9D91-7224C49458BB}"/>
                <c:ext xmlns:c16="http://schemas.microsoft.com/office/drawing/2014/chart" uri="{C3380CC4-5D6E-409C-BE32-E72D297353CC}">
                  <c16:uniqueId val="{0000001E-E74F-4F8A-9F59-6B9045E1096B}"/>
                </c:ext>
              </c:extLst>
            </c:dLbl>
            <c:dLbl>
              <c:idx val="8"/>
              <c:delete val="1"/>
              <c:extLst>
                <c:ext xmlns:c15="http://schemas.microsoft.com/office/drawing/2012/chart" uri="{CE6537A1-D6FC-4f65-9D91-7224C49458BB}"/>
                <c:ext xmlns:c16="http://schemas.microsoft.com/office/drawing/2014/chart" uri="{C3380CC4-5D6E-409C-BE32-E72D297353CC}">
                  <c16:uniqueId val="{0000001F-E74F-4F8A-9F59-6B9045E1096B}"/>
                </c:ext>
              </c:extLst>
            </c:dLbl>
            <c:dLbl>
              <c:idx val="9"/>
              <c:layout>
                <c:manualLayout>
                  <c:x val="-8.6233571723655416E-17"/>
                  <c:y val="1.603535353535353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0-E74F-4F8A-9F59-6B9045E1096B}"/>
                </c:ext>
              </c:extLst>
            </c:dLbl>
            <c:dLbl>
              <c:idx val="10"/>
              <c:layout>
                <c:manualLayout>
                  <c:x val="0"/>
                  <c:y val="-1.9242424242424241E-2"/>
                </c:manualLayout>
              </c:layout>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1-E74F-4F8A-9F59-6B9045E1096B}"/>
                </c:ext>
              </c:extLst>
            </c:dLbl>
            <c:dLbl>
              <c:idx val="11"/>
              <c:delete val="1"/>
              <c:extLst>
                <c:ext xmlns:c15="http://schemas.microsoft.com/office/drawing/2012/chart" uri="{CE6537A1-D6FC-4f65-9D91-7224C49458BB}"/>
                <c:ext xmlns:c16="http://schemas.microsoft.com/office/drawing/2014/chart" uri="{C3380CC4-5D6E-409C-BE32-E72D297353CC}">
                  <c16:uniqueId val="{00000022-E74F-4F8A-9F59-6B9045E1096B}"/>
                </c:ext>
              </c:extLst>
            </c:dLbl>
            <c:dLbl>
              <c:idx val="12"/>
              <c:delete val="1"/>
              <c:extLst>
                <c:ext xmlns:c15="http://schemas.microsoft.com/office/drawing/2012/chart" uri="{CE6537A1-D6FC-4f65-9D91-7224C49458BB}"/>
                <c:ext xmlns:c16="http://schemas.microsoft.com/office/drawing/2014/chart" uri="{C3380CC4-5D6E-409C-BE32-E72D297353CC}">
                  <c16:uniqueId val="{00000023-E74F-4F8A-9F59-6B9045E1096B}"/>
                </c:ext>
              </c:extLst>
            </c:dLbl>
            <c:dLbl>
              <c:idx val="13"/>
              <c:delete val="1"/>
              <c:extLst>
                <c:ext xmlns:c15="http://schemas.microsoft.com/office/drawing/2012/chart" uri="{CE6537A1-D6FC-4f65-9D91-7224C49458BB}"/>
                <c:ext xmlns:c16="http://schemas.microsoft.com/office/drawing/2014/chart" uri="{C3380CC4-5D6E-409C-BE32-E72D297353CC}">
                  <c16:uniqueId val="{00000024-E74F-4F8A-9F59-6B9045E1096B}"/>
                </c:ext>
              </c:extLst>
            </c:dLbl>
            <c:dLbl>
              <c:idx val="14"/>
              <c:layout>
                <c:manualLayout>
                  <c:x val="0"/>
                  <c:y val="-1.603535353535353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5-E74F-4F8A-9F59-6B9045E1096B}"/>
                </c:ext>
              </c:extLst>
            </c:dLbl>
            <c:dLbl>
              <c:idx val="15"/>
              <c:layout>
                <c:manualLayout>
                  <c:x val="0"/>
                  <c:y val="-1.603535353535356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6-E74F-4F8A-9F59-6B9045E1096B}"/>
                </c:ext>
              </c:extLst>
            </c:dLbl>
            <c:dLbl>
              <c:idx val="16"/>
              <c:layout>
                <c:manualLayout>
                  <c:x val="0"/>
                  <c:y val="-1.2828282828282828E-2"/>
                </c:manualLayout>
              </c:layout>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7-E74F-4F8A-9F59-6B9045E1096B}"/>
                </c:ext>
              </c:extLst>
            </c:dLbl>
            <c:dLbl>
              <c:idx val="17"/>
              <c:delete val="1"/>
              <c:extLst>
                <c:ext xmlns:c15="http://schemas.microsoft.com/office/drawing/2012/chart" uri="{CE6537A1-D6FC-4f65-9D91-7224C49458BB}"/>
                <c:ext xmlns:c16="http://schemas.microsoft.com/office/drawing/2014/chart" uri="{C3380CC4-5D6E-409C-BE32-E72D297353CC}">
                  <c16:uniqueId val="{00000028-E74F-4F8A-9F59-6B9045E1096B}"/>
                </c:ext>
              </c:extLst>
            </c:dLbl>
            <c:dLbl>
              <c:idx val="20"/>
              <c:delete val="1"/>
              <c:extLst>
                <c:ext xmlns:c15="http://schemas.microsoft.com/office/drawing/2012/chart" uri="{CE6537A1-D6FC-4f65-9D91-7224C49458BB}"/>
                <c:ext xmlns:c16="http://schemas.microsoft.com/office/drawing/2014/chart" uri="{C3380CC4-5D6E-409C-BE32-E72D297353CC}">
                  <c16:uniqueId val="{00000029-E74F-4F8A-9F59-6B9045E1096B}"/>
                </c:ext>
              </c:extLst>
            </c:dLbl>
            <c:dLbl>
              <c:idx val="24"/>
              <c:delete val="1"/>
              <c:extLst>
                <c:ext xmlns:c15="http://schemas.microsoft.com/office/drawing/2012/chart" uri="{CE6537A1-D6FC-4f65-9D91-7224C49458BB}"/>
                <c:ext xmlns:c16="http://schemas.microsoft.com/office/drawing/2014/chart" uri="{C3380CC4-5D6E-409C-BE32-E72D297353CC}">
                  <c16:uniqueId val="{0000002A-E74F-4F8A-9F59-6B9045E1096B}"/>
                </c:ext>
              </c:extLst>
            </c:dLbl>
            <c:spPr>
              <a:noFill/>
              <a:ln>
                <a:noFill/>
              </a:ln>
              <a:effectLst/>
            </c:spPr>
            <c:txPr>
              <a:bodyPr rot="-5400000" spcFirstLastPara="1" vertOverflow="ellipsis" wrap="square" lIns="38100" tIns="19050" rIns="38100" bIns="19050" anchor="ctr" anchorCtr="1">
                <a:spAutoFit/>
              </a:bodyPr>
              <a:lstStyle/>
              <a:p>
                <a:pPr>
                  <a:defRPr sz="7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'Gráfica 3'!$A$9:$A$42</c:f>
              <c:strCache>
                <c:ptCount val="34"/>
                <c:pt idx="0">
                  <c:v>Nacional federal</c:v>
                </c:pt>
                <c:pt idx="1">
                  <c:v>Total estatal</c:v>
                </c:pt>
                <c:pt idx="3">
                  <c:v>Campeche</c:v>
                </c:pt>
                <c:pt idx="4">
                  <c:v>Chiapas</c:v>
                </c:pt>
                <c:pt idx="5">
                  <c:v>Coahuila</c:v>
                </c:pt>
                <c:pt idx="6">
                  <c:v>Tabasco</c:v>
                </c:pt>
                <c:pt idx="7">
                  <c:v>Tlaxcala</c:v>
                </c:pt>
                <c:pt idx="8">
                  <c:v>Hidalgo</c:v>
                </c:pt>
                <c:pt idx="9">
                  <c:v>Oaxaca</c:v>
                </c:pt>
                <c:pt idx="10">
                  <c:v>Morelos</c:v>
                </c:pt>
                <c:pt idx="11">
                  <c:v>Puebla</c:v>
                </c:pt>
                <c:pt idx="12">
                  <c:v>Guerrero</c:v>
                </c:pt>
                <c:pt idx="13">
                  <c:v>Chihuahua</c:v>
                </c:pt>
                <c:pt idx="14">
                  <c:v>Jalisco</c:v>
                </c:pt>
                <c:pt idx="15">
                  <c:v>Durango</c:v>
                </c:pt>
                <c:pt idx="16">
                  <c:v>Quintana Roo</c:v>
                </c:pt>
                <c:pt idx="17">
                  <c:v>Yucatán</c:v>
                </c:pt>
                <c:pt idx="18">
                  <c:v>Veracruz</c:v>
                </c:pt>
                <c:pt idx="19">
                  <c:v>Tamaulipas</c:v>
                </c:pt>
                <c:pt idx="20">
                  <c:v>Nayarit</c:v>
                </c:pt>
                <c:pt idx="21">
                  <c:v>Baja California Sur</c:v>
                </c:pt>
                <c:pt idx="22">
                  <c:v>Sinaloa</c:v>
                </c:pt>
                <c:pt idx="23">
                  <c:v>México</c:v>
                </c:pt>
                <c:pt idx="24">
                  <c:v>Zacatecas</c:v>
                </c:pt>
                <c:pt idx="25">
                  <c:v>Colima</c:v>
                </c:pt>
                <c:pt idx="26">
                  <c:v>Sonora</c:v>
                </c:pt>
                <c:pt idx="27">
                  <c:v>Ciudad de México</c:v>
                </c:pt>
                <c:pt idx="28">
                  <c:v>Baja California</c:v>
                </c:pt>
                <c:pt idx="29">
                  <c:v>Michoacán</c:v>
                </c:pt>
                <c:pt idx="30">
                  <c:v>San Luis Potosí</c:v>
                </c:pt>
                <c:pt idx="31">
                  <c:v>Aguascalientes</c:v>
                </c:pt>
                <c:pt idx="32">
                  <c:v>Nuevo León</c:v>
                </c:pt>
                <c:pt idx="33">
                  <c:v>Querétaro</c:v>
                </c:pt>
              </c:strCache>
            </c:strRef>
          </c:cat>
          <c:val>
            <c:numRef>
              <c:f>'Gráfica 3'!$D$9:$D$42</c:f>
              <c:numCache>
                <c:formatCode>0.0</c:formatCode>
                <c:ptCount val="34"/>
                <c:pt idx="0" formatCode="General">
                  <c:v>97.2</c:v>
                </c:pt>
                <c:pt idx="1">
                  <c:v>15.433834222006787</c:v>
                </c:pt>
                <c:pt idx="3">
                  <c:v>0</c:v>
                </c:pt>
                <c:pt idx="4">
                  <c:v>0</c:v>
                </c:pt>
                <c:pt idx="5">
                  <c:v>0</c:v>
                </c:pt>
                <c:pt idx="6">
                  <c:v>0</c:v>
                </c:pt>
                <c:pt idx="7">
                  <c:v>0</c:v>
                </c:pt>
                <c:pt idx="8">
                  <c:v>0</c:v>
                </c:pt>
                <c:pt idx="9">
                  <c:v>0.73891625615763545</c:v>
                </c:pt>
                <c:pt idx="10">
                  <c:v>0.45045045045045046</c:v>
                </c:pt>
                <c:pt idx="11">
                  <c:v>0</c:v>
                </c:pt>
                <c:pt idx="12">
                  <c:v>0</c:v>
                </c:pt>
                <c:pt idx="13">
                  <c:v>0</c:v>
                </c:pt>
                <c:pt idx="14">
                  <c:v>1.1204481792717087</c:v>
                </c:pt>
                <c:pt idx="15">
                  <c:v>5.4263565891472867</c:v>
                </c:pt>
                <c:pt idx="16">
                  <c:v>0.390625</c:v>
                </c:pt>
                <c:pt idx="17">
                  <c:v>0</c:v>
                </c:pt>
                <c:pt idx="18">
                  <c:v>5.5666003976143141</c:v>
                </c:pt>
                <c:pt idx="19">
                  <c:v>14.079422382671481</c:v>
                </c:pt>
                <c:pt idx="20">
                  <c:v>0</c:v>
                </c:pt>
                <c:pt idx="21">
                  <c:v>0.92592592592592582</c:v>
                </c:pt>
                <c:pt idx="22">
                  <c:v>1.107011070110701</c:v>
                </c:pt>
                <c:pt idx="23">
                  <c:v>2.1818181818181821</c:v>
                </c:pt>
                <c:pt idx="24">
                  <c:v>0</c:v>
                </c:pt>
                <c:pt idx="25">
                  <c:v>13.636363636363635</c:v>
                </c:pt>
                <c:pt idx="26">
                  <c:v>23.809523809523807</c:v>
                </c:pt>
                <c:pt idx="27">
                  <c:v>26.591230551626595</c:v>
                </c:pt>
                <c:pt idx="28">
                  <c:v>27.142857142857142</c:v>
                </c:pt>
                <c:pt idx="29">
                  <c:v>48.426573426573427</c:v>
                </c:pt>
                <c:pt idx="30">
                  <c:v>78.297872340425528</c:v>
                </c:pt>
                <c:pt idx="31">
                  <c:v>91.472868217054256</c:v>
                </c:pt>
                <c:pt idx="32" formatCode="0">
                  <c:v>100</c:v>
                </c:pt>
                <c:pt idx="33" formatCode="0">
                  <c:v>100</c:v>
                </c:pt>
              </c:numCache>
            </c:numRef>
          </c:val>
          <c:extLst>
            <c:ext xmlns:c16="http://schemas.microsoft.com/office/drawing/2014/chart" uri="{C3380CC4-5D6E-409C-BE32-E72D297353CC}">
              <c16:uniqueId val="{0000002B-E74F-4F8A-9F59-6B9045E1096B}"/>
            </c:ext>
          </c:extLst>
        </c:ser>
        <c:dLbls>
          <c:showLegendKey val="0"/>
          <c:showVal val="0"/>
          <c:showCatName val="0"/>
          <c:showSerName val="0"/>
          <c:showPercent val="0"/>
          <c:showBubbleSize val="0"/>
        </c:dLbls>
        <c:gapWidth val="30"/>
        <c:overlap val="100"/>
        <c:axId val="317288664"/>
        <c:axId val="317289056"/>
      </c:barChart>
      <c:catAx>
        <c:axId val="3172886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317289056"/>
        <c:crosses val="autoZero"/>
        <c:auto val="1"/>
        <c:lblAlgn val="ctr"/>
        <c:lblOffset val="100"/>
        <c:noMultiLvlLbl val="0"/>
      </c:catAx>
      <c:valAx>
        <c:axId val="317289056"/>
        <c:scaling>
          <c:orientation val="minMax"/>
        </c:scaling>
        <c:delete val="1"/>
        <c:axPos val="l"/>
        <c:numFmt formatCode="0%" sourceLinked="1"/>
        <c:majorTickMark val="none"/>
        <c:minorTickMark val="none"/>
        <c:tickLblPos val="nextTo"/>
        <c:crossAx val="317288664"/>
        <c:crossesAt val="1"/>
        <c:crossBetween val="between"/>
      </c:valAx>
      <c:spPr>
        <a:noFill/>
        <a:ln>
          <a:noFill/>
        </a:ln>
        <a:effectLst/>
      </c:spPr>
    </c:plotArea>
    <c:legend>
      <c:legendPos val="b"/>
      <c:layout>
        <c:manualLayout>
          <c:xMode val="edge"/>
          <c:yMode val="edge"/>
          <c:x val="8.5133703703703698E-2"/>
          <c:y val="0.16024267676767673"/>
          <c:w val="0.77746611111111108"/>
          <c:h val="4.7610858585858583E-2"/>
        </c:manualLayout>
      </c:layout>
      <c:overlay val="0"/>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sz="800">
          <a:solidFill>
            <a:sysClr val="windowText" lastClr="000000"/>
          </a:solidFill>
          <a:latin typeface="Arial" panose="020B0604020202020204" pitchFamily="34" charset="0"/>
          <a:cs typeface="Arial" panose="020B0604020202020204" pitchFamily="34" charset="0"/>
        </a:defRPr>
      </a:pPr>
      <a:endParaRPr lang="en-US"/>
    </a:p>
  </c:txPr>
  <c:externalData r:id="rId3">
    <c:autoUpdate val="0"/>
  </c:externalData>
  <c:userShapes r:id="rId4"/>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31209685185185188"/>
          <c:y val="0.19141444444444444"/>
          <c:w val="0.4322509259259259"/>
          <c:h val="0.64837638888888893"/>
        </c:manualLayout>
      </c:layout>
      <c:doughnutChart>
        <c:varyColors val="1"/>
        <c:ser>
          <c:idx val="1"/>
          <c:order val="0"/>
          <c:tx>
            <c:strRef>
              <c:f>'Gráfica 4'!$A$20</c:f>
              <c:strCache>
                <c:ptCount val="1"/>
                <c:pt idx="0">
                  <c:v>Fuero federal</c:v>
                </c:pt>
              </c:strCache>
            </c:strRef>
          </c:tx>
          <c:dPt>
            <c:idx val="0"/>
            <c:bubble3D val="0"/>
            <c:spPr>
              <a:solidFill>
                <a:schemeClr val="accent5">
                  <a:lumMod val="75000"/>
                </a:schemeClr>
              </a:solidFill>
              <a:ln w="19050">
                <a:solidFill>
                  <a:schemeClr val="lt1"/>
                </a:solidFill>
              </a:ln>
              <a:effectLst/>
            </c:spPr>
            <c:extLst>
              <c:ext xmlns:c16="http://schemas.microsoft.com/office/drawing/2014/chart" uri="{C3380CC4-5D6E-409C-BE32-E72D297353CC}">
                <c16:uniqueId val="{00000001-99EF-4C86-82F8-DA6146B7942E}"/>
              </c:ext>
            </c:extLst>
          </c:dPt>
          <c:dPt>
            <c:idx val="1"/>
            <c:bubble3D val="0"/>
            <c:spPr>
              <a:solidFill>
                <a:schemeClr val="accent4">
                  <a:lumMod val="40000"/>
                  <a:lumOff val="60000"/>
                </a:schemeClr>
              </a:solidFill>
              <a:ln w="19050">
                <a:solidFill>
                  <a:schemeClr val="lt1"/>
                </a:solidFill>
              </a:ln>
              <a:effectLst/>
            </c:spPr>
            <c:extLst>
              <c:ext xmlns:c16="http://schemas.microsoft.com/office/drawing/2014/chart" uri="{C3380CC4-5D6E-409C-BE32-E72D297353CC}">
                <c16:uniqueId val="{00000003-99EF-4C86-82F8-DA6146B7942E}"/>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99EF-4C86-82F8-DA6146B7942E}"/>
              </c:ext>
            </c:extLst>
          </c:dPt>
          <c:dPt>
            <c:idx val="3"/>
            <c:bubble3D val="0"/>
            <c:spPr>
              <a:solidFill>
                <a:schemeClr val="bg2">
                  <a:lumMod val="75000"/>
                </a:schemeClr>
              </a:solidFill>
              <a:ln w="19050">
                <a:solidFill>
                  <a:schemeClr val="lt1"/>
                </a:solidFill>
              </a:ln>
              <a:effectLst/>
            </c:spPr>
            <c:extLst>
              <c:ext xmlns:c16="http://schemas.microsoft.com/office/drawing/2014/chart" uri="{C3380CC4-5D6E-409C-BE32-E72D297353CC}">
                <c16:uniqueId val="{00000007-99EF-4C86-82F8-DA6146B7942E}"/>
              </c:ext>
            </c:extLst>
          </c:dPt>
          <c:dPt>
            <c:idx val="4"/>
            <c:bubble3D val="0"/>
            <c:spPr>
              <a:solidFill>
                <a:srgbClr val="873AC0"/>
              </a:solidFill>
              <a:ln w="19050">
                <a:solidFill>
                  <a:schemeClr val="lt1"/>
                </a:solidFill>
              </a:ln>
              <a:effectLst/>
            </c:spPr>
            <c:extLst>
              <c:ext xmlns:c16="http://schemas.microsoft.com/office/drawing/2014/chart" uri="{C3380CC4-5D6E-409C-BE32-E72D297353CC}">
                <c16:uniqueId val="{00000009-99EF-4C86-82F8-DA6146B7942E}"/>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0B-99EF-4C86-82F8-DA6146B7942E}"/>
              </c:ext>
            </c:extLst>
          </c:dPt>
          <c:dLbls>
            <c:spPr>
              <a:noFill/>
              <a:ln>
                <a:noFill/>
              </a:ln>
              <a:effectLst/>
            </c:spPr>
            <c:txPr>
              <a:bodyPr rot="0" spcFirstLastPara="1" vertOverflow="ellipsis" vert="horz" wrap="square" anchor="ctr" anchorCtr="1"/>
              <a:lstStyle/>
              <a:p>
                <a:pPr>
                  <a:defRPr sz="800" b="0" i="0" u="sng"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'Gráfica 4'!$B$18:$G$18</c:f>
              <c:strCache>
                <c:ptCount val="6"/>
                <c:pt idx="0">
                  <c:v>Agentes y fiscales</c:v>
                </c:pt>
                <c:pt idx="1">
                  <c:v>Secretarios</c:v>
                </c:pt>
                <c:pt idx="2">
                  <c:v>Actuarios</c:v>
                </c:pt>
                <c:pt idx="3">
                  <c:v>Otro</c:v>
                </c:pt>
                <c:pt idx="4">
                  <c:v>Policías</c:v>
                </c:pt>
                <c:pt idx="5">
                  <c:v>Peritos</c:v>
                </c:pt>
              </c:strCache>
            </c:strRef>
          </c:cat>
          <c:val>
            <c:numRef>
              <c:f>'Gráfica 4'!$B$20:$G$20</c:f>
              <c:numCache>
                <c:formatCode>#\ ##0</c:formatCode>
                <c:ptCount val="6"/>
                <c:pt idx="0">
                  <c:v>2940</c:v>
                </c:pt>
                <c:pt idx="1">
                  <c:v>2422</c:v>
                </c:pt>
                <c:pt idx="3">
                  <c:v>2903</c:v>
                </c:pt>
                <c:pt idx="4">
                  <c:v>1956</c:v>
                </c:pt>
                <c:pt idx="5">
                  <c:v>972</c:v>
                </c:pt>
              </c:numCache>
            </c:numRef>
          </c:val>
          <c:extLst>
            <c:ext xmlns:c16="http://schemas.microsoft.com/office/drawing/2014/chart" uri="{C3380CC4-5D6E-409C-BE32-E72D297353CC}">
              <c16:uniqueId val="{0000000C-99EF-4C86-82F8-DA6146B7942E}"/>
            </c:ext>
          </c:extLst>
        </c:ser>
        <c:ser>
          <c:idx val="0"/>
          <c:order val="1"/>
          <c:tx>
            <c:strRef>
              <c:f>'Gráfica 4'!$A$19</c:f>
              <c:strCache>
                <c:ptCount val="1"/>
                <c:pt idx="0">
                  <c:v>Fuero común</c:v>
                </c:pt>
              </c:strCache>
            </c:strRef>
          </c:tx>
          <c:dPt>
            <c:idx val="0"/>
            <c:bubble3D val="0"/>
            <c:spPr>
              <a:solidFill>
                <a:schemeClr val="accent5">
                  <a:lumMod val="75000"/>
                </a:schemeClr>
              </a:solidFill>
              <a:ln w="19050">
                <a:solidFill>
                  <a:schemeClr val="lt1"/>
                </a:solidFill>
              </a:ln>
              <a:effectLst/>
            </c:spPr>
            <c:extLst>
              <c:ext xmlns:c16="http://schemas.microsoft.com/office/drawing/2014/chart" uri="{C3380CC4-5D6E-409C-BE32-E72D297353CC}">
                <c16:uniqueId val="{0000000E-99EF-4C86-82F8-DA6146B7942E}"/>
              </c:ext>
            </c:extLst>
          </c:dPt>
          <c:dPt>
            <c:idx val="1"/>
            <c:bubble3D val="0"/>
            <c:spPr>
              <a:solidFill>
                <a:schemeClr val="accent4">
                  <a:lumMod val="40000"/>
                  <a:lumOff val="60000"/>
                </a:schemeClr>
              </a:solidFill>
              <a:ln w="19050">
                <a:solidFill>
                  <a:schemeClr val="lt1"/>
                </a:solidFill>
              </a:ln>
              <a:effectLst/>
            </c:spPr>
            <c:extLst>
              <c:ext xmlns:c16="http://schemas.microsoft.com/office/drawing/2014/chart" uri="{C3380CC4-5D6E-409C-BE32-E72D297353CC}">
                <c16:uniqueId val="{00000010-99EF-4C86-82F8-DA6146B7942E}"/>
              </c:ext>
            </c:extLst>
          </c:dPt>
          <c:dPt>
            <c:idx val="2"/>
            <c:bubble3D val="0"/>
            <c:spPr>
              <a:solidFill>
                <a:srgbClr val="00B0F0"/>
              </a:solidFill>
              <a:ln w="19050">
                <a:solidFill>
                  <a:schemeClr val="lt1"/>
                </a:solidFill>
              </a:ln>
              <a:effectLst/>
            </c:spPr>
            <c:extLst>
              <c:ext xmlns:c16="http://schemas.microsoft.com/office/drawing/2014/chart" uri="{C3380CC4-5D6E-409C-BE32-E72D297353CC}">
                <c16:uniqueId val="{00000012-99EF-4C86-82F8-DA6146B7942E}"/>
              </c:ext>
            </c:extLst>
          </c:dPt>
          <c:dPt>
            <c:idx val="3"/>
            <c:bubble3D val="0"/>
            <c:spPr>
              <a:solidFill>
                <a:schemeClr val="bg2">
                  <a:lumMod val="75000"/>
                </a:schemeClr>
              </a:solidFill>
              <a:ln w="19050">
                <a:solidFill>
                  <a:schemeClr val="lt1"/>
                </a:solidFill>
              </a:ln>
              <a:effectLst/>
            </c:spPr>
            <c:extLst>
              <c:ext xmlns:c16="http://schemas.microsoft.com/office/drawing/2014/chart" uri="{C3380CC4-5D6E-409C-BE32-E72D297353CC}">
                <c16:uniqueId val="{00000014-99EF-4C86-82F8-DA6146B7942E}"/>
              </c:ext>
            </c:extLst>
          </c:dPt>
          <c:dPt>
            <c:idx val="4"/>
            <c:bubble3D val="0"/>
            <c:spPr>
              <a:solidFill>
                <a:srgbClr val="873AC0"/>
              </a:solidFill>
              <a:ln w="19050">
                <a:solidFill>
                  <a:schemeClr val="lt1"/>
                </a:solidFill>
              </a:ln>
              <a:effectLst/>
            </c:spPr>
            <c:extLst>
              <c:ext xmlns:c16="http://schemas.microsoft.com/office/drawing/2014/chart" uri="{C3380CC4-5D6E-409C-BE32-E72D297353CC}">
                <c16:uniqueId val="{00000016-99EF-4C86-82F8-DA6146B7942E}"/>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18-99EF-4C86-82F8-DA6146B7942E}"/>
              </c:ext>
            </c:extLst>
          </c:dPt>
          <c:dLbls>
            <c:dLbl>
              <c:idx val="2"/>
              <c:layout>
                <c:manualLayout>
                  <c:x val="8.6733969774584571E-2"/>
                  <c:y val="2.502821094955407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2-99EF-4C86-82F8-DA6146B7942E}"/>
                </c:ext>
              </c:extLst>
            </c:dLbl>
            <c:dLbl>
              <c:idx val="4"/>
              <c:layout>
                <c:manualLayout>
                  <c:x val="5.1632312883685E-2"/>
                  <c:y val="-0.13247000004666371"/>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6-99EF-4C86-82F8-DA6146B7942E}"/>
                </c:ext>
              </c:extLst>
            </c:dLbl>
            <c:spPr>
              <a:noFill/>
              <a:ln>
                <a:noFill/>
              </a:ln>
              <a:effectLst/>
            </c:spPr>
            <c:txPr>
              <a:bodyPr rot="0" spcFirstLastPara="1" vertOverflow="ellipsis" vert="horz" wrap="square" anchor="ctr" anchorCtr="1"/>
              <a:lstStyle/>
              <a:p>
                <a:pPr>
                  <a:defRPr sz="8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'Gráfica 4'!$B$18:$G$18</c:f>
              <c:strCache>
                <c:ptCount val="6"/>
                <c:pt idx="0">
                  <c:v>Agentes y fiscales</c:v>
                </c:pt>
                <c:pt idx="1">
                  <c:v>Secretarios</c:v>
                </c:pt>
                <c:pt idx="2">
                  <c:v>Actuarios</c:v>
                </c:pt>
                <c:pt idx="3">
                  <c:v>Otro</c:v>
                </c:pt>
                <c:pt idx="4">
                  <c:v>Policías</c:v>
                </c:pt>
                <c:pt idx="5">
                  <c:v>Peritos</c:v>
                </c:pt>
              </c:strCache>
            </c:strRef>
          </c:cat>
          <c:val>
            <c:numRef>
              <c:f>'Gráfica 4'!$B$19:$G$19</c:f>
              <c:numCache>
                <c:formatCode>#\ ##0</c:formatCode>
                <c:ptCount val="6"/>
                <c:pt idx="0">
                  <c:v>10315</c:v>
                </c:pt>
                <c:pt idx="1">
                  <c:v>6124</c:v>
                </c:pt>
                <c:pt idx="2">
                  <c:v>1069</c:v>
                </c:pt>
                <c:pt idx="3">
                  <c:v>9685</c:v>
                </c:pt>
                <c:pt idx="4">
                  <c:v>11972</c:v>
                </c:pt>
                <c:pt idx="5">
                  <c:v>2927</c:v>
                </c:pt>
              </c:numCache>
            </c:numRef>
          </c:val>
          <c:extLst>
            <c:ext xmlns:c16="http://schemas.microsoft.com/office/drawing/2014/chart" uri="{C3380CC4-5D6E-409C-BE32-E72D297353CC}">
              <c16:uniqueId val="{00000019-99EF-4C86-82F8-DA6146B7942E}"/>
            </c:ext>
          </c:extLst>
        </c:ser>
        <c:dLbls>
          <c:showLegendKey val="0"/>
          <c:showVal val="1"/>
          <c:showCatName val="0"/>
          <c:showSerName val="0"/>
          <c:showPercent val="0"/>
          <c:showBubbleSize val="0"/>
          <c:showLeaderLines val="1"/>
        </c:dLbls>
        <c:firstSliceAng val="0"/>
        <c:holeSize val="50"/>
      </c:doughnutChart>
      <c:spPr>
        <a:noFill/>
        <a:ln>
          <a:noFill/>
        </a:ln>
        <a:effectLst/>
      </c:spPr>
    </c:plotArea>
    <c:legend>
      <c:legendPos val="t"/>
      <c:layout>
        <c:manualLayout>
          <c:xMode val="edge"/>
          <c:yMode val="edge"/>
          <c:x val="0.14718685185185185"/>
          <c:y val="0.1411111111111111"/>
          <c:w val="0.71822894144518723"/>
          <c:h val="5.1752510026518705E-2"/>
        </c:manualLayout>
      </c:layout>
      <c:overlay val="0"/>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sz="800">
          <a:solidFill>
            <a:sysClr val="windowText" lastClr="000000"/>
          </a:solidFill>
          <a:latin typeface="Arial" panose="020B0604020202020204" pitchFamily="34" charset="0"/>
          <a:cs typeface="Arial" panose="020B0604020202020204" pitchFamily="34" charset="0"/>
        </a:defRPr>
      </a:pPr>
      <a:endParaRPr lang="en-US"/>
    </a:p>
  </c:txPr>
  <c:externalData r:id="rId3">
    <c:autoUpdate val="0"/>
  </c:externalData>
  <c:userShapes r:id="rId4"/>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5.1753715696780507E-2"/>
          <c:y val="0.17052552234148258"/>
          <c:w val="0.92655003183773621"/>
          <c:h val="0.4415770670721374"/>
        </c:manualLayout>
      </c:layout>
      <c:barChart>
        <c:barDir val="col"/>
        <c:grouping val="clustered"/>
        <c:varyColors val="0"/>
        <c:ser>
          <c:idx val="0"/>
          <c:order val="0"/>
          <c:tx>
            <c:strRef>
              <c:f>'Gráfica 5'!$F$4</c:f>
              <c:strCache>
                <c:ptCount val="1"/>
                <c:pt idx="0">
                  <c:v>Razón policías por agente</c:v>
                </c:pt>
              </c:strCache>
            </c:strRef>
          </c:tx>
          <c:spPr>
            <a:solidFill>
              <a:schemeClr val="accent1">
                <a:lumMod val="75000"/>
              </a:schemeClr>
            </a:solidFill>
            <a:ln>
              <a:noFill/>
            </a:ln>
            <a:effectLst/>
          </c:spPr>
          <c:invertIfNegative val="0"/>
          <c:dLbls>
            <c:spPr>
              <a:noFill/>
              <a:ln>
                <a:noFill/>
              </a:ln>
              <a:effectLst/>
            </c:spPr>
            <c:txPr>
              <a:bodyPr rot="-5400000" spcFirstLastPara="1" vertOverflow="ellipsis"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'Gráfica 5'!$A$5:$A$37</c:f>
              <c:strCache>
                <c:ptCount val="27"/>
                <c:pt idx="0">
                  <c:v>Nacional</c:v>
                </c:pt>
                <c:pt idx="2">
                  <c:v>Baja California</c:v>
                </c:pt>
                <c:pt idx="3">
                  <c:v>Guerrero</c:v>
                </c:pt>
                <c:pt idx="4">
                  <c:v>Jalisco</c:v>
                </c:pt>
                <c:pt idx="5">
                  <c:v>Baja California Sur</c:v>
                </c:pt>
                <c:pt idx="6">
                  <c:v>Querétaro</c:v>
                </c:pt>
                <c:pt idx="7">
                  <c:v>Zacatecas</c:v>
                </c:pt>
                <c:pt idx="8">
                  <c:v>Tabasco</c:v>
                </c:pt>
                <c:pt idx="9">
                  <c:v>Durango</c:v>
                </c:pt>
                <c:pt idx="10">
                  <c:v>Campeche</c:v>
                </c:pt>
                <c:pt idx="11">
                  <c:v>San Luis Potosí</c:v>
                </c:pt>
                <c:pt idx="12">
                  <c:v>Nayarit</c:v>
                </c:pt>
                <c:pt idx="13">
                  <c:v>Chiapas</c:v>
                </c:pt>
                <c:pt idx="14">
                  <c:v>Hidalgo</c:v>
                </c:pt>
                <c:pt idx="15">
                  <c:v>Coahuila</c:v>
                </c:pt>
                <c:pt idx="16">
                  <c:v>Michoacán</c:v>
                </c:pt>
                <c:pt idx="17">
                  <c:v>Chihuahua</c:v>
                </c:pt>
                <c:pt idx="18">
                  <c:v>Ciudad de México</c:v>
                </c:pt>
                <c:pt idx="19">
                  <c:v>México</c:v>
                </c:pt>
                <c:pt idx="20">
                  <c:v>Tamaulipas</c:v>
                </c:pt>
                <c:pt idx="21">
                  <c:v>Oaxaca</c:v>
                </c:pt>
                <c:pt idx="22">
                  <c:v>Quintana Roo</c:v>
                </c:pt>
                <c:pt idx="23">
                  <c:v>Sinaloa</c:v>
                </c:pt>
                <c:pt idx="24">
                  <c:v>Veracruz</c:v>
                </c:pt>
                <c:pt idx="25">
                  <c:v>Morelos</c:v>
                </c:pt>
                <c:pt idx="26">
                  <c:v>Tlaxcala</c:v>
                </c:pt>
              </c:strCache>
            </c:strRef>
          </c:cat>
          <c:val>
            <c:numRef>
              <c:f>'Gráfica 5'!$F$5:$F$37</c:f>
              <c:numCache>
                <c:formatCode>General</c:formatCode>
                <c:ptCount val="27"/>
                <c:pt idx="0" formatCode="0.0">
                  <c:v>1.1606398448860882</c:v>
                </c:pt>
                <c:pt idx="2" formatCode="0.0">
                  <c:v>3.8571428571428572</c:v>
                </c:pt>
                <c:pt idx="3" formatCode="0.0">
                  <c:v>3.126637554585153</c:v>
                </c:pt>
                <c:pt idx="4" formatCode="0.0">
                  <c:v>2.8515406162464987</c:v>
                </c:pt>
                <c:pt idx="5" formatCode="0.0">
                  <c:v>2.7777777777777777</c:v>
                </c:pt>
                <c:pt idx="6" formatCode="0.0">
                  <c:v>2.7337278106508878</c:v>
                </c:pt>
                <c:pt idx="7" formatCode="0.0">
                  <c:v>2.598901098901099</c:v>
                </c:pt>
                <c:pt idx="8" formatCode="0.0">
                  <c:v>2.4859154929577465</c:v>
                </c:pt>
                <c:pt idx="9" formatCode="0.0">
                  <c:v>2.1627906976744184</c:v>
                </c:pt>
                <c:pt idx="10" formatCode="0.0">
                  <c:v>2.1506849315068495</c:v>
                </c:pt>
                <c:pt idx="11" formatCode="0.0">
                  <c:v>1.7617021276595746</c:v>
                </c:pt>
                <c:pt idx="12" formatCode="0.0">
                  <c:v>1.6417910447761195</c:v>
                </c:pt>
                <c:pt idx="13" formatCode="0.0">
                  <c:v>1.4012251148545176</c:v>
                </c:pt>
                <c:pt idx="14" formatCode="0.0">
                  <c:v>1.3951367781155015</c:v>
                </c:pt>
                <c:pt idx="15" formatCode="0.0">
                  <c:v>1.3310344827586207</c:v>
                </c:pt>
                <c:pt idx="16" formatCode="0.0">
                  <c:v>1.3146853146853146</c:v>
                </c:pt>
                <c:pt idx="17" formatCode="0.0">
                  <c:v>1.2687038988408852</c:v>
                </c:pt>
                <c:pt idx="18" formatCode="0.0">
                  <c:v>0.92715700141442714</c:v>
                </c:pt>
                <c:pt idx="19" formatCode="0.0">
                  <c:v>0.79636363636363638</c:v>
                </c:pt>
                <c:pt idx="20" formatCode="0.0">
                  <c:v>0.4259927797833935</c:v>
                </c:pt>
                <c:pt idx="21" formatCode="0.0">
                  <c:v>0.35960591133004927</c:v>
                </c:pt>
                <c:pt idx="22" formatCode="0.0">
                  <c:v>0.3125</c:v>
                </c:pt>
                <c:pt idx="23" formatCode="0.0">
                  <c:v>0.16236162361623616</c:v>
                </c:pt>
                <c:pt idx="24" formatCode="0.0">
                  <c:v>0.11928429423459244</c:v>
                </c:pt>
                <c:pt idx="25" formatCode="0.0">
                  <c:v>5.8558558558558557E-2</c:v>
                </c:pt>
                <c:pt idx="26" formatCode="0.00">
                  <c:v>2.197802197802198E-2</c:v>
                </c:pt>
              </c:numCache>
            </c:numRef>
          </c:val>
          <c:extLst>
            <c:ext xmlns:c16="http://schemas.microsoft.com/office/drawing/2014/chart" uri="{C3380CC4-5D6E-409C-BE32-E72D297353CC}">
              <c16:uniqueId val="{00000000-B971-4EC0-A799-2F024CEC5A6D}"/>
            </c:ext>
          </c:extLst>
        </c:ser>
        <c:dLbls>
          <c:showLegendKey val="0"/>
          <c:showVal val="0"/>
          <c:showCatName val="0"/>
          <c:showSerName val="0"/>
          <c:showPercent val="0"/>
          <c:showBubbleSize val="0"/>
        </c:dLbls>
        <c:gapWidth val="30"/>
        <c:overlap val="100"/>
        <c:axId val="317297680"/>
        <c:axId val="317287488"/>
      </c:barChart>
      <c:catAx>
        <c:axId val="3172976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5400000" spcFirstLastPara="1" vertOverflow="ellipsis"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317287488"/>
        <c:crosses val="autoZero"/>
        <c:auto val="1"/>
        <c:lblAlgn val="ctr"/>
        <c:lblOffset val="100"/>
        <c:noMultiLvlLbl val="0"/>
      </c:catAx>
      <c:valAx>
        <c:axId val="317287488"/>
        <c:scaling>
          <c:orientation val="minMax"/>
        </c:scaling>
        <c:delete val="1"/>
        <c:axPos val="l"/>
        <c:numFmt formatCode="0.0" sourceLinked="1"/>
        <c:majorTickMark val="none"/>
        <c:minorTickMark val="none"/>
        <c:tickLblPos val="nextTo"/>
        <c:crossAx val="317297680"/>
        <c:crosses val="autoZero"/>
        <c:crossBetween val="between"/>
      </c:valAx>
      <c:spPr>
        <a:no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latin typeface="Arial" panose="020B0604020202020204" pitchFamily="34" charset="0"/>
          <a:cs typeface="Arial" panose="020B0604020202020204" pitchFamily="34" charset="0"/>
        </a:defRPr>
      </a:pPr>
      <a:endParaRPr lang="en-US"/>
    </a:p>
  </c:txPr>
  <c:externalData r:id="rId3">
    <c:autoUpdate val="0"/>
  </c:externalData>
  <c:userShapes r:id="rId4"/>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1.1925555555555554E-2"/>
          <c:y val="0.26326843434343439"/>
          <c:w val="0.98588888888888893"/>
          <c:h val="0.35891060606060604"/>
        </c:manualLayout>
      </c:layout>
      <c:barChart>
        <c:barDir val="col"/>
        <c:grouping val="clustered"/>
        <c:varyColors val="0"/>
        <c:ser>
          <c:idx val="0"/>
          <c:order val="0"/>
          <c:tx>
            <c:strRef>
              <c:f>'Gráfica 11'!$B$6</c:f>
              <c:strCache>
                <c:ptCount val="1"/>
                <c:pt idx="0">
                  <c:v>2013</c:v>
                </c:pt>
              </c:strCache>
            </c:strRef>
          </c:tx>
          <c:spPr>
            <a:solidFill>
              <a:srgbClr val="1B9E77"/>
            </a:solidFill>
            <a:ln>
              <a:noFill/>
            </a:ln>
            <a:effectLst/>
          </c:spPr>
          <c:invertIfNegative val="0"/>
          <c:dLbls>
            <c:spPr>
              <a:noFill/>
              <a:ln>
                <a:noFill/>
              </a:ln>
              <a:effectLst/>
            </c:spPr>
            <c:txPr>
              <a:bodyPr rot="-5400000" spcFirstLastPara="1" vertOverflow="ellipsis" wrap="square" lIns="38100" tIns="19050" rIns="38100" bIns="19050" anchor="ctr" anchorCtr="1">
                <a:spAutoFit/>
              </a:bodyPr>
              <a:lstStyle/>
              <a:p>
                <a:pPr>
                  <a:defRPr sz="700" b="0" i="0" u="none" strike="noStrike" kern="1200" baseline="0">
                    <a:solidFill>
                      <a:srgbClr val="1B9E77"/>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'Gráfica 11'!$A$7:$A$40</c:f>
              <c:strCache>
                <c:ptCount val="33"/>
                <c:pt idx="0">
                  <c:v>Nacional </c:v>
                </c:pt>
                <c:pt idx="2">
                  <c:v>Baja California</c:v>
                </c:pt>
                <c:pt idx="3">
                  <c:v>Jalisco</c:v>
                </c:pt>
                <c:pt idx="4">
                  <c:v>Nuevo León</c:v>
                </c:pt>
                <c:pt idx="5">
                  <c:v>Querétaro</c:v>
                </c:pt>
                <c:pt idx="6">
                  <c:v>Durango</c:v>
                </c:pt>
                <c:pt idx="7">
                  <c:v>México</c:v>
                </c:pt>
                <c:pt idx="8">
                  <c:v>Coahuila</c:v>
                </c:pt>
                <c:pt idx="9">
                  <c:v>Colima</c:v>
                </c:pt>
                <c:pt idx="10">
                  <c:v>Aguascalientes</c:v>
                </c:pt>
                <c:pt idx="11">
                  <c:v>Hidalgo</c:v>
                </c:pt>
                <c:pt idx="12">
                  <c:v>Tabasco</c:v>
                </c:pt>
                <c:pt idx="13">
                  <c:v>Puebla</c:v>
                </c:pt>
                <c:pt idx="14">
                  <c:v>Baja California Sur</c:v>
                </c:pt>
                <c:pt idx="15">
                  <c:v>Tamaulipas</c:v>
                </c:pt>
                <c:pt idx="16">
                  <c:v>Morelos</c:v>
                </c:pt>
                <c:pt idx="17">
                  <c:v>San Luis Potosí</c:v>
                </c:pt>
                <c:pt idx="18">
                  <c:v>Yucatán</c:v>
                </c:pt>
                <c:pt idx="19">
                  <c:v>Veracruz</c:v>
                </c:pt>
                <c:pt idx="20">
                  <c:v>Guerrero</c:v>
                </c:pt>
                <c:pt idx="21">
                  <c:v>Ciudad de México</c:v>
                </c:pt>
                <c:pt idx="22">
                  <c:v>Zacatecas</c:v>
                </c:pt>
                <c:pt idx="23">
                  <c:v>Sonora</c:v>
                </c:pt>
                <c:pt idx="24">
                  <c:v>Quintana Roo</c:v>
                </c:pt>
                <c:pt idx="25">
                  <c:v>Oaxaca</c:v>
                </c:pt>
                <c:pt idx="26">
                  <c:v>Tlaxcala</c:v>
                </c:pt>
                <c:pt idx="27">
                  <c:v>Sinaloa</c:v>
                </c:pt>
                <c:pt idx="28">
                  <c:v>Chihuahua</c:v>
                </c:pt>
                <c:pt idx="29">
                  <c:v>Michoacán</c:v>
                </c:pt>
                <c:pt idx="30">
                  <c:v>Chiapas</c:v>
                </c:pt>
                <c:pt idx="31">
                  <c:v>Campeche</c:v>
                </c:pt>
                <c:pt idx="32">
                  <c:v>Nayarit</c:v>
                </c:pt>
              </c:strCache>
              <c:extLst/>
            </c:strRef>
          </c:cat>
          <c:val>
            <c:numRef>
              <c:f>'Gráfica 11'!$B$7:$B$40</c:f>
              <c:numCache>
                <c:formatCode>General</c:formatCode>
                <c:ptCount val="33"/>
                <c:pt idx="0" formatCode="0.0">
                  <c:v>341.81228479395759</c:v>
                </c:pt>
                <c:pt idx="2" formatCode="0.0">
                  <c:v>604.81976744186045</c:v>
                </c:pt>
                <c:pt idx="3" formatCode="0.0">
                  <c:v>310.04559270516717</c:v>
                </c:pt>
                <c:pt idx="4" formatCode="0.0">
                  <c:v>587.53571428571433</c:v>
                </c:pt>
                <c:pt idx="5" formatCode="0.0">
                  <c:v>541.93269230769226</c:v>
                </c:pt>
                <c:pt idx="6" formatCode="0.0">
                  <c:v>236.56666666666666</c:v>
                </c:pt>
                <c:pt idx="7" formatCode="0.0">
                  <c:v>1043.5734430082257</c:v>
                </c:pt>
                <c:pt idx="8" formatCode="0.0">
                  <c:v>804.49806949806953</c:v>
                </c:pt>
                <c:pt idx="9" formatCode="0.0">
                  <c:v>445.04651162790697</c:v>
                </c:pt>
                <c:pt idx="10" formatCode="0.0">
                  <c:v>210.15662650602408</c:v>
                </c:pt>
                <c:pt idx="11" formatCode="0.0">
                  <c:v>272.60606060606062</c:v>
                </c:pt>
                <c:pt idx="12" formatCode="0.0">
                  <c:v>669.3669064748201</c:v>
                </c:pt>
                <c:pt idx="13" formatCode="0.0">
                  <c:v>718.18433179723502</c:v>
                </c:pt>
                <c:pt idx="14" formatCode="0.0">
                  <c:v>600.73636363636365</c:v>
                </c:pt>
                <c:pt idx="15" formatCode="0.0">
                  <c:v>442.93124999999998</c:v>
                </c:pt>
                <c:pt idx="16" formatCode="0.0">
                  <c:v>187.71666666666667</c:v>
                </c:pt>
                <c:pt idx="17" formatCode="0.0">
                  <c:v>328.33920704845815</c:v>
                </c:pt>
                <c:pt idx="18" formatCode="0.0">
                  <c:v>230.11515151515152</c:v>
                </c:pt>
                <c:pt idx="19" formatCode="0.0">
                  <c:v>466.55281690140845</c:v>
                </c:pt>
                <c:pt idx="20" formatCode="0.0">
                  <c:v>67.693208430913344</c:v>
                </c:pt>
                <c:pt idx="21" formatCode="0.0">
                  <c:v>180.890625</c:v>
                </c:pt>
                <c:pt idx="22" formatCode="0.0">
                  <c:v>135.0239520958084</c:v>
                </c:pt>
                <c:pt idx="23" formatCode="0.0">
                  <c:v>561.95121951219517</c:v>
                </c:pt>
                <c:pt idx="24" formatCode="0.0">
                  <c:v>163.47511312217193</c:v>
                </c:pt>
                <c:pt idx="25" formatCode="0.0">
                  <c:v>147.25827814569536</c:v>
                </c:pt>
                <c:pt idx="26" formatCode="0.0">
                  <c:v>272.80851063829789</c:v>
                </c:pt>
                <c:pt idx="27" formatCode="0.0">
                  <c:v>231.06694560669456</c:v>
                </c:pt>
                <c:pt idx="28" formatCode="0.0">
                  <c:v>159.20967741935485</c:v>
                </c:pt>
                <c:pt idx="29" formatCode="0.0">
                  <c:v>223.5</c:v>
                </c:pt>
                <c:pt idx="30" formatCode="0.0">
                  <c:v>45.536986301369865</c:v>
                </c:pt>
                <c:pt idx="31" formatCode="0.0">
                  <c:v>20.63953488372093</c:v>
                </c:pt>
                <c:pt idx="32" formatCode="0.0">
                  <c:v>71.950413223140501</c:v>
                </c:pt>
              </c:numCache>
              <c:extLst/>
            </c:numRef>
          </c:val>
          <c:extLst>
            <c:ext xmlns:c16="http://schemas.microsoft.com/office/drawing/2014/chart" uri="{C3380CC4-5D6E-409C-BE32-E72D297353CC}">
              <c16:uniqueId val="{00000000-D797-4888-8802-605B0F3FC43B}"/>
            </c:ext>
          </c:extLst>
        </c:ser>
        <c:ser>
          <c:idx val="1"/>
          <c:order val="1"/>
          <c:tx>
            <c:strRef>
              <c:f>'Gráfica 11'!$C$6</c:f>
              <c:strCache>
                <c:ptCount val="1"/>
                <c:pt idx="0">
                  <c:v>2017</c:v>
                </c:pt>
              </c:strCache>
            </c:strRef>
          </c:tx>
          <c:spPr>
            <a:solidFill>
              <a:schemeClr val="accent1">
                <a:lumMod val="75000"/>
              </a:schemeClr>
            </a:solidFill>
            <a:ln>
              <a:noFill/>
            </a:ln>
            <a:effectLst/>
          </c:spPr>
          <c:invertIfNegative val="0"/>
          <c:dLbls>
            <c:spPr>
              <a:noFill/>
              <a:ln>
                <a:noFill/>
              </a:ln>
              <a:effectLst/>
            </c:spPr>
            <c:txPr>
              <a:bodyPr rot="-5400000" spcFirstLastPara="1" vertOverflow="ellipsis" wrap="square" lIns="38100" tIns="19050" rIns="38100" bIns="19050" anchor="ctr" anchorCtr="1">
                <a:spAutoFit/>
              </a:bodyPr>
              <a:lstStyle/>
              <a:p>
                <a:pPr>
                  <a:defRPr sz="700" b="0" i="0" u="none" strike="noStrike" kern="1200" baseline="0">
                    <a:solidFill>
                      <a:schemeClr val="accent1">
                        <a:lumMod val="75000"/>
                      </a:schemeClr>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'Gráfica 11'!$A$7:$A$40</c:f>
              <c:strCache>
                <c:ptCount val="33"/>
                <c:pt idx="0">
                  <c:v>Nacional </c:v>
                </c:pt>
                <c:pt idx="2">
                  <c:v>Baja California</c:v>
                </c:pt>
                <c:pt idx="3">
                  <c:v>Jalisco</c:v>
                </c:pt>
                <c:pt idx="4">
                  <c:v>Nuevo León</c:v>
                </c:pt>
                <c:pt idx="5">
                  <c:v>Querétaro</c:v>
                </c:pt>
                <c:pt idx="6">
                  <c:v>Durango</c:v>
                </c:pt>
                <c:pt idx="7">
                  <c:v>México</c:v>
                </c:pt>
                <c:pt idx="8">
                  <c:v>Coahuila</c:v>
                </c:pt>
                <c:pt idx="9">
                  <c:v>Colima</c:v>
                </c:pt>
                <c:pt idx="10">
                  <c:v>Aguascalientes</c:v>
                </c:pt>
                <c:pt idx="11">
                  <c:v>Hidalgo</c:v>
                </c:pt>
                <c:pt idx="12">
                  <c:v>Tabasco</c:v>
                </c:pt>
                <c:pt idx="13">
                  <c:v>Puebla</c:v>
                </c:pt>
                <c:pt idx="14">
                  <c:v>Baja California Sur</c:v>
                </c:pt>
                <c:pt idx="15">
                  <c:v>Tamaulipas</c:v>
                </c:pt>
                <c:pt idx="16">
                  <c:v>Morelos</c:v>
                </c:pt>
                <c:pt idx="17">
                  <c:v>San Luis Potosí</c:v>
                </c:pt>
                <c:pt idx="18">
                  <c:v>Yucatán</c:v>
                </c:pt>
                <c:pt idx="19">
                  <c:v>Veracruz</c:v>
                </c:pt>
                <c:pt idx="20">
                  <c:v>Guerrero</c:v>
                </c:pt>
                <c:pt idx="21">
                  <c:v>Ciudad de México</c:v>
                </c:pt>
                <c:pt idx="22">
                  <c:v>Zacatecas</c:v>
                </c:pt>
                <c:pt idx="23">
                  <c:v>Sonora</c:v>
                </c:pt>
                <c:pt idx="24">
                  <c:v>Quintana Roo</c:v>
                </c:pt>
                <c:pt idx="25">
                  <c:v>Oaxaca</c:v>
                </c:pt>
                <c:pt idx="26">
                  <c:v>Tlaxcala</c:v>
                </c:pt>
                <c:pt idx="27">
                  <c:v>Sinaloa</c:v>
                </c:pt>
                <c:pt idx="28">
                  <c:v>Chihuahua</c:v>
                </c:pt>
                <c:pt idx="29">
                  <c:v>Michoacán</c:v>
                </c:pt>
                <c:pt idx="30">
                  <c:v>Chiapas</c:v>
                </c:pt>
                <c:pt idx="31">
                  <c:v>Campeche</c:v>
                </c:pt>
                <c:pt idx="32">
                  <c:v>Nayarit</c:v>
                </c:pt>
              </c:strCache>
              <c:extLst/>
            </c:strRef>
          </c:cat>
          <c:val>
            <c:numRef>
              <c:f>'Gráfica 11'!$C$7:$C$40</c:f>
              <c:numCache>
                <c:formatCode>General</c:formatCode>
                <c:ptCount val="33"/>
                <c:pt idx="0" formatCode="0.0">
                  <c:v>264.76383906931653</c:v>
                </c:pt>
                <c:pt idx="2" formatCode="0.0">
                  <c:v>626.31785714285718</c:v>
                </c:pt>
                <c:pt idx="3" formatCode="0.0">
                  <c:v>523.90756302521004</c:v>
                </c:pt>
                <c:pt idx="4" formatCode="0.0">
                  <c:v>487.83749999999998</c:v>
                </c:pt>
                <c:pt idx="5" formatCode="0.0">
                  <c:v>472.49704142011836</c:v>
                </c:pt>
                <c:pt idx="6" formatCode="0.0">
                  <c:v>455.11627906976742</c:v>
                </c:pt>
                <c:pt idx="7" formatCode="0.0">
                  <c:v>444.80484848484849</c:v>
                </c:pt>
                <c:pt idx="8" formatCode="0.0">
                  <c:v>425.33448275862071</c:v>
                </c:pt>
                <c:pt idx="9" formatCode="0.0">
                  <c:v>378.14772727272725</c:v>
                </c:pt>
                <c:pt idx="10" formatCode="0.0">
                  <c:v>364.88372093023258</c:v>
                </c:pt>
                <c:pt idx="11" formatCode="0.0">
                  <c:v>346.97872340425533</c:v>
                </c:pt>
                <c:pt idx="12" formatCode="0.0">
                  <c:v>339.61971830985914</c:v>
                </c:pt>
                <c:pt idx="13" formatCode="0.0">
                  <c:v>331.39772727272725</c:v>
                </c:pt>
                <c:pt idx="14" formatCode="0.0">
                  <c:v>330.06481481481484</c:v>
                </c:pt>
                <c:pt idx="15" formatCode="0.0">
                  <c:v>268.62454873646209</c:v>
                </c:pt>
                <c:pt idx="16" formatCode="0.0">
                  <c:v>254.56756756756758</c:v>
                </c:pt>
                <c:pt idx="17" formatCode="0.0">
                  <c:v>238.58297872340427</c:v>
                </c:pt>
                <c:pt idx="18" formatCode="0.0">
                  <c:v>218.18181818181819</c:v>
                </c:pt>
                <c:pt idx="19" formatCode="0.0">
                  <c:v>206.34194831013917</c:v>
                </c:pt>
                <c:pt idx="20" formatCode="0.0">
                  <c:v>201.15283842794759</c:v>
                </c:pt>
                <c:pt idx="21" formatCode="0.0">
                  <c:v>187.8882602545969</c:v>
                </c:pt>
                <c:pt idx="22" formatCode="0.0">
                  <c:v>169.71428571428572</c:v>
                </c:pt>
                <c:pt idx="23" formatCode="0.0">
                  <c:v>162.48979591836735</c:v>
                </c:pt>
                <c:pt idx="24" formatCode="0.0">
                  <c:v>154.6328125</c:v>
                </c:pt>
                <c:pt idx="25" formatCode="0.0">
                  <c:v>135.39655172413794</c:v>
                </c:pt>
                <c:pt idx="26" formatCode="0.0">
                  <c:v>127.71428571428571</c:v>
                </c:pt>
                <c:pt idx="27" formatCode="0.0">
                  <c:v>126.60147601476015</c:v>
                </c:pt>
                <c:pt idx="28" formatCode="0.0">
                  <c:v>121.77449947312961</c:v>
                </c:pt>
                <c:pt idx="29" formatCode="0.0">
                  <c:v>72.620629370629374</c:v>
                </c:pt>
                <c:pt idx="30" formatCode="0.0">
                  <c:v>64.075038284839209</c:v>
                </c:pt>
                <c:pt idx="31" formatCode="0.0">
                  <c:v>38.095890410958901</c:v>
                </c:pt>
                <c:pt idx="32" formatCode="0.0">
                  <c:v>29.529850746268657</c:v>
                </c:pt>
              </c:numCache>
              <c:extLst/>
            </c:numRef>
          </c:val>
          <c:extLst>
            <c:ext xmlns:c16="http://schemas.microsoft.com/office/drawing/2014/chart" uri="{C3380CC4-5D6E-409C-BE32-E72D297353CC}">
              <c16:uniqueId val="{00000001-D797-4888-8802-605B0F3FC43B}"/>
            </c:ext>
          </c:extLst>
        </c:ser>
        <c:dLbls>
          <c:showLegendKey val="0"/>
          <c:showVal val="0"/>
          <c:showCatName val="0"/>
          <c:showSerName val="0"/>
          <c:showPercent val="0"/>
          <c:showBubbleSize val="0"/>
        </c:dLbls>
        <c:gapWidth val="15"/>
        <c:overlap val="-16"/>
        <c:axId val="443706728"/>
        <c:axId val="443700456"/>
      </c:barChart>
      <c:catAx>
        <c:axId val="4437067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5400000" spcFirstLastPara="1" vertOverflow="ellipsis"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443700456"/>
        <c:crosses val="autoZero"/>
        <c:auto val="1"/>
        <c:lblAlgn val="ctr"/>
        <c:lblOffset val="100"/>
        <c:noMultiLvlLbl val="0"/>
      </c:catAx>
      <c:valAx>
        <c:axId val="443700456"/>
        <c:scaling>
          <c:orientation val="minMax"/>
          <c:max val="1050"/>
          <c:min val="0"/>
        </c:scaling>
        <c:delete val="1"/>
        <c:axPos val="l"/>
        <c:numFmt formatCode="0.0" sourceLinked="1"/>
        <c:majorTickMark val="out"/>
        <c:minorTickMark val="none"/>
        <c:tickLblPos val="nextTo"/>
        <c:crossAx val="443706728"/>
        <c:crosses val="autoZero"/>
        <c:crossBetween val="between"/>
      </c:valAx>
      <c:spPr>
        <a:noFill/>
        <a:ln>
          <a:noFill/>
        </a:ln>
        <a:effectLst/>
      </c:spPr>
    </c:plotArea>
    <c:legend>
      <c:legendPos val="b"/>
      <c:layout>
        <c:manualLayout>
          <c:xMode val="edge"/>
          <c:yMode val="edge"/>
          <c:x val="0.42471777777777781"/>
          <c:y val="0.16024267676767673"/>
          <c:w val="0.14586074074074074"/>
          <c:h val="4.7610858585858583E-2"/>
        </c:manualLayout>
      </c:layout>
      <c:overlay val="0"/>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sz="800">
          <a:solidFill>
            <a:sysClr val="windowText" lastClr="000000"/>
          </a:solidFill>
          <a:latin typeface="Arial" panose="020B0604020202020204" pitchFamily="34" charset="0"/>
          <a:cs typeface="Arial" panose="020B0604020202020204" pitchFamily="34" charset="0"/>
        </a:defRPr>
      </a:pPr>
      <a:endParaRPr lang="en-US"/>
    </a:p>
  </c:txPr>
  <c:externalData r:id="rId3">
    <c:autoUpdate val="0"/>
  </c:externalData>
  <c:userShapes r:id="rId4"/>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1555259259259261"/>
          <c:y val="0.3261263888888889"/>
          <c:w val="0.81073049587126089"/>
          <c:h val="0.54582967836257312"/>
        </c:manualLayout>
      </c:layout>
      <c:scatterChart>
        <c:scatterStyle val="lineMarker"/>
        <c:varyColors val="0"/>
        <c:ser>
          <c:idx val="0"/>
          <c:order val="0"/>
          <c:spPr>
            <a:ln w="19050" cap="rnd">
              <a:noFill/>
              <a:round/>
            </a:ln>
            <a:effectLst/>
          </c:spPr>
          <c:marker>
            <c:symbol val="circle"/>
            <c:size val="5"/>
            <c:spPr>
              <a:solidFill>
                <a:srgbClr val="7030A0"/>
              </a:solidFill>
              <a:ln w="9525">
                <a:solidFill>
                  <a:srgbClr val="7030A0"/>
                </a:solidFill>
              </a:ln>
              <a:effectLst/>
            </c:spPr>
          </c:marker>
          <c:dLbls>
            <c:dLbl>
              <c:idx val="0"/>
              <c:layout>
                <c:manualLayout>
                  <c:x val="-1.6462962962962964E-2"/>
                  <c:y val="-3.3440175131727256E-3"/>
                </c:manualLayout>
              </c:layout>
              <c:tx>
                <c:rich>
                  <a:bodyPr/>
                  <a:lstStyle/>
                  <a:p>
                    <a:fld id="{5FAF1FC7-FC9D-44AE-A7B1-CA4E0E1776E3}" type="CELLRANGE">
                      <a:rPr lang="en-US"/>
                      <a:pPr/>
                      <a:t>[CELLRANGE]</a:t>
                    </a:fld>
                    <a:endParaRPr lang="en-US"/>
                  </a:p>
                </c:rich>
              </c:tx>
              <c:dLblPos val="r"/>
              <c:showLegendKey val="0"/>
              <c:showVal val="0"/>
              <c:showCatName val="0"/>
              <c:showSerName val="0"/>
              <c:showPercent val="0"/>
              <c:showBubbleSize val="0"/>
              <c:separator>
</c:separator>
              <c:extLst>
                <c:ext xmlns:c15="http://schemas.microsoft.com/office/drawing/2012/chart" uri="{CE6537A1-D6FC-4f65-9D91-7224C49458BB}">
                  <c15:layout/>
                  <c15:dlblFieldTable/>
                  <c15:showDataLabelsRange val="1"/>
                </c:ext>
                <c:ext xmlns:c16="http://schemas.microsoft.com/office/drawing/2014/chart" uri="{C3380CC4-5D6E-409C-BE32-E72D297353CC}">
                  <c16:uniqueId val="{00000000-7765-4F2E-A6C2-E667514BD32D}"/>
                </c:ext>
              </c:extLst>
            </c:dLbl>
            <c:dLbl>
              <c:idx val="1"/>
              <c:layout>
                <c:manualLayout>
                  <c:x val="-1.4111111111111111E-2"/>
                  <c:y val="-6.6880350263453289E-3"/>
                </c:manualLayout>
              </c:layout>
              <c:tx>
                <c:rich>
                  <a:bodyPr/>
                  <a:lstStyle/>
                  <a:p>
                    <a:fld id="{D676BBDB-99C5-4187-BB84-5570F402D39D}" type="CELLRANGE">
                      <a:rPr lang="en-US"/>
                      <a:pPr/>
                      <a:t>[CELLRANGE]</a:t>
                    </a:fld>
                    <a:endParaRPr lang="en-US"/>
                  </a:p>
                </c:rich>
              </c:tx>
              <c:dLblPos val="r"/>
              <c:showLegendKey val="0"/>
              <c:showVal val="0"/>
              <c:showCatName val="0"/>
              <c:showSerName val="0"/>
              <c:showPercent val="0"/>
              <c:showBubbleSize val="0"/>
              <c:separator>
</c:separator>
              <c:extLst>
                <c:ext xmlns:c15="http://schemas.microsoft.com/office/drawing/2012/chart" uri="{CE6537A1-D6FC-4f65-9D91-7224C49458BB}">
                  <c15:layout/>
                  <c15:dlblFieldTable/>
                  <c15:showDataLabelsRange val="1"/>
                </c:ext>
                <c:ext xmlns:c16="http://schemas.microsoft.com/office/drawing/2014/chart" uri="{C3380CC4-5D6E-409C-BE32-E72D297353CC}">
                  <c16:uniqueId val="{00000001-7765-4F2E-A6C2-E667514BD32D}"/>
                </c:ext>
              </c:extLst>
            </c:dLbl>
            <c:dLbl>
              <c:idx val="2"/>
              <c:layout>
                <c:manualLayout>
                  <c:x val="1.6462962962962877E-2"/>
                  <c:y val="6.1306279526126295E-17"/>
                </c:manualLayout>
              </c:layout>
              <c:tx>
                <c:rich>
                  <a:bodyPr/>
                  <a:lstStyle/>
                  <a:p>
                    <a:fld id="{96567F78-86D6-4F02-9343-8996DD05339D}" type="CELLRANGE">
                      <a:rPr lang="en-US"/>
                      <a:pPr/>
                      <a:t>[CELLRANGE]</a:t>
                    </a:fld>
                    <a:endParaRPr lang="en-US"/>
                  </a:p>
                </c:rich>
              </c:tx>
              <c:dLblPos val="r"/>
              <c:showLegendKey val="0"/>
              <c:showVal val="0"/>
              <c:showCatName val="0"/>
              <c:showSerName val="0"/>
              <c:showPercent val="0"/>
              <c:showBubbleSize val="0"/>
              <c:separator>
</c:separator>
              <c:extLst>
                <c:ext xmlns:c15="http://schemas.microsoft.com/office/drawing/2012/chart" uri="{CE6537A1-D6FC-4f65-9D91-7224C49458BB}">
                  <c15:layout/>
                  <c15:dlblFieldTable/>
                  <c15:showDataLabelsRange val="1"/>
                </c:ext>
                <c:ext xmlns:c16="http://schemas.microsoft.com/office/drawing/2014/chart" uri="{C3380CC4-5D6E-409C-BE32-E72D297353CC}">
                  <c16:uniqueId val="{00000002-7765-4F2E-A6C2-E667514BD32D}"/>
                </c:ext>
              </c:extLst>
            </c:dLbl>
            <c:dLbl>
              <c:idx val="3"/>
              <c:layout>
                <c:manualLayout>
                  <c:x val="0"/>
                  <c:y val="1.3376070052690658E-2"/>
                </c:manualLayout>
              </c:layout>
              <c:tx>
                <c:rich>
                  <a:bodyPr/>
                  <a:lstStyle/>
                  <a:p>
                    <a:fld id="{23D8E3E0-B714-4DFE-8610-3089F684A9BE}" type="CELLRANGE">
                      <a:rPr lang="en-US"/>
                      <a:pPr/>
                      <a:t>[CELLRANGE]</a:t>
                    </a:fld>
                    <a:endParaRPr lang="en-US"/>
                  </a:p>
                </c:rich>
              </c:tx>
              <c:dLblPos val="r"/>
              <c:showLegendKey val="0"/>
              <c:showVal val="0"/>
              <c:showCatName val="0"/>
              <c:showSerName val="0"/>
              <c:showPercent val="0"/>
              <c:showBubbleSize val="0"/>
              <c:separator>
</c:separator>
              <c:extLst>
                <c:ext xmlns:c15="http://schemas.microsoft.com/office/drawing/2012/chart" uri="{CE6537A1-D6FC-4f65-9D91-7224C49458BB}">
                  <c15:layout/>
                  <c15:dlblFieldTable/>
                  <c15:showDataLabelsRange val="1"/>
                </c:ext>
                <c:ext xmlns:c16="http://schemas.microsoft.com/office/drawing/2014/chart" uri="{C3380CC4-5D6E-409C-BE32-E72D297353CC}">
                  <c16:uniqueId val="{00000003-7765-4F2E-A6C2-E667514BD32D}"/>
                </c:ext>
              </c:extLst>
            </c:dLbl>
            <c:dLbl>
              <c:idx val="4"/>
              <c:layout>
                <c:manualLayout>
                  <c:x val="-1.1759259259259346E-2"/>
                  <c:y val="-6.6880350263453289E-3"/>
                </c:manualLayout>
              </c:layout>
              <c:tx>
                <c:rich>
                  <a:bodyPr/>
                  <a:lstStyle/>
                  <a:p>
                    <a:fld id="{B568506A-E5ED-495C-9D85-540178EA330C}" type="CELLRANGE">
                      <a:rPr lang="en-US"/>
                      <a:pPr/>
                      <a:t>[CELLRANGE]</a:t>
                    </a:fld>
                    <a:endParaRPr lang="en-US"/>
                  </a:p>
                </c:rich>
              </c:tx>
              <c:dLblPos val="r"/>
              <c:showLegendKey val="0"/>
              <c:showVal val="0"/>
              <c:showCatName val="0"/>
              <c:showSerName val="0"/>
              <c:showPercent val="0"/>
              <c:showBubbleSize val="0"/>
              <c:separator>
</c:separator>
              <c:extLst>
                <c:ext xmlns:c15="http://schemas.microsoft.com/office/drawing/2012/chart" uri="{CE6537A1-D6FC-4f65-9D91-7224C49458BB}">
                  <c15:layout/>
                  <c15:dlblFieldTable/>
                  <c15:showDataLabelsRange val="1"/>
                </c:ext>
                <c:ext xmlns:c16="http://schemas.microsoft.com/office/drawing/2014/chart" uri="{C3380CC4-5D6E-409C-BE32-E72D297353CC}">
                  <c16:uniqueId val="{00000004-7765-4F2E-A6C2-E667514BD32D}"/>
                </c:ext>
              </c:extLst>
            </c:dLbl>
            <c:dLbl>
              <c:idx val="5"/>
              <c:layout>
                <c:manualLayout>
                  <c:x val="-1.4111111111111111E-2"/>
                  <c:y val="0"/>
                </c:manualLayout>
              </c:layout>
              <c:tx>
                <c:rich>
                  <a:bodyPr/>
                  <a:lstStyle/>
                  <a:p>
                    <a:fld id="{968D0A53-78D9-45C4-AF17-50105393EA36}" type="CELLRANGE">
                      <a:rPr lang="en-US"/>
                      <a:pPr/>
                      <a:t>[CELLRANGE]</a:t>
                    </a:fld>
                    <a:endParaRPr lang="en-US"/>
                  </a:p>
                </c:rich>
              </c:tx>
              <c:dLblPos val="r"/>
              <c:showLegendKey val="0"/>
              <c:showVal val="0"/>
              <c:showCatName val="0"/>
              <c:showSerName val="0"/>
              <c:showPercent val="0"/>
              <c:showBubbleSize val="0"/>
              <c:separator>
</c:separator>
              <c:extLst>
                <c:ext xmlns:c15="http://schemas.microsoft.com/office/drawing/2012/chart" uri="{CE6537A1-D6FC-4f65-9D91-7224C49458BB}">
                  <c15:layout/>
                  <c15:dlblFieldTable/>
                  <c15:showDataLabelsRange val="1"/>
                </c:ext>
                <c:ext xmlns:c16="http://schemas.microsoft.com/office/drawing/2014/chart" uri="{C3380CC4-5D6E-409C-BE32-E72D297353CC}">
                  <c16:uniqueId val="{00000005-7765-4F2E-A6C2-E667514BD32D}"/>
                </c:ext>
              </c:extLst>
            </c:dLbl>
            <c:dLbl>
              <c:idx val="6"/>
              <c:layout>
                <c:manualLayout>
                  <c:x val="7.0555555555555554E-3"/>
                  <c:y val="3.3440175131726644E-3"/>
                </c:manualLayout>
              </c:layout>
              <c:tx>
                <c:rich>
                  <a:bodyPr/>
                  <a:lstStyle/>
                  <a:p>
                    <a:fld id="{F47C164B-8E55-40F8-90B3-BF082A935D31}" type="CELLRANGE">
                      <a:rPr lang="en-US"/>
                      <a:pPr/>
                      <a:t>[CELLRANGE]</a:t>
                    </a:fld>
                    <a:endParaRPr lang="en-US"/>
                  </a:p>
                </c:rich>
              </c:tx>
              <c:dLblPos val="r"/>
              <c:showLegendKey val="0"/>
              <c:showVal val="0"/>
              <c:showCatName val="0"/>
              <c:showSerName val="0"/>
              <c:showPercent val="0"/>
              <c:showBubbleSize val="0"/>
              <c:separator>
</c:separator>
              <c:extLst>
                <c:ext xmlns:c15="http://schemas.microsoft.com/office/drawing/2012/chart" uri="{CE6537A1-D6FC-4f65-9D91-7224C49458BB}">
                  <c15:layout/>
                  <c15:dlblFieldTable/>
                  <c15:showDataLabelsRange val="1"/>
                </c:ext>
                <c:ext xmlns:c16="http://schemas.microsoft.com/office/drawing/2014/chart" uri="{C3380CC4-5D6E-409C-BE32-E72D297353CC}">
                  <c16:uniqueId val="{00000006-7765-4F2E-A6C2-E667514BD32D}"/>
                </c:ext>
              </c:extLst>
            </c:dLbl>
            <c:dLbl>
              <c:idx val="7"/>
              <c:layout>
                <c:manualLayout>
                  <c:x val="-1.6462962962962964E-2"/>
                  <c:y val="-1.0032052539517992E-2"/>
                </c:manualLayout>
              </c:layout>
              <c:tx>
                <c:rich>
                  <a:bodyPr/>
                  <a:lstStyle/>
                  <a:p>
                    <a:fld id="{B3B79F0F-6041-4ECB-98C8-4F25DBDA7D67}" type="CELLRANGE">
                      <a:rPr lang="en-US"/>
                      <a:pPr/>
                      <a:t>[CELLRANGE]</a:t>
                    </a:fld>
                    <a:endParaRPr lang="en-US"/>
                  </a:p>
                </c:rich>
              </c:tx>
              <c:dLblPos val="r"/>
              <c:showLegendKey val="0"/>
              <c:showVal val="0"/>
              <c:showCatName val="0"/>
              <c:showSerName val="0"/>
              <c:showPercent val="0"/>
              <c:showBubbleSize val="0"/>
              <c:separator>
</c:separator>
              <c:extLst>
                <c:ext xmlns:c15="http://schemas.microsoft.com/office/drawing/2012/chart" uri="{CE6537A1-D6FC-4f65-9D91-7224C49458BB}">
                  <c15:layout/>
                  <c15:dlblFieldTable/>
                  <c15:showDataLabelsRange val="1"/>
                </c:ext>
                <c:ext xmlns:c16="http://schemas.microsoft.com/office/drawing/2014/chart" uri="{C3380CC4-5D6E-409C-BE32-E72D297353CC}">
                  <c16:uniqueId val="{00000007-7765-4F2E-A6C2-E667514BD32D}"/>
                </c:ext>
              </c:extLst>
            </c:dLbl>
            <c:dLbl>
              <c:idx val="8"/>
              <c:layout>
                <c:manualLayout>
                  <c:x val="-2.3518518518518519E-3"/>
                  <c:y val="-3.678419264489937E-2"/>
                </c:manualLayout>
              </c:layout>
              <c:tx>
                <c:rich>
                  <a:bodyPr/>
                  <a:lstStyle/>
                  <a:p>
                    <a:fld id="{31A39B7D-A8FA-4AC6-8FD6-8BA0AF7BEBE2}" type="CELLRANGE">
                      <a:rPr lang="en-US"/>
                      <a:pPr/>
                      <a:t>[CELLRANGE]</a:t>
                    </a:fld>
                    <a:endParaRPr lang="en-US"/>
                  </a:p>
                </c:rich>
              </c:tx>
              <c:dLblPos val="r"/>
              <c:showLegendKey val="0"/>
              <c:showVal val="0"/>
              <c:showCatName val="0"/>
              <c:showSerName val="0"/>
              <c:showPercent val="0"/>
              <c:showBubbleSize val="0"/>
              <c:separator>
</c:separator>
              <c:extLst>
                <c:ext xmlns:c15="http://schemas.microsoft.com/office/drawing/2012/chart" uri="{CE6537A1-D6FC-4f65-9D91-7224C49458BB}">
                  <c15:layout/>
                  <c15:dlblFieldTable/>
                  <c15:showDataLabelsRange val="1"/>
                </c:ext>
                <c:ext xmlns:c16="http://schemas.microsoft.com/office/drawing/2014/chart" uri="{C3380CC4-5D6E-409C-BE32-E72D297353CC}">
                  <c16:uniqueId val="{00000008-7765-4F2E-A6C2-E667514BD32D}"/>
                </c:ext>
              </c:extLst>
            </c:dLbl>
            <c:dLbl>
              <c:idx val="9"/>
              <c:layout>
                <c:manualLayout>
                  <c:x val="-2.1166666666666667E-2"/>
                  <c:y val="-3.3440175131726644E-3"/>
                </c:manualLayout>
              </c:layout>
              <c:tx>
                <c:rich>
                  <a:bodyPr/>
                  <a:lstStyle/>
                  <a:p>
                    <a:fld id="{F264E87F-6C14-4529-AD10-938CB2C5EDDB}" type="CELLRANGE">
                      <a:rPr lang="en-US"/>
                      <a:pPr/>
                      <a:t>[CELLRANGE]</a:t>
                    </a:fld>
                    <a:endParaRPr lang="en-US"/>
                  </a:p>
                </c:rich>
              </c:tx>
              <c:dLblPos val="r"/>
              <c:showLegendKey val="0"/>
              <c:showVal val="0"/>
              <c:showCatName val="0"/>
              <c:showSerName val="0"/>
              <c:showPercent val="0"/>
              <c:showBubbleSize val="0"/>
              <c:separator>
</c:separator>
              <c:extLst>
                <c:ext xmlns:c15="http://schemas.microsoft.com/office/drawing/2012/chart" uri="{CE6537A1-D6FC-4f65-9D91-7224C49458BB}">
                  <c15:layout/>
                  <c15:dlblFieldTable/>
                  <c15:showDataLabelsRange val="1"/>
                </c:ext>
                <c:ext xmlns:c16="http://schemas.microsoft.com/office/drawing/2014/chart" uri="{C3380CC4-5D6E-409C-BE32-E72D297353CC}">
                  <c16:uniqueId val="{00000009-7765-4F2E-A6C2-E667514BD32D}"/>
                </c:ext>
              </c:extLst>
            </c:dLbl>
            <c:dLbl>
              <c:idx val="10"/>
              <c:layout>
                <c:manualLayout>
                  <c:x val="-2.1166666666666667E-2"/>
                  <c:y val="6.6880350263452673E-3"/>
                </c:manualLayout>
              </c:layout>
              <c:tx>
                <c:rich>
                  <a:bodyPr/>
                  <a:lstStyle/>
                  <a:p>
                    <a:fld id="{BC0EE20D-E717-49A9-A9E0-15197E0E1691}" type="CELLRANGE">
                      <a:rPr lang="en-US"/>
                      <a:pPr/>
                      <a:t>[CELLRANGE]</a:t>
                    </a:fld>
                    <a:endParaRPr lang="en-US"/>
                  </a:p>
                </c:rich>
              </c:tx>
              <c:dLblPos val="r"/>
              <c:showLegendKey val="0"/>
              <c:showVal val="0"/>
              <c:showCatName val="0"/>
              <c:showSerName val="0"/>
              <c:showPercent val="0"/>
              <c:showBubbleSize val="0"/>
              <c:separator>
</c:separator>
              <c:extLst>
                <c:ext xmlns:c15="http://schemas.microsoft.com/office/drawing/2012/chart" uri="{CE6537A1-D6FC-4f65-9D91-7224C49458BB}">
                  <c15:layout/>
                  <c15:dlblFieldTable/>
                  <c15:showDataLabelsRange val="1"/>
                </c:ext>
                <c:ext xmlns:c16="http://schemas.microsoft.com/office/drawing/2014/chart" uri="{C3380CC4-5D6E-409C-BE32-E72D297353CC}">
                  <c16:uniqueId val="{0000000A-7765-4F2E-A6C2-E667514BD32D}"/>
                </c:ext>
              </c:extLst>
            </c:dLbl>
            <c:dLbl>
              <c:idx val="11"/>
              <c:layout>
                <c:manualLayout>
                  <c:x val="-3.2925925925925928E-2"/>
                  <c:y val="-1.3376070052690718E-2"/>
                </c:manualLayout>
              </c:layout>
              <c:tx>
                <c:rich>
                  <a:bodyPr/>
                  <a:lstStyle/>
                  <a:p>
                    <a:fld id="{780944E1-509A-4304-8742-3D84D69D2B87}" type="CELLRANGE">
                      <a:rPr lang="en-US"/>
                      <a:pPr/>
                      <a:t>[CELLRANGE]</a:t>
                    </a:fld>
                    <a:endParaRPr lang="en-US"/>
                  </a:p>
                </c:rich>
              </c:tx>
              <c:dLblPos val="r"/>
              <c:showLegendKey val="0"/>
              <c:showVal val="0"/>
              <c:showCatName val="0"/>
              <c:showSerName val="0"/>
              <c:showPercent val="0"/>
              <c:showBubbleSize val="0"/>
              <c:separator>
</c:separator>
              <c:extLst>
                <c:ext xmlns:c15="http://schemas.microsoft.com/office/drawing/2012/chart" uri="{CE6537A1-D6FC-4f65-9D91-7224C49458BB}">
                  <c15:layout/>
                  <c15:dlblFieldTable/>
                  <c15:showDataLabelsRange val="1"/>
                </c:ext>
                <c:ext xmlns:c16="http://schemas.microsoft.com/office/drawing/2014/chart" uri="{C3380CC4-5D6E-409C-BE32-E72D297353CC}">
                  <c16:uniqueId val="{0000000B-7765-4F2E-A6C2-E667514BD32D}"/>
                </c:ext>
              </c:extLst>
            </c:dLbl>
            <c:dLbl>
              <c:idx val="12"/>
              <c:layout>
                <c:manualLayout>
                  <c:x val="-1.4111111111111197E-2"/>
                  <c:y val="-3.3440175131726644E-3"/>
                </c:manualLayout>
              </c:layout>
              <c:tx>
                <c:rich>
                  <a:bodyPr/>
                  <a:lstStyle/>
                  <a:p>
                    <a:fld id="{8F93C61F-6A42-4CFB-83B4-97DFDBE7F318}" type="CELLRANGE">
                      <a:rPr lang="en-US"/>
                      <a:pPr/>
                      <a:t>[CELLRANGE]</a:t>
                    </a:fld>
                    <a:endParaRPr lang="en-US"/>
                  </a:p>
                </c:rich>
              </c:tx>
              <c:dLblPos val="r"/>
              <c:showLegendKey val="0"/>
              <c:showVal val="0"/>
              <c:showCatName val="0"/>
              <c:showSerName val="0"/>
              <c:showPercent val="0"/>
              <c:showBubbleSize val="0"/>
              <c:separator>
</c:separator>
              <c:extLst>
                <c:ext xmlns:c15="http://schemas.microsoft.com/office/drawing/2012/chart" uri="{CE6537A1-D6FC-4f65-9D91-7224C49458BB}">
                  <c15:layout/>
                  <c15:dlblFieldTable/>
                  <c15:showDataLabelsRange val="1"/>
                </c:ext>
                <c:ext xmlns:c16="http://schemas.microsoft.com/office/drawing/2014/chart" uri="{C3380CC4-5D6E-409C-BE32-E72D297353CC}">
                  <c16:uniqueId val="{0000000C-7765-4F2E-A6C2-E667514BD32D}"/>
                </c:ext>
              </c:extLst>
            </c:dLbl>
            <c:dLbl>
              <c:idx val="13"/>
              <c:layout>
                <c:manualLayout>
                  <c:x val="-1.8814814814814815E-2"/>
                  <c:y val="-1.2261255905225259E-16"/>
                </c:manualLayout>
              </c:layout>
              <c:tx>
                <c:rich>
                  <a:bodyPr/>
                  <a:lstStyle/>
                  <a:p>
                    <a:fld id="{05E99F00-40CB-4DD2-9FFC-C2D58657A790}" type="CELLRANGE">
                      <a:rPr lang="en-US"/>
                      <a:pPr/>
                      <a:t>[CELLRANGE]</a:t>
                    </a:fld>
                    <a:endParaRPr lang="en-US"/>
                  </a:p>
                </c:rich>
              </c:tx>
              <c:dLblPos val="r"/>
              <c:showLegendKey val="0"/>
              <c:showVal val="0"/>
              <c:showCatName val="0"/>
              <c:showSerName val="0"/>
              <c:showPercent val="0"/>
              <c:showBubbleSize val="0"/>
              <c:separator>
</c:separator>
              <c:extLst>
                <c:ext xmlns:c15="http://schemas.microsoft.com/office/drawing/2012/chart" uri="{CE6537A1-D6FC-4f65-9D91-7224C49458BB}">
                  <c15:layout/>
                  <c15:dlblFieldTable/>
                  <c15:showDataLabelsRange val="1"/>
                </c:ext>
                <c:ext xmlns:c16="http://schemas.microsoft.com/office/drawing/2014/chart" uri="{C3380CC4-5D6E-409C-BE32-E72D297353CC}">
                  <c16:uniqueId val="{0000000D-7765-4F2E-A6C2-E667514BD32D}"/>
                </c:ext>
              </c:extLst>
            </c:dLbl>
            <c:dLbl>
              <c:idx val="14"/>
              <c:layout>
                <c:manualLayout>
                  <c:x val="0"/>
                  <c:y val="8.3600437829315991E-3"/>
                </c:manualLayout>
              </c:layout>
              <c:tx>
                <c:rich>
                  <a:bodyPr rot="0" spcFirstLastPara="1" vertOverflow="ellipsis" vert="horz" wrap="square" lIns="38100" tIns="19050" rIns="38100" bIns="19050" anchor="ctr" anchorCtr="1">
                    <a:noAutofit/>
                  </a:bodyPr>
                  <a:lstStyle/>
                  <a:p>
                    <a:pPr>
                      <a:defRPr sz="600" b="0" i="0" u="none" strike="noStrike" kern="1200" baseline="0">
                        <a:solidFill>
                          <a:sysClr val="windowText" lastClr="000000"/>
                        </a:solidFill>
                        <a:latin typeface="Arial" panose="020B0604020202020204" pitchFamily="34" charset="0"/>
                        <a:ea typeface="+mn-ea"/>
                        <a:cs typeface="Arial" panose="020B0604020202020204" pitchFamily="34" charset="0"/>
                      </a:defRPr>
                    </a:pPr>
                    <a:fld id="{58E4C881-95AF-42EE-807D-5873935A87E7}" type="CELLRANGE">
                      <a:rPr lang="en-US"/>
                      <a:pPr>
                        <a:defRPr sz="600"/>
                      </a:pPr>
                      <a:t>[CELLRANGE]</a:t>
                    </a:fld>
                    <a:endParaRPr lang="en-US"/>
                  </a:p>
                </c:rich>
              </c:tx>
              <c:spPr>
                <a:noFill/>
                <a:ln>
                  <a:noFill/>
                </a:ln>
                <a:effectLst/>
              </c:spPr>
              <c:txPr>
                <a:bodyPr rot="0" spcFirstLastPara="1" vertOverflow="ellipsis" vert="horz" wrap="square" lIns="38100" tIns="19050" rIns="38100" bIns="19050" anchor="ctr" anchorCtr="1">
                  <a:noAutofit/>
                </a:bodyPr>
                <a:lstStyle/>
                <a:p>
                  <a:pPr>
                    <a:defRPr sz="6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dLblPos val="r"/>
              <c:showLegendKey val="0"/>
              <c:showVal val="0"/>
              <c:showCatName val="0"/>
              <c:showSerName val="0"/>
              <c:showPercent val="0"/>
              <c:showBubbleSize val="0"/>
              <c:separator>
</c:separator>
              <c:extLst>
                <c:ext xmlns:c15="http://schemas.microsoft.com/office/drawing/2012/chart" uri="{CE6537A1-D6FC-4f65-9D91-7224C49458BB}">
                  <c15:layout>
                    <c:manualLayout>
                      <c:w val="5.8807962962962965E-2"/>
                      <c:h val="3.6433202460248983E-2"/>
                    </c:manualLayout>
                  </c15:layout>
                  <c15:dlblFieldTable/>
                  <c15:showDataLabelsRange val="1"/>
                </c:ext>
                <c:ext xmlns:c16="http://schemas.microsoft.com/office/drawing/2014/chart" uri="{C3380CC4-5D6E-409C-BE32-E72D297353CC}">
                  <c16:uniqueId val="{0000000E-7765-4F2E-A6C2-E667514BD32D}"/>
                </c:ext>
              </c:extLst>
            </c:dLbl>
            <c:dLbl>
              <c:idx val="15"/>
              <c:layout>
                <c:manualLayout>
                  <c:x val="-1.8814814814814815E-2"/>
                  <c:y val="-3.3440175131726644E-3"/>
                </c:manualLayout>
              </c:layout>
              <c:tx>
                <c:rich>
                  <a:bodyPr/>
                  <a:lstStyle/>
                  <a:p>
                    <a:fld id="{1D43EC05-BC4F-4A50-A330-F8DA764E5DF5}" type="CELLRANGE">
                      <a:rPr lang="en-US"/>
                      <a:pPr/>
                      <a:t>[CELLRANGE]</a:t>
                    </a:fld>
                    <a:endParaRPr lang="en-US"/>
                  </a:p>
                </c:rich>
              </c:tx>
              <c:dLblPos val="r"/>
              <c:showLegendKey val="0"/>
              <c:showVal val="0"/>
              <c:showCatName val="0"/>
              <c:showSerName val="0"/>
              <c:showPercent val="0"/>
              <c:showBubbleSize val="0"/>
              <c:separator>
</c:separator>
              <c:extLst>
                <c:ext xmlns:c15="http://schemas.microsoft.com/office/drawing/2012/chart" uri="{CE6537A1-D6FC-4f65-9D91-7224C49458BB}">
                  <c15:layout/>
                  <c15:dlblFieldTable/>
                  <c15:showDataLabelsRange val="1"/>
                </c:ext>
                <c:ext xmlns:c16="http://schemas.microsoft.com/office/drawing/2014/chart" uri="{C3380CC4-5D6E-409C-BE32-E72D297353CC}">
                  <c16:uniqueId val="{0000000F-7765-4F2E-A6C2-E667514BD32D}"/>
                </c:ext>
              </c:extLst>
            </c:dLbl>
            <c:dLbl>
              <c:idx val="16"/>
              <c:layout>
                <c:manualLayout>
                  <c:x val="-1.6462962962963051E-2"/>
                  <c:y val="-3.3440175131727256E-3"/>
                </c:manualLayout>
              </c:layout>
              <c:tx>
                <c:rich>
                  <a:bodyPr/>
                  <a:lstStyle/>
                  <a:p>
                    <a:fld id="{D9C3A254-EA28-4FF0-AAD7-A93561183CD8}" type="CELLRANGE">
                      <a:rPr lang="en-US"/>
                      <a:pPr/>
                      <a:t>[CELLRANGE]</a:t>
                    </a:fld>
                    <a:endParaRPr lang="en-US"/>
                  </a:p>
                </c:rich>
              </c:tx>
              <c:dLblPos val="r"/>
              <c:showLegendKey val="0"/>
              <c:showVal val="0"/>
              <c:showCatName val="0"/>
              <c:showSerName val="0"/>
              <c:showPercent val="0"/>
              <c:showBubbleSize val="0"/>
              <c:separator>
</c:separator>
              <c:extLst>
                <c:ext xmlns:c15="http://schemas.microsoft.com/office/drawing/2012/chart" uri="{CE6537A1-D6FC-4f65-9D91-7224C49458BB}">
                  <c15:layout/>
                  <c15:dlblFieldTable/>
                  <c15:showDataLabelsRange val="1"/>
                </c:ext>
                <c:ext xmlns:c16="http://schemas.microsoft.com/office/drawing/2014/chart" uri="{C3380CC4-5D6E-409C-BE32-E72D297353CC}">
                  <c16:uniqueId val="{00000010-7765-4F2E-A6C2-E667514BD32D}"/>
                </c:ext>
              </c:extLst>
            </c:dLbl>
            <c:dLbl>
              <c:idx val="17"/>
              <c:layout>
                <c:manualLayout>
                  <c:x val="-5.8796296296296298E-2"/>
                  <c:y val="-2.0064105079036047E-2"/>
                </c:manualLayout>
              </c:layout>
              <c:tx>
                <c:rich>
                  <a:bodyPr/>
                  <a:lstStyle/>
                  <a:p>
                    <a:fld id="{F1E98C89-A209-4CDE-A4F7-4A620C6B42D0}" type="CELLRANGE">
                      <a:rPr lang="en-US"/>
                      <a:pPr/>
                      <a:t>[CELLRANGE]</a:t>
                    </a:fld>
                    <a:endParaRPr lang="en-US"/>
                  </a:p>
                </c:rich>
              </c:tx>
              <c:dLblPos val="r"/>
              <c:showLegendKey val="0"/>
              <c:showVal val="0"/>
              <c:showCatName val="0"/>
              <c:showSerName val="0"/>
              <c:showPercent val="0"/>
              <c:showBubbleSize val="0"/>
              <c:separator>
</c:separator>
              <c:extLst>
                <c:ext xmlns:c15="http://schemas.microsoft.com/office/drawing/2012/chart" uri="{CE6537A1-D6FC-4f65-9D91-7224C49458BB}">
                  <c15:layout/>
                  <c15:dlblFieldTable/>
                  <c15:showDataLabelsRange val="1"/>
                </c:ext>
                <c:ext xmlns:c16="http://schemas.microsoft.com/office/drawing/2014/chart" uri="{C3380CC4-5D6E-409C-BE32-E72D297353CC}">
                  <c16:uniqueId val="{00000011-7765-4F2E-A6C2-E667514BD32D}"/>
                </c:ext>
              </c:extLst>
            </c:dLbl>
            <c:dLbl>
              <c:idx val="18"/>
              <c:layout>
                <c:manualLayout>
                  <c:x val="2.3518518518518519E-3"/>
                  <c:y val="3.0096157618553977E-2"/>
                </c:manualLayout>
              </c:layout>
              <c:tx>
                <c:rich>
                  <a:bodyPr/>
                  <a:lstStyle/>
                  <a:p>
                    <a:fld id="{37D5C216-7C71-4093-8093-166218498781}" type="CELLRANGE">
                      <a:rPr lang="en-US"/>
                      <a:pPr/>
                      <a:t>[CELLRANGE]</a:t>
                    </a:fld>
                    <a:endParaRPr lang="en-US"/>
                  </a:p>
                </c:rich>
              </c:tx>
              <c:dLblPos val="r"/>
              <c:showLegendKey val="0"/>
              <c:showVal val="0"/>
              <c:showCatName val="0"/>
              <c:showSerName val="0"/>
              <c:showPercent val="0"/>
              <c:showBubbleSize val="0"/>
              <c:separator>
</c:separator>
              <c:extLst>
                <c:ext xmlns:c15="http://schemas.microsoft.com/office/drawing/2012/chart" uri="{CE6537A1-D6FC-4f65-9D91-7224C49458BB}">
                  <c15:layout/>
                  <c15:dlblFieldTable/>
                  <c15:showDataLabelsRange val="1"/>
                </c:ext>
                <c:ext xmlns:c16="http://schemas.microsoft.com/office/drawing/2014/chart" uri="{C3380CC4-5D6E-409C-BE32-E72D297353CC}">
                  <c16:uniqueId val="{00000012-7765-4F2E-A6C2-E667514BD32D}"/>
                </c:ext>
              </c:extLst>
            </c:dLbl>
            <c:dLbl>
              <c:idx val="19"/>
              <c:layout>
                <c:manualLayout>
                  <c:x val="-1.8814814814814815E-2"/>
                  <c:y val="-1.3376070052690658E-2"/>
                </c:manualLayout>
              </c:layout>
              <c:tx>
                <c:rich>
                  <a:bodyPr/>
                  <a:lstStyle/>
                  <a:p>
                    <a:fld id="{6B38A753-85E9-4BC3-8130-BC2D86233944}" type="CELLRANGE">
                      <a:rPr lang="en-US"/>
                      <a:pPr/>
                      <a:t>[CELLRANGE]</a:t>
                    </a:fld>
                    <a:endParaRPr lang="en-US"/>
                  </a:p>
                </c:rich>
              </c:tx>
              <c:dLblPos val="r"/>
              <c:showLegendKey val="0"/>
              <c:showVal val="0"/>
              <c:showCatName val="0"/>
              <c:showSerName val="0"/>
              <c:showPercent val="0"/>
              <c:showBubbleSize val="0"/>
              <c:separator>
</c:separator>
              <c:extLst>
                <c:ext xmlns:c15="http://schemas.microsoft.com/office/drawing/2012/chart" uri="{CE6537A1-D6FC-4f65-9D91-7224C49458BB}">
                  <c15:layout/>
                  <c15:dlblFieldTable/>
                  <c15:showDataLabelsRange val="1"/>
                </c:ext>
                <c:ext xmlns:c16="http://schemas.microsoft.com/office/drawing/2014/chart" uri="{C3380CC4-5D6E-409C-BE32-E72D297353CC}">
                  <c16:uniqueId val="{00000013-7765-4F2E-A6C2-E667514BD32D}"/>
                </c:ext>
              </c:extLst>
            </c:dLbl>
            <c:dLbl>
              <c:idx val="20"/>
              <c:layout>
                <c:manualLayout>
                  <c:x val="-3.5277777777777776E-2"/>
                  <c:y val="6.6880350263453292E-2"/>
                </c:manualLayout>
              </c:layout>
              <c:tx>
                <c:rich>
                  <a:bodyPr/>
                  <a:lstStyle/>
                  <a:p>
                    <a:fld id="{BF63D84B-2C98-4EDD-90F5-625B14C66533}" type="CELLRANGE">
                      <a:rPr lang="en-US"/>
                      <a:pPr/>
                      <a:t>[CELLRANGE]</a:t>
                    </a:fld>
                    <a:endParaRPr lang="en-US"/>
                  </a:p>
                </c:rich>
              </c:tx>
              <c:dLblPos val="r"/>
              <c:showLegendKey val="0"/>
              <c:showVal val="0"/>
              <c:showCatName val="0"/>
              <c:showSerName val="0"/>
              <c:showPercent val="0"/>
              <c:showBubbleSize val="0"/>
              <c:separator>
</c:separator>
              <c:extLst>
                <c:ext xmlns:c15="http://schemas.microsoft.com/office/drawing/2012/chart" uri="{CE6537A1-D6FC-4f65-9D91-7224C49458BB}">
                  <c15:layout/>
                  <c15:dlblFieldTable/>
                  <c15:showDataLabelsRange val="1"/>
                </c:ext>
                <c:ext xmlns:c16="http://schemas.microsoft.com/office/drawing/2014/chart" uri="{C3380CC4-5D6E-409C-BE32-E72D297353CC}">
                  <c16:uniqueId val="{00000014-7765-4F2E-A6C2-E667514BD32D}"/>
                </c:ext>
              </c:extLst>
            </c:dLbl>
            <c:dLbl>
              <c:idx val="21"/>
              <c:layout>
                <c:manualLayout>
                  <c:x val="-5.4092592592592595E-2"/>
                  <c:y val="9.3632490368834601E-2"/>
                </c:manualLayout>
              </c:layout>
              <c:tx>
                <c:rich>
                  <a:bodyPr/>
                  <a:lstStyle/>
                  <a:p>
                    <a:fld id="{8E0B16F4-D454-4518-89BE-9C98AE780210}" type="CELLRANGE">
                      <a:rPr lang="en-US"/>
                      <a:pPr/>
                      <a:t>[CELLRANGE]</a:t>
                    </a:fld>
                    <a:endParaRPr lang="en-US"/>
                  </a:p>
                </c:rich>
              </c:tx>
              <c:dLblPos val="r"/>
              <c:showLegendKey val="0"/>
              <c:showVal val="0"/>
              <c:showCatName val="0"/>
              <c:showSerName val="0"/>
              <c:showPercent val="0"/>
              <c:showBubbleSize val="0"/>
              <c:separator>
</c:separator>
              <c:extLst>
                <c:ext xmlns:c15="http://schemas.microsoft.com/office/drawing/2012/chart" uri="{CE6537A1-D6FC-4f65-9D91-7224C49458BB}">
                  <c15:layout/>
                  <c15:dlblFieldTable/>
                  <c15:showDataLabelsRange val="1"/>
                </c:ext>
                <c:ext xmlns:c16="http://schemas.microsoft.com/office/drawing/2014/chart" uri="{C3380CC4-5D6E-409C-BE32-E72D297353CC}">
                  <c16:uniqueId val="{00000015-7765-4F2E-A6C2-E667514BD32D}"/>
                </c:ext>
              </c:extLst>
            </c:dLbl>
            <c:dLbl>
              <c:idx val="22"/>
              <c:layout>
                <c:manualLayout>
                  <c:x val="-8.9370370370370364E-2"/>
                  <c:y val="6.3536332750280616E-2"/>
                </c:manualLayout>
              </c:layout>
              <c:tx>
                <c:rich>
                  <a:bodyPr/>
                  <a:lstStyle/>
                  <a:p>
                    <a:fld id="{69320BFA-598F-420A-BA7D-1AF1FE8B88E5}" type="CELLRANGE">
                      <a:rPr lang="en-US"/>
                      <a:pPr/>
                      <a:t>[CELLRANGE]</a:t>
                    </a:fld>
                    <a:endParaRPr lang="en-US"/>
                  </a:p>
                </c:rich>
              </c:tx>
              <c:dLblPos val="r"/>
              <c:showLegendKey val="0"/>
              <c:showVal val="0"/>
              <c:showCatName val="0"/>
              <c:showSerName val="0"/>
              <c:showPercent val="0"/>
              <c:showBubbleSize val="0"/>
              <c:separator>
</c:separator>
              <c:extLst>
                <c:ext xmlns:c15="http://schemas.microsoft.com/office/drawing/2012/chart" uri="{CE6537A1-D6FC-4f65-9D91-7224C49458BB}">
                  <c15:layout/>
                  <c15:dlblFieldTable/>
                  <c15:showDataLabelsRange val="1"/>
                </c:ext>
                <c:ext xmlns:c16="http://schemas.microsoft.com/office/drawing/2014/chart" uri="{C3380CC4-5D6E-409C-BE32-E72D297353CC}">
                  <c16:uniqueId val="{00000016-7765-4F2E-A6C2-E667514BD32D}"/>
                </c:ext>
              </c:extLst>
            </c:dLbl>
            <c:dLbl>
              <c:idx val="23"/>
              <c:layout>
                <c:manualLayout>
                  <c:x val="-9.4074074074074157E-2"/>
                  <c:y val="2.0064105079035985E-2"/>
                </c:manualLayout>
              </c:layout>
              <c:tx>
                <c:rich>
                  <a:bodyPr/>
                  <a:lstStyle/>
                  <a:p>
                    <a:fld id="{45F1E30D-F3CE-4CE5-8A11-686B9C0578B6}" type="CELLRANGE">
                      <a:rPr lang="en-US"/>
                      <a:pPr/>
                      <a:t>[CELLRANGE]</a:t>
                    </a:fld>
                    <a:endParaRPr lang="en-US"/>
                  </a:p>
                </c:rich>
              </c:tx>
              <c:dLblPos val="r"/>
              <c:showLegendKey val="0"/>
              <c:showVal val="0"/>
              <c:showCatName val="0"/>
              <c:showSerName val="0"/>
              <c:showPercent val="0"/>
              <c:showBubbleSize val="0"/>
              <c:separator>
</c:separator>
              <c:extLst>
                <c:ext xmlns:c15="http://schemas.microsoft.com/office/drawing/2012/chart" uri="{CE6537A1-D6FC-4f65-9D91-7224C49458BB}">
                  <c15:layout/>
                  <c15:dlblFieldTable/>
                  <c15:showDataLabelsRange val="1"/>
                </c:ext>
                <c:ext xmlns:c16="http://schemas.microsoft.com/office/drawing/2014/chart" uri="{C3380CC4-5D6E-409C-BE32-E72D297353CC}">
                  <c16:uniqueId val="{00000017-7765-4F2E-A6C2-E667514BD32D}"/>
                </c:ext>
              </c:extLst>
            </c:dLbl>
            <c:dLbl>
              <c:idx val="24"/>
              <c:layout>
                <c:manualLayout>
                  <c:x val="-5.6444444444444443E-2"/>
                  <c:y val="3.3440175131726028E-3"/>
                </c:manualLayout>
              </c:layout>
              <c:tx>
                <c:rich>
                  <a:bodyPr/>
                  <a:lstStyle/>
                  <a:p>
                    <a:fld id="{90055562-E4A2-4979-A868-0943880DAFBE}" type="CELLRANGE">
                      <a:rPr lang="en-US"/>
                      <a:pPr/>
                      <a:t>[CELLRANGE]</a:t>
                    </a:fld>
                    <a:endParaRPr lang="en-US"/>
                  </a:p>
                </c:rich>
              </c:tx>
              <c:dLblPos val="r"/>
              <c:showLegendKey val="0"/>
              <c:showVal val="0"/>
              <c:showCatName val="0"/>
              <c:showSerName val="0"/>
              <c:showPercent val="0"/>
              <c:showBubbleSize val="0"/>
              <c:separator>
</c:separator>
              <c:extLst>
                <c:ext xmlns:c15="http://schemas.microsoft.com/office/drawing/2012/chart" uri="{CE6537A1-D6FC-4f65-9D91-7224C49458BB}">
                  <c15:layout/>
                  <c15:dlblFieldTable/>
                  <c15:showDataLabelsRange val="1"/>
                </c:ext>
                <c:ext xmlns:c16="http://schemas.microsoft.com/office/drawing/2014/chart" uri="{C3380CC4-5D6E-409C-BE32-E72D297353CC}">
                  <c16:uniqueId val="{00000018-7765-4F2E-A6C2-E667514BD32D}"/>
                </c:ext>
              </c:extLst>
            </c:dLbl>
            <c:dLbl>
              <c:idx val="25"/>
              <c:layout>
                <c:manualLayout>
                  <c:x val="-0.10818518518518519"/>
                  <c:y val="3.3440175131726644E-3"/>
                </c:manualLayout>
              </c:layout>
              <c:tx>
                <c:rich>
                  <a:bodyPr/>
                  <a:lstStyle/>
                  <a:p>
                    <a:fld id="{D766FC39-0320-4C4B-95E0-E76EFCD07827}" type="CELLRANGE">
                      <a:rPr lang="en-US"/>
                      <a:pPr/>
                      <a:t>[CELLRANGE]</a:t>
                    </a:fld>
                    <a:endParaRPr lang="en-US"/>
                  </a:p>
                </c:rich>
              </c:tx>
              <c:dLblPos val="r"/>
              <c:showLegendKey val="0"/>
              <c:showVal val="0"/>
              <c:showCatName val="0"/>
              <c:showSerName val="0"/>
              <c:showPercent val="0"/>
              <c:showBubbleSize val="0"/>
              <c:separator>
</c:separator>
              <c:extLst>
                <c:ext xmlns:c15="http://schemas.microsoft.com/office/drawing/2012/chart" uri="{CE6537A1-D6FC-4f65-9D91-7224C49458BB}">
                  <c15:layout/>
                  <c15:dlblFieldTable/>
                  <c15:showDataLabelsRange val="1"/>
                </c:ext>
                <c:ext xmlns:c16="http://schemas.microsoft.com/office/drawing/2014/chart" uri="{C3380CC4-5D6E-409C-BE32-E72D297353CC}">
                  <c16:uniqueId val="{00000019-7765-4F2E-A6C2-E667514BD32D}"/>
                </c:ext>
              </c:extLst>
            </c:dLbl>
            <c:dLbl>
              <c:idx val="26"/>
              <c:layout>
                <c:manualLayout>
                  <c:x val="-6.5851851851851856E-2"/>
                  <c:y val="-2.0064105079035985E-2"/>
                </c:manualLayout>
              </c:layout>
              <c:tx>
                <c:rich>
                  <a:bodyPr/>
                  <a:lstStyle/>
                  <a:p>
                    <a:fld id="{A2736F7C-D753-4A71-A05F-813C471235DA}" type="CELLRANGE">
                      <a:rPr lang="en-US"/>
                      <a:pPr/>
                      <a:t>[CELLRANGE]</a:t>
                    </a:fld>
                    <a:endParaRPr lang="en-US"/>
                  </a:p>
                </c:rich>
              </c:tx>
              <c:dLblPos val="r"/>
              <c:showLegendKey val="0"/>
              <c:showVal val="0"/>
              <c:showCatName val="0"/>
              <c:showSerName val="0"/>
              <c:showPercent val="0"/>
              <c:showBubbleSize val="0"/>
              <c:separator>
</c:separator>
              <c:extLst>
                <c:ext xmlns:c15="http://schemas.microsoft.com/office/drawing/2012/chart" uri="{CE6537A1-D6FC-4f65-9D91-7224C49458BB}">
                  <c15:layout/>
                  <c15:dlblFieldTable/>
                  <c15:showDataLabelsRange val="1"/>
                </c:ext>
                <c:ext xmlns:c16="http://schemas.microsoft.com/office/drawing/2014/chart" uri="{C3380CC4-5D6E-409C-BE32-E72D297353CC}">
                  <c16:uniqueId val="{0000001A-7765-4F2E-A6C2-E667514BD32D}"/>
                </c:ext>
              </c:extLst>
            </c:dLbl>
            <c:dLbl>
              <c:idx val="27"/>
              <c:layout>
                <c:manualLayout>
                  <c:x val="-8.4666666666666668E-2"/>
                  <c:y val="1.0032052539517932E-2"/>
                </c:manualLayout>
              </c:layout>
              <c:tx>
                <c:rich>
                  <a:bodyPr/>
                  <a:lstStyle/>
                  <a:p>
                    <a:fld id="{E4806E41-71A6-441B-89CE-47FDE045D6AB}" type="CELLRANGE">
                      <a:rPr lang="en-US"/>
                      <a:pPr/>
                      <a:t>[CELLRANGE]</a:t>
                    </a:fld>
                    <a:endParaRPr lang="en-US"/>
                  </a:p>
                </c:rich>
              </c:tx>
              <c:dLblPos val="r"/>
              <c:showLegendKey val="0"/>
              <c:showVal val="0"/>
              <c:showCatName val="0"/>
              <c:showSerName val="0"/>
              <c:showPercent val="0"/>
              <c:showBubbleSize val="0"/>
              <c:separator>
</c:separator>
              <c:extLst>
                <c:ext xmlns:c15="http://schemas.microsoft.com/office/drawing/2012/chart" uri="{CE6537A1-D6FC-4f65-9D91-7224C49458BB}">
                  <c15:layout/>
                  <c15:dlblFieldTable/>
                  <c15:showDataLabelsRange val="1"/>
                </c:ext>
                <c:ext xmlns:c16="http://schemas.microsoft.com/office/drawing/2014/chart" uri="{C3380CC4-5D6E-409C-BE32-E72D297353CC}">
                  <c16:uniqueId val="{0000001B-7765-4F2E-A6C2-E667514BD32D}"/>
                </c:ext>
              </c:extLst>
            </c:dLbl>
            <c:dLbl>
              <c:idx val="28"/>
              <c:layout>
                <c:manualLayout>
                  <c:x val="-7.0555555555555552E-2"/>
                  <c:y val="3.3440175131726028E-3"/>
                </c:manualLayout>
              </c:layout>
              <c:tx>
                <c:rich>
                  <a:bodyPr/>
                  <a:lstStyle/>
                  <a:p>
                    <a:fld id="{CDD4C790-0159-4BF3-9478-18A9C1B8E76C}" type="CELLRANGE">
                      <a:rPr lang="en-US"/>
                      <a:pPr/>
                      <a:t>[CELLRANGE]</a:t>
                    </a:fld>
                    <a:endParaRPr lang="en-US"/>
                  </a:p>
                </c:rich>
              </c:tx>
              <c:dLblPos val="r"/>
              <c:showLegendKey val="0"/>
              <c:showVal val="0"/>
              <c:showCatName val="0"/>
              <c:showSerName val="0"/>
              <c:showPercent val="0"/>
              <c:showBubbleSize val="0"/>
              <c:separator>
</c:separator>
              <c:extLst>
                <c:ext xmlns:c15="http://schemas.microsoft.com/office/drawing/2012/chart" uri="{CE6537A1-D6FC-4f65-9D91-7224C49458BB}">
                  <c15:layout/>
                  <c15:dlblFieldTable/>
                  <c15:showDataLabelsRange val="1"/>
                </c:ext>
                <c:ext xmlns:c16="http://schemas.microsoft.com/office/drawing/2014/chart" uri="{C3380CC4-5D6E-409C-BE32-E72D297353CC}">
                  <c16:uniqueId val="{0000001C-7765-4F2E-A6C2-E667514BD32D}"/>
                </c:ext>
              </c:extLst>
            </c:dLbl>
            <c:dLbl>
              <c:idx val="29"/>
              <c:layout>
                <c:manualLayout>
                  <c:x val="-8.4666666666666709E-2"/>
                  <c:y val="-6.1306279526126295E-17"/>
                </c:manualLayout>
              </c:layout>
              <c:tx>
                <c:rich>
                  <a:bodyPr/>
                  <a:lstStyle/>
                  <a:p>
                    <a:fld id="{33C8F8B8-658E-4C18-85C8-D01751552784}" type="CELLRANGE">
                      <a:rPr lang="en-US"/>
                      <a:pPr/>
                      <a:t>[CELLRANGE]</a:t>
                    </a:fld>
                    <a:endParaRPr lang="en-US"/>
                  </a:p>
                </c:rich>
              </c:tx>
              <c:dLblPos val="r"/>
              <c:showLegendKey val="0"/>
              <c:showVal val="0"/>
              <c:showCatName val="0"/>
              <c:showSerName val="0"/>
              <c:showPercent val="0"/>
              <c:showBubbleSize val="0"/>
              <c:separator>
</c:separator>
              <c:extLst>
                <c:ext xmlns:c15="http://schemas.microsoft.com/office/drawing/2012/chart" uri="{CE6537A1-D6FC-4f65-9D91-7224C49458BB}">
                  <c15:layout/>
                  <c15:dlblFieldTable/>
                  <c15:showDataLabelsRange val="1"/>
                </c:ext>
                <c:ext xmlns:c16="http://schemas.microsoft.com/office/drawing/2014/chart" uri="{C3380CC4-5D6E-409C-BE32-E72D297353CC}">
                  <c16:uniqueId val="{0000001D-7765-4F2E-A6C2-E667514BD32D}"/>
                </c:ext>
              </c:extLst>
            </c:dLbl>
            <c:dLbl>
              <c:idx val="30"/>
              <c:layout>
                <c:manualLayout>
                  <c:x val="-6.1148148148148146E-2"/>
                  <c:y val="1.3376070052690718E-2"/>
                </c:manualLayout>
              </c:layout>
              <c:tx>
                <c:rich>
                  <a:bodyPr/>
                  <a:lstStyle/>
                  <a:p>
                    <a:fld id="{4340A00E-7703-4435-BB6E-00CEEC4D7F92}" type="CELLRANGE">
                      <a:rPr lang="en-US"/>
                      <a:pPr/>
                      <a:t>[CELLRANGE]</a:t>
                    </a:fld>
                    <a:endParaRPr lang="en-US"/>
                  </a:p>
                </c:rich>
              </c:tx>
              <c:dLblPos val="r"/>
              <c:showLegendKey val="0"/>
              <c:showVal val="0"/>
              <c:showCatName val="0"/>
              <c:showSerName val="0"/>
              <c:showPercent val="0"/>
              <c:showBubbleSize val="0"/>
              <c:separator>
</c:separator>
              <c:extLst>
                <c:ext xmlns:c15="http://schemas.microsoft.com/office/drawing/2012/chart" uri="{CE6537A1-D6FC-4f65-9D91-7224C49458BB}">
                  <c15:layout/>
                  <c15:dlblFieldTable/>
                  <c15:showDataLabelsRange val="1"/>
                </c:ext>
                <c:ext xmlns:c16="http://schemas.microsoft.com/office/drawing/2014/chart" uri="{C3380CC4-5D6E-409C-BE32-E72D297353CC}">
                  <c16:uniqueId val="{0000001E-7765-4F2E-A6C2-E667514BD32D}"/>
                </c:ext>
              </c:extLst>
            </c:dLbl>
            <c:dLbl>
              <c:idx val="31"/>
              <c:layout>
                <c:manualLayout>
                  <c:x val="-0.10348148148148148"/>
                  <c:y val="1.3376070052690658E-2"/>
                </c:manualLayout>
              </c:layout>
              <c:tx>
                <c:rich>
                  <a:bodyPr/>
                  <a:lstStyle/>
                  <a:p>
                    <a:fld id="{080C71E2-9D9F-4DC6-B59C-DF8CE3E65096}" type="CELLRANGE">
                      <a:rPr lang="en-US"/>
                      <a:pPr/>
                      <a:t>[CELLRANGE]</a:t>
                    </a:fld>
                    <a:endParaRPr lang="en-US"/>
                  </a:p>
                </c:rich>
              </c:tx>
              <c:dLblPos val="r"/>
              <c:showLegendKey val="0"/>
              <c:showVal val="0"/>
              <c:showCatName val="0"/>
              <c:showSerName val="0"/>
              <c:showPercent val="0"/>
              <c:showBubbleSize val="0"/>
              <c:separator>
</c:separator>
              <c:extLst>
                <c:ext xmlns:c15="http://schemas.microsoft.com/office/drawing/2012/chart" uri="{CE6537A1-D6FC-4f65-9D91-7224C49458BB}">
                  <c15:layout/>
                  <c15:dlblFieldTable/>
                  <c15:showDataLabelsRange val="1"/>
                </c:ext>
                <c:ext xmlns:c16="http://schemas.microsoft.com/office/drawing/2014/chart" uri="{C3380CC4-5D6E-409C-BE32-E72D297353CC}">
                  <c16:uniqueId val="{0000001F-7765-4F2E-A6C2-E667514BD32D}"/>
                </c:ext>
              </c:extLst>
            </c:dLbl>
            <c:spPr>
              <a:noFill/>
              <a:ln>
                <a:noFill/>
              </a:ln>
              <a:effectLst/>
            </c:spPr>
            <c:txPr>
              <a:bodyPr rot="0" spcFirstLastPara="1" vertOverflow="ellipsis" vert="horz" wrap="square" lIns="38100" tIns="19050" rIns="38100" bIns="19050" anchor="ctr" anchorCtr="1">
                <a:spAutoFit/>
              </a:bodyPr>
              <a:lstStyle/>
              <a:p>
                <a:pPr>
                  <a:defRPr sz="6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dLblPos val="r"/>
            <c:showLegendKey val="0"/>
            <c:showVal val="0"/>
            <c:showCatName val="0"/>
            <c:showSerName val="0"/>
            <c:showPercent val="0"/>
            <c:showBubbleSize val="0"/>
            <c:separator>
</c:separator>
            <c:showLeaderLines val="0"/>
            <c:extLst>
              <c:ext xmlns:c15="http://schemas.microsoft.com/office/drawing/2012/chart" uri="{CE6537A1-D6FC-4f65-9D91-7224C49458BB}">
                <c15:showDataLabelsRange val="1"/>
                <c15:showLeaderLines val="1"/>
                <c15:leaderLines>
                  <c:spPr>
                    <a:ln w="9525" cap="flat" cmpd="sng" algn="ctr">
                      <a:solidFill>
                        <a:schemeClr val="tx1">
                          <a:lumMod val="35000"/>
                          <a:lumOff val="65000"/>
                        </a:schemeClr>
                      </a:solidFill>
                      <a:round/>
                    </a:ln>
                    <a:effectLst/>
                  </c:spPr>
                </c15:leaderLines>
              </c:ext>
            </c:extLst>
          </c:dLbls>
          <c:trendline>
            <c:spPr>
              <a:ln w="19050" cap="rnd">
                <a:solidFill>
                  <a:srgbClr val="7030A0">
                    <a:alpha val="76078"/>
                  </a:srgbClr>
                </a:solidFill>
                <a:prstDash val="sysDot"/>
              </a:ln>
              <a:effectLst/>
            </c:spPr>
            <c:trendlineType val="linear"/>
            <c:dispRSqr val="0"/>
            <c:dispEq val="0"/>
          </c:trendline>
          <c:xVal>
            <c:numRef>
              <c:f>'Gráfica 12 y 13'!$D$15:$D$46</c:f>
              <c:numCache>
                <c:formatCode>0.0</c:formatCode>
                <c:ptCount val="32"/>
                <c:pt idx="0">
                  <c:v>71.894537933907657</c:v>
                </c:pt>
                <c:pt idx="1">
                  <c:v>70.676511233071423</c:v>
                </c:pt>
                <c:pt idx="2">
                  <c:v>67.932627240859063</c:v>
                </c:pt>
                <c:pt idx="3">
                  <c:v>67.044592376045372</c:v>
                </c:pt>
                <c:pt idx="4">
                  <c:v>65.654580343973308</c:v>
                </c:pt>
                <c:pt idx="5">
                  <c:v>65.549067052202048</c:v>
                </c:pt>
                <c:pt idx="6">
                  <c:v>64.422915192207213</c:v>
                </c:pt>
                <c:pt idx="7">
                  <c:v>63.867504682702027</c:v>
                </c:pt>
                <c:pt idx="8">
                  <c:v>62.522812285148731</c:v>
                </c:pt>
                <c:pt idx="9">
                  <c:v>62.429562276191199</c:v>
                </c:pt>
                <c:pt idx="10">
                  <c:v>60.891628285489737</c:v>
                </c:pt>
                <c:pt idx="11">
                  <c:v>60.222251045606178</c:v>
                </c:pt>
                <c:pt idx="12">
                  <c:v>59.950586868588886</c:v>
                </c:pt>
                <c:pt idx="13">
                  <c:v>59.561206796902098</c:v>
                </c:pt>
                <c:pt idx="14">
                  <c:v>59.216415511451586</c:v>
                </c:pt>
                <c:pt idx="15">
                  <c:v>58.718886013506648</c:v>
                </c:pt>
                <c:pt idx="16">
                  <c:v>58.645564980490121</c:v>
                </c:pt>
                <c:pt idx="17">
                  <c:v>58.373612958078091</c:v>
                </c:pt>
                <c:pt idx="18">
                  <c:v>58.361065859000455</c:v>
                </c:pt>
                <c:pt idx="19">
                  <c:v>58.263371110297129</c:v>
                </c:pt>
                <c:pt idx="20">
                  <c:v>57.657657657657658</c:v>
                </c:pt>
                <c:pt idx="21">
                  <c:v>57.082172572427623</c:v>
                </c:pt>
                <c:pt idx="22">
                  <c:v>56.285533060538469</c:v>
                </c:pt>
                <c:pt idx="23">
                  <c:v>55.107396939315187</c:v>
                </c:pt>
                <c:pt idx="24">
                  <c:v>55.03172204651873</c:v>
                </c:pt>
                <c:pt idx="25">
                  <c:v>53.27090684484606</c:v>
                </c:pt>
                <c:pt idx="26">
                  <c:v>52.110204469261539</c:v>
                </c:pt>
                <c:pt idx="27">
                  <c:v>50.110117423682752</c:v>
                </c:pt>
                <c:pt idx="28">
                  <c:v>49.540372335086133</c:v>
                </c:pt>
                <c:pt idx="29">
                  <c:v>48.764753205226128</c:v>
                </c:pt>
                <c:pt idx="30">
                  <c:v>38.987487308641803</c:v>
                </c:pt>
                <c:pt idx="31">
                  <c:v>28.98914194466051</c:v>
                </c:pt>
              </c:numCache>
            </c:numRef>
          </c:xVal>
          <c:yVal>
            <c:numRef>
              <c:f>'Gráfica 12 y 13'!$J$15:$J$46</c:f>
              <c:numCache>
                <c:formatCode>0.0</c:formatCode>
                <c:ptCount val="32"/>
                <c:pt idx="0">
                  <c:v>93.897794084214397</c:v>
                </c:pt>
                <c:pt idx="1">
                  <c:v>92.527914596615403</c:v>
                </c:pt>
                <c:pt idx="2">
                  <c:v>91.647856581914894</c:v>
                </c:pt>
                <c:pt idx="3">
                  <c:v>91.172574048177296</c:v>
                </c:pt>
                <c:pt idx="4">
                  <c:v>96.291686928924307</c:v>
                </c:pt>
                <c:pt idx="5">
                  <c:v>88.3754136258556</c:v>
                </c:pt>
                <c:pt idx="6">
                  <c:v>89.513744187951005</c:v>
                </c:pt>
                <c:pt idx="7">
                  <c:v>91.541239342688996</c:v>
                </c:pt>
                <c:pt idx="8">
                  <c:v>91.655587294483098</c:v>
                </c:pt>
                <c:pt idx="9">
                  <c:v>89.976715518422097</c:v>
                </c:pt>
                <c:pt idx="10">
                  <c:v>94.090568314804003</c:v>
                </c:pt>
                <c:pt idx="11">
                  <c:v>92.374880034968001</c:v>
                </c:pt>
                <c:pt idx="12">
                  <c:v>97.986090875536604</c:v>
                </c:pt>
                <c:pt idx="13">
                  <c:v>87.330692299994695</c:v>
                </c:pt>
                <c:pt idx="14">
                  <c:v>91.591269935306499</c:v>
                </c:pt>
                <c:pt idx="15">
                  <c:v>94.758564004700801</c:v>
                </c:pt>
                <c:pt idx="16">
                  <c:v>94.335440529778197</c:v>
                </c:pt>
                <c:pt idx="17">
                  <c:v>92.935900480426696</c:v>
                </c:pt>
                <c:pt idx="18">
                  <c:v>91.763229727989199</c:v>
                </c:pt>
                <c:pt idx="19">
                  <c:v>95.239930325404998</c:v>
                </c:pt>
                <c:pt idx="20">
                  <c:v>91.887452276300195</c:v>
                </c:pt>
                <c:pt idx="21">
                  <c:v>91.750528489365806</c:v>
                </c:pt>
                <c:pt idx="22">
                  <c:v>91.554912906046098</c:v>
                </c:pt>
                <c:pt idx="23">
                  <c:v>91.098129665955298</c:v>
                </c:pt>
                <c:pt idx="24">
                  <c:v>92.952933580639197</c:v>
                </c:pt>
                <c:pt idx="25">
                  <c:v>91.2523457963824</c:v>
                </c:pt>
                <c:pt idx="26">
                  <c:v>95.568934088074499</c:v>
                </c:pt>
                <c:pt idx="27">
                  <c:v>92.810422868327706</c:v>
                </c:pt>
                <c:pt idx="28">
                  <c:v>93.914588370861495</c:v>
                </c:pt>
                <c:pt idx="29">
                  <c:v>94.661061381379895</c:v>
                </c:pt>
                <c:pt idx="30">
                  <c:v>93.578013795990501</c:v>
                </c:pt>
                <c:pt idx="31">
                  <c:v>94.034233402107603</c:v>
                </c:pt>
              </c:numCache>
            </c:numRef>
          </c:yVal>
          <c:smooth val="0"/>
          <c:extLst>
            <c:ext xmlns:c15="http://schemas.microsoft.com/office/drawing/2012/chart" uri="{02D57815-91ED-43cb-92C2-25804820EDAC}">
              <c15:datalabelsRange>
                <c15:f>'Gráfica 12 y 13'!$A$15:$A$46</c15:f>
                <c15:dlblRangeCache>
                  <c:ptCount val="32"/>
                  <c:pt idx="0">
                    <c:v>Zacatecas</c:v>
                  </c:pt>
                  <c:pt idx="1">
                    <c:v>Yucatán</c:v>
                  </c:pt>
                  <c:pt idx="2">
                    <c:v>Nuevo León</c:v>
                  </c:pt>
                  <c:pt idx="3">
                    <c:v>Chihuahua</c:v>
                  </c:pt>
                  <c:pt idx="4">
                    <c:v>Sinaloa</c:v>
                  </c:pt>
                  <c:pt idx="5">
                    <c:v>Campeche</c:v>
                  </c:pt>
                  <c:pt idx="6">
                    <c:v>Baja California</c:v>
                  </c:pt>
                  <c:pt idx="7">
                    <c:v>Chiapas</c:v>
                  </c:pt>
                  <c:pt idx="8">
                    <c:v>Hidalgo</c:v>
                  </c:pt>
                  <c:pt idx="9">
                    <c:v>Aguascalientes</c:v>
                  </c:pt>
                  <c:pt idx="10">
                    <c:v>Tamaulipas</c:v>
                  </c:pt>
                  <c:pt idx="11">
                    <c:v>Coahuila</c:v>
                  </c:pt>
                  <c:pt idx="12">
                    <c:v>Guerrero</c:v>
                  </c:pt>
                  <c:pt idx="13">
                    <c:v>Baja California Sur</c:v>
                  </c:pt>
                  <c:pt idx="14">
                    <c:v>Nayarit</c:v>
                  </c:pt>
                  <c:pt idx="15">
                    <c:v>Guanajuato</c:v>
                  </c:pt>
                  <c:pt idx="16">
                    <c:v>Tlaxcala</c:v>
                  </c:pt>
                  <c:pt idx="17">
                    <c:v>Sonora</c:v>
                  </c:pt>
                  <c:pt idx="18">
                    <c:v>Querétaro</c:v>
                  </c:pt>
                  <c:pt idx="19">
                    <c:v>Oaxaca</c:v>
                  </c:pt>
                  <c:pt idx="20">
                    <c:v>Colima</c:v>
                  </c:pt>
                  <c:pt idx="21">
                    <c:v>Jalisco</c:v>
                  </c:pt>
                  <c:pt idx="22">
                    <c:v>Puebla</c:v>
                  </c:pt>
                  <c:pt idx="23">
                    <c:v>Durango</c:v>
                  </c:pt>
                  <c:pt idx="24">
                    <c:v>Tabasco</c:v>
                  </c:pt>
                  <c:pt idx="25">
                    <c:v>Quintana Roo</c:v>
                  </c:pt>
                  <c:pt idx="26">
                    <c:v>Veracruz</c:v>
                  </c:pt>
                  <c:pt idx="27">
                    <c:v>Michoacán</c:v>
                  </c:pt>
                  <c:pt idx="28">
                    <c:v>Morelos</c:v>
                  </c:pt>
                  <c:pt idx="29">
                    <c:v>San Luis Potosí</c:v>
                  </c:pt>
                  <c:pt idx="30">
                    <c:v>México</c:v>
                  </c:pt>
                  <c:pt idx="31">
                    <c:v>Ciudad de México</c:v>
                  </c:pt>
                </c15:dlblRangeCache>
              </c15:datalabelsRange>
            </c:ext>
            <c:ext xmlns:c16="http://schemas.microsoft.com/office/drawing/2014/chart" uri="{C3380CC4-5D6E-409C-BE32-E72D297353CC}">
              <c16:uniqueId val="{00000021-7765-4F2E-A6C2-E667514BD32D}"/>
            </c:ext>
          </c:extLst>
        </c:ser>
        <c:dLbls>
          <c:dLblPos val="r"/>
          <c:showLegendKey val="0"/>
          <c:showVal val="1"/>
          <c:showCatName val="0"/>
          <c:showSerName val="0"/>
          <c:showPercent val="0"/>
          <c:showBubbleSize val="0"/>
        </c:dLbls>
        <c:axId val="492666480"/>
        <c:axId val="492664912"/>
      </c:scatterChart>
      <c:valAx>
        <c:axId val="492666480"/>
        <c:scaling>
          <c:orientation val="minMax"/>
          <c:max val="100"/>
          <c:min val="20"/>
        </c:scaling>
        <c:delete val="0"/>
        <c:axPos val="t"/>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r>
                  <a:rPr lang="es-MX" sz="800" b="0">
                    <a:solidFill>
                      <a:sysClr val="windowText" lastClr="000000"/>
                    </a:solidFill>
                  </a:rPr>
                  <a:t>Co</a:t>
                </a:r>
                <a:r>
                  <a:rPr lang="es-MX" sz="800" b="0" baseline="0">
                    <a:solidFill>
                      <a:sysClr val="windowText" lastClr="000000"/>
                    </a:solidFill>
                  </a:rPr>
                  <a:t>nfianza en los ministerios públicos</a:t>
                </a:r>
                <a:endParaRPr lang="es-MX" sz="800" b="0">
                  <a:solidFill>
                    <a:sysClr val="windowText" lastClr="000000"/>
                  </a:solidFill>
                </a:endParaRPr>
              </a:p>
            </c:rich>
          </c:tx>
          <c:layout>
            <c:manualLayout>
              <c:xMode val="edge"/>
              <c:yMode val="edge"/>
              <c:x val="0.31337703703703701"/>
              <c:y val="0.18784861111111112"/>
            </c:manualLayout>
          </c:layout>
          <c:overlay val="0"/>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title>
        <c:numFmt formatCode="0" sourceLinked="0"/>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492664912"/>
        <c:crosses val="max"/>
        <c:crossBetween val="midCat"/>
        <c:minorUnit val="10"/>
      </c:valAx>
      <c:valAx>
        <c:axId val="492664912"/>
        <c:scaling>
          <c:orientation val="minMax"/>
          <c:max val="100"/>
          <c:min val="8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r>
                  <a:rPr lang="es-MX" sz="800" b="0">
                    <a:solidFill>
                      <a:sysClr val="windowText" lastClr="000000"/>
                    </a:solidFill>
                  </a:rPr>
                  <a:t>Cifra negra</a:t>
                </a:r>
              </a:p>
            </c:rich>
          </c:tx>
          <c:layout>
            <c:manualLayout>
              <c:xMode val="edge"/>
              <c:yMode val="edge"/>
              <c:x val="8.2944544387903545E-3"/>
              <c:y val="0.4461759474785813"/>
            </c:manualLayout>
          </c:layout>
          <c:overlay val="0"/>
          <c:spPr>
            <a:noFill/>
            <a:ln>
              <a:noFill/>
            </a:ln>
            <a:effectLst/>
          </c:spPr>
          <c:txPr>
            <a:bodyPr rot="-540000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title>
        <c:numFmt formatCode="0" sourceLinked="0"/>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492666480"/>
        <c:crosses val="autoZero"/>
        <c:crossBetween val="midCat"/>
        <c:majorUnit val="10"/>
      </c:valAx>
      <c:spPr>
        <a:no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sz="800">
          <a:solidFill>
            <a:sysClr val="windowText" lastClr="000000"/>
          </a:solidFill>
          <a:latin typeface="Arial" panose="020B0604020202020204" pitchFamily="34" charset="0"/>
          <a:cs typeface="Arial" panose="020B0604020202020204" pitchFamily="34" charset="0"/>
        </a:defRPr>
      </a:pPr>
      <a:endParaRPr lang="en-US"/>
    </a:p>
  </c:txPr>
  <c:externalData r:id="rId3">
    <c:autoUpdate val="0"/>
  </c:externalData>
  <c:userShapes r:id="rId4"/>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drawings/_rels/drawing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drawings/drawing1.xml><?xml version="1.0" encoding="utf-8"?>
<c:userShapes xmlns:c="http://schemas.openxmlformats.org/drawingml/2006/chart">
  <cdr:relSizeAnchor xmlns:cdr="http://schemas.openxmlformats.org/drawingml/2006/chartDrawing">
    <cdr:from>
      <cdr:x>0.00341</cdr:x>
      <cdr:y>0.85125</cdr:y>
    </cdr:from>
    <cdr:to>
      <cdr:x>1</cdr:x>
      <cdr:y>1</cdr:y>
    </cdr:to>
    <cdr:sp macro="" textlink="">
      <cdr:nvSpPr>
        <cdr:cNvPr id="2" name="CuadroTexto 1">
          <a:extLst xmlns:a="http://schemas.openxmlformats.org/drawingml/2006/main">
            <a:ext uri="{FF2B5EF4-FFF2-40B4-BE49-F238E27FC236}">
              <a16:creationId xmlns:a16="http://schemas.microsoft.com/office/drawing/2014/main" id="{E8E350E3-EF51-42A5-A0B3-552E36EFF246}"/>
            </a:ext>
          </a:extLst>
        </cdr:cNvPr>
        <cdr:cNvSpPr txBox="1"/>
      </cdr:nvSpPr>
      <cdr:spPr>
        <a:xfrm xmlns:a="http://schemas.openxmlformats.org/drawingml/2006/main">
          <a:off x="18392" y="3306545"/>
          <a:ext cx="5381608" cy="577817"/>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just"/>
          <a:r>
            <a:rPr lang="es-MX" sz="800">
              <a:latin typeface="Arial" panose="020B0604020202020204" pitchFamily="34" charset="0"/>
              <a:cs typeface="Arial" panose="020B0604020202020204" pitchFamily="34" charset="0"/>
            </a:rPr>
            <a:t>Nota: Se</a:t>
          </a:r>
          <a:r>
            <a:rPr lang="es-MX" sz="800" baseline="0">
              <a:latin typeface="Arial" panose="020B0604020202020204" pitchFamily="34" charset="0"/>
              <a:cs typeface="Arial" panose="020B0604020202020204" pitchFamily="34" charset="0"/>
            </a:rPr>
            <a:t> refiere a agentes y fiscales del Ministerio Público del fuero común. </a:t>
          </a:r>
          <a:r>
            <a:rPr lang="es-MX" sz="800">
              <a:latin typeface="Arial" panose="020B0604020202020204" pitchFamily="34" charset="0"/>
              <a:cs typeface="Arial" panose="020B0604020202020204" pitchFamily="34" charset="0"/>
            </a:rPr>
            <a:t>No se presenta información de Guanajuato para</a:t>
          </a:r>
          <a:r>
            <a:rPr lang="es-MX" sz="800" baseline="0">
              <a:latin typeface="Arial" panose="020B0604020202020204" pitchFamily="34" charset="0"/>
              <a:cs typeface="Arial" panose="020B0604020202020204" pitchFamily="34" charset="0"/>
            </a:rPr>
            <a:t> 2017 ya que la Procuraduría General del Estado determinó esta información como confidencial y reservada.</a:t>
          </a:r>
          <a:endParaRPr lang="es-MX" sz="800">
            <a:latin typeface="Arial" panose="020B0604020202020204" pitchFamily="34" charset="0"/>
            <a:cs typeface="Arial" panose="020B0604020202020204" pitchFamily="34" charset="0"/>
          </a:endParaRPr>
        </a:p>
        <a:p xmlns:a="http://schemas.openxmlformats.org/drawingml/2006/main">
          <a:pPr algn="just"/>
          <a:r>
            <a:rPr lang="es-MX" sz="800">
              <a:latin typeface="Arial" panose="020B0604020202020204" pitchFamily="34" charset="0"/>
              <a:cs typeface="Arial" panose="020B0604020202020204" pitchFamily="34" charset="0"/>
            </a:rPr>
            <a:t>Fuente: INEGI.</a:t>
          </a:r>
          <a:r>
            <a:rPr lang="es-MX" sz="800" baseline="0">
              <a:latin typeface="Arial" panose="020B0604020202020204" pitchFamily="34" charset="0"/>
              <a:cs typeface="Arial" panose="020B0604020202020204" pitchFamily="34" charset="0"/>
            </a:rPr>
            <a:t> Censo Nacional de Procuración de Justicia Estatal 2014 y 2018.</a:t>
          </a:r>
        </a:p>
        <a:p xmlns:a="http://schemas.openxmlformats.org/drawingml/2006/main">
          <a:pPr marL="0" marR="0" lvl="0" indent="0" algn="just" defTabSz="914400" eaLnBrk="1" fontAlgn="auto" latinLnBrk="0" hangingPunct="1">
            <a:lnSpc>
              <a:spcPct val="100000"/>
            </a:lnSpc>
            <a:spcBef>
              <a:spcPts val="0"/>
            </a:spcBef>
            <a:spcAft>
              <a:spcPts val="0"/>
            </a:spcAft>
            <a:buClrTx/>
            <a:buSzTx/>
            <a:buFontTx/>
            <a:buNone/>
            <a:tabLst/>
            <a:defRPr/>
          </a:pPr>
          <a:r>
            <a:rPr lang="es-MX" sz="800" baseline="0">
              <a:effectLst/>
              <a:latin typeface="Arial" panose="020B0604020202020204" pitchFamily="34" charset="0"/>
              <a:ea typeface="+mn-ea"/>
              <a:cs typeface="Arial" panose="020B0604020202020204" pitchFamily="34" charset="0"/>
            </a:rPr>
            <a:t>             CONAPO. Proyecciones de población 1990 - 2030.</a:t>
          </a:r>
          <a:endParaRPr lang="es-MX" sz="800">
            <a:effectLst/>
            <a:latin typeface="Arial" panose="020B0604020202020204" pitchFamily="34" charset="0"/>
            <a:cs typeface="Arial" panose="020B0604020202020204" pitchFamily="34" charset="0"/>
          </a:endParaRPr>
        </a:p>
        <a:p xmlns:a="http://schemas.openxmlformats.org/drawingml/2006/main">
          <a:pPr algn="just"/>
          <a:endParaRPr lang="es-MX" sz="80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cdr:x>
      <cdr:y>0</cdr:y>
    </cdr:from>
    <cdr:to>
      <cdr:x>1</cdr:x>
      <cdr:y>0.15149</cdr:y>
    </cdr:to>
    <cdr:sp macro="" textlink="">
      <cdr:nvSpPr>
        <cdr:cNvPr id="3" name="CuadroTexto 1">
          <a:extLst xmlns:a="http://schemas.openxmlformats.org/drawingml/2006/main">
            <a:ext uri="{FF2B5EF4-FFF2-40B4-BE49-F238E27FC236}">
              <a16:creationId xmlns:a16="http://schemas.microsoft.com/office/drawing/2014/main" id="{100CABC5-D4CF-440C-AAED-D8A2A229F4D5}"/>
            </a:ext>
          </a:extLst>
        </cdr:cNvPr>
        <cdr:cNvSpPr txBox="1"/>
      </cdr:nvSpPr>
      <cdr:spPr>
        <a:xfrm xmlns:a="http://schemas.openxmlformats.org/drawingml/2006/main">
          <a:off x="0" y="0"/>
          <a:ext cx="5400000" cy="595167"/>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es-MX" sz="900" b="0">
              <a:latin typeface="Arial" panose="020B0604020202020204" pitchFamily="34" charset="0"/>
              <a:cs typeface="Arial" panose="020B0604020202020204" pitchFamily="34" charset="0"/>
            </a:rPr>
            <a:t>Gráfica 1</a:t>
          </a:r>
        </a:p>
        <a:p xmlns:a="http://schemas.openxmlformats.org/drawingml/2006/main">
          <a:pPr algn="ctr"/>
          <a:r>
            <a:rPr lang="es-MX" sz="1000" b="1">
              <a:latin typeface="Arial" panose="020B0604020202020204" pitchFamily="34" charset="0"/>
              <a:cs typeface="Arial" panose="020B0604020202020204" pitchFamily="34" charset="0"/>
            </a:rPr>
            <a:t>Tasa</a:t>
          </a:r>
          <a:r>
            <a:rPr lang="es-MX" sz="1000" b="1" baseline="0">
              <a:latin typeface="Arial" panose="020B0604020202020204" pitchFamily="34" charset="0"/>
              <a:cs typeface="Arial" panose="020B0604020202020204" pitchFamily="34" charset="0"/>
            </a:rPr>
            <a:t> de agentes y fiscales del Ministerio Público por cada 100 mil habitantes por entidad federativa </a:t>
          </a:r>
        </a:p>
        <a:p xmlns:a="http://schemas.openxmlformats.org/drawingml/2006/main">
          <a:pPr algn="ctr"/>
          <a:r>
            <a:rPr lang="es-MX" sz="1000" b="1" baseline="0">
              <a:latin typeface="Arial" panose="020B0604020202020204" pitchFamily="34" charset="0"/>
              <a:cs typeface="Arial" panose="020B0604020202020204" pitchFamily="34" charset="0"/>
            </a:rPr>
            <a:t>2013 y 2017</a:t>
          </a:r>
        </a:p>
        <a:p xmlns:a="http://schemas.openxmlformats.org/drawingml/2006/main">
          <a:pPr algn="ctr"/>
          <a:endParaRPr lang="es-MX" sz="1000" b="1">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0.69307</cdr:x>
      <cdr:y>0.15721</cdr:y>
    </cdr:from>
    <cdr:to>
      <cdr:x>0.96929</cdr:x>
      <cdr:y>0.30387</cdr:y>
    </cdr:to>
    <cdr:grpSp>
      <cdr:nvGrpSpPr>
        <cdr:cNvPr id="18" name="Grupo 17">
          <a:extLst xmlns:a="http://schemas.openxmlformats.org/drawingml/2006/main">
            <a:ext uri="{FF2B5EF4-FFF2-40B4-BE49-F238E27FC236}">
              <a16:creationId xmlns:a16="http://schemas.microsoft.com/office/drawing/2014/main" id="{590D52FB-FD4D-4844-AF20-826D392088EB}"/>
            </a:ext>
          </a:extLst>
        </cdr:cNvPr>
        <cdr:cNvGrpSpPr/>
      </cdr:nvGrpSpPr>
      <cdr:grpSpPr>
        <a:xfrm xmlns:a="http://schemas.openxmlformats.org/drawingml/2006/main">
          <a:off x="3742578" y="655583"/>
          <a:ext cx="1491588" cy="611589"/>
          <a:chOff x="3742558" y="617647"/>
          <a:chExt cx="1491594" cy="576155"/>
        </a:xfrm>
      </cdr:grpSpPr>
      <cdr:grpSp>
        <cdr:nvGrpSpPr>
          <cdr:cNvPr id="16" name="Grupo 15">
            <a:extLst xmlns:a="http://schemas.openxmlformats.org/drawingml/2006/main">
              <a:ext uri="{FF2B5EF4-FFF2-40B4-BE49-F238E27FC236}">
                <a16:creationId xmlns:a16="http://schemas.microsoft.com/office/drawing/2014/main" id="{A9ED7798-CA55-4C45-BCA3-AE6EBB903B34}"/>
              </a:ext>
            </a:extLst>
          </cdr:cNvPr>
          <cdr:cNvGrpSpPr/>
        </cdr:nvGrpSpPr>
        <cdr:grpSpPr>
          <a:xfrm xmlns:a="http://schemas.openxmlformats.org/drawingml/2006/main">
            <a:off x="3742558" y="670200"/>
            <a:ext cx="108437" cy="492462"/>
            <a:chOff x="3742558" y="670200"/>
            <a:chExt cx="108437" cy="492462"/>
          </a:xfrm>
        </cdr:grpSpPr>
        <cdr:grpSp>
          <cdr:nvGrpSpPr>
            <cdr:cNvPr id="15" name="Grupo 14">
              <a:extLst xmlns:a="http://schemas.openxmlformats.org/drawingml/2006/main">
                <a:ext uri="{FF2B5EF4-FFF2-40B4-BE49-F238E27FC236}">
                  <a16:creationId xmlns:a16="http://schemas.microsoft.com/office/drawing/2014/main" id="{1C10B027-2360-4D16-827C-B551F44EAE5B}"/>
                </a:ext>
              </a:extLst>
            </cdr:cNvPr>
            <cdr:cNvGrpSpPr/>
          </cdr:nvGrpSpPr>
          <cdr:grpSpPr>
            <a:xfrm xmlns:a="http://schemas.openxmlformats.org/drawingml/2006/main">
              <a:off x="3757447" y="926224"/>
              <a:ext cx="73159" cy="236438"/>
              <a:chOff x="3757447" y="926224"/>
              <a:chExt cx="73159" cy="236438"/>
            </a:xfrm>
          </cdr:grpSpPr>
          <cdr:pic>
            <cdr:nvPicPr>
              <cdr:cNvPr id="6" name="Imagen 5">
                <a:extLst xmlns:a="http://schemas.openxmlformats.org/drawingml/2006/main">
                  <a:ext uri="{FF2B5EF4-FFF2-40B4-BE49-F238E27FC236}">
                    <a16:creationId xmlns:a16="http://schemas.microsoft.com/office/drawing/2014/main" id="{FB3542B8-4334-4373-84A6-2A3A5FEC238A}"/>
                  </a:ext>
                </a:extLst>
              </cdr:cNvPr>
              <cdr:cNvPicPr>
                <a:picLocks xmlns:a="http://schemas.openxmlformats.org/drawingml/2006/main" noChangeAspect="1"/>
              </cdr:cNvPicPr>
            </cdr:nvPicPr>
            <cdr:blipFill>
              <a:blip xmlns:a="http://schemas.openxmlformats.org/drawingml/2006/main" xmlns:r="http://schemas.openxmlformats.org/officeDocument/2006/relationships" r:embed="rId1">
                <a:extLst>
                  <a:ext uri="{28A0092B-C50C-407E-A947-70E740481C1C}">
                    <a14:useLocalDpi xmlns:a14="http://schemas.microsoft.com/office/drawing/2010/main" val="0"/>
                  </a:ext>
                </a:extLst>
              </a:blip>
              <a:stretch xmlns:a="http://schemas.openxmlformats.org/drawingml/2006/main">
                <a:fillRect/>
              </a:stretch>
            </cdr:blipFill>
            <cdr:spPr>
              <a:xfrm xmlns:a="http://schemas.openxmlformats.org/drawingml/2006/main">
                <a:off x="3757447" y="1077311"/>
                <a:ext cx="73158" cy="85351"/>
              </a:xfrm>
              <a:prstGeom xmlns:a="http://schemas.openxmlformats.org/drawingml/2006/main" prst="rect">
                <a:avLst/>
              </a:prstGeom>
            </cdr:spPr>
          </cdr:pic>
          <cdr:pic>
            <cdr:nvPicPr>
              <cdr:cNvPr id="8" name="Imagen 7">
                <a:extLst xmlns:a="http://schemas.openxmlformats.org/drawingml/2006/main">
                  <a:ext uri="{FF2B5EF4-FFF2-40B4-BE49-F238E27FC236}">
                    <a16:creationId xmlns:a16="http://schemas.microsoft.com/office/drawing/2014/main" id="{C86FFE7C-8175-4CA8-A37E-0AF2AB678CFF}"/>
                  </a:ext>
                </a:extLst>
              </cdr:cNvPr>
              <cdr:cNvPicPr>
                <a:picLocks xmlns:a="http://schemas.openxmlformats.org/drawingml/2006/main" noChangeAspect="1"/>
              </cdr:cNvPicPr>
            </cdr:nvPicPr>
            <cdr:blipFill>
              <a:blip xmlns:a="http://schemas.openxmlformats.org/drawingml/2006/main" xmlns:r="http://schemas.openxmlformats.org/officeDocument/2006/relationships" r:embed="rId2">
                <a:extLst>
                  <a:ext uri="{28A0092B-C50C-407E-A947-70E740481C1C}">
                    <a14:useLocalDpi xmlns:a14="http://schemas.microsoft.com/office/drawing/2010/main" val="0"/>
                  </a:ext>
                </a:extLst>
              </a:blip>
              <a:stretch xmlns:a="http://schemas.openxmlformats.org/drawingml/2006/main">
                <a:fillRect/>
              </a:stretch>
            </cdr:blipFill>
            <cdr:spPr>
              <a:xfrm xmlns:a="http://schemas.openxmlformats.org/drawingml/2006/main">
                <a:off x="3757448" y="926224"/>
                <a:ext cx="73158" cy="85351"/>
              </a:xfrm>
              <a:prstGeom xmlns:a="http://schemas.openxmlformats.org/drawingml/2006/main" prst="rect">
                <a:avLst/>
              </a:prstGeom>
            </cdr:spPr>
          </cdr:pic>
        </cdr:grpSp>
        <cdr:grpSp>
          <cdr:nvGrpSpPr>
            <cdr:cNvPr id="14" name="Grupo 13">
              <a:extLst xmlns:a="http://schemas.openxmlformats.org/drawingml/2006/main">
                <a:ext uri="{FF2B5EF4-FFF2-40B4-BE49-F238E27FC236}">
                  <a16:creationId xmlns:a16="http://schemas.microsoft.com/office/drawing/2014/main" id="{01F8BAE2-B9B6-46E0-B9C6-1D070DE11A77}"/>
                </a:ext>
              </a:extLst>
            </cdr:cNvPr>
            <cdr:cNvGrpSpPr/>
          </cdr:nvGrpSpPr>
          <cdr:grpSpPr>
            <a:xfrm xmlns:a="http://schemas.openxmlformats.org/drawingml/2006/main">
              <a:off x="3742558" y="670200"/>
              <a:ext cx="108437" cy="178600"/>
              <a:chOff x="3742558" y="670200"/>
              <a:chExt cx="108437" cy="178600"/>
            </a:xfrm>
          </cdr:grpSpPr>
          <cdr:sp macro="" textlink="">
            <cdr:nvSpPr>
              <cdr:cNvPr id="4" name="Rectángulo: esquinas redondeadas 3">
                <a:extLst xmlns:a="http://schemas.openxmlformats.org/drawingml/2006/main">
                  <a:ext uri="{FF2B5EF4-FFF2-40B4-BE49-F238E27FC236}">
                    <a16:creationId xmlns:a16="http://schemas.microsoft.com/office/drawing/2014/main" id="{FCE09F2D-BD92-4359-BB31-AD5402BD56F4}"/>
                  </a:ext>
                </a:extLst>
              </cdr:cNvPr>
              <cdr:cNvSpPr/>
            </cdr:nvSpPr>
            <cdr:spPr>
              <a:xfrm xmlns:a="http://schemas.openxmlformats.org/drawingml/2006/main">
                <a:off x="3742995" y="670200"/>
                <a:ext cx="108000" cy="36000"/>
              </a:xfrm>
              <a:prstGeom xmlns:a="http://schemas.openxmlformats.org/drawingml/2006/main" prst="roundRect">
                <a:avLst/>
              </a:prstGeom>
              <a:solidFill xmlns:a="http://schemas.openxmlformats.org/drawingml/2006/main">
                <a:schemeClr val="accent3"/>
              </a:solidFill>
              <a:ln xmlns:a="http://schemas.openxmlformats.org/drawingml/2006/main">
                <a:solidFill>
                  <a:schemeClr val="accent3"/>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endParaRPr lang="es-MX"/>
              </a:p>
            </cdr:txBody>
          </cdr:sp>
          <cdr:sp macro="" textlink="">
            <cdr:nvSpPr>
              <cdr:cNvPr id="9" name="Rectángulo: esquinas redondeadas 8">
                <a:extLst xmlns:a="http://schemas.openxmlformats.org/drawingml/2006/main">
                  <a:ext uri="{FF2B5EF4-FFF2-40B4-BE49-F238E27FC236}">
                    <a16:creationId xmlns:a16="http://schemas.microsoft.com/office/drawing/2014/main" id="{60DD23D3-181A-430B-A229-E9ED52BE895F}"/>
                  </a:ext>
                </a:extLst>
              </cdr:cNvPr>
              <cdr:cNvSpPr/>
            </cdr:nvSpPr>
            <cdr:spPr>
              <a:xfrm xmlns:a="http://schemas.openxmlformats.org/drawingml/2006/main">
                <a:off x="3742558" y="812800"/>
                <a:ext cx="108000" cy="36000"/>
              </a:xfrm>
              <a:prstGeom xmlns:a="http://schemas.openxmlformats.org/drawingml/2006/main" prst="roundRect">
                <a:avLst/>
              </a:prstGeom>
              <a:solidFill xmlns:a="http://schemas.openxmlformats.org/drawingml/2006/main">
                <a:srgbClr val="00B050"/>
              </a:solidFill>
              <a:ln xmlns:a="http://schemas.openxmlformats.org/drawingml/2006/main">
                <a:solidFill>
                  <a:srgbClr val="00B050"/>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xmlns:a="http://schemas.openxmlformats.org/drawingml/2006/main">
                <a:endParaRPr lang="es-MX"/>
              </a:p>
            </cdr:txBody>
          </cdr:sp>
        </cdr:grpSp>
      </cdr:grpSp>
      <cdr:grpSp>
        <cdr:nvGrpSpPr>
          <cdr:cNvPr id="17" name="Grupo 16">
            <a:extLst xmlns:a="http://schemas.openxmlformats.org/drawingml/2006/main">
              <a:ext uri="{FF2B5EF4-FFF2-40B4-BE49-F238E27FC236}">
                <a16:creationId xmlns:a16="http://schemas.microsoft.com/office/drawing/2014/main" id="{D4F47C0E-1175-4615-896C-F1ACFB39708F}"/>
              </a:ext>
            </a:extLst>
          </cdr:cNvPr>
          <cdr:cNvGrpSpPr/>
        </cdr:nvGrpSpPr>
        <cdr:grpSpPr>
          <a:xfrm xmlns:a="http://schemas.openxmlformats.org/drawingml/2006/main">
            <a:off x="3768835" y="617647"/>
            <a:ext cx="1465317" cy="576155"/>
            <a:chOff x="3768835" y="617647"/>
            <a:chExt cx="1465317" cy="576155"/>
          </a:xfrm>
        </cdr:grpSpPr>
        <cdr:sp macro="" textlink="">
          <cdr:nvSpPr>
            <cdr:cNvPr id="10" name="CuadroTexto 9">
              <a:extLst xmlns:a="http://schemas.openxmlformats.org/drawingml/2006/main">
                <a:ext uri="{FF2B5EF4-FFF2-40B4-BE49-F238E27FC236}">
                  <a16:creationId xmlns:a16="http://schemas.microsoft.com/office/drawing/2014/main" id="{B9ED6828-8561-4044-8FDA-131BD570166E}"/>
                </a:ext>
              </a:extLst>
            </cdr:cNvPr>
            <cdr:cNvSpPr txBox="1"/>
          </cdr:nvSpPr>
          <cdr:spPr>
            <a:xfrm xmlns:a="http://schemas.openxmlformats.org/drawingml/2006/main">
              <a:off x="3795548" y="617647"/>
              <a:ext cx="670035" cy="157656"/>
            </a:xfrm>
            <a:prstGeom xmlns:a="http://schemas.openxmlformats.org/drawingml/2006/main" prst="rect">
              <a:avLst/>
            </a:prstGeom>
          </cdr:spPr>
          <cdr:txBody>
            <a:bodyPr xmlns:a="http://schemas.openxmlformats.org/drawingml/2006/main" vertOverflow="clip" wrap="square" rtlCol="0" anchor="ctr"/>
            <a:lstStyle xmlns:a="http://schemas.openxmlformats.org/drawingml/2006/main"/>
            <a:p xmlns:a="http://schemas.openxmlformats.org/drawingml/2006/main">
              <a:pPr algn="ctr"/>
              <a:r>
                <a:rPr lang="es-MX" sz="800">
                  <a:latin typeface="Arial" panose="020B0604020202020204" pitchFamily="34" charset="0"/>
                  <a:cs typeface="Arial" panose="020B0604020202020204" pitchFamily="34" charset="0"/>
                </a:rPr>
                <a:t>Tasa 2013</a:t>
              </a:r>
            </a:p>
          </cdr:txBody>
        </cdr:sp>
        <cdr:sp macro="" textlink="">
          <cdr:nvSpPr>
            <cdr:cNvPr id="11" name="CuadroTexto 1">
              <a:extLst xmlns:a="http://schemas.openxmlformats.org/drawingml/2006/main">
                <a:ext uri="{FF2B5EF4-FFF2-40B4-BE49-F238E27FC236}">
                  <a16:creationId xmlns:a16="http://schemas.microsoft.com/office/drawing/2014/main" id="{D708FD92-8FCD-49D1-936A-D450E89FE6D2}"/>
                </a:ext>
              </a:extLst>
            </cdr:cNvPr>
            <cdr:cNvSpPr txBox="1"/>
          </cdr:nvSpPr>
          <cdr:spPr>
            <a:xfrm xmlns:a="http://schemas.openxmlformats.org/drawingml/2006/main">
              <a:off x="3781973" y="753680"/>
              <a:ext cx="1209128" cy="157656"/>
            </a:xfrm>
            <a:prstGeom xmlns:a="http://schemas.openxmlformats.org/drawingml/2006/main" prst="rect">
              <a:avLst/>
            </a:prstGeom>
          </cdr:spPr>
          <cdr:txBody>
            <a:bodyPr xmlns:a="http://schemas.openxmlformats.org/drawingml/2006/main" wrap="square"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es-MX" sz="800">
                  <a:latin typeface="Arial" panose="020B0604020202020204" pitchFamily="34" charset="0"/>
                  <a:cs typeface="Arial" panose="020B0604020202020204" pitchFamily="34" charset="0"/>
                </a:rPr>
                <a:t>Tasa 2017</a:t>
              </a:r>
              <a:r>
                <a:rPr lang="es-MX" sz="800" baseline="0">
                  <a:latin typeface="Arial" panose="020B0604020202020204" pitchFamily="34" charset="0"/>
                  <a:cs typeface="Arial" panose="020B0604020202020204" pitchFamily="34" charset="0"/>
                </a:rPr>
                <a:t> sin cambio</a:t>
              </a:r>
              <a:endParaRPr lang="es-MX" sz="800">
                <a:latin typeface="Arial" panose="020B0604020202020204" pitchFamily="34" charset="0"/>
                <a:cs typeface="Arial" panose="020B0604020202020204" pitchFamily="34" charset="0"/>
              </a:endParaRPr>
            </a:p>
          </cdr:txBody>
        </cdr:sp>
        <cdr:sp macro="" textlink="">
          <cdr:nvSpPr>
            <cdr:cNvPr id="12" name="CuadroTexto 1">
              <a:extLst xmlns:a="http://schemas.openxmlformats.org/drawingml/2006/main">
                <a:ext uri="{FF2B5EF4-FFF2-40B4-BE49-F238E27FC236}">
                  <a16:creationId xmlns:a16="http://schemas.microsoft.com/office/drawing/2014/main" id="{9B8F3071-85BD-47C1-90E9-7585D35F803B}"/>
                </a:ext>
              </a:extLst>
            </cdr:cNvPr>
            <cdr:cNvSpPr txBox="1"/>
          </cdr:nvSpPr>
          <cdr:spPr>
            <a:xfrm xmlns:a="http://schemas.openxmlformats.org/drawingml/2006/main">
              <a:off x="3788540" y="891628"/>
              <a:ext cx="1287955" cy="157656"/>
            </a:xfrm>
            <a:prstGeom xmlns:a="http://schemas.openxmlformats.org/drawingml/2006/main" prst="rect">
              <a:avLst/>
            </a:prstGeom>
          </cdr:spPr>
          <cdr:txBody>
            <a:bodyPr xmlns:a="http://schemas.openxmlformats.org/drawingml/2006/main" wrap="square"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es-MX" sz="800">
                  <a:latin typeface="Arial" panose="020B0604020202020204" pitchFamily="34" charset="0"/>
                  <a:cs typeface="Arial" panose="020B0604020202020204" pitchFamily="34" charset="0"/>
                </a:rPr>
                <a:t>Tasa 2017</a:t>
              </a:r>
              <a:r>
                <a:rPr lang="es-MX" sz="800" baseline="0">
                  <a:latin typeface="Arial" panose="020B0604020202020204" pitchFamily="34" charset="0"/>
                  <a:cs typeface="Arial" panose="020B0604020202020204" pitchFamily="34" charset="0"/>
                </a:rPr>
                <a:t> con aumento</a:t>
              </a:r>
              <a:endParaRPr lang="es-MX" sz="800">
                <a:latin typeface="Arial" panose="020B0604020202020204" pitchFamily="34" charset="0"/>
                <a:cs typeface="Arial" panose="020B0604020202020204" pitchFamily="34" charset="0"/>
              </a:endParaRPr>
            </a:p>
          </cdr:txBody>
        </cdr:sp>
        <cdr:sp macro="" textlink="">
          <cdr:nvSpPr>
            <cdr:cNvPr id="13" name="CuadroTexto 1">
              <a:extLst xmlns:a="http://schemas.openxmlformats.org/drawingml/2006/main">
                <a:ext uri="{FF2B5EF4-FFF2-40B4-BE49-F238E27FC236}">
                  <a16:creationId xmlns:a16="http://schemas.microsoft.com/office/drawing/2014/main" id="{2AD2E9A3-5212-4241-9191-76BE3218481B}"/>
                </a:ext>
              </a:extLst>
            </cdr:cNvPr>
            <cdr:cNvSpPr txBox="1"/>
          </cdr:nvSpPr>
          <cdr:spPr>
            <a:xfrm xmlns:a="http://schemas.openxmlformats.org/drawingml/2006/main">
              <a:off x="3768835" y="1036146"/>
              <a:ext cx="1465317" cy="157656"/>
            </a:xfrm>
            <a:prstGeom xmlns:a="http://schemas.openxmlformats.org/drawingml/2006/main" prst="rect">
              <a:avLst/>
            </a:prstGeom>
          </cdr:spPr>
          <cdr:txBody>
            <a:bodyPr xmlns:a="http://schemas.openxmlformats.org/drawingml/2006/main" wrap="square"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es-MX" sz="800">
                  <a:latin typeface="Arial" panose="020B0604020202020204" pitchFamily="34" charset="0"/>
                  <a:cs typeface="Arial" panose="020B0604020202020204" pitchFamily="34" charset="0"/>
                </a:rPr>
                <a:t>Tasa 2017</a:t>
              </a:r>
              <a:r>
                <a:rPr lang="es-MX" sz="800" baseline="0">
                  <a:latin typeface="Arial" panose="020B0604020202020204" pitchFamily="34" charset="0"/>
                  <a:cs typeface="Arial" panose="020B0604020202020204" pitchFamily="34" charset="0"/>
                </a:rPr>
                <a:t> con disminución</a:t>
              </a:r>
              <a:endParaRPr lang="es-MX" sz="800">
                <a:latin typeface="Arial" panose="020B0604020202020204" pitchFamily="34" charset="0"/>
                <a:cs typeface="Arial" panose="020B0604020202020204" pitchFamily="34" charset="0"/>
              </a:endParaRPr>
            </a:p>
          </cdr:txBody>
        </cdr:sp>
      </cdr:grpSp>
    </cdr:grpSp>
  </cdr:relSizeAnchor>
</c:userShapes>
</file>

<file path=word/drawings/drawing2.xml><?xml version="1.0" encoding="utf-8"?>
<c:userShapes xmlns:c="http://schemas.openxmlformats.org/drawingml/2006/chart">
  <cdr:relSizeAnchor xmlns:cdr="http://schemas.openxmlformats.org/drawingml/2006/chartDrawing">
    <cdr:from>
      <cdr:x>0</cdr:x>
      <cdr:y>0</cdr:y>
    </cdr:from>
    <cdr:to>
      <cdr:x>1</cdr:x>
      <cdr:y>0.11545</cdr:y>
    </cdr:to>
    <cdr:sp macro="" textlink="">
      <cdr:nvSpPr>
        <cdr:cNvPr id="2" name="CuadroTexto 1">
          <a:extLst xmlns:a="http://schemas.openxmlformats.org/drawingml/2006/main">
            <a:ext uri="{FF2B5EF4-FFF2-40B4-BE49-F238E27FC236}">
              <a16:creationId xmlns:a16="http://schemas.microsoft.com/office/drawing/2014/main" id="{AC6C29E6-930B-4F2C-B275-50D1746F4D6D}"/>
            </a:ext>
          </a:extLst>
        </cdr:cNvPr>
        <cdr:cNvSpPr txBox="1"/>
      </cdr:nvSpPr>
      <cdr:spPr>
        <a:xfrm xmlns:a="http://schemas.openxmlformats.org/drawingml/2006/main">
          <a:off x="0" y="0"/>
          <a:ext cx="5400000" cy="457200"/>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es-MX" sz="1000" b="0">
              <a:latin typeface="Arial" panose="020B0604020202020204" pitchFamily="34" charset="0"/>
              <a:cs typeface="Arial" panose="020B0604020202020204" pitchFamily="34" charset="0"/>
            </a:rPr>
            <a:t>Gráfica 3</a:t>
          </a:r>
        </a:p>
        <a:p xmlns:a="http://schemas.openxmlformats.org/drawingml/2006/main">
          <a:pPr algn="ctr"/>
          <a:r>
            <a:rPr lang="es-MX" sz="1000" b="1" baseline="0">
              <a:latin typeface="Arial" panose="020B0604020202020204" pitchFamily="34" charset="0"/>
              <a:cs typeface="Arial" panose="020B0604020202020204" pitchFamily="34" charset="0"/>
            </a:rPr>
            <a:t>Distribución porcentual de agentes y fiscales del Ministerio Público por entidad federativa según rango de ingresos</a:t>
          </a:r>
        </a:p>
        <a:p xmlns:a="http://schemas.openxmlformats.org/drawingml/2006/main">
          <a:pPr algn="ctr"/>
          <a:r>
            <a:rPr lang="es-MX" sz="900" b="1" baseline="0">
              <a:latin typeface="Arial" panose="020B0604020202020204" pitchFamily="34" charset="0"/>
              <a:cs typeface="Arial" panose="020B0604020202020204" pitchFamily="34" charset="0"/>
            </a:rPr>
            <a:t>2017</a:t>
          </a:r>
        </a:p>
        <a:p xmlns:a="http://schemas.openxmlformats.org/drawingml/2006/main">
          <a:pPr algn="ctr"/>
          <a:endParaRPr lang="es-MX" sz="1000" b="1">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cdr:x>
      <cdr:y>0.88718</cdr:y>
    </cdr:from>
    <cdr:to>
      <cdr:x>0.99659</cdr:x>
      <cdr:y>1</cdr:y>
    </cdr:to>
    <cdr:sp macro="" textlink="">
      <cdr:nvSpPr>
        <cdr:cNvPr id="3" name="CuadroTexto 1">
          <a:extLst xmlns:a="http://schemas.openxmlformats.org/drawingml/2006/main">
            <a:ext uri="{FF2B5EF4-FFF2-40B4-BE49-F238E27FC236}">
              <a16:creationId xmlns:a16="http://schemas.microsoft.com/office/drawing/2014/main" id="{985A91CE-23E3-4BE9-AC80-0B5C18E5FC7B}"/>
            </a:ext>
          </a:extLst>
        </cdr:cNvPr>
        <cdr:cNvSpPr txBox="1"/>
      </cdr:nvSpPr>
      <cdr:spPr>
        <a:xfrm xmlns:a="http://schemas.openxmlformats.org/drawingml/2006/main">
          <a:off x="0" y="3513231"/>
          <a:ext cx="5381608" cy="446769"/>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just"/>
          <a:r>
            <a:rPr lang="es-MX" sz="800">
              <a:latin typeface="Arial" panose="020B0604020202020204" pitchFamily="34" charset="0"/>
              <a:cs typeface="Arial" panose="020B0604020202020204" pitchFamily="34" charset="0"/>
            </a:rPr>
            <a:t>Nota: Se</a:t>
          </a:r>
          <a:r>
            <a:rPr lang="es-MX" sz="800" baseline="0">
              <a:latin typeface="Arial" panose="020B0604020202020204" pitchFamily="34" charset="0"/>
              <a:cs typeface="Arial" panose="020B0604020202020204" pitchFamily="34" charset="0"/>
            </a:rPr>
            <a:t> refiere a agentes y fiscales del Ministerio Público del fuero común. </a:t>
          </a:r>
          <a:r>
            <a:rPr lang="es-MX" sz="800">
              <a:latin typeface="Arial" panose="020B0604020202020204" pitchFamily="34" charset="0"/>
              <a:cs typeface="Arial" panose="020B0604020202020204" pitchFamily="34" charset="0"/>
            </a:rPr>
            <a:t>No se presenta información de Guanajuato </a:t>
          </a:r>
          <a:r>
            <a:rPr lang="es-MX" sz="800" baseline="0">
              <a:latin typeface="Arial" panose="020B0604020202020204" pitchFamily="34" charset="0"/>
              <a:cs typeface="Arial" panose="020B0604020202020204" pitchFamily="34" charset="0"/>
            </a:rPr>
            <a:t>ya que la Procuraduría General del Estado determinó esta información como confidencial y reservada.</a:t>
          </a:r>
          <a:endParaRPr lang="es-MX" sz="800">
            <a:latin typeface="Arial" panose="020B0604020202020204" pitchFamily="34" charset="0"/>
            <a:cs typeface="Arial" panose="020B0604020202020204" pitchFamily="34" charset="0"/>
          </a:endParaRPr>
        </a:p>
        <a:p xmlns:a="http://schemas.openxmlformats.org/drawingml/2006/main">
          <a:pPr algn="just"/>
          <a:r>
            <a:rPr lang="es-MX" sz="800">
              <a:latin typeface="Arial" panose="020B0604020202020204" pitchFamily="34" charset="0"/>
              <a:cs typeface="Arial" panose="020B0604020202020204" pitchFamily="34" charset="0"/>
            </a:rPr>
            <a:t>Fuente: INEGI.</a:t>
          </a:r>
          <a:r>
            <a:rPr lang="es-MX" sz="800" baseline="0">
              <a:latin typeface="Arial" panose="020B0604020202020204" pitchFamily="34" charset="0"/>
              <a:cs typeface="Arial" panose="020B0604020202020204" pitchFamily="34" charset="0"/>
            </a:rPr>
            <a:t> Censo Nacional de Procuración de Justicia Estatal 2018.</a:t>
          </a:r>
        </a:p>
      </cdr:txBody>
    </cdr:sp>
  </cdr:relSizeAnchor>
</c:userShapes>
</file>

<file path=word/drawings/drawing3.xml><?xml version="1.0" encoding="utf-8"?>
<c:userShapes xmlns:c="http://schemas.openxmlformats.org/drawingml/2006/chart">
  <cdr:relSizeAnchor xmlns:cdr="http://schemas.openxmlformats.org/drawingml/2006/chartDrawing">
    <cdr:from>
      <cdr:x>0.00302</cdr:x>
      <cdr:y>0</cdr:y>
    </cdr:from>
    <cdr:to>
      <cdr:x>1</cdr:x>
      <cdr:y>0.10697</cdr:y>
    </cdr:to>
    <cdr:sp macro="" textlink="">
      <cdr:nvSpPr>
        <cdr:cNvPr id="2" name="CuadroTexto 1">
          <a:extLst xmlns:a="http://schemas.openxmlformats.org/drawingml/2006/main">
            <a:ext uri="{FF2B5EF4-FFF2-40B4-BE49-F238E27FC236}">
              <a16:creationId xmlns:a16="http://schemas.microsoft.com/office/drawing/2014/main" id="{DE57EBD0-56D8-47B0-88F5-D81430DD9166}"/>
            </a:ext>
          </a:extLst>
        </cdr:cNvPr>
        <cdr:cNvSpPr txBox="1"/>
      </cdr:nvSpPr>
      <cdr:spPr>
        <a:xfrm xmlns:a="http://schemas.openxmlformats.org/drawingml/2006/main">
          <a:off x="16328" y="0"/>
          <a:ext cx="5383672" cy="385092"/>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es-MX" sz="1000" b="0">
              <a:latin typeface="Arial" panose="020B0604020202020204" pitchFamily="34" charset="0"/>
              <a:cs typeface="Arial" panose="020B0604020202020204" pitchFamily="34" charset="0"/>
            </a:rPr>
            <a:t>Gráfica 4</a:t>
          </a:r>
        </a:p>
        <a:p xmlns:a="http://schemas.openxmlformats.org/drawingml/2006/main">
          <a:pPr algn="ctr"/>
          <a:r>
            <a:rPr lang="es-MX" sz="1000" b="1" baseline="0">
              <a:latin typeface="Arial" panose="020B0604020202020204" pitchFamily="34" charset="0"/>
              <a:cs typeface="Arial" panose="020B0604020202020204" pitchFamily="34" charset="0"/>
            </a:rPr>
            <a:t>Personal de la Fiscalía o Ministerio Público por entidad federativa según función</a:t>
          </a:r>
        </a:p>
        <a:p xmlns:a="http://schemas.openxmlformats.org/drawingml/2006/main">
          <a:pPr algn="ctr"/>
          <a:r>
            <a:rPr lang="es-MX" sz="900" b="1" baseline="0">
              <a:latin typeface="Arial" panose="020B0604020202020204" pitchFamily="34" charset="0"/>
              <a:cs typeface="Arial" panose="020B0604020202020204" pitchFamily="34" charset="0"/>
            </a:rPr>
            <a:t>2017</a:t>
          </a:r>
        </a:p>
        <a:p xmlns:a="http://schemas.openxmlformats.org/drawingml/2006/main">
          <a:pPr algn="ctr"/>
          <a:endParaRPr lang="es-MX" sz="1000" b="1">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0.00642</cdr:x>
      <cdr:y>0.84773</cdr:y>
    </cdr:from>
    <cdr:to>
      <cdr:x>1</cdr:x>
      <cdr:y>1</cdr:y>
    </cdr:to>
    <cdr:sp macro="" textlink="">
      <cdr:nvSpPr>
        <cdr:cNvPr id="3" name="CuadroTexto 1">
          <a:extLst xmlns:a="http://schemas.openxmlformats.org/drawingml/2006/main">
            <a:ext uri="{FF2B5EF4-FFF2-40B4-BE49-F238E27FC236}">
              <a16:creationId xmlns:a16="http://schemas.microsoft.com/office/drawing/2014/main" id="{244184C5-A3FA-443F-B63C-9D6A1F01B0AA}"/>
            </a:ext>
          </a:extLst>
        </cdr:cNvPr>
        <cdr:cNvSpPr txBox="1"/>
      </cdr:nvSpPr>
      <cdr:spPr>
        <a:xfrm xmlns:a="http://schemas.openxmlformats.org/drawingml/2006/main">
          <a:off x="34741" y="3088368"/>
          <a:ext cx="5376599" cy="554721"/>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just"/>
          <a:r>
            <a:rPr lang="es-MX" sz="800">
              <a:latin typeface="Arial" panose="020B0604020202020204" pitchFamily="34" charset="0"/>
              <a:cs typeface="Arial" panose="020B0604020202020204" pitchFamily="34" charset="0"/>
            </a:rPr>
            <a:t>Notas: </a:t>
          </a:r>
          <a:r>
            <a:rPr lang="es-MX" sz="800" baseline="0">
              <a:latin typeface="Arial" panose="020B0604020202020204" pitchFamily="34" charset="0"/>
              <a:cs typeface="Arial" panose="020B0604020202020204" pitchFamily="34" charset="0"/>
            </a:rPr>
            <a:t>Se excluyen 1 976 personas cuya función no se especifica. </a:t>
          </a:r>
          <a:r>
            <a:rPr lang="es-MX" sz="800">
              <a:latin typeface="Arial" panose="020B0604020202020204" pitchFamily="34" charset="0"/>
              <a:cs typeface="Arial" panose="020B0604020202020204" pitchFamily="34" charset="0"/>
            </a:rPr>
            <a:t>Las policías incluyen: ministeriales,</a:t>
          </a:r>
          <a:r>
            <a:rPr lang="es-MX" sz="800" baseline="0">
              <a:latin typeface="Arial" panose="020B0604020202020204" pitchFamily="34" charset="0"/>
              <a:cs typeface="Arial" panose="020B0604020202020204" pitchFamily="34" charset="0"/>
            </a:rPr>
            <a:t> judiciales y de investigación. No se reportaron actuarios en el fuero federal.</a:t>
          </a:r>
          <a:endParaRPr lang="es-MX" sz="800">
            <a:latin typeface="Arial" panose="020B0604020202020204" pitchFamily="34" charset="0"/>
            <a:cs typeface="Arial" panose="020B0604020202020204" pitchFamily="34" charset="0"/>
          </a:endParaRPr>
        </a:p>
        <a:p xmlns:a="http://schemas.openxmlformats.org/drawingml/2006/main">
          <a:pPr algn="just"/>
          <a:r>
            <a:rPr lang="es-MX" sz="800">
              <a:latin typeface="Arial" panose="020B0604020202020204" pitchFamily="34" charset="0"/>
              <a:cs typeface="Arial" panose="020B0604020202020204" pitchFamily="34" charset="0"/>
            </a:rPr>
            <a:t>Fuente: INEGI. Censo Nacional de Procuración de Justicia Estatal 2018</a:t>
          </a:r>
        </a:p>
        <a:p xmlns:a="http://schemas.openxmlformats.org/drawingml/2006/main">
          <a:pPr algn="just"/>
          <a:r>
            <a:rPr lang="es-MX" sz="800">
              <a:latin typeface="Arial" panose="020B0604020202020204" pitchFamily="34" charset="0"/>
              <a:cs typeface="Arial" panose="020B0604020202020204" pitchFamily="34" charset="0"/>
            </a:rPr>
            <a:t>             INEGI. Censo Nacional de Procuración de Justicia Federal 2018</a:t>
          </a:r>
        </a:p>
      </cdr:txBody>
    </cdr:sp>
  </cdr:relSizeAnchor>
  <cdr:relSizeAnchor xmlns:cdr="http://schemas.openxmlformats.org/drawingml/2006/chartDrawing">
    <cdr:from>
      <cdr:x>0.41817</cdr:x>
      <cdr:y>0.48447</cdr:y>
    </cdr:from>
    <cdr:to>
      <cdr:x>0.62351</cdr:x>
      <cdr:y>0.54731</cdr:y>
    </cdr:to>
    <cdr:sp macro="" textlink="">
      <cdr:nvSpPr>
        <cdr:cNvPr id="4" name="CuadroTexto 1">
          <a:extLst xmlns:a="http://schemas.openxmlformats.org/drawingml/2006/main">
            <a:ext uri="{FF2B5EF4-FFF2-40B4-BE49-F238E27FC236}">
              <a16:creationId xmlns:a16="http://schemas.microsoft.com/office/drawing/2014/main" id="{A3ABD9DF-CE70-4090-9020-9C6AED6ADAEF}"/>
            </a:ext>
          </a:extLst>
        </cdr:cNvPr>
        <cdr:cNvSpPr txBox="1"/>
      </cdr:nvSpPr>
      <cdr:spPr>
        <a:xfrm xmlns:a="http://schemas.openxmlformats.org/drawingml/2006/main">
          <a:off x="2266672" y="1744095"/>
          <a:ext cx="1113004" cy="226219"/>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es-MX" sz="1000" b="0" u="sng" baseline="0">
              <a:latin typeface="Arial" panose="020B0604020202020204" pitchFamily="34" charset="0"/>
              <a:cs typeface="Arial" panose="020B0604020202020204" pitchFamily="34" charset="0"/>
            </a:rPr>
            <a:t>Fuero federal</a:t>
          </a:r>
        </a:p>
      </cdr:txBody>
    </cdr:sp>
  </cdr:relSizeAnchor>
  <cdr:relSizeAnchor xmlns:cdr="http://schemas.openxmlformats.org/drawingml/2006/chartDrawing">
    <cdr:from>
      <cdr:x>0.17851</cdr:x>
      <cdr:y>0.23239</cdr:y>
    </cdr:from>
    <cdr:to>
      <cdr:x>0.38384</cdr:x>
      <cdr:y>0.31249</cdr:y>
    </cdr:to>
    <cdr:sp macro="" textlink="">
      <cdr:nvSpPr>
        <cdr:cNvPr id="5" name="CuadroTexto 1">
          <a:extLst xmlns:a="http://schemas.openxmlformats.org/drawingml/2006/main">
            <a:ext uri="{FF2B5EF4-FFF2-40B4-BE49-F238E27FC236}">
              <a16:creationId xmlns:a16="http://schemas.microsoft.com/office/drawing/2014/main" id="{37242C54-A5FA-46BE-8E47-4CDF5CB37254}"/>
            </a:ext>
          </a:extLst>
        </cdr:cNvPr>
        <cdr:cNvSpPr txBox="1"/>
      </cdr:nvSpPr>
      <cdr:spPr>
        <a:xfrm xmlns:a="http://schemas.openxmlformats.org/drawingml/2006/main">
          <a:off x="967581" y="836612"/>
          <a:ext cx="1113004" cy="288358"/>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es-MX" sz="1000" b="1" u="none" baseline="0">
              <a:latin typeface="Arial" panose="020B0604020202020204" pitchFamily="34" charset="0"/>
              <a:cs typeface="Arial" panose="020B0604020202020204" pitchFamily="34" charset="0"/>
            </a:rPr>
            <a:t>Fuero común</a:t>
          </a:r>
        </a:p>
      </cdr:txBody>
    </cdr:sp>
  </cdr:relSizeAnchor>
  <cdr:relSizeAnchor xmlns:cdr="http://schemas.openxmlformats.org/drawingml/2006/chartDrawing">
    <cdr:from>
      <cdr:x>0.67364</cdr:x>
      <cdr:y>0.15963</cdr:y>
    </cdr:from>
    <cdr:to>
      <cdr:x>0.68682</cdr:x>
      <cdr:y>0.17963</cdr:y>
    </cdr:to>
    <cdr:sp macro="" textlink="">
      <cdr:nvSpPr>
        <cdr:cNvPr id="6" name="Rectángulo 5">
          <a:extLst xmlns:a="http://schemas.openxmlformats.org/drawingml/2006/main">
            <a:ext uri="{FF2B5EF4-FFF2-40B4-BE49-F238E27FC236}">
              <a16:creationId xmlns:a16="http://schemas.microsoft.com/office/drawing/2014/main" id="{930ED243-CD25-4110-8CB6-75869284B218}"/>
            </a:ext>
          </a:extLst>
        </cdr:cNvPr>
        <cdr:cNvSpPr/>
      </cdr:nvSpPr>
      <cdr:spPr>
        <a:xfrm xmlns:a="http://schemas.openxmlformats.org/drawingml/2006/main">
          <a:off x="3646803" y="574668"/>
          <a:ext cx="71351" cy="72000"/>
        </a:xfrm>
        <a:prstGeom xmlns:a="http://schemas.openxmlformats.org/drawingml/2006/main" prst="rect">
          <a:avLst/>
        </a:prstGeom>
        <a:solidFill xmlns:a="http://schemas.openxmlformats.org/drawingml/2006/main">
          <a:srgbClr val="873AC0"/>
        </a:solidFill>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xmlns:a="http://schemas.openxmlformats.org/drawingml/2006/main">
          <a:endParaRPr lang="es-MX"/>
        </a:p>
      </cdr:txBody>
    </cdr:sp>
  </cdr:relSizeAnchor>
  <cdr:relSizeAnchor xmlns:cdr="http://schemas.openxmlformats.org/drawingml/2006/chartDrawing">
    <cdr:from>
      <cdr:x>0.60257</cdr:x>
      <cdr:y>0.15585</cdr:y>
    </cdr:from>
    <cdr:to>
      <cdr:x>0.61575</cdr:x>
      <cdr:y>0.17585</cdr:y>
    </cdr:to>
    <cdr:sp macro="" textlink="">
      <cdr:nvSpPr>
        <cdr:cNvPr id="7" name="Rectángulo 6">
          <a:extLst xmlns:a="http://schemas.openxmlformats.org/drawingml/2006/main">
            <a:ext uri="{FF2B5EF4-FFF2-40B4-BE49-F238E27FC236}">
              <a16:creationId xmlns:a16="http://schemas.microsoft.com/office/drawing/2014/main" id="{1E40ED6F-50B2-4E7B-A59A-62FE4EFD5188}"/>
            </a:ext>
          </a:extLst>
        </cdr:cNvPr>
        <cdr:cNvSpPr/>
      </cdr:nvSpPr>
      <cdr:spPr>
        <a:xfrm xmlns:a="http://schemas.openxmlformats.org/drawingml/2006/main">
          <a:off x="3262060" y="561061"/>
          <a:ext cx="71351" cy="72000"/>
        </a:xfrm>
        <a:prstGeom xmlns:a="http://schemas.openxmlformats.org/drawingml/2006/main" prst="rect">
          <a:avLst/>
        </a:prstGeom>
        <a:solidFill xmlns:a="http://schemas.openxmlformats.org/drawingml/2006/main">
          <a:schemeClr val="bg2">
            <a:lumMod val="75000"/>
          </a:schemeClr>
        </a:solidFill>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xmlns:a="http://schemas.openxmlformats.org/drawingml/2006/main">
          <a:endParaRPr lang="es-MX"/>
        </a:p>
      </cdr:txBody>
    </cdr:sp>
  </cdr:relSizeAnchor>
  <cdr:relSizeAnchor xmlns:cdr="http://schemas.openxmlformats.org/drawingml/2006/chartDrawing">
    <cdr:from>
      <cdr:x>0.35625</cdr:x>
      <cdr:y>0.15585</cdr:y>
    </cdr:from>
    <cdr:to>
      <cdr:x>0.36943</cdr:x>
      <cdr:y>0.17585</cdr:y>
    </cdr:to>
    <cdr:sp macro="" textlink="">
      <cdr:nvSpPr>
        <cdr:cNvPr id="8" name="Rectángulo 7">
          <a:extLst xmlns:a="http://schemas.openxmlformats.org/drawingml/2006/main">
            <a:ext uri="{FF2B5EF4-FFF2-40B4-BE49-F238E27FC236}">
              <a16:creationId xmlns:a16="http://schemas.microsoft.com/office/drawing/2014/main" id="{1E40ED6F-50B2-4E7B-A59A-62FE4EFD5188}"/>
            </a:ext>
          </a:extLst>
        </cdr:cNvPr>
        <cdr:cNvSpPr/>
      </cdr:nvSpPr>
      <cdr:spPr>
        <a:xfrm xmlns:a="http://schemas.openxmlformats.org/drawingml/2006/main">
          <a:off x="1928598" y="561060"/>
          <a:ext cx="71351" cy="72000"/>
        </a:xfrm>
        <a:prstGeom xmlns:a="http://schemas.openxmlformats.org/drawingml/2006/main" prst="rect">
          <a:avLst/>
        </a:prstGeom>
        <a:solidFill xmlns:a="http://schemas.openxmlformats.org/drawingml/2006/main">
          <a:schemeClr val="accent4">
            <a:lumMod val="40000"/>
            <a:lumOff val="60000"/>
          </a:schemeClr>
        </a:solidFill>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xmlns:a="http://schemas.openxmlformats.org/drawingml/2006/main">
          <a:endParaRPr lang="es-MX"/>
        </a:p>
      </cdr:txBody>
    </cdr:sp>
  </cdr:relSizeAnchor>
  <cdr:relSizeAnchor xmlns:cdr="http://schemas.openxmlformats.org/drawingml/2006/chartDrawing">
    <cdr:from>
      <cdr:x>0.16899</cdr:x>
      <cdr:y>0.16152</cdr:y>
    </cdr:from>
    <cdr:to>
      <cdr:x>0.18217</cdr:x>
      <cdr:y>0.18152</cdr:y>
    </cdr:to>
    <cdr:sp macro="" textlink="">
      <cdr:nvSpPr>
        <cdr:cNvPr id="9" name="Rectángulo 8">
          <a:extLst xmlns:a="http://schemas.openxmlformats.org/drawingml/2006/main">
            <a:ext uri="{FF2B5EF4-FFF2-40B4-BE49-F238E27FC236}">
              <a16:creationId xmlns:a16="http://schemas.microsoft.com/office/drawing/2014/main" id="{1E40ED6F-50B2-4E7B-A59A-62FE4EFD5188}"/>
            </a:ext>
          </a:extLst>
        </cdr:cNvPr>
        <cdr:cNvSpPr/>
      </cdr:nvSpPr>
      <cdr:spPr>
        <a:xfrm xmlns:a="http://schemas.openxmlformats.org/drawingml/2006/main">
          <a:off x="914854" y="581478"/>
          <a:ext cx="71348" cy="72000"/>
        </a:xfrm>
        <a:prstGeom xmlns:a="http://schemas.openxmlformats.org/drawingml/2006/main" prst="rect">
          <a:avLst/>
        </a:prstGeom>
        <a:solidFill xmlns:a="http://schemas.openxmlformats.org/drawingml/2006/main">
          <a:schemeClr val="accent5">
            <a:lumMod val="75000"/>
          </a:schemeClr>
        </a:solidFill>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xmlns:a="http://schemas.openxmlformats.org/drawingml/2006/main">
          <a:endParaRPr lang="es-MX"/>
        </a:p>
      </cdr:txBody>
    </cdr:sp>
  </cdr:relSizeAnchor>
  <cdr:relSizeAnchor xmlns:cdr="http://schemas.openxmlformats.org/drawingml/2006/chartDrawing">
    <cdr:from>
      <cdr:x>0.48695</cdr:x>
      <cdr:y>0.15963</cdr:y>
    </cdr:from>
    <cdr:to>
      <cdr:x>0.50013</cdr:x>
      <cdr:y>0.17963</cdr:y>
    </cdr:to>
    <cdr:sp macro="" textlink="">
      <cdr:nvSpPr>
        <cdr:cNvPr id="10" name="Rectángulo 9">
          <a:extLst xmlns:a="http://schemas.openxmlformats.org/drawingml/2006/main">
            <a:ext uri="{FF2B5EF4-FFF2-40B4-BE49-F238E27FC236}">
              <a16:creationId xmlns:a16="http://schemas.microsoft.com/office/drawing/2014/main" id="{1E40ED6F-50B2-4E7B-A59A-62FE4EFD5188}"/>
            </a:ext>
          </a:extLst>
        </cdr:cNvPr>
        <cdr:cNvSpPr/>
      </cdr:nvSpPr>
      <cdr:spPr>
        <a:xfrm xmlns:a="http://schemas.openxmlformats.org/drawingml/2006/main">
          <a:off x="2636159" y="574668"/>
          <a:ext cx="71351" cy="72000"/>
        </a:xfrm>
        <a:prstGeom xmlns:a="http://schemas.openxmlformats.org/drawingml/2006/main" prst="rect">
          <a:avLst/>
        </a:prstGeom>
        <a:solidFill xmlns:a="http://schemas.openxmlformats.org/drawingml/2006/main">
          <a:srgbClr val="00B0F0"/>
        </a:solidFill>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xmlns:a="http://schemas.openxmlformats.org/drawingml/2006/main">
          <a:endParaRPr lang="es-MX"/>
        </a:p>
      </cdr:txBody>
    </cdr:sp>
  </cdr:relSizeAnchor>
  <cdr:relSizeAnchor xmlns:cdr="http://schemas.openxmlformats.org/drawingml/2006/chartDrawing">
    <cdr:from>
      <cdr:x>0.77475</cdr:x>
      <cdr:y>0.15585</cdr:y>
    </cdr:from>
    <cdr:to>
      <cdr:x>0.78793</cdr:x>
      <cdr:y>0.17585</cdr:y>
    </cdr:to>
    <cdr:sp macro="" textlink="">
      <cdr:nvSpPr>
        <cdr:cNvPr id="11" name="Rectángulo 10">
          <a:extLst xmlns:a="http://schemas.openxmlformats.org/drawingml/2006/main">
            <a:ext uri="{FF2B5EF4-FFF2-40B4-BE49-F238E27FC236}">
              <a16:creationId xmlns:a16="http://schemas.microsoft.com/office/drawing/2014/main" id="{1E40ED6F-50B2-4E7B-A59A-62FE4EFD5188}"/>
            </a:ext>
          </a:extLst>
        </cdr:cNvPr>
        <cdr:cNvSpPr/>
      </cdr:nvSpPr>
      <cdr:spPr>
        <a:xfrm xmlns:a="http://schemas.openxmlformats.org/drawingml/2006/main">
          <a:off x="4194193" y="561060"/>
          <a:ext cx="71351" cy="72000"/>
        </a:xfrm>
        <a:prstGeom xmlns:a="http://schemas.openxmlformats.org/drawingml/2006/main" prst="rect">
          <a:avLst/>
        </a:prstGeom>
        <a:solidFill xmlns:a="http://schemas.openxmlformats.org/drawingml/2006/main">
          <a:srgbClr val="377E4A"/>
        </a:solidFill>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xmlns:a="http://schemas.openxmlformats.org/drawingml/2006/main">
          <a:endParaRPr lang="es-MX"/>
        </a:p>
      </cdr:txBody>
    </cdr:sp>
  </cdr:relSizeAnchor>
</c:userShapes>
</file>

<file path=word/drawings/drawing4.xml><?xml version="1.0" encoding="utf-8"?>
<c:userShapes xmlns:c="http://schemas.openxmlformats.org/drawingml/2006/chart">
  <cdr:relSizeAnchor xmlns:cdr="http://schemas.openxmlformats.org/drawingml/2006/chartDrawing">
    <cdr:from>
      <cdr:x>0.01085</cdr:x>
      <cdr:y>0.84087</cdr:y>
    </cdr:from>
    <cdr:to>
      <cdr:x>0.99136</cdr:x>
      <cdr:y>0.99201</cdr:y>
    </cdr:to>
    <cdr:sp macro="" textlink="">
      <cdr:nvSpPr>
        <cdr:cNvPr id="2" name="CuadroTexto 1">
          <a:extLst xmlns:a="http://schemas.openxmlformats.org/drawingml/2006/main">
            <a:ext uri="{FF2B5EF4-FFF2-40B4-BE49-F238E27FC236}">
              <a16:creationId xmlns:a16="http://schemas.microsoft.com/office/drawing/2014/main" id="{0DDA0983-3F7D-4985-B48B-D4487D8333A8}"/>
            </a:ext>
          </a:extLst>
        </cdr:cNvPr>
        <cdr:cNvSpPr txBox="1"/>
      </cdr:nvSpPr>
      <cdr:spPr>
        <a:xfrm xmlns:a="http://schemas.openxmlformats.org/drawingml/2006/main">
          <a:off x="59826" y="3632200"/>
          <a:ext cx="5407523" cy="652860"/>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just"/>
          <a:r>
            <a:rPr lang="es-MX" sz="800">
              <a:latin typeface="Arial" panose="020B0604020202020204" pitchFamily="34" charset="0"/>
              <a:cs typeface="Arial" panose="020B0604020202020204" pitchFamily="34" charset="0"/>
            </a:rPr>
            <a:t>Notas: Se refiere a personal de las agencias del Ministerio Público del fuero común. </a:t>
          </a:r>
          <a:r>
            <a:rPr lang="es-MX" sz="800" baseline="0">
              <a:latin typeface="Arial" panose="020B0604020202020204" pitchFamily="34" charset="0"/>
              <a:cs typeface="Arial" panose="020B0604020202020204" pitchFamily="34" charset="0"/>
            </a:rPr>
            <a:t>Las policías incluyen: ministeriales, judiciales e investigadoras. No se presenta informacion de Guanajuato debido a que no especificó el tipo de personal, tampoco se presentan los datos de Aguascalientes, Colima, Nuevo León, Puebla, Sonora y Yucatán porque no reportaron el número de policías.</a:t>
          </a:r>
        </a:p>
        <a:p xmlns:a="http://schemas.openxmlformats.org/drawingml/2006/main">
          <a:pPr algn="just"/>
          <a:r>
            <a:rPr lang="es-MX" sz="800">
              <a:latin typeface="Arial" panose="020B0604020202020204" pitchFamily="34" charset="0"/>
              <a:cs typeface="Arial" panose="020B0604020202020204" pitchFamily="34" charset="0"/>
            </a:rPr>
            <a:t>Fuente: INEGI.</a:t>
          </a:r>
          <a:r>
            <a:rPr lang="es-MX" sz="800" baseline="0">
              <a:latin typeface="Arial" panose="020B0604020202020204" pitchFamily="34" charset="0"/>
              <a:cs typeface="Arial" panose="020B0604020202020204" pitchFamily="34" charset="0"/>
            </a:rPr>
            <a:t> Censo Nacional de Procuración de Justicia Estatal 2018.</a:t>
          </a:r>
        </a:p>
      </cdr:txBody>
    </cdr:sp>
  </cdr:relSizeAnchor>
  <cdr:relSizeAnchor xmlns:cdr="http://schemas.openxmlformats.org/drawingml/2006/chartDrawing">
    <cdr:from>
      <cdr:x>0.00748</cdr:x>
      <cdr:y>0</cdr:y>
    </cdr:from>
    <cdr:to>
      <cdr:x>0.98663</cdr:x>
      <cdr:y>0.13966</cdr:y>
    </cdr:to>
    <cdr:sp macro="" textlink="">
      <cdr:nvSpPr>
        <cdr:cNvPr id="3" name="CuadroTexto 1">
          <a:extLst xmlns:a="http://schemas.openxmlformats.org/drawingml/2006/main">
            <a:ext uri="{FF2B5EF4-FFF2-40B4-BE49-F238E27FC236}">
              <a16:creationId xmlns:a16="http://schemas.microsoft.com/office/drawing/2014/main" id="{83ABB291-B341-4708-A14C-9F8386CB645B}"/>
            </a:ext>
          </a:extLst>
        </cdr:cNvPr>
        <cdr:cNvSpPr txBox="1"/>
      </cdr:nvSpPr>
      <cdr:spPr>
        <a:xfrm xmlns:a="http://schemas.openxmlformats.org/drawingml/2006/main">
          <a:off x="41268" y="0"/>
          <a:ext cx="5399988" cy="603274"/>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es-MX" sz="1000" b="0">
              <a:latin typeface="Arial" panose="020B0604020202020204" pitchFamily="34" charset="0"/>
              <a:cs typeface="Arial" panose="020B0604020202020204" pitchFamily="34" charset="0"/>
            </a:rPr>
            <a:t>Gráfica 5</a:t>
          </a:r>
        </a:p>
        <a:p xmlns:a="http://schemas.openxmlformats.org/drawingml/2006/main">
          <a:pPr algn="ctr"/>
          <a:r>
            <a:rPr lang="es-MX" sz="1000" b="1" baseline="0">
              <a:latin typeface="Arial" panose="020B0604020202020204" pitchFamily="34" charset="0"/>
              <a:cs typeface="Arial" panose="020B0604020202020204" pitchFamily="34" charset="0"/>
            </a:rPr>
            <a:t>Razón de policías judiciales o ministeriales o investigadores por cada agente del Ministerio Público según entidad federativa</a:t>
          </a:r>
        </a:p>
        <a:p xmlns:a="http://schemas.openxmlformats.org/drawingml/2006/main">
          <a:pPr algn="ctr"/>
          <a:r>
            <a:rPr lang="es-MX" sz="900" b="1" baseline="0">
              <a:latin typeface="Arial" panose="020B0604020202020204" pitchFamily="34" charset="0"/>
              <a:cs typeface="Arial" panose="020B0604020202020204" pitchFamily="34" charset="0"/>
            </a:rPr>
            <a:t>2017</a:t>
          </a:r>
        </a:p>
        <a:p xmlns:a="http://schemas.openxmlformats.org/drawingml/2006/main">
          <a:pPr algn="ctr"/>
          <a:endParaRPr lang="es-MX" sz="1000" b="1">
            <a:latin typeface="Arial" panose="020B0604020202020204" pitchFamily="34" charset="0"/>
            <a:cs typeface="Arial" panose="020B0604020202020204" pitchFamily="34" charset="0"/>
          </a:endParaRPr>
        </a:p>
      </cdr:txBody>
    </cdr:sp>
  </cdr:relSizeAnchor>
</c:userShapes>
</file>

<file path=word/drawings/drawing5.xml><?xml version="1.0" encoding="utf-8"?>
<c:userShapes xmlns:c="http://schemas.openxmlformats.org/drawingml/2006/chart">
  <cdr:relSizeAnchor xmlns:cdr="http://schemas.openxmlformats.org/drawingml/2006/chartDrawing">
    <cdr:from>
      <cdr:x>0.00341</cdr:x>
      <cdr:y>0.8635</cdr:y>
    </cdr:from>
    <cdr:to>
      <cdr:x>1</cdr:x>
      <cdr:y>1</cdr:y>
    </cdr:to>
    <cdr:sp macro="" textlink="">
      <cdr:nvSpPr>
        <cdr:cNvPr id="2" name="CuadroTexto 1">
          <a:extLst xmlns:a="http://schemas.openxmlformats.org/drawingml/2006/main">
            <a:ext uri="{FF2B5EF4-FFF2-40B4-BE49-F238E27FC236}">
              <a16:creationId xmlns:a16="http://schemas.microsoft.com/office/drawing/2014/main" id="{36974C27-5E71-48A6-81C5-207F56712BD5}"/>
            </a:ext>
          </a:extLst>
        </cdr:cNvPr>
        <cdr:cNvSpPr txBox="1"/>
      </cdr:nvSpPr>
      <cdr:spPr>
        <a:xfrm xmlns:a="http://schemas.openxmlformats.org/drawingml/2006/main">
          <a:off x="18414" y="3419475"/>
          <a:ext cx="5381586" cy="540525"/>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just"/>
          <a:r>
            <a:rPr lang="es-MX" sz="800">
              <a:latin typeface="Arial" panose="020B0604020202020204" pitchFamily="34" charset="0"/>
              <a:cs typeface="Arial" panose="020B0604020202020204" pitchFamily="34" charset="0"/>
            </a:rPr>
            <a:t>Nota: Se calcula a partir de la suma de las averiguaciones previas iniciada y carpetas de investigación abierta en el</a:t>
          </a:r>
          <a:r>
            <a:rPr lang="es-MX" sz="800" baseline="0">
              <a:latin typeface="Arial" panose="020B0604020202020204" pitchFamily="34" charset="0"/>
              <a:cs typeface="Arial" panose="020B0604020202020204" pitchFamily="34" charset="0"/>
            </a:rPr>
            <a:t> año base</a:t>
          </a:r>
          <a:r>
            <a:rPr lang="es-MX" sz="800">
              <a:latin typeface="Arial" panose="020B0604020202020204" pitchFamily="34" charset="0"/>
              <a:cs typeface="Arial" panose="020B0604020202020204" pitchFamily="34" charset="0"/>
            </a:rPr>
            <a:t> más las pendientes del año anterior, entre el número de agentes y fiscales. No se presenta la información de Guanajuato por que los datos para 2017 no están disponibles.</a:t>
          </a:r>
        </a:p>
        <a:p xmlns:a="http://schemas.openxmlformats.org/drawingml/2006/main">
          <a:pPr algn="just"/>
          <a:r>
            <a:rPr lang="es-MX" sz="800">
              <a:latin typeface="Arial" panose="020B0604020202020204" pitchFamily="34" charset="0"/>
              <a:cs typeface="Arial" panose="020B0604020202020204" pitchFamily="34" charset="0"/>
            </a:rPr>
            <a:t>Fuente: INEGI.</a:t>
          </a:r>
          <a:r>
            <a:rPr lang="es-MX" sz="800" baseline="0">
              <a:latin typeface="Arial" panose="020B0604020202020204" pitchFamily="34" charset="0"/>
              <a:cs typeface="Arial" panose="020B0604020202020204" pitchFamily="34" charset="0"/>
            </a:rPr>
            <a:t> Censo Nacional de Procuración de Justicia Estatal 2013,  2014, 2017 y 2018</a:t>
          </a:r>
        </a:p>
        <a:p xmlns:a="http://schemas.openxmlformats.org/drawingml/2006/main">
          <a:pPr algn="just"/>
          <a:endParaRPr lang="es-MX" sz="800" baseline="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cdr:x>
      <cdr:y>0</cdr:y>
    </cdr:from>
    <cdr:to>
      <cdr:x>1</cdr:x>
      <cdr:y>0.16858</cdr:y>
    </cdr:to>
    <cdr:sp macro="" textlink="">
      <cdr:nvSpPr>
        <cdr:cNvPr id="3" name="CuadroTexto 1">
          <a:extLst xmlns:a="http://schemas.openxmlformats.org/drawingml/2006/main">
            <a:ext uri="{FF2B5EF4-FFF2-40B4-BE49-F238E27FC236}">
              <a16:creationId xmlns:a16="http://schemas.microsoft.com/office/drawing/2014/main" id="{EDB36DFD-CBF1-4A77-B719-1268A6EC264C}"/>
            </a:ext>
          </a:extLst>
        </cdr:cNvPr>
        <cdr:cNvSpPr txBox="1"/>
      </cdr:nvSpPr>
      <cdr:spPr>
        <a:xfrm xmlns:a="http://schemas.openxmlformats.org/drawingml/2006/main">
          <a:off x="0" y="0"/>
          <a:ext cx="5400000" cy="667578"/>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es-MX" sz="1000" b="0">
              <a:latin typeface="Arial" panose="020B0604020202020204" pitchFamily="34" charset="0"/>
              <a:cs typeface="Arial" panose="020B0604020202020204" pitchFamily="34" charset="0"/>
            </a:rPr>
            <a:t>Gráfica 11</a:t>
          </a:r>
        </a:p>
        <a:p xmlns:a="http://schemas.openxmlformats.org/drawingml/2006/main">
          <a:pPr algn="ctr"/>
          <a:r>
            <a:rPr lang="es-MX" sz="1000" b="1" baseline="0">
              <a:latin typeface="Arial" panose="020B0604020202020204" pitchFamily="34" charset="0"/>
              <a:cs typeface="Arial" panose="020B0604020202020204" pitchFamily="34" charset="0"/>
            </a:rPr>
            <a:t>Carga de trabajo por Agente o Fiscal del Ministerio Público del fuero común por entidad federativa </a:t>
          </a:r>
        </a:p>
        <a:p xmlns:a="http://schemas.openxmlformats.org/drawingml/2006/main">
          <a:pPr algn="ctr"/>
          <a:r>
            <a:rPr lang="es-MX" sz="900" b="1" baseline="0">
              <a:latin typeface="Arial" panose="020B0604020202020204" pitchFamily="34" charset="0"/>
              <a:cs typeface="Arial" panose="020B0604020202020204" pitchFamily="34" charset="0"/>
            </a:rPr>
            <a:t>2013 y 2017</a:t>
          </a:r>
        </a:p>
        <a:p xmlns:a="http://schemas.openxmlformats.org/drawingml/2006/main">
          <a:pPr algn="ctr"/>
          <a:endParaRPr lang="es-MX" sz="1000" b="1">
            <a:latin typeface="Arial" panose="020B0604020202020204" pitchFamily="34" charset="0"/>
            <a:cs typeface="Arial" panose="020B0604020202020204" pitchFamily="34" charset="0"/>
          </a:endParaRPr>
        </a:p>
      </cdr:txBody>
    </cdr:sp>
  </cdr:relSizeAnchor>
</c:userShapes>
</file>

<file path=word/drawings/drawing6.xml><?xml version="1.0" encoding="utf-8"?>
<c:userShapes xmlns:c="http://schemas.openxmlformats.org/drawingml/2006/chart">
  <cdr:relSizeAnchor xmlns:cdr="http://schemas.openxmlformats.org/drawingml/2006/chartDrawing">
    <cdr:from>
      <cdr:x>0.00934</cdr:x>
      <cdr:y>0.92224</cdr:y>
    </cdr:from>
    <cdr:to>
      <cdr:x>0.99307</cdr:x>
      <cdr:y>0.98848</cdr:y>
    </cdr:to>
    <cdr:sp macro="" textlink="">
      <cdr:nvSpPr>
        <cdr:cNvPr id="2" name="CuadroTexto 1">
          <a:extLst xmlns:a="http://schemas.openxmlformats.org/drawingml/2006/main">
            <a:ext uri="{FF2B5EF4-FFF2-40B4-BE49-F238E27FC236}">
              <a16:creationId xmlns:a16="http://schemas.microsoft.com/office/drawing/2014/main" id="{A94C1822-2E91-4B30-91EE-AB36EFFB38FE}"/>
            </a:ext>
          </a:extLst>
        </cdr:cNvPr>
        <cdr:cNvSpPr txBox="1"/>
      </cdr:nvSpPr>
      <cdr:spPr>
        <a:xfrm xmlns:a="http://schemas.openxmlformats.org/drawingml/2006/main">
          <a:off x="50436" y="3049969"/>
          <a:ext cx="5312140" cy="219075"/>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just"/>
          <a:r>
            <a:rPr lang="es-MX" sz="800">
              <a:latin typeface="Arial" panose="020B0604020202020204" pitchFamily="34" charset="0"/>
              <a:cs typeface="Arial" panose="020B0604020202020204" pitchFamily="34" charset="0"/>
            </a:rPr>
            <a:t>Fuente: INEGI. Encuesta Nacional de Victimización y Percepción sobre Seguridad Pública, 2018 .</a:t>
          </a:r>
        </a:p>
        <a:p xmlns:a="http://schemas.openxmlformats.org/drawingml/2006/main">
          <a:pPr algn="just"/>
          <a:endParaRPr lang="es-MX" sz="800" baseline="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0.00829</cdr:x>
      <cdr:y>0</cdr:y>
    </cdr:from>
    <cdr:to>
      <cdr:x>0.99845</cdr:x>
      <cdr:y>0.18523</cdr:y>
    </cdr:to>
    <cdr:sp macro="" textlink="">
      <cdr:nvSpPr>
        <cdr:cNvPr id="3" name="CuadroTexto 9">
          <a:extLst xmlns:a="http://schemas.openxmlformats.org/drawingml/2006/main">
            <a:ext uri="{FF2B5EF4-FFF2-40B4-BE49-F238E27FC236}">
              <a16:creationId xmlns:a16="http://schemas.microsoft.com/office/drawing/2014/main" id="{BC57B8E7-BDAB-4944-96C3-32CBD5B35A02}"/>
            </a:ext>
          </a:extLst>
        </cdr:cNvPr>
        <cdr:cNvSpPr txBox="1"/>
      </cdr:nvSpPr>
      <cdr:spPr>
        <a:xfrm xmlns:a="http://schemas.openxmlformats.org/drawingml/2006/main">
          <a:off x="44789" y="0"/>
          <a:ext cx="5346814" cy="506794"/>
        </a:xfrm>
        <a:prstGeom xmlns:a="http://schemas.openxmlformats.org/drawingml/2006/main" prst="rect">
          <a:avLst/>
        </a:prstGeom>
        <a:noFill xmlns:a="http://schemas.openxmlformats.org/drawingml/2006/main"/>
        <a:ln xmlns:a="http://schemas.openxmlformats.org/drawingml/2006/main" w="9525" cmpd="sng">
          <a:noFill/>
        </a:l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rtlCol="0" anchor="t"/>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pPr algn="ctr" rtl="0"/>
          <a:r>
            <a:rPr lang="es-MX" sz="1000" b="0" i="0" baseline="0">
              <a:solidFill>
                <a:schemeClr val="dk1"/>
              </a:solidFill>
              <a:effectLst/>
              <a:latin typeface="Arial" panose="020B0604020202020204" pitchFamily="34" charset="0"/>
              <a:ea typeface="+mn-ea"/>
              <a:cs typeface="Arial" panose="020B0604020202020204" pitchFamily="34" charset="0"/>
            </a:rPr>
            <a:t>Gráfica 13</a:t>
          </a:r>
        </a:p>
        <a:p xmlns:a="http://schemas.openxmlformats.org/drawingml/2006/main">
          <a:pPr algn="ctr" rtl="0"/>
          <a:r>
            <a:rPr lang="es-MX" sz="900" b="1" i="0" baseline="0">
              <a:solidFill>
                <a:schemeClr val="dk1"/>
              </a:solidFill>
              <a:effectLst/>
              <a:latin typeface="Arial" panose="020B0604020202020204" pitchFamily="34" charset="0"/>
              <a:ea typeface="+mn-ea"/>
              <a:cs typeface="Arial" panose="020B0604020202020204" pitchFamily="34" charset="0"/>
            </a:rPr>
            <a:t>Correlación entre cifra negra y percepción de la población sobre los Ministerios Públicos</a:t>
          </a:r>
          <a:endParaRPr lang="es-MX" sz="900" b="1">
            <a:effectLst/>
            <a:latin typeface="Arial" panose="020B0604020202020204" pitchFamily="34" charset="0"/>
            <a:cs typeface="Arial" panose="020B0604020202020204" pitchFamily="34" charset="0"/>
          </a:endParaRPr>
        </a:p>
        <a:p xmlns:a="http://schemas.openxmlformats.org/drawingml/2006/main">
          <a:pPr algn="ctr" rtl="0"/>
          <a:r>
            <a:rPr lang="es-MX" sz="1000" b="1" i="0" baseline="0">
              <a:solidFill>
                <a:schemeClr val="dk1"/>
              </a:solidFill>
              <a:effectLst/>
              <a:latin typeface="Arial" panose="020B0604020202020204" pitchFamily="34" charset="0"/>
              <a:ea typeface="+mn-ea"/>
              <a:cs typeface="Arial" panose="020B0604020202020204" pitchFamily="34" charset="0"/>
            </a:rPr>
            <a:t>2018</a:t>
          </a:r>
          <a:endParaRPr lang="es-MX" sz="900" b="1">
            <a:effectLst/>
            <a:latin typeface="Arial" panose="020B0604020202020204" pitchFamily="34" charset="0"/>
            <a:cs typeface="Arial" panose="020B0604020202020204" pitchFamily="34" charset="0"/>
          </a:endParaRPr>
        </a:p>
      </cdr:txBody>
    </cdr:sp>
  </cdr:relSizeAnchor>
</c:userShape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894804-A1AA-444C-9F99-642E81723A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3359</Words>
  <Characters>19148</Characters>
  <Application>Microsoft Office Word</Application>
  <DocSecurity>0</DocSecurity>
  <Lines>159</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THGP</dc:creator>
  <cp:keywords/>
  <dc:description/>
  <cp:lastModifiedBy>MORONES RUIZ FABIOLA CRISTINA</cp:lastModifiedBy>
  <cp:revision>3</cp:revision>
  <cp:lastPrinted>2019-10-10T18:03:00Z</cp:lastPrinted>
  <dcterms:created xsi:type="dcterms:W3CDTF">2019-10-21T15:18:00Z</dcterms:created>
  <dcterms:modified xsi:type="dcterms:W3CDTF">2019-10-21T15:21:00Z</dcterms:modified>
</cp:coreProperties>
</file>