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0C5B6" w14:textId="77777777" w:rsidR="000240A1" w:rsidRDefault="000240A1"/>
    <w:p w14:paraId="05B98613" w14:textId="74668862" w:rsidR="004A19C7" w:rsidRPr="009420AA" w:rsidRDefault="004A19C7" w:rsidP="00BE2820">
      <w:pPr>
        <w:pStyle w:val="Encabezado"/>
        <w:ind w:left="-284" w:right="-232"/>
        <w:jc w:val="center"/>
        <w:rPr>
          <w:rFonts w:ascii="Arial" w:hAnsi="Arial" w:cs="Arial"/>
          <w:b/>
          <w:bCs/>
          <w:color w:val="000000" w:themeColor="text1"/>
          <w:sz w:val="24"/>
          <w:szCs w:val="24"/>
        </w:rPr>
      </w:pPr>
      <w:r w:rsidRPr="009420AA">
        <w:rPr>
          <w:rFonts w:ascii="Arial" w:hAnsi="Arial" w:cs="Arial"/>
          <w:b/>
          <w:bCs/>
          <w:color w:val="000000" w:themeColor="text1"/>
          <w:sz w:val="24"/>
          <w:szCs w:val="24"/>
        </w:rPr>
        <w:t>“ESTADÍSTICAS A PROPÓSITO DEL DÍA INTERNACIONAL DE LA ELIMINACIÓN DE LA VIOLENCIA CONTRA LA MUJER (25 DE NOVIEMBRE)”</w:t>
      </w:r>
    </w:p>
    <w:p w14:paraId="39592E9D" w14:textId="67B32313" w:rsidR="004A19C7" w:rsidRDefault="004A19C7" w:rsidP="00BE2820">
      <w:pPr>
        <w:spacing w:after="0" w:line="240" w:lineRule="auto"/>
        <w:ind w:left="-284" w:right="-232"/>
        <w:jc w:val="center"/>
        <w:rPr>
          <w:rFonts w:ascii="Arial" w:hAnsi="Arial" w:cs="Arial"/>
          <w:color w:val="000000" w:themeColor="text1"/>
          <w:sz w:val="24"/>
          <w:szCs w:val="24"/>
        </w:rPr>
      </w:pPr>
      <w:r w:rsidRPr="009420AA">
        <w:rPr>
          <w:rFonts w:ascii="Arial" w:hAnsi="Arial" w:cs="Arial"/>
          <w:color w:val="000000" w:themeColor="text1"/>
          <w:sz w:val="24"/>
          <w:szCs w:val="24"/>
        </w:rPr>
        <w:t>DATOS NACIONALES</w:t>
      </w:r>
    </w:p>
    <w:p w14:paraId="5E558085" w14:textId="77777777" w:rsidR="00BE2820" w:rsidRPr="009420AA" w:rsidRDefault="00BE2820" w:rsidP="00BE2820">
      <w:pPr>
        <w:spacing w:after="0" w:line="240" w:lineRule="auto"/>
        <w:ind w:left="-284" w:right="-232"/>
        <w:jc w:val="center"/>
        <w:rPr>
          <w:rFonts w:ascii="Arial" w:hAnsi="Arial" w:cs="Arial"/>
          <w:color w:val="000000" w:themeColor="text1"/>
          <w:sz w:val="24"/>
          <w:szCs w:val="24"/>
        </w:rPr>
      </w:pPr>
    </w:p>
    <w:p w14:paraId="54038A54" w14:textId="792C5AA8" w:rsidR="00B5103B" w:rsidRPr="00F2645C" w:rsidRDefault="00C71807" w:rsidP="005F30D6">
      <w:pPr>
        <w:pStyle w:val="Prrafodelista"/>
        <w:numPr>
          <w:ilvl w:val="0"/>
          <w:numId w:val="16"/>
        </w:numPr>
        <w:ind w:left="426" w:right="332" w:hanging="437"/>
        <w:rPr>
          <w:rFonts w:ascii="Arial" w:hAnsi="Arial" w:cs="Arial"/>
          <w:bCs/>
          <w:sz w:val="22"/>
          <w:szCs w:val="22"/>
        </w:rPr>
      </w:pPr>
      <w:r w:rsidRPr="00601C80">
        <w:rPr>
          <w:rFonts w:ascii="Arial" w:hAnsi="Arial" w:cs="Arial"/>
          <w:bCs/>
          <w:sz w:val="22"/>
        </w:rPr>
        <w:t>De los 46.5 millones de mujeres de 15 años y más que hay en el país, 66.1% (30.7 millones) ha enfrentado violencia de cualquier tipo y de cualquier agresor, alguna vez en su vida.</w:t>
      </w:r>
      <w:r w:rsidR="00601C80" w:rsidRPr="00601C80">
        <w:rPr>
          <w:rFonts w:ascii="Arial" w:hAnsi="Arial" w:cs="Arial"/>
          <w:bCs/>
          <w:sz w:val="22"/>
        </w:rPr>
        <w:t xml:space="preserve"> </w:t>
      </w:r>
    </w:p>
    <w:p w14:paraId="23E9C82C" w14:textId="4B44D783" w:rsidR="00B5103B" w:rsidRPr="00F2645C" w:rsidRDefault="00F2645C" w:rsidP="005F30D6">
      <w:pPr>
        <w:pStyle w:val="Prrafodelista"/>
        <w:numPr>
          <w:ilvl w:val="0"/>
          <w:numId w:val="16"/>
        </w:numPr>
        <w:ind w:left="426" w:right="332" w:hanging="437"/>
        <w:rPr>
          <w:rFonts w:ascii="Arial" w:hAnsi="Arial" w:cs="Arial"/>
          <w:bCs/>
          <w:sz w:val="22"/>
          <w:szCs w:val="22"/>
          <w:lang w:val="es-419"/>
        </w:rPr>
      </w:pPr>
      <w:r>
        <w:rPr>
          <w:rFonts w:ascii="Arial" w:hAnsi="Arial" w:cs="Arial"/>
          <w:bCs/>
          <w:sz w:val="22"/>
          <w:szCs w:val="22"/>
        </w:rPr>
        <w:t xml:space="preserve">El </w:t>
      </w:r>
      <w:r w:rsidR="00C71807" w:rsidRPr="00601C80">
        <w:rPr>
          <w:rFonts w:ascii="Arial" w:hAnsi="Arial" w:cs="Arial"/>
          <w:bCs/>
          <w:sz w:val="22"/>
          <w:szCs w:val="22"/>
        </w:rPr>
        <w:t>43.9% ha enfrentado agresiones del esposo o pareja actual o la última a lo largo de su relación</w:t>
      </w:r>
      <w:r w:rsidR="00601C80" w:rsidRPr="00601C80">
        <w:rPr>
          <w:rFonts w:ascii="Arial" w:hAnsi="Arial" w:cs="Arial"/>
          <w:bCs/>
          <w:sz w:val="22"/>
          <w:szCs w:val="22"/>
        </w:rPr>
        <w:t xml:space="preserve"> </w:t>
      </w:r>
      <w:r w:rsidR="00B5103B">
        <w:rPr>
          <w:rFonts w:ascii="Arial" w:hAnsi="Arial" w:cs="Arial"/>
          <w:bCs/>
          <w:sz w:val="22"/>
          <w:szCs w:val="22"/>
        </w:rPr>
        <w:t>y</w:t>
      </w:r>
      <w:r w:rsidR="00C71807" w:rsidRPr="009420AA">
        <w:rPr>
          <w:rFonts w:ascii="Arial" w:hAnsi="Arial" w:cs="Arial"/>
          <w:bCs/>
          <w:sz w:val="22"/>
          <w:szCs w:val="22"/>
        </w:rPr>
        <w:t xml:space="preserve"> está más </w:t>
      </w:r>
      <w:r>
        <w:rPr>
          <w:rFonts w:ascii="Arial" w:hAnsi="Arial" w:cs="Arial"/>
          <w:bCs/>
          <w:sz w:val="22"/>
          <w:szCs w:val="22"/>
        </w:rPr>
        <w:t>acentuado</w:t>
      </w:r>
      <w:r w:rsidR="00C71807" w:rsidRPr="009420AA">
        <w:rPr>
          <w:rFonts w:ascii="Arial" w:hAnsi="Arial" w:cs="Arial"/>
          <w:bCs/>
          <w:sz w:val="22"/>
          <w:szCs w:val="22"/>
        </w:rPr>
        <w:t xml:space="preserve"> entre las mujeres que se casaron o unieron antes de los 18 años (48.0%), que entre quienes lo hicieron a los 25 o más años (37.7%)</w:t>
      </w:r>
      <w:r w:rsidR="00B5103B">
        <w:rPr>
          <w:rFonts w:ascii="Arial" w:hAnsi="Arial" w:cs="Arial"/>
          <w:bCs/>
          <w:sz w:val="22"/>
          <w:szCs w:val="22"/>
        </w:rPr>
        <w:t>.</w:t>
      </w:r>
    </w:p>
    <w:p w14:paraId="2F7771C0" w14:textId="7A926898" w:rsidR="00792248" w:rsidRPr="00F2645C" w:rsidRDefault="00B5103B" w:rsidP="005F30D6">
      <w:pPr>
        <w:pStyle w:val="Prrafodelista"/>
        <w:numPr>
          <w:ilvl w:val="0"/>
          <w:numId w:val="16"/>
        </w:numPr>
        <w:ind w:left="426" w:right="332" w:hanging="437"/>
        <w:rPr>
          <w:rFonts w:ascii="Arial" w:hAnsi="Arial" w:cs="Arial"/>
          <w:bCs/>
          <w:sz w:val="22"/>
          <w:szCs w:val="22"/>
          <w:lang w:val="es-419"/>
        </w:rPr>
      </w:pPr>
      <w:r>
        <w:rPr>
          <w:rFonts w:ascii="Arial" w:hAnsi="Arial" w:cs="Arial"/>
          <w:bCs/>
          <w:sz w:val="22"/>
        </w:rPr>
        <w:t xml:space="preserve">En 2018 se registraron </w:t>
      </w:r>
      <w:r w:rsidR="0048658F" w:rsidRPr="00B5103B">
        <w:rPr>
          <w:rFonts w:ascii="Arial" w:hAnsi="Arial" w:cs="Arial"/>
          <w:bCs/>
          <w:sz w:val="22"/>
        </w:rPr>
        <w:t>3 752</w:t>
      </w:r>
      <w:r>
        <w:rPr>
          <w:rFonts w:ascii="Arial" w:hAnsi="Arial" w:cs="Arial"/>
          <w:bCs/>
          <w:sz w:val="22"/>
        </w:rPr>
        <w:t xml:space="preserve"> defunciones por homicidio de mujeres</w:t>
      </w:r>
      <w:r w:rsidR="0048658F" w:rsidRPr="00B5103B">
        <w:rPr>
          <w:rFonts w:ascii="Arial" w:hAnsi="Arial" w:cs="Arial"/>
          <w:bCs/>
          <w:sz w:val="22"/>
        </w:rPr>
        <w:t xml:space="preserve">, </w:t>
      </w:r>
      <w:r w:rsidR="00D66258" w:rsidRPr="00B5103B">
        <w:rPr>
          <w:rFonts w:ascii="Arial" w:hAnsi="Arial" w:cs="Arial"/>
          <w:bCs/>
          <w:sz w:val="22"/>
        </w:rPr>
        <w:t>el más alto registrado</w:t>
      </w:r>
      <w:r>
        <w:rPr>
          <w:rFonts w:ascii="Arial" w:hAnsi="Arial" w:cs="Arial"/>
          <w:bCs/>
          <w:sz w:val="22"/>
        </w:rPr>
        <w:t xml:space="preserve"> </w:t>
      </w:r>
      <w:r w:rsidR="00D66258" w:rsidRPr="00B5103B">
        <w:rPr>
          <w:rFonts w:ascii="Arial" w:hAnsi="Arial" w:cs="Arial"/>
          <w:bCs/>
          <w:sz w:val="22"/>
        </w:rPr>
        <w:t>en</w:t>
      </w:r>
      <w:r>
        <w:rPr>
          <w:rFonts w:ascii="Arial" w:hAnsi="Arial" w:cs="Arial"/>
          <w:bCs/>
          <w:sz w:val="22"/>
        </w:rPr>
        <w:t xml:space="preserve"> </w:t>
      </w:r>
      <w:r w:rsidR="00D66258" w:rsidRPr="00B5103B">
        <w:rPr>
          <w:rFonts w:ascii="Arial" w:hAnsi="Arial" w:cs="Arial"/>
          <w:bCs/>
          <w:sz w:val="22"/>
        </w:rPr>
        <w:t xml:space="preserve">los últimos 29 años </w:t>
      </w:r>
      <w:r w:rsidRPr="00B5103B">
        <w:rPr>
          <w:rFonts w:ascii="Arial" w:hAnsi="Arial" w:cs="Arial"/>
          <w:bCs/>
          <w:sz w:val="22"/>
        </w:rPr>
        <w:t>(1990-2018)</w:t>
      </w:r>
      <w:r>
        <w:rPr>
          <w:rFonts w:ascii="Arial" w:hAnsi="Arial" w:cs="Arial"/>
          <w:bCs/>
          <w:sz w:val="22"/>
        </w:rPr>
        <w:t>, lo que en p</w:t>
      </w:r>
      <w:bookmarkStart w:id="0" w:name="_GoBack"/>
      <w:bookmarkEnd w:id="0"/>
      <w:r>
        <w:rPr>
          <w:rFonts w:ascii="Arial" w:hAnsi="Arial" w:cs="Arial"/>
          <w:bCs/>
          <w:sz w:val="22"/>
        </w:rPr>
        <w:t xml:space="preserve">romedio significa que </w:t>
      </w:r>
      <w:r w:rsidRPr="00B5103B">
        <w:rPr>
          <w:rFonts w:ascii="Arial" w:eastAsia="Times New Roman" w:hAnsi="Arial" w:cs="Arial"/>
          <w:color w:val="000000"/>
          <w:sz w:val="22"/>
          <w:lang w:val="es-419" w:eastAsia="es-MX"/>
        </w:rPr>
        <w:t xml:space="preserve">fallecieron 10 mujeres </w:t>
      </w:r>
      <w:r>
        <w:rPr>
          <w:rFonts w:ascii="Arial" w:eastAsia="Times New Roman" w:hAnsi="Arial" w:cs="Arial"/>
          <w:color w:val="000000"/>
          <w:sz w:val="22"/>
          <w:lang w:val="es-419" w:eastAsia="es-MX"/>
        </w:rPr>
        <w:t xml:space="preserve">diariamente por </w:t>
      </w:r>
      <w:r w:rsidRPr="00B5103B">
        <w:rPr>
          <w:rFonts w:ascii="Arial" w:eastAsia="Times New Roman" w:hAnsi="Arial" w:cs="Arial"/>
          <w:color w:val="000000"/>
          <w:sz w:val="22"/>
          <w:lang w:val="es-419" w:eastAsia="es-MX"/>
        </w:rPr>
        <w:t xml:space="preserve">agresiones intencionales. </w:t>
      </w:r>
    </w:p>
    <w:p w14:paraId="5DC38A53" w14:textId="77777777" w:rsidR="00F2645C" w:rsidRPr="00F2645C" w:rsidRDefault="00F2645C" w:rsidP="00BE2820">
      <w:pPr>
        <w:pStyle w:val="Prrafodelista"/>
        <w:ind w:left="567" w:right="332"/>
        <w:rPr>
          <w:rFonts w:ascii="Arial" w:hAnsi="Arial" w:cs="Arial"/>
          <w:bCs/>
          <w:sz w:val="22"/>
          <w:szCs w:val="22"/>
          <w:lang w:val="es-419"/>
        </w:rPr>
      </w:pPr>
    </w:p>
    <w:p w14:paraId="15A0EBDD" w14:textId="78256CD9" w:rsidR="00895FE3" w:rsidRDefault="009E71E6" w:rsidP="00BE2820">
      <w:pPr>
        <w:spacing w:after="0" w:line="240" w:lineRule="auto"/>
        <w:ind w:left="-284"/>
        <w:jc w:val="both"/>
        <w:rPr>
          <w:rFonts w:ascii="Arial" w:hAnsi="Arial" w:cs="Arial"/>
          <w:sz w:val="22"/>
          <w:lang w:val="es-419"/>
        </w:rPr>
      </w:pPr>
      <w:r w:rsidRPr="00956584">
        <w:rPr>
          <w:rFonts w:ascii="Arial" w:hAnsi="Arial" w:cs="Arial"/>
          <w:sz w:val="22"/>
        </w:rPr>
        <w:t xml:space="preserve">Hace 36 años que se </w:t>
      </w:r>
      <w:r w:rsidR="00895FE3" w:rsidRPr="00956584">
        <w:rPr>
          <w:rFonts w:ascii="Arial" w:hAnsi="Arial" w:cs="Arial"/>
          <w:sz w:val="22"/>
          <w:lang w:val="es-419"/>
        </w:rPr>
        <w:t xml:space="preserve">celebró en la ciudad de Bogotá, Colombia el Primer </w:t>
      </w:r>
      <w:r w:rsidRPr="00956584">
        <w:rPr>
          <w:rFonts w:ascii="Arial" w:hAnsi="Arial" w:cs="Arial"/>
          <w:sz w:val="22"/>
        </w:rPr>
        <w:t>E</w:t>
      </w:r>
      <w:r w:rsidRPr="00956584">
        <w:rPr>
          <w:rFonts w:ascii="Arial" w:hAnsi="Arial" w:cs="Arial"/>
          <w:sz w:val="22"/>
          <w:lang w:val="es-419"/>
        </w:rPr>
        <w:t>ncuentro Fe</w:t>
      </w:r>
      <w:r w:rsidR="00895FE3" w:rsidRPr="00956584">
        <w:rPr>
          <w:rFonts w:ascii="Arial" w:hAnsi="Arial" w:cs="Arial"/>
          <w:sz w:val="22"/>
          <w:lang w:val="es-419"/>
        </w:rPr>
        <w:t>minista de Latinoamérica y el Caribe, en el que participaron feministas latinoamericanas de México, República Dominicana, Puerto Rico, Panamá, Venezuela, Ecuador, Perú, Chile y Colombia, con el objetivo de intercambiar experiencias y analizar la situa</w:t>
      </w:r>
      <w:r w:rsidR="00895FE3" w:rsidRPr="00956584">
        <w:rPr>
          <w:rFonts w:ascii="Arial" w:hAnsi="Arial" w:cs="Arial"/>
          <w:sz w:val="22"/>
          <w:lang w:val="es-419"/>
        </w:rPr>
        <w:lastRenderedPageBreak/>
        <w:t xml:space="preserve">ción de las mujeres de la región. En dicho encuentro se propuso organizar actos en toda América Latina contra la violencia que sufren las mujeres y declarar el 25 de noviembre el Día Internacional de la NO Violencia contra la Mujer, en memoria de las hermanas Minerva, Patria y María Teresa Mirabal, asesinadas en 1960 durante la dictadura de Rafael Trujillo, en República Dominicana. </w:t>
      </w:r>
    </w:p>
    <w:p w14:paraId="4ECDA875" w14:textId="77777777" w:rsidR="00BE2820" w:rsidRPr="00956584" w:rsidRDefault="00BE2820" w:rsidP="00BE2820">
      <w:pPr>
        <w:spacing w:after="0" w:line="240" w:lineRule="auto"/>
        <w:ind w:left="-284"/>
        <w:jc w:val="both"/>
        <w:rPr>
          <w:rFonts w:ascii="Arial" w:hAnsi="Arial" w:cs="Arial"/>
          <w:sz w:val="22"/>
          <w:lang w:val="es-419"/>
        </w:rPr>
      </w:pPr>
    </w:p>
    <w:p w14:paraId="6B36774A" w14:textId="42C4726F" w:rsidR="001866CF" w:rsidRDefault="001866CF" w:rsidP="00BE2820">
      <w:pPr>
        <w:spacing w:after="0" w:line="240" w:lineRule="auto"/>
        <w:ind w:left="-284"/>
        <w:jc w:val="both"/>
        <w:rPr>
          <w:rFonts w:ascii="Arial" w:hAnsi="Arial" w:cs="Arial"/>
          <w:sz w:val="22"/>
          <w:lang w:val="es-419"/>
        </w:rPr>
      </w:pPr>
      <w:r w:rsidRPr="00956584">
        <w:rPr>
          <w:rFonts w:ascii="Arial" w:hAnsi="Arial" w:cs="Arial"/>
          <w:sz w:val="22"/>
          <w:lang w:val="es-419"/>
        </w:rPr>
        <w:t>A la postre, el 17 de diciembre de 1999 la Organización de las Naciones Unidas en su Resolución A/RES/54/134, declar</w:t>
      </w:r>
      <w:r>
        <w:rPr>
          <w:rFonts w:ascii="Arial" w:hAnsi="Arial" w:cs="Arial"/>
          <w:sz w:val="22"/>
          <w:lang w:val="es-419"/>
        </w:rPr>
        <w:t>ó</w:t>
      </w:r>
      <w:r w:rsidRPr="00956584">
        <w:rPr>
          <w:rFonts w:ascii="Arial" w:hAnsi="Arial" w:cs="Arial"/>
          <w:sz w:val="22"/>
          <w:lang w:val="es-419"/>
        </w:rPr>
        <w:t xml:space="preserve"> el 25 de noviembre </w:t>
      </w:r>
      <w:r w:rsidRPr="001866CF">
        <w:rPr>
          <w:rFonts w:ascii="Arial" w:hAnsi="Arial" w:cs="Arial"/>
          <w:i/>
          <w:sz w:val="22"/>
          <w:lang w:val="es-419"/>
        </w:rPr>
        <w:t>Día Internacional de la Eliminación de la Violencia contra la Mujer</w:t>
      </w:r>
      <w:r w:rsidRPr="00956584">
        <w:rPr>
          <w:rFonts w:ascii="Arial" w:hAnsi="Arial" w:cs="Arial"/>
          <w:sz w:val="22"/>
          <w:lang w:val="es-419"/>
        </w:rPr>
        <w:t xml:space="preserve">, mediante la cual insta a los gobiernos, </w:t>
      </w:r>
      <w:r>
        <w:rPr>
          <w:rFonts w:ascii="Arial" w:hAnsi="Arial" w:cs="Arial"/>
          <w:sz w:val="22"/>
          <w:lang w:val="es-419"/>
        </w:rPr>
        <w:t>instituciones</w:t>
      </w:r>
      <w:r w:rsidRPr="00956584">
        <w:rPr>
          <w:rFonts w:ascii="Arial" w:hAnsi="Arial" w:cs="Arial"/>
          <w:sz w:val="22"/>
          <w:lang w:val="es-419"/>
        </w:rPr>
        <w:t xml:space="preserve">, fondos y programas del sistema de las Naciones Unidas, </w:t>
      </w:r>
      <w:r>
        <w:rPr>
          <w:rFonts w:ascii="Arial" w:hAnsi="Arial" w:cs="Arial"/>
          <w:sz w:val="22"/>
          <w:lang w:val="es-419"/>
        </w:rPr>
        <w:t xml:space="preserve">así como </w:t>
      </w:r>
      <w:r w:rsidRPr="00956584">
        <w:rPr>
          <w:rFonts w:ascii="Arial" w:hAnsi="Arial" w:cs="Arial"/>
          <w:sz w:val="22"/>
          <w:lang w:val="es-419"/>
        </w:rPr>
        <w:t xml:space="preserve">a organizaciones internacionales y organizaciones no gubernamentales, a </w:t>
      </w:r>
      <w:r>
        <w:rPr>
          <w:rFonts w:ascii="Arial" w:hAnsi="Arial" w:cs="Arial"/>
          <w:sz w:val="22"/>
          <w:lang w:val="es-419"/>
        </w:rPr>
        <w:t xml:space="preserve">llevar a cabo durante </w:t>
      </w:r>
      <w:r w:rsidRPr="00956584">
        <w:rPr>
          <w:rFonts w:ascii="Arial" w:hAnsi="Arial" w:cs="Arial"/>
          <w:sz w:val="22"/>
          <w:lang w:val="es-419"/>
        </w:rPr>
        <w:t>ese día actividades dirigidas a sensibilizar a la opinión pública respecto del problema de la violencia contra la mujer</w:t>
      </w:r>
      <w:r>
        <w:rPr>
          <w:rFonts w:ascii="Arial" w:hAnsi="Arial" w:cs="Arial"/>
          <w:sz w:val="22"/>
          <w:lang w:val="es-419"/>
        </w:rPr>
        <w:t xml:space="preserve">, entendiendo </w:t>
      </w:r>
      <w:r w:rsidRPr="00956584">
        <w:rPr>
          <w:rFonts w:ascii="Arial" w:hAnsi="Arial" w:cs="Arial"/>
          <w:sz w:val="22"/>
          <w:lang w:val="es-419"/>
        </w:rPr>
        <w:t xml:space="preserve">violencia contra la mujer </w:t>
      </w:r>
      <w:r>
        <w:rPr>
          <w:rFonts w:ascii="Arial" w:hAnsi="Arial" w:cs="Arial"/>
          <w:sz w:val="22"/>
          <w:lang w:val="es-419"/>
        </w:rPr>
        <w:t xml:space="preserve"> como </w:t>
      </w:r>
      <w:r w:rsidRPr="001866CF">
        <w:rPr>
          <w:rFonts w:ascii="Arial" w:hAnsi="Arial" w:cs="Arial"/>
          <w:sz w:val="22"/>
          <w:lang w:val="es-419"/>
        </w:rPr>
        <w:t>“…todo acto de violencia basado en la pertenencia al sexo femenino que tenga o pueda tener como resultado un daño o sufrimiento físico, sexual o sicológico para la mujer, así como las amenazas de tales actos, la coacción o la privación arbitraria de la libertad, tanto si se producen en la vida pública como en la vida privada”.</w:t>
      </w:r>
    </w:p>
    <w:p w14:paraId="0566F5AD" w14:textId="77777777" w:rsidR="00BE2820" w:rsidRDefault="00BE2820" w:rsidP="00BE2820">
      <w:pPr>
        <w:spacing w:after="0" w:line="240" w:lineRule="auto"/>
        <w:ind w:left="-284"/>
        <w:jc w:val="both"/>
        <w:rPr>
          <w:rFonts w:ascii="Arial" w:hAnsi="Arial" w:cs="Arial"/>
          <w:sz w:val="22"/>
          <w:lang w:val="es-419"/>
        </w:rPr>
      </w:pPr>
    </w:p>
    <w:p w14:paraId="6E3D2E0A" w14:textId="2C536465" w:rsidR="001866CF" w:rsidRDefault="001866CF" w:rsidP="00BE2820">
      <w:pPr>
        <w:spacing w:after="0" w:line="240" w:lineRule="auto"/>
        <w:ind w:left="-284"/>
        <w:jc w:val="both"/>
        <w:rPr>
          <w:rFonts w:ascii="Arial" w:hAnsi="Arial" w:cs="Arial"/>
          <w:sz w:val="22"/>
          <w:lang w:val="es-419"/>
        </w:rPr>
      </w:pPr>
      <w:r>
        <w:rPr>
          <w:rFonts w:ascii="Arial" w:hAnsi="Arial" w:cs="Arial"/>
          <w:sz w:val="22"/>
          <w:lang w:val="es-419"/>
        </w:rPr>
        <w:t xml:space="preserve">Asimismo, ese documento reconoce que </w:t>
      </w:r>
      <w:r w:rsidRPr="00956584">
        <w:rPr>
          <w:rFonts w:ascii="Arial" w:hAnsi="Arial" w:cs="Arial"/>
          <w:sz w:val="22"/>
          <w:lang w:val="es-419"/>
        </w:rPr>
        <w:t>la violencia contra las mujeres no es un problema de índole privado, sino social y que “…constituye una manifestación de relaciones de poder históricamente de</w:t>
      </w:r>
      <w:r w:rsidRPr="00956584">
        <w:rPr>
          <w:rFonts w:ascii="Arial" w:hAnsi="Arial" w:cs="Arial"/>
          <w:sz w:val="22"/>
          <w:lang w:val="es-419"/>
        </w:rPr>
        <w:lastRenderedPageBreak/>
        <w:t>siguales entre el hombre y la mujer, que han conducido a la dominación de la mujer y a la discriminación en su contra por parte del hombre e impedido el adelanto pleno de la mujer”</w:t>
      </w:r>
      <w:r w:rsidR="00BE2820">
        <w:rPr>
          <w:rFonts w:ascii="Arial" w:hAnsi="Arial" w:cs="Arial"/>
          <w:sz w:val="22"/>
          <w:lang w:val="es-419"/>
        </w:rPr>
        <w:t>.</w:t>
      </w:r>
    </w:p>
    <w:p w14:paraId="163F425F" w14:textId="77777777" w:rsidR="00BE2820" w:rsidRPr="00956584" w:rsidRDefault="00BE2820" w:rsidP="00BE2820">
      <w:pPr>
        <w:spacing w:after="0" w:line="240" w:lineRule="auto"/>
        <w:ind w:left="-284"/>
        <w:jc w:val="both"/>
        <w:rPr>
          <w:rFonts w:ascii="Arial" w:hAnsi="Arial" w:cs="Arial"/>
          <w:sz w:val="22"/>
          <w:lang w:val="es-419"/>
        </w:rPr>
      </w:pPr>
    </w:p>
    <w:p w14:paraId="66FB82D2" w14:textId="13E1FB86" w:rsidR="00B44E43" w:rsidRDefault="001866CF" w:rsidP="00BE2820">
      <w:pPr>
        <w:spacing w:after="0" w:line="240" w:lineRule="auto"/>
        <w:ind w:left="-284"/>
        <w:jc w:val="both"/>
        <w:rPr>
          <w:rFonts w:ascii="Arial" w:hAnsi="Arial" w:cs="Arial"/>
          <w:sz w:val="22"/>
          <w:lang w:val="es-419"/>
        </w:rPr>
      </w:pPr>
      <w:r w:rsidRPr="00956584">
        <w:rPr>
          <w:rFonts w:ascii="Arial" w:hAnsi="Arial" w:cs="Arial"/>
          <w:sz w:val="22"/>
          <w:lang w:val="es-419"/>
        </w:rPr>
        <w:t xml:space="preserve">A </w:t>
      </w:r>
      <w:r w:rsidRPr="00956584">
        <w:rPr>
          <w:rFonts w:ascii="Arial" w:hAnsi="Arial" w:cs="Arial"/>
          <w:sz w:val="22"/>
        </w:rPr>
        <w:t xml:space="preserve">poco de cumplirse </w:t>
      </w:r>
      <w:r>
        <w:rPr>
          <w:rFonts w:ascii="Arial" w:hAnsi="Arial" w:cs="Arial"/>
          <w:sz w:val="22"/>
        </w:rPr>
        <w:t xml:space="preserve">20 </w:t>
      </w:r>
      <w:r w:rsidRPr="00956584">
        <w:rPr>
          <w:rFonts w:ascii="Arial" w:hAnsi="Arial" w:cs="Arial"/>
          <w:sz w:val="22"/>
          <w:lang w:val="es-419"/>
        </w:rPr>
        <w:t xml:space="preserve">años de esa resolución, el INEGI </w:t>
      </w:r>
      <w:r>
        <w:rPr>
          <w:rFonts w:ascii="Arial" w:hAnsi="Arial" w:cs="Arial"/>
          <w:sz w:val="22"/>
          <w:lang w:val="es-419"/>
        </w:rPr>
        <w:t xml:space="preserve">mantiene su compromiso de continuar generando </w:t>
      </w:r>
      <w:r w:rsidRPr="00956584">
        <w:rPr>
          <w:rFonts w:ascii="Arial" w:hAnsi="Arial" w:cs="Arial"/>
          <w:sz w:val="22"/>
          <w:lang w:val="es-419"/>
        </w:rPr>
        <w:t>información estadística sobre la situación de violencia que enfrentan las mujeres en nuestro país</w:t>
      </w:r>
      <w:r w:rsidRPr="00956584" w:rsidDel="006D3DB0">
        <w:rPr>
          <w:rFonts w:ascii="Arial" w:hAnsi="Arial" w:cs="Arial"/>
          <w:sz w:val="22"/>
          <w:lang w:val="es-419"/>
        </w:rPr>
        <w:t xml:space="preserve"> </w:t>
      </w:r>
      <w:r>
        <w:rPr>
          <w:rFonts w:ascii="Arial" w:hAnsi="Arial" w:cs="Arial"/>
          <w:sz w:val="22"/>
          <w:lang w:val="es-419"/>
        </w:rPr>
        <w:t xml:space="preserve">a fin de proporcionar herramientas para el diseño </w:t>
      </w:r>
      <w:r w:rsidRPr="00956584">
        <w:rPr>
          <w:rFonts w:ascii="Arial" w:hAnsi="Arial" w:cs="Arial"/>
          <w:sz w:val="22"/>
          <w:lang w:val="es-419"/>
        </w:rPr>
        <w:t xml:space="preserve">y </w:t>
      </w:r>
      <w:r>
        <w:rPr>
          <w:rFonts w:ascii="Arial" w:hAnsi="Arial" w:cs="Arial"/>
          <w:sz w:val="22"/>
          <w:lang w:val="es-419"/>
        </w:rPr>
        <w:t xml:space="preserve">definición de </w:t>
      </w:r>
      <w:r w:rsidRPr="00956584">
        <w:rPr>
          <w:rFonts w:ascii="Arial" w:hAnsi="Arial" w:cs="Arial"/>
          <w:sz w:val="22"/>
          <w:lang w:val="es-419"/>
        </w:rPr>
        <w:t>acciones para prevenir, atender y eliminar la violencia contra las mujeres.</w:t>
      </w:r>
    </w:p>
    <w:p w14:paraId="5F7B0251" w14:textId="77777777" w:rsidR="00BE2820" w:rsidRPr="00F2645C" w:rsidRDefault="00BE2820" w:rsidP="00BE2820">
      <w:pPr>
        <w:spacing w:after="0" w:line="240" w:lineRule="auto"/>
        <w:ind w:left="-284"/>
        <w:jc w:val="both"/>
        <w:rPr>
          <w:rFonts w:ascii="Arial" w:hAnsi="Arial" w:cs="Arial"/>
          <w:sz w:val="22"/>
          <w:lang w:val="es-419"/>
        </w:rPr>
      </w:pPr>
    </w:p>
    <w:p w14:paraId="6A79C342" w14:textId="0D14D7F0" w:rsidR="00895FE3" w:rsidRDefault="009A1532" w:rsidP="00BE2820">
      <w:pPr>
        <w:spacing w:after="0" w:line="240" w:lineRule="auto"/>
        <w:ind w:left="-284"/>
        <w:jc w:val="both"/>
        <w:rPr>
          <w:rFonts w:ascii="Arial" w:hAnsi="Arial" w:cs="Arial"/>
          <w:b/>
          <w:color w:val="000000" w:themeColor="text1"/>
          <w:sz w:val="22"/>
          <w:lang w:val="es-419"/>
        </w:rPr>
      </w:pPr>
      <w:r w:rsidRPr="00956584">
        <w:rPr>
          <w:rFonts w:ascii="Arial" w:hAnsi="Arial" w:cs="Arial"/>
          <w:b/>
          <w:color w:val="000000" w:themeColor="text1"/>
          <w:sz w:val="22"/>
          <w:lang w:val="es-419"/>
        </w:rPr>
        <w:t>Principales características y condiciones de vida de las mujeres de 15 años y más</w:t>
      </w:r>
    </w:p>
    <w:p w14:paraId="73ACC4FC" w14:textId="77777777" w:rsidR="00BE2820" w:rsidRPr="00956584" w:rsidRDefault="00BE2820" w:rsidP="00BE2820">
      <w:pPr>
        <w:spacing w:after="0" w:line="240" w:lineRule="auto"/>
        <w:ind w:left="-284"/>
        <w:jc w:val="both"/>
        <w:rPr>
          <w:rFonts w:ascii="Arial" w:hAnsi="Arial" w:cs="Arial"/>
          <w:b/>
          <w:color w:val="000000" w:themeColor="text1"/>
          <w:sz w:val="22"/>
        </w:rPr>
      </w:pPr>
    </w:p>
    <w:p w14:paraId="3434C86D" w14:textId="2C56F615" w:rsidR="00A42465" w:rsidRDefault="001866CF" w:rsidP="00BE2820">
      <w:pPr>
        <w:spacing w:after="0" w:line="240" w:lineRule="auto"/>
        <w:ind w:left="-284"/>
        <w:jc w:val="both"/>
        <w:rPr>
          <w:rFonts w:ascii="Arial" w:hAnsi="Arial" w:cs="Arial"/>
          <w:sz w:val="22"/>
          <w:lang w:val="es-419"/>
        </w:rPr>
      </w:pPr>
      <w:r w:rsidRPr="00956584">
        <w:rPr>
          <w:rFonts w:ascii="Arial" w:hAnsi="Arial" w:cs="Arial"/>
          <w:sz w:val="22"/>
          <w:lang w:val="es-419"/>
        </w:rPr>
        <w:t xml:space="preserve">Desde principios del siglo XXI se han hecho grandes esfuerzos en el país para producir información que permita conocer qué tan extendido </w:t>
      </w:r>
      <w:r>
        <w:rPr>
          <w:rFonts w:ascii="Arial" w:hAnsi="Arial" w:cs="Arial"/>
          <w:sz w:val="22"/>
          <w:lang w:val="es-419"/>
        </w:rPr>
        <w:t xml:space="preserve">es </w:t>
      </w:r>
      <w:r w:rsidRPr="00956584">
        <w:rPr>
          <w:rFonts w:ascii="Arial" w:hAnsi="Arial" w:cs="Arial"/>
          <w:sz w:val="22"/>
          <w:lang w:val="es-419"/>
        </w:rPr>
        <w:t>el problema de la violencia que se ejerce en contra de las mujeres</w:t>
      </w:r>
      <w:r w:rsidR="00741660">
        <w:rPr>
          <w:rFonts w:ascii="Arial" w:hAnsi="Arial" w:cs="Arial"/>
          <w:sz w:val="22"/>
          <w:lang w:val="es-419"/>
        </w:rPr>
        <w:t>, a través de encuestas en hogares</w:t>
      </w:r>
      <w:r w:rsidR="006E74D3">
        <w:rPr>
          <w:rFonts w:ascii="Arial" w:hAnsi="Arial" w:cs="Arial"/>
          <w:sz w:val="22"/>
          <w:lang w:val="es-419"/>
        </w:rPr>
        <w:t>,</w:t>
      </w:r>
      <w:r w:rsidR="00741660">
        <w:rPr>
          <w:rFonts w:ascii="Arial" w:hAnsi="Arial" w:cs="Arial"/>
          <w:sz w:val="22"/>
          <w:lang w:val="es-419"/>
        </w:rPr>
        <w:t xml:space="preserve"> </w:t>
      </w:r>
      <w:r w:rsidR="00A42465">
        <w:rPr>
          <w:rFonts w:ascii="Arial" w:hAnsi="Arial" w:cs="Arial"/>
          <w:sz w:val="22"/>
          <w:lang w:val="es-419"/>
        </w:rPr>
        <w:t xml:space="preserve">que constituyen la fuente por excelencia </w:t>
      </w:r>
      <w:r w:rsidR="00A42465" w:rsidRPr="00956584">
        <w:rPr>
          <w:rFonts w:ascii="Arial" w:hAnsi="Arial" w:cs="Arial"/>
          <w:sz w:val="22"/>
          <w:lang w:val="es-419"/>
        </w:rPr>
        <w:t xml:space="preserve">para </w:t>
      </w:r>
      <w:r w:rsidR="006E74D3">
        <w:rPr>
          <w:rFonts w:ascii="Arial" w:hAnsi="Arial" w:cs="Arial"/>
          <w:sz w:val="22"/>
          <w:lang w:val="es-419"/>
        </w:rPr>
        <w:t>brindar información</w:t>
      </w:r>
      <w:r w:rsidR="00A42465" w:rsidRPr="00956584">
        <w:rPr>
          <w:rFonts w:ascii="Arial" w:hAnsi="Arial" w:cs="Arial"/>
          <w:sz w:val="22"/>
          <w:lang w:val="es-419"/>
        </w:rPr>
        <w:t xml:space="preserve"> </w:t>
      </w:r>
      <w:r w:rsidR="006E74D3">
        <w:rPr>
          <w:rFonts w:ascii="Arial" w:hAnsi="Arial" w:cs="Arial"/>
          <w:sz w:val="22"/>
          <w:lang w:val="es-419"/>
        </w:rPr>
        <w:t xml:space="preserve">que </w:t>
      </w:r>
      <w:r w:rsidR="00A42465" w:rsidRPr="00956584">
        <w:rPr>
          <w:rFonts w:ascii="Arial" w:hAnsi="Arial" w:cs="Arial"/>
          <w:sz w:val="22"/>
          <w:lang w:val="es-419"/>
        </w:rPr>
        <w:t>permit</w:t>
      </w:r>
      <w:r w:rsidR="006E74D3">
        <w:rPr>
          <w:rFonts w:ascii="Arial" w:hAnsi="Arial" w:cs="Arial"/>
          <w:sz w:val="22"/>
          <w:lang w:val="es-419"/>
        </w:rPr>
        <w:t>a</w:t>
      </w:r>
      <w:r w:rsidR="00A42465" w:rsidRPr="00956584">
        <w:rPr>
          <w:rFonts w:ascii="Arial" w:hAnsi="Arial" w:cs="Arial"/>
          <w:sz w:val="22"/>
          <w:lang w:val="es-419"/>
        </w:rPr>
        <w:t xml:space="preserve"> </w:t>
      </w:r>
      <w:r w:rsidR="0067072B">
        <w:rPr>
          <w:rFonts w:ascii="Arial" w:hAnsi="Arial" w:cs="Arial"/>
          <w:sz w:val="22"/>
          <w:lang w:val="es-419"/>
        </w:rPr>
        <w:t xml:space="preserve">medir </w:t>
      </w:r>
      <w:r w:rsidR="00A42465" w:rsidRPr="00956584">
        <w:rPr>
          <w:rFonts w:ascii="Arial" w:hAnsi="Arial" w:cs="Arial"/>
          <w:sz w:val="22"/>
          <w:lang w:val="es-419"/>
        </w:rPr>
        <w:t xml:space="preserve">la </w:t>
      </w:r>
      <w:r w:rsidR="006E74D3">
        <w:rPr>
          <w:rFonts w:ascii="Arial" w:hAnsi="Arial" w:cs="Arial"/>
          <w:sz w:val="22"/>
          <w:lang w:val="es-419"/>
        </w:rPr>
        <w:t xml:space="preserve">extensión y características de la </w:t>
      </w:r>
      <w:r w:rsidR="00A42465" w:rsidRPr="00956584">
        <w:rPr>
          <w:rFonts w:ascii="Arial" w:hAnsi="Arial" w:cs="Arial"/>
          <w:sz w:val="22"/>
          <w:lang w:val="es-419"/>
        </w:rPr>
        <w:t>violencia</w:t>
      </w:r>
      <w:r w:rsidR="006E74D3">
        <w:rPr>
          <w:rFonts w:ascii="Arial" w:hAnsi="Arial" w:cs="Arial"/>
          <w:sz w:val="22"/>
          <w:lang w:val="es-419"/>
        </w:rPr>
        <w:t xml:space="preserve"> que se ejerce contra las mujeres. </w:t>
      </w:r>
    </w:p>
    <w:p w14:paraId="5FC3F4FB" w14:textId="77777777" w:rsidR="00F2645C" w:rsidRDefault="00F2645C" w:rsidP="009420AA">
      <w:pPr>
        <w:ind w:left="-284" w:right="-235"/>
        <w:jc w:val="both"/>
        <w:rPr>
          <w:rFonts w:ascii="Arial" w:hAnsi="Arial" w:cs="Arial"/>
          <w:sz w:val="22"/>
          <w:lang w:val="es-419"/>
        </w:rPr>
      </w:pPr>
    </w:p>
    <w:p w14:paraId="242DC2A6" w14:textId="417362A5" w:rsidR="00163FBF" w:rsidRDefault="00740B1B" w:rsidP="005F30D6">
      <w:pPr>
        <w:spacing w:after="0" w:line="240" w:lineRule="auto"/>
        <w:ind w:left="-284"/>
        <w:jc w:val="both"/>
        <w:rPr>
          <w:rFonts w:ascii="Arial" w:hAnsi="Arial" w:cs="Arial"/>
          <w:sz w:val="22"/>
        </w:rPr>
      </w:pPr>
      <w:r>
        <w:rPr>
          <w:rFonts w:ascii="Arial" w:hAnsi="Arial" w:cs="Arial"/>
          <w:sz w:val="22"/>
          <w:lang w:val="es-419"/>
        </w:rPr>
        <w:t>E</w:t>
      </w:r>
      <w:r w:rsidRPr="00956584">
        <w:rPr>
          <w:rFonts w:ascii="Arial" w:hAnsi="Arial" w:cs="Arial"/>
          <w:sz w:val="22"/>
          <w:lang w:val="es-419"/>
        </w:rPr>
        <w:t>l INEGI</w:t>
      </w:r>
      <w:r>
        <w:rPr>
          <w:rFonts w:ascii="Arial" w:hAnsi="Arial" w:cs="Arial"/>
          <w:sz w:val="22"/>
          <w:lang w:val="es-419"/>
        </w:rPr>
        <w:t xml:space="preserve"> </w:t>
      </w:r>
      <w:r w:rsidRPr="00956584">
        <w:rPr>
          <w:rFonts w:ascii="Arial" w:hAnsi="Arial" w:cs="Arial"/>
          <w:sz w:val="22"/>
          <w:lang w:val="es-419"/>
        </w:rPr>
        <w:t xml:space="preserve">ha coordinado y realizado </w:t>
      </w:r>
      <w:r w:rsidR="00285EB2">
        <w:rPr>
          <w:rFonts w:ascii="Arial" w:hAnsi="Arial" w:cs="Arial"/>
          <w:sz w:val="22"/>
          <w:lang w:val="es-419"/>
        </w:rPr>
        <w:t xml:space="preserve">en cuatro ocasiones </w:t>
      </w:r>
      <w:r w:rsidR="0067072B">
        <w:rPr>
          <w:rFonts w:ascii="Arial" w:hAnsi="Arial" w:cs="Arial"/>
          <w:sz w:val="22"/>
          <w:lang w:val="es-419"/>
        </w:rPr>
        <w:t xml:space="preserve">la </w:t>
      </w:r>
      <w:r w:rsidR="0067072B" w:rsidRPr="00A42465">
        <w:rPr>
          <w:rFonts w:ascii="Arial" w:hAnsi="Arial" w:cs="Arial"/>
          <w:color w:val="000000" w:themeColor="text1"/>
          <w:sz w:val="22"/>
          <w:shd w:val="clear" w:color="auto" w:fill="FFFFFF"/>
        </w:rPr>
        <w:t>Encuesta Nacional sobre la Dinámica de las Relaciones en los Hogares (</w:t>
      </w:r>
      <w:r w:rsidR="0067072B" w:rsidRPr="00A42465">
        <w:rPr>
          <w:rStyle w:val="nfasis"/>
          <w:rFonts w:ascii="Arial" w:hAnsi="Arial" w:cs="Arial"/>
          <w:b/>
          <w:bCs/>
          <w:i w:val="0"/>
          <w:iCs w:val="0"/>
          <w:color w:val="000000" w:themeColor="text1"/>
          <w:sz w:val="22"/>
          <w:shd w:val="clear" w:color="auto" w:fill="FFFFFF"/>
        </w:rPr>
        <w:t>ENDIREH</w:t>
      </w:r>
      <w:r w:rsidR="0067072B" w:rsidRPr="00A42465">
        <w:rPr>
          <w:rFonts w:ascii="Arial" w:hAnsi="Arial" w:cs="Arial"/>
          <w:color w:val="000000" w:themeColor="text1"/>
          <w:sz w:val="22"/>
          <w:shd w:val="clear" w:color="auto" w:fill="FFFFFF"/>
        </w:rPr>
        <w:t>)</w:t>
      </w:r>
      <w:r w:rsidR="0067072B">
        <w:rPr>
          <w:rFonts w:ascii="Arial" w:hAnsi="Arial" w:cs="Arial"/>
          <w:color w:val="000000" w:themeColor="text1"/>
          <w:sz w:val="22"/>
          <w:shd w:val="clear" w:color="auto" w:fill="FFFFFF"/>
        </w:rPr>
        <w:t xml:space="preserve">, </w:t>
      </w:r>
      <w:r>
        <w:rPr>
          <w:rFonts w:ascii="Arial" w:hAnsi="Arial" w:cs="Arial"/>
          <w:sz w:val="22"/>
          <w:lang w:val="es-419"/>
        </w:rPr>
        <w:t xml:space="preserve">la cual constituye </w:t>
      </w:r>
      <w:r w:rsidR="0067072B">
        <w:rPr>
          <w:rFonts w:ascii="Arial" w:hAnsi="Arial" w:cs="Arial"/>
          <w:sz w:val="22"/>
          <w:lang w:val="es-419"/>
        </w:rPr>
        <w:t xml:space="preserve">el </w:t>
      </w:r>
      <w:r>
        <w:rPr>
          <w:rFonts w:ascii="Arial" w:hAnsi="Arial" w:cs="Arial"/>
          <w:sz w:val="22"/>
          <w:lang w:val="es-419"/>
        </w:rPr>
        <w:t>referente nacional y</w:t>
      </w:r>
      <w:r w:rsidR="00163FBF">
        <w:rPr>
          <w:rFonts w:ascii="Arial" w:hAnsi="Arial" w:cs="Arial"/>
          <w:sz w:val="22"/>
          <w:lang w:val="es-419"/>
        </w:rPr>
        <w:t xml:space="preserve"> regional y ha sido fuente básica para el diseño y seguimiento de las políticas públicas para prevenir, atender y sancionar la violencia contra las mujeres. Los </w:t>
      </w:r>
      <w:r w:rsidR="00163FBF">
        <w:rPr>
          <w:rFonts w:ascii="Arial" w:hAnsi="Arial" w:cs="Arial"/>
          <w:sz w:val="22"/>
          <w:lang w:val="es-419"/>
        </w:rPr>
        <w:lastRenderedPageBreak/>
        <w:t xml:space="preserve">esfuerzos del INEGI han sido acompañados y apoyados por </w:t>
      </w:r>
      <w:r w:rsidRPr="00956584">
        <w:rPr>
          <w:rFonts w:ascii="Arial" w:hAnsi="Arial" w:cs="Arial"/>
          <w:sz w:val="22"/>
          <w:lang w:val="es-419"/>
        </w:rPr>
        <w:t>el I</w:t>
      </w:r>
      <w:r w:rsidR="00F2645C">
        <w:rPr>
          <w:rFonts w:ascii="Arial" w:hAnsi="Arial" w:cs="Arial"/>
          <w:sz w:val="22"/>
          <w:lang w:val="es-419"/>
        </w:rPr>
        <w:t>nstituto Nacional de las Mujeres (I</w:t>
      </w:r>
      <w:r w:rsidRPr="00956584">
        <w:rPr>
          <w:rFonts w:ascii="Arial" w:hAnsi="Arial" w:cs="Arial"/>
          <w:sz w:val="22"/>
          <w:lang w:val="es-419"/>
        </w:rPr>
        <w:t>nmujeres</w:t>
      </w:r>
      <w:r w:rsidR="00F2645C">
        <w:rPr>
          <w:rFonts w:ascii="Arial" w:hAnsi="Arial" w:cs="Arial"/>
          <w:sz w:val="22"/>
          <w:lang w:val="es-419"/>
        </w:rPr>
        <w:t>)</w:t>
      </w:r>
      <w:r w:rsidR="0067072B">
        <w:rPr>
          <w:rFonts w:ascii="Arial" w:hAnsi="Arial" w:cs="Arial"/>
          <w:sz w:val="22"/>
          <w:lang w:val="es-419"/>
        </w:rPr>
        <w:t xml:space="preserve"> </w:t>
      </w:r>
      <w:r w:rsidRPr="00956584">
        <w:rPr>
          <w:rFonts w:ascii="Arial" w:hAnsi="Arial" w:cs="Arial"/>
          <w:sz w:val="22"/>
        </w:rPr>
        <w:t xml:space="preserve">y de otras instituciones nacionales e internacionales. </w:t>
      </w:r>
    </w:p>
    <w:p w14:paraId="029C1D73" w14:textId="77777777" w:rsidR="00BE2820" w:rsidRDefault="00BE2820" w:rsidP="005F30D6">
      <w:pPr>
        <w:spacing w:after="0" w:line="240" w:lineRule="auto"/>
        <w:ind w:left="-284"/>
        <w:jc w:val="both"/>
        <w:rPr>
          <w:rFonts w:ascii="Arial" w:hAnsi="Arial" w:cs="Arial"/>
          <w:sz w:val="22"/>
        </w:rPr>
      </w:pPr>
    </w:p>
    <w:p w14:paraId="68342457" w14:textId="3A227F86" w:rsidR="000B7813" w:rsidRDefault="00163FBF" w:rsidP="005F30D6">
      <w:pPr>
        <w:spacing w:after="0" w:line="240" w:lineRule="auto"/>
        <w:ind w:left="-284"/>
        <w:jc w:val="both"/>
        <w:rPr>
          <w:rFonts w:ascii="Arial" w:hAnsi="Arial" w:cs="Arial"/>
          <w:sz w:val="22"/>
        </w:rPr>
      </w:pPr>
      <w:r>
        <w:rPr>
          <w:rFonts w:ascii="Arial" w:hAnsi="Arial" w:cs="Arial"/>
          <w:sz w:val="22"/>
        </w:rPr>
        <w:t>La ENDIREH proporciona información abundante sobre las características de las mujeres de 15 años y más, sus viviendas y hogares</w:t>
      </w:r>
      <w:r w:rsidR="000B7813">
        <w:rPr>
          <w:rFonts w:ascii="Arial" w:hAnsi="Arial" w:cs="Arial"/>
          <w:sz w:val="22"/>
        </w:rPr>
        <w:t xml:space="preserve">, pero sobre todo </w:t>
      </w:r>
      <w:r w:rsidR="0067072B">
        <w:rPr>
          <w:rFonts w:ascii="Arial" w:hAnsi="Arial" w:cs="Arial"/>
          <w:sz w:val="22"/>
        </w:rPr>
        <w:t xml:space="preserve">sobre </w:t>
      </w:r>
      <w:r w:rsidR="000B7813">
        <w:rPr>
          <w:rFonts w:ascii="Arial" w:hAnsi="Arial" w:cs="Arial"/>
          <w:sz w:val="22"/>
        </w:rPr>
        <w:t>sus experiencias de violencia, las cuales permiten medir la extensión de la violencia por tipo y por ámbito.</w:t>
      </w:r>
    </w:p>
    <w:p w14:paraId="5882FABE" w14:textId="77777777" w:rsidR="00BE2820" w:rsidRDefault="00BE2820" w:rsidP="005F30D6">
      <w:pPr>
        <w:spacing w:after="0" w:line="240" w:lineRule="auto"/>
        <w:ind w:left="-284"/>
        <w:jc w:val="both"/>
        <w:rPr>
          <w:rFonts w:ascii="Arial" w:hAnsi="Arial" w:cs="Arial"/>
          <w:sz w:val="22"/>
        </w:rPr>
      </w:pPr>
    </w:p>
    <w:p w14:paraId="122D676D" w14:textId="2D288ABC" w:rsidR="00994066" w:rsidRDefault="0067072B" w:rsidP="005F30D6">
      <w:pPr>
        <w:spacing w:after="0" w:line="240" w:lineRule="auto"/>
        <w:ind w:left="-284"/>
        <w:jc w:val="both"/>
        <w:rPr>
          <w:rFonts w:ascii="Arial" w:hAnsi="Arial" w:cs="Arial"/>
          <w:sz w:val="22"/>
        </w:rPr>
      </w:pPr>
      <w:r>
        <w:rPr>
          <w:rFonts w:ascii="Arial" w:hAnsi="Arial" w:cs="Arial"/>
          <w:sz w:val="22"/>
        </w:rPr>
        <w:t>De acuerdo con la ENDIREH, en</w:t>
      </w:r>
      <w:r w:rsidR="00F2645C">
        <w:rPr>
          <w:rFonts w:ascii="Arial" w:hAnsi="Arial" w:cs="Arial"/>
          <w:sz w:val="22"/>
        </w:rPr>
        <w:t xml:space="preserve"> 2016 en </w:t>
      </w:r>
      <w:r>
        <w:rPr>
          <w:rFonts w:ascii="Arial" w:hAnsi="Arial" w:cs="Arial"/>
          <w:sz w:val="22"/>
        </w:rPr>
        <w:t xml:space="preserve">el país </w:t>
      </w:r>
      <w:r w:rsidR="00BE2820">
        <w:rPr>
          <w:rFonts w:ascii="Arial" w:hAnsi="Arial" w:cs="Arial"/>
          <w:sz w:val="22"/>
        </w:rPr>
        <w:t xml:space="preserve">se registraron </w:t>
      </w:r>
      <w:r w:rsidR="006B0109" w:rsidRPr="00956584">
        <w:rPr>
          <w:rFonts w:ascii="Arial" w:hAnsi="Arial" w:cs="Arial"/>
          <w:sz w:val="22"/>
        </w:rPr>
        <w:t xml:space="preserve">46.5 millones de mujeres de 15 años y más, de las cuales el </w:t>
      </w:r>
      <w:r w:rsidR="007D4A82" w:rsidRPr="00956584">
        <w:rPr>
          <w:rFonts w:ascii="Arial" w:hAnsi="Arial" w:cs="Arial"/>
          <w:sz w:val="22"/>
        </w:rPr>
        <w:t>7.3</w:t>
      </w:r>
      <w:r w:rsidR="006B0109" w:rsidRPr="00956584">
        <w:rPr>
          <w:rFonts w:ascii="Arial" w:hAnsi="Arial" w:cs="Arial"/>
          <w:sz w:val="22"/>
        </w:rPr>
        <w:t>%</w:t>
      </w:r>
      <w:r w:rsidR="004C3A52" w:rsidRPr="00956584">
        <w:rPr>
          <w:rFonts w:ascii="Arial" w:hAnsi="Arial" w:cs="Arial"/>
          <w:sz w:val="22"/>
        </w:rPr>
        <w:t xml:space="preserve"> (</w:t>
      </w:r>
      <w:r w:rsidR="009A1532" w:rsidRPr="00956584">
        <w:rPr>
          <w:rFonts w:ascii="Arial" w:hAnsi="Arial" w:cs="Arial"/>
          <w:sz w:val="22"/>
        </w:rPr>
        <w:t>3.4</w:t>
      </w:r>
      <w:r w:rsidR="004C3A52" w:rsidRPr="00956584">
        <w:rPr>
          <w:rFonts w:ascii="Arial" w:hAnsi="Arial" w:cs="Arial"/>
          <w:sz w:val="22"/>
        </w:rPr>
        <w:t xml:space="preserve"> millones) </w:t>
      </w:r>
      <w:r w:rsidR="006B0109" w:rsidRPr="00956584">
        <w:rPr>
          <w:rFonts w:ascii="Arial" w:hAnsi="Arial" w:cs="Arial"/>
          <w:sz w:val="22"/>
        </w:rPr>
        <w:t xml:space="preserve"> </w:t>
      </w:r>
      <w:r w:rsidR="009A1532" w:rsidRPr="00956584">
        <w:rPr>
          <w:rFonts w:ascii="Arial" w:hAnsi="Arial" w:cs="Arial"/>
          <w:sz w:val="22"/>
        </w:rPr>
        <w:t xml:space="preserve">son menores de </w:t>
      </w:r>
      <w:r w:rsidR="007D4A82" w:rsidRPr="00956584">
        <w:rPr>
          <w:rFonts w:ascii="Arial" w:hAnsi="Arial" w:cs="Arial"/>
          <w:sz w:val="22"/>
        </w:rPr>
        <w:t xml:space="preserve">18 años, </w:t>
      </w:r>
      <w:r w:rsidR="009A1532" w:rsidRPr="00956584">
        <w:rPr>
          <w:rFonts w:ascii="Arial" w:hAnsi="Arial" w:cs="Arial"/>
          <w:sz w:val="22"/>
        </w:rPr>
        <w:t xml:space="preserve">una cuarta parte </w:t>
      </w:r>
      <w:r w:rsidR="006B0109" w:rsidRPr="00956584">
        <w:rPr>
          <w:rFonts w:ascii="Arial" w:hAnsi="Arial" w:cs="Arial"/>
          <w:sz w:val="22"/>
        </w:rPr>
        <w:t xml:space="preserve">años </w:t>
      </w:r>
      <w:r w:rsidR="009A1532" w:rsidRPr="00956584">
        <w:rPr>
          <w:rFonts w:ascii="Arial" w:hAnsi="Arial" w:cs="Arial"/>
          <w:sz w:val="22"/>
        </w:rPr>
        <w:t xml:space="preserve">(11.8 millones) son mujeres jóvenes de entre 18 y 29 años; 17.6 millones (38.0%) son mujeres adultas jóvenes de 30 a 49 años; 19.4% son mujeres que se encuentran en la etapa adula y tienen entre 50 a 64 años </w:t>
      </w:r>
      <w:r w:rsidR="006B0109" w:rsidRPr="00956584">
        <w:rPr>
          <w:rFonts w:ascii="Arial" w:hAnsi="Arial" w:cs="Arial"/>
          <w:sz w:val="22"/>
        </w:rPr>
        <w:t xml:space="preserve">y </w:t>
      </w:r>
      <w:r w:rsidR="009A1532" w:rsidRPr="00956584">
        <w:rPr>
          <w:rFonts w:ascii="Arial" w:hAnsi="Arial" w:cs="Arial"/>
          <w:sz w:val="22"/>
        </w:rPr>
        <w:t xml:space="preserve">finalmente, 11.4% (4.7 millones) son mujeres adultas mayores con 65 y más años de edad. </w:t>
      </w:r>
    </w:p>
    <w:p w14:paraId="592F74B0" w14:textId="77777777" w:rsidR="0067072B" w:rsidRDefault="0067072B" w:rsidP="005F30D6">
      <w:pPr>
        <w:spacing w:after="0" w:line="240" w:lineRule="auto"/>
        <w:ind w:left="-284"/>
        <w:jc w:val="both"/>
        <w:rPr>
          <w:rFonts w:ascii="Arial" w:hAnsi="Arial" w:cs="Arial"/>
          <w:sz w:val="22"/>
        </w:rPr>
      </w:pPr>
    </w:p>
    <w:p w14:paraId="362D109E" w14:textId="77777777" w:rsidR="00243036" w:rsidRDefault="00243036" w:rsidP="005F30D6">
      <w:pPr>
        <w:spacing w:after="0" w:line="240" w:lineRule="auto"/>
        <w:ind w:left="-284"/>
        <w:jc w:val="both"/>
        <w:rPr>
          <w:rFonts w:ascii="Arial" w:hAnsi="Arial" w:cs="Arial"/>
          <w:sz w:val="22"/>
        </w:rPr>
      </w:pPr>
    </w:p>
    <w:p w14:paraId="45287366" w14:textId="33DA2B4F" w:rsidR="00FC11C7" w:rsidRDefault="009A1532" w:rsidP="005F30D6">
      <w:pPr>
        <w:spacing w:after="0" w:line="240" w:lineRule="auto"/>
        <w:ind w:left="-284"/>
        <w:jc w:val="both"/>
        <w:rPr>
          <w:rFonts w:ascii="Arial" w:hAnsi="Arial" w:cs="Arial"/>
          <w:b/>
          <w:color w:val="000000" w:themeColor="text1"/>
          <w:sz w:val="22"/>
          <w:lang w:val="es-419"/>
        </w:rPr>
      </w:pPr>
      <w:r w:rsidRPr="00956584">
        <w:rPr>
          <w:rFonts w:ascii="Arial" w:hAnsi="Arial" w:cs="Arial"/>
          <w:b/>
          <w:color w:val="000000" w:themeColor="text1"/>
          <w:sz w:val="22"/>
          <w:lang w:val="es-419"/>
        </w:rPr>
        <w:t>Acceso a la educación y el mercado de trabajo</w:t>
      </w:r>
    </w:p>
    <w:p w14:paraId="53BC38D6" w14:textId="77777777" w:rsidR="00BE2820" w:rsidRDefault="00BE2820" w:rsidP="005F30D6">
      <w:pPr>
        <w:spacing w:after="0" w:line="240" w:lineRule="auto"/>
        <w:ind w:left="-284"/>
        <w:jc w:val="both"/>
        <w:rPr>
          <w:rFonts w:ascii="Arial" w:hAnsi="Arial" w:cs="Arial"/>
          <w:b/>
          <w:color w:val="000000" w:themeColor="text1"/>
          <w:sz w:val="22"/>
          <w:lang w:val="es-419"/>
        </w:rPr>
      </w:pPr>
    </w:p>
    <w:p w14:paraId="27C1EB88" w14:textId="202EEC75" w:rsidR="00B44E43" w:rsidRDefault="00BE2820" w:rsidP="005F30D6">
      <w:pPr>
        <w:spacing w:after="0" w:line="240" w:lineRule="auto"/>
        <w:ind w:left="-284"/>
        <w:jc w:val="both"/>
        <w:rPr>
          <w:rFonts w:ascii="Arial" w:hAnsi="Arial" w:cs="Arial"/>
          <w:color w:val="000000" w:themeColor="text1"/>
          <w:szCs w:val="20"/>
          <w:lang w:val="es-419"/>
        </w:rPr>
      </w:pPr>
      <w:r>
        <w:rPr>
          <w:rFonts w:ascii="Arial" w:hAnsi="Arial" w:cs="Arial"/>
          <w:b/>
          <w:noProof/>
          <w:color w:val="000000" w:themeColor="text1"/>
          <w:sz w:val="22"/>
          <w:lang w:val="en-US"/>
        </w:rPr>
        <w:lastRenderedPageBreak/>
        <w:drawing>
          <wp:anchor distT="0" distB="0" distL="107950" distR="215900" simplePos="0" relativeHeight="251692032" behindDoc="1" locked="0" layoutInCell="1" allowOverlap="0" wp14:anchorId="4E2B9450" wp14:editId="433212CE">
            <wp:simplePos x="0" y="0"/>
            <wp:positionH relativeFrom="margin">
              <wp:align>right</wp:align>
            </wp:positionH>
            <wp:positionV relativeFrom="paragraph">
              <wp:posOffset>1287780</wp:posOffset>
            </wp:positionV>
            <wp:extent cx="5915025" cy="3332480"/>
            <wp:effectExtent l="0" t="0" r="9525" b="1270"/>
            <wp:wrapTight wrapText="right">
              <wp:wrapPolygon edited="0">
                <wp:start x="0" y="0"/>
                <wp:lineTo x="0" y="21485"/>
                <wp:lineTo x="21565" y="21485"/>
                <wp:lineTo x="21565" y="0"/>
                <wp:lineTo x="0" y="0"/>
              </wp:wrapPolygon>
            </wp:wrapTight>
            <wp:docPr id="3" name="Imagen 3" descr="C:\Users\eva.ramirez\Imágenes\Screenpresso\2019-11-06_14h03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ramirez\Imágenes\Screenpresso\2019-11-06_14h03_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333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E43" w:rsidRPr="00956584">
        <w:rPr>
          <w:rFonts w:ascii="Arial" w:hAnsi="Arial" w:cs="Arial"/>
          <w:color w:val="000000" w:themeColor="text1"/>
          <w:sz w:val="22"/>
          <w:lang w:val="es-419"/>
        </w:rPr>
        <w:t>A finales de 2016, a nivel nacional 7.6% de las mujeres nunca ha asistido a la escuela a recibir educación</w:t>
      </w:r>
      <w:r w:rsidR="00B44E43">
        <w:rPr>
          <w:rFonts w:ascii="Arial" w:hAnsi="Arial" w:cs="Arial"/>
          <w:color w:val="000000" w:themeColor="text1"/>
          <w:sz w:val="22"/>
          <w:lang w:val="es-419"/>
        </w:rPr>
        <w:t>, tres cuartas partes (76.</w:t>
      </w:r>
      <w:r w:rsidR="00243036">
        <w:rPr>
          <w:rFonts w:ascii="Arial" w:hAnsi="Arial" w:cs="Arial"/>
          <w:color w:val="000000" w:themeColor="text1"/>
          <w:sz w:val="22"/>
          <w:lang w:val="es-419"/>
        </w:rPr>
        <w:t xml:space="preserve">2%) han asistido alguna vez, pero no de manera reciente en los últimos 12 meses, mientras que 16.2% sí asistió de manera reciente a la escuela. </w:t>
      </w:r>
      <w:r w:rsidR="00B44E43" w:rsidRPr="00956584">
        <w:rPr>
          <w:rFonts w:ascii="Arial" w:hAnsi="Arial" w:cs="Arial"/>
          <w:color w:val="000000" w:themeColor="text1"/>
          <w:sz w:val="22"/>
          <w:lang w:val="es-419"/>
        </w:rPr>
        <w:t>A nivel estatal Guerrero, Chiapas, Oaxaca, Veracruz, Michoacán e Hidalgo presentan proporciones entre el 10.0 y 18.8%, en tanto que ocho entidades se ubican en proporciones por debajo del 5.0%: Sinaloa, Ciudad de México, Chihuahua, Durango, Nuevo León, Aguascalientes, Sonora y Coahuila.</w:t>
      </w:r>
    </w:p>
    <w:p w14:paraId="3AF0177D" w14:textId="3C2CDD34" w:rsidR="00B44E43" w:rsidRPr="00956584" w:rsidRDefault="00B44E43" w:rsidP="009420AA">
      <w:pPr>
        <w:ind w:left="-284" w:right="-235"/>
        <w:jc w:val="both"/>
        <w:rPr>
          <w:rFonts w:ascii="Arial" w:hAnsi="Arial" w:cs="Arial"/>
          <w:b/>
          <w:color w:val="000000" w:themeColor="text1"/>
          <w:sz w:val="22"/>
          <w:lang w:val="es-419"/>
        </w:rPr>
      </w:pPr>
    </w:p>
    <w:p w14:paraId="54D28767" w14:textId="497FB22C" w:rsidR="00B44E43" w:rsidRDefault="00B44E43" w:rsidP="009420AA">
      <w:pPr>
        <w:ind w:left="-284" w:right="-235"/>
        <w:jc w:val="both"/>
        <w:rPr>
          <w:rFonts w:ascii="Arial" w:hAnsi="Arial" w:cs="Arial"/>
          <w:noProof/>
          <w:color w:val="000000" w:themeColor="text1"/>
          <w:szCs w:val="20"/>
          <w:lang w:val="es-419"/>
        </w:rPr>
      </w:pPr>
    </w:p>
    <w:p w14:paraId="77830EDB" w14:textId="30D863E7" w:rsidR="00243036" w:rsidRDefault="00243036" w:rsidP="009420AA">
      <w:pPr>
        <w:ind w:left="-284" w:right="-235"/>
        <w:jc w:val="both"/>
        <w:rPr>
          <w:rFonts w:ascii="Arial" w:hAnsi="Arial" w:cs="Arial"/>
          <w:color w:val="000000" w:themeColor="text1"/>
          <w:sz w:val="22"/>
          <w:lang w:val="es-419"/>
        </w:rPr>
      </w:pPr>
      <w:r>
        <w:rPr>
          <w:rFonts w:ascii="Arial" w:hAnsi="Arial" w:cs="Arial"/>
          <w:noProof/>
          <w:color w:val="000000" w:themeColor="text1"/>
          <w:szCs w:val="20"/>
          <w:lang w:val="en-US"/>
        </w:rPr>
        <w:lastRenderedPageBreak/>
        <w:drawing>
          <wp:inline distT="0" distB="0" distL="0" distR="0" wp14:anchorId="4C6AFFAE" wp14:editId="08DA83B7">
            <wp:extent cx="6437744" cy="3800475"/>
            <wp:effectExtent l="0" t="0" r="1270" b="0"/>
            <wp:docPr id="5" name="Imagen 5" descr="C:\Users\eva.ramirez\Imágenes\Screenpresso\2019-11-06_14h1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ramirez\Imágenes\Screenpresso\2019-11-06_14h15_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1901" cy="3802929"/>
                    </a:xfrm>
                    <a:prstGeom prst="rect">
                      <a:avLst/>
                    </a:prstGeom>
                    <a:noFill/>
                    <a:ln>
                      <a:noFill/>
                    </a:ln>
                  </pic:spPr>
                </pic:pic>
              </a:graphicData>
            </a:graphic>
          </wp:inline>
        </w:drawing>
      </w:r>
    </w:p>
    <w:p w14:paraId="49402DC8" w14:textId="77777777" w:rsidR="005F30D6" w:rsidRDefault="005F30D6" w:rsidP="005F30D6">
      <w:pPr>
        <w:spacing w:after="0" w:line="240" w:lineRule="auto"/>
        <w:ind w:left="-284"/>
        <w:jc w:val="both"/>
        <w:rPr>
          <w:rFonts w:ascii="Arial" w:hAnsi="Arial" w:cs="Arial"/>
          <w:color w:val="000000" w:themeColor="text1"/>
          <w:sz w:val="22"/>
          <w:lang w:val="es-419"/>
        </w:rPr>
      </w:pPr>
    </w:p>
    <w:p w14:paraId="2B07A490" w14:textId="79E45FE8" w:rsidR="00BE2820" w:rsidRDefault="00370DDF" w:rsidP="005F30D6">
      <w:pPr>
        <w:spacing w:after="0" w:line="240" w:lineRule="auto"/>
        <w:ind w:left="-284"/>
        <w:jc w:val="both"/>
        <w:rPr>
          <w:rFonts w:ascii="Arial" w:hAnsi="Arial" w:cs="Arial"/>
          <w:color w:val="000000" w:themeColor="text1"/>
          <w:sz w:val="22"/>
          <w:lang w:val="es-419"/>
        </w:rPr>
      </w:pPr>
      <w:r>
        <w:rPr>
          <w:rFonts w:ascii="Arial" w:hAnsi="Arial" w:cs="Arial"/>
          <w:color w:val="000000" w:themeColor="text1"/>
          <w:sz w:val="22"/>
          <w:lang w:val="es-419"/>
        </w:rPr>
        <w:t>A nivel nacional</w:t>
      </w:r>
      <w:r w:rsidR="00BE2820">
        <w:rPr>
          <w:rFonts w:ascii="Arial" w:hAnsi="Arial" w:cs="Arial"/>
          <w:color w:val="000000" w:themeColor="text1"/>
          <w:sz w:val="22"/>
          <w:lang w:val="es-419"/>
        </w:rPr>
        <w:t xml:space="preserve"> </w:t>
      </w:r>
      <w:r w:rsidR="0070659D" w:rsidRPr="00956584">
        <w:rPr>
          <w:rFonts w:ascii="Arial" w:hAnsi="Arial" w:cs="Arial"/>
          <w:color w:val="000000" w:themeColor="text1"/>
          <w:sz w:val="22"/>
          <w:lang w:val="es-419"/>
        </w:rPr>
        <w:t>la información indica que</w:t>
      </w:r>
      <w:r>
        <w:rPr>
          <w:rFonts w:ascii="Arial" w:hAnsi="Arial" w:cs="Arial"/>
          <w:color w:val="000000" w:themeColor="text1"/>
          <w:sz w:val="22"/>
          <w:lang w:val="es-419"/>
        </w:rPr>
        <w:t xml:space="preserve"> </w:t>
      </w:r>
      <w:r w:rsidR="00CC40B2" w:rsidRPr="00956584">
        <w:rPr>
          <w:rFonts w:ascii="Arial" w:hAnsi="Arial" w:cs="Arial"/>
          <w:color w:val="000000" w:themeColor="text1"/>
          <w:sz w:val="22"/>
          <w:lang w:val="es-419"/>
        </w:rPr>
        <w:t xml:space="preserve">96.9% de las mujeres </w:t>
      </w:r>
      <w:r w:rsidR="0070659D" w:rsidRPr="00956584">
        <w:rPr>
          <w:rFonts w:ascii="Arial" w:hAnsi="Arial" w:cs="Arial"/>
          <w:color w:val="000000" w:themeColor="text1"/>
          <w:sz w:val="22"/>
          <w:lang w:val="es-419"/>
        </w:rPr>
        <w:t xml:space="preserve">ha </w:t>
      </w:r>
      <w:r w:rsidR="00CC40B2" w:rsidRPr="00956584">
        <w:rPr>
          <w:rFonts w:ascii="Arial" w:hAnsi="Arial" w:cs="Arial"/>
          <w:color w:val="000000" w:themeColor="text1"/>
          <w:sz w:val="22"/>
          <w:lang w:val="es-419"/>
        </w:rPr>
        <w:t>asistido a la escuela o trabaja</w:t>
      </w:r>
      <w:r w:rsidR="00BE2820">
        <w:rPr>
          <w:rFonts w:ascii="Arial" w:hAnsi="Arial" w:cs="Arial"/>
          <w:color w:val="000000" w:themeColor="text1"/>
          <w:sz w:val="22"/>
          <w:lang w:val="es-419"/>
        </w:rPr>
        <w:t>do</w:t>
      </w:r>
      <w:r w:rsidR="00CC40B2" w:rsidRPr="00956584">
        <w:rPr>
          <w:rFonts w:ascii="Arial" w:hAnsi="Arial" w:cs="Arial"/>
          <w:color w:val="000000" w:themeColor="text1"/>
          <w:sz w:val="22"/>
          <w:lang w:val="es-419"/>
        </w:rPr>
        <w:t xml:space="preserve"> alguna vez en su vida, pero solo </w:t>
      </w:r>
      <w:r w:rsidR="00441400" w:rsidRPr="00956584">
        <w:rPr>
          <w:rFonts w:ascii="Arial" w:hAnsi="Arial" w:cs="Arial"/>
          <w:color w:val="000000" w:themeColor="text1"/>
          <w:sz w:val="22"/>
          <w:lang w:val="es-419"/>
        </w:rPr>
        <w:t xml:space="preserve">un poco más de la </w:t>
      </w:r>
      <w:r w:rsidR="00CC40B2" w:rsidRPr="00956584">
        <w:rPr>
          <w:rFonts w:ascii="Arial" w:hAnsi="Arial" w:cs="Arial"/>
          <w:color w:val="000000" w:themeColor="text1"/>
          <w:sz w:val="22"/>
          <w:lang w:val="es-419"/>
        </w:rPr>
        <w:t>mitad lo h</w:t>
      </w:r>
      <w:r w:rsidR="00441400" w:rsidRPr="00956584">
        <w:rPr>
          <w:rFonts w:ascii="Arial" w:hAnsi="Arial" w:cs="Arial"/>
          <w:color w:val="000000" w:themeColor="text1"/>
          <w:sz w:val="22"/>
          <w:lang w:val="es-419"/>
        </w:rPr>
        <w:t xml:space="preserve">izo </w:t>
      </w:r>
      <w:r w:rsidR="00CC40B2" w:rsidRPr="00956584">
        <w:rPr>
          <w:rFonts w:ascii="Arial" w:hAnsi="Arial" w:cs="Arial"/>
          <w:color w:val="000000" w:themeColor="text1"/>
          <w:sz w:val="22"/>
          <w:lang w:val="es-419"/>
        </w:rPr>
        <w:t>en los últimos 12 meses</w:t>
      </w:r>
      <w:r w:rsidR="00441400" w:rsidRPr="00956584">
        <w:rPr>
          <w:rFonts w:ascii="Arial" w:hAnsi="Arial" w:cs="Arial"/>
          <w:color w:val="000000" w:themeColor="text1"/>
          <w:sz w:val="22"/>
          <w:lang w:val="es-419"/>
        </w:rPr>
        <w:t>.</w:t>
      </w:r>
      <w:r>
        <w:rPr>
          <w:rFonts w:ascii="Arial" w:hAnsi="Arial" w:cs="Arial"/>
          <w:color w:val="000000" w:themeColor="text1"/>
          <w:sz w:val="22"/>
          <w:lang w:val="es-419"/>
        </w:rPr>
        <w:t xml:space="preserve"> Sin embargo, los datos muestran que esta </w:t>
      </w:r>
      <w:r w:rsidR="009043D9" w:rsidRPr="00956584">
        <w:rPr>
          <w:rFonts w:ascii="Arial" w:hAnsi="Arial" w:cs="Arial"/>
          <w:color w:val="000000" w:themeColor="text1"/>
          <w:sz w:val="22"/>
          <w:lang w:val="es-419"/>
        </w:rPr>
        <w:t xml:space="preserve">situación varía en función de la entidad, </w:t>
      </w:r>
      <w:r w:rsidR="001845BF" w:rsidRPr="00956584">
        <w:rPr>
          <w:rFonts w:ascii="Arial" w:hAnsi="Arial" w:cs="Arial"/>
          <w:color w:val="000000" w:themeColor="text1"/>
          <w:sz w:val="22"/>
          <w:lang w:val="es-419"/>
        </w:rPr>
        <w:t xml:space="preserve">la edad, </w:t>
      </w:r>
      <w:r w:rsidR="009043D9" w:rsidRPr="00956584">
        <w:rPr>
          <w:rFonts w:ascii="Arial" w:hAnsi="Arial" w:cs="Arial"/>
          <w:color w:val="000000" w:themeColor="text1"/>
          <w:sz w:val="22"/>
          <w:lang w:val="es-419"/>
        </w:rPr>
        <w:t>si las mujeres viven en localidades rurales o urbanas o bien si son hablantes de una lengua indígena o pertenecen a un hogar indígena,</w:t>
      </w:r>
      <w:r>
        <w:rPr>
          <w:rFonts w:ascii="Arial" w:hAnsi="Arial" w:cs="Arial"/>
          <w:color w:val="000000" w:themeColor="text1"/>
          <w:sz w:val="22"/>
          <w:lang w:val="es-419"/>
        </w:rPr>
        <w:t xml:space="preserve"> lo que muestra situaciones diferenciadas</w:t>
      </w:r>
      <w:r w:rsidR="005B623C">
        <w:rPr>
          <w:rFonts w:ascii="Arial" w:hAnsi="Arial" w:cs="Arial"/>
          <w:color w:val="000000" w:themeColor="text1"/>
          <w:sz w:val="22"/>
          <w:lang w:val="es-419"/>
        </w:rPr>
        <w:t xml:space="preserve"> y </w:t>
      </w:r>
      <w:r w:rsidR="001845BF" w:rsidRPr="00956584">
        <w:rPr>
          <w:rFonts w:ascii="Arial" w:hAnsi="Arial" w:cs="Arial"/>
          <w:color w:val="000000" w:themeColor="text1"/>
          <w:sz w:val="22"/>
          <w:lang w:val="es-419"/>
        </w:rPr>
        <w:t>de mayor desigualdad</w:t>
      </w:r>
      <w:r>
        <w:rPr>
          <w:rFonts w:ascii="Arial" w:hAnsi="Arial" w:cs="Arial"/>
          <w:color w:val="000000" w:themeColor="text1"/>
          <w:sz w:val="22"/>
          <w:lang w:val="es-419"/>
        </w:rPr>
        <w:t>.</w:t>
      </w:r>
    </w:p>
    <w:p w14:paraId="59F6FB1E" w14:textId="77777777" w:rsidR="00BE2820" w:rsidRDefault="00BE2820" w:rsidP="005F30D6">
      <w:pPr>
        <w:spacing w:after="0" w:line="240" w:lineRule="auto"/>
        <w:ind w:left="-284"/>
        <w:jc w:val="both"/>
        <w:rPr>
          <w:rFonts w:ascii="Arial" w:hAnsi="Arial" w:cs="Arial"/>
          <w:color w:val="000000" w:themeColor="text1"/>
          <w:sz w:val="22"/>
          <w:lang w:val="es-419"/>
        </w:rPr>
      </w:pPr>
    </w:p>
    <w:p w14:paraId="5A05BAD4" w14:textId="05129250" w:rsidR="00BE2820" w:rsidRDefault="00BE2820" w:rsidP="005F30D6">
      <w:pPr>
        <w:spacing w:after="0" w:line="240" w:lineRule="auto"/>
        <w:ind w:left="-284"/>
        <w:jc w:val="both"/>
        <w:rPr>
          <w:rFonts w:ascii="Arial" w:hAnsi="Arial" w:cs="Arial"/>
          <w:color w:val="000000" w:themeColor="text1"/>
          <w:sz w:val="22"/>
          <w:lang w:val="es-419"/>
        </w:rPr>
      </w:pPr>
      <w:r>
        <w:rPr>
          <w:rFonts w:ascii="Arial" w:hAnsi="Arial" w:cs="Arial"/>
          <w:color w:val="000000" w:themeColor="text1"/>
          <w:sz w:val="22"/>
          <w:lang w:val="es-419"/>
        </w:rPr>
        <w:lastRenderedPageBreak/>
        <w:t>Los datos</w:t>
      </w:r>
      <w:r w:rsidRPr="00956584">
        <w:rPr>
          <w:rFonts w:ascii="Arial" w:hAnsi="Arial" w:cs="Arial"/>
          <w:color w:val="000000" w:themeColor="text1"/>
          <w:sz w:val="22"/>
          <w:lang w:val="es-419"/>
        </w:rPr>
        <w:t xml:space="preserve"> muestra</w:t>
      </w:r>
      <w:r>
        <w:rPr>
          <w:rFonts w:ascii="Arial" w:hAnsi="Arial" w:cs="Arial"/>
          <w:color w:val="000000" w:themeColor="text1"/>
          <w:sz w:val="22"/>
          <w:lang w:val="es-419"/>
        </w:rPr>
        <w:t>n</w:t>
      </w:r>
      <w:r w:rsidRPr="00956584">
        <w:rPr>
          <w:rFonts w:ascii="Arial" w:hAnsi="Arial" w:cs="Arial"/>
          <w:color w:val="000000" w:themeColor="text1"/>
          <w:sz w:val="22"/>
          <w:lang w:val="es-419"/>
        </w:rPr>
        <w:t xml:space="preserve"> </w:t>
      </w:r>
      <w:r>
        <w:rPr>
          <w:rFonts w:ascii="Arial" w:hAnsi="Arial" w:cs="Arial"/>
          <w:color w:val="000000" w:themeColor="text1"/>
          <w:sz w:val="22"/>
          <w:lang w:val="es-419"/>
        </w:rPr>
        <w:t xml:space="preserve">diferencias </w:t>
      </w:r>
      <w:r w:rsidRPr="00956584">
        <w:rPr>
          <w:rFonts w:ascii="Arial" w:hAnsi="Arial" w:cs="Arial"/>
          <w:color w:val="000000" w:themeColor="text1"/>
          <w:sz w:val="22"/>
          <w:lang w:val="es-419"/>
        </w:rPr>
        <w:t>generacionales</w:t>
      </w:r>
      <w:r>
        <w:rPr>
          <w:rFonts w:ascii="Arial" w:hAnsi="Arial" w:cs="Arial"/>
          <w:color w:val="000000" w:themeColor="text1"/>
          <w:sz w:val="22"/>
          <w:lang w:val="es-419"/>
        </w:rPr>
        <w:t xml:space="preserve"> importantes. Mientras más joven es la mujer, </w:t>
      </w:r>
      <w:r w:rsidRPr="00956584">
        <w:rPr>
          <w:rFonts w:ascii="Arial" w:hAnsi="Arial" w:cs="Arial"/>
          <w:color w:val="000000" w:themeColor="text1"/>
          <w:sz w:val="22"/>
          <w:lang w:val="es-419"/>
        </w:rPr>
        <w:t>mayor</w:t>
      </w:r>
      <w:r>
        <w:rPr>
          <w:rFonts w:ascii="Arial" w:hAnsi="Arial" w:cs="Arial"/>
          <w:color w:val="000000" w:themeColor="text1"/>
          <w:sz w:val="22"/>
          <w:lang w:val="es-419"/>
        </w:rPr>
        <w:t xml:space="preserve"> es</w:t>
      </w:r>
      <w:r w:rsidRPr="00956584">
        <w:rPr>
          <w:rFonts w:ascii="Arial" w:hAnsi="Arial" w:cs="Arial"/>
          <w:color w:val="000000" w:themeColor="text1"/>
          <w:sz w:val="22"/>
          <w:lang w:val="es-419"/>
        </w:rPr>
        <w:t xml:space="preserve"> participación</w:t>
      </w:r>
      <w:r>
        <w:rPr>
          <w:rFonts w:ascii="Arial" w:hAnsi="Arial" w:cs="Arial"/>
          <w:color w:val="000000" w:themeColor="text1"/>
          <w:sz w:val="22"/>
          <w:lang w:val="es-419"/>
        </w:rPr>
        <w:t xml:space="preserve"> en ambos ámbitos; no así </w:t>
      </w:r>
      <w:r w:rsidRPr="00956584">
        <w:rPr>
          <w:rFonts w:ascii="Arial" w:hAnsi="Arial" w:cs="Arial"/>
          <w:color w:val="000000" w:themeColor="text1"/>
          <w:sz w:val="22"/>
          <w:lang w:val="es-419"/>
        </w:rPr>
        <w:t>entre las mujeres de 65 y más años,</w:t>
      </w:r>
      <w:r>
        <w:rPr>
          <w:rFonts w:ascii="Arial" w:hAnsi="Arial" w:cs="Arial"/>
          <w:color w:val="000000" w:themeColor="text1"/>
          <w:sz w:val="22"/>
          <w:lang w:val="es-419"/>
        </w:rPr>
        <w:t xml:space="preserve"> entre quienes </w:t>
      </w:r>
      <w:r w:rsidRPr="00956584">
        <w:rPr>
          <w:rFonts w:ascii="Arial" w:hAnsi="Arial" w:cs="Arial"/>
          <w:color w:val="000000" w:themeColor="text1"/>
          <w:sz w:val="22"/>
          <w:lang w:val="es-419"/>
        </w:rPr>
        <w:t xml:space="preserve">18,3% nunca asistió a la escuela. </w:t>
      </w:r>
    </w:p>
    <w:p w14:paraId="4377190A" w14:textId="69040376" w:rsidR="00D95580" w:rsidRPr="00956584" w:rsidRDefault="00D95580" w:rsidP="005F30D6">
      <w:pPr>
        <w:spacing w:after="0" w:line="240" w:lineRule="auto"/>
        <w:ind w:left="-284"/>
        <w:jc w:val="both"/>
        <w:rPr>
          <w:rFonts w:ascii="Arial" w:hAnsi="Arial" w:cs="Arial"/>
          <w:color w:val="000000" w:themeColor="text1"/>
          <w:sz w:val="22"/>
          <w:lang w:val="es-419"/>
        </w:rPr>
      </w:pPr>
      <w:r w:rsidRPr="00956584">
        <w:rPr>
          <w:rFonts w:ascii="Arial" w:hAnsi="Arial" w:cs="Arial"/>
          <w:color w:val="000000" w:themeColor="text1"/>
          <w:sz w:val="22"/>
          <w:lang w:val="es-419"/>
        </w:rPr>
        <w:t xml:space="preserve"> </w:t>
      </w:r>
    </w:p>
    <w:p w14:paraId="4B087750" w14:textId="3483B418" w:rsidR="00D95580" w:rsidRPr="00956584" w:rsidRDefault="00D95580" w:rsidP="005F30D6">
      <w:pPr>
        <w:spacing w:after="0" w:line="240" w:lineRule="auto"/>
        <w:ind w:left="-284"/>
        <w:jc w:val="both"/>
        <w:rPr>
          <w:rFonts w:ascii="Arial" w:hAnsi="Arial" w:cs="Arial"/>
          <w:color w:val="000000" w:themeColor="text1"/>
          <w:sz w:val="22"/>
          <w:lang w:val="es-419"/>
        </w:rPr>
      </w:pPr>
      <w:r w:rsidRPr="00956584">
        <w:rPr>
          <w:rFonts w:ascii="Arial" w:hAnsi="Arial" w:cs="Arial"/>
          <w:color w:val="000000" w:themeColor="text1"/>
          <w:sz w:val="22"/>
          <w:lang w:val="es-419"/>
        </w:rPr>
        <w:t>Pero en cuanto a los patrones culturales, las mujeres hablantes de una lengua indígena o que pertenecen a un hogar indígena, han tenido menor acceso a la educación y al trabajo remunerado, lo mismo que quienes residen en localidades rurales (menores de 2,500 habitantes) y las mujeres separadas, divorciadas y viudas. Sin embargo, son las mujeres actualmente casadas o unidas quienes menos trabajaron de manera remunerada en los últimos 12 meses.</w:t>
      </w:r>
    </w:p>
    <w:p w14:paraId="14B58C2B" w14:textId="77777777" w:rsidR="00BE2820" w:rsidRDefault="00BE2820" w:rsidP="00E97547">
      <w:pPr>
        <w:ind w:left="-284" w:right="-235"/>
        <w:jc w:val="both"/>
        <w:rPr>
          <w:rFonts w:ascii="Arial" w:hAnsi="Arial" w:cs="Arial"/>
          <w:color w:val="000000" w:themeColor="text1"/>
          <w:sz w:val="22"/>
          <w:lang w:val="es-419"/>
        </w:rPr>
      </w:pPr>
    </w:p>
    <w:p w14:paraId="066FD902" w14:textId="77777777" w:rsidR="00BE2820" w:rsidRDefault="00BE2820" w:rsidP="00E97547">
      <w:pPr>
        <w:ind w:left="-284" w:right="-235"/>
        <w:jc w:val="both"/>
        <w:rPr>
          <w:rFonts w:ascii="Arial" w:hAnsi="Arial" w:cs="Arial"/>
          <w:color w:val="000000" w:themeColor="text1"/>
          <w:sz w:val="22"/>
          <w:lang w:val="es-419"/>
        </w:rPr>
      </w:pPr>
    </w:p>
    <w:p w14:paraId="66BF8772" w14:textId="77777777" w:rsidR="00BE2820" w:rsidRDefault="00BE2820" w:rsidP="00E97547">
      <w:pPr>
        <w:ind w:left="-284" w:right="-235"/>
        <w:jc w:val="both"/>
        <w:rPr>
          <w:rFonts w:ascii="Arial" w:hAnsi="Arial" w:cs="Arial"/>
          <w:color w:val="000000" w:themeColor="text1"/>
          <w:sz w:val="22"/>
          <w:lang w:val="es-419"/>
        </w:rPr>
      </w:pPr>
    </w:p>
    <w:p w14:paraId="360B984A" w14:textId="3E293E14" w:rsidR="00BE2820" w:rsidRDefault="00BE2820" w:rsidP="00E97547">
      <w:pPr>
        <w:ind w:left="-284" w:right="-235"/>
        <w:jc w:val="both"/>
        <w:rPr>
          <w:rFonts w:ascii="Arial" w:hAnsi="Arial" w:cs="Arial"/>
          <w:color w:val="000000" w:themeColor="text1"/>
          <w:sz w:val="22"/>
          <w:lang w:val="es-419"/>
        </w:rPr>
      </w:pPr>
    </w:p>
    <w:p w14:paraId="4F3F58BC" w14:textId="4C3C0B79" w:rsidR="005F30D6" w:rsidRDefault="005F30D6" w:rsidP="00E97547">
      <w:pPr>
        <w:ind w:left="-284" w:right="-235"/>
        <w:jc w:val="both"/>
        <w:rPr>
          <w:rFonts w:ascii="Arial" w:hAnsi="Arial" w:cs="Arial"/>
          <w:color w:val="000000" w:themeColor="text1"/>
          <w:sz w:val="22"/>
          <w:lang w:val="es-419"/>
        </w:rPr>
      </w:pPr>
    </w:p>
    <w:p w14:paraId="3690FF5E" w14:textId="73A18DE4" w:rsidR="005F30D6" w:rsidRDefault="005F30D6" w:rsidP="00E97547">
      <w:pPr>
        <w:ind w:left="-284" w:right="-235"/>
        <w:jc w:val="both"/>
        <w:rPr>
          <w:rFonts w:ascii="Arial" w:hAnsi="Arial" w:cs="Arial"/>
          <w:color w:val="000000" w:themeColor="text1"/>
          <w:sz w:val="22"/>
          <w:lang w:val="es-419"/>
        </w:rPr>
      </w:pPr>
    </w:p>
    <w:p w14:paraId="17CD4E61" w14:textId="3A449E1B" w:rsidR="005F30D6" w:rsidRDefault="005F30D6" w:rsidP="00E97547">
      <w:pPr>
        <w:ind w:left="-284" w:right="-235"/>
        <w:jc w:val="both"/>
        <w:rPr>
          <w:rFonts w:ascii="Arial" w:hAnsi="Arial" w:cs="Arial"/>
          <w:color w:val="000000" w:themeColor="text1"/>
          <w:sz w:val="22"/>
          <w:lang w:val="es-419"/>
        </w:rPr>
      </w:pPr>
    </w:p>
    <w:p w14:paraId="7572347E" w14:textId="77777777" w:rsidR="005F30D6" w:rsidRDefault="005F30D6" w:rsidP="00E97547">
      <w:pPr>
        <w:ind w:left="-284" w:right="-235"/>
        <w:jc w:val="both"/>
        <w:rPr>
          <w:rFonts w:ascii="Arial" w:hAnsi="Arial" w:cs="Arial"/>
          <w:color w:val="000000" w:themeColor="text1"/>
          <w:sz w:val="22"/>
          <w:lang w:val="es-419"/>
        </w:rPr>
      </w:pPr>
    </w:p>
    <w:p w14:paraId="666E3725" w14:textId="6F244947" w:rsidR="00BE2820" w:rsidRDefault="00BE2820" w:rsidP="00E97547">
      <w:pPr>
        <w:ind w:left="-284" w:right="-235"/>
        <w:jc w:val="both"/>
        <w:rPr>
          <w:rFonts w:ascii="Arial" w:hAnsi="Arial" w:cs="Arial"/>
          <w:color w:val="000000" w:themeColor="text1"/>
          <w:sz w:val="22"/>
          <w:lang w:val="es-419"/>
        </w:rPr>
      </w:pPr>
      <w:r>
        <w:rPr>
          <w:rFonts w:ascii="Arial" w:hAnsi="Arial" w:cs="Arial"/>
          <w:noProof/>
          <w:color w:val="000000" w:themeColor="text1"/>
          <w:sz w:val="22"/>
          <w:lang w:val="en-US"/>
        </w:rPr>
        <w:lastRenderedPageBreak/>
        <w:drawing>
          <wp:anchor distT="0" distB="0" distL="114300" distR="114300" simplePos="0" relativeHeight="251693056" behindDoc="1" locked="0" layoutInCell="1" allowOverlap="1" wp14:anchorId="663AA479" wp14:editId="041C899A">
            <wp:simplePos x="0" y="0"/>
            <wp:positionH relativeFrom="margin">
              <wp:posOffset>280670</wp:posOffset>
            </wp:positionH>
            <wp:positionV relativeFrom="paragraph">
              <wp:posOffset>13335</wp:posOffset>
            </wp:positionV>
            <wp:extent cx="4886325" cy="3694430"/>
            <wp:effectExtent l="0" t="0" r="9525" b="1270"/>
            <wp:wrapTight wrapText="right">
              <wp:wrapPolygon edited="0">
                <wp:start x="0" y="0"/>
                <wp:lineTo x="0" y="21496"/>
                <wp:lineTo x="21558" y="21496"/>
                <wp:lineTo x="21558" y="0"/>
                <wp:lineTo x="0" y="0"/>
              </wp:wrapPolygon>
            </wp:wrapTight>
            <wp:docPr id="7" name="Imagen 7" descr="C:\Users\eva.ramirez\Imágenes\Screenpresso\2019-11-06_18h5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a.ramirez\Imágenes\Screenpresso\2019-11-06_18h52_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369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C1866" w14:textId="77777777" w:rsidR="00BE2820" w:rsidRDefault="00BE2820" w:rsidP="00E97547">
      <w:pPr>
        <w:ind w:left="-284" w:right="-235"/>
        <w:jc w:val="both"/>
        <w:rPr>
          <w:rFonts w:ascii="Arial" w:hAnsi="Arial" w:cs="Arial"/>
          <w:color w:val="000000" w:themeColor="text1"/>
          <w:sz w:val="22"/>
          <w:lang w:val="es-419"/>
        </w:rPr>
      </w:pPr>
    </w:p>
    <w:p w14:paraId="76CB3490" w14:textId="42EA51A0" w:rsidR="00BE2820" w:rsidRDefault="00BE2820" w:rsidP="00E97547">
      <w:pPr>
        <w:ind w:left="-284" w:right="-235"/>
        <w:jc w:val="both"/>
        <w:rPr>
          <w:rFonts w:ascii="Arial" w:hAnsi="Arial" w:cs="Arial"/>
          <w:color w:val="000000" w:themeColor="text1"/>
          <w:sz w:val="22"/>
          <w:lang w:val="es-419"/>
        </w:rPr>
      </w:pPr>
    </w:p>
    <w:p w14:paraId="300E0C53" w14:textId="77777777" w:rsidR="00BE2820" w:rsidRDefault="00BE2820" w:rsidP="00E97547">
      <w:pPr>
        <w:ind w:left="-284" w:right="-235"/>
        <w:jc w:val="both"/>
        <w:rPr>
          <w:rFonts w:ascii="Arial" w:hAnsi="Arial" w:cs="Arial"/>
          <w:color w:val="000000" w:themeColor="text1"/>
          <w:sz w:val="22"/>
          <w:lang w:val="es-419"/>
        </w:rPr>
      </w:pPr>
    </w:p>
    <w:p w14:paraId="79FBA958" w14:textId="77777777" w:rsidR="00BE2820" w:rsidRDefault="00BE2820" w:rsidP="00E97547">
      <w:pPr>
        <w:ind w:left="-284" w:right="-235"/>
        <w:jc w:val="both"/>
        <w:rPr>
          <w:rFonts w:ascii="Arial" w:hAnsi="Arial" w:cs="Arial"/>
          <w:color w:val="000000" w:themeColor="text1"/>
          <w:sz w:val="22"/>
          <w:lang w:val="es-419"/>
        </w:rPr>
      </w:pPr>
    </w:p>
    <w:p w14:paraId="7CE04FA9" w14:textId="77777777" w:rsidR="00BE2820" w:rsidRDefault="00BE2820" w:rsidP="00E97547">
      <w:pPr>
        <w:ind w:left="-284" w:right="-235"/>
        <w:jc w:val="both"/>
        <w:rPr>
          <w:rFonts w:ascii="Arial" w:hAnsi="Arial" w:cs="Arial"/>
          <w:color w:val="000000" w:themeColor="text1"/>
          <w:sz w:val="22"/>
          <w:lang w:val="es-419"/>
        </w:rPr>
      </w:pPr>
    </w:p>
    <w:p w14:paraId="3FA20F9A" w14:textId="77777777" w:rsidR="00BE2820" w:rsidRDefault="00BE2820" w:rsidP="00E97547">
      <w:pPr>
        <w:ind w:left="-284" w:right="-235"/>
        <w:jc w:val="both"/>
        <w:rPr>
          <w:rFonts w:ascii="Arial" w:hAnsi="Arial" w:cs="Arial"/>
          <w:color w:val="000000" w:themeColor="text1"/>
          <w:sz w:val="22"/>
          <w:lang w:val="es-419"/>
        </w:rPr>
      </w:pPr>
    </w:p>
    <w:p w14:paraId="19BC64ED" w14:textId="77777777" w:rsidR="00BE2820" w:rsidRDefault="00BE2820" w:rsidP="00E97547">
      <w:pPr>
        <w:ind w:left="-284" w:right="-235"/>
        <w:jc w:val="both"/>
        <w:rPr>
          <w:rFonts w:ascii="Arial" w:hAnsi="Arial" w:cs="Arial"/>
          <w:color w:val="000000" w:themeColor="text1"/>
          <w:sz w:val="22"/>
          <w:lang w:val="es-419"/>
        </w:rPr>
      </w:pPr>
    </w:p>
    <w:p w14:paraId="0BC8A9FB" w14:textId="77777777" w:rsidR="00BE2820" w:rsidRDefault="00BE2820" w:rsidP="00E97547">
      <w:pPr>
        <w:ind w:left="-284" w:right="-235"/>
        <w:jc w:val="both"/>
        <w:rPr>
          <w:rFonts w:ascii="Arial" w:hAnsi="Arial" w:cs="Arial"/>
          <w:color w:val="000000" w:themeColor="text1"/>
          <w:sz w:val="22"/>
          <w:lang w:val="es-419"/>
        </w:rPr>
      </w:pPr>
    </w:p>
    <w:p w14:paraId="723CD371" w14:textId="77777777" w:rsidR="00BE2820" w:rsidRDefault="00BE2820" w:rsidP="00E97547">
      <w:pPr>
        <w:ind w:left="-284" w:right="-235"/>
        <w:jc w:val="both"/>
        <w:rPr>
          <w:rFonts w:ascii="Arial" w:hAnsi="Arial" w:cs="Arial"/>
          <w:color w:val="000000" w:themeColor="text1"/>
          <w:sz w:val="22"/>
          <w:lang w:val="es-419"/>
        </w:rPr>
      </w:pPr>
    </w:p>
    <w:p w14:paraId="6A35ED2C" w14:textId="77777777" w:rsidR="00BE2820" w:rsidRDefault="00BE2820" w:rsidP="00E97547">
      <w:pPr>
        <w:ind w:left="-284" w:right="-235"/>
        <w:jc w:val="both"/>
        <w:rPr>
          <w:rFonts w:ascii="Arial" w:hAnsi="Arial" w:cs="Arial"/>
          <w:color w:val="000000" w:themeColor="text1"/>
          <w:sz w:val="22"/>
          <w:lang w:val="es-419"/>
        </w:rPr>
      </w:pPr>
    </w:p>
    <w:p w14:paraId="5EBF4AE1" w14:textId="77777777" w:rsidR="00BE2820" w:rsidRDefault="00BE2820" w:rsidP="00E97547">
      <w:pPr>
        <w:ind w:left="-284" w:right="-235"/>
        <w:jc w:val="both"/>
        <w:rPr>
          <w:rFonts w:ascii="Arial" w:hAnsi="Arial" w:cs="Arial"/>
          <w:color w:val="000000" w:themeColor="text1"/>
          <w:sz w:val="22"/>
          <w:lang w:val="es-419"/>
        </w:rPr>
      </w:pPr>
    </w:p>
    <w:p w14:paraId="46335F70" w14:textId="77777777" w:rsidR="005F30D6" w:rsidRDefault="005F30D6" w:rsidP="00E97547">
      <w:pPr>
        <w:ind w:left="-284" w:right="-235"/>
        <w:jc w:val="both"/>
        <w:rPr>
          <w:rFonts w:ascii="Arial" w:hAnsi="Arial" w:cs="Arial"/>
          <w:color w:val="000000" w:themeColor="text1"/>
          <w:sz w:val="22"/>
          <w:lang w:val="es-419"/>
        </w:rPr>
      </w:pPr>
    </w:p>
    <w:p w14:paraId="4583B392" w14:textId="77777777" w:rsidR="005F30D6" w:rsidRDefault="005F30D6" w:rsidP="00E97547">
      <w:pPr>
        <w:ind w:left="-284" w:right="-235"/>
        <w:jc w:val="both"/>
        <w:rPr>
          <w:rFonts w:ascii="Arial" w:hAnsi="Arial" w:cs="Arial"/>
          <w:color w:val="000000" w:themeColor="text1"/>
          <w:sz w:val="22"/>
          <w:lang w:val="es-419"/>
        </w:rPr>
      </w:pPr>
    </w:p>
    <w:p w14:paraId="7BC87CF7" w14:textId="77777777" w:rsidR="005F30D6" w:rsidRDefault="005F30D6" w:rsidP="00E97547">
      <w:pPr>
        <w:ind w:left="-284" w:right="-235"/>
        <w:jc w:val="both"/>
        <w:rPr>
          <w:rFonts w:ascii="Arial" w:hAnsi="Arial" w:cs="Arial"/>
          <w:color w:val="000000" w:themeColor="text1"/>
          <w:sz w:val="22"/>
          <w:lang w:val="es-419"/>
        </w:rPr>
      </w:pPr>
    </w:p>
    <w:p w14:paraId="118E632B" w14:textId="25507180" w:rsidR="00E97547" w:rsidRDefault="00B44E43" w:rsidP="005F30D6">
      <w:pPr>
        <w:spacing w:after="0" w:line="240" w:lineRule="auto"/>
        <w:ind w:left="-284"/>
        <w:jc w:val="both"/>
        <w:rPr>
          <w:rFonts w:ascii="Arial" w:hAnsi="Arial" w:cs="Arial"/>
          <w:color w:val="000000" w:themeColor="text1"/>
          <w:sz w:val="22"/>
          <w:lang w:val="es-419"/>
        </w:rPr>
      </w:pPr>
      <w:r w:rsidRPr="00956584">
        <w:rPr>
          <w:rFonts w:ascii="Arial" w:hAnsi="Arial" w:cs="Arial"/>
          <w:color w:val="000000" w:themeColor="text1"/>
          <w:sz w:val="22"/>
          <w:lang w:val="es-419"/>
        </w:rPr>
        <w:t xml:space="preserve">A nivel estatal, las mujeres que residen en las entidades de Chiapas, Guerrero, Oaxaca y Veracruz, presentan la mayor proporción que no </w:t>
      </w:r>
      <w:r w:rsidRPr="00956584">
        <w:rPr>
          <w:rFonts w:ascii="Arial" w:hAnsi="Arial" w:cs="Arial"/>
          <w:color w:val="000000" w:themeColor="text1"/>
          <w:sz w:val="22"/>
          <w:lang w:val="es-419"/>
        </w:rPr>
        <w:lastRenderedPageBreak/>
        <w:t>han participado ni en la escuela ni en el mercado laboral a lo largo de su vida</w:t>
      </w:r>
      <w:r w:rsidR="00E97547">
        <w:rPr>
          <w:rFonts w:ascii="Arial" w:hAnsi="Arial" w:cs="Arial"/>
          <w:color w:val="000000" w:themeColor="text1"/>
          <w:sz w:val="22"/>
          <w:lang w:val="es-419"/>
        </w:rPr>
        <w:t xml:space="preserve">. Destaca Chiapas, en donde solo </w:t>
      </w:r>
      <w:r w:rsidR="00E97547" w:rsidRPr="00956584">
        <w:rPr>
          <w:rFonts w:ascii="Arial" w:hAnsi="Arial" w:cs="Arial"/>
          <w:color w:val="000000" w:themeColor="text1"/>
          <w:sz w:val="22"/>
          <w:lang w:val="es-419"/>
        </w:rPr>
        <w:t>el 36.2% de las mujeres participó en alguno o en ambos espacios de manera reciente</w:t>
      </w:r>
      <w:r w:rsidR="003106FE">
        <w:rPr>
          <w:rFonts w:ascii="Arial" w:hAnsi="Arial" w:cs="Arial"/>
          <w:color w:val="000000" w:themeColor="text1"/>
          <w:sz w:val="22"/>
          <w:lang w:val="es-419"/>
        </w:rPr>
        <w:t>, en tanto que</w:t>
      </w:r>
      <w:r w:rsidR="005F30D6">
        <w:rPr>
          <w:rFonts w:ascii="Arial" w:hAnsi="Arial" w:cs="Arial"/>
          <w:color w:val="000000" w:themeColor="text1"/>
          <w:sz w:val="22"/>
          <w:lang w:val="es-419"/>
        </w:rPr>
        <w:t>,</w:t>
      </w:r>
      <w:r w:rsidR="003106FE">
        <w:rPr>
          <w:rFonts w:ascii="Arial" w:hAnsi="Arial" w:cs="Arial"/>
          <w:color w:val="000000" w:themeColor="text1"/>
          <w:sz w:val="22"/>
          <w:lang w:val="es-419"/>
        </w:rPr>
        <w:t xml:space="preserve"> en Guerrero, Oaxaca, Tabasco y Zacatecas</w:t>
      </w:r>
      <w:r w:rsidRPr="00956584">
        <w:rPr>
          <w:rFonts w:ascii="Arial" w:hAnsi="Arial" w:cs="Arial"/>
          <w:color w:val="000000" w:themeColor="text1"/>
          <w:sz w:val="22"/>
          <w:lang w:val="es-419"/>
        </w:rPr>
        <w:t>, la proporción de mujeres que asistieron a la escuela o trabajaron en los últimos 12 meses está por debajo del 45.0</w:t>
      </w:r>
      <w:r w:rsidR="003106FE">
        <w:rPr>
          <w:rFonts w:ascii="Arial" w:hAnsi="Arial" w:cs="Arial"/>
          <w:color w:val="000000" w:themeColor="text1"/>
          <w:sz w:val="22"/>
          <w:lang w:val="es-419"/>
        </w:rPr>
        <w:t xml:space="preserve"> por ciento. </w:t>
      </w:r>
    </w:p>
    <w:p w14:paraId="1A1EF80B" w14:textId="77777777" w:rsidR="005F30D6" w:rsidRDefault="005F30D6" w:rsidP="005F30D6">
      <w:pPr>
        <w:spacing w:after="0" w:line="240" w:lineRule="auto"/>
        <w:ind w:left="-284"/>
        <w:jc w:val="both"/>
        <w:rPr>
          <w:rFonts w:ascii="Arial" w:hAnsi="Arial" w:cs="Arial"/>
          <w:color w:val="000000" w:themeColor="text1"/>
          <w:sz w:val="22"/>
          <w:lang w:val="es-419"/>
        </w:rPr>
      </w:pPr>
    </w:p>
    <w:p w14:paraId="19E413DA" w14:textId="235A0538" w:rsidR="00E97547" w:rsidRDefault="00E97547" w:rsidP="005F30D6">
      <w:pPr>
        <w:spacing w:after="0" w:line="240" w:lineRule="auto"/>
        <w:ind w:left="-284"/>
        <w:jc w:val="both"/>
        <w:rPr>
          <w:rFonts w:ascii="Arial" w:hAnsi="Arial" w:cs="Arial"/>
          <w:color w:val="000000" w:themeColor="text1"/>
          <w:sz w:val="22"/>
          <w:lang w:val="es-419"/>
        </w:rPr>
      </w:pPr>
      <w:r w:rsidRPr="00956584">
        <w:rPr>
          <w:rFonts w:ascii="Arial" w:hAnsi="Arial" w:cs="Arial"/>
          <w:color w:val="000000" w:themeColor="text1"/>
          <w:sz w:val="22"/>
          <w:lang w:val="es-419"/>
        </w:rPr>
        <w:t>La participación de las mujeres depende</w:t>
      </w:r>
      <w:r>
        <w:rPr>
          <w:rFonts w:ascii="Arial" w:hAnsi="Arial" w:cs="Arial"/>
          <w:color w:val="000000" w:themeColor="text1"/>
          <w:sz w:val="22"/>
          <w:lang w:val="es-419"/>
        </w:rPr>
        <w:t>,</w:t>
      </w:r>
      <w:r w:rsidRPr="00956584">
        <w:rPr>
          <w:rFonts w:ascii="Arial" w:hAnsi="Arial" w:cs="Arial"/>
          <w:color w:val="000000" w:themeColor="text1"/>
          <w:sz w:val="22"/>
          <w:lang w:val="es-419"/>
        </w:rPr>
        <w:t xml:space="preserve"> en gran medida</w:t>
      </w:r>
      <w:r>
        <w:rPr>
          <w:rFonts w:ascii="Arial" w:hAnsi="Arial" w:cs="Arial"/>
          <w:color w:val="000000" w:themeColor="text1"/>
          <w:sz w:val="22"/>
          <w:lang w:val="es-419"/>
        </w:rPr>
        <w:t>,</w:t>
      </w:r>
      <w:r w:rsidRPr="00956584">
        <w:rPr>
          <w:rFonts w:ascii="Arial" w:hAnsi="Arial" w:cs="Arial"/>
          <w:color w:val="000000" w:themeColor="text1"/>
          <w:sz w:val="22"/>
          <w:lang w:val="es-419"/>
        </w:rPr>
        <w:t xml:space="preserve"> de los patrones culturales de género, de las condiciones socioeconómicas de las familias</w:t>
      </w:r>
      <w:r>
        <w:rPr>
          <w:rFonts w:ascii="Arial" w:hAnsi="Arial" w:cs="Arial"/>
          <w:color w:val="000000" w:themeColor="text1"/>
          <w:sz w:val="22"/>
          <w:lang w:val="es-419"/>
        </w:rPr>
        <w:t>,</w:t>
      </w:r>
      <w:r w:rsidRPr="00956584">
        <w:rPr>
          <w:rFonts w:ascii="Arial" w:hAnsi="Arial" w:cs="Arial"/>
          <w:color w:val="000000" w:themeColor="text1"/>
          <w:sz w:val="22"/>
          <w:lang w:val="es-419"/>
        </w:rPr>
        <w:t xml:space="preserve"> </w:t>
      </w:r>
      <w:r>
        <w:rPr>
          <w:rFonts w:ascii="Arial" w:hAnsi="Arial" w:cs="Arial"/>
          <w:color w:val="000000" w:themeColor="text1"/>
          <w:sz w:val="22"/>
          <w:lang w:val="es-419"/>
        </w:rPr>
        <w:t xml:space="preserve">de la edad de la mujer, </w:t>
      </w:r>
      <w:r w:rsidRPr="00956584">
        <w:rPr>
          <w:rFonts w:ascii="Arial" w:hAnsi="Arial" w:cs="Arial"/>
          <w:color w:val="000000" w:themeColor="text1"/>
          <w:sz w:val="22"/>
          <w:lang w:val="es-419"/>
        </w:rPr>
        <w:t>del entorno inmediato y territorial de la entidad en la que residen y también de la disponibilidad de recursos institucionales y económicos.</w:t>
      </w:r>
    </w:p>
    <w:p w14:paraId="4F86F508" w14:textId="07731CE2" w:rsidR="005F30D6" w:rsidRDefault="005F30D6" w:rsidP="005F30D6">
      <w:pPr>
        <w:ind w:left="-284"/>
        <w:jc w:val="both"/>
        <w:rPr>
          <w:rFonts w:ascii="Arial" w:hAnsi="Arial" w:cs="Arial"/>
          <w:color w:val="000000" w:themeColor="text1"/>
          <w:sz w:val="22"/>
          <w:lang w:val="es-419"/>
        </w:rPr>
      </w:pPr>
    </w:p>
    <w:p w14:paraId="6627CFEF" w14:textId="2060E8C1" w:rsidR="005F30D6" w:rsidRDefault="005F30D6" w:rsidP="005F30D6">
      <w:pPr>
        <w:ind w:left="-284"/>
        <w:jc w:val="both"/>
        <w:rPr>
          <w:rFonts w:ascii="Arial" w:hAnsi="Arial" w:cs="Arial"/>
          <w:color w:val="000000" w:themeColor="text1"/>
          <w:sz w:val="22"/>
          <w:lang w:val="es-419"/>
        </w:rPr>
      </w:pPr>
    </w:p>
    <w:p w14:paraId="40CE014A" w14:textId="3A14512B" w:rsidR="005F30D6" w:rsidRDefault="005F30D6" w:rsidP="005F30D6">
      <w:pPr>
        <w:ind w:left="-284"/>
        <w:jc w:val="both"/>
        <w:rPr>
          <w:rFonts w:ascii="Arial" w:hAnsi="Arial" w:cs="Arial"/>
          <w:color w:val="000000" w:themeColor="text1"/>
          <w:sz w:val="22"/>
          <w:lang w:val="es-419"/>
        </w:rPr>
      </w:pPr>
    </w:p>
    <w:p w14:paraId="387ABDEE" w14:textId="57D52F19" w:rsidR="005F30D6" w:rsidRDefault="005F30D6" w:rsidP="005F30D6">
      <w:pPr>
        <w:ind w:left="-284"/>
        <w:jc w:val="both"/>
        <w:rPr>
          <w:rFonts w:ascii="Arial" w:hAnsi="Arial" w:cs="Arial"/>
          <w:color w:val="000000" w:themeColor="text1"/>
          <w:sz w:val="22"/>
          <w:lang w:val="es-419"/>
        </w:rPr>
      </w:pPr>
    </w:p>
    <w:p w14:paraId="287CB18B" w14:textId="52B3E4B5" w:rsidR="005F30D6" w:rsidRDefault="005F30D6" w:rsidP="005F30D6">
      <w:pPr>
        <w:ind w:left="-284"/>
        <w:jc w:val="both"/>
        <w:rPr>
          <w:rFonts w:ascii="Arial" w:hAnsi="Arial" w:cs="Arial"/>
          <w:color w:val="000000" w:themeColor="text1"/>
          <w:sz w:val="22"/>
          <w:lang w:val="es-419"/>
        </w:rPr>
      </w:pPr>
    </w:p>
    <w:p w14:paraId="5A59CAF8" w14:textId="41CC766B" w:rsidR="005F30D6" w:rsidRDefault="005F30D6" w:rsidP="005F30D6">
      <w:pPr>
        <w:ind w:left="-284"/>
        <w:jc w:val="both"/>
        <w:rPr>
          <w:rFonts w:ascii="Arial" w:hAnsi="Arial" w:cs="Arial"/>
          <w:color w:val="000000" w:themeColor="text1"/>
          <w:sz w:val="22"/>
          <w:lang w:val="es-419"/>
        </w:rPr>
      </w:pPr>
    </w:p>
    <w:p w14:paraId="5BE7B70B" w14:textId="63660878" w:rsidR="005F30D6" w:rsidRDefault="005F30D6" w:rsidP="005F30D6">
      <w:pPr>
        <w:ind w:left="-284"/>
        <w:jc w:val="both"/>
        <w:rPr>
          <w:rFonts w:ascii="Arial" w:hAnsi="Arial" w:cs="Arial"/>
          <w:color w:val="000000" w:themeColor="text1"/>
          <w:sz w:val="22"/>
          <w:lang w:val="es-419"/>
        </w:rPr>
      </w:pPr>
    </w:p>
    <w:p w14:paraId="5C5FDDE0" w14:textId="64CFC4FF" w:rsidR="005F30D6" w:rsidRDefault="005F30D6" w:rsidP="005F30D6">
      <w:pPr>
        <w:ind w:left="-284"/>
        <w:jc w:val="both"/>
        <w:rPr>
          <w:rFonts w:ascii="Arial" w:hAnsi="Arial" w:cs="Arial"/>
          <w:color w:val="000000" w:themeColor="text1"/>
          <w:sz w:val="22"/>
          <w:lang w:val="es-419"/>
        </w:rPr>
      </w:pPr>
    </w:p>
    <w:p w14:paraId="1321E619" w14:textId="77777777" w:rsidR="005F30D6" w:rsidRPr="00956584" w:rsidRDefault="005F30D6" w:rsidP="005F30D6">
      <w:pPr>
        <w:ind w:left="-284"/>
        <w:jc w:val="both"/>
        <w:rPr>
          <w:rFonts w:ascii="Arial" w:hAnsi="Arial" w:cs="Arial"/>
          <w:color w:val="000000" w:themeColor="text1"/>
          <w:sz w:val="22"/>
          <w:lang w:val="es-419"/>
        </w:rPr>
      </w:pPr>
    </w:p>
    <w:p w14:paraId="4D71A0FC" w14:textId="30A0CBAD" w:rsidR="00B44E43" w:rsidRPr="00956584" w:rsidRDefault="00260B71" w:rsidP="00B44E43">
      <w:pPr>
        <w:ind w:left="-284" w:right="-235"/>
        <w:jc w:val="both"/>
        <w:rPr>
          <w:rFonts w:ascii="Arial" w:hAnsi="Arial" w:cs="Arial"/>
          <w:color w:val="000000" w:themeColor="text1"/>
          <w:sz w:val="22"/>
          <w:lang w:val="es-419"/>
        </w:rPr>
      </w:pPr>
      <w:r>
        <w:rPr>
          <w:rFonts w:ascii="Arial" w:hAnsi="Arial" w:cs="Arial"/>
          <w:noProof/>
          <w:color w:val="000000" w:themeColor="text1"/>
          <w:sz w:val="22"/>
          <w:lang w:val="en-US"/>
        </w:rPr>
        <w:lastRenderedPageBreak/>
        <w:drawing>
          <wp:inline distT="0" distB="0" distL="0" distR="0" wp14:anchorId="0843CDDC" wp14:editId="42D2CD89">
            <wp:extent cx="6248400" cy="6355461"/>
            <wp:effectExtent l="0" t="0" r="0" b="7620"/>
            <wp:docPr id="11" name="Imagen 11" descr="C:\Users\eva.ramirez\Imágenes\Screenpresso\2019-11-06_19h5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a.ramirez\Imágenes\Screenpresso\2019-11-06_19h50_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6338" cy="6373706"/>
                    </a:xfrm>
                    <a:prstGeom prst="rect">
                      <a:avLst/>
                    </a:prstGeom>
                    <a:noFill/>
                    <a:ln>
                      <a:noFill/>
                    </a:ln>
                  </pic:spPr>
                </pic:pic>
              </a:graphicData>
            </a:graphic>
          </wp:inline>
        </w:drawing>
      </w:r>
    </w:p>
    <w:p w14:paraId="524F4B7E" w14:textId="77777777" w:rsidR="005F30D6" w:rsidRDefault="005F30D6" w:rsidP="005F30D6">
      <w:pPr>
        <w:spacing w:after="0"/>
        <w:ind w:left="-284"/>
        <w:jc w:val="both"/>
        <w:rPr>
          <w:rFonts w:ascii="Arial" w:hAnsi="Arial" w:cs="Arial"/>
          <w:color w:val="000000" w:themeColor="text1"/>
          <w:sz w:val="22"/>
        </w:rPr>
      </w:pPr>
    </w:p>
    <w:p w14:paraId="77D0F578" w14:textId="2F8667F7" w:rsidR="005F30D6" w:rsidRDefault="005F30D6" w:rsidP="005F30D6">
      <w:pPr>
        <w:spacing w:after="0" w:line="240" w:lineRule="auto"/>
        <w:ind w:left="-284"/>
        <w:jc w:val="both"/>
        <w:rPr>
          <w:rFonts w:ascii="Arial" w:hAnsi="Arial" w:cs="Arial"/>
          <w:color w:val="000000" w:themeColor="text1"/>
          <w:sz w:val="22"/>
        </w:rPr>
      </w:pPr>
      <w:r>
        <w:rPr>
          <w:rFonts w:ascii="Arial" w:hAnsi="Arial" w:cs="Arial"/>
          <w:color w:val="000000" w:themeColor="text1"/>
          <w:sz w:val="22"/>
        </w:rPr>
        <w:t xml:space="preserve">Sin duda, una característica importante a tener en cuenta es la situación conyugal de las mujeres y la situación de relación de pareja, en el caso de las solteras. </w:t>
      </w:r>
      <w:r w:rsidRPr="007C0A56">
        <w:rPr>
          <w:rFonts w:ascii="Arial" w:hAnsi="Arial" w:cs="Arial"/>
          <w:color w:val="000000" w:themeColor="text1"/>
          <w:sz w:val="22"/>
        </w:rPr>
        <w:t>Del total de las mujeres de 15 años y más, el 93.3% mantiene o mantuvo una relación de pareja, ya sea por unión o matrimonio (57.1% está</w:t>
      </w:r>
      <w:r>
        <w:rPr>
          <w:rFonts w:ascii="Arial" w:hAnsi="Arial" w:cs="Arial"/>
          <w:color w:val="000000" w:themeColor="text1"/>
          <w:sz w:val="22"/>
        </w:rPr>
        <w:t>n</w:t>
      </w:r>
      <w:r w:rsidRPr="007C0A56">
        <w:rPr>
          <w:rFonts w:ascii="Arial" w:hAnsi="Arial" w:cs="Arial"/>
          <w:color w:val="000000" w:themeColor="text1"/>
          <w:sz w:val="22"/>
        </w:rPr>
        <w:t xml:space="preserve"> actualmente casadas o unidas y 18.3% actualmente están separadas, divorciadas o viudas de su última relación con quien estuvieron casadas o unidas), o bien de pareja o noviazgo sin cohabitar (17.9%); y solo 6.5% no ha tenido ninguna relación de pareja.</w:t>
      </w:r>
    </w:p>
    <w:p w14:paraId="284AA7A0" w14:textId="6E3053E6" w:rsidR="00956584" w:rsidRDefault="00956584" w:rsidP="00490179">
      <w:pPr>
        <w:jc w:val="both"/>
        <w:rPr>
          <w:rFonts w:ascii="Arial" w:hAnsi="Arial" w:cs="Arial"/>
          <w:color w:val="000000" w:themeColor="text1"/>
          <w:szCs w:val="20"/>
          <w:lang w:val="es-419"/>
        </w:rPr>
      </w:pPr>
    </w:p>
    <w:p w14:paraId="3710CB6E" w14:textId="4E38E66F" w:rsidR="00CB3D20" w:rsidRDefault="00CB3D20" w:rsidP="00490179">
      <w:pPr>
        <w:jc w:val="both"/>
        <w:rPr>
          <w:rFonts w:ascii="Arial" w:hAnsi="Arial" w:cs="Arial"/>
          <w:color w:val="000000" w:themeColor="text1"/>
          <w:szCs w:val="20"/>
          <w:lang w:val="es-419"/>
        </w:rPr>
      </w:pPr>
    </w:p>
    <w:p w14:paraId="52B7B210" w14:textId="77ED04FD" w:rsidR="00D95580" w:rsidRDefault="005F30D6" w:rsidP="007C0A56">
      <w:pPr>
        <w:spacing w:after="0"/>
        <w:ind w:left="-284"/>
        <w:jc w:val="both"/>
        <w:rPr>
          <w:rFonts w:ascii="Arial" w:hAnsi="Arial" w:cs="Arial"/>
          <w:color w:val="000000" w:themeColor="text1"/>
          <w:sz w:val="22"/>
        </w:rPr>
      </w:pPr>
      <w:r>
        <w:rPr>
          <w:rFonts w:ascii="Arial" w:hAnsi="Arial" w:cs="Arial"/>
          <w:noProof/>
          <w:color w:val="000000" w:themeColor="text1"/>
          <w:sz w:val="22"/>
          <w:lang w:val="en-US"/>
        </w:rPr>
        <w:drawing>
          <wp:anchor distT="0" distB="0" distL="114300" distR="114300" simplePos="0" relativeHeight="251694080" behindDoc="1" locked="0" layoutInCell="1" allowOverlap="0" wp14:anchorId="0FBDD1B6" wp14:editId="45062476">
            <wp:simplePos x="0" y="0"/>
            <wp:positionH relativeFrom="page">
              <wp:align>center</wp:align>
            </wp:positionH>
            <wp:positionV relativeFrom="paragraph">
              <wp:posOffset>164465</wp:posOffset>
            </wp:positionV>
            <wp:extent cx="4411345" cy="3886200"/>
            <wp:effectExtent l="0" t="0" r="8255" b="0"/>
            <wp:wrapTight wrapText="right">
              <wp:wrapPolygon edited="0">
                <wp:start x="0" y="0"/>
                <wp:lineTo x="0" y="21494"/>
                <wp:lineTo x="21547" y="21494"/>
                <wp:lineTo x="21547" y="0"/>
                <wp:lineTo x="0" y="0"/>
              </wp:wrapPolygon>
            </wp:wrapTight>
            <wp:docPr id="10" name="Imagen 10" descr="C:\Users\eva.ramirez\Imágenes\Screenpresso\2019-11-06_19h23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a.ramirez\Imágenes\Screenpresso\2019-11-06_19h23_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134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F638E" w14:textId="2032FF0B" w:rsidR="007C0A56" w:rsidRDefault="007C0A56" w:rsidP="007C0A56">
      <w:pPr>
        <w:spacing w:after="0"/>
        <w:ind w:left="-284"/>
        <w:jc w:val="both"/>
        <w:rPr>
          <w:rFonts w:ascii="Arial" w:hAnsi="Arial" w:cs="Arial"/>
          <w:color w:val="000000" w:themeColor="text1"/>
          <w:sz w:val="22"/>
        </w:rPr>
      </w:pPr>
    </w:p>
    <w:p w14:paraId="58AD6A13" w14:textId="0FCB49A6" w:rsidR="007C0A56" w:rsidRDefault="007C0A56" w:rsidP="007C0A56">
      <w:pPr>
        <w:spacing w:after="0"/>
        <w:ind w:left="-284"/>
        <w:jc w:val="both"/>
        <w:rPr>
          <w:rFonts w:ascii="Arial" w:hAnsi="Arial" w:cs="Arial"/>
          <w:color w:val="000000" w:themeColor="text1"/>
          <w:sz w:val="22"/>
        </w:rPr>
      </w:pPr>
    </w:p>
    <w:p w14:paraId="1AC32958" w14:textId="3CC8B62A" w:rsidR="003A3EA7" w:rsidRDefault="003A3EA7" w:rsidP="007C0A56">
      <w:pPr>
        <w:spacing w:after="0"/>
        <w:ind w:left="-284"/>
        <w:jc w:val="center"/>
        <w:rPr>
          <w:rFonts w:ascii="Arial" w:hAnsi="Arial" w:cs="Arial"/>
          <w:b/>
          <w:color w:val="C45911" w:themeColor="accent2" w:themeShade="BF"/>
          <w:sz w:val="16"/>
          <w:szCs w:val="16"/>
        </w:rPr>
      </w:pPr>
    </w:p>
    <w:p w14:paraId="56BAB75D" w14:textId="77777777" w:rsidR="002F6E68" w:rsidRPr="003A3EA7" w:rsidRDefault="002F6E68" w:rsidP="001777B4">
      <w:pPr>
        <w:spacing w:after="0"/>
        <w:jc w:val="both"/>
        <w:rPr>
          <w:rFonts w:ascii="Arial" w:hAnsi="Arial" w:cs="Arial"/>
          <w:b/>
          <w:color w:val="C45911" w:themeColor="accent2" w:themeShade="BF"/>
          <w:sz w:val="16"/>
          <w:szCs w:val="16"/>
        </w:rPr>
      </w:pPr>
    </w:p>
    <w:p w14:paraId="4A50733E"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47021B49"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6C8B0486"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360B9A70"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3CD39DDA"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59682357"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000DB3D8"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60498A39"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7C89160F"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1829A3FB"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4632DD21"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21EF456C"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093342EA"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63001BE8"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00F88E63"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642A0BDD" w14:textId="17B19178" w:rsidR="005F30D6" w:rsidRDefault="005F30D6" w:rsidP="005F30D6">
      <w:pPr>
        <w:pStyle w:val="Prrafodelista"/>
        <w:spacing w:after="160" w:line="259" w:lineRule="auto"/>
        <w:ind w:left="-142"/>
        <w:jc w:val="left"/>
        <w:rPr>
          <w:rFonts w:ascii="Arial" w:hAnsi="Arial" w:cs="Arial"/>
          <w:color w:val="000000" w:themeColor="text1"/>
          <w:sz w:val="22"/>
          <w:szCs w:val="22"/>
        </w:rPr>
      </w:pPr>
    </w:p>
    <w:p w14:paraId="122670D4" w14:textId="67C32C63" w:rsidR="005F30D6" w:rsidRDefault="005F30D6" w:rsidP="005F30D6">
      <w:pPr>
        <w:pStyle w:val="Prrafodelista"/>
        <w:spacing w:after="160" w:line="259" w:lineRule="auto"/>
        <w:ind w:left="-142"/>
        <w:jc w:val="left"/>
        <w:rPr>
          <w:rFonts w:ascii="Arial" w:hAnsi="Arial" w:cs="Arial"/>
          <w:color w:val="000000" w:themeColor="text1"/>
          <w:sz w:val="22"/>
          <w:szCs w:val="22"/>
        </w:rPr>
      </w:pPr>
    </w:p>
    <w:p w14:paraId="458AB4B8" w14:textId="7543E01D" w:rsidR="005F30D6" w:rsidRDefault="005F30D6" w:rsidP="005F30D6">
      <w:pPr>
        <w:pStyle w:val="Prrafodelista"/>
        <w:spacing w:after="160" w:line="259" w:lineRule="auto"/>
        <w:ind w:left="-142"/>
        <w:jc w:val="left"/>
        <w:rPr>
          <w:rFonts w:ascii="Arial" w:hAnsi="Arial" w:cs="Arial"/>
          <w:color w:val="000000" w:themeColor="text1"/>
          <w:sz w:val="22"/>
          <w:szCs w:val="22"/>
        </w:rPr>
      </w:pPr>
    </w:p>
    <w:p w14:paraId="47F9C09B"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3234D29C"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6C29D825" w14:textId="77777777" w:rsidR="005F30D6" w:rsidRPr="005F30D6" w:rsidRDefault="005F30D6" w:rsidP="005F30D6">
      <w:pPr>
        <w:pStyle w:val="Prrafodelista"/>
        <w:spacing w:after="160" w:line="259" w:lineRule="auto"/>
        <w:ind w:left="-142"/>
        <w:jc w:val="left"/>
        <w:rPr>
          <w:rFonts w:ascii="Arial" w:hAnsi="Arial" w:cs="Arial"/>
          <w:color w:val="000000" w:themeColor="text1"/>
          <w:sz w:val="22"/>
          <w:szCs w:val="22"/>
        </w:rPr>
      </w:pPr>
    </w:p>
    <w:p w14:paraId="7B880D03" w14:textId="77777777" w:rsidR="005F30D6" w:rsidRPr="005F30D6" w:rsidRDefault="00057726" w:rsidP="005F30D6">
      <w:pPr>
        <w:pStyle w:val="Prrafodelista"/>
        <w:numPr>
          <w:ilvl w:val="0"/>
          <w:numId w:val="7"/>
        </w:numPr>
        <w:ind w:left="-142" w:hanging="142"/>
        <w:jc w:val="left"/>
        <w:rPr>
          <w:rFonts w:ascii="Arial" w:hAnsi="Arial" w:cs="Arial"/>
          <w:color w:val="000000" w:themeColor="text1"/>
          <w:sz w:val="22"/>
          <w:szCs w:val="22"/>
        </w:rPr>
      </w:pPr>
      <w:r w:rsidRPr="007C0A56">
        <w:rPr>
          <w:rFonts w:ascii="Arial" w:hAnsi="Arial" w:cs="Arial"/>
          <w:b/>
          <w:color w:val="000000" w:themeColor="text1"/>
          <w:sz w:val="22"/>
          <w:szCs w:val="22"/>
        </w:rPr>
        <w:t>LA SITUACIÓN DE LA VIOLENCIA EN MÉXICO 2016</w:t>
      </w:r>
    </w:p>
    <w:p w14:paraId="7E60A4EC" w14:textId="3A236936" w:rsidR="00057726" w:rsidRPr="007C0A56" w:rsidRDefault="00057726" w:rsidP="005F30D6">
      <w:pPr>
        <w:pStyle w:val="Prrafodelista"/>
        <w:ind w:left="-142"/>
        <w:jc w:val="left"/>
        <w:rPr>
          <w:rFonts w:ascii="Arial" w:hAnsi="Arial" w:cs="Arial"/>
          <w:color w:val="000000" w:themeColor="text1"/>
          <w:sz w:val="22"/>
          <w:szCs w:val="22"/>
        </w:rPr>
      </w:pPr>
      <w:r w:rsidRPr="007C0A56">
        <w:rPr>
          <w:rFonts w:ascii="Arial" w:hAnsi="Arial" w:cs="Arial"/>
          <w:color w:val="000000" w:themeColor="text1"/>
          <w:sz w:val="22"/>
          <w:szCs w:val="22"/>
        </w:rPr>
        <w:tab/>
      </w:r>
    </w:p>
    <w:p w14:paraId="3DC1FEEF" w14:textId="2D682879" w:rsidR="005F30D6" w:rsidRDefault="00895FE3" w:rsidP="005F30D6">
      <w:pPr>
        <w:spacing w:after="0" w:line="240" w:lineRule="auto"/>
        <w:ind w:left="-284"/>
        <w:jc w:val="both"/>
        <w:rPr>
          <w:rFonts w:ascii="Arial" w:hAnsi="Arial" w:cs="Arial"/>
          <w:color w:val="000000" w:themeColor="text1"/>
          <w:sz w:val="22"/>
          <w:lang w:val="es-419"/>
        </w:rPr>
      </w:pPr>
      <w:r w:rsidRPr="007C0A56">
        <w:rPr>
          <w:rFonts w:ascii="Arial" w:hAnsi="Arial" w:cs="Arial"/>
          <w:color w:val="000000" w:themeColor="text1"/>
          <w:sz w:val="22"/>
          <w:lang w:val="es-419"/>
        </w:rPr>
        <w:t xml:space="preserve">Los resultados de la </w:t>
      </w:r>
      <w:r w:rsidR="00D95580">
        <w:rPr>
          <w:rFonts w:ascii="Arial" w:hAnsi="Arial" w:cs="Arial"/>
          <w:color w:val="000000" w:themeColor="text1"/>
          <w:sz w:val="22"/>
          <w:lang w:val="es-419"/>
        </w:rPr>
        <w:t>ENDIREH</w:t>
      </w:r>
      <w:r w:rsidR="000566EF">
        <w:rPr>
          <w:rFonts w:ascii="Arial" w:hAnsi="Arial" w:cs="Arial"/>
          <w:color w:val="000000" w:themeColor="text1"/>
          <w:sz w:val="22"/>
          <w:lang w:val="es-419"/>
        </w:rPr>
        <w:t xml:space="preserve"> </w:t>
      </w:r>
      <w:r w:rsidRPr="007C0A56">
        <w:rPr>
          <w:rFonts w:ascii="Arial" w:hAnsi="Arial" w:cs="Arial"/>
          <w:color w:val="000000" w:themeColor="text1"/>
          <w:sz w:val="22"/>
          <w:lang w:val="es-419"/>
        </w:rPr>
        <w:t xml:space="preserve">permiten determinar la prevalencia de la violencia </w:t>
      </w:r>
      <w:r w:rsidR="00AA2E91" w:rsidRPr="007C0A56">
        <w:rPr>
          <w:rFonts w:ascii="Arial" w:hAnsi="Arial" w:cs="Arial"/>
          <w:color w:val="000000" w:themeColor="text1"/>
          <w:sz w:val="22"/>
        </w:rPr>
        <w:t>entre las mujeres</w:t>
      </w:r>
      <w:r w:rsidRPr="007C0A56">
        <w:rPr>
          <w:rFonts w:ascii="Arial" w:hAnsi="Arial" w:cs="Arial"/>
          <w:color w:val="000000" w:themeColor="text1"/>
          <w:sz w:val="22"/>
          <w:lang w:val="es-419"/>
        </w:rPr>
        <w:t xml:space="preserve"> de 15 años y más. A partir de  esta información es posible afirmar que la violencia contra las mujeres es un problema de gran dimensión y una práctica social ampliamente extendida en todo el país, puesto que 6</w:t>
      </w:r>
      <w:r w:rsidR="00AA2E91" w:rsidRPr="007C0A56">
        <w:rPr>
          <w:rFonts w:ascii="Arial" w:hAnsi="Arial" w:cs="Arial"/>
          <w:color w:val="000000" w:themeColor="text1"/>
          <w:sz w:val="22"/>
        </w:rPr>
        <w:t>6</w:t>
      </w:r>
      <w:r w:rsidRPr="007C0A56">
        <w:rPr>
          <w:rFonts w:ascii="Arial" w:hAnsi="Arial" w:cs="Arial"/>
          <w:color w:val="000000" w:themeColor="text1"/>
          <w:sz w:val="22"/>
          <w:lang w:val="es-419"/>
        </w:rPr>
        <w:t xml:space="preserve"> de cada 100 mujeres de 15 años y más, residentes en el país, ha</w:t>
      </w:r>
      <w:r w:rsidR="008C608E">
        <w:rPr>
          <w:rFonts w:ascii="Arial" w:hAnsi="Arial" w:cs="Arial"/>
          <w:color w:val="000000" w:themeColor="text1"/>
          <w:sz w:val="22"/>
          <w:lang w:val="es-419"/>
        </w:rPr>
        <w:t>n</w:t>
      </w:r>
      <w:r w:rsidRPr="007C0A56">
        <w:rPr>
          <w:rFonts w:ascii="Arial" w:hAnsi="Arial" w:cs="Arial"/>
          <w:color w:val="000000" w:themeColor="text1"/>
          <w:sz w:val="22"/>
          <w:lang w:val="es-419"/>
        </w:rPr>
        <w:t xml:space="preserve"> experimentado al menos un acto de violencia de cualquier tipo, ya sea violencia emocional, física, sexual, económica, patrimonial </w:t>
      </w:r>
      <w:r w:rsidR="00AA2E91" w:rsidRPr="007C0A56">
        <w:rPr>
          <w:rFonts w:ascii="Arial" w:hAnsi="Arial" w:cs="Arial"/>
          <w:color w:val="000000" w:themeColor="text1"/>
          <w:sz w:val="22"/>
        </w:rPr>
        <w:t>o</w:t>
      </w:r>
      <w:r w:rsidRPr="007C0A56">
        <w:rPr>
          <w:rFonts w:ascii="Arial" w:hAnsi="Arial" w:cs="Arial"/>
          <w:color w:val="000000" w:themeColor="text1"/>
          <w:sz w:val="22"/>
          <w:lang w:val="es-419"/>
        </w:rPr>
        <w:t xml:space="preserve"> discriminación laboral, misma que ha sido </w:t>
      </w:r>
      <w:r w:rsidRPr="007C0A56">
        <w:rPr>
          <w:rFonts w:ascii="Arial" w:hAnsi="Arial" w:cs="Arial"/>
          <w:color w:val="000000" w:themeColor="text1"/>
          <w:sz w:val="22"/>
          <w:lang w:val="es-419"/>
        </w:rPr>
        <w:lastRenderedPageBreak/>
        <w:t xml:space="preserve">ejercida por </w:t>
      </w:r>
      <w:r w:rsidR="00AA2E91" w:rsidRPr="007C0A56">
        <w:rPr>
          <w:rFonts w:ascii="Arial" w:hAnsi="Arial" w:cs="Arial"/>
          <w:color w:val="000000" w:themeColor="text1"/>
          <w:sz w:val="22"/>
        </w:rPr>
        <w:t xml:space="preserve">diferentes agresores, </w:t>
      </w:r>
      <w:r w:rsidRPr="007C0A56">
        <w:rPr>
          <w:rFonts w:ascii="Arial" w:hAnsi="Arial" w:cs="Arial"/>
          <w:color w:val="000000" w:themeColor="text1"/>
          <w:sz w:val="22"/>
          <w:lang w:val="es-419"/>
        </w:rPr>
        <w:t xml:space="preserve">sea la pareja, el esposo o novio, algún familiar, compañero de escuela o del trabajo, alguna autoridad escolar o laboral o bien por </w:t>
      </w:r>
      <w:r w:rsidR="003A30FE" w:rsidRPr="007C0A56">
        <w:rPr>
          <w:rFonts w:ascii="Arial" w:hAnsi="Arial" w:cs="Arial"/>
          <w:color w:val="000000" w:themeColor="text1"/>
          <w:sz w:val="22"/>
        </w:rPr>
        <w:t>, amigos, vecinos</w:t>
      </w:r>
      <w:r w:rsidR="003A30FE" w:rsidRPr="007C0A56">
        <w:rPr>
          <w:rFonts w:ascii="Arial" w:hAnsi="Arial" w:cs="Arial"/>
          <w:color w:val="000000" w:themeColor="text1"/>
          <w:sz w:val="22"/>
          <w:lang w:val="es-419"/>
        </w:rPr>
        <w:t xml:space="preserve"> o </w:t>
      </w:r>
      <w:r w:rsidRPr="007C0A56">
        <w:rPr>
          <w:rFonts w:ascii="Arial" w:hAnsi="Arial" w:cs="Arial"/>
          <w:color w:val="000000" w:themeColor="text1"/>
          <w:sz w:val="22"/>
          <w:lang w:val="es-419"/>
        </w:rPr>
        <w:t>personas conocidas o extrañas</w:t>
      </w:r>
      <w:r w:rsidR="005F30D6">
        <w:rPr>
          <w:rFonts w:ascii="Arial" w:hAnsi="Arial" w:cs="Arial"/>
          <w:color w:val="000000" w:themeColor="text1"/>
          <w:sz w:val="22"/>
          <w:lang w:val="es-419"/>
        </w:rPr>
        <w:t xml:space="preserve"> </w:t>
      </w:r>
      <w:r w:rsidR="00D95580" w:rsidRPr="007C0A56">
        <w:rPr>
          <w:rFonts w:ascii="Arial" w:hAnsi="Arial" w:cs="Arial"/>
          <w:color w:val="000000" w:themeColor="text1"/>
          <w:sz w:val="22"/>
          <w:lang w:val="es-419"/>
        </w:rPr>
        <w:t xml:space="preserve">permiten determinar la prevalencia de la violencia </w:t>
      </w:r>
      <w:r w:rsidR="00D95580" w:rsidRPr="007C0A56">
        <w:rPr>
          <w:rFonts w:ascii="Arial" w:hAnsi="Arial" w:cs="Arial"/>
          <w:color w:val="000000" w:themeColor="text1"/>
          <w:sz w:val="22"/>
        </w:rPr>
        <w:t>entre las mujeres</w:t>
      </w:r>
      <w:r w:rsidR="00D95580" w:rsidRPr="007C0A56">
        <w:rPr>
          <w:rFonts w:ascii="Arial" w:hAnsi="Arial" w:cs="Arial"/>
          <w:color w:val="000000" w:themeColor="text1"/>
          <w:sz w:val="22"/>
          <w:lang w:val="es-419"/>
        </w:rPr>
        <w:t xml:space="preserve"> de 15 años y más. </w:t>
      </w:r>
    </w:p>
    <w:p w14:paraId="0FE57184" w14:textId="77777777" w:rsidR="005F30D6" w:rsidRDefault="005F30D6" w:rsidP="005F30D6">
      <w:pPr>
        <w:spacing w:after="0" w:line="240" w:lineRule="auto"/>
        <w:ind w:left="-284"/>
        <w:jc w:val="both"/>
        <w:rPr>
          <w:rFonts w:ascii="Arial" w:hAnsi="Arial" w:cs="Arial"/>
          <w:color w:val="000000" w:themeColor="text1"/>
          <w:sz w:val="22"/>
          <w:lang w:val="es-419"/>
        </w:rPr>
      </w:pPr>
    </w:p>
    <w:p w14:paraId="50A7D30C" w14:textId="565DDB75" w:rsidR="00D95580" w:rsidRPr="007C0A56" w:rsidRDefault="00D95580" w:rsidP="005F30D6">
      <w:pPr>
        <w:spacing w:after="0" w:line="240" w:lineRule="auto"/>
        <w:ind w:left="-284"/>
        <w:jc w:val="both"/>
        <w:rPr>
          <w:rFonts w:ascii="Arial" w:hAnsi="Arial" w:cs="Arial"/>
          <w:color w:val="000000" w:themeColor="text1"/>
          <w:sz w:val="22"/>
          <w:lang w:val="es-419"/>
        </w:rPr>
      </w:pPr>
      <w:r w:rsidRPr="007C0A56">
        <w:rPr>
          <w:rFonts w:ascii="Arial" w:hAnsi="Arial" w:cs="Arial"/>
          <w:color w:val="000000" w:themeColor="text1"/>
          <w:sz w:val="22"/>
          <w:lang w:val="es-419"/>
        </w:rPr>
        <w:t>A partir de esta información es posible afirmar que la violencia contra las mujeres es un problema de gran dimensión y una práctica social ampliamente extendida en todo el país, puesto que 6</w:t>
      </w:r>
      <w:r w:rsidRPr="007C0A56">
        <w:rPr>
          <w:rFonts w:ascii="Arial" w:hAnsi="Arial" w:cs="Arial"/>
          <w:color w:val="000000" w:themeColor="text1"/>
          <w:sz w:val="22"/>
        </w:rPr>
        <w:t>6</w:t>
      </w:r>
      <w:r w:rsidRPr="007C0A56">
        <w:rPr>
          <w:rFonts w:ascii="Arial" w:hAnsi="Arial" w:cs="Arial"/>
          <w:color w:val="000000" w:themeColor="text1"/>
          <w:sz w:val="22"/>
          <w:lang w:val="es-419"/>
        </w:rPr>
        <w:t xml:space="preserve"> de cada 100 mujeres de 15 años y más, residentes en el país, ha</w:t>
      </w:r>
      <w:r>
        <w:rPr>
          <w:rFonts w:ascii="Arial" w:hAnsi="Arial" w:cs="Arial"/>
          <w:color w:val="000000" w:themeColor="text1"/>
          <w:sz w:val="22"/>
          <w:lang w:val="es-419"/>
        </w:rPr>
        <w:t>n</w:t>
      </w:r>
      <w:r w:rsidRPr="007C0A56">
        <w:rPr>
          <w:rFonts w:ascii="Arial" w:hAnsi="Arial" w:cs="Arial"/>
          <w:color w:val="000000" w:themeColor="text1"/>
          <w:sz w:val="22"/>
          <w:lang w:val="es-419"/>
        </w:rPr>
        <w:t xml:space="preserve"> experimentado al menos un acto de violencia de cualquier tipo, ya sea violencia emocional, física, sexual, económica, patrimonial </w:t>
      </w:r>
      <w:r w:rsidRPr="007C0A56">
        <w:rPr>
          <w:rFonts w:ascii="Arial" w:hAnsi="Arial" w:cs="Arial"/>
          <w:color w:val="000000" w:themeColor="text1"/>
          <w:sz w:val="22"/>
        </w:rPr>
        <w:t>o</w:t>
      </w:r>
      <w:r w:rsidRPr="007C0A56">
        <w:rPr>
          <w:rFonts w:ascii="Arial" w:hAnsi="Arial" w:cs="Arial"/>
          <w:color w:val="000000" w:themeColor="text1"/>
          <w:sz w:val="22"/>
          <w:lang w:val="es-419"/>
        </w:rPr>
        <w:t xml:space="preserve"> discriminación laboral, misma que ha sido ejercida por </w:t>
      </w:r>
      <w:r w:rsidRPr="007C0A56">
        <w:rPr>
          <w:rFonts w:ascii="Arial" w:hAnsi="Arial" w:cs="Arial"/>
          <w:color w:val="000000" w:themeColor="text1"/>
          <w:sz w:val="22"/>
        </w:rPr>
        <w:t xml:space="preserve">diferentes agresores, </w:t>
      </w:r>
      <w:r w:rsidRPr="007C0A56">
        <w:rPr>
          <w:rFonts w:ascii="Arial" w:hAnsi="Arial" w:cs="Arial"/>
          <w:color w:val="000000" w:themeColor="text1"/>
          <w:sz w:val="22"/>
          <w:lang w:val="es-419"/>
        </w:rPr>
        <w:t>sea la pareja, el esposo o novio, algún familiar, compañero de escuela o del trabajo, alguna autoridad escolar o laboral o bien por</w:t>
      </w:r>
      <w:r w:rsidRPr="007C0A56">
        <w:rPr>
          <w:rFonts w:ascii="Arial" w:hAnsi="Arial" w:cs="Arial"/>
          <w:color w:val="000000" w:themeColor="text1"/>
          <w:sz w:val="22"/>
        </w:rPr>
        <w:t xml:space="preserve"> amigos, vecinos</w:t>
      </w:r>
      <w:r w:rsidRPr="007C0A56">
        <w:rPr>
          <w:rFonts w:ascii="Arial" w:hAnsi="Arial" w:cs="Arial"/>
          <w:color w:val="000000" w:themeColor="text1"/>
          <w:sz w:val="22"/>
          <w:lang w:val="es-419"/>
        </w:rPr>
        <w:t xml:space="preserve"> o personas conocidas o extrañas</w:t>
      </w:r>
      <w:r>
        <w:rPr>
          <w:rFonts w:ascii="Arial" w:hAnsi="Arial" w:cs="Arial"/>
          <w:color w:val="000000" w:themeColor="text1"/>
          <w:sz w:val="22"/>
          <w:lang w:val="es-419"/>
        </w:rPr>
        <w:t xml:space="preserve">. Esto es, </w:t>
      </w:r>
      <w:r w:rsidRPr="007C0A56">
        <w:rPr>
          <w:rFonts w:ascii="Arial" w:hAnsi="Arial" w:cs="Arial"/>
          <w:sz w:val="22"/>
        </w:rPr>
        <w:t>30.7 millones de mujeres</w:t>
      </w:r>
      <w:r>
        <w:rPr>
          <w:rFonts w:ascii="Arial" w:hAnsi="Arial" w:cs="Arial"/>
          <w:sz w:val="22"/>
        </w:rPr>
        <w:t xml:space="preserve"> en México</w:t>
      </w:r>
      <w:r w:rsidRPr="007C0A56">
        <w:rPr>
          <w:rFonts w:ascii="Arial" w:hAnsi="Arial" w:cs="Arial"/>
          <w:sz w:val="22"/>
        </w:rPr>
        <w:t xml:space="preserve"> ha</w:t>
      </w:r>
      <w:r>
        <w:rPr>
          <w:rFonts w:ascii="Arial" w:hAnsi="Arial" w:cs="Arial"/>
          <w:sz w:val="22"/>
        </w:rPr>
        <w:t>n</w:t>
      </w:r>
      <w:r w:rsidRPr="007C0A56">
        <w:rPr>
          <w:rFonts w:ascii="Arial" w:hAnsi="Arial" w:cs="Arial"/>
          <w:sz w:val="22"/>
        </w:rPr>
        <w:t xml:space="preserve"> sido sujeta</w:t>
      </w:r>
      <w:r>
        <w:rPr>
          <w:rFonts w:ascii="Arial" w:hAnsi="Arial" w:cs="Arial"/>
          <w:sz w:val="22"/>
        </w:rPr>
        <w:t>s</w:t>
      </w:r>
      <w:r w:rsidRPr="007C0A56">
        <w:rPr>
          <w:rFonts w:ascii="Arial" w:hAnsi="Arial" w:cs="Arial"/>
          <w:sz w:val="22"/>
        </w:rPr>
        <w:t xml:space="preserve"> a actos violentos y discriminatorios alguna vez</w:t>
      </w:r>
      <w:r w:rsidR="000566EF">
        <w:rPr>
          <w:rFonts w:ascii="Arial" w:hAnsi="Arial" w:cs="Arial"/>
          <w:sz w:val="22"/>
        </w:rPr>
        <w:t>,</w:t>
      </w:r>
      <w:r w:rsidRPr="007C0A56">
        <w:rPr>
          <w:rFonts w:ascii="Arial" w:hAnsi="Arial" w:cs="Arial"/>
          <w:sz w:val="22"/>
        </w:rPr>
        <w:t xml:space="preserve"> a lo largo de su vida</w:t>
      </w:r>
      <w:r>
        <w:rPr>
          <w:rFonts w:ascii="Arial" w:hAnsi="Arial" w:cs="Arial"/>
          <w:sz w:val="22"/>
        </w:rPr>
        <w:t>.</w:t>
      </w:r>
    </w:p>
    <w:p w14:paraId="528C0317" w14:textId="58BBB0E6" w:rsidR="007C0A56" w:rsidRDefault="007C0A56" w:rsidP="00895FE3">
      <w:pPr>
        <w:jc w:val="both"/>
        <w:rPr>
          <w:rFonts w:ascii="Arial" w:hAnsi="Arial" w:cs="Arial"/>
          <w:color w:val="000000" w:themeColor="text1"/>
          <w:sz w:val="22"/>
          <w:lang w:val="es-419"/>
        </w:rPr>
      </w:pPr>
    </w:p>
    <w:p w14:paraId="337E4C2F" w14:textId="77777777" w:rsidR="000566EF" w:rsidRDefault="000566EF" w:rsidP="00895FE3">
      <w:pPr>
        <w:jc w:val="both"/>
        <w:rPr>
          <w:rFonts w:ascii="Arial" w:hAnsi="Arial" w:cs="Arial"/>
          <w:lang w:val="es-419"/>
        </w:rPr>
      </w:pPr>
    </w:p>
    <w:p w14:paraId="44E3788E" w14:textId="77777777" w:rsidR="007C0A56" w:rsidRDefault="007C0A56" w:rsidP="00895FE3">
      <w:pPr>
        <w:jc w:val="both"/>
        <w:rPr>
          <w:rFonts w:ascii="Arial" w:hAnsi="Arial" w:cs="Arial"/>
          <w:lang w:val="es-419"/>
        </w:rPr>
      </w:pPr>
    </w:p>
    <w:p w14:paraId="18575802" w14:textId="17D086F3" w:rsidR="00CE1F90" w:rsidRDefault="007C0A56" w:rsidP="005F30D6">
      <w:pPr>
        <w:ind w:left="-284"/>
        <w:jc w:val="both"/>
        <w:rPr>
          <w:rFonts w:ascii="Arial" w:hAnsi="Arial" w:cs="Arial"/>
        </w:rPr>
      </w:pPr>
      <w:r w:rsidRPr="0077102A">
        <w:rPr>
          <w:rFonts w:ascii="Arial" w:hAnsi="Arial" w:cs="Arial"/>
          <w:noProof/>
          <w:lang w:val="en-US"/>
        </w:rPr>
        <w:lastRenderedPageBreak/>
        <mc:AlternateContent>
          <mc:Choice Requires="wps">
            <w:drawing>
              <wp:anchor distT="45720" distB="45720" distL="114300" distR="114300" simplePos="0" relativeHeight="251666432" behindDoc="0" locked="0" layoutInCell="1" allowOverlap="1" wp14:anchorId="606F18C6" wp14:editId="24294E31">
                <wp:simplePos x="0" y="0"/>
                <wp:positionH relativeFrom="margin">
                  <wp:align>center</wp:align>
                </wp:positionH>
                <wp:positionV relativeFrom="paragraph">
                  <wp:posOffset>251460</wp:posOffset>
                </wp:positionV>
                <wp:extent cx="5227320" cy="449580"/>
                <wp:effectExtent l="0" t="0" r="11430" b="2667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449580"/>
                        </a:xfrm>
                        <a:prstGeom prst="rect">
                          <a:avLst/>
                        </a:prstGeom>
                        <a:solidFill>
                          <a:srgbClr val="FFFFFF"/>
                        </a:solidFill>
                        <a:ln w="9525">
                          <a:solidFill>
                            <a:schemeClr val="bg1"/>
                          </a:solidFill>
                          <a:miter lim="800000"/>
                          <a:headEnd/>
                          <a:tailEnd/>
                        </a:ln>
                      </wps:spPr>
                      <wps:txbx>
                        <w:txbxContent>
                          <w:p w14:paraId="66B171A4" w14:textId="524A26F7" w:rsidR="00917FA3" w:rsidRPr="007C0A56" w:rsidRDefault="00917FA3">
                            <w:pPr>
                              <w:rPr>
                                <w:b/>
                                <w:color w:val="000000" w:themeColor="text1"/>
                              </w:rPr>
                            </w:pPr>
                            <w:r w:rsidRPr="007C0A56">
                              <w:rPr>
                                <w:b/>
                                <w:color w:val="000000" w:themeColor="text1"/>
                              </w:rPr>
                              <w:t>De los 46.5 millones de mujeres de 15 años y más que hay en el país, 66.1% (30.7 millones), ha enfrentado violencia de cualquier tipo y de cualquier agresor, alguna vez en su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6F18C6" id="_x0000_t202" coordsize="21600,21600" o:spt="202" path="m,l,21600r21600,l21600,xe">
                <v:stroke joinstyle="miter"/>
                <v:path gradientshapeok="t" o:connecttype="rect"/>
              </v:shapetype>
              <v:shape id="Cuadro de texto 2" o:spid="_x0000_s1026" type="#_x0000_t202" style="position:absolute;left:0;text-align:left;margin-left:0;margin-top:19.8pt;width:411.6pt;height:35.4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" strokecolor="white [3212]">
                <v:textbox>
                  <w:txbxContent>
                    <w:p w14:paraId="66B171A4" w14:textId="524A26F7" w:rsidR="00917FA3" w:rsidRPr="007C0A56" w:rsidRDefault="00917FA3">
                      <w:pPr>
                        <w:rPr>
                          <w:b/>
                          <w:color w:val="000000" w:themeColor="text1"/>
                        </w:rPr>
                      </w:pPr>
                      <w:r w:rsidRPr="007C0A56">
                        <w:rPr>
                          <w:b/>
                          <w:color w:val="000000" w:themeColor="text1"/>
                        </w:rPr>
                        <w:t>De los 46.5 millones de mujeres de 15 años y más que hay en el país, 66.1% (30.7 millones), ha enfrentado violencia de cualquier tipo y de cualquier agresor, alguna vez en su vida.</w:t>
                      </w:r>
                    </w:p>
                  </w:txbxContent>
                </v:textbox>
                <w10:wrap type="square" anchorx="margin"/>
              </v:shape>
            </w:pict>
          </mc:Fallback>
        </mc:AlternateContent>
      </w:r>
      <w:r w:rsidR="0077102A">
        <w:rPr>
          <w:rFonts w:ascii="Arial" w:hAnsi="Arial" w:cs="Arial"/>
          <w:noProof/>
          <w:lang w:val="en-US"/>
        </w:rPr>
        <w:drawing>
          <wp:inline distT="0" distB="0" distL="0" distR="0" wp14:anchorId="6CE504E4" wp14:editId="46AB89F3">
            <wp:extent cx="6286500" cy="4303006"/>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456" cy="4328986"/>
                    </a:xfrm>
                    <a:prstGeom prst="rect">
                      <a:avLst/>
                    </a:prstGeom>
                    <a:noFill/>
                  </pic:spPr>
                </pic:pic>
              </a:graphicData>
            </a:graphic>
          </wp:inline>
        </w:drawing>
      </w:r>
      <w:r w:rsidR="00CE1F90" w:rsidRPr="00CE1F90">
        <w:rPr>
          <w:rFonts w:ascii="Arial" w:hAnsi="Arial" w:cs="Arial"/>
        </w:rPr>
        <w:t xml:space="preserve"> </w:t>
      </w:r>
    </w:p>
    <w:p w14:paraId="07C33DF0" w14:textId="2141E3EE" w:rsidR="00CE1F90" w:rsidRDefault="00CE1F90" w:rsidP="005F30D6">
      <w:pPr>
        <w:pStyle w:val="Textonotapie"/>
        <w:tabs>
          <w:tab w:val="left" w:pos="-284"/>
        </w:tabs>
        <w:ind w:left="-284"/>
        <w:jc w:val="both"/>
        <w:rPr>
          <w:rFonts w:ascii="Arial" w:hAnsi="Arial" w:cs="Arial"/>
          <w:sz w:val="22"/>
          <w:szCs w:val="22"/>
        </w:rPr>
      </w:pPr>
      <w:r w:rsidRPr="007C0A56">
        <w:rPr>
          <w:rFonts w:ascii="Arial" w:hAnsi="Arial" w:cs="Arial"/>
          <w:sz w:val="22"/>
          <w:szCs w:val="22"/>
        </w:rPr>
        <w:t xml:space="preserve">La violencia total de cualquier agresor (66.1%) se refiere a la proporción de todas las mujeres de 15 años y más, que hayan declarado al menos un acto de violencia de pareja, de cualquier otro agresor distinto a la pareja, discriminación en el trabajo en el último año y discriminación por embarazo en los últimos 5 años. </w:t>
      </w:r>
    </w:p>
    <w:p w14:paraId="77D1EE8F" w14:textId="77777777" w:rsidR="007C0A56" w:rsidRPr="007C0A56" w:rsidRDefault="007C0A56" w:rsidP="005F30D6">
      <w:pPr>
        <w:pStyle w:val="Textonotapie"/>
        <w:tabs>
          <w:tab w:val="left" w:pos="-284"/>
        </w:tabs>
        <w:ind w:left="-284"/>
        <w:jc w:val="both"/>
        <w:rPr>
          <w:rFonts w:ascii="Arial" w:hAnsi="Arial" w:cs="Arial"/>
          <w:sz w:val="22"/>
          <w:szCs w:val="22"/>
        </w:rPr>
      </w:pPr>
    </w:p>
    <w:p w14:paraId="682BD90E" w14:textId="77777777" w:rsidR="00CE1F90" w:rsidRPr="007C0A56" w:rsidRDefault="00CE1F90" w:rsidP="005F30D6">
      <w:pPr>
        <w:pStyle w:val="Textonotapie"/>
        <w:tabs>
          <w:tab w:val="left" w:pos="-284"/>
        </w:tabs>
        <w:ind w:left="-284"/>
        <w:jc w:val="both"/>
        <w:rPr>
          <w:rFonts w:ascii="Arial" w:hAnsi="Arial" w:cs="Arial"/>
          <w:sz w:val="22"/>
          <w:szCs w:val="22"/>
        </w:rPr>
      </w:pPr>
      <w:r w:rsidRPr="007C0A56">
        <w:rPr>
          <w:rFonts w:ascii="Arial" w:hAnsi="Arial" w:cs="Arial"/>
          <w:sz w:val="22"/>
          <w:szCs w:val="22"/>
        </w:rPr>
        <w:t xml:space="preserve">La violencia de pareja considera a todas las mujeres de 15 años y más que tienen o hayan tenido al menos una pareja a lo largo de sus vidas. </w:t>
      </w:r>
    </w:p>
    <w:p w14:paraId="7532E91E" w14:textId="77777777" w:rsidR="00CE1F90" w:rsidRPr="007C0A56" w:rsidRDefault="00CE1F90" w:rsidP="005F30D6">
      <w:pPr>
        <w:pStyle w:val="Textonotapie"/>
        <w:tabs>
          <w:tab w:val="left" w:pos="-284"/>
        </w:tabs>
        <w:ind w:left="-284"/>
        <w:jc w:val="both"/>
        <w:rPr>
          <w:rFonts w:ascii="Arial" w:hAnsi="Arial" w:cs="Arial"/>
          <w:sz w:val="22"/>
          <w:szCs w:val="22"/>
        </w:rPr>
      </w:pPr>
    </w:p>
    <w:p w14:paraId="3D26077B" w14:textId="77777777" w:rsidR="00CE1F90" w:rsidRPr="007C0A56" w:rsidRDefault="00CE1F90" w:rsidP="005F30D6">
      <w:pPr>
        <w:pStyle w:val="Textonotapie"/>
        <w:tabs>
          <w:tab w:val="left" w:pos="-284"/>
          <w:tab w:val="left" w:pos="180"/>
        </w:tabs>
        <w:ind w:left="-284"/>
        <w:jc w:val="both"/>
        <w:rPr>
          <w:rFonts w:ascii="Arial" w:hAnsi="Arial" w:cs="Arial"/>
          <w:sz w:val="22"/>
          <w:szCs w:val="22"/>
        </w:rPr>
      </w:pPr>
      <w:r w:rsidRPr="007C0A56">
        <w:rPr>
          <w:rFonts w:ascii="Arial" w:hAnsi="Arial" w:cs="Arial"/>
          <w:sz w:val="22"/>
          <w:szCs w:val="22"/>
        </w:rPr>
        <w:t>La discriminación en el trabajo por razones de embarazo considera a todas las mujeres de 15 años y más que hayan trabajado en el periodo de octubre de 2011 a octubre de 2016 y la discriminación en el trabajo incluye a todas las mujeres de 15 años y más que trabajaron como asalariadas (empleadas, obreras o jornaleras) durante los 12 meses anteriores a la encuesta.</w:t>
      </w:r>
    </w:p>
    <w:p w14:paraId="5E4BE05B" w14:textId="77777777" w:rsidR="00E32147" w:rsidRDefault="00E32147" w:rsidP="005F30D6">
      <w:pPr>
        <w:tabs>
          <w:tab w:val="left" w:pos="-284"/>
        </w:tabs>
        <w:spacing w:after="0" w:line="240" w:lineRule="auto"/>
        <w:ind w:left="-284"/>
        <w:jc w:val="both"/>
        <w:rPr>
          <w:rFonts w:ascii="Arial" w:hAnsi="Arial" w:cs="Arial"/>
          <w:sz w:val="22"/>
        </w:rPr>
      </w:pPr>
    </w:p>
    <w:p w14:paraId="4FF4FC8B" w14:textId="1413FFE0" w:rsidR="00F644B7" w:rsidRPr="007C0A56" w:rsidRDefault="0032604B" w:rsidP="005F30D6">
      <w:pPr>
        <w:tabs>
          <w:tab w:val="left" w:pos="-284"/>
        </w:tabs>
        <w:spacing w:after="0" w:line="240" w:lineRule="auto"/>
        <w:ind w:left="-284"/>
        <w:jc w:val="both"/>
        <w:rPr>
          <w:rFonts w:ascii="Arial" w:hAnsi="Arial" w:cs="Arial"/>
          <w:sz w:val="22"/>
        </w:rPr>
      </w:pPr>
      <w:r>
        <w:rPr>
          <w:rFonts w:ascii="Arial" w:hAnsi="Arial" w:cs="Arial"/>
          <w:sz w:val="22"/>
        </w:rPr>
        <w:t xml:space="preserve">Los datos destacan dos características de </w:t>
      </w:r>
      <w:r w:rsidRPr="007C0A56">
        <w:rPr>
          <w:rFonts w:ascii="Arial" w:hAnsi="Arial" w:cs="Arial"/>
          <w:sz w:val="22"/>
        </w:rPr>
        <w:t xml:space="preserve">la violencia contra las mujeres </w:t>
      </w:r>
      <w:r>
        <w:rPr>
          <w:rFonts w:ascii="Arial" w:hAnsi="Arial" w:cs="Arial"/>
          <w:sz w:val="22"/>
        </w:rPr>
        <w:t>en nuestro país.</w:t>
      </w:r>
      <w:r w:rsidR="00DC3ECD" w:rsidRPr="007C0A56">
        <w:rPr>
          <w:rFonts w:ascii="Arial" w:hAnsi="Arial" w:cs="Arial"/>
          <w:sz w:val="22"/>
        </w:rPr>
        <w:t xml:space="preserve"> </w:t>
      </w:r>
      <w:r>
        <w:rPr>
          <w:rFonts w:ascii="Arial" w:hAnsi="Arial" w:cs="Arial"/>
          <w:sz w:val="22"/>
        </w:rPr>
        <w:t xml:space="preserve">Primero, no se trata de una realidad que se ubique solo en algún lugar de la República, por el contrario, los datos indican una problemática </w:t>
      </w:r>
      <w:r w:rsidRPr="007C0A56">
        <w:rPr>
          <w:rFonts w:ascii="Arial" w:hAnsi="Arial" w:cs="Arial"/>
          <w:sz w:val="22"/>
        </w:rPr>
        <w:t>extendid</w:t>
      </w:r>
      <w:r>
        <w:rPr>
          <w:rFonts w:ascii="Arial" w:hAnsi="Arial" w:cs="Arial"/>
          <w:sz w:val="22"/>
        </w:rPr>
        <w:t>a</w:t>
      </w:r>
      <w:r w:rsidRPr="007C0A56">
        <w:rPr>
          <w:rFonts w:ascii="Arial" w:hAnsi="Arial" w:cs="Arial"/>
          <w:sz w:val="22"/>
        </w:rPr>
        <w:t xml:space="preserve"> en todo el país</w:t>
      </w:r>
      <w:r>
        <w:rPr>
          <w:rFonts w:ascii="Arial" w:hAnsi="Arial" w:cs="Arial"/>
          <w:sz w:val="22"/>
        </w:rPr>
        <w:t>. Segundo, los da</w:t>
      </w:r>
      <w:r>
        <w:rPr>
          <w:rFonts w:ascii="Arial" w:hAnsi="Arial" w:cs="Arial"/>
          <w:sz w:val="22"/>
        </w:rPr>
        <w:lastRenderedPageBreak/>
        <w:t xml:space="preserve">tos indican </w:t>
      </w:r>
      <w:r w:rsidR="00260B71">
        <w:rPr>
          <w:rFonts w:ascii="Arial" w:hAnsi="Arial" w:cs="Arial"/>
          <w:sz w:val="22"/>
        </w:rPr>
        <w:t xml:space="preserve">que se trata </w:t>
      </w:r>
      <w:r w:rsidR="00DC3ECD" w:rsidRPr="007C0A56">
        <w:rPr>
          <w:rFonts w:ascii="Arial" w:hAnsi="Arial" w:cs="Arial"/>
          <w:sz w:val="22"/>
        </w:rPr>
        <w:t>de un patrón general</w:t>
      </w:r>
      <w:r w:rsidR="00260B71">
        <w:rPr>
          <w:rFonts w:ascii="Arial" w:hAnsi="Arial" w:cs="Arial"/>
          <w:sz w:val="22"/>
        </w:rPr>
        <w:t xml:space="preserve"> ya que, </w:t>
      </w:r>
      <w:r w:rsidR="00DC3ECD" w:rsidRPr="007C0A56">
        <w:rPr>
          <w:rFonts w:ascii="Arial" w:hAnsi="Arial" w:cs="Arial"/>
          <w:sz w:val="22"/>
        </w:rPr>
        <w:t xml:space="preserve">en </w:t>
      </w:r>
      <w:r w:rsidR="00952A13" w:rsidRPr="007C0A56">
        <w:rPr>
          <w:rFonts w:ascii="Arial" w:hAnsi="Arial" w:cs="Arial"/>
          <w:sz w:val="22"/>
        </w:rPr>
        <w:t>todas las e</w:t>
      </w:r>
      <w:r w:rsidR="00D47894" w:rsidRPr="007C0A56">
        <w:rPr>
          <w:rFonts w:ascii="Arial" w:hAnsi="Arial" w:cs="Arial"/>
          <w:sz w:val="22"/>
        </w:rPr>
        <w:t>ntidades</w:t>
      </w:r>
      <w:r w:rsidR="001777B4" w:rsidRPr="007C0A56">
        <w:rPr>
          <w:rFonts w:ascii="Arial" w:hAnsi="Arial" w:cs="Arial"/>
          <w:sz w:val="22"/>
        </w:rPr>
        <w:t xml:space="preserve"> federativas</w:t>
      </w:r>
      <w:r w:rsidR="00952A13" w:rsidRPr="007C0A56">
        <w:rPr>
          <w:rFonts w:ascii="Arial" w:hAnsi="Arial" w:cs="Arial"/>
          <w:sz w:val="22"/>
        </w:rPr>
        <w:t>,</w:t>
      </w:r>
      <w:r w:rsidR="00D47894" w:rsidRPr="007C0A56">
        <w:rPr>
          <w:rFonts w:ascii="Arial" w:hAnsi="Arial" w:cs="Arial"/>
          <w:sz w:val="22"/>
        </w:rPr>
        <w:t xml:space="preserve"> más de la mitad de las mujeres ha experimentado </w:t>
      </w:r>
      <w:r w:rsidR="00952A13" w:rsidRPr="007C0A56">
        <w:rPr>
          <w:rFonts w:ascii="Arial" w:hAnsi="Arial" w:cs="Arial"/>
          <w:sz w:val="22"/>
        </w:rPr>
        <w:t xml:space="preserve">agresiones de </w:t>
      </w:r>
      <w:r w:rsidR="00225EA3" w:rsidRPr="007C0A56">
        <w:rPr>
          <w:rFonts w:ascii="Arial" w:hAnsi="Arial" w:cs="Arial"/>
          <w:sz w:val="22"/>
        </w:rPr>
        <w:t xml:space="preserve">tipo emocional, </w:t>
      </w:r>
      <w:r w:rsidR="00F644B7" w:rsidRPr="007C0A56">
        <w:rPr>
          <w:rFonts w:ascii="Arial" w:hAnsi="Arial" w:cs="Arial"/>
          <w:sz w:val="22"/>
        </w:rPr>
        <w:t>sexual</w:t>
      </w:r>
      <w:r w:rsidR="001777B4" w:rsidRPr="007C0A56">
        <w:rPr>
          <w:rFonts w:ascii="Arial" w:hAnsi="Arial" w:cs="Arial"/>
          <w:sz w:val="22"/>
        </w:rPr>
        <w:t xml:space="preserve">, </w:t>
      </w:r>
      <w:r w:rsidR="00225EA3" w:rsidRPr="007C0A56">
        <w:rPr>
          <w:rFonts w:ascii="Arial" w:hAnsi="Arial" w:cs="Arial"/>
          <w:sz w:val="22"/>
        </w:rPr>
        <w:t>físico</w:t>
      </w:r>
      <w:r w:rsidR="001777B4" w:rsidRPr="007C0A56">
        <w:rPr>
          <w:rFonts w:ascii="Arial" w:hAnsi="Arial" w:cs="Arial"/>
          <w:sz w:val="22"/>
        </w:rPr>
        <w:t xml:space="preserve"> o económico.</w:t>
      </w:r>
    </w:p>
    <w:p w14:paraId="49C5ACA4" w14:textId="77777777" w:rsidR="005F30D6" w:rsidRDefault="005F30D6" w:rsidP="007C0A56">
      <w:pPr>
        <w:ind w:left="-284"/>
        <w:jc w:val="both"/>
        <w:rPr>
          <w:rFonts w:ascii="Arial" w:hAnsi="Arial" w:cs="Arial"/>
          <w:sz w:val="22"/>
        </w:rPr>
      </w:pPr>
    </w:p>
    <w:p w14:paraId="04892F2D" w14:textId="34542138" w:rsidR="00F644B7" w:rsidRDefault="00F644B7" w:rsidP="005F30D6">
      <w:pPr>
        <w:spacing w:after="0" w:line="240" w:lineRule="auto"/>
        <w:ind w:left="-284"/>
        <w:jc w:val="both"/>
        <w:rPr>
          <w:rFonts w:ascii="Arial" w:hAnsi="Arial" w:cs="Arial"/>
          <w:sz w:val="22"/>
        </w:rPr>
      </w:pPr>
      <w:r w:rsidRPr="007C0A56">
        <w:rPr>
          <w:rFonts w:ascii="Arial" w:hAnsi="Arial" w:cs="Arial"/>
          <w:sz w:val="22"/>
        </w:rPr>
        <w:t xml:space="preserve">Asimismo, </w:t>
      </w:r>
      <w:r w:rsidR="001777B4" w:rsidRPr="007C0A56">
        <w:rPr>
          <w:rFonts w:ascii="Arial" w:hAnsi="Arial" w:cs="Arial"/>
          <w:sz w:val="22"/>
        </w:rPr>
        <w:t>20.8 millones de mujeres (</w:t>
      </w:r>
      <w:r w:rsidRPr="007C0A56">
        <w:rPr>
          <w:rFonts w:ascii="Arial" w:hAnsi="Arial" w:cs="Arial"/>
          <w:sz w:val="22"/>
        </w:rPr>
        <w:t>4</w:t>
      </w:r>
      <w:r w:rsidR="001777B4" w:rsidRPr="007C0A56">
        <w:rPr>
          <w:rFonts w:ascii="Arial" w:hAnsi="Arial" w:cs="Arial"/>
          <w:sz w:val="22"/>
        </w:rPr>
        <w:t>4.8%)</w:t>
      </w:r>
      <w:r w:rsidRPr="007C0A56">
        <w:rPr>
          <w:rFonts w:ascii="Arial" w:hAnsi="Arial" w:cs="Arial"/>
          <w:sz w:val="22"/>
        </w:rPr>
        <w:t xml:space="preserve"> señal</w:t>
      </w:r>
      <w:r w:rsidR="007C0A56">
        <w:rPr>
          <w:rFonts w:ascii="Arial" w:hAnsi="Arial" w:cs="Arial"/>
          <w:sz w:val="22"/>
        </w:rPr>
        <w:t>aron</w:t>
      </w:r>
      <w:r w:rsidRPr="007C0A56">
        <w:rPr>
          <w:rFonts w:ascii="Arial" w:hAnsi="Arial" w:cs="Arial"/>
          <w:sz w:val="22"/>
        </w:rPr>
        <w:t xml:space="preserve"> que al</w:t>
      </w:r>
      <w:r w:rsidR="001777B4" w:rsidRPr="007C0A56">
        <w:rPr>
          <w:rFonts w:ascii="Arial" w:hAnsi="Arial" w:cs="Arial"/>
          <w:sz w:val="22"/>
        </w:rPr>
        <w:t xml:space="preserve"> menos una de </w:t>
      </w:r>
      <w:r w:rsidR="007C0A56">
        <w:rPr>
          <w:rFonts w:ascii="Arial" w:hAnsi="Arial" w:cs="Arial"/>
          <w:sz w:val="22"/>
        </w:rPr>
        <w:t>e</w:t>
      </w:r>
      <w:r w:rsidRPr="007C0A56">
        <w:rPr>
          <w:rFonts w:ascii="Arial" w:hAnsi="Arial" w:cs="Arial"/>
          <w:sz w:val="22"/>
        </w:rPr>
        <w:t>stas agresiones ocurri</w:t>
      </w:r>
      <w:r w:rsidR="001777B4" w:rsidRPr="007C0A56">
        <w:rPr>
          <w:rFonts w:ascii="Arial" w:hAnsi="Arial" w:cs="Arial"/>
          <w:sz w:val="22"/>
        </w:rPr>
        <w:t xml:space="preserve">ó </w:t>
      </w:r>
      <w:r w:rsidRPr="007C0A56">
        <w:rPr>
          <w:rFonts w:ascii="Arial" w:hAnsi="Arial" w:cs="Arial"/>
          <w:sz w:val="22"/>
        </w:rPr>
        <w:t>en los 12 meses anteriores a la entrevista</w:t>
      </w:r>
      <w:r w:rsidR="008C608E">
        <w:rPr>
          <w:rFonts w:ascii="Arial" w:hAnsi="Arial" w:cs="Arial"/>
          <w:sz w:val="22"/>
        </w:rPr>
        <w:t>,</w:t>
      </w:r>
      <w:r w:rsidRPr="007C0A56">
        <w:rPr>
          <w:rFonts w:ascii="Arial" w:hAnsi="Arial" w:cs="Arial"/>
          <w:sz w:val="22"/>
        </w:rPr>
        <w:t xml:space="preserve"> es decir entre octubre de 2015 y octubre de 2016. Así, 10.8 millones de mujeres fue</w:t>
      </w:r>
      <w:r w:rsidR="008C608E">
        <w:rPr>
          <w:rFonts w:ascii="Arial" w:hAnsi="Arial" w:cs="Arial"/>
          <w:sz w:val="22"/>
        </w:rPr>
        <w:t>ron</w:t>
      </w:r>
      <w:r w:rsidRPr="007C0A56">
        <w:rPr>
          <w:rFonts w:ascii="Arial" w:hAnsi="Arial" w:cs="Arial"/>
          <w:sz w:val="22"/>
        </w:rPr>
        <w:t xml:space="preserve"> sometida</w:t>
      </w:r>
      <w:r w:rsidR="008C608E">
        <w:rPr>
          <w:rFonts w:ascii="Arial" w:hAnsi="Arial" w:cs="Arial"/>
          <w:sz w:val="22"/>
        </w:rPr>
        <w:t>s</w:t>
      </w:r>
      <w:r w:rsidRPr="007C0A56">
        <w:rPr>
          <w:rFonts w:ascii="Arial" w:hAnsi="Arial" w:cs="Arial"/>
          <w:sz w:val="22"/>
        </w:rPr>
        <w:t xml:space="preserve"> a algún tipo de intimidaci</w:t>
      </w:r>
      <w:r w:rsidR="001777B4" w:rsidRPr="007C0A56">
        <w:rPr>
          <w:rFonts w:ascii="Arial" w:hAnsi="Arial" w:cs="Arial"/>
          <w:sz w:val="22"/>
        </w:rPr>
        <w:t xml:space="preserve">ón, hostigamiento, </w:t>
      </w:r>
      <w:r w:rsidRPr="007C0A56">
        <w:rPr>
          <w:rFonts w:ascii="Arial" w:hAnsi="Arial" w:cs="Arial"/>
          <w:sz w:val="22"/>
        </w:rPr>
        <w:t xml:space="preserve">acoso </w:t>
      </w:r>
      <w:r w:rsidR="001777B4" w:rsidRPr="007C0A56">
        <w:rPr>
          <w:rFonts w:ascii="Arial" w:hAnsi="Arial" w:cs="Arial"/>
          <w:sz w:val="22"/>
        </w:rPr>
        <w:t xml:space="preserve">o abuso </w:t>
      </w:r>
      <w:r w:rsidRPr="007C0A56">
        <w:rPr>
          <w:rFonts w:ascii="Arial" w:hAnsi="Arial" w:cs="Arial"/>
          <w:sz w:val="22"/>
        </w:rPr>
        <w:t xml:space="preserve">sexual, que van desde señalamientos obscenos, que las hayan seguido en la calle para intimidarlas sexualmente, que les hayan hecho propuestas de tipo sexual o bien que directamente las hayan manoseado sin su consentimiento o hasta que las hayan violado. </w:t>
      </w:r>
    </w:p>
    <w:p w14:paraId="1A8B242F" w14:textId="77777777" w:rsidR="005F30D6" w:rsidRPr="007C0A56" w:rsidRDefault="005F30D6" w:rsidP="005F30D6">
      <w:pPr>
        <w:spacing w:after="0" w:line="240" w:lineRule="auto"/>
        <w:ind w:left="-284"/>
        <w:jc w:val="both"/>
        <w:rPr>
          <w:rFonts w:ascii="Arial" w:hAnsi="Arial" w:cs="Arial"/>
          <w:sz w:val="22"/>
        </w:rPr>
      </w:pPr>
    </w:p>
    <w:tbl>
      <w:tblPr>
        <w:tblW w:w="9794" w:type="dxa"/>
        <w:tblCellMar>
          <w:left w:w="70" w:type="dxa"/>
          <w:right w:w="70" w:type="dxa"/>
        </w:tblCellMar>
        <w:tblLook w:val="04A0" w:firstRow="1" w:lastRow="0" w:firstColumn="1" w:lastColumn="0" w:noHBand="0" w:noVBand="1"/>
      </w:tblPr>
      <w:tblGrid>
        <w:gridCol w:w="1240"/>
        <w:gridCol w:w="1960"/>
        <w:gridCol w:w="1620"/>
        <w:gridCol w:w="1240"/>
        <w:gridCol w:w="1640"/>
        <w:gridCol w:w="1089"/>
        <w:gridCol w:w="1005"/>
      </w:tblGrid>
      <w:tr w:rsidR="003A30FE" w:rsidRPr="003A30FE" w14:paraId="3AD336B0" w14:textId="77777777" w:rsidTr="00F644B7">
        <w:trPr>
          <w:trHeight w:val="684"/>
        </w:trPr>
        <w:tc>
          <w:tcPr>
            <w:tcW w:w="9794" w:type="dxa"/>
            <w:gridSpan w:val="7"/>
            <w:tcBorders>
              <w:top w:val="nil"/>
              <w:left w:val="nil"/>
              <w:bottom w:val="single" w:sz="4" w:space="0" w:color="auto"/>
              <w:right w:val="nil"/>
            </w:tcBorders>
            <w:shd w:val="clear" w:color="auto" w:fill="auto"/>
            <w:vAlign w:val="center"/>
            <w:hideMark/>
          </w:tcPr>
          <w:p w14:paraId="150FFD8D" w14:textId="387A7EDD" w:rsidR="00260B71" w:rsidRDefault="003A30FE" w:rsidP="003A30FE">
            <w:pPr>
              <w:spacing w:after="0" w:line="240" w:lineRule="auto"/>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Prevalencias</w:t>
            </w:r>
            <w:r w:rsidR="001777B4">
              <w:rPr>
                <w:rStyle w:val="Refdenotaalpie"/>
                <w:rFonts w:ascii="Calibri" w:eastAsia="Times New Roman" w:hAnsi="Calibri" w:cs="Times New Roman"/>
                <w:b/>
                <w:bCs/>
                <w:color w:val="000000"/>
                <w:sz w:val="18"/>
                <w:szCs w:val="18"/>
                <w:lang w:eastAsia="es-MX"/>
              </w:rPr>
              <w:footnoteReference w:id="1"/>
            </w:r>
            <w:r w:rsidRPr="003A30FE">
              <w:rPr>
                <w:rFonts w:ascii="Calibri" w:eastAsia="Times New Roman" w:hAnsi="Calibri" w:cs="Times New Roman"/>
                <w:b/>
                <w:bCs/>
                <w:color w:val="000000"/>
                <w:sz w:val="18"/>
                <w:szCs w:val="18"/>
                <w:lang w:eastAsia="es-MX"/>
              </w:rPr>
              <w:t xml:space="preserve"> totales de violencia contra las mujeres de 15 años y más, por periodo de referencia, según </w:t>
            </w:r>
            <w:r w:rsidR="00260B71">
              <w:rPr>
                <w:rFonts w:ascii="Calibri" w:eastAsia="Times New Roman" w:hAnsi="Calibri" w:cs="Times New Roman"/>
                <w:b/>
                <w:bCs/>
                <w:color w:val="000000"/>
                <w:sz w:val="18"/>
                <w:szCs w:val="18"/>
                <w:lang w:eastAsia="es-MX"/>
              </w:rPr>
              <w:t xml:space="preserve">                           </w:t>
            </w:r>
            <w:r w:rsidR="00260B71" w:rsidRPr="00260B71">
              <w:rPr>
                <w:rFonts w:ascii="Calibri" w:eastAsia="Times New Roman" w:hAnsi="Calibri" w:cs="Times New Roman"/>
                <w:bCs/>
                <w:color w:val="000000"/>
                <w:sz w:val="16"/>
                <w:szCs w:val="16"/>
                <w:lang w:eastAsia="es-MX"/>
              </w:rPr>
              <w:t>Tabla 3</w:t>
            </w:r>
          </w:p>
          <w:p w14:paraId="1DE37A30" w14:textId="009CA91A"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tipo de violencia</w:t>
            </w:r>
            <w:r w:rsidRPr="003A30FE">
              <w:rPr>
                <w:rFonts w:ascii="Calibri" w:eastAsia="Times New Roman" w:hAnsi="Calibri" w:cs="Times New Roman"/>
                <w:b/>
                <w:bCs/>
                <w:color w:val="000000"/>
                <w:sz w:val="18"/>
                <w:szCs w:val="18"/>
                <w:lang w:eastAsia="es-MX"/>
              </w:rPr>
              <w:br/>
              <w:t>2016</w:t>
            </w:r>
            <w:r w:rsidR="00BD0807">
              <w:rPr>
                <w:rFonts w:ascii="Calibri" w:eastAsia="Times New Roman" w:hAnsi="Calibri" w:cs="Times New Roman"/>
                <w:b/>
                <w:bCs/>
                <w:color w:val="000000"/>
                <w:sz w:val="18"/>
                <w:szCs w:val="18"/>
                <w:lang w:eastAsia="es-MX"/>
              </w:rPr>
              <w:t xml:space="preserve"> </w:t>
            </w:r>
          </w:p>
        </w:tc>
      </w:tr>
      <w:tr w:rsidR="003A30FE" w:rsidRPr="003A30FE" w14:paraId="5312DAEB" w14:textId="77777777" w:rsidTr="00F644B7">
        <w:trPr>
          <w:trHeight w:val="288"/>
        </w:trPr>
        <w:tc>
          <w:tcPr>
            <w:tcW w:w="1240" w:type="dxa"/>
            <w:vMerge w:val="restart"/>
            <w:tcBorders>
              <w:top w:val="nil"/>
              <w:left w:val="nil"/>
              <w:bottom w:val="single" w:sz="4" w:space="0" w:color="000000"/>
              <w:right w:val="nil"/>
            </w:tcBorders>
            <w:shd w:val="clear" w:color="000000" w:fill="FFFFFF"/>
            <w:hideMark/>
          </w:tcPr>
          <w:p w14:paraId="53E5E111" w14:textId="77777777" w:rsidR="003A30FE" w:rsidRPr="003A30FE" w:rsidRDefault="003A30FE" w:rsidP="003A30FE">
            <w:pPr>
              <w:spacing w:after="0" w:line="240" w:lineRule="auto"/>
              <w:jc w:val="center"/>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Total de mujeres de 15 años y más</w:t>
            </w:r>
          </w:p>
        </w:tc>
        <w:tc>
          <w:tcPr>
            <w:tcW w:w="1960" w:type="dxa"/>
            <w:vMerge w:val="restart"/>
            <w:tcBorders>
              <w:top w:val="nil"/>
              <w:left w:val="nil"/>
              <w:bottom w:val="single" w:sz="4" w:space="0" w:color="000000"/>
              <w:right w:val="nil"/>
            </w:tcBorders>
            <w:shd w:val="clear" w:color="000000" w:fill="FFFFFF"/>
            <w:hideMark/>
          </w:tcPr>
          <w:p w14:paraId="34F82EEE" w14:textId="77777777" w:rsidR="003A30FE" w:rsidRPr="003A30FE" w:rsidRDefault="003A30FE" w:rsidP="003A30FE">
            <w:pPr>
              <w:spacing w:after="0" w:line="240" w:lineRule="auto"/>
              <w:jc w:val="center"/>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Periodo de referencia</w:t>
            </w:r>
          </w:p>
        </w:tc>
        <w:tc>
          <w:tcPr>
            <w:tcW w:w="1620" w:type="dxa"/>
            <w:vMerge w:val="restart"/>
            <w:tcBorders>
              <w:top w:val="nil"/>
              <w:left w:val="nil"/>
              <w:bottom w:val="single" w:sz="4" w:space="0" w:color="000000"/>
              <w:right w:val="nil"/>
            </w:tcBorders>
            <w:shd w:val="clear" w:color="000000" w:fill="FFFFFF"/>
            <w:hideMark/>
          </w:tcPr>
          <w:p w14:paraId="302D2D90" w14:textId="77777777"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 xml:space="preserve">Prevalencia total de violencia contra las mujeres </w:t>
            </w:r>
          </w:p>
        </w:tc>
        <w:tc>
          <w:tcPr>
            <w:tcW w:w="4974" w:type="dxa"/>
            <w:gridSpan w:val="4"/>
            <w:tcBorders>
              <w:top w:val="single" w:sz="4" w:space="0" w:color="auto"/>
              <w:left w:val="nil"/>
              <w:bottom w:val="single" w:sz="4" w:space="0" w:color="auto"/>
              <w:right w:val="nil"/>
            </w:tcBorders>
            <w:shd w:val="clear" w:color="000000" w:fill="FFFFFF"/>
            <w:hideMark/>
          </w:tcPr>
          <w:p w14:paraId="5039C3A1" w14:textId="77777777" w:rsidR="003A30FE" w:rsidRPr="003A30FE" w:rsidRDefault="003A30FE" w:rsidP="003A30FE">
            <w:pPr>
              <w:spacing w:after="0" w:line="240" w:lineRule="auto"/>
              <w:jc w:val="center"/>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Prevalencias Totales por tipo de violencia</w:t>
            </w:r>
            <w:r w:rsidRPr="003A30FE">
              <w:rPr>
                <w:rFonts w:ascii="Calibri" w:eastAsia="Times New Roman" w:hAnsi="Calibri" w:cs="Times New Roman"/>
                <w:b/>
                <w:bCs/>
                <w:color w:val="000000"/>
                <w:sz w:val="18"/>
                <w:szCs w:val="18"/>
                <w:vertAlign w:val="superscript"/>
                <w:lang w:eastAsia="es-MX"/>
              </w:rPr>
              <w:t>1</w:t>
            </w:r>
          </w:p>
        </w:tc>
      </w:tr>
      <w:tr w:rsidR="003A30FE" w:rsidRPr="003A30FE" w14:paraId="2E263060" w14:textId="77777777" w:rsidTr="00F644B7">
        <w:trPr>
          <w:trHeight w:val="576"/>
        </w:trPr>
        <w:tc>
          <w:tcPr>
            <w:tcW w:w="1240" w:type="dxa"/>
            <w:vMerge/>
            <w:tcBorders>
              <w:top w:val="nil"/>
              <w:left w:val="nil"/>
              <w:bottom w:val="single" w:sz="4" w:space="0" w:color="000000"/>
              <w:right w:val="nil"/>
            </w:tcBorders>
            <w:vAlign w:val="center"/>
            <w:hideMark/>
          </w:tcPr>
          <w:p w14:paraId="156544A3" w14:textId="77777777"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p>
        </w:tc>
        <w:tc>
          <w:tcPr>
            <w:tcW w:w="1960" w:type="dxa"/>
            <w:vMerge/>
            <w:tcBorders>
              <w:top w:val="nil"/>
              <w:left w:val="nil"/>
              <w:bottom w:val="single" w:sz="4" w:space="0" w:color="000000"/>
              <w:right w:val="nil"/>
            </w:tcBorders>
            <w:vAlign w:val="center"/>
            <w:hideMark/>
          </w:tcPr>
          <w:p w14:paraId="6906DDD4" w14:textId="77777777"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p>
        </w:tc>
        <w:tc>
          <w:tcPr>
            <w:tcW w:w="1620" w:type="dxa"/>
            <w:vMerge/>
            <w:tcBorders>
              <w:top w:val="nil"/>
              <w:left w:val="nil"/>
              <w:bottom w:val="single" w:sz="4" w:space="0" w:color="000000"/>
              <w:right w:val="nil"/>
            </w:tcBorders>
            <w:vAlign w:val="center"/>
            <w:hideMark/>
          </w:tcPr>
          <w:p w14:paraId="47790C32" w14:textId="77777777"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p>
        </w:tc>
        <w:tc>
          <w:tcPr>
            <w:tcW w:w="1240" w:type="dxa"/>
            <w:tcBorders>
              <w:top w:val="nil"/>
              <w:left w:val="nil"/>
              <w:bottom w:val="single" w:sz="4" w:space="0" w:color="auto"/>
              <w:right w:val="nil"/>
            </w:tcBorders>
            <w:shd w:val="clear" w:color="000000" w:fill="FFFFFF"/>
            <w:hideMark/>
          </w:tcPr>
          <w:p w14:paraId="09D5AF83" w14:textId="77777777" w:rsidR="003A30FE" w:rsidRPr="003A30FE" w:rsidRDefault="003A30FE" w:rsidP="003A30FE">
            <w:pPr>
              <w:spacing w:after="0" w:line="240" w:lineRule="auto"/>
              <w:rPr>
                <w:rFonts w:ascii="Calibri" w:eastAsia="Times New Roman" w:hAnsi="Calibri" w:cs="Times New Roman"/>
                <w:b/>
                <w:bCs/>
                <w:sz w:val="18"/>
                <w:szCs w:val="18"/>
                <w:lang w:eastAsia="es-MX"/>
              </w:rPr>
            </w:pPr>
            <w:r w:rsidRPr="003A30FE">
              <w:rPr>
                <w:rFonts w:ascii="Calibri" w:eastAsia="Times New Roman" w:hAnsi="Calibri" w:cs="Times New Roman"/>
                <w:b/>
                <w:bCs/>
                <w:sz w:val="18"/>
                <w:szCs w:val="18"/>
                <w:lang w:eastAsia="es-MX"/>
              </w:rPr>
              <w:t>Violencia Emocional</w:t>
            </w:r>
          </w:p>
        </w:tc>
        <w:tc>
          <w:tcPr>
            <w:tcW w:w="1640" w:type="dxa"/>
            <w:tcBorders>
              <w:top w:val="nil"/>
              <w:left w:val="nil"/>
              <w:bottom w:val="single" w:sz="4" w:space="0" w:color="auto"/>
              <w:right w:val="nil"/>
            </w:tcBorders>
            <w:shd w:val="clear" w:color="000000" w:fill="FFFFFF"/>
            <w:hideMark/>
          </w:tcPr>
          <w:p w14:paraId="65BAE3CB" w14:textId="77777777"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 xml:space="preserve">Violencia Económica y Patrimonial </w:t>
            </w:r>
          </w:p>
        </w:tc>
        <w:tc>
          <w:tcPr>
            <w:tcW w:w="1089" w:type="dxa"/>
            <w:tcBorders>
              <w:top w:val="nil"/>
              <w:left w:val="nil"/>
              <w:bottom w:val="single" w:sz="4" w:space="0" w:color="auto"/>
              <w:right w:val="nil"/>
            </w:tcBorders>
            <w:shd w:val="clear" w:color="000000" w:fill="FFFFFF"/>
            <w:hideMark/>
          </w:tcPr>
          <w:p w14:paraId="4DC1CD38" w14:textId="77777777"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Violencia Física</w:t>
            </w:r>
          </w:p>
        </w:tc>
        <w:tc>
          <w:tcPr>
            <w:tcW w:w="1005" w:type="dxa"/>
            <w:tcBorders>
              <w:top w:val="nil"/>
              <w:left w:val="nil"/>
              <w:bottom w:val="single" w:sz="4" w:space="0" w:color="auto"/>
              <w:right w:val="nil"/>
            </w:tcBorders>
            <w:shd w:val="clear" w:color="000000" w:fill="FFFFFF"/>
            <w:hideMark/>
          </w:tcPr>
          <w:p w14:paraId="1EEABB75" w14:textId="77777777" w:rsidR="003A30FE" w:rsidRPr="003A30FE" w:rsidRDefault="003A30FE" w:rsidP="003A30FE">
            <w:pPr>
              <w:spacing w:after="0" w:line="240" w:lineRule="auto"/>
              <w:rPr>
                <w:rFonts w:ascii="Calibri" w:eastAsia="Times New Roman" w:hAnsi="Calibri" w:cs="Times New Roman"/>
                <w:b/>
                <w:bCs/>
                <w:color w:val="000000"/>
                <w:sz w:val="18"/>
                <w:szCs w:val="18"/>
                <w:lang w:eastAsia="es-MX"/>
              </w:rPr>
            </w:pPr>
            <w:r w:rsidRPr="003A30FE">
              <w:rPr>
                <w:rFonts w:ascii="Calibri" w:eastAsia="Times New Roman" w:hAnsi="Calibri" w:cs="Times New Roman"/>
                <w:b/>
                <w:bCs/>
                <w:color w:val="000000"/>
                <w:sz w:val="18"/>
                <w:szCs w:val="18"/>
                <w:lang w:eastAsia="es-MX"/>
              </w:rPr>
              <w:t xml:space="preserve">Violencia Sexual </w:t>
            </w:r>
          </w:p>
        </w:tc>
      </w:tr>
      <w:tr w:rsidR="003A30FE" w:rsidRPr="003A30FE" w14:paraId="3542E960" w14:textId="77777777" w:rsidTr="00F644B7">
        <w:trPr>
          <w:trHeight w:val="288"/>
        </w:trPr>
        <w:tc>
          <w:tcPr>
            <w:tcW w:w="1240" w:type="dxa"/>
            <w:vMerge w:val="restart"/>
            <w:tcBorders>
              <w:top w:val="nil"/>
              <w:left w:val="nil"/>
              <w:bottom w:val="single" w:sz="4" w:space="0" w:color="000000"/>
              <w:right w:val="nil"/>
            </w:tcBorders>
            <w:shd w:val="clear" w:color="000000" w:fill="FFFFFF"/>
            <w:noWrap/>
            <w:vAlign w:val="center"/>
            <w:hideMark/>
          </w:tcPr>
          <w:p w14:paraId="0A1AA78C" w14:textId="77777777" w:rsidR="003A30FE" w:rsidRPr="003A30FE" w:rsidRDefault="003A30FE" w:rsidP="003A30FE">
            <w:pPr>
              <w:spacing w:after="0" w:line="240" w:lineRule="auto"/>
              <w:jc w:val="center"/>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46 501 740</w:t>
            </w:r>
          </w:p>
        </w:tc>
        <w:tc>
          <w:tcPr>
            <w:tcW w:w="1960" w:type="dxa"/>
            <w:vMerge w:val="restart"/>
            <w:tcBorders>
              <w:top w:val="nil"/>
              <w:left w:val="nil"/>
              <w:bottom w:val="nil"/>
              <w:right w:val="nil"/>
            </w:tcBorders>
            <w:shd w:val="clear" w:color="000000" w:fill="FFFFFF"/>
            <w:noWrap/>
            <w:vAlign w:val="center"/>
            <w:hideMark/>
          </w:tcPr>
          <w:p w14:paraId="3B9A6314" w14:textId="77777777" w:rsidR="003A30FE" w:rsidRPr="003A30FE" w:rsidRDefault="003A30FE" w:rsidP="003A30FE">
            <w:pPr>
              <w:spacing w:after="0" w:line="240" w:lineRule="auto"/>
              <w:jc w:val="center"/>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Alguna vez en su vida</w:t>
            </w:r>
          </w:p>
        </w:tc>
        <w:tc>
          <w:tcPr>
            <w:tcW w:w="1620" w:type="dxa"/>
            <w:tcBorders>
              <w:top w:val="nil"/>
              <w:left w:val="nil"/>
              <w:bottom w:val="nil"/>
              <w:right w:val="nil"/>
            </w:tcBorders>
            <w:shd w:val="clear" w:color="000000" w:fill="FFFFFF"/>
            <w:noWrap/>
            <w:vAlign w:val="bottom"/>
            <w:hideMark/>
          </w:tcPr>
          <w:p w14:paraId="2CD7B91A"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30 751 835</w:t>
            </w:r>
          </w:p>
        </w:tc>
        <w:tc>
          <w:tcPr>
            <w:tcW w:w="1240" w:type="dxa"/>
            <w:tcBorders>
              <w:top w:val="nil"/>
              <w:left w:val="nil"/>
              <w:bottom w:val="nil"/>
              <w:right w:val="nil"/>
            </w:tcBorders>
            <w:shd w:val="clear" w:color="000000" w:fill="FFFFFF"/>
            <w:noWrap/>
            <w:vAlign w:val="bottom"/>
            <w:hideMark/>
          </w:tcPr>
          <w:p w14:paraId="6AE4F52E" w14:textId="77777777" w:rsidR="003A30FE" w:rsidRPr="003A30FE" w:rsidRDefault="003A30FE" w:rsidP="003A30FE">
            <w:pPr>
              <w:spacing w:after="0" w:line="240" w:lineRule="auto"/>
              <w:jc w:val="right"/>
              <w:rPr>
                <w:rFonts w:ascii="Calibri" w:eastAsia="Times New Roman" w:hAnsi="Calibri" w:cs="Times New Roman"/>
                <w:sz w:val="18"/>
                <w:szCs w:val="18"/>
                <w:lang w:eastAsia="es-MX"/>
              </w:rPr>
            </w:pPr>
            <w:r w:rsidRPr="003A30FE">
              <w:rPr>
                <w:rFonts w:ascii="Calibri" w:eastAsia="Times New Roman" w:hAnsi="Calibri" w:cs="Times New Roman"/>
                <w:sz w:val="18"/>
                <w:szCs w:val="18"/>
                <w:lang w:eastAsia="es-MX"/>
              </w:rPr>
              <w:t>22 801 076</w:t>
            </w:r>
          </w:p>
        </w:tc>
        <w:tc>
          <w:tcPr>
            <w:tcW w:w="1640" w:type="dxa"/>
            <w:tcBorders>
              <w:top w:val="nil"/>
              <w:left w:val="nil"/>
              <w:bottom w:val="nil"/>
              <w:right w:val="nil"/>
            </w:tcBorders>
            <w:shd w:val="clear" w:color="000000" w:fill="FFFFFF"/>
            <w:noWrap/>
            <w:vAlign w:val="bottom"/>
            <w:hideMark/>
          </w:tcPr>
          <w:p w14:paraId="6C9EE4A3"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13 485 564</w:t>
            </w:r>
          </w:p>
        </w:tc>
        <w:tc>
          <w:tcPr>
            <w:tcW w:w="1089" w:type="dxa"/>
            <w:tcBorders>
              <w:top w:val="nil"/>
              <w:left w:val="nil"/>
              <w:bottom w:val="nil"/>
              <w:right w:val="nil"/>
            </w:tcBorders>
            <w:shd w:val="clear" w:color="000000" w:fill="FFFFFF"/>
            <w:noWrap/>
            <w:vAlign w:val="bottom"/>
            <w:hideMark/>
          </w:tcPr>
          <w:p w14:paraId="26B63608"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15 794 560</w:t>
            </w:r>
          </w:p>
        </w:tc>
        <w:tc>
          <w:tcPr>
            <w:tcW w:w="1005" w:type="dxa"/>
            <w:tcBorders>
              <w:top w:val="nil"/>
              <w:left w:val="nil"/>
              <w:bottom w:val="nil"/>
              <w:right w:val="nil"/>
            </w:tcBorders>
            <w:shd w:val="clear" w:color="000000" w:fill="FFFFFF"/>
            <w:noWrap/>
            <w:vAlign w:val="bottom"/>
            <w:hideMark/>
          </w:tcPr>
          <w:p w14:paraId="37438B47"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19 216 151</w:t>
            </w:r>
          </w:p>
        </w:tc>
      </w:tr>
      <w:tr w:rsidR="003A30FE" w:rsidRPr="003A30FE" w14:paraId="5DAA0E28" w14:textId="77777777" w:rsidTr="00F644B7">
        <w:trPr>
          <w:trHeight w:val="288"/>
        </w:trPr>
        <w:tc>
          <w:tcPr>
            <w:tcW w:w="1240" w:type="dxa"/>
            <w:vMerge/>
            <w:tcBorders>
              <w:top w:val="nil"/>
              <w:left w:val="nil"/>
              <w:bottom w:val="single" w:sz="4" w:space="0" w:color="000000"/>
              <w:right w:val="nil"/>
            </w:tcBorders>
            <w:vAlign w:val="center"/>
            <w:hideMark/>
          </w:tcPr>
          <w:p w14:paraId="62FFE5C2" w14:textId="77777777" w:rsidR="003A30FE" w:rsidRPr="003A30FE" w:rsidRDefault="003A30FE" w:rsidP="003A30FE">
            <w:pPr>
              <w:spacing w:after="0" w:line="240" w:lineRule="auto"/>
              <w:rPr>
                <w:rFonts w:ascii="Calibri" w:eastAsia="Times New Roman" w:hAnsi="Calibri" w:cs="Times New Roman"/>
                <w:color w:val="000000"/>
                <w:sz w:val="18"/>
                <w:szCs w:val="18"/>
                <w:lang w:eastAsia="es-MX"/>
              </w:rPr>
            </w:pPr>
          </w:p>
        </w:tc>
        <w:tc>
          <w:tcPr>
            <w:tcW w:w="1960" w:type="dxa"/>
            <w:vMerge/>
            <w:tcBorders>
              <w:top w:val="nil"/>
              <w:left w:val="nil"/>
              <w:bottom w:val="nil"/>
              <w:right w:val="nil"/>
            </w:tcBorders>
            <w:vAlign w:val="center"/>
            <w:hideMark/>
          </w:tcPr>
          <w:p w14:paraId="0E1E342C" w14:textId="77777777" w:rsidR="003A30FE" w:rsidRPr="003A30FE" w:rsidRDefault="003A30FE" w:rsidP="003A30FE">
            <w:pPr>
              <w:spacing w:after="0" w:line="240" w:lineRule="auto"/>
              <w:rPr>
                <w:rFonts w:ascii="Calibri" w:eastAsia="Times New Roman" w:hAnsi="Calibri" w:cs="Times New Roman"/>
                <w:color w:val="000000"/>
                <w:sz w:val="18"/>
                <w:szCs w:val="18"/>
                <w:lang w:eastAsia="es-MX"/>
              </w:rPr>
            </w:pPr>
          </w:p>
        </w:tc>
        <w:tc>
          <w:tcPr>
            <w:tcW w:w="1620" w:type="dxa"/>
            <w:tcBorders>
              <w:top w:val="nil"/>
              <w:left w:val="nil"/>
              <w:bottom w:val="nil"/>
              <w:right w:val="nil"/>
            </w:tcBorders>
            <w:shd w:val="clear" w:color="000000" w:fill="FFFFFF"/>
            <w:noWrap/>
            <w:vAlign w:val="bottom"/>
            <w:hideMark/>
          </w:tcPr>
          <w:p w14:paraId="37C436A7"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66.1</w:t>
            </w:r>
          </w:p>
        </w:tc>
        <w:tc>
          <w:tcPr>
            <w:tcW w:w="1240" w:type="dxa"/>
            <w:tcBorders>
              <w:top w:val="nil"/>
              <w:left w:val="nil"/>
              <w:bottom w:val="nil"/>
              <w:right w:val="nil"/>
            </w:tcBorders>
            <w:shd w:val="clear" w:color="000000" w:fill="FFFFFF"/>
            <w:noWrap/>
            <w:vAlign w:val="bottom"/>
            <w:hideMark/>
          </w:tcPr>
          <w:p w14:paraId="7D71871F" w14:textId="77777777" w:rsidR="003A30FE" w:rsidRPr="003A30FE" w:rsidRDefault="003A30FE" w:rsidP="003A30FE">
            <w:pPr>
              <w:spacing w:after="0" w:line="240" w:lineRule="auto"/>
              <w:jc w:val="right"/>
              <w:rPr>
                <w:rFonts w:ascii="Calibri" w:eastAsia="Times New Roman" w:hAnsi="Calibri" w:cs="Times New Roman"/>
                <w:b/>
                <w:sz w:val="18"/>
                <w:szCs w:val="18"/>
                <w:lang w:eastAsia="es-MX"/>
              </w:rPr>
            </w:pPr>
            <w:r w:rsidRPr="003A30FE">
              <w:rPr>
                <w:rFonts w:ascii="Calibri" w:eastAsia="Times New Roman" w:hAnsi="Calibri" w:cs="Times New Roman"/>
                <w:b/>
                <w:sz w:val="18"/>
                <w:szCs w:val="18"/>
                <w:lang w:eastAsia="es-MX"/>
              </w:rPr>
              <w:t>49.0</w:t>
            </w:r>
          </w:p>
        </w:tc>
        <w:tc>
          <w:tcPr>
            <w:tcW w:w="1640" w:type="dxa"/>
            <w:tcBorders>
              <w:top w:val="nil"/>
              <w:left w:val="nil"/>
              <w:bottom w:val="nil"/>
              <w:right w:val="nil"/>
            </w:tcBorders>
            <w:shd w:val="clear" w:color="000000" w:fill="FFFFFF"/>
            <w:noWrap/>
            <w:vAlign w:val="bottom"/>
            <w:hideMark/>
          </w:tcPr>
          <w:p w14:paraId="0759A408"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29.0</w:t>
            </w:r>
          </w:p>
        </w:tc>
        <w:tc>
          <w:tcPr>
            <w:tcW w:w="1089" w:type="dxa"/>
            <w:tcBorders>
              <w:top w:val="nil"/>
              <w:left w:val="nil"/>
              <w:bottom w:val="nil"/>
              <w:right w:val="nil"/>
            </w:tcBorders>
            <w:shd w:val="clear" w:color="000000" w:fill="FFFFFF"/>
            <w:noWrap/>
            <w:vAlign w:val="bottom"/>
            <w:hideMark/>
          </w:tcPr>
          <w:p w14:paraId="14F66C73"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34.0</w:t>
            </w:r>
          </w:p>
        </w:tc>
        <w:tc>
          <w:tcPr>
            <w:tcW w:w="1005" w:type="dxa"/>
            <w:tcBorders>
              <w:top w:val="nil"/>
              <w:left w:val="nil"/>
              <w:bottom w:val="nil"/>
              <w:right w:val="nil"/>
            </w:tcBorders>
            <w:shd w:val="clear" w:color="000000" w:fill="FFFFFF"/>
            <w:noWrap/>
            <w:vAlign w:val="bottom"/>
            <w:hideMark/>
          </w:tcPr>
          <w:p w14:paraId="4CAB2B54"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41.3</w:t>
            </w:r>
          </w:p>
        </w:tc>
      </w:tr>
      <w:tr w:rsidR="003A30FE" w:rsidRPr="003A30FE" w14:paraId="28CAB7C3" w14:textId="77777777" w:rsidTr="00F644B7">
        <w:trPr>
          <w:trHeight w:val="288"/>
        </w:trPr>
        <w:tc>
          <w:tcPr>
            <w:tcW w:w="1240" w:type="dxa"/>
            <w:vMerge/>
            <w:tcBorders>
              <w:top w:val="nil"/>
              <w:left w:val="nil"/>
              <w:bottom w:val="single" w:sz="4" w:space="0" w:color="000000"/>
              <w:right w:val="nil"/>
            </w:tcBorders>
            <w:vAlign w:val="center"/>
            <w:hideMark/>
          </w:tcPr>
          <w:p w14:paraId="5FEDE9CC" w14:textId="77777777" w:rsidR="003A30FE" w:rsidRPr="003A30FE" w:rsidRDefault="003A30FE" w:rsidP="003A30FE">
            <w:pPr>
              <w:spacing w:after="0" w:line="240" w:lineRule="auto"/>
              <w:rPr>
                <w:rFonts w:ascii="Calibri" w:eastAsia="Times New Roman" w:hAnsi="Calibri" w:cs="Times New Roman"/>
                <w:color w:val="000000"/>
                <w:sz w:val="18"/>
                <w:szCs w:val="18"/>
                <w:lang w:eastAsia="es-MX"/>
              </w:rPr>
            </w:pPr>
          </w:p>
        </w:tc>
        <w:tc>
          <w:tcPr>
            <w:tcW w:w="1960" w:type="dxa"/>
            <w:vMerge w:val="restart"/>
            <w:tcBorders>
              <w:top w:val="nil"/>
              <w:left w:val="nil"/>
              <w:bottom w:val="single" w:sz="4" w:space="0" w:color="000000"/>
              <w:right w:val="nil"/>
            </w:tcBorders>
            <w:shd w:val="clear" w:color="000000" w:fill="FFFFFF"/>
            <w:noWrap/>
            <w:vAlign w:val="center"/>
            <w:hideMark/>
          </w:tcPr>
          <w:p w14:paraId="452F2C13" w14:textId="77777777" w:rsidR="003A30FE" w:rsidRPr="003A30FE" w:rsidRDefault="003A30FE" w:rsidP="003A30FE">
            <w:pPr>
              <w:spacing w:after="0" w:line="240" w:lineRule="auto"/>
              <w:jc w:val="center"/>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Últimos 12 meses</w:t>
            </w:r>
          </w:p>
        </w:tc>
        <w:tc>
          <w:tcPr>
            <w:tcW w:w="1620" w:type="dxa"/>
            <w:tcBorders>
              <w:top w:val="nil"/>
              <w:left w:val="nil"/>
              <w:bottom w:val="nil"/>
              <w:right w:val="nil"/>
            </w:tcBorders>
            <w:shd w:val="clear" w:color="000000" w:fill="FFFFFF"/>
            <w:noWrap/>
            <w:vAlign w:val="bottom"/>
            <w:hideMark/>
          </w:tcPr>
          <w:p w14:paraId="3DBA9D22"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20 839 234</w:t>
            </w:r>
          </w:p>
        </w:tc>
        <w:tc>
          <w:tcPr>
            <w:tcW w:w="1240" w:type="dxa"/>
            <w:tcBorders>
              <w:top w:val="nil"/>
              <w:left w:val="nil"/>
              <w:bottom w:val="nil"/>
              <w:right w:val="nil"/>
            </w:tcBorders>
            <w:shd w:val="clear" w:color="000000" w:fill="FFFFFF"/>
            <w:noWrap/>
            <w:vAlign w:val="bottom"/>
            <w:hideMark/>
          </w:tcPr>
          <w:p w14:paraId="3B2AFF16" w14:textId="77777777" w:rsidR="003A30FE" w:rsidRPr="003A30FE" w:rsidRDefault="003A30FE" w:rsidP="003A30FE">
            <w:pPr>
              <w:spacing w:after="0" w:line="240" w:lineRule="auto"/>
              <w:jc w:val="right"/>
              <w:rPr>
                <w:rFonts w:ascii="Calibri" w:eastAsia="Times New Roman" w:hAnsi="Calibri" w:cs="Times New Roman"/>
                <w:sz w:val="18"/>
                <w:szCs w:val="18"/>
                <w:lang w:eastAsia="es-MX"/>
              </w:rPr>
            </w:pPr>
            <w:r w:rsidRPr="003A30FE">
              <w:rPr>
                <w:rFonts w:ascii="Calibri" w:eastAsia="Times New Roman" w:hAnsi="Calibri" w:cs="Times New Roman"/>
                <w:sz w:val="18"/>
                <w:szCs w:val="18"/>
                <w:lang w:eastAsia="es-MX"/>
              </w:rPr>
              <w:t>14 434 789</w:t>
            </w:r>
          </w:p>
        </w:tc>
        <w:tc>
          <w:tcPr>
            <w:tcW w:w="1640" w:type="dxa"/>
            <w:tcBorders>
              <w:top w:val="nil"/>
              <w:left w:val="nil"/>
              <w:bottom w:val="nil"/>
              <w:right w:val="nil"/>
            </w:tcBorders>
            <w:shd w:val="clear" w:color="000000" w:fill="FFFFFF"/>
            <w:noWrap/>
            <w:vAlign w:val="bottom"/>
            <w:hideMark/>
          </w:tcPr>
          <w:p w14:paraId="7B88D1BF"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8 149 003</w:t>
            </w:r>
          </w:p>
        </w:tc>
        <w:tc>
          <w:tcPr>
            <w:tcW w:w="1089" w:type="dxa"/>
            <w:tcBorders>
              <w:top w:val="nil"/>
              <w:left w:val="nil"/>
              <w:bottom w:val="nil"/>
              <w:right w:val="nil"/>
            </w:tcBorders>
            <w:shd w:val="clear" w:color="000000" w:fill="FFFFFF"/>
            <w:noWrap/>
            <w:vAlign w:val="bottom"/>
            <w:hideMark/>
          </w:tcPr>
          <w:p w14:paraId="4AE375A9"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5 935 920</w:t>
            </w:r>
          </w:p>
        </w:tc>
        <w:tc>
          <w:tcPr>
            <w:tcW w:w="1005" w:type="dxa"/>
            <w:tcBorders>
              <w:top w:val="nil"/>
              <w:left w:val="nil"/>
              <w:bottom w:val="nil"/>
              <w:right w:val="nil"/>
            </w:tcBorders>
            <w:shd w:val="clear" w:color="000000" w:fill="FFFFFF"/>
            <w:noWrap/>
            <w:vAlign w:val="bottom"/>
            <w:hideMark/>
          </w:tcPr>
          <w:p w14:paraId="1325B62E" w14:textId="77777777" w:rsidR="003A30FE" w:rsidRPr="003A30FE" w:rsidRDefault="003A30FE" w:rsidP="003A30FE">
            <w:pPr>
              <w:spacing w:after="0" w:line="240" w:lineRule="auto"/>
              <w:jc w:val="right"/>
              <w:rPr>
                <w:rFonts w:ascii="Calibri" w:eastAsia="Times New Roman" w:hAnsi="Calibri" w:cs="Times New Roman"/>
                <w:color w:val="000000"/>
                <w:sz w:val="18"/>
                <w:szCs w:val="18"/>
                <w:lang w:eastAsia="es-MX"/>
              </w:rPr>
            </w:pPr>
            <w:r w:rsidRPr="003A30FE">
              <w:rPr>
                <w:rFonts w:ascii="Calibri" w:eastAsia="Times New Roman" w:hAnsi="Calibri" w:cs="Times New Roman"/>
                <w:color w:val="000000"/>
                <w:sz w:val="18"/>
                <w:szCs w:val="18"/>
                <w:lang w:eastAsia="es-MX"/>
              </w:rPr>
              <w:t>10 807 941</w:t>
            </w:r>
          </w:p>
        </w:tc>
      </w:tr>
      <w:tr w:rsidR="003A30FE" w:rsidRPr="003A30FE" w14:paraId="4C32699B" w14:textId="77777777" w:rsidTr="00F644B7">
        <w:trPr>
          <w:trHeight w:val="288"/>
        </w:trPr>
        <w:tc>
          <w:tcPr>
            <w:tcW w:w="1240" w:type="dxa"/>
            <w:vMerge/>
            <w:tcBorders>
              <w:top w:val="nil"/>
              <w:left w:val="nil"/>
              <w:bottom w:val="single" w:sz="4" w:space="0" w:color="000000"/>
              <w:right w:val="nil"/>
            </w:tcBorders>
            <w:vAlign w:val="center"/>
            <w:hideMark/>
          </w:tcPr>
          <w:p w14:paraId="03F87E66" w14:textId="77777777" w:rsidR="003A30FE" w:rsidRPr="003A30FE" w:rsidRDefault="003A30FE" w:rsidP="003A30FE">
            <w:pPr>
              <w:spacing w:after="0" w:line="240" w:lineRule="auto"/>
              <w:rPr>
                <w:rFonts w:ascii="Calibri" w:eastAsia="Times New Roman" w:hAnsi="Calibri" w:cs="Times New Roman"/>
                <w:color w:val="000000"/>
                <w:sz w:val="18"/>
                <w:szCs w:val="18"/>
                <w:lang w:eastAsia="es-MX"/>
              </w:rPr>
            </w:pPr>
          </w:p>
        </w:tc>
        <w:tc>
          <w:tcPr>
            <w:tcW w:w="1960" w:type="dxa"/>
            <w:vMerge/>
            <w:tcBorders>
              <w:top w:val="nil"/>
              <w:left w:val="nil"/>
              <w:bottom w:val="single" w:sz="4" w:space="0" w:color="000000"/>
              <w:right w:val="nil"/>
            </w:tcBorders>
            <w:vAlign w:val="center"/>
            <w:hideMark/>
          </w:tcPr>
          <w:p w14:paraId="6F15B843" w14:textId="77777777" w:rsidR="003A30FE" w:rsidRPr="003A30FE" w:rsidRDefault="003A30FE" w:rsidP="003A30FE">
            <w:pPr>
              <w:spacing w:after="0" w:line="240" w:lineRule="auto"/>
              <w:rPr>
                <w:rFonts w:ascii="Calibri" w:eastAsia="Times New Roman" w:hAnsi="Calibri" w:cs="Times New Roman"/>
                <w:color w:val="000000"/>
                <w:sz w:val="18"/>
                <w:szCs w:val="18"/>
                <w:lang w:eastAsia="es-MX"/>
              </w:rPr>
            </w:pPr>
          </w:p>
        </w:tc>
        <w:tc>
          <w:tcPr>
            <w:tcW w:w="1620" w:type="dxa"/>
            <w:tcBorders>
              <w:top w:val="nil"/>
              <w:left w:val="nil"/>
              <w:bottom w:val="single" w:sz="4" w:space="0" w:color="auto"/>
              <w:right w:val="nil"/>
            </w:tcBorders>
            <w:shd w:val="clear" w:color="000000" w:fill="FFFFFF"/>
            <w:noWrap/>
            <w:vAlign w:val="bottom"/>
            <w:hideMark/>
          </w:tcPr>
          <w:p w14:paraId="2F4ADECC"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44.8</w:t>
            </w:r>
          </w:p>
        </w:tc>
        <w:tc>
          <w:tcPr>
            <w:tcW w:w="1240" w:type="dxa"/>
            <w:tcBorders>
              <w:top w:val="nil"/>
              <w:left w:val="nil"/>
              <w:bottom w:val="single" w:sz="4" w:space="0" w:color="auto"/>
              <w:right w:val="nil"/>
            </w:tcBorders>
            <w:shd w:val="clear" w:color="000000" w:fill="FFFFFF"/>
            <w:noWrap/>
            <w:vAlign w:val="bottom"/>
            <w:hideMark/>
          </w:tcPr>
          <w:p w14:paraId="665206B5" w14:textId="77777777" w:rsidR="003A30FE" w:rsidRPr="003A30FE" w:rsidRDefault="003A30FE" w:rsidP="003A30FE">
            <w:pPr>
              <w:spacing w:after="0" w:line="240" w:lineRule="auto"/>
              <w:jc w:val="right"/>
              <w:rPr>
                <w:rFonts w:ascii="Calibri" w:eastAsia="Times New Roman" w:hAnsi="Calibri" w:cs="Times New Roman"/>
                <w:b/>
                <w:sz w:val="18"/>
                <w:szCs w:val="18"/>
                <w:lang w:eastAsia="es-MX"/>
              </w:rPr>
            </w:pPr>
            <w:r w:rsidRPr="003A30FE">
              <w:rPr>
                <w:rFonts w:ascii="Calibri" w:eastAsia="Times New Roman" w:hAnsi="Calibri" w:cs="Times New Roman"/>
                <w:b/>
                <w:sz w:val="18"/>
                <w:szCs w:val="18"/>
                <w:lang w:eastAsia="es-MX"/>
              </w:rPr>
              <w:t>31.0</w:t>
            </w:r>
          </w:p>
        </w:tc>
        <w:tc>
          <w:tcPr>
            <w:tcW w:w="1640" w:type="dxa"/>
            <w:tcBorders>
              <w:top w:val="nil"/>
              <w:left w:val="nil"/>
              <w:bottom w:val="single" w:sz="4" w:space="0" w:color="auto"/>
              <w:right w:val="nil"/>
            </w:tcBorders>
            <w:shd w:val="clear" w:color="000000" w:fill="FFFFFF"/>
            <w:noWrap/>
            <w:vAlign w:val="bottom"/>
            <w:hideMark/>
          </w:tcPr>
          <w:p w14:paraId="73D83C58"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17.5</w:t>
            </w:r>
          </w:p>
        </w:tc>
        <w:tc>
          <w:tcPr>
            <w:tcW w:w="1089" w:type="dxa"/>
            <w:tcBorders>
              <w:top w:val="nil"/>
              <w:left w:val="nil"/>
              <w:bottom w:val="single" w:sz="4" w:space="0" w:color="auto"/>
              <w:right w:val="nil"/>
            </w:tcBorders>
            <w:shd w:val="clear" w:color="000000" w:fill="FFFFFF"/>
            <w:noWrap/>
            <w:vAlign w:val="bottom"/>
            <w:hideMark/>
          </w:tcPr>
          <w:p w14:paraId="49900011"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12.8</w:t>
            </w:r>
          </w:p>
        </w:tc>
        <w:tc>
          <w:tcPr>
            <w:tcW w:w="1005" w:type="dxa"/>
            <w:tcBorders>
              <w:top w:val="nil"/>
              <w:left w:val="nil"/>
              <w:bottom w:val="single" w:sz="4" w:space="0" w:color="auto"/>
              <w:right w:val="nil"/>
            </w:tcBorders>
            <w:shd w:val="clear" w:color="000000" w:fill="FFFFFF"/>
            <w:noWrap/>
            <w:vAlign w:val="bottom"/>
            <w:hideMark/>
          </w:tcPr>
          <w:p w14:paraId="345F6F02" w14:textId="77777777" w:rsidR="003A30FE" w:rsidRPr="003A30FE" w:rsidRDefault="003A30FE" w:rsidP="003A30FE">
            <w:pPr>
              <w:spacing w:after="0" w:line="240" w:lineRule="auto"/>
              <w:jc w:val="right"/>
              <w:rPr>
                <w:rFonts w:ascii="Calibri" w:eastAsia="Times New Roman" w:hAnsi="Calibri" w:cs="Times New Roman"/>
                <w:b/>
                <w:color w:val="000000"/>
                <w:sz w:val="18"/>
                <w:szCs w:val="18"/>
                <w:lang w:eastAsia="es-MX"/>
              </w:rPr>
            </w:pPr>
            <w:r w:rsidRPr="003A30FE">
              <w:rPr>
                <w:rFonts w:ascii="Calibri" w:eastAsia="Times New Roman" w:hAnsi="Calibri" w:cs="Times New Roman"/>
                <w:b/>
                <w:color w:val="000000"/>
                <w:sz w:val="18"/>
                <w:szCs w:val="18"/>
                <w:lang w:eastAsia="es-MX"/>
              </w:rPr>
              <w:t>23.2</w:t>
            </w:r>
          </w:p>
        </w:tc>
      </w:tr>
      <w:tr w:rsidR="003A30FE" w:rsidRPr="003A30FE" w14:paraId="333FB37B" w14:textId="77777777" w:rsidTr="00F644B7">
        <w:trPr>
          <w:trHeight w:val="206"/>
        </w:trPr>
        <w:tc>
          <w:tcPr>
            <w:tcW w:w="8789" w:type="dxa"/>
            <w:gridSpan w:val="6"/>
            <w:tcBorders>
              <w:top w:val="nil"/>
              <w:left w:val="nil"/>
              <w:bottom w:val="nil"/>
              <w:right w:val="nil"/>
            </w:tcBorders>
            <w:shd w:val="clear" w:color="auto" w:fill="auto"/>
            <w:noWrap/>
            <w:hideMark/>
          </w:tcPr>
          <w:p w14:paraId="450A3CE5" w14:textId="77777777" w:rsidR="003A30FE" w:rsidRDefault="003A30FE" w:rsidP="003A30FE">
            <w:pPr>
              <w:spacing w:after="0" w:line="240" w:lineRule="auto"/>
              <w:rPr>
                <w:rFonts w:ascii="Calibri" w:eastAsia="Times New Roman" w:hAnsi="Calibri" w:cs="Times New Roman"/>
                <w:color w:val="000000"/>
                <w:sz w:val="16"/>
                <w:szCs w:val="16"/>
                <w:lang w:eastAsia="es-MX"/>
              </w:rPr>
            </w:pPr>
            <w:r w:rsidRPr="003A30FE">
              <w:rPr>
                <w:rFonts w:ascii="Calibri" w:eastAsia="Times New Roman" w:hAnsi="Calibri" w:cs="Times New Roman"/>
                <w:color w:val="000000"/>
                <w:sz w:val="16"/>
                <w:szCs w:val="16"/>
                <w:vertAlign w:val="superscript"/>
                <w:lang w:eastAsia="es-MX"/>
              </w:rPr>
              <w:t xml:space="preserve">1 </w:t>
            </w:r>
            <w:r w:rsidRPr="003A30FE">
              <w:rPr>
                <w:rFonts w:ascii="Calibri" w:eastAsia="Times New Roman" w:hAnsi="Calibri" w:cs="Times New Roman"/>
                <w:color w:val="000000"/>
                <w:sz w:val="16"/>
                <w:szCs w:val="16"/>
                <w:lang w:eastAsia="es-MX"/>
              </w:rPr>
              <w:t>Incluye violencia por parte de la actual o última y de otros agresores de los ámbitos escolar, laboral, comunitario y familiar.</w:t>
            </w:r>
          </w:p>
          <w:p w14:paraId="34CEF203" w14:textId="77777777" w:rsidR="0067653C" w:rsidRPr="003A30FE" w:rsidRDefault="0067653C" w:rsidP="0067653C">
            <w:pPr>
              <w:spacing w:after="0" w:line="240" w:lineRule="auto"/>
              <w:rPr>
                <w:rFonts w:ascii="Calibri" w:eastAsia="Times New Roman" w:hAnsi="Calibri" w:cs="Times New Roman"/>
                <w:color w:val="000000"/>
                <w:sz w:val="16"/>
                <w:szCs w:val="16"/>
                <w:lang w:eastAsia="es-MX"/>
              </w:rPr>
            </w:pPr>
            <w:r w:rsidRPr="0067653C">
              <w:rPr>
                <w:rFonts w:ascii="Calibri" w:eastAsia="Times New Roman" w:hAnsi="Calibri" w:cs="Times New Roman"/>
                <w:color w:val="000000"/>
                <w:sz w:val="16"/>
                <w:szCs w:val="16"/>
                <w:vertAlign w:val="superscript"/>
                <w:lang w:eastAsia="es-MX"/>
              </w:rPr>
              <w:t>2</w:t>
            </w:r>
            <w:r w:rsidRPr="0067653C">
              <w:rPr>
                <w:rFonts w:ascii="Calibri" w:eastAsia="Times New Roman" w:hAnsi="Calibri" w:cs="Times New Roman"/>
                <w:color w:val="000000"/>
                <w:sz w:val="16"/>
                <w:szCs w:val="16"/>
                <w:lang w:eastAsia="es-MX"/>
              </w:rPr>
              <w:t xml:space="preserve"> Incluye violencia por parte de la pareja, de la familia, discriminación en el trabajo y por </w:t>
            </w:r>
            <w:r>
              <w:rPr>
                <w:rFonts w:ascii="Calibri" w:eastAsia="Times New Roman" w:hAnsi="Calibri" w:cs="Times New Roman"/>
                <w:color w:val="000000"/>
                <w:sz w:val="16"/>
                <w:szCs w:val="16"/>
                <w:lang w:eastAsia="es-MX"/>
              </w:rPr>
              <w:t xml:space="preserve">razones de </w:t>
            </w:r>
            <w:r w:rsidRPr="0067653C">
              <w:rPr>
                <w:rFonts w:ascii="Calibri" w:eastAsia="Times New Roman" w:hAnsi="Calibri" w:cs="Times New Roman"/>
                <w:color w:val="000000"/>
                <w:sz w:val="16"/>
                <w:szCs w:val="16"/>
                <w:lang w:eastAsia="es-MX"/>
              </w:rPr>
              <w:t>embarazo</w:t>
            </w:r>
          </w:p>
        </w:tc>
        <w:tc>
          <w:tcPr>
            <w:tcW w:w="1005" w:type="dxa"/>
            <w:tcBorders>
              <w:top w:val="nil"/>
              <w:left w:val="nil"/>
              <w:bottom w:val="nil"/>
              <w:right w:val="nil"/>
            </w:tcBorders>
            <w:shd w:val="clear" w:color="auto" w:fill="auto"/>
            <w:noWrap/>
            <w:hideMark/>
          </w:tcPr>
          <w:p w14:paraId="0227283F" w14:textId="77777777" w:rsidR="003A30FE" w:rsidRPr="003A30FE" w:rsidRDefault="003A30FE" w:rsidP="003A30FE">
            <w:pPr>
              <w:spacing w:after="0" w:line="240" w:lineRule="auto"/>
              <w:rPr>
                <w:rFonts w:ascii="Calibri" w:eastAsia="Times New Roman" w:hAnsi="Calibri" w:cs="Times New Roman"/>
                <w:color w:val="000000"/>
                <w:sz w:val="16"/>
                <w:szCs w:val="16"/>
                <w:lang w:eastAsia="es-MX"/>
              </w:rPr>
            </w:pPr>
          </w:p>
        </w:tc>
      </w:tr>
      <w:tr w:rsidR="001E7781" w:rsidRPr="003A30FE" w14:paraId="6B97ED82" w14:textId="77777777" w:rsidTr="00F644B7">
        <w:trPr>
          <w:trHeight w:val="206"/>
        </w:trPr>
        <w:tc>
          <w:tcPr>
            <w:tcW w:w="9794" w:type="dxa"/>
            <w:gridSpan w:val="7"/>
            <w:tcBorders>
              <w:top w:val="nil"/>
              <w:left w:val="nil"/>
              <w:bottom w:val="nil"/>
              <w:right w:val="nil"/>
            </w:tcBorders>
            <w:shd w:val="clear" w:color="auto" w:fill="auto"/>
            <w:noWrap/>
            <w:hideMark/>
          </w:tcPr>
          <w:p w14:paraId="2DD5512D" w14:textId="77777777" w:rsidR="001E7781" w:rsidRPr="003A30FE" w:rsidRDefault="001E7781" w:rsidP="003A30FE">
            <w:pPr>
              <w:spacing w:after="0" w:line="240" w:lineRule="auto"/>
              <w:rPr>
                <w:rFonts w:ascii="Calibri" w:eastAsia="Times New Roman" w:hAnsi="Calibri" w:cs="Times New Roman"/>
                <w:color w:val="000000"/>
                <w:sz w:val="16"/>
                <w:szCs w:val="16"/>
                <w:lang w:eastAsia="es-MX"/>
              </w:rPr>
            </w:pPr>
            <w:r w:rsidRPr="003A30FE">
              <w:rPr>
                <w:rFonts w:ascii="Calibri" w:eastAsia="Times New Roman" w:hAnsi="Calibri" w:cs="Times New Roman"/>
                <w:color w:val="000000"/>
                <w:sz w:val="16"/>
                <w:szCs w:val="16"/>
                <w:lang w:eastAsia="es-MX"/>
              </w:rPr>
              <w:lastRenderedPageBreak/>
              <w:t>Fuente. E</w:t>
            </w:r>
            <w:r w:rsidRPr="001E7781">
              <w:rPr>
                <w:rFonts w:ascii="Calibri" w:eastAsia="Times New Roman" w:hAnsi="Calibri" w:cs="Times New Roman"/>
                <w:color w:val="000000"/>
                <w:sz w:val="16"/>
                <w:szCs w:val="16"/>
                <w:lang w:eastAsia="es-MX"/>
              </w:rPr>
              <w:t xml:space="preserve">ncuesta </w:t>
            </w:r>
            <w:r w:rsidRPr="003A30FE">
              <w:rPr>
                <w:rFonts w:ascii="Calibri" w:eastAsia="Times New Roman" w:hAnsi="Calibri" w:cs="Times New Roman"/>
                <w:color w:val="000000"/>
                <w:sz w:val="16"/>
                <w:szCs w:val="16"/>
                <w:lang w:eastAsia="es-MX"/>
              </w:rPr>
              <w:t>N</w:t>
            </w:r>
            <w:r w:rsidRPr="001E7781">
              <w:rPr>
                <w:rFonts w:ascii="Calibri" w:eastAsia="Times New Roman" w:hAnsi="Calibri" w:cs="Times New Roman"/>
                <w:color w:val="000000"/>
                <w:sz w:val="16"/>
                <w:szCs w:val="16"/>
                <w:lang w:eastAsia="es-MX"/>
              </w:rPr>
              <w:t xml:space="preserve">acional sobre la </w:t>
            </w:r>
            <w:r w:rsidRPr="003A30FE">
              <w:rPr>
                <w:rFonts w:ascii="Calibri" w:eastAsia="Times New Roman" w:hAnsi="Calibri" w:cs="Times New Roman"/>
                <w:color w:val="000000"/>
                <w:sz w:val="16"/>
                <w:szCs w:val="16"/>
                <w:lang w:eastAsia="es-MX"/>
              </w:rPr>
              <w:t>D</w:t>
            </w:r>
            <w:r w:rsidRPr="001E7781">
              <w:rPr>
                <w:rFonts w:ascii="Calibri" w:eastAsia="Times New Roman" w:hAnsi="Calibri" w:cs="Times New Roman"/>
                <w:color w:val="000000"/>
                <w:sz w:val="16"/>
                <w:szCs w:val="16"/>
                <w:lang w:eastAsia="es-MX"/>
              </w:rPr>
              <w:t xml:space="preserve">inámica de las </w:t>
            </w:r>
            <w:r w:rsidRPr="003A30FE">
              <w:rPr>
                <w:rFonts w:ascii="Calibri" w:eastAsia="Times New Roman" w:hAnsi="Calibri" w:cs="Times New Roman"/>
                <w:color w:val="000000"/>
                <w:sz w:val="16"/>
                <w:szCs w:val="16"/>
                <w:lang w:eastAsia="es-MX"/>
              </w:rPr>
              <w:t>R</w:t>
            </w:r>
            <w:r w:rsidRPr="001E7781">
              <w:rPr>
                <w:rFonts w:ascii="Calibri" w:eastAsia="Times New Roman" w:hAnsi="Calibri" w:cs="Times New Roman"/>
                <w:color w:val="000000"/>
                <w:sz w:val="16"/>
                <w:szCs w:val="16"/>
                <w:lang w:eastAsia="es-MX"/>
              </w:rPr>
              <w:t xml:space="preserve">elaciones en los Hogares, </w:t>
            </w:r>
            <w:r w:rsidRPr="003A30FE">
              <w:rPr>
                <w:rFonts w:ascii="Calibri" w:eastAsia="Times New Roman" w:hAnsi="Calibri" w:cs="Times New Roman"/>
                <w:color w:val="000000"/>
                <w:sz w:val="16"/>
                <w:szCs w:val="16"/>
                <w:lang w:eastAsia="es-MX"/>
              </w:rPr>
              <w:t>2016</w:t>
            </w:r>
            <w:r w:rsidRPr="001E7781">
              <w:rPr>
                <w:rFonts w:ascii="Calibri" w:eastAsia="Times New Roman" w:hAnsi="Calibri" w:cs="Times New Roman"/>
                <w:color w:val="000000"/>
                <w:sz w:val="16"/>
                <w:szCs w:val="16"/>
                <w:lang w:eastAsia="es-MX"/>
              </w:rPr>
              <w:t xml:space="preserve">. </w:t>
            </w:r>
          </w:p>
        </w:tc>
      </w:tr>
    </w:tbl>
    <w:p w14:paraId="3E7F7CFA" w14:textId="77777777" w:rsidR="00B74715" w:rsidRDefault="00B74715" w:rsidP="00CE1F90">
      <w:pPr>
        <w:spacing w:after="0"/>
        <w:jc w:val="both"/>
        <w:rPr>
          <w:rFonts w:ascii="Arial" w:hAnsi="Arial" w:cs="Arial"/>
        </w:rPr>
      </w:pPr>
    </w:p>
    <w:p w14:paraId="1812029A" w14:textId="5ABE499B" w:rsidR="00E32147" w:rsidRDefault="00DC3ECD" w:rsidP="005F30D6">
      <w:pPr>
        <w:spacing w:after="0" w:line="240" w:lineRule="auto"/>
        <w:ind w:left="-284"/>
        <w:jc w:val="both"/>
        <w:rPr>
          <w:rFonts w:ascii="Arial" w:hAnsi="Arial" w:cs="Arial"/>
          <w:noProof/>
          <w:lang w:val="es-419"/>
        </w:rPr>
      </w:pPr>
      <w:r w:rsidRPr="008C608E">
        <w:rPr>
          <w:rFonts w:ascii="Arial" w:hAnsi="Arial" w:cs="Arial"/>
          <w:sz w:val="22"/>
        </w:rPr>
        <w:t>La información indica que 43.9% de las mujeres que tienen o tuvieron al menos una relación de pareja –ya sea de cohabitación por medio del matrimonio o la unión de hecho, o bien alguna relación de pareja o noviazgo sin vivir juntos- ha enfrentado agresiones del esposo o pareja actual o la última a lo largo de su relación.</w:t>
      </w:r>
      <w:r w:rsidR="00E32147" w:rsidRPr="00E32147">
        <w:rPr>
          <w:rFonts w:ascii="Arial" w:hAnsi="Arial" w:cs="Arial"/>
          <w:noProof/>
          <w:lang w:val="es-419"/>
        </w:rPr>
        <w:t xml:space="preserve"> </w:t>
      </w:r>
    </w:p>
    <w:p w14:paraId="511AB59F" w14:textId="77777777" w:rsidR="008617D2" w:rsidRDefault="008617D2" w:rsidP="005F30D6">
      <w:pPr>
        <w:spacing w:after="0" w:line="240" w:lineRule="auto"/>
        <w:ind w:left="-284"/>
        <w:jc w:val="both"/>
        <w:rPr>
          <w:rFonts w:ascii="Arial" w:hAnsi="Arial" w:cs="Arial"/>
          <w:noProof/>
          <w:lang w:val="es-419"/>
        </w:rPr>
      </w:pPr>
    </w:p>
    <w:p w14:paraId="4B279E2D" w14:textId="31D01DBF" w:rsidR="00E32147" w:rsidRDefault="00E32147" w:rsidP="008C608E">
      <w:pPr>
        <w:ind w:left="-284"/>
        <w:jc w:val="both"/>
        <w:rPr>
          <w:rFonts w:ascii="Arial" w:hAnsi="Arial" w:cs="Arial"/>
          <w:noProof/>
          <w:lang w:val="es-419"/>
        </w:rPr>
      </w:pPr>
      <w:r>
        <w:rPr>
          <w:rFonts w:ascii="Arial" w:hAnsi="Arial" w:cs="Arial"/>
          <w:noProof/>
          <w:lang w:val="en-US"/>
        </w:rPr>
        <w:drawing>
          <wp:inline distT="0" distB="0" distL="0" distR="0" wp14:anchorId="759619D1" wp14:editId="5929E793">
            <wp:extent cx="6262582" cy="3419475"/>
            <wp:effectExtent l="0" t="0" r="5080" b="0"/>
            <wp:docPr id="13" name="Imagen 13" descr="C:\Users\eva.ramirez\Imágenes\Screenpresso\2019-11-06_20h1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a.ramirez\Imágenes\Screenpresso\2019-11-06_20h14_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0038" cy="3423546"/>
                    </a:xfrm>
                    <a:prstGeom prst="rect">
                      <a:avLst/>
                    </a:prstGeom>
                    <a:noFill/>
                    <a:ln>
                      <a:noFill/>
                    </a:ln>
                  </pic:spPr>
                </pic:pic>
              </a:graphicData>
            </a:graphic>
          </wp:inline>
        </w:drawing>
      </w:r>
    </w:p>
    <w:p w14:paraId="2994FDB5" w14:textId="77777777" w:rsidR="00EA1354" w:rsidRDefault="00EA1354" w:rsidP="008617D2">
      <w:pPr>
        <w:jc w:val="both"/>
        <w:rPr>
          <w:rFonts w:ascii="Arial" w:hAnsi="Arial" w:cs="Arial"/>
          <w:sz w:val="22"/>
        </w:rPr>
      </w:pPr>
    </w:p>
    <w:p w14:paraId="28959535" w14:textId="35922628" w:rsidR="00DC3ECD" w:rsidRDefault="001777B4" w:rsidP="008617D2">
      <w:pPr>
        <w:spacing w:after="0" w:line="240" w:lineRule="auto"/>
        <w:ind w:left="-284"/>
        <w:jc w:val="both"/>
        <w:rPr>
          <w:rFonts w:ascii="Arial" w:hAnsi="Arial" w:cs="Arial"/>
          <w:sz w:val="22"/>
        </w:rPr>
      </w:pPr>
      <w:r w:rsidRPr="008C608E">
        <w:rPr>
          <w:rFonts w:ascii="Arial" w:hAnsi="Arial" w:cs="Arial"/>
          <w:sz w:val="22"/>
        </w:rPr>
        <w:lastRenderedPageBreak/>
        <w:t xml:space="preserve">Por otra parte, la mitad de </w:t>
      </w:r>
      <w:r w:rsidR="002F4FE9" w:rsidRPr="008C608E">
        <w:rPr>
          <w:rFonts w:ascii="Arial" w:hAnsi="Arial" w:cs="Arial"/>
          <w:sz w:val="22"/>
        </w:rPr>
        <w:t>las mujeres</w:t>
      </w:r>
      <w:r w:rsidRPr="008C608E">
        <w:rPr>
          <w:rFonts w:ascii="Arial" w:hAnsi="Arial" w:cs="Arial"/>
          <w:sz w:val="22"/>
        </w:rPr>
        <w:t xml:space="preserve"> (</w:t>
      </w:r>
      <w:r w:rsidR="00B74715" w:rsidRPr="008C608E">
        <w:rPr>
          <w:rFonts w:ascii="Arial" w:hAnsi="Arial" w:cs="Arial"/>
          <w:sz w:val="22"/>
        </w:rPr>
        <w:t>5</w:t>
      </w:r>
      <w:r w:rsidRPr="008C608E">
        <w:rPr>
          <w:rFonts w:ascii="Arial" w:hAnsi="Arial" w:cs="Arial"/>
          <w:sz w:val="22"/>
        </w:rPr>
        <w:t>3</w:t>
      </w:r>
      <w:r w:rsidR="00B74715" w:rsidRPr="008C608E">
        <w:rPr>
          <w:rFonts w:ascii="Arial" w:hAnsi="Arial" w:cs="Arial"/>
          <w:sz w:val="22"/>
        </w:rPr>
        <w:t>.1%</w:t>
      </w:r>
      <w:r w:rsidRPr="008C608E">
        <w:rPr>
          <w:rFonts w:ascii="Arial" w:hAnsi="Arial" w:cs="Arial"/>
          <w:sz w:val="22"/>
        </w:rPr>
        <w:t>)</w:t>
      </w:r>
      <w:r w:rsidR="00B74715" w:rsidRPr="008C608E">
        <w:rPr>
          <w:rFonts w:ascii="Arial" w:hAnsi="Arial" w:cs="Arial"/>
          <w:sz w:val="22"/>
        </w:rPr>
        <w:t xml:space="preserve"> </w:t>
      </w:r>
      <w:r w:rsidR="00F644B7" w:rsidRPr="008C608E">
        <w:rPr>
          <w:rFonts w:ascii="Arial" w:hAnsi="Arial" w:cs="Arial"/>
          <w:sz w:val="22"/>
        </w:rPr>
        <w:t>sufrió violencia por parte de algún agresor distinto a la pareja, ya sea en el trabajo, la escuela, algún lugar p</w:t>
      </w:r>
      <w:r w:rsidR="00DC3ECD" w:rsidRPr="008C608E">
        <w:rPr>
          <w:rFonts w:ascii="Arial" w:hAnsi="Arial" w:cs="Arial"/>
          <w:sz w:val="22"/>
        </w:rPr>
        <w:t>úblico, ya sea por compañeros de la</w:t>
      </w:r>
      <w:r w:rsidR="002F4FE9" w:rsidRPr="008C608E">
        <w:rPr>
          <w:rFonts w:ascii="Arial" w:hAnsi="Arial" w:cs="Arial"/>
          <w:sz w:val="22"/>
        </w:rPr>
        <w:t xml:space="preserve"> </w:t>
      </w:r>
      <w:r w:rsidR="00DC3ECD" w:rsidRPr="008C608E">
        <w:rPr>
          <w:rFonts w:ascii="Arial" w:hAnsi="Arial" w:cs="Arial"/>
          <w:sz w:val="22"/>
        </w:rPr>
        <w:t>escuela o del trabajo, maestros, autoridades o patrones, familiares, conocidos, o extraños en diferentes espacios.</w:t>
      </w:r>
    </w:p>
    <w:p w14:paraId="42CE9284" w14:textId="77777777" w:rsidR="008617D2" w:rsidRDefault="008617D2" w:rsidP="008617D2">
      <w:pPr>
        <w:spacing w:after="0" w:line="240" w:lineRule="auto"/>
        <w:ind w:left="-284"/>
        <w:jc w:val="both"/>
        <w:rPr>
          <w:rFonts w:ascii="Arial" w:hAnsi="Arial" w:cs="Arial"/>
          <w:sz w:val="22"/>
        </w:rPr>
      </w:pPr>
    </w:p>
    <w:p w14:paraId="2FE6B370" w14:textId="77777777" w:rsidR="008617D2" w:rsidRDefault="00BE3044" w:rsidP="008617D2">
      <w:pPr>
        <w:spacing w:after="0" w:line="240" w:lineRule="auto"/>
        <w:ind w:left="-284"/>
        <w:jc w:val="both"/>
        <w:rPr>
          <w:rFonts w:ascii="Arial" w:hAnsi="Arial" w:cs="Arial"/>
          <w:sz w:val="22"/>
        </w:rPr>
      </w:pPr>
      <w:r w:rsidRPr="008C608E">
        <w:rPr>
          <w:rFonts w:ascii="Arial" w:hAnsi="Arial" w:cs="Arial"/>
          <w:sz w:val="22"/>
        </w:rPr>
        <w:t xml:space="preserve">En </w:t>
      </w:r>
      <w:r w:rsidR="00D908CE">
        <w:rPr>
          <w:rFonts w:ascii="Arial" w:hAnsi="Arial" w:cs="Arial"/>
          <w:sz w:val="22"/>
        </w:rPr>
        <w:t xml:space="preserve">cuanto a la violencia que experimentaron las mujeres en los 12 meses anteriores a la encuesta, </w:t>
      </w:r>
      <w:r w:rsidRPr="008C608E">
        <w:rPr>
          <w:rFonts w:ascii="Arial" w:hAnsi="Arial" w:cs="Arial"/>
          <w:sz w:val="22"/>
        </w:rPr>
        <w:t>entre octubre de 2015 y octubre de 2016</w:t>
      </w:r>
      <w:r w:rsidR="00D908CE">
        <w:rPr>
          <w:rFonts w:ascii="Arial" w:hAnsi="Arial" w:cs="Arial"/>
          <w:sz w:val="22"/>
        </w:rPr>
        <w:t xml:space="preserve">, </w:t>
      </w:r>
      <w:r w:rsidRPr="008C608E">
        <w:rPr>
          <w:rFonts w:ascii="Arial" w:hAnsi="Arial" w:cs="Arial"/>
          <w:sz w:val="22"/>
        </w:rPr>
        <w:t>45 de cada 100 mujeres fue</w:t>
      </w:r>
      <w:r w:rsidR="008C608E">
        <w:rPr>
          <w:rFonts w:ascii="Arial" w:hAnsi="Arial" w:cs="Arial"/>
          <w:sz w:val="22"/>
        </w:rPr>
        <w:t>ron</w:t>
      </w:r>
      <w:r w:rsidRPr="008C608E">
        <w:rPr>
          <w:rFonts w:ascii="Arial" w:hAnsi="Arial" w:cs="Arial"/>
          <w:sz w:val="22"/>
        </w:rPr>
        <w:t xml:space="preserve"> víctima de algún acto violento, principalmente de tipo emocional, sexual y discriminación en sus centros de trabajo. En el caso de la violencia emocional el perpetrador es principalmente la pareja o ex-pareja última, mientras que la violencia sexual ha sido ejercida por diversos agresores distintos a la pareja.</w:t>
      </w:r>
    </w:p>
    <w:p w14:paraId="7BE60C69" w14:textId="09D79E75" w:rsidR="00FA2FA9" w:rsidRPr="008C608E" w:rsidRDefault="00BD0807" w:rsidP="008617D2">
      <w:pPr>
        <w:spacing w:after="0" w:line="240" w:lineRule="auto"/>
        <w:ind w:left="-284"/>
        <w:jc w:val="both"/>
        <w:rPr>
          <w:rFonts w:ascii="Arial" w:hAnsi="Arial" w:cs="Arial"/>
          <w:sz w:val="22"/>
          <w:lang w:val="es-419"/>
        </w:rPr>
      </w:pPr>
      <w:r w:rsidRPr="008C608E">
        <w:rPr>
          <w:rFonts w:ascii="Arial" w:hAnsi="Arial" w:cs="Arial"/>
          <w:sz w:val="22"/>
          <w:lang w:val="es-419"/>
        </w:rPr>
        <w:tab/>
      </w:r>
      <w:r w:rsidR="00FA2FA9" w:rsidRPr="008C608E">
        <w:rPr>
          <w:rFonts w:ascii="Arial" w:hAnsi="Arial" w:cs="Arial"/>
          <w:sz w:val="22"/>
          <w:lang w:val="es-419"/>
        </w:rPr>
        <w:tab/>
      </w:r>
      <w:r w:rsidR="00FA2FA9" w:rsidRPr="008C608E">
        <w:rPr>
          <w:rFonts w:ascii="Arial" w:hAnsi="Arial" w:cs="Arial"/>
          <w:sz w:val="22"/>
          <w:lang w:val="es-419"/>
        </w:rPr>
        <w:tab/>
      </w:r>
    </w:p>
    <w:p w14:paraId="437707DD" w14:textId="27DA7EF4" w:rsidR="002F4FE9" w:rsidRDefault="00D908CE" w:rsidP="008C608E">
      <w:pPr>
        <w:ind w:left="-284"/>
        <w:rPr>
          <w:b/>
          <w:noProof/>
          <w:color w:val="C45911" w:themeColor="accent2" w:themeShade="BF"/>
          <w:lang w:eastAsia="es-MX"/>
        </w:rPr>
      </w:pPr>
      <w:r>
        <w:rPr>
          <w:rFonts w:ascii="Arial" w:hAnsi="Arial" w:cs="Arial"/>
          <w:noProof/>
          <w:lang w:val="en-US"/>
        </w:rPr>
        <w:lastRenderedPageBreak/>
        <w:drawing>
          <wp:inline distT="0" distB="0" distL="0" distR="0" wp14:anchorId="1710DAAD" wp14:editId="028772BA">
            <wp:extent cx="6116400" cy="3895200"/>
            <wp:effectExtent l="0" t="0" r="0" b="0"/>
            <wp:docPr id="14" name="Imagen 14" descr="C:\Users\eva.ramirez\Imágenes\Screenpresso\2019-11-06_20h23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va.ramirez\Imágenes\Screenpresso\2019-11-06_20h23_3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400" cy="3895200"/>
                    </a:xfrm>
                    <a:prstGeom prst="rect">
                      <a:avLst/>
                    </a:prstGeom>
                    <a:noFill/>
                    <a:ln>
                      <a:noFill/>
                    </a:ln>
                  </pic:spPr>
                </pic:pic>
              </a:graphicData>
            </a:graphic>
          </wp:inline>
        </w:drawing>
      </w:r>
    </w:p>
    <w:p w14:paraId="497B4C78" w14:textId="77777777" w:rsidR="00D908CE" w:rsidRDefault="00D908CE" w:rsidP="008C608E">
      <w:pPr>
        <w:ind w:left="-284"/>
        <w:rPr>
          <w:rFonts w:ascii="Arial" w:hAnsi="Arial" w:cs="Arial"/>
          <w:b/>
          <w:noProof/>
          <w:color w:val="000000" w:themeColor="text1"/>
          <w:sz w:val="22"/>
          <w:lang w:eastAsia="es-MX"/>
        </w:rPr>
      </w:pPr>
    </w:p>
    <w:p w14:paraId="000E3963" w14:textId="120A2AA5" w:rsidR="008B73B6" w:rsidRDefault="008B73B6" w:rsidP="008617D2">
      <w:pPr>
        <w:spacing w:after="0" w:line="240" w:lineRule="auto"/>
        <w:ind w:left="-284"/>
        <w:rPr>
          <w:rFonts w:ascii="Arial" w:hAnsi="Arial" w:cs="Arial"/>
          <w:b/>
          <w:noProof/>
          <w:color w:val="000000" w:themeColor="text1"/>
          <w:sz w:val="22"/>
          <w:lang w:eastAsia="es-MX"/>
        </w:rPr>
      </w:pPr>
      <w:r w:rsidRPr="008C608E">
        <w:rPr>
          <w:rFonts w:ascii="Arial" w:hAnsi="Arial" w:cs="Arial"/>
          <w:b/>
          <w:noProof/>
          <w:color w:val="000000" w:themeColor="text1"/>
          <w:sz w:val="22"/>
          <w:lang w:eastAsia="es-MX"/>
        </w:rPr>
        <w:t>Las mujeres jóvenes, más expuestas a los abusos</w:t>
      </w:r>
    </w:p>
    <w:p w14:paraId="2B12B1E4" w14:textId="77777777" w:rsidR="008617D2" w:rsidRPr="008C608E" w:rsidRDefault="008617D2" w:rsidP="008617D2">
      <w:pPr>
        <w:spacing w:after="0" w:line="240" w:lineRule="auto"/>
        <w:ind w:left="-284"/>
        <w:rPr>
          <w:rFonts w:ascii="Arial" w:hAnsi="Arial" w:cs="Arial"/>
          <w:b/>
          <w:noProof/>
          <w:color w:val="000000" w:themeColor="text1"/>
          <w:sz w:val="22"/>
          <w:lang w:eastAsia="es-MX"/>
        </w:rPr>
      </w:pPr>
    </w:p>
    <w:p w14:paraId="429795D4" w14:textId="77777777" w:rsidR="008617D2" w:rsidRDefault="008B73B6" w:rsidP="008617D2">
      <w:pPr>
        <w:spacing w:after="0" w:line="240" w:lineRule="auto"/>
        <w:ind w:left="-284"/>
        <w:jc w:val="both"/>
        <w:rPr>
          <w:rFonts w:ascii="Arial" w:hAnsi="Arial" w:cs="Arial"/>
          <w:color w:val="000000" w:themeColor="text1"/>
          <w:sz w:val="22"/>
        </w:rPr>
      </w:pPr>
      <w:r w:rsidRPr="008C608E">
        <w:rPr>
          <w:rFonts w:ascii="Arial" w:hAnsi="Arial" w:cs="Arial"/>
          <w:color w:val="000000" w:themeColor="text1"/>
          <w:sz w:val="22"/>
        </w:rPr>
        <w:t xml:space="preserve">Las mujeres que se encuentran más expuestas a la violencia de la pareja o de cualquier otro agresor son las mujeres jóvenes y de edades medias entre 20 y 39 años, particularmente entre aquellas </w:t>
      </w:r>
      <w:r w:rsidR="008617D2">
        <w:rPr>
          <w:rFonts w:ascii="Arial" w:hAnsi="Arial" w:cs="Arial"/>
          <w:color w:val="000000" w:themeColor="text1"/>
          <w:sz w:val="22"/>
        </w:rPr>
        <w:t>de</w:t>
      </w:r>
      <w:r w:rsidRPr="008C608E">
        <w:rPr>
          <w:rFonts w:ascii="Arial" w:hAnsi="Arial" w:cs="Arial"/>
          <w:color w:val="000000" w:themeColor="text1"/>
          <w:sz w:val="22"/>
        </w:rPr>
        <w:t xml:space="preserve"> 20 a 34 años, ya que 70 de cada 100 mujeres de esas edades ha</w:t>
      </w:r>
      <w:r w:rsidR="008C608E">
        <w:rPr>
          <w:rFonts w:ascii="Arial" w:hAnsi="Arial" w:cs="Arial"/>
          <w:color w:val="000000" w:themeColor="text1"/>
          <w:sz w:val="22"/>
        </w:rPr>
        <w:t>n</w:t>
      </w:r>
      <w:r w:rsidRPr="008C608E">
        <w:rPr>
          <w:rFonts w:ascii="Arial" w:hAnsi="Arial" w:cs="Arial"/>
          <w:color w:val="000000" w:themeColor="text1"/>
          <w:sz w:val="22"/>
        </w:rPr>
        <w:t xml:space="preserve"> enfrentado al menos un episodio de violencia o abuso. </w:t>
      </w:r>
    </w:p>
    <w:p w14:paraId="76CDA6E0" w14:textId="77777777" w:rsidR="008617D2" w:rsidRDefault="008617D2" w:rsidP="008617D2">
      <w:pPr>
        <w:spacing w:after="0" w:line="240" w:lineRule="auto"/>
        <w:ind w:left="-284"/>
        <w:jc w:val="both"/>
        <w:rPr>
          <w:rFonts w:ascii="Arial" w:hAnsi="Arial" w:cs="Arial"/>
          <w:color w:val="000000" w:themeColor="text1"/>
          <w:sz w:val="22"/>
        </w:rPr>
      </w:pPr>
    </w:p>
    <w:p w14:paraId="3CBC335A" w14:textId="070C1839" w:rsidR="008B73B6" w:rsidRPr="008C608E" w:rsidRDefault="004B5529" w:rsidP="008617D2">
      <w:pPr>
        <w:spacing w:after="0" w:line="240" w:lineRule="auto"/>
        <w:ind w:left="-284"/>
        <w:jc w:val="both"/>
        <w:rPr>
          <w:rFonts w:ascii="Arial" w:hAnsi="Arial" w:cs="Arial"/>
          <w:color w:val="000000" w:themeColor="text1"/>
          <w:sz w:val="22"/>
        </w:rPr>
      </w:pPr>
      <w:r w:rsidRPr="008C608E">
        <w:rPr>
          <w:rFonts w:ascii="Arial" w:hAnsi="Arial" w:cs="Arial"/>
          <w:color w:val="000000" w:themeColor="text1"/>
          <w:sz w:val="22"/>
        </w:rPr>
        <w:t xml:space="preserve">Es particularmente relevante la violencia sexual que </w:t>
      </w:r>
      <w:r w:rsidR="00E44D25" w:rsidRPr="008C608E">
        <w:rPr>
          <w:rFonts w:ascii="Arial" w:hAnsi="Arial" w:cs="Arial"/>
          <w:color w:val="000000" w:themeColor="text1"/>
          <w:sz w:val="22"/>
        </w:rPr>
        <w:t xml:space="preserve">han </w:t>
      </w:r>
      <w:r w:rsidRPr="008C608E">
        <w:rPr>
          <w:rFonts w:ascii="Arial" w:hAnsi="Arial" w:cs="Arial"/>
          <w:color w:val="000000" w:themeColor="text1"/>
          <w:sz w:val="22"/>
        </w:rPr>
        <w:t>enfrenta</w:t>
      </w:r>
      <w:r w:rsidR="00E44D25" w:rsidRPr="008C608E">
        <w:rPr>
          <w:rFonts w:ascii="Arial" w:hAnsi="Arial" w:cs="Arial"/>
          <w:color w:val="000000" w:themeColor="text1"/>
          <w:sz w:val="22"/>
        </w:rPr>
        <w:t xml:space="preserve">do </w:t>
      </w:r>
      <w:r w:rsidRPr="008C608E">
        <w:rPr>
          <w:rFonts w:ascii="Arial" w:hAnsi="Arial" w:cs="Arial"/>
          <w:color w:val="000000" w:themeColor="text1"/>
          <w:sz w:val="22"/>
        </w:rPr>
        <w:t>las mujeres jóvenes entre 18 y 29 años</w:t>
      </w:r>
      <w:r w:rsidR="008C608E">
        <w:rPr>
          <w:rFonts w:ascii="Arial" w:hAnsi="Arial" w:cs="Arial"/>
          <w:color w:val="000000" w:themeColor="text1"/>
          <w:sz w:val="22"/>
        </w:rPr>
        <w:t>;</w:t>
      </w:r>
      <w:r w:rsidRPr="008C608E">
        <w:rPr>
          <w:rFonts w:ascii="Arial" w:hAnsi="Arial" w:cs="Arial"/>
          <w:color w:val="000000" w:themeColor="text1"/>
          <w:sz w:val="22"/>
        </w:rPr>
        <w:t xml:space="preserve"> </w:t>
      </w:r>
      <w:r w:rsidR="004B0E3A" w:rsidRPr="008C608E">
        <w:rPr>
          <w:rFonts w:ascii="Arial" w:hAnsi="Arial" w:cs="Arial"/>
          <w:color w:val="000000" w:themeColor="text1"/>
          <w:sz w:val="22"/>
        </w:rPr>
        <w:t>en estos grupos</w:t>
      </w:r>
      <w:r w:rsidR="00E44D25" w:rsidRPr="008C608E">
        <w:rPr>
          <w:rFonts w:ascii="Arial" w:hAnsi="Arial" w:cs="Arial"/>
          <w:color w:val="000000" w:themeColor="text1"/>
          <w:sz w:val="22"/>
        </w:rPr>
        <w:t xml:space="preserve">, </w:t>
      </w:r>
      <w:r w:rsidR="004B0E3A" w:rsidRPr="008C608E">
        <w:rPr>
          <w:rFonts w:ascii="Arial" w:hAnsi="Arial" w:cs="Arial"/>
          <w:color w:val="000000" w:themeColor="text1"/>
          <w:sz w:val="22"/>
        </w:rPr>
        <w:t>la mitad de ellas ha sido agredida sexualmente. Asimismo</w:t>
      </w:r>
      <w:r w:rsidR="008C608E">
        <w:rPr>
          <w:rFonts w:ascii="Arial" w:hAnsi="Arial" w:cs="Arial"/>
          <w:color w:val="000000" w:themeColor="text1"/>
          <w:sz w:val="22"/>
        </w:rPr>
        <w:t>,</w:t>
      </w:r>
      <w:r w:rsidR="004B0E3A" w:rsidRPr="008C608E">
        <w:rPr>
          <w:rFonts w:ascii="Arial" w:hAnsi="Arial" w:cs="Arial"/>
          <w:color w:val="000000" w:themeColor="text1"/>
          <w:sz w:val="22"/>
        </w:rPr>
        <w:t xml:space="preserve"> la</w:t>
      </w:r>
      <w:r w:rsidR="008C608E">
        <w:rPr>
          <w:rFonts w:ascii="Arial" w:hAnsi="Arial" w:cs="Arial"/>
          <w:color w:val="000000" w:themeColor="text1"/>
          <w:sz w:val="22"/>
        </w:rPr>
        <w:t>s</w:t>
      </w:r>
      <w:r w:rsidR="004B0E3A" w:rsidRPr="008C608E">
        <w:rPr>
          <w:rFonts w:ascii="Arial" w:hAnsi="Arial" w:cs="Arial"/>
          <w:color w:val="000000" w:themeColor="text1"/>
          <w:sz w:val="22"/>
        </w:rPr>
        <w:t xml:space="preserve"> niñas de 15 a 17 años presentan niveles muy altos de violencia sexual, emocional y f</w:t>
      </w:r>
      <w:r w:rsidR="00E44D25" w:rsidRPr="008C608E">
        <w:rPr>
          <w:rFonts w:ascii="Arial" w:hAnsi="Arial" w:cs="Arial"/>
          <w:color w:val="000000" w:themeColor="text1"/>
          <w:sz w:val="22"/>
        </w:rPr>
        <w:t xml:space="preserve">ísica </w:t>
      </w:r>
      <w:r w:rsidR="008C608E">
        <w:rPr>
          <w:rFonts w:ascii="Arial" w:hAnsi="Arial" w:cs="Arial"/>
          <w:color w:val="000000" w:themeColor="text1"/>
          <w:sz w:val="22"/>
        </w:rPr>
        <w:t>y</w:t>
      </w:r>
      <w:r w:rsidR="008617D2">
        <w:rPr>
          <w:rFonts w:ascii="Arial" w:hAnsi="Arial" w:cs="Arial"/>
          <w:color w:val="000000" w:themeColor="text1"/>
          <w:sz w:val="22"/>
        </w:rPr>
        <w:t>,</w:t>
      </w:r>
      <w:r w:rsidR="008C608E">
        <w:rPr>
          <w:rFonts w:ascii="Arial" w:hAnsi="Arial" w:cs="Arial"/>
          <w:color w:val="000000" w:themeColor="text1"/>
          <w:sz w:val="22"/>
        </w:rPr>
        <w:t xml:space="preserve"> a su </w:t>
      </w:r>
      <w:r w:rsidR="00E44D25" w:rsidRPr="008C608E">
        <w:rPr>
          <w:rFonts w:ascii="Arial" w:hAnsi="Arial" w:cs="Arial"/>
          <w:color w:val="000000" w:themeColor="text1"/>
          <w:sz w:val="22"/>
        </w:rPr>
        <w:t>edad</w:t>
      </w:r>
      <w:r w:rsidR="008C608E">
        <w:rPr>
          <w:rFonts w:ascii="Arial" w:hAnsi="Arial" w:cs="Arial"/>
          <w:color w:val="000000" w:themeColor="text1"/>
          <w:sz w:val="22"/>
        </w:rPr>
        <w:t>,</w:t>
      </w:r>
      <w:r w:rsidR="00E44D25" w:rsidRPr="008C608E">
        <w:rPr>
          <w:rFonts w:ascii="Arial" w:hAnsi="Arial" w:cs="Arial"/>
          <w:color w:val="000000" w:themeColor="text1"/>
          <w:sz w:val="22"/>
        </w:rPr>
        <w:t xml:space="preserve"> ya han sido víctimas de abusos de diversa índole.</w:t>
      </w:r>
    </w:p>
    <w:p w14:paraId="1B0AD9DE" w14:textId="67D256C7" w:rsidR="00BD0807" w:rsidRDefault="00D908CE" w:rsidP="008C608E">
      <w:pPr>
        <w:ind w:left="-284"/>
        <w:rPr>
          <w:rFonts w:ascii="Arial" w:hAnsi="Arial" w:cs="Arial"/>
          <w:lang w:val="es-419"/>
        </w:rPr>
      </w:pPr>
      <w:r>
        <w:rPr>
          <w:rFonts w:ascii="Arial" w:hAnsi="Arial" w:cs="Arial"/>
          <w:noProof/>
          <w:lang w:val="en-US"/>
        </w:rPr>
        <w:drawing>
          <wp:inline distT="0" distB="0" distL="0" distR="0" wp14:anchorId="2B1BAE33" wp14:editId="38539577">
            <wp:extent cx="6284485" cy="3886200"/>
            <wp:effectExtent l="0" t="0" r="2540" b="0"/>
            <wp:docPr id="17" name="Imagen 17" descr="C:\Users\eva.ramirez\Imágenes\Screenpresso\2019-11-06_20h28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a.ramirez\Imágenes\Screenpresso\2019-11-06_20h28_3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9964" cy="3889588"/>
                    </a:xfrm>
                    <a:prstGeom prst="rect">
                      <a:avLst/>
                    </a:prstGeom>
                    <a:noFill/>
                    <a:ln>
                      <a:noFill/>
                    </a:ln>
                  </pic:spPr>
                </pic:pic>
              </a:graphicData>
            </a:graphic>
          </wp:inline>
        </w:drawing>
      </w:r>
    </w:p>
    <w:p w14:paraId="0A54D66B" w14:textId="31FEADB4" w:rsidR="002F4FE9" w:rsidRDefault="002F4FE9" w:rsidP="008617D2">
      <w:pPr>
        <w:spacing w:after="0" w:line="240" w:lineRule="auto"/>
        <w:ind w:left="-284"/>
        <w:rPr>
          <w:rFonts w:ascii="Arial" w:hAnsi="Arial" w:cs="Arial"/>
          <w:b/>
          <w:color w:val="000000" w:themeColor="text1"/>
          <w:sz w:val="22"/>
          <w:lang w:val="es-419"/>
        </w:rPr>
      </w:pPr>
      <w:r w:rsidRPr="008C608E">
        <w:rPr>
          <w:rFonts w:ascii="Arial" w:hAnsi="Arial" w:cs="Arial"/>
          <w:b/>
          <w:color w:val="000000" w:themeColor="text1"/>
          <w:sz w:val="22"/>
          <w:lang w:val="es-419"/>
        </w:rPr>
        <w:t>Múltiples violencias, diversos agresores</w:t>
      </w:r>
    </w:p>
    <w:p w14:paraId="125AA20B" w14:textId="77777777" w:rsidR="008617D2" w:rsidRPr="008C608E" w:rsidRDefault="008617D2" w:rsidP="008617D2">
      <w:pPr>
        <w:spacing w:after="0" w:line="240" w:lineRule="auto"/>
        <w:ind w:left="-284"/>
        <w:rPr>
          <w:rFonts w:ascii="Arial" w:hAnsi="Arial" w:cs="Arial"/>
          <w:b/>
          <w:color w:val="000000" w:themeColor="text1"/>
          <w:sz w:val="22"/>
          <w:lang w:val="es-419"/>
        </w:rPr>
      </w:pPr>
    </w:p>
    <w:p w14:paraId="3F143DAF" w14:textId="77777777" w:rsidR="008617D2" w:rsidRDefault="008A6D25" w:rsidP="008617D2">
      <w:pPr>
        <w:spacing w:after="0" w:line="240" w:lineRule="auto"/>
        <w:ind w:left="-284"/>
        <w:jc w:val="both"/>
        <w:rPr>
          <w:rFonts w:ascii="Arial" w:hAnsi="Arial" w:cs="Arial"/>
          <w:color w:val="000000" w:themeColor="text1"/>
          <w:sz w:val="22"/>
        </w:rPr>
      </w:pPr>
      <w:r w:rsidRPr="008C608E">
        <w:rPr>
          <w:rFonts w:ascii="Arial" w:hAnsi="Arial" w:cs="Arial"/>
          <w:color w:val="000000" w:themeColor="text1"/>
          <w:sz w:val="22"/>
        </w:rPr>
        <w:lastRenderedPageBreak/>
        <w:t xml:space="preserve">Para acercarnos a una comprensión más </w:t>
      </w:r>
      <w:r w:rsidR="00CF0F47" w:rsidRPr="008C608E">
        <w:rPr>
          <w:rFonts w:ascii="Arial" w:hAnsi="Arial" w:cs="Arial"/>
          <w:color w:val="000000" w:themeColor="text1"/>
          <w:sz w:val="22"/>
        </w:rPr>
        <w:t xml:space="preserve">amplia </w:t>
      </w:r>
      <w:r w:rsidRPr="008C608E">
        <w:rPr>
          <w:rFonts w:ascii="Arial" w:hAnsi="Arial" w:cs="Arial"/>
          <w:color w:val="000000" w:themeColor="text1"/>
          <w:sz w:val="22"/>
        </w:rPr>
        <w:t xml:space="preserve">de las </w:t>
      </w:r>
      <w:r w:rsidR="00CF0F47" w:rsidRPr="008C608E">
        <w:rPr>
          <w:rFonts w:ascii="Arial" w:hAnsi="Arial" w:cs="Arial"/>
          <w:color w:val="000000" w:themeColor="text1"/>
          <w:sz w:val="22"/>
        </w:rPr>
        <w:t xml:space="preserve">diversas agresiones a las que </w:t>
      </w:r>
      <w:r w:rsidRPr="008C608E">
        <w:rPr>
          <w:rFonts w:ascii="Arial" w:hAnsi="Arial" w:cs="Arial"/>
          <w:color w:val="000000" w:themeColor="text1"/>
          <w:sz w:val="22"/>
        </w:rPr>
        <w:t xml:space="preserve">han estado y están </w:t>
      </w:r>
      <w:r w:rsidR="00CF0F47" w:rsidRPr="008C608E">
        <w:rPr>
          <w:rFonts w:ascii="Arial" w:hAnsi="Arial" w:cs="Arial"/>
          <w:color w:val="000000" w:themeColor="text1"/>
          <w:sz w:val="22"/>
        </w:rPr>
        <w:t>sometidas las mujeres</w:t>
      </w:r>
      <w:r w:rsidRPr="008C608E">
        <w:rPr>
          <w:rFonts w:ascii="Arial" w:hAnsi="Arial" w:cs="Arial"/>
          <w:color w:val="000000" w:themeColor="text1"/>
          <w:sz w:val="22"/>
        </w:rPr>
        <w:t xml:space="preserve">, es necesario revisar los diversos ámbitos </w:t>
      </w:r>
      <w:r w:rsidR="00CF0F47" w:rsidRPr="008C608E">
        <w:rPr>
          <w:rFonts w:ascii="Arial" w:hAnsi="Arial" w:cs="Arial"/>
          <w:color w:val="000000" w:themeColor="text1"/>
          <w:sz w:val="22"/>
        </w:rPr>
        <w:t xml:space="preserve">por los que indaga la </w:t>
      </w:r>
      <w:r w:rsidR="006E5FA9">
        <w:rPr>
          <w:rFonts w:ascii="Arial" w:hAnsi="Arial" w:cs="Arial"/>
          <w:color w:val="000000" w:themeColor="text1"/>
          <w:sz w:val="22"/>
        </w:rPr>
        <w:t>ENDIREH</w:t>
      </w:r>
      <w:r w:rsidR="00CF0F47" w:rsidRPr="008C608E">
        <w:rPr>
          <w:rFonts w:ascii="Arial" w:hAnsi="Arial" w:cs="Arial"/>
          <w:color w:val="000000" w:themeColor="text1"/>
          <w:sz w:val="22"/>
        </w:rPr>
        <w:t xml:space="preserve">. </w:t>
      </w:r>
    </w:p>
    <w:p w14:paraId="3E3EC077" w14:textId="77777777" w:rsidR="008617D2" w:rsidRDefault="008617D2" w:rsidP="008617D2">
      <w:pPr>
        <w:spacing w:after="0" w:line="240" w:lineRule="auto"/>
        <w:ind w:left="-284"/>
        <w:jc w:val="both"/>
        <w:rPr>
          <w:rFonts w:ascii="Arial" w:hAnsi="Arial" w:cs="Arial"/>
          <w:color w:val="000000" w:themeColor="text1"/>
          <w:sz w:val="22"/>
        </w:rPr>
      </w:pPr>
    </w:p>
    <w:p w14:paraId="3F3C2CC5" w14:textId="74239C43" w:rsidR="008C608E" w:rsidRDefault="00CF0F47" w:rsidP="008617D2">
      <w:pPr>
        <w:spacing w:after="0" w:line="240" w:lineRule="auto"/>
        <w:ind w:left="-284"/>
        <w:jc w:val="both"/>
        <w:rPr>
          <w:rFonts w:ascii="Arial" w:hAnsi="Arial" w:cs="Arial"/>
          <w:color w:val="000000" w:themeColor="text1"/>
          <w:sz w:val="22"/>
          <w:lang w:val="es-419"/>
        </w:rPr>
      </w:pPr>
      <w:r w:rsidRPr="008C608E">
        <w:rPr>
          <w:rFonts w:ascii="Arial" w:hAnsi="Arial" w:cs="Arial"/>
          <w:color w:val="000000" w:themeColor="text1"/>
          <w:sz w:val="22"/>
        </w:rPr>
        <w:t>P</w:t>
      </w:r>
      <w:r w:rsidR="008A6D25" w:rsidRPr="008C608E">
        <w:rPr>
          <w:rFonts w:ascii="Arial" w:hAnsi="Arial" w:cs="Arial"/>
          <w:color w:val="000000" w:themeColor="text1"/>
          <w:sz w:val="22"/>
        </w:rPr>
        <w:t>ara ello se agruparon en tres grandes categorías: violencia de pareja, de otros agresores (violencia en la escuela, trabajo, comunitaria, familia</w:t>
      </w:r>
      <w:r w:rsidRPr="008C608E">
        <w:rPr>
          <w:rFonts w:ascii="Arial" w:hAnsi="Arial" w:cs="Arial"/>
          <w:color w:val="000000" w:themeColor="text1"/>
          <w:sz w:val="22"/>
        </w:rPr>
        <w:t>)</w:t>
      </w:r>
      <w:r w:rsidR="008A6D25" w:rsidRPr="008C608E">
        <w:rPr>
          <w:rFonts w:ascii="Arial" w:hAnsi="Arial" w:cs="Arial"/>
          <w:color w:val="000000" w:themeColor="text1"/>
          <w:sz w:val="22"/>
        </w:rPr>
        <w:t xml:space="preserve"> y discriminación en el trabajo. E</w:t>
      </w:r>
      <w:r w:rsidRPr="008C608E">
        <w:rPr>
          <w:rFonts w:ascii="Arial" w:hAnsi="Arial" w:cs="Arial"/>
          <w:color w:val="000000" w:themeColor="text1"/>
          <w:sz w:val="22"/>
        </w:rPr>
        <w:t>llo</w:t>
      </w:r>
      <w:r w:rsidR="00066102" w:rsidRPr="008C608E">
        <w:rPr>
          <w:rFonts w:ascii="Arial" w:hAnsi="Arial" w:cs="Arial"/>
          <w:color w:val="000000" w:themeColor="text1"/>
          <w:sz w:val="22"/>
        </w:rPr>
        <w:t xml:space="preserve"> nos permite señalar que, s</w:t>
      </w:r>
      <w:r w:rsidR="002F4FE9" w:rsidRPr="008C608E">
        <w:rPr>
          <w:rFonts w:ascii="Arial" w:hAnsi="Arial" w:cs="Arial"/>
          <w:color w:val="000000" w:themeColor="text1"/>
          <w:sz w:val="22"/>
          <w:lang w:val="es-419"/>
        </w:rPr>
        <w:t>i bien en general 6</w:t>
      </w:r>
      <w:r w:rsidR="002F4FE9" w:rsidRPr="008C608E">
        <w:rPr>
          <w:rFonts w:ascii="Arial" w:hAnsi="Arial" w:cs="Arial"/>
          <w:color w:val="000000" w:themeColor="text1"/>
          <w:sz w:val="22"/>
        </w:rPr>
        <w:t>6</w:t>
      </w:r>
      <w:r w:rsidR="002F4FE9" w:rsidRPr="008C608E">
        <w:rPr>
          <w:rFonts w:ascii="Arial" w:hAnsi="Arial" w:cs="Arial"/>
          <w:color w:val="000000" w:themeColor="text1"/>
          <w:sz w:val="22"/>
          <w:lang w:val="es-419"/>
        </w:rPr>
        <w:t xml:space="preserve"> de cada 100 mujeres </w:t>
      </w:r>
      <w:r w:rsidR="00066102" w:rsidRPr="008C608E">
        <w:rPr>
          <w:rFonts w:ascii="Arial" w:hAnsi="Arial" w:cs="Arial"/>
          <w:color w:val="000000" w:themeColor="text1"/>
          <w:sz w:val="22"/>
        </w:rPr>
        <w:t>fue</w:t>
      </w:r>
      <w:r w:rsidR="008C608E">
        <w:rPr>
          <w:rFonts w:ascii="Arial" w:hAnsi="Arial" w:cs="Arial"/>
          <w:color w:val="000000" w:themeColor="text1"/>
          <w:sz w:val="22"/>
        </w:rPr>
        <w:t>ron</w:t>
      </w:r>
      <w:r w:rsidR="00066102" w:rsidRPr="008C608E">
        <w:rPr>
          <w:rFonts w:ascii="Arial" w:hAnsi="Arial" w:cs="Arial"/>
          <w:color w:val="000000" w:themeColor="text1"/>
          <w:sz w:val="22"/>
        </w:rPr>
        <w:t xml:space="preserve"> </w:t>
      </w:r>
      <w:r w:rsidR="002F4FE9" w:rsidRPr="008C608E">
        <w:rPr>
          <w:rFonts w:ascii="Arial" w:hAnsi="Arial" w:cs="Arial"/>
          <w:color w:val="000000" w:themeColor="text1"/>
          <w:sz w:val="22"/>
          <w:lang w:val="es-419"/>
        </w:rPr>
        <w:t>víctima</w:t>
      </w:r>
      <w:r w:rsidR="00066102" w:rsidRPr="008C608E">
        <w:rPr>
          <w:rFonts w:ascii="Arial" w:hAnsi="Arial" w:cs="Arial"/>
          <w:color w:val="000000" w:themeColor="text1"/>
          <w:sz w:val="22"/>
        </w:rPr>
        <w:t xml:space="preserve">, al menos una vez, </w:t>
      </w:r>
      <w:r w:rsidR="002F4FE9" w:rsidRPr="008C608E">
        <w:rPr>
          <w:rFonts w:ascii="Arial" w:hAnsi="Arial" w:cs="Arial"/>
          <w:color w:val="000000" w:themeColor="text1"/>
          <w:sz w:val="22"/>
          <w:lang w:val="es-419"/>
        </w:rPr>
        <w:t>de cualquier tipo de abusos, incluyendo la discriminación, al combinar las dimensiones que l</w:t>
      </w:r>
      <w:r w:rsidR="00066102" w:rsidRPr="008C608E">
        <w:rPr>
          <w:rFonts w:ascii="Arial" w:hAnsi="Arial" w:cs="Arial"/>
          <w:color w:val="000000" w:themeColor="text1"/>
          <w:sz w:val="22"/>
          <w:lang w:val="es-419"/>
        </w:rPr>
        <w:t>o integran, se aprecia que el 34</w:t>
      </w:r>
      <w:r w:rsidR="002F4FE9" w:rsidRPr="008C608E">
        <w:rPr>
          <w:rFonts w:ascii="Arial" w:hAnsi="Arial" w:cs="Arial"/>
          <w:color w:val="000000" w:themeColor="text1"/>
          <w:sz w:val="22"/>
          <w:lang w:val="es-419"/>
        </w:rPr>
        <w:t>.</w:t>
      </w:r>
      <w:r w:rsidR="00066102" w:rsidRPr="008C608E">
        <w:rPr>
          <w:rFonts w:ascii="Arial" w:hAnsi="Arial" w:cs="Arial"/>
          <w:color w:val="000000" w:themeColor="text1"/>
          <w:sz w:val="22"/>
        </w:rPr>
        <w:t>7</w:t>
      </w:r>
      <w:r w:rsidR="002F4FE9" w:rsidRPr="008C608E">
        <w:rPr>
          <w:rFonts w:ascii="Arial" w:hAnsi="Arial" w:cs="Arial"/>
          <w:color w:val="000000" w:themeColor="text1"/>
          <w:sz w:val="22"/>
          <w:lang w:val="es-419"/>
        </w:rPr>
        <w:t>% de ellas ha recibido agresiones o bien solo de la pareja (1</w:t>
      </w:r>
      <w:r w:rsidR="00066102" w:rsidRPr="008C608E">
        <w:rPr>
          <w:rFonts w:ascii="Arial" w:hAnsi="Arial" w:cs="Arial"/>
          <w:color w:val="000000" w:themeColor="text1"/>
          <w:sz w:val="22"/>
        </w:rPr>
        <w:t>3</w:t>
      </w:r>
      <w:r w:rsidR="002F4FE9" w:rsidRPr="008C608E">
        <w:rPr>
          <w:rFonts w:ascii="Arial" w:hAnsi="Arial" w:cs="Arial"/>
          <w:color w:val="000000" w:themeColor="text1"/>
          <w:sz w:val="22"/>
          <w:lang w:val="es-419"/>
        </w:rPr>
        <w:t xml:space="preserve"> de cada 100),  o bien </w:t>
      </w:r>
      <w:r w:rsidR="00066102" w:rsidRPr="008C608E">
        <w:rPr>
          <w:rFonts w:ascii="Arial" w:hAnsi="Arial" w:cs="Arial"/>
          <w:color w:val="000000" w:themeColor="text1"/>
          <w:sz w:val="22"/>
        </w:rPr>
        <w:t xml:space="preserve">solo </w:t>
      </w:r>
      <w:r w:rsidR="002F4FE9" w:rsidRPr="008C608E">
        <w:rPr>
          <w:rFonts w:ascii="Arial" w:hAnsi="Arial" w:cs="Arial"/>
          <w:color w:val="000000" w:themeColor="text1"/>
          <w:sz w:val="22"/>
          <w:lang w:val="es-419"/>
        </w:rPr>
        <w:t>de otro agresor (</w:t>
      </w:r>
      <w:r w:rsidR="00066102" w:rsidRPr="008C608E">
        <w:rPr>
          <w:rFonts w:ascii="Arial" w:hAnsi="Arial" w:cs="Arial"/>
          <w:color w:val="000000" w:themeColor="text1"/>
          <w:sz w:val="22"/>
        </w:rPr>
        <w:t xml:space="preserve">20.0 </w:t>
      </w:r>
      <w:r w:rsidR="002F4FE9" w:rsidRPr="008C608E">
        <w:rPr>
          <w:rFonts w:ascii="Arial" w:hAnsi="Arial" w:cs="Arial"/>
          <w:color w:val="000000" w:themeColor="text1"/>
          <w:sz w:val="22"/>
          <w:lang w:val="es-419"/>
        </w:rPr>
        <w:t>de cada 100), o una menor proporción (</w:t>
      </w:r>
      <w:r w:rsidR="00066102" w:rsidRPr="008C608E">
        <w:rPr>
          <w:rFonts w:ascii="Arial" w:hAnsi="Arial" w:cs="Arial"/>
          <w:color w:val="000000" w:themeColor="text1"/>
          <w:sz w:val="22"/>
        </w:rPr>
        <w:t>1.7</w:t>
      </w:r>
      <w:r w:rsidR="002F4FE9" w:rsidRPr="008C608E">
        <w:rPr>
          <w:rFonts w:ascii="Arial" w:hAnsi="Arial" w:cs="Arial"/>
          <w:color w:val="000000" w:themeColor="text1"/>
          <w:sz w:val="22"/>
          <w:lang w:val="es-419"/>
        </w:rPr>
        <w:t xml:space="preserve">%) solo fue discriminada en el trabajo. El restante </w:t>
      </w:r>
      <w:r w:rsidR="00066102" w:rsidRPr="008C608E">
        <w:rPr>
          <w:rFonts w:ascii="Arial" w:hAnsi="Arial" w:cs="Arial"/>
          <w:color w:val="000000" w:themeColor="text1"/>
          <w:sz w:val="22"/>
        </w:rPr>
        <w:t>31.4</w:t>
      </w:r>
      <w:r w:rsidR="002F4FE9" w:rsidRPr="008C608E">
        <w:rPr>
          <w:rFonts w:ascii="Arial" w:hAnsi="Arial" w:cs="Arial"/>
          <w:color w:val="000000" w:themeColor="text1"/>
          <w:sz w:val="22"/>
          <w:lang w:val="es-419"/>
        </w:rPr>
        <w:t xml:space="preserve">% ha sido </w:t>
      </w:r>
      <w:r w:rsidR="008617D2">
        <w:rPr>
          <w:rFonts w:ascii="Arial" w:hAnsi="Arial" w:cs="Arial"/>
          <w:color w:val="000000" w:themeColor="text1"/>
          <w:sz w:val="22"/>
          <w:lang w:val="es-419"/>
        </w:rPr>
        <w:t>violentada</w:t>
      </w:r>
      <w:r w:rsidR="002F4FE9" w:rsidRPr="008C608E">
        <w:rPr>
          <w:rFonts w:ascii="Arial" w:hAnsi="Arial" w:cs="Arial"/>
          <w:color w:val="000000" w:themeColor="text1"/>
          <w:sz w:val="22"/>
          <w:lang w:val="es-419"/>
        </w:rPr>
        <w:t xml:space="preserve"> por distintos agresores, incluyendo a su pareja o ex-pareja.</w:t>
      </w:r>
    </w:p>
    <w:p w14:paraId="41CA1511" w14:textId="77777777" w:rsidR="008617D2" w:rsidRPr="00C25E20" w:rsidRDefault="008617D2" w:rsidP="008617D2">
      <w:pPr>
        <w:spacing w:after="0" w:line="240" w:lineRule="auto"/>
        <w:ind w:left="-284"/>
        <w:jc w:val="both"/>
        <w:rPr>
          <w:rFonts w:ascii="Arial" w:hAnsi="Arial" w:cs="Arial"/>
          <w:color w:val="000000" w:themeColor="text1"/>
          <w:sz w:val="22"/>
          <w:lang w:val="es-419"/>
        </w:rPr>
      </w:pPr>
    </w:p>
    <w:p w14:paraId="2760BA97" w14:textId="654915BB" w:rsidR="00C25E20" w:rsidRPr="00C25E20" w:rsidRDefault="00C25E20" w:rsidP="008617D2">
      <w:pPr>
        <w:spacing w:after="0" w:line="240" w:lineRule="auto"/>
        <w:ind w:left="-284"/>
        <w:jc w:val="both"/>
        <w:rPr>
          <w:rFonts w:ascii="Arial" w:hAnsi="Arial" w:cs="Arial"/>
          <w:sz w:val="22"/>
        </w:rPr>
      </w:pPr>
      <w:r w:rsidRPr="00C25E20">
        <w:rPr>
          <w:rFonts w:ascii="Arial" w:hAnsi="Arial" w:cs="Arial"/>
          <w:sz w:val="22"/>
        </w:rPr>
        <w:t>Es decir, del total de mujeres con violencia al menos una vez en su vida en cualquier ámbito, el 52.5% solo fue agredida por un tipo de agresor; mientras que el restante 47.5% por diferentes tipos de agresores.</w:t>
      </w:r>
    </w:p>
    <w:p w14:paraId="2741D9E4" w14:textId="77777777" w:rsidR="008C608E" w:rsidRPr="00C25E20" w:rsidRDefault="008C608E" w:rsidP="00CC53A8">
      <w:pPr>
        <w:jc w:val="both"/>
        <w:rPr>
          <w:rFonts w:ascii="Arial" w:hAnsi="Arial" w:cs="Arial"/>
          <w:sz w:val="22"/>
        </w:rPr>
      </w:pPr>
    </w:p>
    <w:p w14:paraId="49688413" w14:textId="77777777" w:rsidR="008C608E" w:rsidRDefault="008C608E" w:rsidP="00CC53A8">
      <w:pPr>
        <w:jc w:val="both"/>
        <w:rPr>
          <w:rFonts w:ascii="Arial" w:hAnsi="Arial" w:cs="Arial"/>
        </w:rPr>
      </w:pPr>
    </w:p>
    <w:p w14:paraId="0FF4545C" w14:textId="77777777" w:rsidR="008C608E" w:rsidRDefault="008C608E" w:rsidP="00CC53A8">
      <w:pPr>
        <w:jc w:val="both"/>
        <w:rPr>
          <w:rFonts w:ascii="Arial" w:hAnsi="Arial" w:cs="Arial"/>
        </w:rPr>
      </w:pPr>
    </w:p>
    <w:p w14:paraId="75EDF649" w14:textId="77777777" w:rsidR="008C608E" w:rsidRDefault="008C608E" w:rsidP="00CC53A8">
      <w:pPr>
        <w:jc w:val="both"/>
        <w:rPr>
          <w:rFonts w:ascii="Arial" w:hAnsi="Arial" w:cs="Arial"/>
        </w:rPr>
      </w:pPr>
    </w:p>
    <w:p w14:paraId="50004B9D" w14:textId="77777777" w:rsidR="008C608E" w:rsidRDefault="008C608E" w:rsidP="00CC53A8">
      <w:pPr>
        <w:jc w:val="both"/>
        <w:rPr>
          <w:rFonts w:ascii="Arial" w:hAnsi="Arial" w:cs="Arial"/>
        </w:rPr>
      </w:pPr>
    </w:p>
    <w:p w14:paraId="59B24C62" w14:textId="77777777" w:rsidR="008C608E" w:rsidRDefault="008C608E" w:rsidP="00CC53A8">
      <w:pPr>
        <w:jc w:val="both"/>
        <w:rPr>
          <w:rFonts w:ascii="Arial" w:hAnsi="Arial" w:cs="Arial"/>
        </w:rPr>
      </w:pPr>
    </w:p>
    <w:p w14:paraId="4F01010A" w14:textId="77777777" w:rsidR="008C608E" w:rsidRDefault="008C608E" w:rsidP="00CC53A8">
      <w:pPr>
        <w:jc w:val="both"/>
        <w:rPr>
          <w:rFonts w:ascii="Arial" w:hAnsi="Arial" w:cs="Arial"/>
        </w:rPr>
      </w:pPr>
    </w:p>
    <w:p w14:paraId="624B316B" w14:textId="3F7AA433" w:rsidR="008C608E" w:rsidRDefault="00C25E20" w:rsidP="00CC53A8">
      <w:pPr>
        <w:jc w:val="both"/>
        <w:rPr>
          <w:rFonts w:ascii="Arial" w:hAnsi="Arial" w:cs="Arial"/>
        </w:rPr>
      </w:pPr>
      <w:r>
        <w:rPr>
          <w:rFonts w:ascii="Arial" w:hAnsi="Arial" w:cs="Arial"/>
          <w:noProof/>
          <w:lang w:val="en-US"/>
        </w:rPr>
        <w:drawing>
          <wp:inline distT="0" distB="0" distL="0" distR="0" wp14:anchorId="5EFA1F1A" wp14:editId="3C881BD6">
            <wp:extent cx="5800725" cy="3867150"/>
            <wp:effectExtent l="0" t="0" r="9525" b="0"/>
            <wp:docPr id="22" name="Imagen 22" descr="C:\Users\eva.ramirez\Imágenes\Screenpresso\2019-11-06_20h37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va.ramirez\Imágenes\Screenpresso\2019-11-06_20h37_2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3867150"/>
                    </a:xfrm>
                    <a:prstGeom prst="rect">
                      <a:avLst/>
                    </a:prstGeom>
                    <a:noFill/>
                    <a:ln>
                      <a:noFill/>
                    </a:ln>
                  </pic:spPr>
                </pic:pic>
              </a:graphicData>
            </a:graphic>
          </wp:inline>
        </w:drawing>
      </w:r>
    </w:p>
    <w:p w14:paraId="7C5E4F23" w14:textId="77777777" w:rsidR="008617D2" w:rsidRDefault="008617D2" w:rsidP="008617D2">
      <w:pPr>
        <w:spacing w:after="0" w:line="240" w:lineRule="auto"/>
        <w:ind w:left="-284"/>
        <w:jc w:val="both"/>
        <w:rPr>
          <w:rFonts w:ascii="Arial" w:hAnsi="Arial" w:cs="Arial"/>
          <w:sz w:val="22"/>
        </w:rPr>
      </w:pPr>
    </w:p>
    <w:p w14:paraId="746D1671" w14:textId="2D93061D" w:rsidR="00CC53A8" w:rsidRDefault="00CC53A8" w:rsidP="008617D2">
      <w:pPr>
        <w:spacing w:after="0" w:line="240" w:lineRule="auto"/>
        <w:ind w:left="-284"/>
        <w:jc w:val="both"/>
        <w:rPr>
          <w:rFonts w:ascii="Arial" w:hAnsi="Arial" w:cs="Arial"/>
          <w:sz w:val="22"/>
        </w:rPr>
      </w:pPr>
      <w:r w:rsidRPr="008617D2">
        <w:rPr>
          <w:rFonts w:ascii="Arial" w:hAnsi="Arial" w:cs="Arial"/>
          <w:sz w:val="22"/>
        </w:rPr>
        <w:t>En el periodo reciente, de los 12 meses anteriores a la encuesta, un terc</w:t>
      </w:r>
      <w:r w:rsidR="00FB482F" w:rsidRPr="008617D2">
        <w:rPr>
          <w:rFonts w:ascii="Arial" w:hAnsi="Arial" w:cs="Arial"/>
          <w:sz w:val="22"/>
        </w:rPr>
        <w:t xml:space="preserve">io de las mujeres con violencia, lo fue por la pareja y por algún otro agresor.  </w:t>
      </w:r>
    </w:p>
    <w:p w14:paraId="41C111C2" w14:textId="77777777" w:rsidR="008617D2" w:rsidRPr="008617D2" w:rsidRDefault="008617D2" w:rsidP="008617D2">
      <w:pPr>
        <w:spacing w:after="0" w:line="240" w:lineRule="auto"/>
        <w:ind w:left="-284"/>
        <w:jc w:val="both"/>
        <w:rPr>
          <w:rFonts w:ascii="Arial" w:hAnsi="Arial" w:cs="Arial"/>
          <w:sz w:val="22"/>
        </w:rPr>
      </w:pPr>
    </w:p>
    <w:p w14:paraId="1802D774" w14:textId="26D31832" w:rsidR="002F4FE9" w:rsidRDefault="002F4FE9" w:rsidP="008617D2">
      <w:pPr>
        <w:spacing w:after="0" w:line="240" w:lineRule="auto"/>
        <w:ind w:left="-284"/>
        <w:jc w:val="both"/>
        <w:rPr>
          <w:rFonts w:ascii="Arial" w:hAnsi="Arial" w:cs="Arial"/>
          <w:sz w:val="22"/>
          <w:lang w:val="es-419"/>
        </w:rPr>
      </w:pPr>
      <w:r w:rsidRPr="008617D2">
        <w:rPr>
          <w:rFonts w:ascii="Arial" w:hAnsi="Arial" w:cs="Arial"/>
          <w:sz w:val="22"/>
          <w:lang w:val="es-419"/>
        </w:rPr>
        <w:lastRenderedPageBreak/>
        <w:t>Ello muestra que las mujeres están sometidas a agresiones múltiples, que se ejercen por muy diversos agresores, desde los más cercanos hasta por extraños o ajenos a su espacio y relaciones cercanas.</w:t>
      </w:r>
    </w:p>
    <w:p w14:paraId="0B53EC0B" w14:textId="77777777" w:rsidR="008617D2" w:rsidRPr="008617D2" w:rsidRDefault="008617D2" w:rsidP="008617D2">
      <w:pPr>
        <w:spacing w:after="0" w:line="240" w:lineRule="auto"/>
        <w:ind w:left="-284"/>
        <w:jc w:val="both"/>
        <w:rPr>
          <w:rFonts w:ascii="Arial" w:hAnsi="Arial" w:cs="Arial"/>
          <w:sz w:val="22"/>
          <w:lang w:val="es-419"/>
        </w:rPr>
      </w:pPr>
    </w:p>
    <w:p w14:paraId="7C837CF4" w14:textId="2812650D" w:rsidR="00F2795F" w:rsidRDefault="00C25E20" w:rsidP="00F2795F">
      <w:pPr>
        <w:ind w:left="-284"/>
        <w:jc w:val="both"/>
        <w:rPr>
          <w:rFonts w:ascii="Arial" w:hAnsi="Arial" w:cs="Arial"/>
          <w:lang w:val="es-419"/>
        </w:rPr>
      </w:pPr>
      <w:r>
        <w:rPr>
          <w:rFonts w:ascii="Arial" w:hAnsi="Arial" w:cs="Arial"/>
          <w:noProof/>
          <w:lang w:val="en-US"/>
        </w:rPr>
        <w:drawing>
          <wp:inline distT="0" distB="0" distL="0" distR="0" wp14:anchorId="64BB6462" wp14:editId="07A75627">
            <wp:extent cx="6038850" cy="3286760"/>
            <wp:effectExtent l="0" t="0" r="0" b="8890"/>
            <wp:docPr id="27" name="Imagen 27" descr="C:\Users\eva.ramirez\Imágenes\Screenpresso\2019-11-06_20h39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a.ramirez\Imágenes\Screenpresso\2019-11-06_20h39_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3485" cy="3300168"/>
                    </a:xfrm>
                    <a:prstGeom prst="rect">
                      <a:avLst/>
                    </a:prstGeom>
                    <a:noFill/>
                    <a:ln>
                      <a:noFill/>
                    </a:ln>
                  </pic:spPr>
                </pic:pic>
              </a:graphicData>
            </a:graphic>
          </wp:inline>
        </w:drawing>
      </w:r>
    </w:p>
    <w:p w14:paraId="65ACFEA6" w14:textId="77777777" w:rsidR="008617D2" w:rsidRDefault="008617D2" w:rsidP="008617D2">
      <w:pPr>
        <w:spacing w:after="0" w:line="240" w:lineRule="auto"/>
        <w:ind w:left="-284"/>
        <w:rPr>
          <w:rFonts w:ascii="Arial" w:hAnsi="Arial" w:cs="Arial"/>
          <w:b/>
          <w:noProof/>
          <w:color w:val="000000" w:themeColor="text1"/>
          <w:sz w:val="22"/>
          <w:lang w:eastAsia="es-MX"/>
        </w:rPr>
      </w:pPr>
    </w:p>
    <w:p w14:paraId="47BE73BA" w14:textId="2764EB8B" w:rsidR="006B0109" w:rsidRPr="00F3528A" w:rsidRDefault="006B0109" w:rsidP="008617D2">
      <w:pPr>
        <w:spacing w:after="0" w:line="240" w:lineRule="auto"/>
        <w:ind w:left="-284"/>
        <w:rPr>
          <w:rFonts w:ascii="Arial" w:hAnsi="Arial" w:cs="Arial"/>
          <w:b/>
          <w:noProof/>
          <w:color w:val="000000" w:themeColor="text1"/>
          <w:sz w:val="22"/>
          <w:lang w:eastAsia="es-MX"/>
        </w:rPr>
      </w:pPr>
      <w:r w:rsidRPr="00F3528A">
        <w:rPr>
          <w:rFonts w:ascii="Arial" w:hAnsi="Arial" w:cs="Arial"/>
          <w:b/>
          <w:noProof/>
          <w:color w:val="000000" w:themeColor="text1"/>
          <w:sz w:val="22"/>
          <w:lang w:eastAsia="es-MX"/>
        </w:rPr>
        <w:t>La persistencia de los roles de género y su impacto en la violencia contra las mujeres</w:t>
      </w:r>
    </w:p>
    <w:p w14:paraId="706A7ADD" w14:textId="0174BCE9" w:rsidR="006B0109" w:rsidRDefault="006B0109" w:rsidP="008617D2">
      <w:pPr>
        <w:spacing w:after="0" w:line="240" w:lineRule="auto"/>
        <w:ind w:left="-284"/>
        <w:rPr>
          <w:rFonts w:ascii="Arial" w:hAnsi="Arial" w:cs="Arial"/>
          <w:noProof/>
          <w:color w:val="000000" w:themeColor="text1"/>
          <w:sz w:val="22"/>
          <w:lang w:eastAsia="es-MX"/>
        </w:rPr>
      </w:pPr>
    </w:p>
    <w:p w14:paraId="767FD85C" w14:textId="4274C3C6" w:rsidR="00D908CE" w:rsidRPr="00C25E20" w:rsidRDefault="00C25E20" w:rsidP="008617D2">
      <w:pPr>
        <w:spacing w:after="0" w:line="240" w:lineRule="auto"/>
        <w:ind w:left="-284"/>
        <w:rPr>
          <w:rFonts w:ascii="Arial" w:hAnsi="Arial" w:cs="Arial"/>
          <w:b/>
          <w:noProof/>
          <w:color w:val="000000" w:themeColor="text1"/>
          <w:sz w:val="22"/>
          <w:lang w:eastAsia="es-MX"/>
        </w:rPr>
      </w:pPr>
      <w:r w:rsidRPr="00C25E20">
        <w:rPr>
          <w:rFonts w:ascii="Arial" w:hAnsi="Arial" w:cs="Arial"/>
          <w:b/>
          <w:noProof/>
          <w:color w:val="000000" w:themeColor="text1"/>
          <w:sz w:val="22"/>
          <w:lang w:eastAsia="es-MX"/>
        </w:rPr>
        <w:t xml:space="preserve">Los espacios públicos </w:t>
      </w:r>
      <w:r>
        <w:rPr>
          <w:rFonts w:ascii="Arial" w:hAnsi="Arial" w:cs="Arial"/>
          <w:b/>
          <w:noProof/>
          <w:color w:val="000000" w:themeColor="text1"/>
          <w:sz w:val="22"/>
          <w:lang w:eastAsia="es-MX"/>
        </w:rPr>
        <w:t xml:space="preserve">continuan siendo </w:t>
      </w:r>
      <w:r w:rsidRPr="00C25E20">
        <w:rPr>
          <w:rFonts w:ascii="Arial" w:hAnsi="Arial" w:cs="Arial"/>
          <w:b/>
          <w:noProof/>
          <w:color w:val="000000" w:themeColor="text1"/>
          <w:sz w:val="22"/>
          <w:lang w:eastAsia="es-MX"/>
        </w:rPr>
        <w:t xml:space="preserve">un riesgo para las mujeres  </w:t>
      </w:r>
    </w:p>
    <w:p w14:paraId="34B89A77" w14:textId="77777777" w:rsidR="00C25E20" w:rsidRDefault="00C25E20" w:rsidP="008617D2">
      <w:pPr>
        <w:spacing w:after="0" w:line="240" w:lineRule="auto"/>
        <w:ind w:left="-284"/>
        <w:rPr>
          <w:rFonts w:ascii="Arial" w:hAnsi="Arial" w:cs="Arial"/>
          <w:noProof/>
          <w:color w:val="000000" w:themeColor="text1"/>
          <w:sz w:val="22"/>
          <w:lang w:eastAsia="es-MX"/>
        </w:rPr>
      </w:pPr>
    </w:p>
    <w:p w14:paraId="76E1688E" w14:textId="38B20743" w:rsidR="0087020E" w:rsidRDefault="0087020E" w:rsidP="008617D2">
      <w:pPr>
        <w:spacing w:after="0" w:line="240" w:lineRule="auto"/>
        <w:ind w:left="-284"/>
        <w:jc w:val="both"/>
        <w:rPr>
          <w:rFonts w:ascii="Arial" w:hAnsi="Arial" w:cs="Arial"/>
          <w:bCs/>
          <w:noProof/>
          <w:sz w:val="22"/>
          <w:lang w:eastAsia="es-MX"/>
        </w:rPr>
      </w:pPr>
      <w:r>
        <w:rPr>
          <w:rFonts w:ascii="Arial" w:hAnsi="Arial" w:cs="Arial"/>
          <w:bCs/>
          <w:noProof/>
          <w:sz w:val="22"/>
          <w:lang w:eastAsia="es-MX"/>
        </w:rPr>
        <w:lastRenderedPageBreak/>
        <w:t xml:space="preserve">Los </w:t>
      </w:r>
      <w:r w:rsidR="00D908CE" w:rsidRPr="008C608E">
        <w:rPr>
          <w:rFonts w:ascii="Arial" w:hAnsi="Arial" w:cs="Arial"/>
          <w:bCs/>
          <w:noProof/>
          <w:sz w:val="22"/>
          <w:lang w:eastAsia="es-MX"/>
        </w:rPr>
        <w:t xml:space="preserve">patrones de género prevalecientes en el país continuan asignando </w:t>
      </w:r>
      <w:r w:rsidR="00D908CE">
        <w:rPr>
          <w:rFonts w:ascii="Arial" w:hAnsi="Arial" w:cs="Arial"/>
          <w:bCs/>
          <w:noProof/>
          <w:sz w:val="22"/>
          <w:lang w:eastAsia="es-MX"/>
        </w:rPr>
        <w:t>a</w:t>
      </w:r>
      <w:r w:rsidR="00D908CE" w:rsidRPr="008C608E">
        <w:rPr>
          <w:rFonts w:ascii="Arial" w:hAnsi="Arial" w:cs="Arial"/>
          <w:bCs/>
          <w:noProof/>
          <w:sz w:val="22"/>
          <w:lang w:eastAsia="es-MX"/>
        </w:rPr>
        <w:t xml:space="preserve"> las mujeres al ámbito de lo privado, familiar, no obstante que cada vez más mujeres participan en los espacios públicos mediante su incorporación a la vida escolar y académica como estudiantes o bien al ámbito laboral</w:t>
      </w:r>
      <w:r>
        <w:rPr>
          <w:rFonts w:ascii="Arial" w:hAnsi="Arial" w:cs="Arial"/>
          <w:bCs/>
          <w:noProof/>
          <w:sz w:val="22"/>
          <w:lang w:eastAsia="es-MX"/>
        </w:rPr>
        <w:t xml:space="preserve">. Las </w:t>
      </w:r>
      <w:r w:rsidR="00D908CE" w:rsidRPr="008C608E">
        <w:rPr>
          <w:rFonts w:ascii="Arial" w:hAnsi="Arial" w:cs="Arial"/>
          <w:bCs/>
          <w:noProof/>
          <w:sz w:val="22"/>
          <w:lang w:eastAsia="es-MX"/>
        </w:rPr>
        <w:t xml:space="preserve">normas </w:t>
      </w:r>
      <w:r>
        <w:rPr>
          <w:rFonts w:ascii="Arial" w:hAnsi="Arial" w:cs="Arial"/>
          <w:bCs/>
          <w:noProof/>
          <w:sz w:val="22"/>
          <w:lang w:eastAsia="es-MX"/>
        </w:rPr>
        <w:t xml:space="preserve">de género </w:t>
      </w:r>
      <w:r w:rsidR="00D908CE" w:rsidRPr="008C608E">
        <w:rPr>
          <w:rFonts w:ascii="Arial" w:hAnsi="Arial" w:cs="Arial"/>
          <w:bCs/>
          <w:noProof/>
          <w:sz w:val="22"/>
          <w:lang w:eastAsia="es-MX"/>
        </w:rPr>
        <w:t>se mantienen y consituyen el principal factor de riesgo para que las mujeres</w:t>
      </w:r>
      <w:r>
        <w:rPr>
          <w:rFonts w:ascii="Arial" w:hAnsi="Arial" w:cs="Arial"/>
          <w:bCs/>
          <w:noProof/>
          <w:sz w:val="22"/>
          <w:lang w:eastAsia="es-MX"/>
        </w:rPr>
        <w:t xml:space="preserve">, </w:t>
      </w:r>
      <w:r w:rsidR="00D908CE" w:rsidRPr="008C608E">
        <w:rPr>
          <w:rFonts w:ascii="Arial" w:hAnsi="Arial" w:cs="Arial"/>
          <w:bCs/>
          <w:noProof/>
          <w:sz w:val="22"/>
          <w:lang w:eastAsia="es-MX"/>
        </w:rPr>
        <w:t xml:space="preserve">sean víctimas de violencia, </w:t>
      </w:r>
      <w:r>
        <w:rPr>
          <w:rFonts w:ascii="Arial" w:hAnsi="Arial" w:cs="Arial"/>
          <w:bCs/>
          <w:noProof/>
          <w:sz w:val="22"/>
          <w:lang w:eastAsia="es-MX"/>
        </w:rPr>
        <w:t xml:space="preserve">principalmente </w:t>
      </w:r>
      <w:r w:rsidR="00D908CE" w:rsidRPr="008C608E">
        <w:rPr>
          <w:rFonts w:ascii="Arial" w:hAnsi="Arial" w:cs="Arial"/>
          <w:bCs/>
          <w:noProof/>
          <w:sz w:val="22"/>
          <w:lang w:eastAsia="es-MX"/>
        </w:rPr>
        <w:t xml:space="preserve">de </w:t>
      </w:r>
      <w:r>
        <w:rPr>
          <w:rFonts w:ascii="Arial" w:hAnsi="Arial" w:cs="Arial"/>
          <w:bCs/>
          <w:noProof/>
          <w:sz w:val="22"/>
          <w:lang w:eastAsia="es-MX"/>
        </w:rPr>
        <w:t xml:space="preserve">tipo </w:t>
      </w:r>
      <w:r w:rsidR="00D908CE" w:rsidRPr="008C608E">
        <w:rPr>
          <w:rFonts w:ascii="Arial" w:hAnsi="Arial" w:cs="Arial"/>
          <w:bCs/>
          <w:noProof/>
          <w:sz w:val="22"/>
          <w:lang w:eastAsia="es-MX"/>
        </w:rPr>
        <w:t>sexual</w:t>
      </w:r>
      <w:r>
        <w:rPr>
          <w:rFonts w:ascii="Arial" w:hAnsi="Arial" w:cs="Arial"/>
          <w:bCs/>
          <w:noProof/>
          <w:sz w:val="22"/>
          <w:lang w:eastAsia="es-MX"/>
        </w:rPr>
        <w:t xml:space="preserve">, </w:t>
      </w:r>
      <w:r w:rsidR="006E5FA9">
        <w:rPr>
          <w:rFonts w:ascii="Arial" w:hAnsi="Arial" w:cs="Arial"/>
          <w:bCs/>
          <w:noProof/>
          <w:sz w:val="22"/>
          <w:lang w:eastAsia="es-MX"/>
        </w:rPr>
        <w:t xml:space="preserve">cuando rebasan el límite de su espacio privado para realizar  actividades en los espacios públicos. </w:t>
      </w:r>
    </w:p>
    <w:p w14:paraId="20CD70D4" w14:textId="77777777" w:rsidR="008617D2" w:rsidRDefault="008617D2" w:rsidP="008617D2">
      <w:pPr>
        <w:spacing w:after="0" w:line="240" w:lineRule="auto"/>
        <w:ind w:left="-284"/>
        <w:jc w:val="both"/>
        <w:rPr>
          <w:rFonts w:ascii="Arial" w:hAnsi="Arial" w:cs="Arial"/>
          <w:bCs/>
          <w:noProof/>
          <w:sz w:val="22"/>
          <w:lang w:eastAsia="es-MX"/>
        </w:rPr>
      </w:pPr>
    </w:p>
    <w:p w14:paraId="10CA3B05" w14:textId="596076F7" w:rsidR="00D908CE" w:rsidRDefault="0087020E" w:rsidP="008617D2">
      <w:pPr>
        <w:spacing w:after="0" w:line="240" w:lineRule="auto"/>
        <w:ind w:left="-284"/>
        <w:jc w:val="both"/>
        <w:rPr>
          <w:rFonts w:ascii="Arial" w:hAnsi="Arial" w:cs="Arial"/>
          <w:bCs/>
          <w:noProof/>
          <w:sz w:val="22"/>
          <w:lang w:eastAsia="es-MX"/>
        </w:rPr>
      </w:pPr>
      <w:r>
        <w:rPr>
          <w:rFonts w:ascii="Arial" w:hAnsi="Arial" w:cs="Arial"/>
          <w:bCs/>
          <w:noProof/>
          <w:sz w:val="22"/>
          <w:lang w:eastAsia="es-MX"/>
        </w:rPr>
        <w:t>De acuerdo con los datos de la ENDIREH, la violencia contra las mujeres en el ámbito comunitario, está estrechamente vinculad</w:t>
      </w:r>
      <w:r w:rsidR="00EA1354">
        <w:rPr>
          <w:rFonts w:ascii="Arial" w:hAnsi="Arial" w:cs="Arial"/>
          <w:bCs/>
          <w:noProof/>
          <w:sz w:val="22"/>
          <w:lang w:eastAsia="es-MX"/>
        </w:rPr>
        <w:t>a</w:t>
      </w:r>
      <w:r>
        <w:rPr>
          <w:rFonts w:ascii="Arial" w:hAnsi="Arial" w:cs="Arial"/>
          <w:bCs/>
          <w:noProof/>
          <w:sz w:val="22"/>
          <w:lang w:eastAsia="es-MX"/>
        </w:rPr>
        <w:t xml:space="preserve"> con la participación de las mujeres</w:t>
      </w:r>
      <w:r w:rsidR="00EA1354">
        <w:rPr>
          <w:rFonts w:ascii="Arial" w:hAnsi="Arial" w:cs="Arial"/>
          <w:bCs/>
          <w:noProof/>
          <w:sz w:val="22"/>
          <w:lang w:eastAsia="es-MX"/>
        </w:rPr>
        <w:t xml:space="preserve"> los espacios públicos. De ahí que entre las mujeres que trabajaron y estudiaron, </w:t>
      </w:r>
      <w:r w:rsidR="00D908CE" w:rsidRPr="008C608E">
        <w:rPr>
          <w:rFonts w:ascii="Arial" w:hAnsi="Arial" w:cs="Arial"/>
          <w:bCs/>
          <w:noProof/>
          <w:sz w:val="22"/>
          <w:lang w:eastAsia="es-MX"/>
        </w:rPr>
        <w:t xml:space="preserve">cerca de la mitad de ellas reconoce haber experimentado </w:t>
      </w:r>
      <w:r w:rsidR="00EA1354">
        <w:rPr>
          <w:rFonts w:ascii="Arial" w:hAnsi="Arial" w:cs="Arial"/>
          <w:bCs/>
          <w:noProof/>
          <w:sz w:val="22"/>
          <w:lang w:eastAsia="es-MX"/>
        </w:rPr>
        <w:t>violencia sexual en los últimos 12 meses</w:t>
      </w:r>
      <w:r w:rsidR="00D908CE" w:rsidRPr="008C608E">
        <w:rPr>
          <w:rFonts w:ascii="Arial" w:hAnsi="Arial" w:cs="Arial"/>
          <w:bCs/>
          <w:noProof/>
          <w:sz w:val="22"/>
          <w:lang w:eastAsia="es-MX"/>
        </w:rPr>
        <w:t>, como se aprecia en el siguiente gráfico.</w:t>
      </w:r>
    </w:p>
    <w:p w14:paraId="64C0BCC4" w14:textId="77777777" w:rsidR="00890574" w:rsidRDefault="00890574" w:rsidP="008617D2">
      <w:pPr>
        <w:spacing w:after="0" w:line="240" w:lineRule="auto"/>
        <w:ind w:left="-284"/>
        <w:jc w:val="both"/>
        <w:rPr>
          <w:rFonts w:ascii="Arial" w:hAnsi="Arial" w:cs="Arial"/>
          <w:bCs/>
          <w:noProof/>
          <w:sz w:val="22"/>
          <w:lang w:eastAsia="es-MX"/>
        </w:rPr>
      </w:pPr>
    </w:p>
    <w:p w14:paraId="1594E797" w14:textId="6E5717B8" w:rsidR="008617D2" w:rsidRPr="008C608E" w:rsidRDefault="00890574" w:rsidP="00890574">
      <w:pPr>
        <w:spacing w:after="0" w:line="240" w:lineRule="auto"/>
        <w:ind w:left="-284"/>
        <w:jc w:val="center"/>
        <w:rPr>
          <w:rFonts w:ascii="Arial" w:hAnsi="Arial" w:cs="Arial"/>
          <w:bCs/>
          <w:noProof/>
          <w:sz w:val="22"/>
          <w:lang w:eastAsia="es-MX"/>
        </w:rPr>
      </w:pPr>
      <w:r>
        <w:rPr>
          <w:noProof/>
          <w:lang w:val="en-US"/>
        </w:rPr>
        <w:lastRenderedPageBreak/>
        <w:drawing>
          <wp:inline distT="0" distB="0" distL="0" distR="0" wp14:anchorId="1E35EE7F" wp14:editId="160B5355">
            <wp:extent cx="5915025" cy="446126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627" t="5310" r="21656" b="6579"/>
                    <a:stretch/>
                  </pic:blipFill>
                  <pic:spPr bwMode="auto">
                    <a:xfrm>
                      <a:off x="0" y="0"/>
                      <a:ext cx="5921289" cy="4465991"/>
                    </a:xfrm>
                    <a:prstGeom prst="rect">
                      <a:avLst/>
                    </a:prstGeom>
                    <a:ln>
                      <a:noFill/>
                    </a:ln>
                    <a:extLst>
                      <a:ext uri="{53640926-AAD7-44D8-BBD7-CCE9431645EC}">
                        <a14:shadowObscured xmlns:a14="http://schemas.microsoft.com/office/drawing/2010/main"/>
                      </a:ext>
                    </a:extLst>
                  </pic:spPr>
                </pic:pic>
              </a:graphicData>
            </a:graphic>
          </wp:inline>
        </w:drawing>
      </w:r>
    </w:p>
    <w:p w14:paraId="3946D88D" w14:textId="25161CF0" w:rsidR="00D908CE" w:rsidRDefault="00D908CE" w:rsidP="00D908CE">
      <w:pPr>
        <w:ind w:left="-284"/>
        <w:jc w:val="both"/>
        <w:rPr>
          <w:rFonts w:ascii="Arial" w:hAnsi="Arial" w:cs="Arial"/>
          <w:bCs/>
          <w:noProof/>
          <w:lang w:eastAsia="es-MX"/>
        </w:rPr>
      </w:pPr>
    </w:p>
    <w:p w14:paraId="3FF85763" w14:textId="77777777" w:rsidR="006B0109" w:rsidRPr="00F3528A" w:rsidRDefault="006B0109" w:rsidP="00890574">
      <w:pPr>
        <w:spacing w:after="0" w:line="240" w:lineRule="auto"/>
        <w:ind w:left="-284"/>
        <w:rPr>
          <w:rFonts w:ascii="Arial" w:hAnsi="Arial" w:cs="Arial"/>
          <w:b/>
          <w:noProof/>
          <w:color w:val="000000" w:themeColor="text1"/>
          <w:sz w:val="22"/>
          <w:lang w:eastAsia="es-MX"/>
        </w:rPr>
      </w:pPr>
      <w:r w:rsidRPr="00F3528A">
        <w:rPr>
          <w:rFonts w:ascii="Arial" w:hAnsi="Arial" w:cs="Arial"/>
          <w:b/>
          <w:noProof/>
          <w:color w:val="000000" w:themeColor="text1"/>
          <w:sz w:val="22"/>
          <w:lang w:eastAsia="es-MX"/>
        </w:rPr>
        <w:t>Las uniones o matrimonios tempranos</w:t>
      </w:r>
      <w:r w:rsidR="00C06CFA" w:rsidRPr="00F3528A">
        <w:rPr>
          <w:rFonts w:ascii="Arial" w:hAnsi="Arial" w:cs="Arial"/>
          <w:b/>
          <w:noProof/>
          <w:color w:val="000000" w:themeColor="text1"/>
          <w:sz w:val="22"/>
          <w:lang w:eastAsia="es-MX"/>
        </w:rPr>
        <w:t xml:space="preserve"> y las causas de la unión</w:t>
      </w:r>
    </w:p>
    <w:p w14:paraId="353D4868" w14:textId="77777777" w:rsidR="006B0109" w:rsidRPr="006B0109" w:rsidRDefault="006B0109" w:rsidP="00890574">
      <w:pPr>
        <w:spacing w:after="0" w:line="240" w:lineRule="auto"/>
        <w:rPr>
          <w:rFonts w:ascii="Arial" w:hAnsi="Arial" w:cs="Arial"/>
          <w:noProof/>
          <w:szCs w:val="20"/>
          <w:lang w:eastAsia="es-MX"/>
        </w:rPr>
      </w:pPr>
    </w:p>
    <w:p w14:paraId="0B0F96A6" w14:textId="74632ACE" w:rsidR="006B0109" w:rsidRPr="00F2795F" w:rsidRDefault="006B0109" w:rsidP="00890574">
      <w:pPr>
        <w:spacing w:after="0" w:line="240" w:lineRule="auto"/>
        <w:ind w:left="-284"/>
        <w:jc w:val="both"/>
        <w:rPr>
          <w:rFonts w:ascii="Arial" w:hAnsi="Arial" w:cs="Arial"/>
          <w:noProof/>
          <w:sz w:val="22"/>
          <w:lang w:eastAsia="es-MX"/>
        </w:rPr>
      </w:pPr>
      <w:r w:rsidRPr="00F2795F">
        <w:rPr>
          <w:rFonts w:ascii="Arial" w:hAnsi="Arial" w:cs="Arial"/>
          <w:noProof/>
          <w:sz w:val="22"/>
          <w:lang w:eastAsia="es-MX"/>
        </w:rPr>
        <w:t>Entre alguno de los factor</w:t>
      </w:r>
      <w:r w:rsidR="00EA1354">
        <w:rPr>
          <w:rFonts w:ascii="Arial" w:hAnsi="Arial" w:cs="Arial"/>
          <w:noProof/>
          <w:sz w:val="22"/>
          <w:lang w:eastAsia="es-MX"/>
        </w:rPr>
        <w:t>es</w:t>
      </w:r>
      <w:r w:rsidRPr="00F2795F">
        <w:rPr>
          <w:rFonts w:ascii="Arial" w:hAnsi="Arial" w:cs="Arial"/>
          <w:noProof/>
          <w:sz w:val="22"/>
          <w:lang w:eastAsia="es-MX"/>
        </w:rPr>
        <w:t xml:space="preserve"> que tienen impacto en la vida y en las relaciones de pareja y sobre su dinámica,  se ubican la edad a la que </w:t>
      </w:r>
      <w:r w:rsidRPr="00F2795F">
        <w:rPr>
          <w:rFonts w:ascii="Arial" w:hAnsi="Arial" w:cs="Arial"/>
          <w:noProof/>
          <w:sz w:val="22"/>
          <w:lang w:eastAsia="es-MX"/>
        </w:rPr>
        <w:lastRenderedPageBreak/>
        <w:t>se casaron o unieron por primera vez, así como el número de uniones o matrimonios.</w:t>
      </w:r>
    </w:p>
    <w:p w14:paraId="7013221D" w14:textId="77777777" w:rsidR="006B0109" w:rsidRPr="00F2795F" w:rsidRDefault="006B0109" w:rsidP="006B0109">
      <w:pPr>
        <w:spacing w:after="0"/>
        <w:ind w:left="-284"/>
        <w:jc w:val="both"/>
        <w:rPr>
          <w:rFonts w:ascii="Arial" w:hAnsi="Arial" w:cs="Arial"/>
          <w:noProof/>
          <w:sz w:val="22"/>
          <w:lang w:eastAsia="es-MX"/>
        </w:rPr>
      </w:pPr>
    </w:p>
    <w:p w14:paraId="21A40F29" w14:textId="77777777" w:rsidR="004B278B" w:rsidRDefault="004B278B" w:rsidP="006B0109">
      <w:pPr>
        <w:spacing w:after="0"/>
        <w:ind w:left="-284"/>
        <w:jc w:val="both"/>
        <w:rPr>
          <w:rFonts w:ascii="Arial" w:hAnsi="Arial" w:cs="Arial"/>
          <w:noProof/>
          <w:sz w:val="22"/>
          <w:lang w:eastAsia="es-MX"/>
        </w:rPr>
      </w:pPr>
    </w:p>
    <w:p w14:paraId="7A8F6305" w14:textId="77777777" w:rsidR="004B278B" w:rsidRDefault="004B278B" w:rsidP="006B0109">
      <w:pPr>
        <w:spacing w:after="0"/>
        <w:ind w:left="-284"/>
        <w:jc w:val="both"/>
        <w:rPr>
          <w:rFonts w:ascii="Arial" w:hAnsi="Arial" w:cs="Arial"/>
          <w:noProof/>
          <w:sz w:val="22"/>
          <w:lang w:eastAsia="es-MX"/>
        </w:rPr>
      </w:pPr>
    </w:p>
    <w:p w14:paraId="29109B23" w14:textId="1DDB0FCB" w:rsidR="006B0109" w:rsidRPr="00F2795F" w:rsidRDefault="006B0109" w:rsidP="00890574">
      <w:pPr>
        <w:spacing w:after="0" w:line="240" w:lineRule="auto"/>
        <w:ind w:left="-284"/>
        <w:jc w:val="both"/>
        <w:rPr>
          <w:rFonts w:ascii="Arial" w:hAnsi="Arial" w:cs="Arial"/>
          <w:noProof/>
          <w:sz w:val="22"/>
          <w:lang w:eastAsia="es-MX"/>
        </w:rPr>
      </w:pPr>
      <w:r w:rsidRPr="00F2795F">
        <w:rPr>
          <w:rFonts w:ascii="Arial" w:hAnsi="Arial" w:cs="Arial"/>
          <w:noProof/>
          <w:sz w:val="22"/>
          <w:lang w:eastAsia="es-MX"/>
        </w:rPr>
        <w:t>Es relevante señalar que una proporción importante de las mujeres se casan o unen a edades tempranas, lo que tiene un impacto relevante en sus vidas y en la dinámica de las relaciones con sus parejas</w:t>
      </w:r>
      <w:r w:rsidR="00890574">
        <w:rPr>
          <w:rFonts w:ascii="Arial" w:hAnsi="Arial" w:cs="Arial"/>
          <w:noProof/>
          <w:sz w:val="22"/>
          <w:lang w:eastAsia="es-MX"/>
        </w:rPr>
        <w:t>. P</w:t>
      </w:r>
      <w:r w:rsidRPr="00F2795F">
        <w:rPr>
          <w:rFonts w:ascii="Arial" w:hAnsi="Arial" w:cs="Arial"/>
          <w:noProof/>
          <w:sz w:val="22"/>
          <w:lang w:eastAsia="es-MX"/>
        </w:rPr>
        <w:t>or un lado limita su desarrollo y constituye un obstáculo para su autonomía, pero particularmente señala, de manera preponderante, la falta de oportunidades y opciones que tienen las mujeres para continuar su formación, así como la persistencia de los patrones de género, que continúan confinando a las mujeres a la “casa” como finalidad, para desempeñar los papeles de esposa-madre-cuidadora.</w:t>
      </w:r>
    </w:p>
    <w:p w14:paraId="50BD15CD" w14:textId="77777777" w:rsidR="000C7A6C" w:rsidRDefault="000C7A6C" w:rsidP="00890574">
      <w:pPr>
        <w:spacing w:after="0" w:line="240" w:lineRule="auto"/>
        <w:ind w:left="-284"/>
        <w:rPr>
          <w:rFonts w:ascii="Arial" w:hAnsi="Arial" w:cs="Arial"/>
          <w:noProof/>
          <w:sz w:val="22"/>
          <w:lang w:eastAsia="es-MX"/>
        </w:rPr>
      </w:pPr>
    </w:p>
    <w:p w14:paraId="7D1C5711" w14:textId="74D955CA" w:rsidR="003343AC" w:rsidRPr="000C7A6C" w:rsidRDefault="006B0109" w:rsidP="00890574">
      <w:pPr>
        <w:spacing w:after="0" w:line="240" w:lineRule="auto"/>
        <w:ind w:left="-284"/>
        <w:jc w:val="both"/>
        <w:rPr>
          <w:rFonts w:ascii="Arial" w:hAnsi="Arial" w:cs="Arial"/>
          <w:noProof/>
          <w:sz w:val="22"/>
          <w:lang w:eastAsia="es-MX"/>
        </w:rPr>
      </w:pPr>
      <w:r w:rsidRPr="000C7A6C">
        <w:rPr>
          <w:rFonts w:ascii="Arial" w:hAnsi="Arial" w:cs="Arial"/>
          <w:noProof/>
          <w:sz w:val="22"/>
          <w:lang w:eastAsia="es-MX"/>
        </w:rPr>
        <w:t xml:space="preserve">En promedio el </w:t>
      </w:r>
      <w:r w:rsidR="003343AC" w:rsidRPr="000C7A6C">
        <w:rPr>
          <w:rFonts w:ascii="Arial" w:hAnsi="Arial" w:cs="Arial"/>
          <w:noProof/>
          <w:sz w:val="22"/>
          <w:lang w:eastAsia="es-MX"/>
        </w:rPr>
        <w:t>28.6</w:t>
      </w:r>
      <w:r w:rsidRPr="000C7A6C">
        <w:rPr>
          <w:rFonts w:ascii="Arial" w:hAnsi="Arial" w:cs="Arial"/>
          <w:noProof/>
          <w:sz w:val="22"/>
          <w:lang w:eastAsia="es-MX"/>
        </w:rPr>
        <w:t xml:space="preserve">% de las mujeres de 15 años y más se casó o unió por primera vez antes de los 18 años, y </w:t>
      </w:r>
      <w:r w:rsidR="003343AC" w:rsidRPr="000C7A6C">
        <w:rPr>
          <w:rFonts w:ascii="Arial" w:hAnsi="Arial" w:cs="Arial"/>
          <w:noProof/>
          <w:sz w:val="22"/>
          <w:lang w:eastAsia="es-MX"/>
        </w:rPr>
        <w:t xml:space="preserve">antes de cumplir 20 años, </w:t>
      </w:r>
      <w:r w:rsidRPr="000C7A6C">
        <w:rPr>
          <w:rFonts w:ascii="Arial" w:hAnsi="Arial" w:cs="Arial"/>
          <w:noProof/>
          <w:sz w:val="22"/>
          <w:lang w:eastAsia="es-MX"/>
        </w:rPr>
        <w:t>la mitad ya estaba cohabitando con una pareja.</w:t>
      </w:r>
      <w:r w:rsidR="003343AC" w:rsidRPr="000C7A6C">
        <w:rPr>
          <w:rFonts w:ascii="Arial" w:hAnsi="Arial" w:cs="Arial"/>
          <w:noProof/>
          <w:sz w:val="22"/>
          <w:lang w:eastAsia="es-MX"/>
        </w:rPr>
        <w:t xml:space="preserve"> </w:t>
      </w:r>
    </w:p>
    <w:p w14:paraId="434520B6" w14:textId="4B2927E6" w:rsidR="00A56A94" w:rsidRPr="000C7A6C" w:rsidRDefault="00A56A94" w:rsidP="00890574">
      <w:pPr>
        <w:spacing w:after="0" w:line="240" w:lineRule="auto"/>
        <w:ind w:left="-284"/>
        <w:rPr>
          <w:rFonts w:ascii="Arial" w:hAnsi="Arial" w:cs="Arial"/>
          <w:noProof/>
          <w:sz w:val="22"/>
          <w:lang w:eastAsia="es-MX"/>
        </w:rPr>
      </w:pPr>
    </w:p>
    <w:p w14:paraId="4E04B192" w14:textId="63A98573" w:rsidR="006B0109" w:rsidRPr="000C7A6C" w:rsidRDefault="003343AC" w:rsidP="00890574">
      <w:pPr>
        <w:widowControl w:val="0"/>
        <w:numPr>
          <w:ilvl w:val="0"/>
          <w:numId w:val="13"/>
        </w:numPr>
        <w:autoSpaceDE w:val="0"/>
        <w:autoSpaceDN w:val="0"/>
        <w:spacing w:after="0" w:line="240" w:lineRule="auto"/>
        <w:ind w:left="0" w:hanging="284"/>
        <w:jc w:val="both"/>
        <w:rPr>
          <w:rFonts w:ascii="Arial" w:hAnsi="Arial" w:cs="Arial"/>
          <w:noProof/>
          <w:sz w:val="22"/>
          <w:lang w:eastAsia="es-MX"/>
        </w:rPr>
      </w:pPr>
      <w:r w:rsidRPr="000C7A6C">
        <w:rPr>
          <w:rFonts w:ascii="Arial" w:hAnsi="Arial" w:cs="Arial"/>
          <w:noProof/>
          <w:sz w:val="22"/>
          <w:lang w:eastAsia="es-MX"/>
        </w:rPr>
        <w:t>Antes de cumplir 25 años, el 81.2% ya estaba casada o unida por primera vez.</w:t>
      </w:r>
    </w:p>
    <w:p w14:paraId="251D0482" w14:textId="4506EED5" w:rsidR="006B0109" w:rsidRPr="000C7A6C" w:rsidRDefault="006B0109" w:rsidP="00890574">
      <w:pPr>
        <w:spacing w:after="0" w:line="240" w:lineRule="auto"/>
        <w:ind w:hanging="284"/>
        <w:rPr>
          <w:rFonts w:ascii="Arial" w:hAnsi="Arial" w:cs="Arial"/>
          <w:noProof/>
          <w:sz w:val="22"/>
          <w:lang w:eastAsia="es-MX"/>
        </w:rPr>
      </w:pPr>
    </w:p>
    <w:p w14:paraId="6542BA3A" w14:textId="1F5296E6" w:rsidR="003343AC" w:rsidRPr="000C7A6C" w:rsidRDefault="003343AC" w:rsidP="00890574">
      <w:pPr>
        <w:pStyle w:val="Prrafodelista"/>
        <w:numPr>
          <w:ilvl w:val="0"/>
          <w:numId w:val="12"/>
        </w:numPr>
        <w:ind w:left="0" w:hanging="284"/>
        <w:rPr>
          <w:rFonts w:ascii="Arial" w:hAnsi="Arial" w:cs="Arial"/>
          <w:noProof/>
          <w:sz w:val="22"/>
          <w:szCs w:val="22"/>
          <w:lang w:eastAsia="es-MX"/>
        </w:rPr>
      </w:pPr>
      <w:r w:rsidRPr="000C7A6C">
        <w:rPr>
          <w:rFonts w:ascii="Arial" w:hAnsi="Arial" w:cs="Arial"/>
          <w:noProof/>
          <w:sz w:val="22"/>
          <w:szCs w:val="22"/>
          <w:lang w:eastAsia="es-MX"/>
        </w:rPr>
        <w:t xml:space="preserve">En </w:t>
      </w:r>
      <w:r w:rsidR="006B0109" w:rsidRPr="000C7A6C">
        <w:rPr>
          <w:rFonts w:ascii="Arial" w:hAnsi="Arial" w:cs="Arial"/>
          <w:noProof/>
          <w:sz w:val="22"/>
          <w:szCs w:val="22"/>
          <w:lang w:eastAsia="es-MX"/>
        </w:rPr>
        <w:t>Chiapas</w:t>
      </w:r>
      <w:r w:rsidRPr="000C7A6C">
        <w:rPr>
          <w:rFonts w:ascii="Arial" w:hAnsi="Arial" w:cs="Arial"/>
          <w:noProof/>
          <w:sz w:val="22"/>
          <w:szCs w:val="22"/>
          <w:lang w:eastAsia="es-MX"/>
        </w:rPr>
        <w:t xml:space="preserve"> y </w:t>
      </w:r>
      <w:r w:rsidR="006B0109" w:rsidRPr="000C7A6C">
        <w:rPr>
          <w:rFonts w:ascii="Arial" w:hAnsi="Arial" w:cs="Arial"/>
          <w:noProof/>
          <w:sz w:val="22"/>
          <w:szCs w:val="22"/>
          <w:lang w:eastAsia="es-MX"/>
        </w:rPr>
        <w:t xml:space="preserve">Guerrero </w:t>
      </w:r>
      <w:r w:rsidRPr="000C7A6C">
        <w:rPr>
          <w:rFonts w:ascii="Arial" w:hAnsi="Arial" w:cs="Arial"/>
          <w:noProof/>
          <w:sz w:val="22"/>
          <w:szCs w:val="22"/>
          <w:lang w:eastAsia="es-MX"/>
        </w:rPr>
        <w:t xml:space="preserve">el 40.0% de las mujeres </w:t>
      </w:r>
      <w:r w:rsidR="006B0109" w:rsidRPr="000C7A6C">
        <w:rPr>
          <w:rFonts w:ascii="Arial" w:hAnsi="Arial" w:cs="Arial"/>
          <w:noProof/>
          <w:sz w:val="22"/>
          <w:szCs w:val="22"/>
          <w:lang w:eastAsia="es-MX"/>
        </w:rPr>
        <w:t>se casaron o unieron por pr</w:t>
      </w:r>
      <w:r w:rsidRPr="000C7A6C">
        <w:rPr>
          <w:rFonts w:ascii="Arial" w:hAnsi="Arial" w:cs="Arial"/>
          <w:noProof/>
          <w:sz w:val="22"/>
          <w:szCs w:val="22"/>
          <w:lang w:eastAsia="es-MX"/>
        </w:rPr>
        <w:t xml:space="preserve">imera vez antes de los 18 años. </w:t>
      </w:r>
    </w:p>
    <w:p w14:paraId="4BEF3C74" w14:textId="77777777" w:rsidR="003343AC" w:rsidRPr="000C7A6C" w:rsidRDefault="003343AC" w:rsidP="00890574">
      <w:pPr>
        <w:pStyle w:val="Prrafodelista"/>
        <w:ind w:left="0" w:hanging="284"/>
        <w:rPr>
          <w:rFonts w:ascii="Arial" w:hAnsi="Arial" w:cs="Arial"/>
          <w:noProof/>
          <w:sz w:val="22"/>
          <w:szCs w:val="22"/>
          <w:lang w:eastAsia="es-MX"/>
        </w:rPr>
      </w:pPr>
    </w:p>
    <w:p w14:paraId="2CB68B65" w14:textId="77777777" w:rsidR="000C7A6C" w:rsidRDefault="003343AC" w:rsidP="00890574">
      <w:pPr>
        <w:pStyle w:val="Prrafodelista"/>
        <w:numPr>
          <w:ilvl w:val="0"/>
          <w:numId w:val="12"/>
        </w:numPr>
        <w:ind w:left="0" w:hanging="284"/>
        <w:rPr>
          <w:rFonts w:ascii="Arial" w:hAnsi="Arial" w:cs="Arial"/>
          <w:noProof/>
          <w:sz w:val="22"/>
          <w:szCs w:val="22"/>
          <w:lang w:eastAsia="es-MX"/>
        </w:rPr>
      </w:pPr>
      <w:r w:rsidRPr="000C7A6C">
        <w:rPr>
          <w:rFonts w:ascii="Arial" w:hAnsi="Arial" w:cs="Arial"/>
          <w:noProof/>
          <w:sz w:val="22"/>
          <w:szCs w:val="22"/>
          <w:lang w:eastAsia="es-MX"/>
        </w:rPr>
        <w:lastRenderedPageBreak/>
        <w:t>En Campeche, Durango, Nayarit, Oaxaca, Sinaloa, Tabasco y Veracruz, poco más de un tercio de las mujeres se casaron o unieron antes de los 18 años.</w:t>
      </w:r>
    </w:p>
    <w:p w14:paraId="720E6294" w14:textId="77777777" w:rsidR="000C7A6C" w:rsidRPr="000C7A6C" w:rsidRDefault="000C7A6C" w:rsidP="00890574">
      <w:pPr>
        <w:pStyle w:val="Prrafodelista"/>
        <w:ind w:left="0" w:hanging="284"/>
        <w:rPr>
          <w:rFonts w:ascii="Arial" w:hAnsi="Arial" w:cs="Arial"/>
          <w:noProof/>
          <w:sz w:val="22"/>
          <w:szCs w:val="22"/>
          <w:lang w:eastAsia="es-MX"/>
        </w:rPr>
      </w:pPr>
    </w:p>
    <w:p w14:paraId="4CF9B984" w14:textId="6338C5B9" w:rsidR="006B0109" w:rsidRDefault="006B0109" w:rsidP="00890574">
      <w:pPr>
        <w:pStyle w:val="Prrafodelista"/>
        <w:numPr>
          <w:ilvl w:val="0"/>
          <w:numId w:val="12"/>
        </w:numPr>
        <w:ind w:left="0" w:hanging="284"/>
        <w:rPr>
          <w:rFonts w:ascii="Arial" w:hAnsi="Arial" w:cs="Arial"/>
          <w:noProof/>
          <w:sz w:val="22"/>
          <w:szCs w:val="22"/>
          <w:lang w:eastAsia="es-MX"/>
        </w:rPr>
      </w:pPr>
      <w:r w:rsidRPr="000C7A6C">
        <w:rPr>
          <w:rFonts w:ascii="Arial" w:hAnsi="Arial" w:cs="Arial"/>
          <w:noProof/>
          <w:sz w:val="22"/>
          <w:szCs w:val="22"/>
          <w:lang w:eastAsia="es-MX"/>
        </w:rPr>
        <w:t>El Distrito Federal es la entidad con la menor proporción de mujeres que se casaron antes de cumplir los 18 años (1</w:t>
      </w:r>
      <w:r w:rsidR="003343AC" w:rsidRPr="000C7A6C">
        <w:rPr>
          <w:rFonts w:ascii="Arial" w:hAnsi="Arial" w:cs="Arial"/>
          <w:noProof/>
          <w:sz w:val="22"/>
          <w:szCs w:val="22"/>
          <w:lang w:eastAsia="es-MX"/>
        </w:rPr>
        <w:t>7.6</w:t>
      </w:r>
      <w:r w:rsidRPr="000C7A6C">
        <w:rPr>
          <w:rFonts w:ascii="Arial" w:hAnsi="Arial" w:cs="Arial"/>
          <w:noProof/>
          <w:sz w:val="22"/>
          <w:szCs w:val="22"/>
          <w:lang w:eastAsia="es-MX"/>
        </w:rPr>
        <w:t>%)</w:t>
      </w:r>
      <w:r w:rsidR="003343AC" w:rsidRPr="000C7A6C">
        <w:rPr>
          <w:rFonts w:ascii="Arial" w:hAnsi="Arial" w:cs="Arial"/>
          <w:noProof/>
          <w:sz w:val="22"/>
          <w:szCs w:val="22"/>
          <w:lang w:eastAsia="es-MX"/>
        </w:rPr>
        <w:t xml:space="preserve">. </w:t>
      </w:r>
    </w:p>
    <w:p w14:paraId="33D775F0" w14:textId="77777777" w:rsidR="00EF4E15" w:rsidRPr="00EF4E15" w:rsidRDefault="00EF4E15" w:rsidP="00EF4E15">
      <w:pPr>
        <w:pStyle w:val="Prrafodelista"/>
        <w:rPr>
          <w:rFonts w:ascii="Arial" w:hAnsi="Arial" w:cs="Arial"/>
          <w:noProof/>
          <w:sz w:val="22"/>
          <w:szCs w:val="22"/>
          <w:lang w:eastAsia="es-MX"/>
        </w:rPr>
      </w:pPr>
    </w:p>
    <w:p w14:paraId="14062C37" w14:textId="34FE2DED" w:rsidR="00EF4E15" w:rsidRPr="000C7A6C" w:rsidRDefault="00890574" w:rsidP="00890574">
      <w:pPr>
        <w:pStyle w:val="Prrafodelista"/>
        <w:ind w:left="0"/>
        <w:jc w:val="center"/>
        <w:rPr>
          <w:rFonts w:ascii="Arial" w:hAnsi="Arial" w:cs="Arial"/>
          <w:noProof/>
          <w:sz w:val="22"/>
          <w:szCs w:val="22"/>
          <w:lang w:eastAsia="es-MX"/>
        </w:rPr>
      </w:pPr>
      <w:r>
        <w:rPr>
          <w:rFonts w:ascii="Arial" w:hAnsi="Arial" w:cs="Arial"/>
          <w:noProof/>
          <w:sz w:val="22"/>
          <w:lang w:val="en-US"/>
        </w:rPr>
        <w:drawing>
          <wp:inline distT="0" distB="0" distL="0" distR="0" wp14:anchorId="1634A4A8" wp14:editId="76630D69">
            <wp:extent cx="3513648" cy="3267075"/>
            <wp:effectExtent l="0" t="0" r="0" b="0"/>
            <wp:docPr id="30" name="Imagen 30" descr="C:\Users\eva.ramirez\Imágenes\Screenpresso\2019-11-06_20h46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va.ramirez\Imágenes\Screenpresso\2019-11-06_20h46_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2912" cy="3284987"/>
                    </a:xfrm>
                    <a:prstGeom prst="rect">
                      <a:avLst/>
                    </a:prstGeom>
                    <a:noFill/>
                    <a:ln>
                      <a:noFill/>
                    </a:ln>
                  </pic:spPr>
                </pic:pic>
              </a:graphicData>
            </a:graphic>
          </wp:inline>
        </w:drawing>
      </w:r>
    </w:p>
    <w:p w14:paraId="234ED658" w14:textId="0A353240" w:rsidR="00A56A94" w:rsidRDefault="00A56A94" w:rsidP="00890574">
      <w:pPr>
        <w:ind w:left="-284"/>
        <w:jc w:val="center"/>
        <w:rPr>
          <w:rFonts w:ascii="Arial" w:hAnsi="Arial" w:cs="Arial"/>
          <w:noProof/>
          <w:szCs w:val="20"/>
          <w:lang w:eastAsia="es-MX"/>
        </w:rPr>
      </w:pPr>
    </w:p>
    <w:p w14:paraId="2281BC32" w14:textId="40E63851" w:rsidR="00C06CFA" w:rsidRPr="000C7A6C" w:rsidRDefault="00C06CFA" w:rsidP="00890574">
      <w:pPr>
        <w:spacing w:after="0" w:line="240" w:lineRule="auto"/>
        <w:ind w:left="-284"/>
        <w:jc w:val="both"/>
        <w:rPr>
          <w:rFonts w:ascii="Arial" w:hAnsi="Arial" w:cs="Arial"/>
          <w:noProof/>
          <w:sz w:val="22"/>
          <w:lang w:eastAsia="es-MX"/>
        </w:rPr>
      </w:pPr>
      <w:r w:rsidRPr="000C7A6C">
        <w:rPr>
          <w:rFonts w:ascii="Arial" w:hAnsi="Arial" w:cs="Arial"/>
          <w:noProof/>
          <w:sz w:val="22"/>
          <w:lang w:eastAsia="es-MX"/>
        </w:rPr>
        <w:t>Entre las causas por las que las mujeres se casaron o unieron destacan dos elementos importantes:</w:t>
      </w:r>
    </w:p>
    <w:p w14:paraId="661D95EA" w14:textId="38D98B81" w:rsidR="00C06CFA" w:rsidRPr="000C7A6C" w:rsidRDefault="00C06CFA" w:rsidP="00890574">
      <w:pPr>
        <w:spacing w:after="0" w:line="240" w:lineRule="auto"/>
        <w:ind w:left="-284"/>
        <w:jc w:val="both"/>
        <w:rPr>
          <w:rFonts w:ascii="Arial" w:hAnsi="Arial" w:cs="Arial"/>
          <w:noProof/>
          <w:sz w:val="22"/>
          <w:lang w:eastAsia="es-MX"/>
        </w:rPr>
      </w:pPr>
      <w:r w:rsidRPr="000C7A6C">
        <w:rPr>
          <w:rFonts w:ascii="Arial" w:hAnsi="Arial" w:cs="Arial"/>
          <w:noProof/>
          <w:sz w:val="22"/>
          <w:lang w:eastAsia="es-MX"/>
        </w:rPr>
        <w:lastRenderedPageBreak/>
        <w:t>Si bien la mayoría lo hizo por su propia voluntad (83.6%), 2.7% de las mujeres se unió a su actual esposo o pareja porque fue obligada a hacerlo ya sea porque se embarazó, se la robaron o bien porque se arregló su unión a cambio de dinero o bienes. Esta proporción asciende a 4.9% entre quienes se casaron antes de los 18 años, y aunado a ello, el 9.2% se tuvo que casar porque se embarazó.</w:t>
      </w:r>
    </w:p>
    <w:p w14:paraId="4B384B37" w14:textId="2BD78CAD" w:rsidR="00A56A94" w:rsidRDefault="00A56A94" w:rsidP="006B0109">
      <w:pPr>
        <w:rPr>
          <w:b/>
          <w:i/>
          <w:noProof/>
          <w:color w:val="002060"/>
          <w:szCs w:val="20"/>
          <w:lang w:eastAsia="es-MX"/>
        </w:rPr>
      </w:pPr>
    </w:p>
    <w:p w14:paraId="754EF9DB" w14:textId="2A6FC2AE" w:rsidR="000C7A6C" w:rsidRDefault="000C7A6C" w:rsidP="00890574">
      <w:pPr>
        <w:ind w:left="-284"/>
        <w:jc w:val="center"/>
        <w:rPr>
          <w:b/>
          <w:i/>
          <w:noProof/>
          <w:color w:val="002060"/>
          <w:szCs w:val="20"/>
          <w:lang w:eastAsia="es-MX"/>
        </w:rPr>
      </w:pPr>
    </w:p>
    <w:p w14:paraId="741E6A9D" w14:textId="4DED0D22" w:rsidR="00890574" w:rsidRPr="00890574" w:rsidRDefault="00890574" w:rsidP="00890574">
      <w:pPr>
        <w:jc w:val="center"/>
        <w:rPr>
          <w:b/>
          <w:i/>
          <w:noProof/>
          <w:color w:val="002060"/>
          <w:szCs w:val="20"/>
          <w:lang w:eastAsia="es-MX"/>
        </w:rPr>
      </w:pPr>
      <w:r>
        <w:rPr>
          <w:rFonts w:ascii="Arial" w:hAnsi="Arial" w:cs="Arial"/>
          <w:noProof/>
          <w:szCs w:val="20"/>
          <w:lang w:val="en-US"/>
        </w:rPr>
        <w:lastRenderedPageBreak/>
        <w:drawing>
          <wp:inline distT="0" distB="0" distL="0" distR="0" wp14:anchorId="5F63BFA3" wp14:editId="59205968">
            <wp:extent cx="5098383" cy="4305300"/>
            <wp:effectExtent l="0" t="0" r="7620" b="0"/>
            <wp:docPr id="33" name="Imagen 33" descr="C:\Users\eva.ramirez\Imágenes\Screenpresso\2019-11-06_20h4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va.ramirez\Imágenes\Screenpresso\2019-11-06_20h48_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7129" cy="4354908"/>
                    </a:xfrm>
                    <a:prstGeom prst="rect">
                      <a:avLst/>
                    </a:prstGeom>
                    <a:noFill/>
                    <a:ln>
                      <a:noFill/>
                    </a:ln>
                  </pic:spPr>
                </pic:pic>
              </a:graphicData>
            </a:graphic>
          </wp:inline>
        </w:drawing>
      </w:r>
    </w:p>
    <w:p w14:paraId="49AA5180" w14:textId="5C09D120" w:rsidR="006B0109" w:rsidRDefault="006B0109" w:rsidP="00890574">
      <w:pPr>
        <w:spacing w:after="0" w:line="240" w:lineRule="auto"/>
        <w:ind w:left="-284"/>
        <w:rPr>
          <w:rFonts w:ascii="Arial" w:hAnsi="Arial" w:cs="Arial"/>
          <w:b/>
          <w:iCs/>
          <w:noProof/>
          <w:color w:val="000000" w:themeColor="text1"/>
          <w:sz w:val="22"/>
          <w:lang w:eastAsia="es-MX"/>
        </w:rPr>
      </w:pPr>
      <w:r w:rsidRPr="00F3528A">
        <w:rPr>
          <w:rFonts w:ascii="Arial" w:hAnsi="Arial" w:cs="Arial"/>
          <w:b/>
          <w:iCs/>
          <w:noProof/>
          <w:color w:val="000000" w:themeColor="text1"/>
          <w:sz w:val="22"/>
          <w:lang w:eastAsia="es-MX"/>
        </w:rPr>
        <w:t xml:space="preserve">Dos o más uniones </w:t>
      </w:r>
    </w:p>
    <w:p w14:paraId="7FA88E6A" w14:textId="77777777" w:rsidR="00890574" w:rsidRPr="00F3528A" w:rsidRDefault="00890574" w:rsidP="00890574">
      <w:pPr>
        <w:spacing w:after="0" w:line="240" w:lineRule="auto"/>
        <w:ind w:left="-284"/>
        <w:rPr>
          <w:rFonts w:ascii="Arial" w:hAnsi="Arial" w:cs="Arial"/>
          <w:b/>
          <w:iCs/>
          <w:noProof/>
          <w:color w:val="000000" w:themeColor="text1"/>
          <w:sz w:val="22"/>
          <w:lang w:eastAsia="es-MX"/>
        </w:rPr>
      </w:pPr>
    </w:p>
    <w:p w14:paraId="26057125" w14:textId="006C77E4" w:rsidR="006B0109" w:rsidRDefault="006B0109" w:rsidP="00890574">
      <w:pPr>
        <w:spacing w:after="0" w:line="240" w:lineRule="auto"/>
        <w:ind w:left="-284"/>
        <w:jc w:val="both"/>
        <w:rPr>
          <w:rFonts w:ascii="Arial" w:hAnsi="Arial" w:cs="Arial"/>
          <w:bCs/>
          <w:noProof/>
          <w:color w:val="000000" w:themeColor="text1"/>
          <w:sz w:val="22"/>
          <w:lang w:eastAsia="es-MX"/>
        </w:rPr>
      </w:pPr>
      <w:r w:rsidRPr="000C7A6C">
        <w:rPr>
          <w:rFonts w:ascii="Arial" w:hAnsi="Arial" w:cs="Arial"/>
          <w:bCs/>
          <w:noProof/>
          <w:color w:val="000000" w:themeColor="text1"/>
          <w:sz w:val="22"/>
          <w:lang w:eastAsia="es-MX"/>
        </w:rPr>
        <w:t xml:space="preserve">Otro elemento a tener en cuenta son el número de uniones o matrimonios que tienen las mujeres en su historia, y es muy significativo que entre las mujeres mexicanas, la gran mayoría solo ha </w:t>
      </w:r>
      <w:r w:rsidRPr="000C7A6C">
        <w:rPr>
          <w:rFonts w:ascii="Arial" w:hAnsi="Arial" w:cs="Arial"/>
          <w:bCs/>
          <w:noProof/>
          <w:color w:val="000000" w:themeColor="text1"/>
          <w:sz w:val="22"/>
          <w:lang w:eastAsia="es-MX"/>
        </w:rPr>
        <w:lastRenderedPageBreak/>
        <w:t>estado casada o unida una vez (89.6%) y solo una de cada diez mujeres se ha casado o unido al menos dos veces.</w:t>
      </w:r>
    </w:p>
    <w:p w14:paraId="5C401136" w14:textId="77777777" w:rsidR="00890574" w:rsidRPr="000C7A6C" w:rsidRDefault="00890574" w:rsidP="00890574">
      <w:pPr>
        <w:spacing w:after="0" w:line="240" w:lineRule="auto"/>
        <w:ind w:left="-284"/>
        <w:jc w:val="both"/>
        <w:rPr>
          <w:rFonts w:ascii="Arial" w:hAnsi="Arial" w:cs="Arial"/>
          <w:bCs/>
          <w:noProof/>
          <w:color w:val="000000" w:themeColor="text1"/>
          <w:sz w:val="22"/>
          <w:lang w:eastAsia="es-MX"/>
        </w:rPr>
      </w:pPr>
    </w:p>
    <w:p w14:paraId="39D26385" w14:textId="77777777" w:rsidR="006B0109" w:rsidRPr="000C7A6C" w:rsidRDefault="006B0109" w:rsidP="00890574">
      <w:pPr>
        <w:spacing w:after="0" w:line="240" w:lineRule="auto"/>
        <w:ind w:left="-284"/>
        <w:jc w:val="both"/>
        <w:rPr>
          <w:rFonts w:ascii="Arial" w:hAnsi="Arial" w:cs="Arial"/>
          <w:bCs/>
          <w:noProof/>
          <w:color w:val="000000" w:themeColor="text1"/>
          <w:sz w:val="22"/>
          <w:lang w:eastAsia="es-MX"/>
        </w:rPr>
      </w:pPr>
      <w:r w:rsidRPr="000C7A6C">
        <w:rPr>
          <w:rFonts w:ascii="Arial" w:hAnsi="Arial" w:cs="Arial"/>
          <w:bCs/>
          <w:noProof/>
          <w:color w:val="000000" w:themeColor="text1"/>
          <w:sz w:val="22"/>
          <w:lang w:eastAsia="es-MX"/>
        </w:rPr>
        <w:t>Esta proporción es mayor entre quienes se encuentran separadas o divorciadas, donde alcanza al 14% de las mujeres y similar entre las que están actualmente unidas y quienes enviudaron.</w:t>
      </w:r>
    </w:p>
    <w:p w14:paraId="5740BF4E" w14:textId="20E124FA" w:rsidR="008514BF" w:rsidRDefault="006B0109" w:rsidP="00890574">
      <w:pPr>
        <w:spacing w:after="0" w:line="240" w:lineRule="auto"/>
        <w:ind w:left="-284"/>
        <w:jc w:val="both"/>
        <w:rPr>
          <w:rFonts w:ascii="Arial" w:hAnsi="Arial" w:cs="Arial"/>
          <w:bCs/>
          <w:color w:val="000000" w:themeColor="text1"/>
          <w:sz w:val="22"/>
        </w:rPr>
      </w:pPr>
      <w:r w:rsidRPr="000C7A6C">
        <w:rPr>
          <w:rFonts w:ascii="Arial" w:hAnsi="Arial" w:cs="Arial"/>
          <w:bCs/>
          <w:color w:val="000000" w:themeColor="text1"/>
          <w:sz w:val="22"/>
        </w:rPr>
        <w:t>Las prevalencias específicas de violencia de pareja tomando como referencia estas dos situaciones, muestran que:</w:t>
      </w:r>
    </w:p>
    <w:p w14:paraId="78546063" w14:textId="77777777" w:rsidR="00890574" w:rsidRDefault="00890574" w:rsidP="00890574">
      <w:pPr>
        <w:spacing w:after="0" w:line="240" w:lineRule="auto"/>
        <w:ind w:left="-284"/>
        <w:jc w:val="both"/>
        <w:rPr>
          <w:rFonts w:ascii="Arial" w:hAnsi="Arial" w:cs="Arial"/>
          <w:bCs/>
          <w:color w:val="000000" w:themeColor="text1"/>
          <w:sz w:val="22"/>
        </w:rPr>
      </w:pPr>
    </w:p>
    <w:p w14:paraId="1C243EAA" w14:textId="77777777" w:rsidR="00890574" w:rsidRPr="00F3528A" w:rsidRDefault="00890574" w:rsidP="00890574">
      <w:pPr>
        <w:pStyle w:val="Prrafodelista"/>
        <w:numPr>
          <w:ilvl w:val="0"/>
          <w:numId w:val="15"/>
        </w:numPr>
        <w:ind w:left="0" w:hanging="284"/>
        <w:rPr>
          <w:rFonts w:ascii="Arial" w:hAnsi="Arial" w:cs="Arial"/>
          <w:sz w:val="22"/>
          <w:szCs w:val="22"/>
        </w:rPr>
      </w:pPr>
      <w:r w:rsidRPr="00F3528A">
        <w:rPr>
          <w:rFonts w:ascii="Arial" w:hAnsi="Arial" w:cs="Arial"/>
          <w:sz w:val="22"/>
          <w:szCs w:val="22"/>
        </w:rPr>
        <w:t>La violencia por parte de la pareja está más extendida entre las mujeres que se casaron o unieron antes de los 18 años, que entre quienes se casaron por primera vez cuando tenían 25 años o más. Cerca de la mitad de quienes se casaron antes de llegar a la mayoría de edad (48.0%) han enfrentado violencia por parte de su pareja, mientras que entre aquellas que lo hicieron a una edad más avanzada, la proporción de quienes han experimentado violencia por parte de su pareja es de 37.7 por ciento.</w:t>
      </w:r>
    </w:p>
    <w:p w14:paraId="3584AE70" w14:textId="77777777" w:rsidR="00890574" w:rsidRPr="00F3528A" w:rsidRDefault="00890574" w:rsidP="00890574">
      <w:pPr>
        <w:pStyle w:val="Prrafodelista"/>
        <w:ind w:left="0" w:hanging="284"/>
        <w:rPr>
          <w:rFonts w:ascii="Arial" w:hAnsi="Arial" w:cs="Arial"/>
          <w:sz w:val="22"/>
          <w:szCs w:val="22"/>
        </w:rPr>
      </w:pPr>
    </w:p>
    <w:p w14:paraId="3E24DEBF" w14:textId="77777777" w:rsidR="00890574" w:rsidRPr="00F3528A" w:rsidRDefault="00890574" w:rsidP="00890574">
      <w:pPr>
        <w:pStyle w:val="Prrafodelista"/>
        <w:numPr>
          <w:ilvl w:val="0"/>
          <w:numId w:val="14"/>
        </w:numPr>
        <w:ind w:left="0" w:hanging="284"/>
        <w:rPr>
          <w:rFonts w:ascii="Arial" w:hAnsi="Arial" w:cs="Arial"/>
          <w:sz w:val="22"/>
          <w:szCs w:val="22"/>
        </w:rPr>
      </w:pPr>
      <w:r w:rsidRPr="00F3528A">
        <w:rPr>
          <w:rFonts w:ascii="Arial" w:hAnsi="Arial" w:cs="Arial"/>
          <w:sz w:val="22"/>
          <w:szCs w:val="22"/>
        </w:rPr>
        <w:t>Una proporción más amplia entre las mujeres que se han unido dos o más veces enfrenta violencia por parte de su pareja (52.1%), que aquellas que solo han tenido una unión o matrimonio (42.9%).</w:t>
      </w:r>
    </w:p>
    <w:p w14:paraId="7B34300C" w14:textId="77777777" w:rsidR="00890574" w:rsidRPr="000C7A6C" w:rsidRDefault="00890574" w:rsidP="000C7A6C">
      <w:pPr>
        <w:ind w:left="-284"/>
        <w:jc w:val="both"/>
        <w:rPr>
          <w:rFonts w:ascii="Arial" w:hAnsi="Arial" w:cs="Arial"/>
          <w:bCs/>
          <w:color w:val="000000" w:themeColor="text1"/>
          <w:sz w:val="22"/>
        </w:rPr>
      </w:pPr>
    </w:p>
    <w:p w14:paraId="69F7F2F1" w14:textId="2C1979FD" w:rsidR="008514BF" w:rsidRDefault="008514BF" w:rsidP="003343AC">
      <w:pPr>
        <w:jc w:val="both"/>
        <w:rPr>
          <w:rFonts w:ascii="Arial" w:hAnsi="Arial" w:cs="Arial"/>
          <w:noProof/>
          <w:sz w:val="22"/>
          <w:lang w:eastAsia="es-MX"/>
        </w:rPr>
      </w:pPr>
    </w:p>
    <w:p w14:paraId="68699E72" w14:textId="32CB52DA" w:rsidR="00E30D16" w:rsidRPr="003343AC" w:rsidRDefault="00E30D16" w:rsidP="00890574">
      <w:pPr>
        <w:ind w:left="-284"/>
        <w:jc w:val="both"/>
        <w:rPr>
          <w:rFonts w:ascii="Arial" w:hAnsi="Arial" w:cs="Arial"/>
          <w:sz w:val="22"/>
        </w:rPr>
      </w:pPr>
      <w:r>
        <w:rPr>
          <w:rFonts w:ascii="Arial" w:hAnsi="Arial" w:cs="Arial"/>
          <w:noProof/>
          <w:sz w:val="22"/>
          <w:lang w:val="en-US"/>
        </w:rPr>
        <w:lastRenderedPageBreak/>
        <w:drawing>
          <wp:inline distT="0" distB="0" distL="0" distR="0" wp14:anchorId="7E8E9CC7" wp14:editId="333E5139">
            <wp:extent cx="6334125" cy="4114222"/>
            <wp:effectExtent l="0" t="0" r="0" b="635"/>
            <wp:docPr id="36" name="Imagen 36" descr="C:\Users\eva.ramirez\Imágenes\Screenpresso\2019-11-06_20h5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va.ramirez\Imágenes\Screenpresso\2019-11-06_20h53_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803" cy="4125704"/>
                    </a:xfrm>
                    <a:prstGeom prst="rect">
                      <a:avLst/>
                    </a:prstGeom>
                    <a:noFill/>
                    <a:ln>
                      <a:noFill/>
                    </a:ln>
                  </pic:spPr>
                </pic:pic>
              </a:graphicData>
            </a:graphic>
          </wp:inline>
        </w:drawing>
      </w:r>
    </w:p>
    <w:p w14:paraId="56AAD2D9" w14:textId="77777777" w:rsidR="009E71E6" w:rsidRPr="00792248" w:rsidRDefault="009E71E6">
      <w:pPr>
        <w:rPr>
          <w:rFonts w:ascii="Arial" w:hAnsi="Arial" w:cs="Arial"/>
          <w:b/>
          <w:color w:val="C45911" w:themeColor="accent2" w:themeShade="BF"/>
        </w:rPr>
      </w:pPr>
    </w:p>
    <w:p w14:paraId="0F5C8D89" w14:textId="4D5B6B42" w:rsidR="00597008" w:rsidRPr="00890574" w:rsidRDefault="00597008" w:rsidP="00890574">
      <w:pPr>
        <w:pStyle w:val="Prrafodelista"/>
        <w:numPr>
          <w:ilvl w:val="0"/>
          <w:numId w:val="7"/>
        </w:numPr>
        <w:ind w:left="0" w:hanging="284"/>
        <w:rPr>
          <w:rFonts w:ascii="Arial" w:hAnsi="Arial" w:cs="Arial"/>
          <w:b/>
          <w:color w:val="000000" w:themeColor="text1"/>
          <w:sz w:val="22"/>
        </w:rPr>
      </w:pPr>
      <w:r w:rsidRPr="00890574">
        <w:rPr>
          <w:rFonts w:ascii="Arial" w:hAnsi="Arial" w:cs="Arial"/>
          <w:b/>
          <w:color w:val="000000" w:themeColor="text1"/>
          <w:sz w:val="22"/>
        </w:rPr>
        <w:t>VIOLENCIA QUE MATA</w:t>
      </w:r>
    </w:p>
    <w:p w14:paraId="746E7A6C" w14:textId="77777777" w:rsidR="00890574" w:rsidRPr="00890574" w:rsidRDefault="00890574" w:rsidP="00890574">
      <w:pPr>
        <w:pStyle w:val="Prrafodelista"/>
        <w:rPr>
          <w:rFonts w:ascii="Arial" w:hAnsi="Arial" w:cs="Arial"/>
          <w:b/>
          <w:color w:val="000000" w:themeColor="text1"/>
          <w:sz w:val="22"/>
        </w:rPr>
      </w:pPr>
    </w:p>
    <w:p w14:paraId="21DA2AEB" w14:textId="77777777" w:rsidR="00890574" w:rsidRDefault="009274B7" w:rsidP="00890574">
      <w:pPr>
        <w:spacing w:after="0" w:line="240" w:lineRule="auto"/>
        <w:ind w:left="-284"/>
        <w:jc w:val="both"/>
        <w:rPr>
          <w:rFonts w:ascii="Arial" w:hAnsi="Arial" w:cs="Arial"/>
          <w:color w:val="000000" w:themeColor="text1"/>
          <w:sz w:val="22"/>
          <w:lang w:val="es-419"/>
        </w:rPr>
      </w:pPr>
      <w:r w:rsidRPr="00F3528A">
        <w:rPr>
          <w:rFonts w:ascii="Arial" w:hAnsi="Arial" w:cs="Arial"/>
          <w:color w:val="000000" w:themeColor="text1"/>
          <w:sz w:val="22"/>
        </w:rPr>
        <w:t xml:space="preserve">En el trienio de 2016-2018, se </w:t>
      </w:r>
      <w:r w:rsidRPr="00F3528A">
        <w:rPr>
          <w:rFonts w:ascii="Arial" w:hAnsi="Arial" w:cs="Arial"/>
          <w:color w:val="000000" w:themeColor="text1"/>
          <w:sz w:val="22"/>
          <w:lang w:val="es-419"/>
        </w:rPr>
        <w:t>registró el fallecimiento</w:t>
      </w:r>
      <w:r w:rsidR="00A9226F" w:rsidRPr="00F3528A">
        <w:rPr>
          <w:rFonts w:ascii="Arial" w:hAnsi="Arial" w:cs="Arial"/>
          <w:color w:val="000000" w:themeColor="text1"/>
          <w:sz w:val="22"/>
          <w:lang w:val="es-419"/>
        </w:rPr>
        <w:t xml:space="preserve"> </w:t>
      </w:r>
      <w:r w:rsidRPr="00F3528A">
        <w:rPr>
          <w:rFonts w:ascii="Arial" w:hAnsi="Arial" w:cs="Arial"/>
          <w:color w:val="000000" w:themeColor="text1"/>
          <w:sz w:val="22"/>
        </w:rPr>
        <w:t xml:space="preserve">de 2 millones 111 mil 421 </w:t>
      </w:r>
      <w:r w:rsidRPr="00F3528A">
        <w:rPr>
          <w:rFonts w:ascii="Arial" w:hAnsi="Arial" w:cs="Arial"/>
          <w:color w:val="000000" w:themeColor="text1"/>
          <w:sz w:val="22"/>
          <w:lang w:val="es-419"/>
        </w:rPr>
        <w:t xml:space="preserve">personas, </w:t>
      </w:r>
      <w:r w:rsidR="00890574">
        <w:rPr>
          <w:rFonts w:ascii="Arial" w:hAnsi="Arial" w:cs="Arial"/>
          <w:color w:val="000000" w:themeColor="text1"/>
          <w:sz w:val="22"/>
          <w:lang w:val="es-419"/>
        </w:rPr>
        <w:t xml:space="preserve">de las cuales </w:t>
      </w:r>
      <w:r w:rsidRPr="00F3528A">
        <w:rPr>
          <w:rFonts w:ascii="Arial" w:hAnsi="Arial" w:cs="Arial"/>
          <w:color w:val="000000" w:themeColor="text1"/>
          <w:sz w:val="22"/>
          <w:lang w:val="es-419"/>
        </w:rPr>
        <w:t>43.8% eran mujeres. De estas defunciones, las ocurridas por causas accidentales y violentas ascendieron</w:t>
      </w:r>
      <w:r w:rsidR="00A9226F" w:rsidRPr="00F3528A">
        <w:rPr>
          <w:rFonts w:ascii="Arial" w:hAnsi="Arial" w:cs="Arial"/>
          <w:color w:val="000000" w:themeColor="text1"/>
          <w:sz w:val="22"/>
          <w:lang w:val="es-419"/>
        </w:rPr>
        <w:t xml:space="preserve"> en promedio anual a 73,768 personas</w:t>
      </w:r>
      <w:r w:rsidR="00710888" w:rsidRPr="00F3528A">
        <w:rPr>
          <w:rFonts w:ascii="Arial" w:hAnsi="Arial" w:cs="Arial"/>
          <w:color w:val="000000" w:themeColor="text1"/>
          <w:sz w:val="22"/>
          <w:lang w:val="es-419"/>
        </w:rPr>
        <w:t xml:space="preserve">, es decir </w:t>
      </w:r>
      <w:r w:rsidRPr="00F3528A">
        <w:rPr>
          <w:rFonts w:ascii="Arial" w:hAnsi="Arial" w:cs="Arial"/>
          <w:color w:val="000000" w:themeColor="text1"/>
          <w:sz w:val="22"/>
          <w:lang w:val="es-419"/>
        </w:rPr>
        <w:t xml:space="preserve">uno de cada 10 decesos </w:t>
      </w:r>
      <w:r w:rsidR="00710888" w:rsidRPr="00F3528A">
        <w:rPr>
          <w:rFonts w:ascii="Arial" w:hAnsi="Arial" w:cs="Arial"/>
          <w:color w:val="000000" w:themeColor="text1"/>
          <w:sz w:val="22"/>
          <w:lang w:val="es-419"/>
        </w:rPr>
        <w:t xml:space="preserve">fue por causas accidentales o violentas. </w:t>
      </w:r>
    </w:p>
    <w:p w14:paraId="1907D42C" w14:textId="77777777" w:rsidR="00890574" w:rsidRDefault="00890574" w:rsidP="00890574">
      <w:pPr>
        <w:spacing w:after="0" w:line="240" w:lineRule="auto"/>
        <w:ind w:left="-284"/>
        <w:jc w:val="both"/>
        <w:rPr>
          <w:rFonts w:ascii="Arial" w:hAnsi="Arial" w:cs="Arial"/>
          <w:color w:val="000000" w:themeColor="text1"/>
          <w:sz w:val="22"/>
          <w:lang w:val="es-419"/>
        </w:rPr>
      </w:pPr>
    </w:p>
    <w:p w14:paraId="1C5BFB47" w14:textId="49AD50F6" w:rsidR="00A9226F" w:rsidRPr="00F3528A" w:rsidRDefault="00710888" w:rsidP="00890574">
      <w:pPr>
        <w:spacing w:after="0" w:line="240" w:lineRule="auto"/>
        <w:ind w:left="-284"/>
        <w:jc w:val="both"/>
        <w:rPr>
          <w:rFonts w:ascii="Arial" w:hAnsi="Arial" w:cs="Arial"/>
          <w:color w:val="000000" w:themeColor="text1"/>
          <w:sz w:val="22"/>
          <w:lang w:val="es-419"/>
        </w:rPr>
      </w:pPr>
      <w:r w:rsidRPr="00F3528A">
        <w:rPr>
          <w:rFonts w:ascii="Arial" w:hAnsi="Arial" w:cs="Arial"/>
          <w:color w:val="000000" w:themeColor="text1"/>
          <w:sz w:val="22"/>
          <w:lang w:val="es-419"/>
        </w:rPr>
        <w:t xml:space="preserve">En 2016, el 35.9% de estas defunciones fue por agresiones intencionales, en tanto que para 2018, ascendieron a 47.0 por ciento, revirtiendo la tendencia de los últimos 28 años, en la cual las muertes accidentales representaban más de la mitad de las muertes por causas externas. </w:t>
      </w:r>
    </w:p>
    <w:p w14:paraId="492A34EA" w14:textId="43CB3E91" w:rsidR="00E068A9" w:rsidRDefault="007C2745" w:rsidP="007C2745">
      <w:pPr>
        <w:rPr>
          <w:rFonts w:ascii="Arial" w:hAnsi="Arial" w:cs="Arial"/>
        </w:rPr>
      </w:pPr>
      <w:r w:rsidRPr="007C2745">
        <w:rPr>
          <w:noProof/>
          <w:lang w:val="en-US"/>
        </w:rPr>
        <w:drawing>
          <wp:inline distT="0" distB="0" distL="0" distR="0" wp14:anchorId="22D87207" wp14:editId="5CA5B919">
            <wp:extent cx="6133465" cy="324612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5494" cy="3247194"/>
                    </a:xfrm>
                    <a:prstGeom prst="rect">
                      <a:avLst/>
                    </a:prstGeom>
                    <a:noFill/>
                    <a:ln>
                      <a:noFill/>
                    </a:ln>
                  </pic:spPr>
                </pic:pic>
              </a:graphicData>
            </a:graphic>
          </wp:inline>
        </w:drawing>
      </w:r>
    </w:p>
    <w:p w14:paraId="4F15E3B7" w14:textId="77777777" w:rsidR="00F3528A" w:rsidRDefault="00F3528A" w:rsidP="00F3528A">
      <w:pPr>
        <w:jc w:val="both"/>
        <w:rPr>
          <w:rFonts w:ascii="Arial" w:hAnsi="Arial" w:cs="Arial"/>
          <w:sz w:val="22"/>
          <w:lang w:val="es-419"/>
        </w:rPr>
      </w:pPr>
    </w:p>
    <w:p w14:paraId="70BD8494" w14:textId="11C8A3BF" w:rsidR="00597008" w:rsidRDefault="00D861FB" w:rsidP="00890574">
      <w:pPr>
        <w:spacing w:after="0" w:line="240" w:lineRule="auto"/>
        <w:ind w:left="-284"/>
        <w:jc w:val="both"/>
        <w:rPr>
          <w:rFonts w:ascii="Arial" w:hAnsi="Arial" w:cs="Arial"/>
          <w:sz w:val="22"/>
        </w:rPr>
      </w:pPr>
      <w:r w:rsidRPr="00F3528A">
        <w:rPr>
          <w:rFonts w:ascii="Arial" w:hAnsi="Arial" w:cs="Arial"/>
          <w:sz w:val="22"/>
          <w:lang w:val="es-419"/>
        </w:rPr>
        <w:t>De las muertes accidentales y violentas registradas en 201</w:t>
      </w:r>
      <w:r w:rsidR="00710888" w:rsidRPr="00F3528A">
        <w:rPr>
          <w:rFonts w:ascii="Arial" w:hAnsi="Arial" w:cs="Arial"/>
          <w:sz w:val="22"/>
          <w:lang w:val="es-419"/>
        </w:rPr>
        <w:t>8</w:t>
      </w:r>
      <w:r w:rsidRPr="00F3528A">
        <w:rPr>
          <w:rFonts w:ascii="Arial" w:hAnsi="Arial" w:cs="Arial"/>
          <w:sz w:val="22"/>
          <w:lang w:val="es-419"/>
        </w:rPr>
        <w:t xml:space="preserve">, </w:t>
      </w:r>
      <w:r w:rsidR="00710888" w:rsidRPr="00F3528A">
        <w:rPr>
          <w:rFonts w:ascii="Arial" w:hAnsi="Arial" w:cs="Arial"/>
          <w:sz w:val="22"/>
        </w:rPr>
        <w:t>44.3%</w:t>
      </w:r>
      <w:r w:rsidR="00597008" w:rsidRPr="00F3528A">
        <w:rPr>
          <w:rFonts w:ascii="Arial" w:hAnsi="Arial" w:cs="Arial"/>
          <w:sz w:val="22"/>
        </w:rPr>
        <w:t xml:space="preserve"> se debió a causas accidentales y </w:t>
      </w:r>
      <w:r w:rsidR="004B278B">
        <w:rPr>
          <w:rFonts w:ascii="Arial" w:hAnsi="Arial" w:cs="Arial"/>
          <w:sz w:val="22"/>
        </w:rPr>
        <w:t>55.7% (</w:t>
      </w:r>
      <w:r w:rsidR="00B6484C" w:rsidRPr="00F3528A">
        <w:rPr>
          <w:rFonts w:ascii="Arial" w:hAnsi="Arial" w:cs="Arial"/>
          <w:sz w:val="22"/>
        </w:rPr>
        <w:t xml:space="preserve">43 mil 493 </w:t>
      </w:r>
      <w:r w:rsidR="00597008" w:rsidRPr="00F3528A">
        <w:rPr>
          <w:rFonts w:ascii="Arial" w:hAnsi="Arial" w:cs="Arial"/>
          <w:sz w:val="22"/>
        </w:rPr>
        <w:t>personas</w:t>
      </w:r>
      <w:r w:rsidR="004B278B">
        <w:rPr>
          <w:rFonts w:ascii="Arial" w:hAnsi="Arial" w:cs="Arial"/>
          <w:sz w:val="22"/>
        </w:rPr>
        <w:t>)</w:t>
      </w:r>
      <w:r w:rsidR="00597008" w:rsidRPr="00F3528A">
        <w:rPr>
          <w:rFonts w:ascii="Arial" w:hAnsi="Arial" w:cs="Arial"/>
          <w:sz w:val="22"/>
        </w:rPr>
        <w:t xml:space="preserve">, fallecieron </w:t>
      </w:r>
      <w:r w:rsidRPr="00F3528A">
        <w:rPr>
          <w:rFonts w:ascii="Arial" w:hAnsi="Arial" w:cs="Arial"/>
          <w:sz w:val="22"/>
          <w:lang w:val="es-419"/>
        </w:rPr>
        <w:t xml:space="preserve">por la violencia </w:t>
      </w:r>
      <w:r w:rsidR="00597008" w:rsidRPr="00F3528A">
        <w:rPr>
          <w:rFonts w:ascii="Arial" w:hAnsi="Arial" w:cs="Arial"/>
          <w:sz w:val="22"/>
        </w:rPr>
        <w:t>intencional infligida en su contra por otras personas o por sí mismas</w:t>
      </w:r>
      <w:r w:rsidRPr="00F3528A">
        <w:rPr>
          <w:rFonts w:ascii="Arial" w:hAnsi="Arial" w:cs="Arial"/>
          <w:sz w:val="22"/>
          <w:lang w:val="es-419"/>
        </w:rPr>
        <w:t>,</w:t>
      </w:r>
      <w:r w:rsidR="00597008" w:rsidRPr="00F3528A">
        <w:rPr>
          <w:rFonts w:ascii="Arial" w:hAnsi="Arial" w:cs="Arial"/>
          <w:sz w:val="22"/>
        </w:rPr>
        <w:t xml:space="preserve"> con la intención de provocar un daño letal.  </w:t>
      </w:r>
    </w:p>
    <w:p w14:paraId="593EA13D" w14:textId="77777777" w:rsidR="00890574" w:rsidRPr="00F3528A" w:rsidRDefault="00890574" w:rsidP="00890574">
      <w:pPr>
        <w:spacing w:after="0" w:line="240" w:lineRule="auto"/>
        <w:ind w:left="-284"/>
        <w:jc w:val="both"/>
        <w:rPr>
          <w:rFonts w:ascii="Arial" w:hAnsi="Arial" w:cs="Arial"/>
          <w:sz w:val="22"/>
        </w:rPr>
      </w:pPr>
    </w:p>
    <w:p w14:paraId="1291101A" w14:textId="52BC8C9B" w:rsidR="004B278B" w:rsidRDefault="004B278B" w:rsidP="00890574">
      <w:pPr>
        <w:spacing w:after="0" w:line="240" w:lineRule="auto"/>
        <w:ind w:left="-284"/>
        <w:jc w:val="both"/>
        <w:rPr>
          <w:rFonts w:ascii="Arial" w:hAnsi="Arial" w:cs="Arial"/>
          <w:sz w:val="22"/>
        </w:rPr>
      </w:pPr>
      <w:r w:rsidRPr="00F3528A">
        <w:rPr>
          <w:rFonts w:ascii="Arial" w:hAnsi="Arial" w:cs="Arial"/>
          <w:sz w:val="22"/>
        </w:rPr>
        <w:t xml:space="preserve">El número de mujeres asesinadas durante 2018 es el más alto registrado en los últimos 29 años -1990 a 2018- por encima de los registrados en 2009 (1,925), que representa el año en que se rompió el umbral de los 1,623 </w:t>
      </w:r>
      <w:r>
        <w:rPr>
          <w:rFonts w:ascii="Arial" w:hAnsi="Arial" w:cs="Arial"/>
          <w:sz w:val="22"/>
        </w:rPr>
        <w:t>registrados en</w:t>
      </w:r>
      <w:r w:rsidRPr="00F3528A">
        <w:rPr>
          <w:rFonts w:ascii="Arial" w:hAnsi="Arial" w:cs="Arial"/>
          <w:sz w:val="22"/>
        </w:rPr>
        <w:t xml:space="preserve"> 1992</w:t>
      </w:r>
      <w:r>
        <w:rPr>
          <w:rFonts w:ascii="Arial" w:hAnsi="Arial" w:cs="Arial"/>
          <w:sz w:val="22"/>
        </w:rPr>
        <w:t xml:space="preserve"> que fue el más alto d</w:t>
      </w:r>
      <w:r w:rsidRPr="00F3528A">
        <w:rPr>
          <w:rFonts w:ascii="Arial" w:hAnsi="Arial" w:cs="Arial"/>
          <w:sz w:val="22"/>
        </w:rPr>
        <w:t>el periodo de 1990 a 200</w:t>
      </w:r>
      <w:r>
        <w:rPr>
          <w:rFonts w:ascii="Arial" w:hAnsi="Arial" w:cs="Arial"/>
          <w:sz w:val="22"/>
        </w:rPr>
        <w:t>8</w:t>
      </w:r>
      <w:r w:rsidRPr="00F3528A">
        <w:rPr>
          <w:rFonts w:ascii="Arial" w:hAnsi="Arial" w:cs="Arial"/>
          <w:sz w:val="22"/>
        </w:rPr>
        <w:t xml:space="preserve">. En 10 años 2009-2018, se duplicó el número histórico de 1,623 mujeres fallecidas por agresiones intencionales. </w:t>
      </w:r>
    </w:p>
    <w:p w14:paraId="266B0248" w14:textId="77777777" w:rsidR="00890574" w:rsidRPr="00F3528A" w:rsidRDefault="00890574" w:rsidP="00890574">
      <w:pPr>
        <w:spacing w:after="0" w:line="240" w:lineRule="auto"/>
        <w:ind w:left="-284"/>
        <w:jc w:val="both"/>
        <w:rPr>
          <w:rFonts w:ascii="Arial" w:hAnsi="Arial" w:cs="Arial"/>
          <w:sz w:val="22"/>
        </w:rPr>
      </w:pPr>
    </w:p>
    <w:p w14:paraId="0F73D509" w14:textId="33A18258" w:rsidR="007C2745" w:rsidRDefault="002F4F22" w:rsidP="00890574">
      <w:pPr>
        <w:spacing w:after="0" w:line="240" w:lineRule="auto"/>
        <w:ind w:left="-284"/>
        <w:jc w:val="both"/>
        <w:rPr>
          <w:rFonts w:ascii="Arial" w:eastAsia="Times New Roman" w:hAnsi="Arial" w:cs="Arial"/>
          <w:color w:val="000000"/>
          <w:sz w:val="22"/>
          <w:lang w:val="es-419" w:eastAsia="es-MX"/>
        </w:rPr>
      </w:pPr>
      <w:r w:rsidRPr="00F3528A">
        <w:rPr>
          <w:rFonts w:ascii="Arial" w:eastAsia="Times New Roman" w:hAnsi="Arial" w:cs="Arial"/>
          <w:color w:val="000000"/>
          <w:sz w:val="22"/>
          <w:lang w:val="es-419" w:eastAsia="es-MX"/>
        </w:rPr>
        <w:t>En</w:t>
      </w:r>
      <w:r w:rsidR="004B278B">
        <w:rPr>
          <w:rFonts w:ascii="Arial" w:eastAsia="Times New Roman" w:hAnsi="Arial" w:cs="Arial"/>
          <w:color w:val="000000"/>
          <w:sz w:val="22"/>
          <w:lang w:val="es-419" w:eastAsia="es-MX"/>
        </w:rPr>
        <w:t xml:space="preserve">tre 2016 y 2018, en </w:t>
      </w:r>
      <w:r w:rsidRPr="00F3528A">
        <w:rPr>
          <w:rFonts w:ascii="Arial" w:eastAsia="Times New Roman" w:hAnsi="Arial" w:cs="Arial"/>
          <w:color w:val="000000"/>
          <w:sz w:val="22"/>
          <w:lang w:val="es-419" w:eastAsia="es-MX"/>
        </w:rPr>
        <w:t>promedio</w:t>
      </w:r>
      <w:r w:rsidR="00815269" w:rsidRPr="00F3528A">
        <w:rPr>
          <w:rFonts w:ascii="Arial" w:eastAsia="Times New Roman" w:hAnsi="Arial" w:cs="Arial"/>
          <w:color w:val="000000"/>
          <w:sz w:val="22"/>
          <w:lang w:val="es-419" w:eastAsia="es-MX"/>
        </w:rPr>
        <w:t>,</w:t>
      </w:r>
      <w:r w:rsidRPr="00F3528A">
        <w:rPr>
          <w:rFonts w:ascii="Arial" w:eastAsia="Times New Roman" w:hAnsi="Arial" w:cs="Arial"/>
          <w:color w:val="000000"/>
          <w:sz w:val="22"/>
          <w:lang w:val="es-419" w:eastAsia="es-MX"/>
        </w:rPr>
        <w:t xml:space="preserve"> </w:t>
      </w:r>
      <w:r w:rsidR="00815269" w:rsidRPr="00F3528A">
        <w:rPr>
          <w:rFonts w:ascii="Arial" w:eastAsia="Times New Roman" w:hAnsi="Arial" w:cs="Arial"/>
          <w:color w:val="000000"/>
          <w:sz w:val="22"/>
          <w:lang w:val="es-419" w:eastAsia="es-MX"/>
        </w:rPr>
        <w:t xml:space="preserve">diariamente </w:t>
      </w:r>
      <w:r w:rsidRPr="00F3528A">
        <w:rPr>
          <w:rFonts w:ascii="Arial" w:eastAsia="Times New Roman" w:hAnsi="Arial" w:cs="Arial"/>
          <w:color w:val="000000"/>
          <w:sz w:val="22"/>
          <w:lang w:val="es-419" w:eastAsia="es-MX"/>
        </w:rPr>
        <w:t xml:space="preserve">murieron ocho mujeres en 2016, nueve en 2017 y en 2018 </w:t>
      </w:r>
      <w:r w:rsidR="00815269" w:rsidRPr="00F3528A">
        <w:rPr>
          <w:rFonts w:ascii="Arial" w:eastAsia="Times New Roman" w:hAnsi="Arial" w:cs="Arial"/>
          <w:color w:val="000000"/>
          <w:sz w:val="22"/>
          <w:lang w:val="es-419" w:eastAsia="es-MX"/>
        </w:rPr>
        <w:t xml:space="preserve">fallecieron </w:t>
      </w:r>
      <w:r w:rsidRPr="00F3528A">
        <w:rPr>
          <w:rFonts w:ascii="Arial" w:eastAsia="Times New Roman" w:hAnsi="Arial" w:cs="Arial"/>
          <w:color w:val="000000"/>
          <w:sz w:val="22"/>
          <w:lang w:val="es-419" w:eastAsia="es-MX"/>
        </w:rPr>
        <w:t>10</w:t>
      </w:r>
      <w:r w:rsidR="00F3528A">
        <w:rPr>
          <w:rFonts w:ascii="Arial" w:eastAsia="Times New Roman" w:hAnsi="Arial" w:cs="Arial"/>
          <w:color w:val="000000"/>
          <w:sz w:val="22"/>
          <w:lang w:val="es-419" w:eastAsia="es-MX"/>
        </w:rPr>
        <w:t xml:space="preserve">, </w:t>
      </w:r>
      <w:r w:rsidRPr="00F3528A">
        <w:rPr>
          <w:rFonts w:ascii="Arial" w:eastAsia="Times New Roman" w:hAnsi="Arial" w:cs="Arial"/>
          <w:color w:val="000000"/>
          <w:sz w:val="22"/>
          <w:lang w:val="es-419" w:eastAsia="es-MX"/>
        </w:rPr>
        <w:t xml:space="preserve">por agresiones intencionales. </w:t>
      </w:r>
    </w:p>
    <w:p w14:paraId="56123F03" w14:textId="77777777" w:rsidR="00BD767C" w:rsidRDefault="00BD767C" w:rsidP="00890574">
      <w:pPr>
        <w:spacing w:after="0" w:line="240" w:lineRule="auto"/>
        <w:ind w:left="-284"/>
        <w:jc w:val="both"/>
        <w:rPr>
          <w:rFonts w:ascii="Arial" w:eastAsia="Times New Roman" w:hAnsi="Arial" w:cs="Arial"/>
          <w:color w:val="000000"/>
          <w:sz w:val="22"/>
          <w:lang w:eastAsia="es-MX"/>
        </w:rPr>
      </w:pPr>
    </w:p>
    <w:p w14:paraId="012AD1DE" w14:textId="77777777" w:rsidR="00F3528A" w:rsidRPr="00F3528A" w:rsidRDefault="00F3528A" w:rsidP="00890574">
      <w:pPr>
        <w:spacing w:after="0" w:line="240" w:lineRule="auto"/>
        <w:ind w:left="-284"/>
        <w:jc w:val="both"/>
        <w:rPr>
          <w:rFonts w:ascii="Arial" w:eastAsia="Times New Roman" w:hAnsi="Arial" w:cs="Arial"/>
          <w:color w:val="000000"/>
          <w:sz w:val="22"/>
          <w:lang w:eastAsia="es-MX"/>
        </w:rPr>
      </w:pPr>
    </w:p>
    <w:p w14:paraId="4FFCF105" w14:textId="7243542D" w:rsidR="00106A0B" w:rsidRDefault="00106A0B" w:rsidP="00890574">
      <w:pPr>
        <w:spacing w:after="0" w:line="240" w:lineRule="auto"/>
        <w:ind w:left="-284"/>
        <w:jc w:val="both"/>
        <w:rPr>
          <w:rFonts w:ascii="Arial" w:hAnsi="Arial" w:cs="Arial"/>
          <w:b/>
          <w:bCs/>
          <w:color w:val="000000" w:themeColor="text1"/>
          <w:sz w:val="22"/>
        </w:rPr>
      </w:pPr>
      <w:r w:rsidRPr="00F3528A">
        <w:rPr>
          <w:rFonts w:ascii="Arial" w:hAnsi="Arial" w:cs="Arial"/>
          <w:b/>
          <w:bCs/>
          <w:color w:val="000000" w:themeColor="text1"/>
          <w:sz w:val="22"/>
        </w:rPr>
        <w:t>Una mirada a los últimos 2</w:t>
      </w:r>
      <w:r w:rsidR="0058433D" w:rsidRPr="00F3528A">
        <w:rPr>
          <w:rFonts w:ascii="Arial" w:hAnsi="Arial" w:cs="Arial"/>
          <w:b/>
          <w:bCs/>
          <w:color w:val="000000" w:themeColor="text1"/>
          <w:sz w:val="22"/>
        </w:rPr>
        <w:t>9</w:t>
      </w:r>
      <w:r w:rsidRPr="00F3528A">
        <w:rPr>
          <w:rFonts w:ascii="Arial" w:hAnsi="Arial" w:cs="Arial"/>
          <w:b/>
          <w:bCs/>
          <w:color w:val="000000" w:themeColor="text1"/>
          <w:sz w:val="22"/>
        </w:rPr>
        <w:t xml:space="preserve"> años </w:t>
      </w:r>
    </w:p>
    <w:p w14:paraId="1C014241" w14:textId="77777777" w:rsidR="00890574" w:rsidRPr="00F3528A" w:rsidRDefault="00890574" w:rsidP="00890574">
      <w:pPr>
        <w:spacing w:after="0" w:line="240" w:lineRule="auto"/>
        <w:ind w:left="-284"/>
        <w:jc w:val="both"/>
        <w:rPr>
          <w:rFonts w:ascii="Arial" w:hAnsi="Arial" w:cs="Arial"/>
          <w:b/>
          <w:bCs/>
          <w:color w:val="C45911" w:themeColor="accent2" w:themeShade="BF"/>
          <w:sz w:val="22"/>
        </w:rPr>
      </w:pPr>
    </w:p>
    <w:p w14:paraId="35B72B01" w14:textId="77576D7C" w:rsidR="00257773" w:rsidRDefault="0058433D" w:rsidP="00890574">
      <w:pPr>
        <w:spacing w:after="0" w:line="240" w:lineRule="auto"/>
        <w:ind w:left="-284"/>
        <w:jc w:val="both"/>
        <w:rPr>
          <w:rFonts w:ascii="Arial" w:hAnsi="Arial" w:cs="Arial"/>
          <w:sz w:val="22"/>
        </w:rPr>
      </w:pPr>
      <w:r w:rsidRPr="00F3528A">
        <w:rPr>
          <w:rFonts w:ascii="Arial" w:hAnsi="Arial" w:cs="Arial"/>
          <w:sz w:val="22"/>
        </w:rPr>
        <w:t xml:space="preserve">Al revisar las defunciones por homicidio ocurridas en el periodo 1990-2018 y agruparlas por intervalos sexenales, </w:t>
      </w:r>
      <w:r w:rsidR="003D6B6F" w:rsidRPr="00F3528A">
        <w:rPr>
          <w:rFonts w:ascii="Arial" w:hAnsi="Arial" w:cs="Arial"/>
          <w:sz w:val="22"/>
        </w:rPr>
        <w:t xml:space="preserve">el número de mujeres que murieron por agresiones intencionales </w:t>
      </w:r>
      <w:r w:rsidR="00257773" w:rsidRPr="00F3528A">
        <w:rPr>
          <w:rFonts w:ascii="Arial" w:hAnsi="Arial" w:cs="Arial"/>
          <w:sz w:val="22"/>
        </w:rPr>
        <w:t xml:space="preserve">en los periodos </w:t>
      </w:r>
      <w:r w:rsidR="003D6B6F" w:rsidRPr="00F3528A">
        <w:rPr>
          <w:rFonts w:ascii="Arial" w:hAnsi="Arial" w:cs="Arial"/>
          <w:sz w:val="22"/>
        </w:rPr>
        <w:t>1990-1994, 1995-2000 y 2001-2006 se ubicaron en el orden de 7 mil 600 a 8 mil 500</w:t>
      </w:r>
      <w:r w:rsidR="00F3528A">
        <w:rPr>
          <w:rFonts w:ascii="Arial" w:hAnsi="Arial" w:cs="Arial"/>
          <w:sz w:val="22"/>
        </w:rPr>
        <w:t xml:space="preserve">. </w:t>
      </w:r>
      <w:r w:rsidR="002D2D10" w:rsidRPr="00F3528A">
        <w:rPr>
          <w:rFonts w:ascii="Arial" w:hAnsi="Arial" w:cs="Arial"/>
          <w:sz w:val="22"/>
        </w:rPr>
        <w:t xml:space="preserve">Sin embargo, </w:t>
      </w:r>
      <w:r w:rsidR="003D6B6F" w:rsidRPr="00F3528A">
        <w:rPr>
          <w:rFonts w:ascii="Arial" w:hAnsi="Arial" w:cs="Arial"/>
          <w:sz w:val="22"/>
        </w:rPr>
        <w:t>durante 2007-2012</w:t>
      </w:r>
      <w:r w:rsidR="002D2D10" w:rsidRPr="00F3528A">
        <w:rPr>
          <w:rFonts w:ascii="Arial" w:hAnsi="Arial" w:cs="Arial"/>
          <w:sz w:val="22"/>
        </w:rPr>
        <w:t xml:space="preserve"> </w:t>
      </w:r>
      <w:r w:rsidR="00BD767C">
        <w:rPr>
          <w:rFonts w:ascii="Arial" w:hAnsi="Arial" w:cs="Arial"/>
          <w:sz w:val="22"/>
        </w:rPr>
        <w:t xml:space="preserve">se registró el </w:t>
      </w:r>
      <w:r w:rsidR="003D6B6F" w:rsidRPr="00F3528A">
        <w:rPr>
          <w:rFonts w:ascii="Arial" w:hAnsi="Arial" w:cs="Arial"/>
          <w:sz w:val="22"/>
        </w:rPr>
        <w:t>asesina</w:t>
      </w:r>
      <w:r w:rsidR="00BD767C">
        <w:rPr>
          <w:rFonts w:ascii="Arial" w:hAnsi="Arial" w:cs="Arial"/>
          <w:sz w:val="22"/>
        </w:rPr>
        <w:t>to de</w:t>
      </w:r>
      <w:r w:rsidR="003D6B6F" w:rsidRPr="00F3528A">
        <w:rPr>
          <w:rFonts w:ascii="Arial" w:hAnsi="Arial" w:cs="Arial"/>
          <w:sz w:val="22"/>
        </w:rPr>
        <w:t xml:space="preserve"> más de 12 mi</w:t>
      </w:r>
      <w:r w:rsidR="002D2D10" w:rsidRPr="00F3528A">
        <w:rPr>
          <w:rFonts w:ascii="Arial" w:hAnsi="Arial" w:cs="Arial"/>
          <w:sz w:val="22"/>
        </w:rPr>
        <w:t xml:space="preserve">l mujeres, llegando </w:t>
      </w:r>
      <w:r w:rsidR="00BD767C">
        <w:rPr>
          <w:rFonts w:ascii="Arial" w:hAnsi="Arial" w:cs="Arial"/>
          <w:sz w:val="22"/>
        </w:rPr>
        <w:t xml:space="preserve">en el sexenio </w:t>
      </w:r>
      <w:r w:rsidR="00BD767C" w:rsidRPr="00F3528A">
        <w:rPr>
          <w:rFonts w:ascii="Arial" w:hAnsi="Arial" w:cs="Arial"/>
          <w:sz w:val="22"/>
        </w:rPr>
        <w:t>2013-2018</w:t>
      </w:r>
      <w:r w:rsidR="00BD767C">
        <w:rPr>
          <w:rFonts w:ascii="Arial" w:hAnsi="Arial" w:cs="Arial"/>
          <w:sz w:val="22"/>
        </w:rPr>
        <w:t xml:space="preserve"> </w:t>
      </w:r>
      <w:r w:rsidR="002D2D10" w:rsidRPr="00F3528A">
        <w:rPr>
          <w:rFonts w:ascii="Arial" w:hAnsi="Arial" w:cs="Arial"/>
          <w:sz w:val="22"/>
        </w:rPr>
        <w:t xml:space="preserve">a 17 mil 434, </w:t>
      </w:r>
      <w:r w:rsidR="003D6B6F" w:rsidRPr="00F3528A">
        <w:rPr>
          <w:rFonts w:ascii="Arial" w:hAnsi="Arial" w:cs="Arial"/>
          <w:sz w:val="22"/>
        </w:rPr>
        <w:t xml:space="preserve">lo que representa un incremento </w:t>
      </w:r>
      <w:r w:rsidR="0019509B" w:rsidRPr="00F3528A">
        <w:rPr>
          <w:rFonts w:ascii="Arial" w:hAnsi="Arial" w:cs="Arial"/>
          <w:sz w:val="22"/>
        </w:rPr>
        <w:t xml:space="preserve">de </w:t>
      </w:r>
      <w:r w:rsidR="003D6B6F" w:rsidRPr="00F3528A">
        <w:rPr>
          <w:rFonts w:ascii="Arial" w:hAnsi="Arial" w:cs="Arial"/>
          <w:sz w:val="22"/>
        </w:rPr>
        <w:t>60.</w:t>
      </w:r>
      <w:r w:rsidR="0019509B" w:rsidRPr="00F3528A">
        <w:rPr>
          <w:rFonts w:ascii="Arial" w:hAnsi="Arial" w:cs="Arial"/>
          <w:sz w:val="22"/>
        </w:rPr>
        <w:t>0</w:t>
      </w:r>
      <w:r w:rsidR="003D6B6F" w:rsidRPr="00F3528A">
        <w:rPr>
          <w:rFonts w:ascii="Arial" w:hAnsi="Arial" w:cs="Arial"/>
          <w:sz w:val="22"/>
        </w:rPr>
        <w:t xml:space="preserve"> por ciento</w:t>
      </w:r>
      <w:r w:rsidR="00BD767C">
        <w:rPr>
          <w:rFonts w:ascii="Arial" w:hAnsi="Arial" w:cs="Arial"/>
          <w:sz w:val="22"/>
        </w:rPr>
        <w:t>, con respecto al sexenio 2001-2006.</w:t>
      </w:r>
      <w:r w:rsidR="003D6B6F" w:rsidRPr="00F3528A">
        <w:rPr>
          <w:rFonts w:ascii="Arial" w:hAnsi="Arial" w:cs="Arial"/>
          <w:sz w:val="22"/>
        </w:rPr>
        <w:t xml:space="preserve"> </w:t>
      </w:r>
    </w:p>
    <w:p w14:paraId="70101EE3" w14:textId="77777777" w:rsidR="00890574" w:rsidRPr="00F3528A" w:rsidRDefault="00890574" w:rsidP="00890574">
      <w:pPr>
        <w:spacing w:after="0" w:line="240" w:lineRule="auto"/>
        <w:ind w:left="-284"/>
        <w:jc w:val="both"/>
        <w:rPr>
          <w:rFonts w:ascii="Arial" w:hAnsi="Arial" w:cs="Arial"/>
          <w:sz w:val="22"/>
        </w:rPr>
      </w:pPr>
    </w:p>
    <w:p w14:paraId="4EF98534" w14:textId="33E43DD7" w:rsidR="00597008" w:rsidRDefault="00257773" w:rsidP="00890574">
      <w:pPr>
        <w:spacing w:after="0" w:line="240" w:lineRule="auto"/>
        <w:ind w:left="-284"/>
        <w:jc w:val="both"/>
        <w:rPr>
          <w:rFonts w:ascii="Arial" w:hAnsi="Arial" w:cs="Arial"/>
          <w:sz w:val="22"/>
        </w:rPr>
      </w:pPr>
      <w:r w:rsidRPr="00F3528A">
        <w:rPr>
          <w:rFonts w:ascii="Arial" w:hAnsi="Arial" w:cs="Arial"/>
          <w:sz w:val="22"/>
        </w:rPr>
        <w:lastRenderedPageBreak/>
        <w:t xml:space="preserve">En </w:t>
      </w:r>
      <w:r w:rsidR="003D6B6F" w:rsidRPr="00F3528A">
        <w:rPr>
          <w:rFonts w:ascii="Arial" w:hAnsi="Arial" w:cs="Arial"/>
          <w:sz w:val="22"/>
        </w:rPr>
        <w:t>los últimos 1</w:t>
      </w:r>
      <w:r w:rsidR="0019509B" w:rsidRPr="00F3528A">
        <w:rPr>
          <w:rFonts w:ascii="Arial" w:hAnsi="Arial" w:cs="Arial"/>
          <w:sz w:val="22"/>
        </w:rPr>
        <w:t>2</w:t>
      </w:r>
      <w:r w:rsidR="003D6B6F" w:rsidRPr="00F3528A">
        <w:rPr>
          <w:rFonts w:ascii="Arial" w:hAnsi="Arial" w:cs="Arial"/>
          <w:sz w:val="22"/>
        </w:rPr>
        <w:t xml:space="preserve"> años</w:t>
      </w:r>
      <w:r w:rsidR="00DE6E74" w:rsidRPr="00F3528A">
        <w:rPr>
          <w:rFonts w:ascii="Arial" w:hAnsi="Arial" w:cs="Arial"/>
          <w:sz w:val="22"/>
        </w:rPr>
        <w:t xml:space="preserve">, de </w:t>
      </w:r>
      <w:r w:rsidR="003D6B6F" w:rsidRPr="00F3528A">
        <w:rPr>
          <w:rFonts w:ascii="Arial" w:hAnsi="Arial" w:cs="Arial"/>
          <w:sz w:val="22"/>
        </w:rPr>
        <w:t>2007</w:t>
      </w:r>
      <w:r w:rsidR="00DE6E74" w:rsidRPr="00F3528A">
        <w:rPr>
          <w:rFonts w:ascii="Arial" w:hAnsi="Arial" w:cs="Arial"/>
          <w:sz w:val="22"/>
        </w:rPr>
        <w:t xml:space="preserve"> a </w:t>
      </w:r>
      <w:r w:rsidR="003D6B6F" w:rsidRPr="00F3528A">
        <w:rPr>
          <w:rFonts w:ascii="Arial" w:hAnsi="Arial" w:cs="Arial"/>
          <w:sz w:val="22"/>
        </w:rPr>
        <w:t>201</w:t>
      </w:r>
      <w:r w:rsidR="0019509B" w:rsidRPr="00F3528A">
        <w:rPr>
          <w:rFonts w:ascii="Arial" w:hAnsi="Arial" w:cs="Arial"/>
          <w:sz w:val="22"/>
        </w:rPr>
        <w:t>8</w:t>
      </w:r>
      <w:r w:rsidR="00DE6E74" w:rsidRPr="00F3528A">
        <w:rPr>
          <w:rFonts w:ascii="Arial" w:hAnsi="Arial" w:cs="Arial"/>
          <w:sz w:val="22"/>
        </w:rPr>
        <w:t xml:space="preserve">, </w:t>
      </w:r>
      <w:r w:rsidRPr="00F3528A">
        <w:rPr>
          <w:rFonts w:ascii="Arial" w:hAnsi="Arial" w:cs="Arial"/>
          <w:sz w:val="22"/>
        </w:rPr>
        <w:t xml:space="preserve">ocurrieron </w:t>
      </w:r>
      <w:r w:rsidR="0019509B" w:rsidRPr="00F3528A">
        <w:rPr>
          <w:rFonts w:ascii="Arial" w:hAnsi="Arial" w:cs="Arial"/>
          <w:sz w:val="22"/>
        </w:rPr>
        <w:t xml:space="preserve">más de la mitad </w:t>
      </w:r>
      <w:r w:rsidRPr="00F3528A">
        <w:rPr>
          <w:rFonts w:ascii="Arial" w:hAnsi="Arial" w:cs="Arial"/>
          <w:sz w:val="22"/>
        </w:rPr>
        <w:t>de los homicidios</w:t>
      </w:r>
      <w:r w:rsidR="0019509B" w:rsidRPr="00F3528A">
        <w:rPr>
          <w:rFonts w:ascii="Arial" w:hAnsi="Arial" w:cs="Arial"/>
          <w:sz w:val="22"/>
        </w:rPr>
        <w:t>,</w:t>
      </w:r>
      <w:r w:rsidRPr="00F3528A">
        <w:rPr>
          <w:rFonts w:ascii="Arial" w:hAnsi="Arial" w:cs="Arial"/>
          <w:sz w:val="22"/>
        </w:rPr>
        <w:t xml:space="preserve"> tanto de hombres como de mujeres, </w:t>
      </w:r>
      <w:r w:rsidR="007C2745" w:rsidRPr="00F3528A">
        <w:rPr>
          <w:rFonts w:ascii="Arial" w:hAnsi="Arial" w:cs="Arial"/>
          <w:sz w:val="22"/>
        </w:rPr>
        <w:t>del total de los registrados a</w:t>
      </w:r>
      <w:r w:rsidRPr="00F3528A">
        <w:rPr>
          <w:rFonts w:ascii="Arial" w:hAnsi="Arial" w:cs="Arial"/>
          <w:sz w:val="22"/>
        </w:rPr>
        <w:t xml:space="preserve"> lo largo de los últimos 2</w:t>
      </w:r>
      <w:r w:rsidR="0019509B" w:rsidRPr="00F3528A">
        <w:rPr>
          <w:rFonts w:ascii="Arial" w:hAnsi="Arial" w:cs="Arial"/>
          <w:sz w:val="22"/>
        </w:rPr>
        <w:t>9</w:t>
      </w:r>
      <w:r w:rsidRPr="00F3528A">
        <w:rPr>
          <w:rFonts w:ascii="Arial" w:hAnsi="Arial" w:cs="Arial"/>
          <w:sz w:val="22"/>
        </w:rPr>
        <w:t xml:space="preserve"> años.</w:t>
      </w:r>
    </w:p>
    <w:p w14:paraId="56253B3E" w14:textId="77777777" w:rsidR="007920F9" w:rsidRDefault="007920F9" w:rsidP="00890574">
      <w:pPr>
        <w:spacing w:after="0" w:line="240" w:lineRule="auto"/>
        <w:ind w:left="-284"/>
        <w:jc w:val="both"/>
        <w:rPr>
          <w:rFonts w:ascii="Arial" w:hAnsi="Arial" w:cs="Arial"/>
          <w:sz w:val="22"/>
        </w:rPr>
      </w:pPr>
    </w:p>
    <w:p w14:paraId="77122465" w14:textId="0E0B39AB" w:rsidR="00BD767C" w:rsidRDefault="00BD767C" w:rsidP="00F3528A">
      <w:pPr>
        <w:ind w:left="-284"/>
        <w:jc w:val="both"/>
        <w:rPr>
          <w:rFonts w:ascii="Arial" w:hAnsi="Arial" w:cs="Arial"/>
          <w:sz w:val="22"/>
        </w:rPr>
      </w:pPr>
    </w:p>
    <w:p w14:paraId="5FB01C14" w14:textId="023205A2" w:rsidR="00BD767C" w:rsidRDefault="00BD767C" w:rsidP="00F3528A">
      <w:pPr>
        <w:ind w:left="-284"/>
        <w:jc w:val="both"/>
        <w:rPr>
          <w:rFonts w:ascii="Arial" w:hAnsi="Arial" w:cs="Arial"/>
          <w:sz w:val="22"/>
        </w:rPr>
      </w:pPr>
    </w:p>
    <w:p w14:paraId="540ECD93" w14:textId="56F1634F" w:rsidR="00BD767C" w:rsidRDefault="00BD767C" w:rsidP="00F3528A">
      <w:pPr>
        <w:ind w:left="-284"/>
        <w:jc w:val="both"/>
        <w:rPr>
          <w:rFonts w:ascii="Arial" w:hAnsi="Arial" w:cs="Arial"/>
          <w:sz w:val="22"/>
        </w:rPr>
      </w:pPr>
    </w:p>
    <w:p w14:paraId="057BB58E" w14:textId="77777777" w:rsidR="00BD767C" w:rsidRPr="00F3528A" w:rsidRDefault="00BD767C" w:rsidP="00F3528A">
      <w:pPr>
        <w:ind w:left="-284"/>
        <w:jc w:val="both"/>
        <w:rPr>
          <w:rFonts w:ascii="Arial" w:hAnsi="Arial" w:cs="Arial"/>
          <w:sz w:val="22"/>
        </w:rPr>
      </w:pPr>
    </w:p>
    <w:tbl>
      <w:tblPr>
        <w:tblW w:w="10001" w:type="dxa"/>
        <w:tblInd w:w="-284" w:type="dxa"/>
        <w:tblCellMar>
          <w:left w:w="70" w:type="dxa"/>
          <w:right w:w="70" w:type="dxa"/>
        </w:tblCellMar>
        <w:tblLook w:val="04A0" w:firstRow="1" w:lastRow="0" w:firstColumn="1" w:lastColumn="0" w:noHBand="0" w:noVBand="1"/>
      </w:tblPr>
      <w:tblGrid>
        <w:gridCol w:w="1677"/>
        <w:gridCol w:w="1676"/>
        <w:gridCol w:w="1326"/>
        <w:gridCol w:w="1326"/>
        <w:gridCol w:w="1340"/>
        <w:gridCol w:w="1326"/>
        <w:gridCol w:w="1330"/>
      </w:tblGrid>
      <w:tr w:rsidR="002D2D10" w:rsidRPr="002D2D10" w14:paraId="02086D8A" w14:textId="77777777" w:rsidTr="007920F9">
        <w:trPr>
          <w:trHeight w:val="211"/>
        </w:trPr>
        <w:tc>
          <w:tcPr>
            <w:tcW w:w="10001" w:type="dxa"/>
            <w:gridSpan w:val="7"/>
            <w:tcBorders>
              <w:top w:val="nil"/>
              <w:left w:val="nil"/>
              <w:bottom w:val="nil"/>
              <w:right w:val="nil"/>
            </w:tcBorders>
            <w:shd w:val="clear" w:color="auto" w:fill="auto"/>
            <w:noWrap/>
            <w:vAlign w:val="center"/>
            <w:hideMark/>
          </w:tcPr>
          <w:p w14:paraId="659AE322" w14:textId="272A176F" w:rsidR="002D2D10" w:rsidRPr="002D2D10" w:rsidRDefault="002D2D10" w:rsidP="002D2D10">
            <w:pPr>
              <w:spacing w:after="0" w:line="240" w:lineRule="auto"/>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 xml:space="preserve">Defunciones por homicidio registradas a nivel nacional por sexo de la persona            </w:t>
            </w:r>
            <w:r w:rsidR="006D3205">
              <w:rPr>
                <w:rFonts w:asciiTheme="minorHAnsi" w:eastAsia="Times New Roman" w:hAnsiTheme="minorHAnsi" w:cs="Biome"/>
                <w:b/>
                <w:bCs/>
                <w:color w:val="000000"/>
                <w:sz w:val="18"/>
                <w:szCs w:val="18"/>
                <w:lang w:eastAsia="es-MX"/>
              </w:rPr>
              <w:t xml:space="preserve">                    </w:t>
            </w:r>
            <w:r w:rsidRPr="002D2D10">
              <w:rPr>
                <w:rFonts w:asciiTheme="minorHAnsi" w:eastAsia="Times New Roman" w:hAnsiTheme="minorHAnsi" w:cs="Biome"/>
                <w:color w:val="000000"/>
                <w:sz w:val="18"/>
                <w:szCs w:val="18"/>
                <w:lang w:eastAsia="es-MX"/>
              </w:rPr>
              <w:t>Tabla 2.2</w:t>
            </w:r>
          </w:p>
        </w:tc>
      </w:tr>
      <w:tr w:rsidR="002D2D10" w:rsidRPr="002D2D10" w14:paraId="109B4F03" w14:textId="77777777" w:rsidTr="007920F9">
        <w:trPr>
          <w:trHeight w:val="270"/>
        </w:trPr>
        <w:tc>
          <w:tcPr>
            <w:tcW w:w="10001" w:type="dxa"/>
            <w:gridSpan w:val="7"/>
            <w:tcBorders>
              <w:top w:val="nil"/>
              <w:left w:val="nil"/>
              <w:bottom w:val="nil"/>
              <w:right w:val="nil"/>
            </w:tcBorders>
            <w:shd w:val="clear" w:color="auto" w:fill="auto"/>
            <w:noWrap/>
            <w:vAlign w:val="center"/>
            <w:hideMark/>
          </w:tcPr>
          <w:p w14:paraId="185F06F9" w14:textId="6A387649" w:rsidR="002D2D10" w:rsidRPr="002D2D10" w:rsidRDefault="002D2D10" w:rsidP="002D2D10">
            <w:pPr>
              <w:spacing w:after="0" w:line="240" w:lineRule="auto"/>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 xml:space="preserve">fallecida, según período </w:t>
            </w:r>
          </w:p>
        </w:tc>
      </w:tr>
      <w:tr w:rsidR="007C2745" w:rsidRPr="002D2D10" w14:paraId="4DE7901F" w14:textId="77777777" w:rsidTr="007920F9">
        <w:trPr>
          <w:trHeight w:val="348"/>
        </w:trPr>
        <w:tc>
          <w:tcPr>
            <w:tcW w:w="1677" w:type="dxa"/>
            <w:tcBorders>
              <w:top w:val="nil"/>
              <w:left w:val="nil"/>
              <w:bottom w:val="single" w:sz="8" w:space="0" w:color="auto"/>
              <w:right w:val="nil"/>
            </w:tcBorders>
            <w:shd w:val="clear" w:color="auto" w:fill="auto"/>
            <w:noWrap/>
            <w:vAlign w:val="center"/>
            <w:hideMark/>
          </w:tcPr>
          <w:p w14:paraId="3132D452" w14:textId="77777777" w:rsidR="002D2D10" w:rsidRPr="002D2D10" w:rsidRDefault="002D2D10" w:rsidP="002D2D10">
            <w:pPr>
              <w:spacing w:after="0" w:line="240" w:lineRule="auto"/>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1990-2018</w:t>
            </w:r>
          </w:p>
        </w:tc>
        <w:tc>
          <w:tcPr>
            <w:tcW w:w="1676" w:type="dxa"/>
            <w:tcBorders>
              <w:top w:val="nil"/>
              <w:left w:val="nil"/>
              <w:bottom w:val="single" w:sz="8" w:space="0" w:color="auto"/>
              <w:right w:val="nil"/>
            </w:tcBorders>
            <w:shd w:val="clear" w:color="auto" w:fill="auto"/>
            <w:noWrap/>
            <w:vAlign w:val="center"/>
            <w:hideMark/>
          </w:tcPr>
          <w:p w14:paraId="06082A67"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w:t>
            </w:r>
          </w:p>
        </w:tc>
        <w:tc>
          <w:tcPr>
            <w:tcW w:w="1326" w:type="dxa"/>
            <w:tcBorders>
              <w:top w:val="nil"/>
              <w:left w:val="nil"/>
              <w:bottom w:val="single" w:sz="8" w:space="0" w:color="auto"/>
              <w:right w:val="nil"/>
            </w:tcBorders>
            <w:shd w:val="clear" w:color="auto" w:fill="auto"/>
            <w:noWrap/>
            <w:vAlign w:val="center"/>
            <w:hideMark/>
          </w:tcPr>
          <w:p w14:paraId="024F7861"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w:t>
            </w:r>
          </w:p>
        </w:tc>
        <w:tc>
          <w:tcPr>
            <w:tcW w:w="1326" w:type="dxa"/>
            <w:tcBorders>
              <w:top w:val="nil"/>
              <w:left w:val="nil"/>
              <w:bottom w:val="single" w:sz="8" w:space="0" w:color="auto"/>
              <w:right w:val="nil"/>
            </w:tcBorders>
            <w:shd w:val="clear" w:color="auto" w:fill="auto"/>
            <w:noWrap/>
            <w:vAlign w:val="center"/>
            <w:hideMark/>
          </w:tcPr>
          <w:p w14:paraId="3DC9D53D"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w:t>
            </w:r>
          </w:p>
        </w:tc>
        <w:tc>
          <w:tcPr>
            <w:tcW w:w="1339" w:type="dxa"/>
            <w:tcBorders>
              <w:top w:val="nil"/>
              <w:left w:val="nil"/>
              <w:bottom w:val="single" w:sz="8" w:space="0" w:color="auto"/>
              <w:right w:val="nil"/>
            </w:tcBorders>
            <w:shd w:val="clear" w:color="auto" w:fill="auto"/>
            <w:noWrap/>
            <w:vAlign w:val="center"/>
            <w:hideMark/>
          </w:tcPr>
          <w:p w14:paraId="03066141"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w:t>
            </w:r>
          </w:p>
        </w:tc>
        <w:tc>
          <w:tcPr>
            <w:tcW w:w="1326" w:type="dxa"/>
            <w:tcBorders>
              <w:top w:val="nil"/>
              <w:left w:val="nil"/>
              <w:bottom w:val="single" w:sz="8" w:space="0" w:color="auto"/>
              <w:right w:val="nil"/>
            </w:tcBorders>
            <w:shd w:val="clear" w:color="auto" w:fill="auto"/>
            <w:noWrap/>
            <w:vAlign w:val="center"/>
            <w:hideMark/>
          </w:tcPr>
          <w:p w14:paraId="26CDA7CC"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w:t>
            </w:r>
          </w:p>
        </w:tc>
        <w:tc>
          <w:tcPr>
            <w:tcW w:w="1328" w:type="dxa"/>
            <w:tcBorders>
              <w:top w:val="nil"/>
              <w:left w:val="nil"/>
              <w:bottom w:val="single" w:sz="8" w:space="0" w:color="auto"/>
              <w:right w:val="nil"/>
            </w:tcBorders>
            <w:shd w:val="clear" w:color="auto" w:fill="auto"/>
            <w:noWrap/>
            <w:vAlign w:val="center"/>
            <w:hideMark/>
          </w:tcPr>
          <w:p w14:paraId="3AAB04E5"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w:t>
            </w:r>
          </w:p>
        </w:tc>
      </w:tr>
      <w:tr w:rsidR="002D2D10" w:rsidRPr="002D2D10" w14:paraId="33373E68" w14:textId="77777777" w:rsidTr="007920F9">
        <w:trPr>
          <w:trHeight w:val="348"/>
        </w:trPr>
        <w:tc>
          <w:tcPr>
            <w:tcW w:w="1677" w:type="dxa"/>
            <w:vMerge w:val="restart"/>
            <w:tcBorders>
              <w:top w:val="nil"/>
              <w:left w:val="nil"/>
              <w:bottom w:val="single" w:sz="8" w:space="0" w:color="000000"/>
              <w:right w:val="nil"/>
            </w:tcBorders>
            <w:shd w:val="clear" w:color="auto" w:fill="auto"/>
            <w:noWrap/>
            <w:vAlign w:val="center"/>
            <w:hideMark/>
          </w:tcPr>
          <w:p w14:paraId="4790C150" w14:textId="77777777" w:rsidR="002D2D10" w:rsidRPr="002D2D10" w:rsidRDefault="002D2D10" w:rsidP="002D2D10">
            <w:pPr>
              <w:spacing w:after="0" w:line="240" w:lineRule="auto"/>
              <w:jc w:val="center"/>
              <w:rPr>
                <w:rFonts w:asciiTheme="minorHAnsi" w:eastAsia="Times New Roman" w:hAnsiTheme="minorHAnsi" w:cs="Biome"/>
                <w:b/>
                <w:bCs/>
                <w:color w:val="7030A0"/>
                <w:sz w:val="18"/>
                <w:szCs w:val="18"/>
                <w:lang w:eastAsia="es-MX"/>
              </w:rPr>
            </w:pPr>
            <w:r w:rsidRPr="002D2D10">
              <w:rPr>
                <w:rFonts w:asciiTheme="minorHAnsi" w:eastAsia="Times New Roman" w:hAnsiTheme="minorHAnsi" w:cs="Biome"/>
                <w:b/>
                <w:bCs/>
                <w:color w:val="7030A0"/>
                <w:sz w:val="18"/>
                <w:szCs w:val="18"/>
                <w:lang w:eastAsia="es-MX"/>
              </w:rPr>
              <w:t> </w:t>
            </w:r>
          </w:p>
        </w:tc>
        <w:tc>
          <w:tcPr>
            <w:tcW w:w="8324" w:type="dxa"/>
            <w:gridSpan w:val="6"/>
            <w:tcBorders>
              <w:top w:val="single" w:sz="8" w:space="0" w:color="auto"/>
              <w:left w:val="nil"/>
              <w:bottom w:val="single" w:sz="8" w:space="0" w:color="auto"/>
              <w:right w:val="nil"/>
            </w:tcBorders>
            <w:shd w:val="clear" w:color="auto" w:fill="auto"/>
            <w:noWrap/>
            <w:vAlign w:val="center"/>
            <w:hideMark/>
          </w:tcPr>
          <w:p w14:paraId="175501EA" w14:textId="77777777" w:rsidR="002D2D10" w:rsidRPr="002D2D10" w:rsidRDefault="002D2D10" w:rsidP="002D2D10">
            <w:pPr>
              <w:spacing w:after="0" w:line="240" w:lineRule="auto"/>
              <w:jc w:val="center"/>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Defunciones</w:t>
            </w:r>
          </w:p>
        </w:tc>
      </w:tr>
      <w:tr w:rsidR="007C2745" w:rsidRPr="002D2D10" w14:paraId="1967A01C" w14:textId="77777777" w:rsidTr="007920F9">
        <w:trPr>
          <w:trHeight w:val="348"/>
        </w:trPr>
        <w:tc>
          <w:tcPr>
            <w:tcW w:w="1677" w:type="dxa"/>
            <w:vMerge/>
            <w:tcBorders>
              <w:top w:val="nil"/>
              <w:left w:val="nil"/>
              <w:bottom w:val="single" w:sz="8" w:space="0" w:color="000000"/>
              <w:right w:val="nil"/>
            </w:tcBorders>
            <w:vAlign w:val="center"/>
            <w:hideMark/>
          </w:tcPr>
          <w:p w14:paraId="6961F1CC" w14:textId="77777777" w:rsidR="002D2D10" w:rsidRPr="002D2D10" w:rsidRDefault="002D2D10" w:rsidP="002D2D10">
            <w:pPr>
              <w:spacing w:after="0" w:line="240" w:lineRule="auto"/>
              <w:rPr>
                <w:rFonts w:asciiTheme="minorHAnsi" w:eastAsia="Times New Roman" w:hAnsiTheme="minorHAnsi" w:cs="Biome"/>
                <w:b/>
                <w:bCs/>
                <w:color w:val="7030A0"/>
                <w:sz w:val="18"/>
                <w:szCs w:val="18"/>
                <w:lang w:eastAsia="es-MX"/>
              </w:rPr>
            </w:pPr>
          </w:p>
        </w:tc>
        <w:tc>
          <w:tcPr>
            <w:tcW w:w="1676" w:type="dxa"/>
            <w:tcBorders>
              <w:top w:val="nil"/>
              <w:left w:val="nil"/>
              <w:bottom w:val="single" w:sz="8" w:space="0" w:color="auto"/>
              <w:right w:val="nil"/>
            </w:tcBorders>
            <w:shd w:val="clear" w:color="auto" w:fill="auto"/>
            <w:noWrap/>
            <w:vAlign w:val="center"/>
            <w:hideMark/>
          </w:tcPr>
          <w:p w14:paraId="6D860D07"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Total 1990-2018</w:t>
            </w:r>
          </w:p>
        </w:tc>
        <w:tc>
          <w:tcPr>
            <w:tcW w:w="1326" w:type="dxa"/>
            <w:tcBorders>
              <w:top w:val="nil"/>
              <w:left w:val="nil"/>
              <w:bottom w:val="single" w:sz="8" w:space="0" w:color="auto"/>
              <w:right w:val="nil"/>
            </w:tcBorders>
            <w:shd w:val="clear" w:color="auto" w:fill="auto"/>
            <w:noWrap/>
            <w:vAlign w:val="center"/>
            <w:hideMark/>
          </w:tcPr>
          <w:p w14:paraId="4AAEB14A"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1990-1994</w:t>
            </w:r>
          </w:p>
        </w:tc>
        <w:tc>
          <w:tcPr>
            <w:tcW w:w="1326" w:type="dxa"/>
            <w:tcBorders>
              <w:top w:val="nil"/>
              <w:left w:val="nil"/>
              <w:bottom w:val="single" w:sz="8" w:space="0" w:color="auto"/>
              <w:right w:val="nil"/>
            </w:tcBorders>
            <w:shd w:val="clear" w:color="auto" w:fill="auto"/>
            <w:noWrap/>
            <w:vAlign w:val="center"/>
            <w:hideMark/>
          </w:tcPr>
          <w:p w14:paraId="2AD44584"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1995-2000</w:t>
            </w:r>
          </w:p>
        </w:tc>
        <w:tc>
          <w:tcPr>
            <w:tcW w:w="1339" w:type="dxa"/>
            <w:tcBorders>
              <w:top w:val="nil"/>
              <w:left w:val="nil"/>
              <w:bottom w:val="single" w:sz="8" w:space="0" w:color="auto"/>
              <w:right w:val="nil"/>
            </w:tcBorders>
            <w:shd w:val="clear" w:color="auto" w:fill="auto"/>
            <w:noWrap/>
            <w:vAlign w:val="center"/>
            <w:hideMark/>
          </w:tcPr>
          <w:p w14:paraId="2C7BA66E"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2001-2006</w:t>
            </w:r>
          </w:p>
        </w:tc>
        <w:tc>
          <w:tcPr>
            <w:tcW w:w="1326" w:type="dxa"/>
            <w:tcBorders>
              <w:top w:val="nil"/>
              <w:left w:val="nil"/>
              <w:bottom w:val="single" w:sz="8" w:space="0" w:color="auto"/>
              <w:right w:val="nil"/>
            </w:tcBorders>
            <w:shd w:val="clear" w:color="auto" w:fill="auto"/>
            <w:noWrap/>
            <w:vAlign w:val="center"/>
            <w:hideMark/>
          </w:tcPr>
          <w:p w14:paraId="1EAC9CC2"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2007-2012</w:t>
            </w:r>
          </w:p>
        </w:tc>
        <w:tc>
          <w:tcPr>
            <w:tcW w:w="1328" w:type="dxa"/>
            <w:tcBorders>
              <w:top w:val="nil"/>
              <w:left w:val="nil"/>
              <w:bottom w:val="single" w:sz="8" w:space="0" w:color="auto"/>
              <w:right w:val="nil"/>
            </w:tcBorders>
            <w:shd w:val="clear" w:color="auto" w:fill="auto"/>
            <w:noWrap/>
            <w:vAlign w:val="center"/>
            <w:hideMark/>
          </w:tcPr>
          <w:p w14:paraId="5F068D4D"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2013-2018</w:t>
            </w:r>
          </w:p>
        </w:tc>
      </w:tr>
      <w:tr w:rsidR="007C2745" w:rsidRPr="002D2D10" w14:paraId="38CB6258" w14:textId="77777777" w:rsidTr="007920F9">
        <w:trPr>
          <w:trHeight w:val="326"/>
        </w:trPr>
        <w:tc>
          <w:tcPr>
            <w:tcW w:w="1677" w:type="dxa"/>
            <w:tcBorders>
              <w:top w:val="nil"/>
              <w:left w:val="nil"/>
              <w:bottom w:val="nil"/>
              <w:right w:val="nil"/>
            </w:tcBorders>
            <w:shd w:val="clear" w:color="auto" w:fill="auto"/>
            <w:noWrap/>
            <w:vAlign w:val="center"/>
            <w:hideMark/>
          </w:tcPr>
          <w:p w14:paraId="3776238B"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xml:space="preserve">Total </w:t>
            </w:r>
          </w:p>
        </w:tc>
        <w:tc>
          <w:tcPr>
            <w:tcW w:w="1676" w:type="dxa"/>
            <w:tcBorders>
              <w:top w:val="nil"/>
              <w:left w:val="nil"/>
              <w:bottom w:val="nil"/>
              <w:right w:val="nil"/>
            </w:tcBorders>
            <w:shd w:val="clear" w:color="auto" w:fill="auto"/>
            <w:noWrap/>
            <w:vAlign w:val="center"/>
            <w:hideMark/>
          </w:tcPr>
          <w:p w14:paraId="4A3E6F60"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497,338</w:t>
            </w:r>
          </w:p>
        </w:tc>
        <w:tc>
          <w:tcPr>
            <w:tcW w:w="1326" w:type="dxa"/>
            <w:tcBorders>
              <w:top w:val="nil"/>
              <w:left w:val="nil"/>
              <w:bottom w:val="nil"/>
              <w:right w:val="nil"/>
            </w:tcBorders>
            <w:shd w:val="clear" w:color="auto" w:fill="auto"/>
            <w:noWrap/>
            <w:vAlign w:val="center"/>
            <w:hideMark/>
          </w:tcPr>
          <w:p w14:paraId="58439495"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78,094</w:t>
            </w:r>
          </w:p>
        </w:tc>
        <w:tc>
          <w:tcPr>
            <w:tcW w:w="1326" w:type="dxa"/>
            <w:tcBorders>
              <w:top w:val="nil"/>
              <w:left w:val="nil"/>
              <w:bottom w:val="nil"/>
              <w:right w:val="nil"/>
            </w:tcBorders>
            <w:shd w:val="clear" w:color="auto" w:fill="auto"/>
            <w:noWrap/>
            <w:vAlign w:val="center"/>
            <w:hideMark/>
          </w:tcPr>
          <w:p w14:paraId="33A808BF"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80,311</w:t>
            </w:r>
          </w:p>
        </w:tc>
        <w:tc>
          <w:tcPr>
            <w:tcW w:w="1339" w:type="dxa"/>
            <w:tcBorders>
              <w:top w:val="nil"/>
              <w:left w:val="nil"/>
              <w:bottom w:val="nil"/>
              <w:right w:val="nil"/>
            </w:tcBorders>
            <w:shd w:val="clear" w:color="auto" w:fill="auto"/>
            <w:noWrap/>
            <w:vAlign w:val="center"/>
            <w:hideMark/>
          </w:tcPr>
          <w:p w14:paraId="50646173"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60,162</w:t>
            </w:r>
          </w:p>
        </w:tc>
        <w:tc>
          <w:tcPr>
            <w:tcW w:w="1326" w:type="dxa"/>
            <w:tcBorders>
              <w:top w:val="nil"/>
              <w:left w:val="nil"/>
              <w:bottom w:val="nil"/>
              <w:right w:val="nil"/>
            </w:tcBorders>
            <w:shd w:val="clear" w:color="auto" w:fill="auto"/>
            <w:noWrap/>
            <w:vAlign w:val="center"/>
            <w:hideMark/>
          </w:tcPr>
          <w:p w14:paraId="35FB5F5B"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121,613</w:t>
            </w:r>
          </w:p>
        </w:tc>
        <w:tc>
          <w:tcPr>
            <w:tcW w:w="1328" w:type="dxa"/>
            <w:tcBorders>
              <w:top w:val="nil"/>
              <w:left w:val="nil"/>
              <w:bottom w:val="nil"/>
              <w:right w:val="nil"/>
            </w:tcBorders>
            <w:shd w:val="clear" w:color="auto" w:fill="auto"/>
            <w:noWrap/>
            <w:vAlign w:val="center"/>
            <w:hideMark/>
          </w:tcPr>
          <w:p w14:paraId="0785F317"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157,158</w:t>
            </w:r>
          </w:p>
        </w:tc>
      </w:tr>
      <w:tr w:rsidR="007C2745" w:rsidRPr="002D2D10" w14:paraId="607385AA" w14:textId="77777777" w:rsidTr="007920F9">
        <w:trPr>
          <w:trHeight w:val="326"/>
        </w:trPr>
        <w:tc>
          <w:tcPr>
            <w:tcW w:w="1677" w:type="dxa"/>
            <w:tcBorders>
              <w:top w:val="nil"/>
              <w:left w:val="nil"/>
              <w:bottom w:val="nil"/>
              <w:right w:val="nil"/>
            </w:tcBorders>
            <w:shd w:val="clear" w:color="auto" w:fill="auto"/>
            <w:noWrap/>
            <w:vAlign w:val="center"/>
            <w:hideMark/>
          </w:tcPr>
          <w:p w14:paraId="6D888B27"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Hombre</w:t>
            </w:r>
          </w:p>
        </w:tc>
        <w:tc>
          <w:tcPr>
            <w:tcW w:w="1676" w:type="dxa"/>
            <w:tcBorders>
              <w:top w:val="nil"/>
              <w:left w:val="nil"/>
              <w:bottom w:val="nil"/>
              <w:right w:val="nil"/>
            </w:tcBorders>
            <w:shd w:val="clear" w:color="auto" w:fill="auto"/>
            <w:noWrap/>
            <w:vAlign w:val="center"/>
            <w:hideMark/>
          </w:tcPr>
          <w:p w14:paraId="2A4F586C"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442,031</w:t>
            </w:r>
          </w:p>
        </w:tc>
        <w:tc>
          <w:tcPr>
            <w:tcW w:w="1326" w:type="dxa"/>
            <w:tcBorders>
              <w:top w:val="nil"/>
              <w:left w:val="nil"/>
              <w:bottom w:val="nil"/>
              <w:right w:val="nil"/>
            </w:tcBorders>
            <w:shd w:val="clear" w:color="auto" w:fill="auto"/>
            <w:noWrap/>
            <w:vAlign w:val="center"/>
            <w:hideMark/>
          </w:tcPr>
          <w:p w14:paraId="40FFE773"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70,231</w:t>
            </w:r>
          </w:p>
        </w:tc>
        <w:tc>
          <w:tcPr>
            <w:tcW w:w="1326" w:type="dxa"/>
            <w:tcBorders>
              <w:top w:val="nil"/>
              <w:left w:val="nil"/>
              <w:bottom w:val="nil"/>
              <w:right w:val="nil"/>
            </w:tcBorders>
            <w:shd w:val="clear" w:color="auto" w:fill="auto"/>
            <w:noWrap/>
            <w:vAlign w:val="center"/>
            <w:hideMark/>
          </w:tcPr>
          <w:p w14:paraId="345EF3CE"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71,643</w:t>
            </w:r>
          </w:p>
        </w:tc>
        <w:tc>
          <w:tcPr>
            <w:tcW w:w="1339" w:type="dxa"/>
            <w:tcBorders>
              <w:top w:val="nil"/>
              <w:left w:val="nil"/>
              <w:bottom w:val="nil"/>
              <w:right w:val="nil"/>
            </w:tcBorders>
            <w:shd w:val="clear" w:color="auto" w:fill="auto"/>
            <w:noWrap/>
            <w:vAlign w:val="center"/>
            <w:hideMark/>
          </w:tcPr>
          <w:p w14:paraId="39BBF530"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52,405</w:t>
            </w:r>
          </w:p>
        </w:tc>
        <w:tc>
          <w:tcPr>
            <w:tcW w:w="1326" w:type="dxa"/>
            <w:tcBorders>
              <w:top w:val="nil"/>
              <w:left w:val="nil"/>
              <w:bottom w:val="nil"/>
              <w:right w:val="nil"/>
            </w:tcBorders>
            <w:shd w:val="clear" w:color="auto" w:fill="auto"/>
            <w:noWrap/>
            <w:vAlign w:val="center"/>
            <w:hideMark/>
          </w:tcPr>
          <w:p w14:paraId="7AB9F39F"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108,716</w:t>
            </w:r>
          </w:p>
        </w:tc>
        <w:tc>
          <w:tcPr>
            <w:tcW w:w="1328" w:type="dxa"/>
            <w:tcBorders>
              <w:top w:val="nil"/>
              <w:left w:val="nil"/>
              <w:bottom w:val="nil"/>
              <w:right w:val="nil"/>
            </w:tcBorders>
            <w:shd w:val="clear" w:color="auto" w:fill="auto"/>
            <w:noWrap/>
            <w:vAlign w:val="center"/>
            <w:hideMark/>
          </w:tcPr>
          <w:p w14:paraId="4AC41C03"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139,036</w:t>
            </w:r>
          </w:p>
        </w:tc>
      </w:tr>
      <w:tr w:rsidR="007C2745" w:rsidRPr="002D2D10" w14:paraId="1FAF3AC1" w14:textId="77777777" w:rsidTr="007920F9">
        <w:trPr>
          <w:trHeight w:val="337"/>
        </w:trPr>
        <w:tc>
          <w:tcPr>
            <w:tcW w:w="1677" w:type="dxa"/>
            <w:tcBorders>
              <w:top w:val="nil"/>
              <w:left w:val="nil"/>
              <w:bottom w:val="nil"/>
              <w:right w:val="nil"/>
            </w:tcBorders>
            <w:shd w:val="clear" w:color="auto" w:fill="auto"/>
            <w:noWrap/>
            <w:vAlign w:val="center"/>
            <w:hideMark/>
          </w:tcPr>
          <w:p w14:paraId="4ADBBE26" w14:textId="77777777" w:rsidR="002D2D10" w:rsidRPr="002D2D10" w:rsidRDefault="002D2D10" w:rsidP="002D2D10">
            <w:pPr>
              <w:spacing w:after="0" w:line="240" w:lineRule="auto"/>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Mujer</w:t>
            </w:r>
          </w:p>
        </w:tc>
        <w:tc>
          <w:tcPr>
            <w:tcW w:w="1676" w:type="dxa"/>
            <w:tcBorders>
              <w:top w:val="nil"/>
              <w:left w:val="nil"/>
              <w:bottom w:val="nil"/>
              <w:right w:val="nil"/>
            </w:tcBorders>
            <w:shd w:val="clear" w:color="auto" w:fill="auto"/>
            <w:noWrap/>
            <w:vAlign w:val="center"/>
            <w:hideMark/>
          </w:tcPr>
          <w:p w14:paraId="6B1A8727"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53,707</w:t>
            </w:r>
          </w:p>
        </w:tc>
        <w:tc>
          <w:tcPr>
            <w:tcW w:w="1326" w:type="dxa"/>
            <w:tcBorders>
              <w:top w:val="nil"/>
              <w:left w:val="nil"/>
              <w:bottom w:val="nil"/>
              <w:right w:val="nil"/>
            </w:tcBorders>
            <w:shd w:val="clear" w:color="auto" w:fill="auto"/>
            <w:noWrap/>
            <w:vAlign w:val="center"/>
            <w:hideMark/>
          </w:tcPr>
          <w:p w14:paraId="73BFCAB7"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7,705</w:t>
            </w:r>
          </w:p>
        </w:tc>
        <w:tc>
          <w:tcPr>
            <w:tcW w:w="1326" w:type="dxa"/>
            <w:tcBorders>
              <w:top w:val="nil"/>
              <w:left w:val="nil"/>
              <w:bottom w:val="nil"/>
              <w:right w:val="nil"/>
            </w:tcBorders>
            <w:shd w:val="clear" w:color="auto" w:fill="auto"/>
            <w:noWrap/>
            <w:vAlign w:val="center"/>
            <w:hideMark/>
          </w:tcPr>
          <w:p w14:paraId="1FD0CFE2"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8,581</w:t>
            </w:r>
          </w:p>
        </w:tc>
        <w:tc>
          <w:tcPr>
            <w:tcW w:w="1339" w:type="dxa"/>
            <w:tcBorders>
              <w:top w:val="nil"/>
              <w:left w:val="nil"/>
              <w:bottom w:val="nil"/>
              <w:right w:val="nil"/>
            </w:tcBorders>
            <w:shd w:val="clear" w:color="auto" w:fill="auto"/>
            <w:noWrap/>
            <w:vAlign w:val="center"/>
            <w:hideMark/>
          </w:tcPr>
          <w:p w14:paraId="28C3DF41"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7,679</w:t>
            </w:r>
          </w:p>
        </w:tc>
        <w:tc>
          <w:tcPr>
            <w:tcW w:w="1326" w:type="dxa"/>
            <w:tcBorders>
              <w:top w:val="nil"/>
              <w:left w:val="nil"/>
              <w:bottom w:val="nil"/>
              <w:right w:val="nil"/>
            </w:tcBorders>
            <w:shd w:val="clear" w:color="auto" w:fill="auto"/>
            <w:noWrap/>
            <w:vAlign w:val="center"/>
            <w:hideMark/>
          </w:tcPr>
          <w:p w14:paraId="7D588565"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12,308</w:t>
            </w:r>
          </w:p>
        </w:tc>
        <w:tc>
          <w:tcPr>
            <w:tcW w:w="1328" w:type="dxa"/>
            <w:tcBorders>
              <w:top w:val="nil"/>
              <w:left w:val="nil"/>
              <w:bottom w:val="nil"/>
              <w:right w:val="nil"/>
            </w:tcBorders>
            <w:shd w:val="clear" w:color="auto" w:fill="auto"/>
            <w:noWrap/>
            <w:vAlign w:val="center"/>
            <w:hideMark/>
          </w:tcPr>
          <w:p w14:paraId="48026A27"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17,434</w:t>
            </w:r>
          </w:p>
        </w:tc>
      </w:tr>
      <w:tr w:rsidR="006D3205" w:rsidRPr="002D2D10" w14:paraId="1935BBFE" w14:textId="77777777" w:rsidTr="007920F9">
        <w:trPr>
          <w:trHeight w:val="337"/>
        </w:trPr>
        <w:tc>
          <w:tcPr>
            <w:tcW w:w="1677" w:type="dxa"/>
            <w:tcBorders>
              <w:top w:val="nil"/>
              <w:left w:val="nil"/>
              <w:bottom w:val="single" w:sz="8" w:space="0" w:color="auto"/>
              <w:right w:val="nil"/>
            </w:tcBorders>
            <w:shd w:val="clear" w:color="auto" w:fill="auto"/>
            <w:noWrap/>
            <w:vAlign w:val="center"/>
            <w:hideMark/>
          </w:tcPr>
          <w:p w14:paraId="206DB6C3"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No especificado</w:t>
            </w:r>
          </w:p>
        </w:tc>
        <w:tc>
          <w:tcPr>
            <w:tcW w:w="1676" w:type="dxa"/>
            <w:tcBorders>
              <w:top w:val="nil"/>
              <w:left w:val="nil"/>
              <w:bottom w:val="single" w:sz="8" w:space="0" w:color="auto"/>
              <w:right w:val="nil"/>
            </w:tcBorders>
            <w:shd w:val="clear" w:color="000000" w:fill="FFFFFF"/>
            <w:noWrap/>
            <w:vAlign w:val="center"/>
            <w:hideMark/>
          </w:tcPr>
          <w:p w14:paraId="2C09169B"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1,600</w:t>
            </w:r>
          </w:p>
        </w:tc>
        <w:tc>
          <w:tcPr>
            <w:tcW w:w="1326" w:type="dxa"/>
            <w:tcBorders>
              <w:top w:val="nil"/>
              <w:left w:val="nil"/>
              <w:bottom w:val="single" w:sz="8" w:space="0" w:color="auto"/>
              <w:right w:val="nil"/>
            </w:tcBorders>
            <w:shd w:val="clear" w:color="auto" w:fill="auto"/>
            <w:noWrap/>
            <w:vAlign w:val="center"/>
            <w:hideMark/>
          </w:tcPr>
          <w:p w14:paraId="73B501E3"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158</w:t>
            </w:r>
          </w:p>
        </w:tc>
        <w:tc>
          <w:tcPr>
            <w:tcW w:w="1326" w:type="dxa"/>
            <w:tcBorders>
              <w:top w:val="nil"/>
              <w:left w:val="nil"/>
              <w:bottom w:val="single" w:sz="8" w:space="0" w:color="auto"/>
              <w:right w:val="nil"/>
            </w:tcBorders>
            <w:shd w:val="clear" w:color="auto" w:fill="auto"/>
            <w:noWrap/>
            <w:vAlign w:val="center"/>
            <w:hideMark/>
          </w:tcPr>
          <w:p w14:paraId="0216498B"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87</w:t>
            </w:r>
          </w:p>
        </w:tc>
        <w:tc>
          <w:tcPr>
            <w:tcW w:w="1339" w:type="dxa"/>
            <w:tcBorders>
              <w:top w:val="nil"/>
              <w:left w:val="nil"/>
              <w:bottom w:val="single" w:sz="8" w:space="0" w:color="auto"/>
              <w:right w:val="nil"/>
            </w:tcBorders>
            <w:shd w:val="clear" w:color="auto" w:fill="auto"/>
            <w:noWrap/>
            <w:vAlign w:val="center"/>
            <w:hideMark/>
          </w:tcPr>
          <w:p w14:paraId="2C101883"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78</w:t>
            </w:r>
          </w:p>
        </w:tc>
        <w:tc>
          <w:tcPr>
            <w:tcW w:w="1326" w:type="dxa"/>
            <w:tcBorders>
              <w:top w:val="nil"/>
              <w:left w:val="nil"/>
              <w:bottom w:val="single" w:sz="8" w:space="0" w:color="auto"/>
              <w:right w:val="nil"/>
            </w:tcBorders>
            <w:shd w:val="clear" w:color="000000" w:fill="FFFFFF"/>
            <w:noWrap/>
            <w:vAlign w:val="center"/>
            <w:hideMark/>
          </w:tcPr>
          <w:p w14:paraId="00892A38"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589</w:t>
            </w:r>
          </w:p>
        </w:tc>
        <w:tc>
          <w:tcPr>
            <w:tcW w:w="1328" w:type="dxa"/>
            <w:tcBorders>
              <w:top w:val="nil"/>
              <w:left w:val="nil"/>
              <w:bottom w:val="single" w:sz="8" w:space="0" w:color="auto"/>
              <w:right w:val="nil"/>
            </w:tcBorders>
            <w:shd w:val="clear" w:color="000000" w:fill="FFFFFF"/>
            <w:noWrap/>
            <w:vAlign w:val="center"/>
            <w:hideMark/>
          </w:tcPr>
          <w:p w14:paraId="29255B8B"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688</w:t>
            </w:r>
          </w:p>
        </w:tc>
      </w:tr>
      <w:tr w:rsidR="006D3205" w:rsidRPr="002D2D10" w14:paraId="699B6414" w14:textId="77777777" w:rsidTr="007920F9">
        <w:trPr>
          <w:trHeight w:val="123"/>
        </w:trPr>
        <w:tc>
          <w:tcPr>
            <w:tcW w:w="1677" w:type="dxa"/>
            <w:tcBorders>
              <w:top w:val="nil"/>
              <w:left w:val="nil"/>
              <w:bottom w:val="single" w:sz="4" w:space="0" w:color="auto"/>
              <w:right w:val="nil"/>
            </w:tcBorders>
            <w:shd w:val="clear" w:color="auto" w:fill="auto"/>
            <w:noWrap/>
            <w:vAlign w:val="center"/>
            <w:hideMark/>
          </w:tcPr>
          <w:p w14:paraId="3D79ABBE"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p>
        </w:tc>
        <w:tc>
          <w:tcPr>
            <w:tcW w:w="1676" w:type="dxa"/>
            <w:tcBorders>
              <w:top w:val="nil"/>
              <w:left w:val="nil"/>
              <w:bottom w:val="single" w:sz="4" w:space="0" w:color="auto"/>
              <w:right w:val="nil"/>
            </w:tcBorders>
            <w:shd w:val="clear" w:color="auto" w:fill="auto"/>
            <w:noWrap/>
            <w:vAlign w:val="center"/>
            <w:hideMark/>
          </w:tcPr>
          <w:p w14:paraId="7FBE7D83" w14:textId="77777777" w:rsidR="002D2D10" w:rsidRPr="002D2D10" w:rsidRDefault="002D2D10" w:rsidP="002D2D10">
            <w:pPr>
              <w:spacing w:after="0" w:line="240" w:lineRule="auto"/>
              <w:rPr>
                <w:rFonts w:asciiTheme="minorHAnsi" w:eastAsia="Times New Roman" w:hAnsiTheme="minorHAnsi" w:cs="Biome"/>
                <w:sz w:val="18"/>
                <w:szCs w:val="18"/>
                <w:lang w:eastAsia="es-MX"/>
              </w:rPr>
            </w:pPr>
          </w:p>
        </w:tc>
        <w:tc>
          <w:tcPr>
            <w:tcW w:w="1326" w:type="dxa"/>
            <w:tcBorders>
              <w:top w:val="nil"/>
              <w:left w:val="nil"/>
              <w:bottom w:val="single" w:sz="4" w:space="0" w:color="auto"/>
              <w:right w:val="nil"/>
            </w:tcBorders>
            <w:shd w:val="clear" w:color="auto" w:fill="auto"/>
            <w:noWrap/>
            <w:vAlign w:val="center"/>
            <w:hideMark/>
          </w:tcPr>
          <w:p w14:paraId="49E1F8E2" w14:textId="77777777" w:rsidR="002D2D10" w:rsidRPr="002D2D10" w:rsidRDefault="002D2D10" w:rsidP="002D2D10">
            <w:pPr>
              <w:spacing w:after="0" w:line="240" w:lineRule="auto"/>
              <w:rPr>
                <w:rFonts w:asciiTheme="minorHAnsi" w:eastAsia="Times New Roman" w:hAnsiTheme="minorHAnsi" w:cs="Biome"/>
                <w:sz w:val="18"/>
                <w:szCs w:val="18"/>
                <w:lang w:eastAsia="es-MX"/>
              </w:rPr>
            </w:pPr>
          </w:p>
        </w:tc>
        <w:tc>
          <w:tcPr>
            <w:tcW w:w="1326" w:type="dxa"/>
            <w:tcBorders>
              <w:top w:val="nil"/>
              <w:left w:val="nil"/>
              <w:bottom w:val="single" w:sz="4" w:space="0" w:color="auto"/>
              <w:right w:val="nil"/>
            </w:tcBorders>
            <w:shd w:val="clear" w:color="auto" w:fill="auto"/>
            <w:noWrap/>
            <w:vAlign w:val="center"/>
            <w:hideMark/>
          </w:tcPr>
          <w:p w14:paraId="7D15DE53" w14:textId="77777777" w:rsidR="002D2D10" w:rsidRPr="002D2D10" w:rsidRDefault="002D2D10" w:rsidP="002D2D10">
            <w:pPr>
              <w:spacing w:after="0" w:line="240" w:lineRule="auto"/>
              <w:rPr>
                <w:rFonts w:asciiTheme="minorHAnsi" w:eastAsia="Times New Roman" w:hAnsiTheme="minorHAnsi" w:cs="Biome"/>
                <w:sz w:val="18"/>
                <w:szCs w:val="18"/>
                <w:lang w:eastAsia="es-MX"/>
              </w:rPr>
            </w:pPr>
          </w:p>
        </w:tc>
        <w:tc>
          <w:tcPr>
            <w:tcW w:w="1339" w:type="dxa"/>
            <w:tcBorders>
              <w:top w:val="nil"/>
              <w:left w:val="nil"/>
              <w:bottom w:val="single" w:sz="4" w:space="0" w:color="auto"/>
              <w:right w:val="nil"/>
            </w:tcBorders>
            <w:shd w:val="clear" w:color="auto" w:fill="auto"/>
            <w:noWrap/>
            <w:vAlign w:val="center"/>
            <w:hideMark/>
          </w:tcPr>
          <w:p w14:paraId="4AFF0964" w14:textId="77777777" w:rsidR="002D2D10" w:rsidRPr="002D2D10" w:rsidRDefault="002D2D10" w:rsidP="002D2D10">
            <w:pPr>
              <w:spacing w:after="0" w:line="240" w:lineRule="auto"/>
              <w:rPr>
                <w:rFonts w:asciiTheme="minorHAnsi" w:eastAsia="Times New Roman" w:hAnsiTheme="minorHAnsi" w:cs="Biome"/>
                <w:sz w:val="18"/>
                <w:szCs w:val="18"/>
                <w:lang w:eastAsia="es-MX"/>
              </w:rPr>
            </w:pPr>
          </w:p>
        </w:tc>
        <w:tc>
          <w:tcPr>
            <w:tcW w:w="1326" w:type="dxa"/>
            <w:tcBorders>
              <w:top w:val="nil"/>
              <w:left w:val="nil"/>
              <w:bottom w:val="single" w:sz="4" w:space="0" w:color="auto"/>
              <w:right w:val="nil"/>
            </w:tcBorders>
            <w:shd w:val="clear" w:color="auto" w:fill="auto"/>
            <w:noWrap/>
            <w:vAlign w:val="center"/>
            <w:hideMark/>
          </w:tcPr>
          <w:p w14:paraId="35182941" w14:textId="77777777" w:rsidR="002D2D10" w:rsidRPr="002D2D10" w:rsidRDefault="002D2D10" w:rsidP="002D2D10">
            <w:pPr>
              <w:spacing w:after="0" w:line="240" w:lineRule="auto"/>
              <w:rPr>
                <w:rFonts w:asciiTheme="minorHAnsi" w:eastAsia="Times New Roman" w:hAnsiTheme="minorHAnsi" w:cs="Biome"/>
                <w:sz w:val="18"/>
                <w:szCs w:val="18"/>
                <w:lang w:eastAsia="es-MX"/>
              </w:rPr>
            </w:pPr>
          </w:p>
        </w:tc>
        <w:tc>
          <w:tcPr>
            <w:tcW w:w="1328" w:type="dxa"/>
            <w:tcBorders>
              <w:top w:val="nil"/>
              <w:left w:val="nil"/>
              <w:bottom w:val="single" w:sz="4" w:space="0" w:color="auto"/>
              <w:right w:val="nil"/>
            </w:tcBorders>
            <w:shd w:val="clear" w:color="auto" w:fill="auto"/>
            <w:noWrap/>
            <w:vAlign w:val="center"/>
            <w:hideMark/>
          </w:tcPr>
          <w:p w14:paraId="7AF379FA" w14:textId="77777777" w:rsidR="002D2D10" w:rsidRPr="002D2D10" w:rsidRDefault="002D2D10" w:rsidP="002D2D10">
            <w:pPr>
              <w:spacing w:after="0" w:line="240" w:lineRule="auto"/>
              <w:rPr>
                <w:rFonts w:asciiTheme="minorHAnsi" w:eastAsia="Times New Roman" w:hAnsiTheme="minorHAnsi" w:cs="Biome"/>
                <w:sz w:val="18"/>
                <w:szCs w:val="18"/>
                <w:lang w:eastAsia="es-MX"/>
              </w:rPr>
            </w:pPr>
          </w:p>
        </w:tc>
      </w:tr>
      <w:tr w:rsidR="002D2D10" w:rsidRPr="002D2D10" w14:paraId="343A3C1E" w14:textId="77777777" w:rsidTr="007920F9">
        <w:trPr>
          <w:trHeight w:val="348"/>
        </w:trPr>
        <w:tc>
          <w:tcPr>
            <w:tcW w:w="1677" w:type="dxa"/>
            <w:vMerge w:val="restart"/>
            <w:tcBorders>
              <w:top w:val="single" w:sz="4" w:space="0" w:color="auto"/>
              <w:left w:val="nil"/>
              <w:bottom w:val="single" w:sz="4" w:space="0" w:color="auto"/>
              <w:right w:val="nil"/>
            </w:tcBorders>
            <w:shd w:val="clear" w:color="auto" w:fill="auto"/>
            <w:noWrap/>
            <w:vAlign w:val="center"/>
            <w:hideMark/>
          </w:tcPr>
          <w:p w14:paraId="095B41A3" w14:textId="77777777" w:rsidR="002D2D10" w:rsidRPr="002D2D10" w:rsidRDefault="002D2D10" w:rsidP="002D2D10">
            <w:pPr>
              <w:spacing w:after="0" w:line="240" w:lineRule="auto"/>
              <w:jc w:val="center"/>
              <w:rPr>
                <w:rFonts w:asciiTheme="minorHAnsi" w:eastAsia="Times New Roman" w:hAnsiTheme="minorHAnsi" w:cs="Biome"/>
                <w:b/>
                <w:bCs/>
                <w:color w:val="7030A0"/>
                <w:sz w:val="18"/>
                <w:szCs w:val="18"/>
                <w:lang w:eastAsia="es-MX"/>
              </w:rPr>
            </w:pPr>
            <w:r w:rsidRPr="002D2D10">
              <w:rPr>
                <w:rFonts w:asciiTheme="minorHAnsi" w:eastAsia="Times New Roman" w:hAnsiTheme="minorHAnsi" w:cs="Biome"/>
                <w:b/>
                <w:bCs/>
                <w:color w:val="7030A0"/>
                <w:sz w:val="18"/>
                <w:szCs w:val="18"/>
                <w:lang w:eastAsia="es-MX"/>
              </w:rPr>
              <w:t> </w:t>
            </w:r>
          </w:p>
        </w:tc>
        <w:tc>
          <w:tcPr>
            <w:tcW w:w="8324" w:type="dxa"/>
            <w:gridSpan w:val="6"/>
            <w:tcBorders>
              <w:top w:val="single" w:sz="4" w:space="0" w:color="auto"/>
              <w:left w:val="nil"/>
              <w:bottom w:val="single" w:sz="4" w:space="0" w:color="auto"/>
              <w:right w:val="nil"/>
            </w:tcBorders>
            <w:shd w:val="clear" w:color="auto" w:fill="auto"/>
            <w:noWrap/>
            <w:vAlign w:val="center"/>
            <w:hideMark/>
          </w:tcPr>
          <w:p w14:paraId="0CF1D30C" w14:textId="77777777" w:rsidR="002D2D10" w:rsidRPr="002D2D10" w:rsidRDefault="002D2D10" w:rsidP="002D2D10">
            <w:pPr>
              <w:spacing w:after="0" w:line="240" w:lineRule="auto"/>
              <w:jc w:val="center"/>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Distribución porcentual de las defunciones</w:t>
            </w:r>
          </w:p>
        </w:tc>
      </w:tr>
      <w:tr w:rsidR="006D3205" w:rsidRPr="002D2D10" w14:paraId="4C28BF8A" w14:textId="77777777" w:rsidTr="007920F9">
        <w:trPr>
          <w:trHeight w:val="348"/>
        </w:trPr>
        <w:tc>
          <w:tcPr>
            <w:tcW w:w="1677" w:type="dxa"/>
            <w:vMerge/>
            <w:tcBorders>
              <w:top w:val="single" w:sz="4" w:space="0" w:color="auto"/>
              <w:left w:val="nil"/>
              <w:bottom w:val="single" w:sz="4" w:space="0" w:color="auto"/>
              <w:right w:val="nil"/>
            </w:tcBorders>
            <w:vAlign w:val="center"/>
            <w:hideMark/>
          </w:tcPr>
          <w:p w14:paraId="39210CB0" w14:textId="77777777" w:rsidR="002D2D10" w:rsidRPr="002D2D10" w:rsidRDefault="002D2D10" w:rsidP="002D2D10">
            <w:pPr>
              <w:spacing w:after="0" w:line="240" w:lineRule="auto"/>
              <w:rPr>
                <w:rFonts w:asciiTheme="minorHAnsi" w:eastAsia="Times New Roman" w:hAnsiTheme="minorHAnsi" w:cs="Biome"/>
                <w:b/>
                <w:bCs/>
                <w:color w:val="7030A0"/>
                <w:sz w:val="18"/>
                <w:szCs w:val="18"/>
                <w:lang w:eastAsia="es-MX"/>
              </w:rPr>
            </w:pPr>
          </w:p>
        </w:tc>
        <w:tc>
          <w:tcPr>
            <w:tcW w:w="1676" w:type="dxa"/>
            <w:tcBorders>
              <w:top w:val="single" w:sz="4" w:space="0" w:color="auto"/>
              <w:left w:val="nil"/>
              <w:bottom w:val="single" w:sz="8" w:space="0" w:color="auto"/>
              <w:right w:val="nil"/>
            </w:tcBorders>
            <w:shd w:val="clear" w:color="auto" w:fill="auto"/>
            <w:noWrap/>
            <w:vAlign w:val="center"/>
            <w:hideMark/>
          </w:tcPr>
          <w:p w14:paraId="43F081D8"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Total</w:t>
            </w:r>
          </w:p>
        </w:tc>
        <w:tc>
          <w:tcPr>
            <w:tcW w:w="1326" w:type="dxa"/>
            <w:tcBorders>
              <w:top w:val="single" w:sz="4" w:space="0" w:color="auto"/>
              <w:left w:val="nil"/>
              <w:bottom w:val="single" w:sz="8" w:space="0" w:color="auto"/>
              <w:right w:val="nil"/>
            </w:tcBorders>
            <w:shd w:val="clear" w:color="auto" w:fill="auto"/>
            <w:noWrap/>
            <w:vAlign w:val="center"/>
            <w:hideMark/>
          </w:tcPr>
          <w:p w14:paraId="7CB2275D"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1990-1994</w:t>
            </w:r>
          </w:p>
        </w:tc>
        <w:tc>
          <w:tcPr>
            <w:tcW w:w="1326" w:type="dxa"/>
            <w:tcBorders>
              <w:top w:val="single" w:sz="4" w:space="0" w:color="auto"/>
              <w:left w:val="nil"/>
              <w:bottom w:val="single" w:sz="8" w:space="0" w:color="auto"/>
              <w:right w:val="nil"/>
            </w:tcBorders>
            <w:shd w:val="clear" w:color="auto" w:fill="auto"/>
            <w:noWrap/>
            <w:vAlign w:val="center"/>
            <w:hideMark/>
          </w:tcPr>
          <w:p w14:paraId="599D0A34"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1995-2000</w:t>
            </w:r>
          </w:p>
        </w:tc>
        <w:tc>
          <w:tcPr>
            <w:tcW w:w="1339" w:type="dxa"/>
            <w:tcBorders>
              <w:top w:val="single" w:sz="4" w:space="0" w:color="auto"/>
              <w:left w:val="nil"/>
              <w:bottom w:val="single" w:sz="8" w:space="0" w:color="auto"/>
              <w:right w:val="nil"/>
            </w:tcBorders>
            <w:shd w:val="clear" w:color="auto" w:fill="auto"/>
            <w:noWrap/>
            <w:vAlign w:val="center"/>
            <w:hideMark/>
          </w:tcPr>
          <w:p w14:paraId="789D4A9F"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2001-2006</w:t>
            </w:r>
          </w:p>
        </w:tc>
        <w:tc>
          <w:tcPr>
            <w:tcW w:w="1326" w:type="dxa"/>
            <w:tcBorders>
              <w:top w:val="single" w:sz="4" w:space="0" w:color="auto"/>
              <w:left w:val="nil"/>
              <w:bottom w:val="single" w:sz="8" w:space="0" w:color="auto"/>
              <w:right w:val="nil"/>
            </w:tcBorders>
            <w:shd w:val="clear" w:color="auto" w:fill="auto"/>
            <w:noWrap/>
            <w:vAlign w:val="center"/>
            <w:hideMark/>
          </w:tcPr>
          <w:p w14:paraId="4544BEE1"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2007-2012</w:t>
            </w:r>
          </w:p>
        </w:tc>
        <w:tc>
          <w:tcPr>
            <w:tcW w:w="1328" w:type="dxa"/>
            <w:tcBorders>
              <w:top w:val="single" w:sz="4" w:space="0" w:color="auto"/>
              <w:left w:val="nil"/>
              <w:bottom w:val="single" w:sz="8" w:space="0" w:color="auto"/>
              <w:right w:val="nil"/>
            </w:tcBorders>
            <w:shd w:val="clear" w:color="auto" w:fill="auto"/>
            <w:noWrap/>
            <w:vAlign w:val="center"/>
            <w:hideMark/>
          </w:tcPr>
          <w:p w14:paraId="795BA729"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2013-2018</w:t>
            </w:r>
          </w:p>
        </w:tc>
      </w:tr>
      <w:tr w:rsidR="006D3205" w:rsidRPr="002D2D10" w14:paraId="1F2F1E91" w14:textId="77777777" w:rsidTr="007920F9">
        <w:trPr>
          <w:trHeight w:val="326"/>
        </w:trPr>
        <w:tc>
          <w:tcPr>
            <w:tcW w:w="1677" w:type="dxa"/>
            <w:tcBorders>
              <w:top w:val="single" w:sz="4" w:space="0" w:color="auto"/>
              <w:left w:val="nil"/>
              <w:bottom w:val="nil"/>
              <w:right w:val="nil"/>
            </w:tcBorders>
            <w:shd w:val="clear" w:color="auto" w:fill="auto"/>
            <w:noWrap/>
            <w:vAlign w:val="center"/>
            <w:hideMark/>
          </w:tcPr>
          <w:p w14:paraId="5248DD7C"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 xml:space="preserve">Total </w:t>
            </w:r>
          </w:p>
        </w:tc>
        <w:tc>
          <w:tcPr>
            <w:tcW w:w="1676" w:type="dxa"/>
            <w:tcBorders>
              <w:top w:val="nil"/>
              <w:left w:val="nil"/>
              <w:bottom w:val="nil"/>
              <w:right w:val="nil"/>
            </w:tcBorders>
            <w:shd w:val="clear" w:color="auto" w:fill="auto"/>
            <w:noWrap/>
            <w:vAlign w:val="center"/>
            <w:hideMark/>
          </w:tcPr>
          <w:p w14:paraId="5065BB68"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100.0</w:t>
            </w:r>
          </w:p>
        </w:tc>
        <w:tc>
          <w:tcPr>
            <w:tcW w:w="1326" w:type="dxa"/>
            <w:tcBorders>
              <w:top w:val="nil"/>
              <w:left w:val="nil"/>
              <w:bottom w:val="nil"/>
              <w:right w:val="nil"/>
            </w:tcBorders>
            <w:shd w:val="clear" w:color="auto" w:fill="auto"/>
            <w:noWrap/>
            <w:vAlign w:val="center"/>
            <w:hideMark/>
          </w:tcPr>
          <w:p w14:paraId="69D36B0E"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15.7</w:t>
            </w:r>
          </w:p>
        </w:tc>
        <w:tc>
          <w:tcPr>
            <w:tcW w:w="1326" w:type="dxa"/>
            <w:tcBorders>
              <w:top w:val="nil"/>
              <w:left w:val="nil"/>
              <w:bottom w:val="nil"/>
              <w:right w:val="nil"/>
            </w:tcBorders>
            <w:shd w:val="clear" w:color="auto" w:fill="auto"/>
            <w:noWrap/>
            <w:vAlign w:val="center"/>
            <w:hideMark/>
          </w:tcPr>
          <w:p w14:paraId="6EBEF5F7"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16.1</w:t>
            </w:r>
          </w:p>
        </w:tc>
        <w:tc>
          <w:tcPr>
            <w:tcW w:w="1339" w:type="dxa"/>
            <w:tcBorders>
              <w:top w:val="nil"/>
              <w:left w:val="nil"/>
              <w:bottom w:val="nil"/>
              <w:right w:val="nil"/>
            </w:tcBorders>
            <w:shd w:val="clear" w:color="auto" w:fill="auto"/>
            <w:noWrap/>
            <w:vAlign w:val="center"/>
            <w:hideMark/>
          </w:tcPr>
          <w:p w14:paraId="2EEEE491"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12.1</w:t>
            </w:r>
          </w:p>
        </w:tc>
        <w:tc>
          <w:tcPr>
            <w:tcW w:w="1326" w:type="dxa"/>
            <w:tcBorders>
              <w:top w:val="nil"/>
              <w:left w:val="nil"/>
              <w:bottom w:val="nil"/>
              <w:right w:val="nil"/>
            </w:tcBorders>
            <w:shd w:val="clear" w:color="auto" w:fill="auto"/>
            <w:noWrap/>
            <w:vAlign w:val="center"/>
            <w:hideMark/>
          </w:tcPr>
          <w:p w14:paraId="1DC34E71"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24.5</w:t>
            </w:r>
          </w:p>
        </w:tc>
        <w:tc>
          <w:tcPr>
            <w:tcW w:w="1328" w:type="dxa"/>
            <w:tcBorders>
              <w:top w:val="nil"/>
              <w:left w:val="nil"/>
              <w:bottom w:val="nil"/>
              <w:right w:val="nil"/>
            </w:tcBorders>
            <w:shd w:val="clear" w:color="auto" w:fill="auto"/>
            <w:noWrap/>
            <w:vAlign w:val="center"/>
            <w:hideMark/>
          </w:tcPr>
          <w:p w14:paraId="68A50EA1"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31.6</w:t>
            </w:r>
          </w:p>
        </w:tc>
      </w:tr>
      <w:tr w:rsidR="007C2745" w:rsidRPr="002D2D10" w14:paraId="76F7B9BE" w14:textId="77777777" w:rsidTr="007920F9">
        <w:trPr>
          <w:trHeight w:val="326"/>
        </w:trPr>
        <w:tc>
          <w:tcPr>
            <w:tcW w:w="1677" w:type="dxa"/>
            <w:tcBorders>
              <w:top w:val="nil"/>
              <w:left w:val="nil"/>
              <w:bottom w:val="nil"/>
              <w:right w:val="nil"/>
            </w:tcBorders>
            <w:shd w:val="clear" w:color="auto" w:fill="auto"/>
            <w:noWrap/>
            <w:vAlign w:val="center"/>
            <w:hideMark/>
          </w:tcPr>
          <w:p w14:paraId="6DB45F9D"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Hombre</w:t>
            </w:r>
          </w:p>
        </w:tc>
        <w:tc>
          <w:tcPr>
            <w:tcW w:w="1676" w:type="dxa"/>
            <w:tcBorders>
              <w:top w:val="nil"/>
              <w:left w:val="nil"/>
              <w:bottom w:val="nil"/>
              <w:right w:val="nil"/>
            </w:tcBorders>
            <w:shd w:val="clear" w:color="auto" w:fill="auto"/>
            <w:noWrap/>
            <w:vAlign w:val="center"/>
            <w:hideMark/>
          </w:tcPr>
          <w:p w14:paraId="3BC4FA0E"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100.0</w:t>
            </w:r>
          </w:p>
        </w:tc>
        <w:tc>
          <w:tcPr>
            <w:tcW w:w="1326" w:type="dxa"/>
            <w:tcBorders>
              <w:top w:val="nil"/>
              <w:left w:val="nil"/>
              <w:bottom w:val="nil"/>
              <w:right w:val="nil"/>
            </w:tcBorders>
            <w:shd w:val="clear" w:color="auto" w:fill="auto"/>
            <w:noWrap/>
            <w:vAlign w:val="center"/>
            <w:hideMark/>
          </w:tcPr>
          <w:p w14:paraId="0EB9B3D8"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15.9</w:t>
            </w:r>
          </w:p>
        </w:tc>
        <w:tc>
          <w:tcPr>
            <w:tcW w:w="1326" w:type="dxa"/>
            <w:tcBorders>
              <w:top w:val="nil"/>
              <w:left w:val="nil"/>
              <w:bottom w:val="nil"/>
              <w:right w:val="nil"/>
            </w:tcBorders>
            <w:shd w:val="clear" w:color="auto" w:fill="auto"/>
            <w:noWrap/>
            <w:vAlign w:val="center"/>
            <w:hideMark/>
          </w:tcPr>
          <w:p w14:paraId="05352742"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16.2</w:t>
            </w:r>
          </w:p>
        </w:tc>
        <w:tc>
          <w:tcPr>
            <w:tcW w:w="1339" w:type="dxa"/>
            <w:tcBorders>
              <w:top w:val="nil"/>
              <w:left w:val="nil"/>
              <w:bottom w:val="nil"/>
              <w:right w:val="nil"/>
            </w:tcBorders>
            <w:shd w:val="clear" w:color="auto" w:fill="auto"/>
            <w:noWrap/>
            <w:vAlign w:val="center"/>
            <w:hideMark/>
          </w:tcPr>
          <w:p w14:paraId="632FD4E2"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11.9</w:t>
            </w:r>
          </w:p>
        </w:tc>
        <w:tc>
          <w:tcPr>
            <w:tcW w:w="1326" w:type="dxa"/>
            <w:tcBorders>
              <w:top w:val="nil"/>
              <w:left w:val="nil"/>
              <w:bottom w:val="nil"/>
              <w:right w:val="nil"/>
            </w:tcBorders>
            <w:shd w:val="clear" w:color="auto" w:fill="auto"/>
            <w:noWrap/>
            <w:vAlign w:val="center"/>
            <w:hideMark/>
          </w:tcPr>
          <w:p w14:paraId="3D06CE00"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24.6</w:t>
            </w:r>
          </w:p>
        </w:tc>
        <w:tc>
          <w:tcPr>
            <w:tcW w:w="1328" w:type="dxa"/>
            <w:tcBorders>
              <w:top w:val="nil"/>
              <w:left w:val="nil"/>
              <w:bottom w:val="nil"/>
              <w:right w:val="nil"/>
            </w:tcBorders>
            <w:shd w:val="clear" w:color="auto" w:fill="auto"/>
            <w:noWrap/>
            <w:vAlign w:val="center"/>
            <w:hideMark/>
          </w:tcPr>
          <w:p w14:paraId="49199F0E"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31.5</w:t>
            </w:r>
          </w:p>
        </w:tc>
      </w:tr>
      <w:tr w:rsidR="007C2745" w:rsidRPr="002D2D10" w14:paraId="094FAE53" w14:textId="77777777" w:rsidTr="007920F9">
        <w:trPr>
          <w:trHeight w:val="337"/>
        </w:trPr>
        <w:tc>
          <w:tcPr>
            <w:tcW w:w="1677" w:type="dxa"/>
            <w:tcBorders>
              <w:top w:val="nil"/>
              <w:left w:val="nil"/>
              <w:bottom w:val="nil"/>
              <w:right w:val="nil"/>
            </w:tcBorders>
            <w:shd w:val="clear" w:color="auto" w:fill="auto"/>
            <w:noWrap/>
            <w:vAlign w:val="center"/>
            <w:hideMark/>
          </w:tcPr>
          <w:p w14:paraId="189DB02D" w14:textId="77777777" w:rsidR="002D2D10" w:rsidRPr="002D2D10" w:rsidRDefault="002D2D10" w:rsidP="002D2D10">
            <w:pPr>
              <w:spacing w:after="0" w:line="240" w:lineRule="auto"/>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Mujer</w:t>
            </w:r>
          </w:p>
        </w:tc>
        <w:tc>
          <w:tcPr>
            <w:tcW w:w="1676" w:type="dxa"/>
            <w:tcBorders>
              <w:top w:val="nil"/>
              <w:left w:val="nil"/>
              <w:bottom w:val="nil"/>
              <w:right w:val="nil"/>
            </w:tcBorders>
            <w:shd w:val="clear" w:color="auto" w:fill="auto"/>
            <w:noWrap/>
            <w:vAlign w:val="center"/>
            <w:hideMark/>
          </w:tcPr>
          <w:p w14:paraId="747C7574"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100.0</w:t>
            </w:r>
          </w:p>
        </w:tc>
        <w:tc>
          <w:tcPr>
            <w:tcW w:w="1326" w:type="dxa"/>
            <w:tcBorders>
              <w:top w:val="nil"/>
              <w:left w:val="nil"/>
              <w:bottom w:val="nil"/>
              <w:right w:val="nil"/>
            </w:tcBorders>
            <w:shd w:val="clear" w:color="auto" w:fill="auto"/>
            <w:noWrap/>
            <w:vAlign w:val="center"/>
            <w:hideMark/>
          </w:tcPr>
          <w:p w14:paraId="65B2CB70"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14.3</w:t>
            </w:r>
          </w:p>
        </w:tc>
        <w:tc>
          <w:tcPr>
            <w:tcW w:w="1326" w:type="dxa"/>
            <w:tcBorders>
              <w:top w:val="nil"/>
              <w:left w:val="nil"/>
              <w:bottom w:val="nil"/>
              <w:right w:val="nil"/>
            </w:tcBorders>
            <w:shd w:val="clear" w:color="auto" w:fill="auto"/>
            <w:noWrap/>
            <w:vAlign w:val="center"/>
            <w:hideMark/>
          </w:tcPr>
          <w:p w14:paraId="173381E6"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16.0</w:t>
            </w:r>
          </w:p>
        </w:tc>
        <w:tc>
          <w:tcPr>
            <w:tcW w:w="1339" w:type="dxa"/>
            <w:tcBorders>
              <w:top w:val="nil"/>
              <w:left w:val="nil"/>
              <w:bottom w:val="nil"/>
              <w:right w:val="nil"/>
            </w:tcBorders>
            <w:shd w:val="clear" w:color="auto" w:fill="auto"/>
            <w:noWrap/>
            <w:vAlign w:val="center"/>
            <w:hideMark/>
          </w:tcPr>
          <w:p w14:paraId="2E0B11D9"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14.3</w:t>
            </w:r>
          </w:p>
        </w:tc>
        <w:tc>
          <w:tcPr>
            <w:tcW w:w="1326" w:type="dxa"/>
            <w:tcBorders>
              <w:top w:val="nil"/>
              <w:left w:val="nil"/>
              <w:bottom w:val="nil"/>
              <w:right w:val="nil"/>
            </w:tcBorders>
            <w:shd w:val="clear" w:color="auto" w:fill="auto"/>
            <w:noWrap/>
            <w:vAlign w:val="center"/>
            <w:hideMark/>
          </w:tcPr>
          <w:p w14:paraId="79B87BA2"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22.9</w:t>
            </w:r>
          </w:p>
        </w:tc>
        <w:tc>
          <w:tcPr>
            <w:tcW w:w="1328" w:type="dxa"/>
            <w:tcBorders>
              <w:top w:val="nil"/>
              <w:left w:val="nil"/>
              <w:bottom w:val="nil"/>
              <w:right w:val="nil"/>
            </w:tcBorders>
            <w:shd w:val="clear" w:color="auto" w:fill="auto"/>
            <w:noWrap/>
            <w:vAlign w:val="center"/>
            <w:hideMark/>
          </w:tcPr>
          <w:p w14:paraId="356BF2D5" w14:textId="77777777" w:rsidR="002D2D10" w:rsidRPr="002D2D10" w:rsidRDefault="002D2D10" w:rsidP="002D2D10">
            <w:pPr>
              <w:spacing w:after="0" w:line="240" w:lineRule="auto"/>
              <w:jc w:val="right"/>
              <w:rPr>
                <w:rFonts w:asciiTheme="minorHAnsi" w:eastAsia="Times New Roman" w:hAnsiTheme="minorHAnsi" w:cs="Biome"/>
                <w:b/>
                <w:bCs/>
                <w:color w:val="000000"/>
                <w:sz w:val="18"/>
                <w:szCs w:val="18"/>
                <w:lang w:eastAsia="es-MX"/>
              </w:rPr>
            </w:pPr>
            <w:r w:rsidRPr="002D2D10">
              <w:rPr>
                <w:rFonts w:asciiTheme="minorHAnsi" w:eastAsia="Times New Roman" w:hAnsiTheme="minorHAnsi" w:cs="Biome"/>
                <w:b/>
                <w:bCs/>
                <w:color w:val="000000"/>
                <w:sz w:val="18"/>
                <w:szCs w:val="18"/>
                <w:lang w:eastAsia="es-MX"/>
              </w:rPr>
              <w:t>32.5</w:t>
            </w:r>
          </w:p>
        </w:tc>
      </w:tr>
      <w:tr w:rsidR="007C2745" w:rsidRPr="002D2D10" w14:paraId="131F50F1" w14:textId="77777777" w:rsidTr="007920F9">
        <w:trPr>
          <w:trHeight w:val="337"/>
        </w:trPr>
        <w:tc>
          <w:tcPr>
            <w:tcW w:w="1677" w:type="dxa"/>
            <w:tcBorders>
              <w:top w:val="nil"/>
              <w:left w:val="nil"/>
              <w:bottom w:val="single" w:sz="8" w:space="0" w:color="auto"/>
              <w:right w:val="nil"/>
            </w:tcBorders>
            <w:shd w:val="clear" w:color="auto" w:fill="auto"/>
            <w:noWrap/>
            <w:vAlign w:val="center"/>
            <w:hideMark/>
          </w:tcPr>
          <w:p w14:paraId="50DF4A91" w14:textId="77777777" w:rsidR="002D2D10" w:rsidRPr="002D2D10" w:rsidRDefault="002D2D10" w:rsidP="002D2D10">
            <w:pPr>
              <w:spacing w:after="0" w:line="240" w:lineRule="auto"/>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No especificado</w:t>
            </w:r>
          </w:p>
        </w:tc>
        <w:tc>
          <w:tcPr>
            <w:tcW w:w="1676" w:type="dxa"/>
            <w:tcBorders>
              <w:top w:val="nil"/>
              <w:left w:val="nil"/>
              <w:bottom w:val="single" w:sz="8" w:space="0" w:color="auto"/>
              <w:right w:val="nil"/>
            </w:tcBorders>
            <w:shd w:val="clear" w:color="auto" w:fill="auto"/>
            <w:noWrap/>
            <w:vAlign w:val="center"/>
            <w:hideMark/>
          </w:tcPr>
          <w:p w14:paraId="213C8128"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100.0</w:t>
            </w:r>
          </w:p>
        </w:tc>
        <w:tc>
          <w:tcPr>
            <w:tcW w:w="1326" w:type="dxa"/>
            <w:tcBorders>
              <w:top w:val="nil"/>
              <w:left w:val="nil"/>
              <w:bottom w:val="single" w:sz="8" w:space="0" w:color="auto"/>
              <w:right w:val="nil"/>
            </w:tcBorders>
            <w:shd w:val="clear" w:color="auto" w:fill="auto"/>
            <w:noWrap/>
            <w:vAlign w:val="center"/>
            <w:hideMark/>
          </w:tcPr>
          <w:p w14:paraId="2933A543"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9.9</w:t>
            </w:r>
          </w:p>
        </w:tc>
        <w:tc>
          <w:tcPr>
            <w:tcW w:w="1326" w:type="dxa"/>
            <w:tcBorders>
              <w:top w:val="nil"/>
              <w:left w:val="nil"/>
              <w:bottom w:val="single" w:sz="8" w:space="0" w:color="auto"/>
              <w:right w:val="nil"/>
            </w:tcBorders>
            <w:shd w:val="clear" w:color="auto" w:fill="auto"/>
            <w:noWrap/>
            <w:vAlign w:val="center"/>
            <w:hideMark/>
          </w:tcPr>
          <w:p w14:paraId="6A1363BA" w14:textId="77777777" w:rsid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5.4</w:t>
            </w:r>
          </w:p>
          <w:p w14:paraId="3D57CAFD" w14:textId="720FFABF" w:rsidR="00F3528A" w:rsidRPr="00F3528A" w:rsidRDefault="00F3528A" w:rsidP="00F3528A">
            <w:pPr>
              <w:rPr>
                <w:rFonts w:asciiTheme="minorHAnsi" w:eastAsia="Times New Roman" w:hAnsiTheme="minorHAnsi" w:cs="Biome"/>
                <w:sz w:val="18"/>
                <w:szCs w:val="18"/>
                <w:lang w:eastAsia="es-MX"/>
              </w:rPr>
            </w:pPr>
          </w:p>
        </w:tc>
        <w:tc>
          <w:tcPr>
            <w:tcW w:w="1339" w:type="dxa"/>
            <w:tcBorders>
              <w:top w:val="nil"/>
              <w:left w:val="nil"/>
              <w:bottom w:val="single" w:sz="8" w:space="0" w:color="auto"/>
              <w:right w:val="nil"/>
            </w:tcBorders>
            <w:shd w:val="clear" w:color="auto" w:fill="auto"/>
            <w:noWrap/>
            <w:vAlign w:val="center"/>
            <w:hideMark/>
          </w:tcPr>
          <w:p w14:paraId="6C1328F8"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4.9</w:t>
            </w:r>
          </w:p>
        </w:tc>
        <w:tc>
          <w:tcPr>
            <w:tcW w:w="1326" w:type="dxa"/>
            <w:tcBorders>
              <w:top w:val="nil"/>
              <w:left w:val="nil"/>
              <w:bottom w:val="single" w:sz="8" w:space="0" w:color="auto"/>
              <w:right w:val="nil"/>
            </w:tcBorders>
            <w:shd w:val="clear" w:color="auto" w:fill="auto"/>
            <w:noWrap/>
            <w:vAlign w:val="center"/>
            <w:hideMark/>
          </w:tcPr>
          <w:p w14:paraId="3617A2DD"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36.8</w:t>
            </w:r>
          </w:p>
        </w:tc>
        <w:tc>
          <w:tcPr>
            <w:tcW w:w="1328" w:type="dxa"/>
            <w:tcBorders>
              <w:top w:val="nil"/>
              <w:left w:val="nil"/>
              <w:bottom w:val="single" w:sz="8" w:space="0" w:color="auto"/>
              <w:right w:val="nil"/>
            </w:tcBorders>
            <w:shd w:val="clear" w:color="auto" w:fill="auto"/>
            <w:noWrap/>
            <w:vAlign w:val="center"/>
            <w:hideMark/>
          </w:tcPr>
          <w:p w14:paraId="43CFB9FF" w14:textId="77777777" w:rsidR="002D2D10" w:rsidRPr="002D2D10" w:rsidRDefault="002D2D10" w:rsidP="002D2D10">
            <w:pPr>
              <w:spacing w:after="0" w:line="240" w:lineRule="auto"/>
              <w:jc w:val="right"/>
              <w:rPr>
                <w:rFonts w:asciiTheme="minorHAnsi" w:eastAsia="Times New Roman" w:hAnsiTheme="minorHAnsi" w:cs="Biome"/>
                <w:color w:val="000000"/>
                <w:sz w:val="18"/>
                <w:szCs w:val="18"/>
                <w:lang w:eastAsia="es-MX"/>
              </w:rPr>
            </w:pPr>
            <w:r w:rsidRPr="002D2D10">
              <w:rPr>
                <w:rFonts w:asciiTheme="minorHAnsi" w:eastAsia="Times New Roman" w:hAnsiTheme="minorHAnsi" w:cs="Biome"/>
                <w:color w:val="000000"/>
                <w:sz w:val="18"/>
                <w:szCs w:val="18"/>
                <w:lang w:eastAsia="es-MX"/>
              </w:rPr>
              <w:t>43.0</w:t>
            </w:r>
          </w:p>
        </w:tc>
      </w:tr>
      <w:tr w:rsidR="002D2D10" w:rsidRPr="002D2D10" w14:paraId="2430D4C2" w14:textId="77777777" w:rsidTr="007920F9">
        <w:trPr>
          <w:trHeight w:val="292"/>
        </w:trPr>
        <w:tc>
          <w:tcPr>
            <w:tcW w:w="7345" w:type="dxa"/>
            <w:gridSpan w:val="5"/>
            <w:tcBorders>
              <w:top w:val="single" w:sz="8" w:space="0" w:color="auto"/>
              <w:left w:val="nil"/>
              <w:bottom w:val="nil"/>
              <w:right w:val="nil"/>
            </w:tcBorders>
            <w:shd w:val="clear" w:color="auto" w:fill="auto"/>
            <w:noWrap/>
            <w:vAlign w:val="center"/>
            <w:hideMark/>
          </w:tcPr>
          <w:p w14:paraId="3370F735" w14:textId="77777777" w:rsidR="002D2D10" w:rsidRPr="002D2D10" w:rsidRDefault="002D2D10" w:rsidP="002D2D10">
            <w:pPr>
              <w:spacing w:after="0" w:line="240" w:lineRule="auto"/>
              <w:rPr>
                <w:rFonts w:asciiTheme="minorHAnsi" w:eastAsia="Times New Roman" w:hAnsiTheme="minorHAnsi" w:cs="Biome"/>
                <w:color w:val="000000"/>
                <w:sz w:val="16"/>
                <w:szCs w:val="16"/>
                <w:lang w:eastAsia="es-MX"/>
              </w:rPr>
            </w:pPr>
            <w:r w:rsidRPr="002D2D10">
              <w:rPr>
                <w:rFonts w:asciiTheme="minorHAnsi" w:eastAsia="Times New Roman" w:hAnsiTheme="minorHAnsi" w:cs="Biome"/>
                <w:color w:val="000000"/>
                <w:sz w:val="16"/>
                <w:szCs w:val="16"/>
                <w:lang w:eastAsia="es-MX"/>
              </w:rPr>
              <w:t>Fuente: INEGI. Estadísticas de mortalidad. Defunciones por Homicidio, 1990-2018.</w:t>
            </w:r>
          </w:p>
        </w:tc>
        <w:tc>
          <w:tcPr>
            <w:tcW w:w="1326" w:type="dxa"/>
            <w:tcBorders>
              <w:top w:val="nil"/>
              <w:left w:val="nil"/>
              <w:bottom w:val="nil"/>
              <w:right w:val="nil"/>
            </w:tcBorders>
            <w:shd w:val="clear" w:color="auto" w:fill="auto"/>
            <w:noWrap/>
            <w:vAlign w:val="center"/>
            <w:hideMark/>
          </w:tcPr>
          <w:p w14:paraId="0FC874F0" w14:textId="77777777" w:rsidR="002D2D10" w:rsidRPr="002D2D10" w:rsidRDefault="002D2D10" w:rsidP="002D2D10">
            <w:pPr>
              <w:spacing w:after="0" w:line="240" w:lineRule="auto"/>
              <w:rPr>
                <w:rFonts w:asciiTheme="minorHAnsi" w:eastAsia="Times New Roman" w:hAnsiTheme="minorHAnsi" w:cs="Biome"/>
                <w:color w:val="000000"/>
                <w:sz w:val="16"/>
                <w:szCs w:val="16"/>
                <w:lang w:eastAsia="es-MX"/>
              </w:rPr>
            </w:pPr>
          </w:p>
        </w:tc>
        <w:tc>
          <w:tcPr>
            <w:tcW w:w="1328" w:type="dxa"/>
            <w:tcBorders>
              <w:top w:val="nil"/>
              <w:left w:val="nil"/>
              <w:bottom w:val="nil"/>
              <w:right w:val="nil"/>
            </w:tcBorders>
            <w:shd w:val="clear" w:color="auto" w:fill="auto"/>
            <w:noWrap/>
            <w:vAlign w:val="center"/>
            <w:hideMark/>
          </w:tcPr>
          <w:p w14:paraId="183AD602" w14:textId="77777777" w:rsidR="002D2D10" w:rsidRPr="002D2D10" w:rsidRDefault="002D2D10" w:rsidP="002D2D10">
            <w:pPr>
              <w:spacing w:after="0" w:line="240" w:lineRule="auto"/>
              <w:rPr>
                <w:rFonts w:asciiTheme="minorHAnsi" w:eastAsia="Times New Roman" w:hAnsiTheme="minorHAnsi" w:cs="Biome"/>
                <w:sz w:val="16"/>
                <w:szCs w:val="16"/>
                <w:lang w:eastAsia="es-MX"/>
              </w:rPr>
            </w:pPr>
          </w:p>
        </w:tc>
      </w:tr>
    </w:tbl>
    <w:p w14:paraId="00BD1D0C" w14:textId="586DEE5D" w:rsidR="00F3528A" w:rsidRDefault="00F3528A" w:rsidP="007920F9">
      <w:pPr>
        <w:ind w:hanging="284"/>
        <w:jc w:val="both"/>
        <w:rPr>
          <w:rFonts w:ascii="Arial" w:hAnsi="Arial" w:cs="Arial"/>
          <w:color w:val="C45911" w:themeColor="accent2" w:themeShade="BF"/>
        </w:rPr>
      </w:pPr>
    </w:p>
    <w:tbl>
      <w:tblPr>
        <w:tblW w:w="10135" w:type="dxa"/>
        <w:tblInd w:w="-284" w:type="dxa"/>
        <w:tblCellMar>
          <w:left w:w="70" w:type="dxa"/>
          <w:right w:w="70" w:type="dxa"/>
        </w:tblCellMar>
        <w:tblLook w:val="04A0" w:firstRow="1" w:lastRow="0" w:firstColumn="1" w:lastColumn="0" w:noHBand="0" w:noVBand="1"/>
      </w:tblPr>
      <w:tblGrid>
        <w:gridCol w:w="2646"/>
        <w:gridCol w:w="1276"/>
        <w:gridCol w:w="1843"/>
        <w:gridCol w:w="1920"/>
        <w:gridCol w:w="2450"/>
      </w:tblGrid>
      <w:tr w:rsidR="0019509B" w:rsidRPr="0019509B" w14:paraId="08B25827" w14:textId="77777777" w:rsidTr="007920F9">
        <w:trPr>
          <w:trHeight w:val="372"/>
        </w:trPr>
        <w:tc>
          <w:tcPr>
            <w:tcW w:w="5765" w:type="dxa"/>
            <w:gridSpan w:val="3"/>
            <w:tcBorders>
              <w:top w:val="nil"/>
              <w:left w:val="nil"/>
              <w:bottom w:val="single" w:sz="4" w:space="0" w:color="auto"/>
              <w:right w:val="nil"/>
            </w:tcBorders>
            <w:shd w:val="clear" w:color="auto" w:fill="auto"/>
            <w:noWrap/>
            <w:vAlign w:val="bottom"/>
            <w:hideMark/>
          </w:tcPr>
          <w:p w14:paraId="4B90F595" w14:textId="77777777" w:rsidR="0019509B" w:rsidRPr="0019509B" w:rsidRDefault="0019509B" w:rsidP="0019509B">
            <w:pPr>
              <w:spacing w:after="0" w:line="240" w:lineRule="auto"/>
              <w:rPr>
                <w:rFonts w:asciiTheme="minorHAnsi" w:eastAsia="Times New Roman" w:hAnsiTheme="minorHAnsi" w:cs="Arial"/>
                <w:b/>
                <w:bCs/>
                <w:color w:val="000000"/>
                <w:sz w:val="18"/>
                <w:szCs w:val="18"/>
                <w:lang w:eastAsia="es-MX"/>
              </w:rPr>
            </w:pPr>
            <w:r w:rsidRPr="0019509B">
              <w:rPr>
                <w:rFonts w:asciiTheme="minorHAnsi" w:eastAsia="Times New Roman" w:hAnsiTheme="minorHAnsi" w:cs="Arial"/>
                <w:b/>
                <w:bCs/>
                <w:color w:val="000000"/>
                <w:sz w:val="18"/>
                <w:szCs w:val="18"/>
                <w:lang w:eastAsia="es-MX"/>
              </w:rPr>
              <w:t>Incremento de un periodo a otro</w:t>
            </w:r>
          </w:p>
        </w:tc>
        <w:tc>
          <w:tcPr>
            <w:tcW w:w="1920" w:type="dxa"/>
            <w:tcBorders>
              <w:top w:val="nil"/>
              <w:left w:val="nil"/>
              <w:bottom w:val="single" w:sz="4" w:space="0" w:color="auto"/>
              <w:right w:val="nil"/>
            </w:tcBorders>
            <w:shd w:val="clear" w:color="auto" w:fill="auto"/>
            <w:noWrap/>
            <w:vAlign w:val="bottom"/>
            <w:hideMark/>
          </w:tcPr>
          <w:p w14:paraId="132A41C7" w14:textId="77777777" w:rsidR="0019509B" w:rsidRPr="0019509B" w:rsidRDefault="0019509B" w:rsidP="0019509B">
            <w:pPr>
              <w:spacing w:after="0" w:line="240" w:lineRule="auto"/>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 </w:t>
            </w:r>
          </w:p>
        </w:tc>
        <w:tc>
          <w:tcPr>
            <w:tcW w:w="2449" w:type="dxa"/>
            <w:tcBorders>
              <w:top w:val="nil"/>
              <w:left w:val="nil"/>
              <w:bottom w:val="single" w:sz="4" w:space="0" w:color="auto"/>
              <w:right w:val="nil"/>
            </w:tcBorders>
            <w:shd w:val="clear" w:color="auto" w:fill="auto"/>
            <w:noWrap/>
            <w:vAlign w:val="bottom"/>
            <w:hideMark/>
          </w:tcPr>
          <w:p w14:paraId="572A314E" w14:textId="77777777" w:rsidR="0019509B" w:rsidRPr="0019509B" w:rsidRDefault="0019509B" w:rsidP="0019509B">
            <w:pPr>
              <w:spacing w:after="0" w:line="240" w:lineRule="auto"/>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 </w:t>
            </w:r>
          </w:p>
        </w:tc>
      </w:tr>
      <w:tr w:rsidR="0019509B" w:rsidRPr="0019509B" w14:paraId="5280DDA6" w14:textId="77777777" w:rsidTr="007920F9">
        <w:trPr>
          <w:trHeight w:val="340"/>
        </w:trPr>
        <w:tc>
          <w:tcPr>
            <w:tcW w:w="2646" w:type="dxa"/>
            <w:tcBorders>
              <w:top w:val="nil"/>
              <w:left w:val="nil"/>
              <w:bottom w:val="single" w:sz="4" w:space="0" w:color="auto"/>
              <w:right w:val="nil"/>
            </w:tcBorders>
            <w:shd w:val="clear" w:color="auto" w:fill="auto"/>
            <w:noWrap/>
            <w:vAlign w:val="bottom"/>
            <w:hideMark/>
          </w:tcPr>
          <w:p w14:paraId="3CEC8957" w14:textId="77777777" w:rsidR="0019509B" w:rsidRPr="0019509B" w:rsidRDefault="0019509B" w:rsidP="0019509B">
            <w:pPr>
              <w:spacing w:after="0" w:line="240" w:lineRule="auto"/>
              <w:jc w:val="right"/>
              <w:rPr>
                <w:rFonts w:asciiTheme="minorHAnsi" w:eastAsia="Times New Roman" w:hAnsiTheme="minorHAnsi" w:cs="Arial"/>
                <w:b/>
                <w:bCs/>
                <w:color w:val="000000"/>
                <w:sz w:val="18"/>
                <w:szCs w:val="18"/>
                <w:lang w:eastAsia="es-MX"/>
              </w:rPr>
            </w:pPr>
            <w:r w:rsidRPr="0019509B">
              <w:rPr>
                <w:rFonts w:asciiTheme="minorHAnsi" w:eastAsia="Times New Roman" w:hAnsiTheme="minorHAnsi" w:cs="Arial"/>
                <w:b/>
                <w:bCs/>
                <w:color w:val="000000"/>
                <w:sz w:val="18"/>
                <w:szCs w:val="18"/>
                <w:lang w:eastAsia="es-MX"/>
              </w:rPr>
              <w:t> </w:t>
            </w:r>
          </w:p>
        </w:tc>
        <w:tc>
          <w:tcPr>
            <w:tcW w:w="1276" w:type="dxa"/>
            <w:tcBorders>
              <w:top w:val="nil"/>
              <w:left w:val="nil"/>
              <w:bottom w:val="single" w:sz="4" w:space="0" w:color="auto"/>
              <w:right w:val="nil"/>
            </w:tcBorders>
            <w:shd w:val="clear" w:color="auto" w:fill="auto"/>
            <w:noWrap/>
            <w:vAlign w:val="bottom"/>
            <w:hideMark/>
          </w:tcPr>
          <w:p w14:paraId="595D98C9" w14:textId="77777777" w:rsidR="0019509B" w:rsidRPr="0019509B" w:rsidRDefault="0019509B" w:rsidP="0019509B">
            <w:pPr>
              <w:spacing w:after="0" w:line="240" w:lineRule="auto"/>
              <w:jc w:val="right"/>
              <w:rPr>
                <w:rFonts w:asciiTheme="minorHAnsi" w:eastAsia="Times New Roman" w:hAnsiTheme="minorHAnsi" w:cs="Arial"/>
                <w:b/>
                <w:bCs/>
                <w:color w:val="000000"/>
                <w:sz w:val="18"/>
                <w:szCs w:val="18"/>
                <w:lang w:eastAsia="es-MX"/>
              </w:rPr>
            </w:pPr>
            <w:r w:rsidRPr="0019509B">
              <w:rPr>
                <w:rFonts w:asciiTheme="minorHAnsi" w:eastAsia="Times New Roman" w:hAnsiTheme="minorHAnsi" w:cs="Arial"/>
                <w:b/>
                <w:bCs/>
                <w:color w:val="000000"/>
                <w:sz w:val="18"/>
                <w:szCs w:val="18"/>
                <w:lang w:eastAsia="es-MX"/>
              </w:rPr>
              <w:t>Total</w:t>
            </w:r>
          </w:p>
        </w:tc>
        <w:tc>
          <w:tcPr>
            <w:tcW w:w="1842" w:type="dxa"/>
            <w:tcBorders>
              <w:top w:val="nil"/>
              <w:left w:val="nil"/>
              <w:bottom w:val="single" w:sz="4" w:space="0" w:color="auto"/>
              <w:right w:val="nil"/>
            </w:tcBorders>
            <w:shd w:val="clear" w:color="auto" w:fill="auto"/>
            <w:noWrap/>
            <w:vAlign w:val="bottom"/>
            <w:hideMark/>
          </w:tcPr>
          <w:p w14:paraId="76BB2A1D" w14:textId="77777777" w:rsidR="0019509B" w:rsidRPr="0019509B" w:rsidRDefault="0019509B" w:rsidP="0019509B">
            <w:pPr>
              <w:spacing w:after="0" w:line="240" w:lineRule="auto"/>
              <w:jc w:val="right"/>
              <w:rPr>
                <w:rFonts w:asciiTheme="minorHAnsi" w:eastAsia="Times New Roman" w:hAnsiTheme="minorHAnsi" w:cs="Arial"/>
                <w:b/>
                <w:bCs/>
                <w:color w:val="000000"/>
                <w:sz w:val="18"/>
                <w:szCs w:val="18"/>
                <w:lang w:eastAsia="es-MX"/>
              </w:rPr>
            </w:pPr>
            <w:r w:rsidRPr="0019509B">
              <w:rPr>
                <w:rFonts w:asciiTheme="minorHAnsi" w:eastAsia="Times New Roman" w:hAnsiTheme="minorHAnsi" w:cs="Arial"/>
                <w:b/>
                <w:bCs/>
                <w:color w:val="000000"/>
                <w:sz w:val="18"/>
                <w:szCs w:val="18"/>
                <w:lang w:eastAsia="es-MX"/>
              </w:rPr>
              <w:t>Hombres</w:t>
            </w:r>
          </w:p>
        </w:tc>
        <w:tc>
          <w:tcPr>
            <w:tcW w:w="1920" w:type="dxa"/>
            <w:tcBorders>
              <w:top w:val="nil"/>
              <w:left w:val="nil"/>
              <w:bottom w:val="single" w:sz="4" w:space="0" w:color="auto"/>
              <w:right w:val="nil"/>
            </w:tcBorders>
            <w:shd w:val="clear" w:color="auto" w:fill="auto"/>
            <w:noWrap/>
            <w:vAlign w:val="bottom"/>
            <w:hideMark/>
          </w:tcPr>
          <w:p w14:paraId="054B853D" w14:textId="77777777" w:rsidR="0019509B" w:rsidRPr="0019509B" w:rsidRDefault="0019509B" w:rsidP="0019509B">
            <w:pPr>
              <w:spacing w:after="0" w:line="240" w:lineRule="auto"/>
              <w:jc w:val="right"/>
              <w:rPr>
                <w:rFonts w:asciiTheme="minorHAnsi" w:eastAsia="Times New Roman" w:hAnsiTheme="minorHAnsi" w:cs="Arial"/>
                <w:b/>
                <w:bCs/>
                <w:color w:val="000000"/>
                <w:sz w:val="18"/>
                <w:szCs w:val="18"/>
                <w:lang w:eastAsia="es-MX"/>
              </w:rPr>
            </w:pPr>
            <w:r w:rsidRPr="0019509B">
              <w:rPr>
                <w:rFonts w:asciiTheme="minorHAnsi" w:eastAsia="Times New Roman" w:hAnsiTheme="minorHAnsi" w:cs="Arial"/>
                <w:b/>
                <w:bCs/>
                <w:color w:val="000000"/>
                <w:sz w:val="18"/>
                <w:szCs w:val="18"/>
                <w:lang w:eastAsia="es-MX"/>
              </w:rPr>
              <w:t>Mujeres</w:t>
            </w:r>
          </w:p>
        </w:tc>
        <w:tc>
          <w:tcPr>
            <w:tcW w:w="2449" w:type="dxa"/>
            <w:tcBorders>
              <w:top w:val="nil"/>
              <w:left w:val="nil"/>
              <w:bottom w:val="single" w:sz="4" w:space="0" w:color="auto"/>
              <w:right w:val="nil"/>
            </w:tcBorders>
            <w:shd w:val="clear" w:color="auto" w:fill="auto"/>
            <w:noWrap/>
            <w:vAlign w:val="bottom"/>
            <w:hideMark/>
          </w:tcPr>
          <w:p w14:paraId="3D431B73" w14:textId="77777777" w:rsidR="0019509B" w:rsidRPr="0019509B" w:rsidRDefault="0019509B" w:rsidP="0019509B">
            <w:pPr>
              <w:spacing w:after="0" w:line="240" w:lineRule="auto"/>
              <w:jc w:val="right"/>
              <w:rPr>
                <w:rFonts w:asciiTheme="minorHAnsi" w:eastAsia="Times New Roman" w:hAnsiTheme="minorHAnsi" w:cs="Arial"/>
                <w:b/>
                <w:bCs/>
                <w:color w:val="000000"/>
                <w:sz w:val="18"/>
                <w:szCs w:val="18"/>
                <w:lang w:eastAsia="es-MX"/>
              </w:rPr>
            </w:pPr>
            <w:r w:rsidRPr="0019509B">
              <w:rPr>
                <w:rFonts w:asciiTheme="minorHAnsi" w:eastAsia="Times New Roman" w:hAnsiTheme="minorHAnsi" w:cs="Arial"/>
                <w:b/>
                <w:bCs/>
                <w:color w:val="000000"/>
                <w:sz w:val="18"/>
                <w:szCs w:val="18"/>
                <w:lang w:eastAsia="es-MX"/>
              </w:rPr>
              <w:t>No especificado</w:t>
            </w:r>
          </w:p>
        </w:tc>
      </w:tr>
      <w:tr w:rsidR="0019509B" w:rsidRPr="0019509B" w14:paraId="6BB5ED4F" w14:textId="77777777" w:rsidTr="007920F9">
        <w:trPr>
          <w:trHeight w:val="340"/>
        </w:trPr>
        <w:tc>
          <w:tcPr>
            <w:tcW w:w="2646" w:type="dxa"/>
            <w:tcBorders>
              <w:top w:val="nil"/>
              <w:left w:val="nil"/>
              <w:bottom w:val="nil"/>
              <w:right w:val="nil"/>
            </w:tcBorders>
            <w:shd w:val="clear" w:color="auto" w:fill="auto"/>
            <w:noWrap/>
            <w:vAlign w:val="bottom"/>
            <w:hideMark/>
          </w:tcPr>
          <w:p w14:paraId="34C3FF19" w14:textId="77777777" w:rsidR="0019509B" w:rsidRPr="0019509B" w:rsidRDefault="0019509B" w:rsidP="0019509B">
            <w:pPr>
              <w:spacing w:after="0" w:line="240" w:lineRule="auto"/>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1994-2000</w:t>
            </w:r>
          </w:p>
        </w:tc>
        <w:tc>
          <w:tcPr>
            <w:tcW w:w="1276" w:type="dxa"/>
            <w:tcBorders>
              <w:top w:val="nil"/>
              <w:left w:val="nil"/>
              <w:bottom w:val="nil"/>
              <w:right w:val="nil"/>
            </w:tcBorders>
            <w:shd w:val="clear" w:color="auto" w:fill="auto"/>
            <w:noWrap/>
            <w:vAlign w:val="bottom"/>
            <w:hideMark/>
          </w:tcPr>
          <w:p w14:paraId="5E1E3B18"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-47.5</w:t>
            </w:r>
          </w:p>
        </w:tc>
        <w:tc>
          <w:tcPr>
            <w:tcW w:w="1842" w:type="dxa"/>
            <w:tcBorders>
              <w:top w:val="nil"/>
              <w:left w:val="nil"/>
              <w:bottom w:val="nil"/>
              <w:right w:val="nil"/>
            </w:tcBorders>
            <w:shd w:val="clear" w:color="auto" w:fill="auto"/>
            <w:noWrap/>
            <w:vAlign w:val="bottom"/>
            <w:hideMark/>
          </w:tcPr>
          <w:p w14:paraId="48CDFFD4"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-51.9</w:t>
            </w:r>
          </w:p>
        </w:tc>
        <w:tc>
          <w:tcPr>
            <w:tcW w:w="1920" w:type="dxa"/>
            <w:tcBorders>
              <w:top w:val="nil"/>
              <w:left w:val="nil"/>
              <w:bottom w:val="nil"/>
              <w:right w:val="nil"/>
            </w:tcBorders>
            <w:shd w:val="clear" w:color="auto" w:fill="auto"/>
            <w:noWrap/>
            <w:vAlign w:val="bottom"/>
            <w:hideMark/>
          </w:tcPr>
          <w:p w14:paraId="21DC4860"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-15.0</w:t>
            </w:r>
          </w:p>
        </w:tc>
        <w:tc>
          <w:tcPr>
            <w:tcW w:w="2449" w:type="dxa"/>
            <w:tcBorders>
              <w:top w:val="nil"/>
              <w:left w:val="nil"/>
              <w:bottom w:val="nil"/>
              <w:right w:val="nil"/>
            </w:tcBorders>
            <w:shd w:val="clear" w:color="auto" w:fill="auto"/>
            <w:noWrap/>
            <w:vAlign w:val="bottom"/>
            <w:hideMark/>
          </w:tcPr>
          <w:p w14:paraId="1AD154FB"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-81.8</w:t>
            </w:r>
          </w:p>
        </w:tc>
      </w:tr>
      <w:tr w:rsidR="0019509B" w:rsidRPr="0019509B" w14:paraId="4979C6E1" w14:textId="77777777" w:rsidTr="007920F9">
        <w:trPr>
          <w:trHeight w:val="340"/>
        </w:trPr>
        <w:tc>
          <w:tcPr>
            <w:tcW w:w="2646" w:type="dxa"/>
            <w:tcBorders>
              <w:top w:val="nil"/>
              <w:left w:val="nil"/>
              <w:bottom w:val="nil"/>
              <w:right w:val="nil"/>
            </w:tcBorders>
            <w:shd w:val="clear" w:color="auto" w:fill="auto"/>
            <w:noWrap/>
            <w:vAlign w:val="bottom"/>
            <w:hideMark/>
          </w:tcPr>
          <w:p w14:paraId="3D5DDE85" w14:textId="77777777" w:rsidR="0019509B" w:rsidRPr="0019509B" w:rsidRDefault="0019509B" w:rsidP="0019509B">
            <w:pPr>
              <w:spacing w:after="0" w:line="240" w:lineRule="auto"/>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lastRenderedPageBreak/>
              <w:t>2000-2006</w:t>
            </w:r>
          </w:p>
        </w:tc>
        <w:tc>
          <w:tcPr>
            <w:tcW w:w="1276" w:type="dxa"/>
            <w:tcBorders>
              <w:top w:val="nil"/>
              <w:left w:val="nil"/>
              <w:bottom w:val="nil"/>
              <w:right w:val="nil"/>
            </w:tcBorders>
            <w:shd w:val="clear" w:color="auto" w:fill="auto"/>
            <w:noWrap/>
            <w:vAlign w:val="bottom"/>
            <w:hideMark/>
          </w:tcPr>
          <w:p w14:paraId="552E60AB"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-2.7</w:t>
            </w:r>
          </w:p>
        </w:tc>
        <w:tc>
          <w:tcPr>
            <w:tcW w:w="1842" w:type="dxa"/>
            <w:tcBorders>
              <w:top w:val="nil"/>
              <w:left w:val="nil"/>
              <w:bottom w:val="nil"/>
              <w:right w:val="nil"/>
            </w:tcBorders>
            <w:shd w:val="clear" w:color="auto" w:fill="auto"/>
            <w:noWrap/>
            <w:vAlign w:val="bottom"/>
            <w:hideMark/>
          </w:tcPr>
          <w:p w14:paraId="6F3F5D7B"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-3.3</w:t>
            </w:r>
          </w:p>
        </w:tc>
        <w:tc>
          <w:tcPr>
            <w:tcW w:w="1920" w:type="dxa"/>
            <w:tcBorders>
              <w:top w:val="nil"/>
              <w:left w:val="nil"/>
              <w:bottom w:val="nil"/>
              <w:right w:val="nil"/>
            </w:tcBorders>
            <w:shd w:val="clear" w:color="auto" w:fill="auto"/>
            <w:noWrap/>
            <w:vAlign w:val="bottom"/>
            <w:hideMark/>
          </w:tcPr>
          <w:p w14:paraId="6CF21DF5"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1.1</w:t>
            </w:r>
          </w:p>
        </w:tc>
        <w:tc>
          <w:tcPr>
            <w:tcW w:w="2449" w:type="dxa"/>
            <w:tcBorders>
              <w:top w:val="nil"/>
              <w:left w:val="nil"/>
              <w:bottom w:val="nil"/>
              <w:right w:val="nil"/>
            </w:tcBorders>
            <w:shd w:val="clear" w:color="auto" w:fill="auto"/>
            <w:noWrap/>
            <w:vAlign w:val="bottom"/>
            <w:hideMark/>
          </w:tcPr>
          <w:p w14:paraId="1F743DF6"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0.0</w:t>
            </w:r>
          </w:p>
        </w:tc>
      </w:tr>
      <w:tr w:rsidR="0019509B" w:rsidRPr="0019509B" w14:paraId="15084938" w14:textId="77777777" w:rsidTr="007920F9">
        <w:trPr>
          <w:trHeight w:val="340"/>
        </w:trPr>
        <w:tc>
          <w:tcPr>
            <w:tcW w:w="2646" w:type="dxa"/>
            <w:tcBorders>
              <w:top w:val="nil"/>
              <w:left w:val="nil"/>
              <w:bottom w:val="nil"/>
              <w:right w:val="nil"/>
            </w:tcBorders>
            <w:shd w:val="clear" w:color="auto" w:fill="auto"/>
            <w:noWrap/>
            <w:vAlign w:val="bottom"/>
            <w:hideMark/>
          </w:tcPr>
          <w:p w14:paraId="5FCF8EA3" w14:textId="77777777" w:rsidR="0019509B" w:rsidRPr="0019509B" w:rsidRDefault="0019509B" w:rsidP="0019509B">
            <w:pPr>
              <w:spacing w:after="0" w:line="240" w:lineRule="auto"/>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2006-2012</w:t>
            </w:r>
          </w:p>
        </w:tc>
        <w:tc>
          <w:tcPr>
            <w:tcW w:w="1276" w:type="dxa"/>
            <w:tcBorders>
              <w:top w:val="nil"/>
              <w:left w:val="nil"/>
              <w:bottom w:val="nil"/>
              <w:right w:val="nil"/>
            </w:tcBorders>
            <w:shd w:val="clear" w:color="auto" w:fill="auto"/>
            <w:noWrap/>
            <w:vAlign w:val="bottom"/>
            <w:hideMark/>
          </w:tcPr>
          <w:p w14:paraId="389FE872"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59.7</w:t>
            </w:r>
          </w:p>
        </w:tc>
        <w:tc>
          <w:tcPr>
            <w:tcW w:w="1842" w:type="dxa"/>
            <w:tcBorders>
              <w:top w:val="nil"/>
              <w:left w:val="nil"/>
              <w:bottom w:val="nil"/>
              <w:right w:val="nil"/>
            </w:tcBorders>
            <w:shd w:val="clear" w:color="auto" w:fill="auto"/>
            <w:noWrap/>
            <w:vAlign w:val="bottom"/>
            <w:hideMark/>
          </w:tcPr>
          <w:p w14:paraId="69A52019"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60.2</w:t>
            </w:r>
          </w:p>
        </w:tc>
        <w:tc>
          <w:tcPr>
            <w:tcW w:w="1920" w:type="dxa"/>
            <w:tcBorders>
              <w:top w:val="nil"/>
              <w:left w:val="nil"/>
              <w:bottom w:val="nil"/>
              <w:right w:val="nil"/>
            </w:tcBorders>
            <w:shd w:val="clear" w:color="auto" w:fill="auto"/>
            <w:noWrap/>
            <w:vAlign w:val="bottom"/>
            <w:hideMark/>
          </w:tcPr>
          <w:p w14:paraId="7ECD523E" w14:textId="5912086D"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53.0</w:t>
            </w:r>
          </w:p>
        </w:tc>
        <w:tc>
          <w:tcPr>
            <w:tcW w:w="2449" w:type="dxa"/>
            <w:tcBorders>
              <w:top w:val="nil"/>
              <w:left w:val="nil"/>
              <w:bottom w:val="nil"/>
              <w:right w:val="nil"/>
            </w:tcBorders>
            <w:shd w:val="clear" w:color="auto" w:fill="auto"/>
            <w:noWrap/>
            <w:vAlign w:val="bottom"/>
            <w:hideMark/>
          </w:tcPr>
          <w:p w14:paraId="25D91BB2"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94.9</w:t>
            </w:r>
          </w:p>
        </w:tc>
      </w:tr>
      <w:tr w:rsidR="0019509B" w:rsidRPr="0019509B" w14:paraId="612268CA" w14:textId="77777777" w:rsidTr="007920F9">
        <w:trPr>
          <w:trHeight w:val="340"/>
        </w:trPr>
        <w:tc>
          <w:tcPr>
            <w:tcW w:w="2646" w:type="dxa"/>
            <w:tcBorders>
              <w:top w:val="nil"/>
              <w:left w:val="nil"/>
              <w:bottom w:val="single" w:sz="4" w:space="0" w:color="auto"/>
              <w:right w:val="nil"/>
            </w:tcBorders>
            <w:shd w:val="clear" w:color="auto" w:fill="auto"/>
            <w:noWrap/>
            <w:vAlign w:val="bottom"/>
            <w:hideMark/>
          </w:tcPr>
          <w:p w14:paraId="79ED9CBE" w14:textId="77777777" w:rsidR="0019509B" w:rsidRPr="0019509B" w:rsidRDefault="0019509B" w:rsidP="0019509B">
            <w:pPr>
              <w:spacing w:after="0" w:line="240" w:lineRule="auto"/>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2012-2018</w:t>
            </w:r>
          </w:p>
        </w:tc>
        <w:tc>
          <w:tcPr>
            <w:tcW w:w="1276" w:type="dxa"/>
            <w:tcBorders>
              <w:top w:val="nil"/>
              <w:left w:val="nil"/>
              <w:bottom w:val="single" w:sz="4" w:space="0" w:color="auto"/>
              <w:right w:val="nil"/>
            </w:tcBorders>
            <w:shd w:val="clear" w:color="auto" w:fill="auto"/>
            <w:noWrap/>
            <w:vAlign w:val="bottom"/>
            <w:hideMark/>
          </w:tcPr>
          <w:p w14:paraId="2BA31618"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29.2</w:t>
            </w:r>
          </w:p>
        </w:tc>
        <w:tc>
          <w:tcPr>
            <w:tcW w:w="1842" w:type="dxa"/>
            <w:tcBorders>
              <w:top w:val="nil"/>
              <w:left w:val="nil"/>
              <w:bottom w:val="single" w:sz="4" w:space="0" w:color="auto"/>
              <w:right w:val="nil"/>
            </w:tcBorders>
            <w:shd w:val="clear" w:color="auto" w:fill="auto"/>
            <w:noWrap/>
            <w:vAlign w:val="bottom"/>
            <w:hideMark/>
          </w:tcPr>
          <w:p w14:paraId="2A934DF1"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29.8</w:t>
            </w:r>
          </w:p>
        </w:tc>
        <w:tc>
          <w:tcPr>
            <w:tcW w:w="1920" w:type="dxa"/>
            <w:tcBorders>
              <w:top w:val="nil"/>
              <w:left w:val="nil"/>
              <w:bottom w:val="single" w:sz="4" w:space="0" w:color="auto"/>
              <w:right w:val="nil"/>
            </w:tcBorders>
            <w:shd w:val="clear" w:color="auto" w:fill="auto"/>
            <w:noWrap/>
            <w:vAlign w:val="bottom"/>
            <w:hideMark/>
          </w:tcPr>
          <w:p w14:paraId="7021EB5E"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26.3</w:t>
            </w:r>
          </w:p>
        </w:tc>
        <w:tc>
          <w:tcPr>
            <w:tcW w:w="2449" w:type="dxa"/>
            <w:tcBorders>
              <w:top w:val="nil"/>
              <w:left w:val="nil"/>
              <w:bottom w:val="single" w:sz="4" w:space="0" w:color="auto"/>
              <w:right w:val="nil"/>
            </w:tcBorders>
            <w:shd w:val="clear" w:color="auto" w:fill="auto"/>
            <w:noWrap/>
            <w:vAlign w:val="bottom"/>
            <w:hideMark/>
          </w:tcPr>
          <w:p w14:paraId="604F66AA" w14:textId="77777777" w:rsidR="0019509B" w:rsidRPr="0019509B" w:rsidRDefault="0019509B" w:rsidP="0019509B">
            <w:pPr>
              <w:spacing w:after="0" w:line="240" w:lineRule="auto"/>
              <w:jc w:val="right"/>
              <w:rPr>
                <w:rFonts w:asciiTheme="minorHAnsi" w:eastAsia="Times New Roman" w:hAnsiTheme="minorHAnsi" w:cs="Arial"/>
                <w:color w:val="000000"/>
                <w:sz w:val="18"/>
                <w:szCs w:val="18"/>
                <w:lang w:eastAsia="es-MX"/>
              </w:rPr>
            </w:pPr>
            <w:r w:rsidRPr="0019509B">
              <w:rPr>
                <w:rFonts w:asciiTheme="minorHAnsi" w:eastAsia="Times New Roman" w:hAnsiTheme="minorHAnsi" w:cs="Arial"/>
                <w:color w:val="000000"/>
                <w:sz w:val="18"/>
                <w:szCs w:val="18"/>
                <w:lang w:eastAsia="es-MX"/>
              </w:rPr>
              <w:t>-29.2</w:t>
            </w:r>
          </w:p>
        </w:tc>
      </w:tr>
      <w:tr w:rsidR="0019509B" w:rsidRPr="0019509B" w14:paraId="246FD882" w14:textId="77777777" w:rsidTr="007920F9">
        <w:trPr>
          <w:trHeight w:val="340"/>
        </w:trPr>
        <w:tc>
          <w:tcPr>
            <w:tcW w:w="10135" w:type="dxa"/>
            <w:gridSpan w:val="5"/>
            <w:tcBorders>
              <w:top w:val="nil"/>
              <w:left w:val="nil"/>
              <w:bottom w:val="nil"/>
              <w:right w:val="nil"/>
            </w:tcBorders>
            <w:shd w:val="clear" w:color="auto" w:fill="auto"/>
            <w:noWrap/>
            <w:vAlign w:val="bottom"/>
            <w:hideMark/>
          </w:tcPr>
          <w:p w14:paraId="001AEFD8" w14:textId="77777777" w:rsidR="0019509B" w:rsidRPr="0019509B" w:rsidRDefault="0019509B" w:rsidP="0019509B">
            <w:pPr>
              <w:spacing w:after="0" w:line="240" w:lineRule="auto"/>
              <w:rPr>
                <w:rFonts w:asciiTheme="minorHAnsi" w:eastAsia="Times New Roman" w:hAnsiTheme="minorHAnsi" w:cs="Arial"/>
                <w:color w:val="000000"/>
                <w:sz w:val="16"/>
                <w:szCs w:val="16"/>
                <w:lang w:eastAsia="es-MX"/>
              </w:rPr>
            </w:pPr>
            <w:r w:rsidRPr="0019509B">
              <w:rPr>
                <w:rFonts w:asciiTheme="minorHAnsi" w:eastAsia="Times New Roman" w:hAnsiTheme="minorHAnsi" w:cs="Arial"/>
                <w:color w:val="000000"/>
                <w:sz w:val="16"/>
                <w:szCs w:val="16"/>
                <w:lang w:eastAsia="es-MX"/>
              </w:rPr>
              <w:t>Nota: Se toma como referencia el último año de cada periodo para estimar el incremento</w:t>
            </w:r>
          </w:p>
        </w:tc>
      </w:tr>
    </w:tbl>
    <w:p w14:paraId="185679CF" w14:textId="07B04E59" w:rsidR="0019509B" w:rsidRDefault="0019509B" w:rsidP="00515804">
      <w:pPr>
        <w:jc w:val="both"/>
        <w:rPr>
          <w:rFonts w:ascii="Arial" w:hAnsi="Arial" w:cs="Arial"/>
          <w:color w:val="C45911" w:themeColor="accent2" w:themeShade="BF"/>
        </w:rPr>
      </w:pPr>
    </w:p>
    <w:p w14:paraId="54894B65" w14:textId="197D1E30" w:rsidR="006D3205" w:rsidRDefault="006D3205" w:rsidP="007920F9">
      <w:pPr>
        <w:spacing w:after="0" w:line="240" w:lineRule="auto"/>
        <w:ind w:left="-284"/>
        <w:jc w:val="both"/>
        <w:rPr>
          <w:rFonts w:ascii="Arial" w:hAnsi="Arial" w:cs="Arial"/>
          <w:sz w:val="22"/>
        </w:rPr>
      </w:pPr>
      <w:r w:rsidRPr="00F3528A">
        <w:rPr>
          <w:rFonts w:ascii="Arial" w:hAnsi="Arial" w:cs="Arial"/>
          <w:sz w:val="22"/>
        </w:rPr>
        <w:t xml:space="preserve">Es importante llamar la atención en el aumento de personas fallecidas, cuyo sexo no fue posible identificar, </w:t>
      </w:r>
      <w:r w:rsidR="00BD767C">
        <w:rPr>
          <w:rFonts w:ascii="Arial" w:hAnsi="Arial" w:cs="Arial"/>
          <w:sz w:val="22"/>
        </w:rPr>
        <w:t xml:space="preserve">a partir el sexenio </w:t>
      </w:r>
      <w:r w:rsidRPr="00F3528A">
        <w:rPr>
          <w:rFonts w:ascii="Arial" w:hAnsi="Arial" w:cs="Arial"/>
          <w:sz w:val="22"/>
        </w:rPr>
        <w:t>2007-2012.</w:t>
      </w:r>
    </w:p>
    <w:p w14:paraId="6FFBD8D9" w14:textId="77777777" w:rsidR="007920F9" w:rsidRPr="00F3528A" w:rsidRDefault="007920F9" w:rsidP="007920F9">
      <w:pPr>
        <w:spacing w:after="0" w:line="240" w:lineRule="auto"/>
        <w:ind w:left="-284"/>
        <w:jc w:val="both"/>
        <w:rPr>
          <w:rFonts w:ascii="Arial" w:hAnsi="Arial" w:cs="Arial"/>
          <w:color w:val="C45911" w:themeColor="accent2" w:themeShade="BF"/>
          <w:sz w:val="22"/>
        </w:rPr>
      </w:pPr>
    </w:p>
    <w:p w14:paraId="36721033" w14:textId="2BBAECA0" w:rsidR="001C277C" w:rsidRDefault="00540A74" w:rsidP="007920F9">
      <w:pPr>
        <w:spacing w:after="0" w:line="240" w:lineRule="auto"/>
        <w:ind w:left="-284"/>
        <w:jc w:val="both"/>
        <w:rPr>
          <w:rFonts w:ascii="Arial" w:hAnsi="Arial" w:cs="Arial"/>
          <w:color w:val="000000"/>
          <w:sz w:val="22"/>
        </w:rPr>
      </w:pPr>
      <w:r w:rsidRPr="00F3528A">
        <w:rPr>
          <w:rFonts w:ascii="Arial" w:hAnsi="Arial" w:cs="Arial"/>
          <w:color w:val="000000"/>
          <w:sz w:val="22"/>
        </w:rPr>
        <w:t xml:space="preserve">De acuerdo con </w:t>
      </w:r>
      <w:r w:rsidR="00BD767C">
        <w:rPr>
          <w:rFonts w:ascii="Arial" w:hAnsi="Arial" w:cs="Arial"/>
          <w:color w:val="000000"/>
          <w:sz w:val="22"/>
        </w:rPr>
        <w:t>el promedio anual de las defunciones</w:t>
      </w:r>
      <w:r w:rsidR="001C277C">
        <w:rPr>
          <w:rFonts w:ascii="Arial" w:hAnsi="Arial" w:cs="Arial"/>
          <w:color w:val="000000"/>
          <w:sz w:val="22"/>
        </w:rPr>
        <w:t xml:space="preserve"> por homicidio</w:t>
      </w:r>
      <w:r w:rsidR="00BD767C">
        <w:rPr>
          <w:rFonts w:ascii="Arial" w:hAnsi="Arial" w:cs="Arial"/>
          <w:color w:val="000000"/>
          <w:sz w:val="22"/>
        </w:rPr>
        <w:t xml:space="preserve"> registradas </w:t>
      </w:r>
      <w:r w:rsidRPr="00F3528A">
        <w:rPr>
          <w:rFonts w:ascii="Arial" w:hAnsi="Arial" w:cs="Arial"/>
          <w:color w:val="000000"/>
          <w:sz w:val="22"/>
        </w:rPr>
        <w:t xml:space="preserve">en cada periodo, el </w:t>
      </w:r>
      <w:r w:rsidR="00B86D2B" w:rsidRPr="00F3528A">
        <w:rPr>
          <w:rFonts w:ascii="Arial" w:hAnsi="Arial" w:cs="Arial"/>
          <w:color w:val="000000"/>
          <w:sz w:val="22"/>
        </w:rPr>
        <w:t xml:space="preserve">más bajo se observa en el sexenio 2001-2006, tanto para hombres como para mujeres, </w:t>
      </w:r>
      <w:r w:rsidR="001C277C">
        <w:rPr>
          <w:rFonts w:ascii="Arial" w:hAnsi="Arial" w:cs="Arial"/>
          <w:color w:val="000000"/>
          <w:sz w:val="22"/>
        </w:rPr>
        <w:t xml:space="preserve">que representa el </w:t>
      </w:r>
      <w:r w:rsidR="001C277C" w:rsidRPr="00F3528A">
        <w:rPr>
          <w:rFonts w:ascii="Arial" w:hAnsi="Arial" w:cs="Arial"/>
          <w:color w:val="000000"/>
          <w:sz w:val="22"/>
        </w:rPr>
        <w:t>promedio anual más baj</w:t>
      </w:r>
      <w:r w:rsidR="001C277C">
        <w:rPr>
          <w:rFonts w:ascii="Arial" w:hAnsi="Arial" w:cs="Arial"/>
          <w:color w:val="000000"/>
          <w:sz w:val="22"/>
        </w:rPr>
        <w:t xml:space="preserve">o de </w:t>
      </w:r>
      <w:r w:rsidR="001C277C" w:rsidRPr="00F3528A">
        <w:rPr>
          <w:rFonts w:ascii="Arial" w:hAnsi="Arial" w:cs="Arial"/>
          <w:color w:val="000000"/>
          <w:sz w:val="22"/>
        </w:rPr>
        <w:t>los últimos 29 años</w:t>
      </w:r>
      <w:r w:rsidR="001C277C">
        <w:rPr>
          <w:rFonts w:ascii="Arial" w:hAnsi="Arial" w:cs="Arial"/>
          <w:color w:val="000000"/>
          <w:sz w:val="22"/>
        </w:rPr>
        <w:t xml:space="preserve">. Por el contrario, </w:t>
      </w:r>
      <w:r w:rsidR="00B86D2B" w:rsidRPr="00F3528A">
        <w:rPr>
          <w:rFonts w:ascii="Arial" w:hAnsi="Arial" w:cs="Arial"/>
          <w:color w:val="000000"/>
          <w:sz w:val="22"/>
        </w:rPr>
        <w:t xml:space="preserve">el más alto </w:t>
      </w:r>
      <w:r w:rsidR="001C277C">
        <w:rPr>
          <w:rFonts w:ascii="Arial" w:hAnsi="Arial" w:cs="Arial"/>
          <w:color w:val="000000"/>
          <w:sz w:val="22"/>
        </w:rPr>
        <w:t xml:space="preserve">ocurrió en los </w:t>
      </w:r>
      <w:r w:rsidR="009E7194" w:rsidRPr="00F3528A">
        <w:rPr>
          <w:rFonts w:ascii="Arial" w:hAnsi="Arial" w:cs="Arial"/>
          <w:color w:val="000000"/>
          <w:sz w:val="22"/>
        </w:rPr>
        <w:t xml:space="preserve">últimos </w:t>
      </w:r>
      <w:r w:rsidRPr="00F3528A">
        <w:rPr>
          <w:rFonts w:ascii="Arial" w:hAnsi="Arial" w:cs="Arial"/>
          <w:color w:val="000000"/>
          <w:sz w:val="22"/>
        </w:rPr>
        <w:t xml:space="preserve">seis años </w:t>
      </w:r>
      <w:r w:rsidR="009E7194" w:rsidRPr="00F3528A">
        <w:rPr>
          <w:rFonts w:ascii="Arial" w:hAnsi="Arial" w:cs="Arial"/>
          <w:color w:val="000000"/>
          <w:sz w:val="22"/>
        </w:rPr>
        <w:t>(</w:t>
      </w:r>
      <w:r w:rsidR="00B86D2B" w:rsidRPr="00F3528A">
        <w:rPr>
          <w:rFonts w:ascii="Arial" w:hAnsi="Arial" w:cs="Arial"/>
          <w:color w:val="000000"/>
          <w:sz w:val="22"/>
        </w:rPr>
        <w:t>2013-201</w:t>
      </w:r>
      <w:r w:rsidRPr="00F3528A">
        <w:rPr>
          <w:rFonts w:ascii="Arial" w:hAnsi="Arial" w:cs="Arial"/>
          <w:color w:val="000000"/>
          <w:sz w:val="22"/>
        </w:rPr>
        <w:t>8</w:t>
      </w:r>
      <w:r w:rsidR="009E7194" w:rsidRPr="00F3528A">
        <w:rPr>
          <w:rFonts w:ascii="Arial" w:hAnsi="Arial" w:cs="Arial"/>
          <w:color w:val="000000"/>
          <w:sz w:val="22"/>
        </w:rPr>
        <w:t>)</w:t>
      </w:r>
      <w:r w:rsidR="001C277C">
        <w:rPr>
          <w:rFonts w:ascii="Arial" w:hAnsi="Arial" w:cs="Arial"/>
          <w:color w:val="000000"/>
          <w:sz w:val="22"/>
        </w:rPr>
        <w:t xml:space="preserve">. </w:t>
      </w:r>
    </w:p>
    <w:p w14:paraId="3D149044" w14:textId="77777777" w:rsidR="007920F9" w:rsidRDefault="007920F9" w:rsidP="007920F9">
      <w:pPr>
        <w:spacing w:after="0" w:line="240" w:lineRule="auto"/>
        <w:ind w:left="-284"/>
        <w:jc w:val="both"/>
        <w:rPr>
          <w:rFonts w:ascii="Arial" w:hAnsi="Arial" w:cs="Arial"/>
          <w:color w:val="000000"/>
          <w:sz w:val="22"/>
        </w:rPr>
      </w:pPr>
    </w:p>
    <w:p w14:paraId="4FCBB87D" w14:textId="6232169E" w:rsidR="00B86D2B" w:rsidRDefault="009A2651" w:rsidP="007920F9">
      <w:pPr>
        <w:spacing w:after="0" w:line="240" w:lineRule="auto"/>
        <w:ind w:left="-284"/>
        <w:jc w:val="both"/>
        <w:rPr>
          <w:rFonts w:ascii="Arial" w:hAnsi="Arial" w:cs="Arial"/>
          <w:color w:val="000000"/>
          <w:sz w:val="22"/>
        </w:rPr>
      </w:pPr>
      <w:r w:rsidRPr="00F3528A">
        <w:rPr>
          <w:rFonts w:ascii="Arial" w:hAnsi="Arial" w:cs="Arial"/>
          <w:color w:val="000000"/>
          <w:sz w:val="22"/>
        </w:rPr>
        <w:t>En suma, los últimos 12 años, constituyen el período de mayores defunciones por homicidio en la historia reciente del país.</w:t>
      </w:r>
    </w:p>
    <w:p w14:paraId="369A8B62" w14:textId="5B022E6B" w:rsidR="007920F9" w:rsidRDefault="007920F9" w:rsidP="00F3528A">
      <w:pPr>
        <w:ind w:left="-284"/>
        <w:jc w:val="both"/>
        <w:rPr>
          <w:rFonts w:ascii="Arial" w:hAnsi="Arial" w:cs="Arial"/>
          <w:color w:val="000000"/>
          <w:sz w:val="22"/>
        </w:rPr>
      </w:pPr>
    </w:p>
    <w:p w14:paraId="7DBB9CC1" w14:textId="217988CF" w:rsidR="007920F9" w:rsidRDefault="007920F9" w:rsidP="00F3528A">
      <w:pPr>
        <w:ind w:left="-284"/>
        <w:jc w:val="both"/>
        <w:rPr>
          <w:rFonts w:ascii="Arial" w:hAnsi="Arial" w:cs="Arial"/>
          <w:color w:val="000000"/>
          <w:sz w:val="22"/>
        </w:rPr>
      </w:pPr>
    </w:p>
    <w:p w14:paraId="5EAE91BA" w14:textId="55AD8C2C" w:rsidR="007920F9" w:rsidRDefault="007920F9" w:rsidP="007920F9">
      <w:pPr>
        <w:ind w:left="-284"/>
        <w:jc w:val="center"/>
        <w:rPr>
          <w:rFonts w:ascii="Arial" w:hAnsi="Arial" w:cs="Arial"/>
          <w:color w:val="000000"/>
          <w:sz w:val="22"/>
        </w:rPr>
      </w:pPr>
      <w:r>
        <w:rPr>
          <w:rFonts w:ascii="Arial" w:hAnsi="Arial" w:cs="Arial"/>
          <w:noProof/>
          <w:color w:val="000000"/>
          <w:lang w:val="en-US"/>
        </w:rPr>
        <w:lastRenderedPageBreak/>
        <w:drawing>
          <wp:anchor distT="0" distB="0" distL="114300" distR="114300" simplePos="0" relativeHeight="251696128" behindDoc="0" locked="0" layoutInCell="1" allowOverlap="1" wp14:anchorId="53D4B8B9" wp14:editId="1B9246A9">
            <wp:simplePos x="0" y="0"/>
            <wp:positionH relativeFrom="margin">
              <wp:align>left</wp:align>
            </wp:positionH>
            <wp:positionV relativeFrom="margin">
              <wp:posOffset>145415</wp:posOffset>
            </wp:positionV>
            <wp:extent cx="5876925" cy="3524885"/>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3524885"/>
                    </a:xfrm>
                    <a:prstGeom prst="rect">
                      <a:avLst/>
                    </a:prstGeom>
                    <a:noFill/>
                  </pic:spPr>
                </pic:pic>
              </a:graphicData>
            </a:graphic>
            <wp14:sizeRelH relativeFrom="page">
              <wp14:pctWidth>0</wp14:pctWidth>
            </wp14:sizeRelH>
            <wp14:sizeRelV relativeFrom="page">
              <wp14:pctHeight>0</wp14:pctHeight>
            </wp14:sizeRelV>
          </wp:anchor>
        </w:drawing>
      </w:r>
    </w:p>
    <w:p w14:paraId="7A77E4CF" w14:textId="2BF83D84" w:rsidR="00BC14A3" w:rsidRDefault="00BC14A3" w:rsidP="007920F9">
      <w:pPr>
        <w:spacing w:after="0" w:line="240" w:lineRule="auto"/>
        <w:ind w:left="-284"/>
        <w:jc w:val="both"/>
        <w:rPr>
          <w:rFonts w:ascii="Arial" w:hAnsi="Arial" w:cs="Arial"/>
          <w:color w:val="000000"/>
          <w:sz w:val="22"/>
        </w:rPr>
      </w:pPr>
      <w:r w:rsidRPr="00F3528A">
        <w:rPr>
          <w:rFonts w:ascii="Arial" w:hAnsi="Arial" w:cs="Arial"/>
          <w:color w:val="000000"/>
          <w:sz w:val="22"/>
        </w:rPr>
        <w:t xml:space="preserve">Para comparar de una manera estandarizada las defunciones, se utilizan las tasas brutas de defunciones que se calculan tomando como referencia el número de defunciones de la población de interés ocurridas o registradas en un determinado año, divididas entre el total de esa población estimada para el año de referencia y multiplicada por 100 mil. </w:t>
      </w:r>
    </w:p>
    <w:p w14:paraId="6D5CB06A" w14:textId="77777777" w:rsidR="007920F9" w:rsidRPr="00F3528A" w:rsidRDefault="007920F9" w:rsidP="007920F9">
      <w:pPr>
        <w:spacing w:after="0" w:line="240" w:lineRule="auto"/>
        <w:ind w:left="-284"/>
        <w:jc w:val="both"/>
        <w:rPr>
          <w:rFonts w:ascii="Arial" w:hAnsi="Arial" w:cs="Arial"/>
          <w:color w:val="000000"/>
          <w:sz w:val="22"/>
        </w:rPr>
      </w:pPr>
    </w:p>
    <w:p w14:paraId="6140FACC" w14:textId="17E8CCF2" w:rsidR="008F5F62" w:rsidRDefault="008F5F62" w:rsidP="007920F9">
      <w:pPr>
        <w:spacing w:after="0" w:line="240" w:lineRule="auto"/>
        <w:ind w:left="-284"/>
        <w:jc w:val="both"/>
        <w:rPr>
          <w:rFonts w:ascii="Arial" w:hAnsi="Arial" w:cs="Arial"/>
          <w:color w:val="000000"/>
          <w:sz w:val="22"/>
        </w:rPr>
      </w:pPr>
      <w:r w:rsidRPr="00F3528A">
        <w:rPr>
          <w:rFonts w:ascii="Arial" w:hAnsi="Arial" w:cs="Arial"/>
          <w:color w:val="000000"/>
          <w:sz w:val="22"/>
        </w:rPr>
        <w:t>A lo largo de los últimos 29 años, se pueden observar tres etapas importantes:</w:t>
      </w:r>
    </w:p>
    <w:p w14:paraId="590B0BE5" w14:textId="77777777" w:rsidR="007920F9" w:rsidRPr="00F3528A" w:rsidRDefault="007920F9" w:rsidP="007920F9">
      <w:pPr>
        <w:spacing w:after="0" w:line="240" w:lineRule="auto"/>
        <w:ind w:left="-284"/>
        <w:jc w:val="both"/>
        <w:rPr>
          <w:rFonts w:ascii="Arial" w:hAnsi="Arial" w:cs="Arial"/>
          <w:color w:val="000000"/>
          <w:sz w:val="22"/>
        </w:rPr>
      </w:pPr>
    </w:p>
    <w:p w14:paraId="1DC6E4C4" w14:textId="1C276847" w:rsidR="008F5F62" w:rsidRPr="007920F9" w:rsidRDefault="008F5F62" w:rsidP="007920F9">
      <w:pPr>
        <w:pStyle w:val="Prrafodelista"/>
        <w:numPr>
          <w:ilvl w:val="0"/>
          <w:numId w:val="17"/>
        </w:numPr>
        <w:rPr>
          <w:rFonts w:ascii="Arial" w:hAnsi="Arial" w:cs="Arial"/>
          <w:color w:val="000000"/>
          <w:sz w:val="22"/>
        </w:rPr>
      </w:pPr>
      <w:r w:rsidRPr="007920F9">
        <w:rPr>
          <w:rFonts w:ascii="Arial" w:hAnsi="Arial" w:cs="Arial"/>
          <w:color w:val="000000"/>
          <w:sz w:val="22"/>
        </w:rPr>
        <w:t xml:space="preserve">1990-1995, se caracteriza por una </w:t>
      </w:r>
      <w:r w:rsidR="001828CF" w:rsidRPr="007920F9">
        <w:rPr>
          <w:rFonts w:ascii="Arial" w:hAnsi="Arial" w:cs="Arial"/>
          <w:color w:val="000000"/>
          <w:sz w:val="22"/>
        </w:rPr>
        <w:t>relativa estabilidad en cuanto a las defunciones por homicidio, las tasas anuales se mant</w:t>
      </w:r>
      <w:r w:rsidR="00190346" w:rsidRPr="007920F9">
        <w:rPr>
          <w:rFonts w:ascii="Arial" w:hAnsi="Arial" w:cs="Arial"/>
          <w:color w:val="000000"/>
          <w:sz w:val="22"/>
        </w:rPr>
        <w:t xml:space="preserve">uvieron </w:t>
      </w:r>
      <w:r w:rsidR="001828CF" w:rsidRPr="007920F9">
        <w:rPr>
          <w:rFonts w:ascii="Arial" w:hAnsi="Arial" w:cs="Arial"/>
          <w:color w:val="000000"/>
          <w:sz w:val="22"/>
        </w:rPr>
        <w:t>alrededor de l7 defunciones por cada</w:t>
      </w:r>
      <w:r w:rsidR="00190346" w:rsidRPr="007920F9">
        <w:rPr>
          <w:rFonts w:ascii="Arial" w:hAnsi="Arial" w:cs="Arial"/>
          <w:color w:val="000000"/>
          <w:sz w:val="22"/>
        </w:rPr>
        <w:t xml:space="preserve"> cien</w:t>
      </w:r>
      <w:r w:rsidR="001828CF" w:rsidRPr="007920F9">
        <w:rPr>
          <w:rFonts w:ascii="Arial" w:hAnsi="Arial" w:cs="Arial"/>
          <w:color w:val="000000"/>
          <w:sz w:val="22"/>
        </w:rPr>
        <w:t xml:space="preserve"> mil habitantes del país, con un aumento en 1992 que alcanzó </w:t>
      </w:r>
      <w:r w:rsidR="00844969" w:rsidRPr="007920F9">
        <w:rPr>
          <w:rFonts w:ascii="Arial" w:hAnsi="Arial" w:cs="Arial"/>
          <w:color w:val="000000"/>
          <w:sz w:val="22"/>
        </w:rPr>
        <w:t xml:space="preserve">en total, </w:t>
      </w:r>
      <w:r w:rsidR="001828CF" w:rsidRPr="007920F9">
        <w:rPr>
          <w:rFonts w:ascii="Arial" w:hAnsi="Arial" w:cs="Arial"/>
          <w:color w:val="000000"/>
          <w:sz w:val="22"/>
        </w:rPr>
        <w:t>19 homicidios</w:t>
      </w:r>
      <w:r w:rsidR="00EC7F0D" w:rsidRPr="007920F9">
        <w:rPr>
          <w:rFonts w:ascii="Arial" w:hAnsi="Arial" w:cs="Arial"/>
          <w:color w:val="000000"/>
          <w:sz w:val="22"/>
        </w:rPr>
        <w:t>. En el caso de las tasas de mujeres se mantuvieron entre 3.6 y 3.3, mostrando mayor estabilidad que entre la de hombres.</w:t>
      </w:r>
    </w:p>
    <w:p w14:paraId="44F23D53" w14:textId="77777777" w:rsidR="007920F9" w:rsidRPr="007920F9" w:rsidRDefault="007920F9" w:rsidP="007920F9">
      <w:pPr>
        <w:pStyle w:val="Prrafodelista"/>
        <w:ind w:left="76"/>
        <w:rPr>
          <w:rFonts w:ascii="Arial" w:hAnsi="Arial" w:cs="Arial"/>
          <w:color w:val="000000"/>
          <w:sz w:val="22"/>
        </w:rPr>
      </w:pPr>
    </w:p>
    <w:p w14:paraId="7FBD9BB6" w14:textId="2B9B322E" w:rsidR="007920F9" w:rsidRDefault="001828CF" w:rsidP="00917FA3">
      <w:pPr>
        <w:pStyle w:val="Prrafodelista"/>
        <w:numPr>
          <w:ilvl w:val="0"/>
          <w:numId w:val="17"/>
        </w:numPr>
        <w:rPr>
          <w:rFonts w:ascii="Arial" w:hAnsi="Arial" w:cs="Arial"/>
          <w:color w:val="000000"/>
          <w:sz w:val="22"/>
        </w:rPr>
      </w:pPr>
      <w:r w:rsidRPr="007920F9">
        <w:rPr>
          <w:rFonts w:ascii="Arial" w:hAnsi="Arial" w:cs="Arial"/>
          <w:color w:val="000000"/>
          <w:sz w:val="22"/>
        </w:rPr>
        <w:t xml:space="preserve">1996-2007, se caracteriza por una disminución paulatina y constante de las defunciones por homicidio. A lo largo de estos 12 años, </w:t>
      </w:r>
      <w:r w:rsidRPr="007920F9">
        <w:rPr>
          <w:rFonts w:ascii="Arial" w:hAnsi="Arial" w:cs="Arial"/>
          <w:color w:val="000000"/>
          <w:sz w:val="22"/>
        </w:rPr>
        <w:lastRenderedPageBreak/>
        <w:t>la tasa de defunciones por homicidio pasó de 15.5 a 8.2</w:t>
      </w:r>
      <w:r w:rsidR="00190346" w:rsidRPr="007920F9">
        <w:rPr>
          <w:rFonts w:ascii="Arial" w:hAnsi="Arial" w:cs="Arial"/>
          <w:color w:val="000000"/>
          <w:sz w:val="22"/>
        </w:rPr>
        <w:t>,</w:t>
      </w:r>
      <w:r w:rsidRPr="007920F9">
        <w:rPr>
          <w:rFonts w:ascii="Arial" w:hAnsi="Arial" w:cs="Arial"/>
          <w:color w:val="000000"/>
          <w:sz w:val="22"/>
        </w:rPr>
        <w:t xml:space="preserve"> y entre </w:t>
      </w:r>
      <w:r w:rsidR="00EC7F0D" w:rsidRPr="007920F9">
        <w:rPr>
          <w:rFonts w:ascii="Arial" w:hAnsi="Arial" w:cs="Arial"/>
          <w:color w:val="000000"/>
          <w:sz w:val="22"/>
        </w:rPr>
        <w:t>la</w:t>
      </w:r>
      <w:r w:rsidRPr="007920F9">
        <w:rPr>
          <w:rFonts w:ascii="Arial" w:hAnsi="Arial" w:cs="Arial"/>
          <w:color w:val="000000"/>
          <w:sz w:val="22"/>
        </w:rPr>
        <w:t xml:space="preserve"> de mujeres, </w:t>
      </w:r>
      <w:r w:rsidR="00EC7F0D" w:rsidRPr="007920F9">
        <w:rPr>
          <w:rFonts w:ascii="Arial" w:hAnsi="Arial" w:cs="Arial"/>
          <w:color w:val="000000"/>
          <w:sz w:val="22"/>
        </w:rPr>
        <w:t xml:space="preserve">disminuyó de </w:t>
      </w:r>
      <w:r w:rsidRPr="007920F9">
        <w:rPr>
          <w:rFonts w:ascii="Arial" w:hAnsi="Arial" w:cs="Arial"/>
          <w:color w:val="000000"/>
          <w:sz w:val="22"/>
        </w:rPr>
        <w:t>3.1 a 1.9</w:t>
      </w:r>
      <w:r w:rsidR="00EC7F0D" w:rsidRPr="007920F9">
        <w:rPr>
          <w:rFonts w:ascii="Arial" w:hAnsi="Arial" w:cs="Arial"/>
          <w:color w:val="000000"/>
          <w:sz w:val="22"/>
        </w:rPr>
        <w:t xml:space="preserve">. </w:t>
      </w:r>
    </w:p>
    <w:p w14:paraId="7A46E8EE" w14:textId="77777777" w:rsidR="007920F9" w:rsidRPr="007920F9" w:rsidRDefault="007920F9" w:rsidP="007920F9">
      <w:pPr>
        <w:pStyle w:val="Prrafodelista"/>
        <w:rPr>
          <w:rFonts w:ascii="Arial" w:hAnsi="Arial" w:cs="Arial"/>
          <w:color w:val="000000"/>
          <w:sz w:val="22"/>
        </w:rPr>
      </w:pPr>
    </w:p>
    <w:p w14:paraId="28AC58D1" w14:textId="38AAAA8E" w:rsidR="00190346" w:rsidRPr="007920F9" w:rsidRDefault="001828CF" w:rsidP="007920F9">
      <w:pPr>
        <w:pStyle w:val="Prrafodelista"/>
        <w:numPr>
          <w:ilvl w:val="0"/>
          <w:numId w:val="17"/>
        </w:numPr>
        <w:rPr>
          <w:rFonts w:ascii="Arial" w:hAnsi="Arial" w:cs="Arial"/>
          <w:color w:val="000000"/>
          <w:sz w:val="22"/>
        </w:rPr>
      </w:pPr>
      <w:r w:rsidRPr="007920F9">
        <w:rPr>
          <w:rFonts w:ascii="Arial" w:hAnsi="Arial" w:cs="Arial"/>
          <w:color w:val="000000"/>
          <w:sz w:val="22"/>
        </w:rPr>
        <w:t xml:space="preserve">2008-2018, este periodo se caracteriza por </w:t>
      </w:r>
      <w:r w:rsidR="00FE0459" w:rsidRPr="007920F9">
        <w:rPr>
          <w:rFonts w:ascii="Arial" w:hAnsi="Arial" w:cs="Arial"/>
          <w:color w:val="000000"/>
          <w:sz w:val="22"/>
        </w:rPr>
        <w:t xml:space="preserve">dos momentos con </w:t>
      </w:r>
      <w:r w:rsidRPr="007920F9">
        <w:rPr>
          <w:rFonts w:ascii="Arial" w:hAnsi="Arial" w:cs="Arial"/>
          <w:color w:val="000000"/>
          <w:sz w:val="22"/>
        </w:rPr>
        <w:t>un repunte abrupto de las defunciones por homicidio</w:t>
      </w:r>
      <w:r w:rsidR="003D4170" w:rsidRPr="007920F9">
        <w:rPr>
          <w:rFonts w:ascii="Arial" w:hAnsi="Arial" w:cs="Arial"/>
          <w:color w:val="000000"/>
          <w:sz w:val="22"/>
        </w:rPr>
        <w:t xml:space="preserve">, </w:t>
      </w:r>
      <w:r w:rsidR="00FE0459" w:rsidRPr="007920F9">
        <w:rPr>
          <w:rFonts w:ascii="Arial" w:hAnsi="Arial" w:cs="Arial"/>
          <w:color w:val="000000"/>
          <w:sz w:val="22"/>
        </w:rPr>
        <w:t>el primero de 2008 a 20</w:t>
      </w:r>
      <w:r w:rsidR="00EC7F0D" w:rsidRPr="007920F9">
        <w:rPr>
          <w:rFonts w:ascii="Arial" w:hAnsi="Arial" w:cs="Arial"/>
          <w:color w:val="000000"/>
          <w:sz w:val="22"/>
        </w:rPr>
        <w:t>1</w:t>
      </w:r>
      <w:r w:rsidR="00FE0459" w:rsidRPr="007920F9">
        <w:rPr>
          <w:rFonts w:ascii="Arial" w:hAnsi="Arial" w:cs="Arial"/>
          <w:color w:val="000000"/>
          <w:sz w:val="22"/>
        </w:rPr>
        <w:t xml:space="preserve">1, pasando de </w:t>
      </w:r>
      <w:r w:rsidR="00BD1100" w:rsidRPr="007920F9">
        <w:rPr>
          <w:rFonts w:ascii="Arial" w:hAnsi="Arial" w:cs="Arial"/>
          <w:color w:val="000000"/>
          <w:sz w:val="22"/>
        </w:rPr>
        <w:t xml:space="preserve">8.2 </w:t>
      </w:r>
      <w:r w:rsidR="00FE0459" w:rsidRPr="007920F9">
        <w:rPr>
          <w:rFonts w:ascii="Arial" w:hAnsi="Arial" w:cs="Arial"/>
          <w:color w:val="000000"/>
          <w:sz w:val="22"/>
        </w:rPr>
        <w:t xml:space="preserve">en 2007 a </w:t>
      </w:r>
      <w:r w:rsidR="00BD1100" w:rsidRPr="007920F9">
        <w:rPr>
          <w:rFonts w:ascii="Arial" w:hAnsi="Arial" w:cs="Arial"/>
          <w:color w:val="000000"/>
          <w:sz w:val="22"/>
        </w:rPr>
        <w:t>2</w:t>
      </w:r>
      <w:r w:rsidR="00FE0459" w:rsidRPr="007920F9">
        <w:rPr>
          <w:rFonts w:ascii="Arial" w:hAnsi="Arial" w:cs="Arial"/>
          <w:color w:val="000000"/>
          <w:sz w:val="22"/>
        </w:rPr>
        <w:t>3.</w:t>
      </w:r>
      <w:r w:rsidR="00BD1100" w:rsidRPr="007920F9">
        <w:rPr>
          <w:rFonts w:ascii="Arial" w:hAnsi="Arial" w:cs="Arial"/>
          <w:color w:val="000000"/>
          <w:sz w:val="22"/>
        </w:rPr>
        <w:t>6</w:t>
      </w:r>
      <w:r w:rsidR="00FE0459" w:rsidRPr="007920F9">
        <w:rPr>
          <w:rFonts w:ascii="Arial" w:hAnsi="Arial" w:cs="Arial"/>
          <w:color w:val="000000"/>
          <w:sz w:val="22"/>
        </w:rPr>
        <w:t xml:space="preserve"> en 2011, aumentando en cuatro años </w:t>
      </w:r>
      <w:r w:rsidR="00BD1100" w:rsidRPr="007920F9">
        <w:rPr>
          <w:rFonts w:ascii="Arial" w:hAnsi="Arial" w:cs="Arial"/>
          <w:color w:val="000000"/>
          <w:sz w:val="22"/>
        </w:rPr>
        <w:t>15.4 puntos</w:t>
      </w:r>
      <w:r w:rsidR="00FE0459" w:rsidRPr="007920F9">
        <w:rPr>
          <w:rFonts w:ascii="Arial" w:hAnsi="Arial" w:cs="Arial"/>
          <w:color w:val="000000"/>
          <w:sz w:val="22"/>
        </w:rPr>
        <w:t>. El segundo momento de aumento importante</w:t>
      </w:r>
      <w:r w:rsidR="00BD1100" w:rsidRPr="007920F9">
        <w:rPr>
          <w:rFonts w:ascii="Arial" w:hAnsi="Arial" w:cs="Arial"/>
          <w:color w:val="000000"/>
          <w:sz w:val="22"/>
        </w:rPr>
        <w:t>,</w:t>
      </w:r>
      <w:r w:rsidR="00FE0459" w:rsidRPr="007920F9">
        <w:rPr>
          <w:rFonts w:ascii="Arial" w:hAnsi="Arial" w:cs="Arial"/>
          <w:color w:val="000000"/>
          <w:sz w:val="22"/>
        </w:rPr>
        <w:t xml:space="preserve"> es el </w:t>
      </w:r>
      <w:r w:rsidR="00190346" w:rsidRPr="007920F9">
        <w:rPr>
          <w:rFonts w:ascii="Arial" w:hAnsi="Arial" w:cs="Arial"/>
          <w:color w:val="000000"/>
          <w:sz w:val="22"/>
        </w:rPr>
        <w:t xml:space="preserve">que va de </w:t>
      </w:r>
      <w:r w:rsidR="00FE0459" w:rsidRPr="007920F9">
        <w:rPr>
          <w:rFonts w:ascii="Arial" w:hAnsi="Arial" w:cs="Arial"/>
          <w:color w:val="000000"/>
          <w:sz w:val="22"/>
        </w:rPr>
        <w:t>2015 a 2018</w:t>
      </w:r>
      <w:r w:rsidR="00190346" w:rsidRPr="007920F9">
        <w:rPr>
          <w:rFonts w:ascii="Arial" w:hAnsi="Arial" w:cs="Arial"/>
          <w:color w:val="000000"/>
          <w:sz w:val="22"/>
        </w:rPr>
        <w:t xml:space="preserve">, al pasar de </w:t>
      </w:r>
      <w:r w:rsidR="00BD1100" w:rsidRPr="007920F9">
        <w:rPr>
          <w:rFonts w:ascii="Arial" w:hAnsi="Arial" w:cs="Arial"/>
          <w:color w:val="000000"/>
          <w:sz w:val="22"/>
        </w:rPr>
        <w:t>16.7</w:t>
      </w:r>
      <w:r w:rsidR="00190346" w:rsidRPr="007920F9">
        <w:rPr>
          <w:rFonts w:ascii="Arial" w:hAnsi="Arial" w:cs="Arial"/>
          <w:color w:val="000000"/>
          <w:sz w:val="22"/>
        </w:rPr>
        <w:t xml:space="preserve"> en 2014 a </w:t>
      </w:r>
      <w:r w:rsidR="00BD1100" w:rsidRPr="007920F9">
        <w:rPr>
          <w:rFonts w:ascii="Arial" w:hAnsi="Arial" w:cs="Arial"/>
          <w:color w:val="000000"/>
          <w:sz w:val="22"/>
        </w:rPr>
        <w:t>29.3</w:t>
      </w:r>
      <w:r w:rsidR="00190346" w:rsidRPr="007920F9">
        <w:rPr>
          <w:rFonts w:ascii="Arial" w:hAnsi="Arial" w:cs="Arial"/>
          <w:color w:val="000000"/>
          <w:sz w:val="22"/>
        </w:rPr>
        <w:t xml:space="preserve"> en 2018. Enmedio de estos dos momentos, se observa un periodo de tres años </w:t>
      </w:r>
      <w:r w:rsidR="00BD1100" w:rsidRPr="007920F9">
        <w:rPr>
          <w:rFonts w:ascii="Arial" w:hAnsi="Arial" w:cs="Arial"/>
          <w:color w:val="000000"/>
          <w:sz w:val="22"/>
        </w:rPr>
        <w:t>(2</w:t>
      </w:r>
      <w:r w:rsidR="00190346" w:rsidRPr="007920F9">
        <w:rPr>
          <w:rFonts w:ascii="Arial" w:hAnsi="Arial" w:cs="Arial"/>
          <w:color w:val="000000"/>
          <w:sz w:val="22"/>
        </w:rPr>
        <w:t>012 a 2014</w:t>
      </w:r>
      <w:r w:rsidR="00BD1100" w:rsidRPr="007920F9">
        <w:rPr>
          <w:rFonts w:ascii="Arial" w:hAnsi="Arial" w:cs="Arial"/>
          <w:color w:val="000000"/>
          <w:sz w:val="22"/>
        </w:rPr>
        <w:t>)</w:t>
      </w:r>
      <w:r w:rsidR="00190346" w:rsidRPr="007920F9">
        <w:rPr>
          <w:rFonts w:ascii="Arial" w:hAnsi="Arial" w:cs="Arial"/>
          <w:color w:val="000000"/>
          <w:sz w:val="22"/>
        </w:rPr>
        <w:t xml:space="preserve"> </w:t>
      </w:r>
      <w:r w:rsidR="00BD1100" w:rsidRPr="007920F9">
        <w:rPr>
          <w:rFonts w:ascii="Arial" w:hAnsi="Arial" w:cs="Arial"/>
          <w:color w:val="000000"/>
          <w:sz w:val="22"/>
        </w:rPr>
        <w:t>con disminución constante de</w:t>
      </w:r>
      <w:r w:rsidR="00190346" w:rsidRPr="007920F9">
        <w:rPr>
          <w:rFonts w:ascii="Arial" w:hAnsi="Arial" w:cs="Arial"/>
          <w:color w:val="000000"/>
          <w:sz w:val="22"/>
        </w:rPr>
        <w:t xml:space="preserve"> las tasas de defunciones por homicidio</w:t>
      </w:r>
      <w:r w:rsidR="00BD1100" w:rsidRPr="007920F9">
        <w:rPr>
          <w:rFonts w:ascii="Arial" w:hAnsi="Arial" w:cs="Arial"/>
          <w:color w:val="000000"/>
          <w:sz w:val="22"/>
        </w:rPr>
        <w:t xml:space="preserve">, las cuales </w:t>
      </w:r>
      <w:r w:rsidR="00190346" w:rsidRPr="007920F9">
        <w:rPr>
          <w:rFonts w:ascii="Arial" w:hAnsi="Arial" w:cs="Arial"/>
          <w:color w:val="000000"/>
          <w:sz w:val="22"/>
        </w:rPr>
        <w:t xml:space="preserve">disminuyeron </w:t>
      </w:r>
      <w:r w:rsidR="00BD1100" w:rsidRPr="007920F9">
        <w:rPr>
          <w:rFonts w:ascii="Arial" w:hAnsi="Arial" w:cs="Arial"/>
          <w:color w:val="000000"/>
          <w:sz w:val="22"/>
        </w:rPr>
        <w:t>de 23.6 en 2011 a 16.7 en 2014.</w:t>
      </w:r>
    </w:p>
    <w:p w14:paraId="3BF92E62" w14:textId="21DDA96E" w:rsidR="00190346" w:rsidRDefault="00BD1100" w:rsidP="0055097F">
      <w:pPr>
        <w:jc w:val="both"/>
        <w:rPr>
          <w:rFonts w:ascii="Arial" w:hAnsi="Arial" w:cs="Arial"/>
          <w:color w:val="000000"/>
        </w:rPr>
      </w:pPr>
      <w:r>
        <w:rPr>
          <w:rFonts w:ascii="Arial" w:hAnsi="Arial" w:cs="Arial"/>
          <w:noProof/>
          <w:color w:val="000000"/>
          <w:lang w:val="en-US"/>
        </w:rPr>
        <w:drawing>
          <wp:anchor distT="0" distB="0" distL="114300" distR="114300" simplePos="0" relativeHeight="251683840" behindDoc="0" locked="0" layoutInCell="1" allowOverlap="0" wp14:anchorId="577904BA" wp14:editId="1CA40423">
            <wp:simplePos x="0" y="0"/>
            <wp:positionH relativeFrom="column">
              <wp:posOffset>-245110</wp:posOffset>
            </wp:positionH>
            <wp:positionV relativeFrom="paragraph">
              <wp:posOffset>307975</wp:posOffset>
            </wp:positionV>
            <wp:extent cx="6508115" cy="3048000"/>
            <wp:effectExtent l="0" t="0" r="698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8115" cy="3048000"/>
                    </a:xfrm>
                    <a:prstGeom prst="rect">
                      <a:avLst/>
                    </a:prstGeom>
                    <a:noFill/>
                  </pic:spPr>
                </pic:pic>
              </a:graphicData>
            </a:graphic>
            <wp14:sizeRelH relativeFrom="page">
              <wp14:pctWidth>0</wp14:pctWidth>
            </wp14:sizeRelH>
            <wp14:sizeRelV relativeFrom="page">
              <wp14:pctHeight>0</wp14:pctHeight>
            </wp14:sizeRelV>
          </wp:anchor>
        </w:drawing>
      </w:r>
    </w:p>
    <w:p w14:paraId="1DB41C09" w14:textId="77777777" w:rsidR="00BD1100" w:rsidRDefault="00BD1100" w:rsidP="0055097F">
      <w:pPr>
        <w:jc w:val="both"/>
        <w:rPr>
          <w:rFonts w:ascii="Arial" w:hAnsi="Arial" w:cs="Arial"/>
          <w:color w:val="000000"/>
        </w:rPr>
      </w:pPr>
    </w:p>
    <w:p w14:paraId="70468412" w14:textId="03367947" w:rsidR="0055097F" w:rsidRDefault="00EC7F0D" w:rsidP="00917FA3">
      <w:pPr>
        <w:spacing w:after="0" w:line="240" w:lineRule="auto"/>
        <w:ind w:left="-284"/>
        <w:jc w:val="both"/>
        <w:rPr>
          <w:rFonts w:ascii="Arial" w:hAnsi="Arial" w:cs="Arial"/>
          <w:color w:val="000000"/>
          <w:sz w:val="22"/>
        </w:rPr>
      </w:pPr>
      <w:r>
        <w:rPr>
          <w:rFonts w:ascii="Arial" w:hAnsi="Arial" w:cs="Arial"/>
          <w:color w:val="000000"/>
          <w:sz w:val="22"/>
        </w:rPr>
        <w:t xml:space="preserve">Una diferencia </w:t>
      </w:r>
      <w:r w:rsidR="0055097F" w:rsidRPr="00F3528A">
        <w:rPr>
          <w:rFonts w:ascii="Arial" w:hAnsi="Arial" w:cs="Arial"/>
          <w:color w:val="000000"/>
          <w:sz w:val="22"/>
        </w:rPr>
        <w:t xml:space="preserve">importante es que mientras la tasa de defunciones por homicidio de hombres </w:t>
      </w:r>
      <w:r>
        <w:rPr>
          <w:rFonts w:ascii="Arial" w:hAnsi="Arial" w:cs="Arial"/>
          <w:color w:val="000000"/>
          <w:sz w:val="22"/>
        </w:rPr>
        <w:t xml:space="preserve">en </w:t>
      </w:r>
      <w:r w:rsidR="0055097F" w:rsidRPr="00F3528A">
        <w:rPr>
          <w:rFonts w:ascii="Arial" w:hAnsi="Arial" w:cs="Arial"/>
          <w:color w:val="000000"/>
          <w:sz w:val="22"/>
        </w:rPr>
        <w:t>201</w:t>
      </w:r>
      <w:r>
        <w:rPr>
          <w:rFonts w:ascii="Arial" w:hAnsi="Arial" w:cs="Arial"/>
          <w:color w:val="000000"/>
          <w:sz w:val="22"/>
        </w:rPr>
        <w:t>2</w:t>
      </w:r>
      <w:r w:rsidR="0055097F" w:rsidRPr="00F3528A">
        <w:rPr>
          <w:rFonts w:ascii="Arial" w:hAnsi="Arial" w:cs="Arial"/>
          <w:color w:val="000000"/>
          <w:sz w:val="22"/>
        </w:rPr>
        <w:t xml:space="preserve"> inicia un descenso, en el de mujeres </w:t>
      </w:r>
      <w:r w:rsidR="0055097F" w:rsidRPr="00F3528A">
        <w:rPr>
          <w:rFonts w:ascii="Arial" w:hAnsi="Arial" w:cs="Arial"/>
          <w:color w:val="000000"/>
          <w:sz w:val="22"/>
        </w:rPr>
        <w:lastRenderedPageBreak/>
        <w:t>inicia en 2013</w:t>
      </w:r>
      <w:r w:rsidR="00917FA3">
        <w:rPr>
          <w:rFonts w:ascii="Arial" w:hAnsi="Arial" w:cs="Arial"/>
          <w:color w:val="000000"/>
          <w:sz w:val="22"/>
        </w:rPr>
        <w:t>;</w:t>
      </w:r>
      <w:r w:rsidR="0055097F" w:rsidRPr="00F3528A">
        <w:rPr>
          <w:rFonts w:ascii="Arial" w:hAnsi="Arial" w:cs="Arial"/>
          <w:color w:val="000000"/>
          <w:sz w:val="22"/>
        </w:rPr>
        <w:t xml:space="preserve"> pero en ambos casos se observa un repunte importante de los homicidios en 2016.</w:t>
      </w:r>
    </w:p>
    <w:p w14:paraId="58A8AC45" w14:textId="77777777" w:rsidR="00917FA3" w:rsidRPr="00F3528A" w:rsidRDefault="00917FA3" w:rsidP="00917FA3">
      <w:pPr>
        <w:spacing w:after="0" w:line="240" w:lineRule="auto"/>
        <w:ind w:left="-284"/>
        <w:jc w:val="both"/>
        <w:rPr>
          <w:rFonts w:ascii="Arial" w:hAnsi="Arial" w:cs="Arial"/>
          <w:color w:val="000000"/>
          <w:sz w:val="22"/>
        </w:rPr>
      </w:pPr>
    </w:p>
    <w:p w14:paraId="2391D279" w14:textId="03F10213" w:rsidR="00597008" w:rsidRDefault="00DE6E74" w:rsidP="00917FA3">
      <w:pPr>
        <w:spacing w:after="0" w:line="240" w:lineRule="auto"/>
        <w:ind w:left="-284"/>
        <w:jc w:val="both"/>
        <w:rPr>
          <w:rFonts w:ascii="Arial" w:hAnsi="Arial" w:cs="Arial"/>
          <w:color w:val="000000"/>
          <w:sz w:val="22"/>
        </w:rPr>
      </w:pPr>
      <w:r w:rsidRPr="00F3528A">
        <w:rPr>
          <w:rFonts w:ascii="Arial" w:hAnsi="Arial" w:cs="Arial"/>
          <w:color w:val="000000"/>
          <w:sz w:val="22"/>
        </w:rPr>
        <w:t>Como se aprecia en el gráfico, d</w:t>
      </w:r>
      <w:r w:rsidR="00AB7C4A" w:rsidRPr="00F3528A">
        <w:rPr>
          <w:rFonts w:ascii="Arial" w:hAnsi="Arial" w:cs="Arial"/>
          <w:color w:val="000000"/>
          <w:sz w:val="22"/>
        </w:rPr>
        <w:t xml:space="preserve">e </w:t>
      </w:r>
      <w:r w:rsidR="00224DE9" w:rsidRPr="00F3528A">
        <w:rPr>
          <w:rFonts w:ascii="Arial" w:hAnsi="Arial" w:cs="Arial"/>
          <w:color w:val="000000"/>
          <w:sz w:val="22"/>
        </w:rPr>
        <w:t xml:space="preserve">1990 a 2008 </w:t>
      </w:r>
      <w:r w:rsidR="00597008" w:rsidRPr="00F3528A">
        <w:rPr>
          <w:rFonts w:ascii="Arial" w:hAnsi="Arial" w:cs="Arial"/>
          <w:color w:val="000000"/>
          <w:sz w:val="22"/>
        </w:rPr>
        <w:t xml:space="preserve">los homicidios de mujeres </w:t>
      </w:r>
      <w:r w:rsidR="00224DE9" w:rsidRPr="00F3528A">
        <w:rPr>
          <w:rFonts w:ascii="Arial" w:hAnsi="Arial" w:cs="Arial"/>
          <w:color w:val="000000"/>
          <w:sz w:val="22"/>
        </w:rPr>
        <w:t xml:space="preserve">habían estado </w:t>
      </w:r>
      <w:r w:rsidR="00597008" w:rsidRPr="00F3528A">
        <w:rPr>
          <w:rFonts w:ascii="Arial" w:hAnsi="Arial" w:cs="Arial"/>
          <w:color w:val="000000"/>
          <w:sz w:val="22"/>
        </w:rPr>
        <w:t>menos sujetos a los cambios de contexto o coyunturales</w:t>
      </w:r>
      <w:r w:rsidR="00AB7C4A" w:rsidRPr="00F3528A">
        <w:rPr>
          <w:rFonts w:ascii="Arial" w:hAnsi="Arial" w:cs="Arial"/>
          <w:color w:val="000000"/>
          <w:sz w:val="22"/>
          <w:lang w:val="es-419"/>
        </w:rPr>
        <w:t>, con ligeras variaciones,</w:t>
      </w:r>
      <w:r w:rsidR="00597008" w:rsidRPr="00F3528A">
        <w:rPr>
          <w:rFonts w:ascii="Arial" w:hAnsi="Arial" w:cs="Arial"/>
          <w:color w:val="000000"/>
          <w:sz w:val="22"/>
        </w:rPr>
        <w:t xml:space="preserve"> </w:t>
      </w:r>
      <w:r w:rsidR="00224DE9" w:rsidRPr="00F3528A">
        <w:rPr>
          <w:rFonts w:ascii="Arial" w:hAnsi="Arial" w:cs="Arial"/>
          <w:color w:val="000000"/>
          <w:sz w:val="22"/>
        </w:rPr>
        <w:t xml:space="preserve">revelando que se </w:t>
      </w:r>
      <w:r w:rsidR="00A92CF7" w:rsidRPr="00F3528A">
        <w:rPr>
          <w:rFonts w:ascii="Arial" w:hAnsi="Arial" w:cs="Arial"/>
          <w:color w:val="000000"/>
          <w:sz w:val="22"/>
        </w:rPr>
        <w:t xml:space="preserve">trata más de una expresión </w:t>
      </w:r>
      <w:r w:rsidR="00597008" w:rsidRPr="00F3528A">
        <w:rPr>
          <w:rFonts w:ascii="Arial" w:hAnsi="Arial" w:cs="Arial"/>
          <w:color w:val="000000"/>
          <w:sz w:val="22"/>
        </w:rPr>
        <w:t>estructural</w:t>
      </w:r>
      <w:r w:rsidR="00A92CF7" w:rsidRPr="00F3528A">
        <w:rPr>
          <w:rFonts w:ascii="Arial" w:hAnsi="Arial" w:cs="Arial"/>
          <w:color w:val="000000"/>
          <w:sz w:val="22"/>
        </w:rPr>
        <w:t xml:space="preserve"> originada por los patrones de género</w:t>
      </w:r>
      <w:r w:rsidR="00917FA3">
        <w:rPr>
          <w:rFonts w:ascii="Arial" w:hAnsi="Arial" w:cs="Arial"/>
          <w:color w:val="000000"/>
          <w:sz w:val="22"/>
        </w:rPr>
        <w:t>. A</w:t>
      </w:r>
      <w:r w:rsidR="00224DE9" w:rsidRPr="00F3528A">
        <w:rPr>
          <w:rFonts w:ascii="Arial" w:hAnsi="Arial" w:cs="Arial"/>
          <w:color w:val="000000"/>
          <w:sz w:val="22"/>
        </w:rPr>
        <w:t xml:space="preserve"> partir de 2</w:t>
      </w:r>
      <w:r w:rsidR="00A92CF7" w:rsidRPr="00F3528A">
        <w:rPr>
          <w:rFonts w:ascii="Arial" w:hAnsi="Arial" w:cs="Arial"/>
          <w:color w:val="000000"/>
          <w:sz w:val="22"/>
        </w:rPr>
        <w:t>010</w:t>
      </w:r>
      <w:r w:rsidR="00224DE9" w:rsidRPr="00F3528A">
        <w:rPr>
          <w:rFonts w:ascii="Arial" w:hAnsi="Arial" w:cs="Arial"/>
          <w:color w:val="000000"/>
          <w:sz w:val="22"/>
        </w:rPr>
        <w:t xml:space="preserve"> se observa un aumento </w:t>
      </w:r>
      <w:r w:rsidR="00A92CF7" w:rsidRPr="00F3528A">
        <w:rPr>
          <w:rFonts w:ascii="Arial" w:hAnsi="Arial" w:cs="Arial"/>
          <w:color w:val="000000"/>
          <w:sz w:val="22"/>
        </w:rPr>
        <w:t>significativo de los asesinatos hacía las mujeres</w:t>
      </w:r>
      <w:r w:rsidR="00DD7AC7" w:rsidRPr="00F3528A">
        <w:rPr>
          <w:rFonts w:ascii="Arial" w:hAnsi="Arial" w:cs="Arial"/>
          <w:color w:val="000000"/>
          <w:sz w:val="22"/>
        </w:rPr>
        <w:t xml:space="preserve">. </w:t>
      </w:r>
    </w:p>
    <w:p w14:paraId="5E8B2AE5" w14:textId="77777777" w:rsidR="00917FA3" w:rsidRPr="00F3528A" w:rsidRDefault="00917FA3" w:rsidP="00917FA3">
      <w:pPr>
        <w:spacing w:after="0" w:line="240" w:lineRule="auto"/>
        <w:ind w:left="-284"/>
        <w:jc w:val="both"/>
        <w:rPr>
          <w:rFonts w:ascii="Arial" w:hAnsi="Arial" w:cs="Arial"/>
          <w:color w:val="000000"/>
          <w:sz w:val="22"/>
          <w:lang w:val="es-419"/>
        </w:rPr>
      </w:pPr>
    </w:p>
    <w:p w14:paraId="2C442A4D" w14:textId="522A1B5B" w:rsidR="00823FEE" w:rsidRDefault="00597008" w:rsidP="00917FA3">
      <w:pPr>
        <w:spacing w:after="0" w:line="240" w:lineRule="auto"/>
        <w:ind w:left="-284"/>
        <w:jc w:val="both"/>
        <w:rPr>
          <w:rFonts w:ascii="Arial" w:hAnsi="Arial" w:cs="Arial"/>
          <w:sz w:val="22"/>
        </w:rPr>
      </w:pPr>
      <w:r w:rsidRPr="00F3528A">
        <w:rPr>
          <w:rFonts w:ascii="Arial" w:hAnsi="Arial" w:cs="Arial"/>
          <w:sz w:val="22"/>
        </w:rPr>
        <w:t>Sin duda</w:t>
      </w:r>
      <w:r w:rsidR="0075507F" w:rsidRPr="00F3528A">
        <w:rPr>
          <w:rFonts w:ascii="Arial" w:hAnsi="Arial" w:cs="Arial"/>
          <w:sz w:val="22"/>
        </w:rPr>
        <w:t>,</w:t>
      </w:r>
      <w:r w:rsidRPr="00F3528A">
        <w:rPr>
          <w:rFonts w:ascii="Arial" w:hAnsi="Arial" w:cs="Arial"/>
          <w:sz w:val="22"/>
        </w:rPr>
        <w:t xml:space="preserve"> </w:t>
      </w:r>
      <w:r w:rsidR="0075507F" w:rsidRPr="00F3528A">
        <w:rPr>
          <w:rFonts w:ascii="Arial" w:hAnsi="Arial" w:cs="Arial"/>
          <w:sz w:val="22"/>
        </w:rPr>
        <w:t xml:space="preserve">los momentos de </w:t>
      </w:r>
      <w:r w:rsidRPr="00F3528A">
        <w:rPr>
          <w:rFonts w:ascii="Arial" w:hAnsi="Arial" w:cs="Arial"/>
          <w:sz w:val="22"/>
        </w:rPr>
        <w:t xml:space="preserve">mayor violencia </w:t>
      </w:r>
      <w:r w:rsidR="00DD0D37">
        <w:rPr>
          <w:rFonts w:ascii="Arial" w:hAnsi="Arial" w:cs="Arial"/>
          <w:sz w:val="22"/>
        </w:rPr>
        <w:t xml:space="preserve">homicida contra las mujeres se ubica </w:t>
      </w:r>
      <w:r w:rsidRPr="00F3528A">
        <w:rPr>
          <w:rFonts w:ascii="Arial" w:hAnsi="Arial" w:cs="Arial"/>
          <w:sz w:val="22"/>
        </w:rPr>
        <w:t>entre 20</w:t>
      </w:r>
      <w:r w:rsidR="0075507F" w:rsidRPr="00F3528A">
        <w:rPr>
          <w:rFonts w:ascii="Arial" w:hAnsi="Arial" w:cs="Arial"/>
          <w:sz w:val="22"/>
        </w:rPr>
        <w:t>10-</w:t>
      </w:r>
      <w:r w:rsidRPr="00F3528A">
        <w:rPr>
          <w:rFonts w:ascii="Arial" w:hAnsi="Arial" w:cs="Arial"/>
          <w:sz w:val="22"/>
        </w:rPr>
        <w:t>201</w:t>
      </w:r>
      <w:r w:rsidR="0075507F" w:rsidRPr="00F3528A">
        <w:rPr>
          <w:rFonts w:ascii="Arial" w:hAnsi="Arial" w:cs="Arial"/>
          <w:sz w:val="22"/>
        </w:rPr>
        <w:t>2 y 2017-2018</w:t>
      </w:r>
      <w:r w:rsidRPr="00F3528A">
        <w:rPr>
          <w:rFonts w:ascii="Arial" w:hAnsi="Arial" w:cs="Arial"/>
          <w:sz w:val="22"/>
        </w:rPr>
        <w:t xml:space="preserve">, observándose los principales cambios en </w:t>
      </w:r>
      <w:r w:rsidR="00A75E9E" w:rsidRPr="00F3528A">
        <w:rPr>
          <w:rFonts w:ascii="Arial" w:hAnsi="Arial" w:cs="Arial"/>
          <w:sz w:val="22"/>
          <w:lang w:val="es-419"/>
        </w:rPr>
        <w:t xml:space="preserve">Durango que pasó de 6.7 a 11.0 mujeres asesinadas por cada 100 mil y </w:t>
      </w:r>
      <w:r w:rsidR="00917FA3">
        <w:rPr>
          <w:rFonts w:ascii="Arial" w:hAnsi="Arial" w:cs="Arial"/>
          <w:sz w:val="22"/>
          <w:lang w:val="es-419"/>
        </w:rPr>
        <w:t>en</w:t>
      </w:r>
      <w:r w:rsidR="00A75E9E" w:rsidRPr="00F3528A">
        <w:rPr>
          <w:rFonts w:ascii="Arial" w:hAnsi="Arial" w:cs="Arial"/>
          <w:sz w:val="22"/>
          <w:lang w:val="es-419"/>
        </w:rPr>
        <w:t xml:space="preserve"> </w:t>
      </w:r>
      <w:r w:rsidRPr="00F3528A">
        <w:rPr>
          <w:rFonts w:ascii="Arial" w:hAnsi="Arial" w:cs="Arial"/>
          <w:sz w:val="22"/>
        </w:rPr>
        <w:t xml:space="preserve">Chihuahua, que </w:t>
      </w:r>
      <w:r w:rsidR="002565BB" w:rsidRPr="00F3528A">
        <w:rPr>
          <w:rFonts w:ascii="Arial" w:hAnsi="Arial" w:cs="Arial"/>
          <w:sz w:val="22"/>
          <w:lang w:val="es-419"/>
        </w:rPr>
        <w:t xml:space="preserve">alcanzó en 2010, </w:t>
      </w:r>
      <w:r w:rsidR="00917FA3">
        <w:rPr>
          <w:rFonts w:ascii="Arial" w:hAnsi="Arial" w:cs="Arial"/>
          <w:sz w:val="22"/>
          <w:lang w:val="es-419"/>
        </w:rPr>
        <w:t>los</w:t>
      </w:r>
      <w:r w:rsidR="002565BB" w:rsidRPr="00F3528A">
        <w:rPr>
          <w:rFonts w:ascii="Arial" w:hAnsi="Arial" w:cs="Arial"/>
          <w:sz w:val="22"/>
          <w:lang w:val="es-419"/>
        </w:rPr>
        <w:t xml:space="preserve"> </w:t>
      </w:r>
      <w:r w:rsidR="00823FEE" w:rsidRPr="00F3528A">
        <w:rPr>
          <w:rFonts w:ascii="Arial" w:hAnsi="Arial" w:cs="Arial"/>
          <w:sz w:val="22"/>
          <w:lang w:val="es-419"/>
        </w:rPr>
        <w:t xml:space="preserve">32.8 </w:t>
      </w:r>
      <w:r w:rsidR="002565BB" w:rsidRPr="00F3528A">
        <w:rPr>
          <w:rFonts w:ascii="Arial" w:hAnsi="Arial" w:cs="Arial"/>
          <w:sz w:val="22"/>
          <w:lang w:val="es-419"/>
        </w:rPr>
        <w:t xml:space="preserve">homicidios </w:t>
      </w:r>
      <w:r w:rsidRPr="00F3528A">
        <w:rPr>
          <w:rFonts w:ascii="Arial" w:hAnsi="Arial" w:cs="Arial"/>
          <w:sz w:val="22"/>
        </w:rPr>
        <w:t xml:space="preserve">por cada 100 mil mujeres, </w:t>
      </w:r>
      <w:r w:rsidR="00917FA3">
        <w:rPr>
          <w:rFonts w:ascii="Arial" w:hAnsi="Arial" w:cs="Arial"/>
          <w:sz w:val="22"/>
        </w:rPr>
        <w:t xml:space="preserve">lo </w:t>
      </w:r>
      <w:r w:rsidRPr="00F3528A">
        <w:rPr>
          <w:rFonts w:ascii="Arial" w:hAnsi="Arial" w:cs="Arial"/>
          <w:sz w:val="22"/>
        </w:rPr>
        <w:t>que representa el nivel más alto en</w:t>
      </w:r>
      <w:r w:rsidR="00A75E9E" w:rsidRPr="00F3528A">
        <w:rPr>
          <w:rFonts w:ascii="Arial" w:hAnsi="Arial" w:cs="Arial"/>
          <w:sz w:val="22"/>
        </w:rPr>
        <w:t xml:space="preserve"> la historia del país.</w:t>
      </w:r>
    </w:p>
    <w:p w14:paraId="4DFD795E" w14:textId="77777777" w:rsidR="00917FA3" w:rsidRPr="00F3528A" w:rsidRDefault="00917FA3" w:rsidP="00917FA3">
      <w:pPr>
        <w:spacing w:after="0" w:line="240" w:lineRule="auto"/>
        <w:ind w:left="-284"/>
        <w:jc w:val="both"/>
        <w:rPr>
          <w:rFonts w:ascii="Arial" w:hAnsi="Arial" w:cs="Arial"/>
          <w:sz w:val="22"/>
        </w:rPr>
      </w:pPr>
    </w:p>
    <w:p w14:paraId="4E17843E" w14:textId="24E0327F" w:rsidR="002565BB" w:rsidRDefault="00A75E9E" w:rsidP="00917FA3">
      <w:pPr>
        <w:spacing w:after="0" w:line="240" w:lineRule="auto"/>
        <w:ind w:left="-284"/>
        <w:jc w:val="both"/>
        <w:rPr>
          <w:rFonts w:ascii="Arial" w:hAnsi="Arial" w:cs="Arial"/>
          <w:sz w:val="22"/>
          <w:lang w:val="es-419"/>
        </w:rPr>
      </w:pPr>
      <w:r w:rsidRPr="00F3528A">
        <w:rPr>
          <w:rFonts w:ascii="Arial" w:hAnsi="Arial" w:cs="Arial"/>
          <w:sz w:val="22"/>
          <w:lang w:val="es-419"/>
        </w:rPr>
        <w:t>Es importante mencionar que</w:t>
      </w:r>
      <w:r w:rsidR="00917FA3">
        <w:rPr>
          <w:rFonts w:ascii="Arial" w:hAnsi="Arial" w:cs="Arial"/>
          <w:sz w:val="22"/>
          <w:lang w:val="es-419"/>
        </w:rPr>
        <w:t>,</w:t>
      </w:r>
      <w:r w:rsidRPr="00F3528A">
        <w:rPr>
          <w:rFonts w:ascii="Arial" w:hAnsi="Arial" w:cs="Arial"/>
          <w:sz w:val="22"/>
          <w:lang w:val="es-419"/>
        </w:rPr>
        <w:t xml:space="preserve"> </w:t>
      </w:r>
      <w:r w:rsidR="00C70540" w:rsidRPr="00F3528A">
        <w:rPr>
          <w:rFonts w:ascii="Arial" w:hAnsi="Arial" w:cs="Arial"/>
          <w:sz w:val="22"/>
          <w:lang w:val="es-419"/>
        </w:rPr>
        <w:t>a diferencia de los homi</w:t>
      </w:r>
      <w:r w:rsidR="002565BB" w:rsidRPr="00F3528A">
        <w:rPr>
          <w:rFonts w:ascii="Arial" w:hAnsi="Arial" w:cs="Arial"/>
          <w:sz w:val="22"/>
          <w:lang w:val="es-419"/>
        </w:rPr>
        <w:t xml:space="preserve">cidios de hombres cuyo aumento fue generalizado en todas las entidades </w:t>
      </w:r>
      <w:r w:rsidR="0075507F" w:rsidRPr="00F3528A">
        <w:rPr>
          <w:rFonts w:ascii="Arial" w:hAnsi="Arial" w:cs="Arial"/>
          <w:sz w:val="22"/>
          <w:lang w:val="es-419"/>
        </w:rPr>
        <w:t xml:space="preserve">a partir de </w:t>
      </w:r>
      <w:r w:rsidR="002565BB" w:rsidRPr="00F3528A">
        <w:rPr>
          <w:rFonts w:ascii="Arial" w:hAnsi="Arial" w:cs="Arial"/>
          <w:sz w:val="22"/>
          <w:lang w:val="es-419"/>
        </w:rPr>
        <w:t>2008 –en 29 entidades</w:t>
      </w:r>
      <w:r w:rsidR="00917FA3">
        <w:rPr>
          <w:rFonts w:ascii="Arial" w:hAnsi="Arial" w:cs="Arial"/>
          <w:sz w:val="22"/>
          <w:lang w:val="es-419"/>
        </w:rPr>
        <w:t xml:space="preserve"> </w:t>
      </w:r>
      <w:r w:rsidR="002565BB" w:rsidRPr="00F3528A">
        <w:rPr>
          <w:rFonts w:ascii="Arial" w:hAnsi="Arial" w:cs="Arial"/>
          <w:sz w:val="22"/>
          <w:lang w:val="es-419"/>
        </w:rPr>
        <w:t>con un aumento de varios puntos</w:t>
      </w:r>
      <w:r w:rsidR="00917FA3">
        <w:rPr>
          <w:rFonts w:ascii="Arial" w:hAnsi="Arial" w:cs="Arial"/>
          <w:sz w:val="22"/>
          <w:lang w:val="es-419"/>
        </w:rPr>
        <w:t>-,</w:t>
      </w:r>
      <w:r w:rsidR="002565BB" w:rsidRPr="00F3528A">
        <w:rPr>
          <w:rFonts w:ascii="Arial" w:hAnsi="Arial" w:cs="Arial"/>
          <w:sz w:val="22"/>
          <w:lang w:val="es-419"/>
        </w:rPr>
        <w:t xml:space="preserve"> en el caso de las mujeres el proceso ha sido diferente: </w:t>
      </w:r>
    </w:p>
    <w:p w14:paraId="184A5589" w14:textId="77777777" w:rsidR="00917FA3" w:rsidRPr="00F3528A" w:rsidRDefault="00917FA3" w:rsidP="00917FA3">
      <w:pPr>
        <w:spacing w:after="0" w:line="240" w:lineRule="auto"/>
        <w:ind w:left="-284"/>
        <w:jc w:val="both"/>
        <w:rPr>
          <w:rFonts w:ascii="Arial" w:hAnsi="Arial" w:cs="Arial"/>
          <w:sz w:val="22"/>
          <w:lang w:val="es-419"/>
        </w:rPr>
      </w:pPr>
    </w:p>
    <w:p w14:paraId="7739282B" w14:textId="2D4C057F" w:rsidR="00A75E9E" w:rsidRPr="00F3528A" w:rsidRDefault="002565BB" w:rsidP="00917FA3">
      <w:pPr>
        <w:numPr>
          <w:ilvl w:val="0"/>
          <w:numId w:val="4"/>
        </w:numPr>
        <w:spacing w:after="0" w:line="240" w:lineRule="auto"/>
        <w:ind w:left="0" w:hanging="284"/>
        <w:jc w:val="both"/>
        <w:rPr>
          <w:rFonts w:ascii="Arial" w:hAnsi="Arial" w:cs="Arial"/>
          <w:sz w:val="22"/>
          <w:lang w:val="es-419"/>
        </w:rPr>
      </w:pPr>
      <w:r w:rsidRPr="00F3528A">
        <w:rPr>
          <w:rFonts w:ascii="Arial" w:hAnsi="Arial" w:cs="Arial"/>
          <w:sz w:val="22"/>
          <w:lang w:val="es-419"/>
        </w:rPr>
        <w:t>En 2008, en 10 entidades aumentaron las tasas de defunciones de homicidios de mujeres</w:t>
      </w:r>
      <w:r w:rsidR="00F3528A">
        <w:rPr>
          <w:rFonts w:ascii="Arial" w:hAnsi="Arial" w:cs="Arial"/>
          <w:sz w:val="22"/>
          <w:lang w:val="es-419"/>
        </w:rPr>
        <w:t>,</w:t>
      </w:r>
      <w:r w:rsidRPr="00F3528A">
        <w:rPr>
          <w:rFonts w:ascii="Arial" w:hAnsi="Arial" w:cs="Arial"/>
          <w:sz w:val="22"/>
          <w:lang w:val="es-419"/>
        </w:rPr>
        <w:t xml:space="preserve"> pero este aumento fue de décimas de punto, excepto en Chihuahua que pasó de 3.1 en 2007 a 10.4 defunciones por cada 100 mil mujeres en 2008.</w:t>
      </w:r>
    </w:p>
    <w:p w14:paraId="0BEEE808" w14:textId="47FE05E8" w:rsidR="000F2ED0" w:rsidRPr="00F3528A" w:rsidRDefault="00597008" w:rsidP="00917FA3">
      <w:pPr>
        <w:numPr>
          <w:ilvl w:val="0"/>
          <w:numId w:val="4"/>
        </w:numPr>
        <w:spacing w:after="0" w:line="240" w:lineRule="auto"/>
        <w:ind w:left="0" w:hanging="284"/>
        <w:jc w:val="both"/>
        <w:rPr>
          <w:rFonts w:ascii="Arial" w:hAnsi="Arial" w:cs="Arial"/>
          <w:sz w:val="22"/>
        </w:rPr>
      </w:pPr>
      <w:r w:rsidRPr="00F3528A">
        <w:rPr>
          <w:rFonts w:ascii="Arial" w:hAnsi="Arial" w:cs="Arial"/>
          <w:sz w:val="22"/>
        </w:rPr>
        <w:lastRenderedPageBreak/>
        <w:t>En los últimos tres años (201</w:t>
      </w:r>
      <w:r w:rsidR="0075507F" w:rsidRPr="00F3528A">
        <w:rPr>
          <w:rFonts w:ascii="Arial" w:hAnsi="Arial" w:cs="Arial"/>
          <w:sz w:val="22"/>
          <w:lang w:val="es-419"/>
        </w:rPr>
        <w:t>6</w:t>
      </w:r>
      <w:r w:rsidRPr="00F3528A">
        <w:rPr>
          <w:rFonts w:ascii="Arial" w:hAnsi="Arial" w:cs="Arial"/>
          <w:sz w:val="22"/>
        </w:rPr>
        <w:t>-201</w:t>
      </w:r>
      <w:r w:rsidR="0075507F" w:rsidRPr="00F3528A">
        <w:rPr>
          <w:rFonts w:ascii="Arial" w:hAnsi="Arial" w:cs="Arial"/>
          <w:sz w:val="22"/>
        </w:rPr>
        <w:t>8</w:t>
      </w:r>
      <w:r w:rsidRPr="00F3528A">
        <w:rPr>
          <w:rFonts w:ascii="Arial" w:hAnsi="Arial" w:cs="Arial"/>
          <w:sz w:val="22"/>
        </w:rPr>
        <w:t xml:space="preserve">) las entidades que presentan las tasas más altas en homicidios de mujeres son </w:t>
      </w:r>
      <w:r w:rsidR="0080141F" w:rsidRPr="00F3528A">
        <w:rPr>
          <w:rFonts w:ascii="Arial" w:hAnsi="Arial" w:cs="Arial"/>
          <w:sz w:val="22"/>
        </w:rPr>
        <w:t>Colima, Baja California, Chihuahua, Guerrero, Zacatecas, Guanajuato, Quintana Roo, Baja California Sur, Morelos, Michoacán de Ocampo, Tamaulipas, Jalisco, Nayarit y Oaxaca.</w:t>
      </w:r>
    </w:p>
    <w:p w14:paraId="7B119DE5" w14:textId="235D7E86" w:rsidR="00597008" w:rsidRPr="00F3528A" w:rsidRDefault="00597008" w:rsidP="00917FA3">
      <w:pPr>
        <w:numPr>
          <w:ilvl w:val="0"/>
          <w:numId w:val="4"/>
        </w:numPr>
        <w:spacing w:after="0" w:line="240" w:lineRule="auto"/>
        <w:ind w:left="0" w:hanging="284"/>
        <w:jc w:val="both"/>
        <w:rPr>
          <w:rFonts w:ascii="Arial" w:hAnsi="Arial" w:cs="Arial"/>
          <w:sz w:val="22"/>
        </w:rPr>
      </w:pPr>
      <w:r w:rsidRPr="00F3528A">
        <w:rPr>
          <w:rFonts w:ascii="Arial" w:hAnsi="Arial" w:cs="Arial"/>
          <w:sz w:val="22"/>
        </w:rPr>
        <w:t xml:space="preserve">Las entidades que presentaron el mayor aumento en la tasa de homicidios de </w:t>
      </w:r>
      <w:r w:rsidR="00E65413" w:rsidRPr="00F3528A">
        <w:rPr>
          <w:rFonts w:ascii="Arial" w:hAnsi="Arial" w:cs="Arial"/>
          <w:sz w:val="22"/>
          <w:lang w:val="es-419"/>
        </w:rPr>
        <w:t xml:space="preserve">2016 </w:t>
      </w:r>
      <w:r w:rsidR="00E805CA" w:rsidRPr="00F3528A">
        <w:rPr>
          <w:rFonts w:ascii="Arial" w:hAnsi="Arial" w:cs="Arial"/>
          <w:sz w:val="22"/>
          <w:lang w:val="es-419"/>
        </w:rPr>
        <w:t>a 2018</w:t>
      </w:r>
      <w:r w:rsidRPr="00F3528A">
        <w:rPr>
          <w:rFonts w:ascii="Arial" w:hAnsi="Arial" w:cs="Arial"/>
          <w:sz w:val="22"/>
        </w:rPr>
        <w:t xml:space="preserve"> son </w:t>
      </w:r>
      <w:r w:rsidR="0080141F" w:rsidRPr="00F3528A">
        <w:rPr>
          <w:rFonts w:ascii="Arial" w:hAnsi="Arial" w:cs="Arial"/>
          <w:sz w:val="22"/>
          <w:lang w:val="es-419"/>
        </w:rPr>
        <w:t>Baja California, Baja California Sur, Colima, Chihuahua, Guanajuato, Jalisco, Quintana Roo y Zacatecas.</w:t>
      </w:r>
    </w:p>
    <w:p w14:paraId="4326C9F2" w14:textId="77777777" w:rsidR="00917FA3" w:rsidRDefault="00917FA3" w:rsidP="00917FA3">
      <w:pPr>
        <w:spacing w:after="0" w:line="240" w:lineRule="auto"/>
        <w:ind w:left="-284"/>
        <w:rPr>
          <w:rFonts w:ascii="Arial" w:hAnsi="Arial" w:cs="Arial"/>
          <w:b/>
          <w:color w:val="000000" w:themeColor="text1"/>
          <w:sz w:val="22"/>
        </w:rPr>
      </w:pPr>
    </w:p>
    <w:p w14:paraId="1847E1E0" w14:textId="77777777" w:rsidR="00917FA3" w:rsidRDefault="00917FA3" w:rsidP="00917FA3">
      <w:pPr>
        <w:spacing w:after="0" w:line="240" w:lineRule="auto"/>
        <w:ind w:left="-284"/>
        <w:rPr>
          <w:rFonts w:ascii="Arial" w:hAnsi="Arial" w:cs="Arial"/>
          <w:b/>
          <w:color w:val="000000" w:themeColor="text1"/>
          <w:sz w:val="22"/>
        </w:rPr>
      </w:pPr>
    </w:p>
    <w:p w14:paraId="5BBD418D" w14:textId="77777777" w:rsidR="00917FA3" w:rsidRDefault="00917FA3" w:rsidP="00917FA3">
      <w:pPr>
        <w:spacing w:after="0" w:line="240" w:lineRule="auto"/>
        <w:ind w:left="-284"/>
        <w:rPr>
          <w:rFonts w:ascii="Arial" w:hAnsi="Arial" w:cs="Arial"/>
          <w:b/>
          <w:color w:val="000000" w:themeColor="text1"/>
          <w:sz w:val="22"/>
        </w:rPr>
      </w:pPr>
    </w:p>
    <w:p w14:paraId="58620505" w14:textId="77777777" w:rsidR="00917FA3" w:rsidRDefault="00917FA3" w:rsidP="00917FA3">
      <w:pPr>
        <w:spacing w:after="0" w:line="240" w:lineRule="auto"/>
        <w:ind w:left="-284"/>
        <w:rPr>
          <w:rFonts w:ascii="Arial" w:hAnsi="Arial" w:cs="Arial"/>
          <w:b/>
          <w:color w:val="000000" w:themeColor="text1"/>
          <w:sz w:val="22"/>
        </w:rPr>
      </w:pPr>
    </w:p>
    <w:p w14:paraId="06E744A5" w14:textId="4367670F" w:rsidR="00E064F7" w:rsidRDefault="00DE5719" w:rsidP="00917FA3">
      <w:pPr>
        <w:spacing w:after="0" w:line="240" w:lineRule="auto"/>
        <w:ind w:left="-284"/>
        <w:rPr>
          <w:rFonts w:ascii="Arial" w:hAnsi="Arial" w:cs="Arial"/>
          <w:b/>
          <w:color w:val="000000" w:themeColor="text1"/>
          <w:sz w:val="22"/>
        </w:rPr>
      </w:pPr>
      <w:r w:rsidRPr="00F3528A">
        <w:rPr>
          <w:rFonts w:ascii="Arial" w:hAnsi="Arial" w:cs="Arial"/>
          <w:b/>
          <w:color w:val="000000" w:themeColor="text1"/>
          <w:sz w:val="22"/>
        </w:rPr>
        <w:t>Panorama estatal</w:t>
      </w:r>
    </w:p>
    <w:p w14:paraId="70E986E8" w14:textId="77777777" w:rsidR="00917FA3" w:rsidRPr="00F3528A" w:rsidRDefault="00917FA3" w:rsidP="00917FA3">
      <w:pPr>
        <w:spacing w:after="0" w:line="240" w:lineRule="auto"/>
        <w:ind w:left="-284"/>
        <w:rPr>
          <w:rFonts w:ascii="Arial" w:hAnsi="Arial" w:cs="Arial"/>
          <w:b/>
          <w:color w:val="000000" w:themeColor="text1"/>
          <w:sz w:val="22"/>
        </w:rPr>
      </w:pPr>
    </w:p>
    <w:p w14:paraId="683C139B" w14:textId="49E97807" w:rsidR="00A64E56" w:rsidRDefault="0080141F" w:rsidP="00917FA3">
      <w:pPr>
        <w:spacing w:after="0" w:line="240" w:lineRule="auto"/>
        <w:ind w:left="-284"/>
        <w:jc w:val="both"/>
        <w:rPr>
          <w:rFonts w:ascii="Arial" w:hAnsi="Arial" w:cs="Arial"/>
          <w:sz w:val="22"/>
        </w:rPr>
      </w:pPr>
      <w:r w:rsidRPr="00F3528A">
        <w:rPr>
          <w:rFonts w:ascii="Arial" w:hAnsi="Arial" w:cs="Arial"/>
          <w:sz w:val="22"/>
        </w:rPr>
        <w:t xml:space="preserve">Tanto en términos absolutos como relativos, </w:t>
      </w:r>
      <w:r w:rsidR="001F4902" w:rsidRPr="00F3528A">
        <w:rPr>
          <w:rFonts w:ascii="Arial" w:hAnsi="Arial" w:cs="Arial"/>
          <w:sz w:val="22"/>
        </w:rPr>
        <w:t>en 201</w:t>
      </w:r>
      <w:r w:rsidRPr="00F3528A">
        <w:rPr>
          <w:rFonts w:ascii="Arial" w:hAnsi="Arial" w:cs="Arial"/>
          <w:sz w:val="22"/>
        </w:rPr>
        <w:t>8</w:t>
      </w:r>
      <w:r w:rsidR="001F4902" w:rsidRPr="00F3528A">
        <w:rPr>
          <w:rFonts w:ascii="Arial" w:hAnsi="Arial" w:cs="Arial"/>
          <w:sz w:val="22"/>
        </w:rPr>
        <w:t xml:space="preserve"> se registró la mayor cantidad de mujeres asesinadas en el país en los últimos 2</w:t>
      </w:r>
      <w:r w:rsidRPr="00F3528A">
        <w:rPr>
          <w:rFonts w:ascii="Arial" w:hAnsi="Arial" w:cs="Arial"/>
          <w:sz w:val="22"/>
        </w:rPr>
        <w:t>9</w:t>
      </w:r>
      <w:r w:rsidR="001F4902" w:rsidRPr="00F3528A">
        <w:rPr>
          <w:rFonts w:ascii="Arial" w:hAnsi="Arial" w:cs="Arial"/>
          <w:sz w:val="22"/>
        </w:rPr>
        <w:t xml:space="preserve"> años (</w:t>
      </w:r>
      <w:r w:rsidRPr="00F3528A">
        <w:rPr>
          <w:rFonts w:ascii="Arial" w:hAnsi="Arial" w:cs="Arial"/>
          <w:sz w:val="22"/>
        </w:rPr>
        <w:t>3,752</w:t>
      </w:r>
      <w:r w:rsidR="001F4902" w:rsidRPr="00F3528A">
        <w:rPr>
          <w:rFonts w:ascii="Arial" w:hAnsi="Arial" w:cs="Arial"/>
          <w:sz w:val="22"/>
        </w:rPr>
        <w:t>), que comparado con 201</w:t>
      </w:r>
      <w:r w:rsidR="00951242" w:rsidRPr="00F3528A">
        <w:rPr>
          <w:rFonts w:ascii="Arial" w:hAnsi="Arial" w:cs="Arial"/>
          <w:sz w:val="22"/>
        </w:rPr>
        <w:t>7</w:t>
      </w:r>
      <w:r w:rsidR="001F4902" w:rsidRPr="00F3528A">
        <w:rPr>
          <w:rFonts w:ascii="Arial" w:hAnsi="Arial" w:cs="Arial"/>
          <w:sz w:val="22"/>
        </w:rPr>
        <w:t xml:space="preserve"> (</w:t>
      </w:r>
      <w:r w:rsidR="00951242" w:rsidRPr="00F3528A">
        <w:rPr>
          <w:rFonts w:ascii="Arial" w:hAnsi="Arial" w:cs="Arial"/>
          <w:sz w:val="22"/>
        </w:rPr>
        <w:t>3,430) representa un incremento de 8.6% y con respecto a 2016 (2,813), el incremento es de 25.0 por ciento.</w:t>
      </w:r>
    </w:p>
    <w:p w14:paraId="1CAE873A" w14:textId="77777777" w:rsidR="00917FA3" w:rsidRPr="0038522A" w:rsidRDefault="00917FA3" w:rsidP="00917FA3">
      <w:pPr>
        <w:spacing w:after="0" w:line="240" w:lineRule="auto"/>
        <w:ind w:left="-284"/>
        <w:jc w:val="both"/>
        <w:rPr>
          <w:rFonts w:ascii="Arial" w:hAnsi="Arial" w:cs="Arial"/>
          <w:sz w:val="22"/>
        </w:rPr>
      </w:pPr>
    </w:p>
    <w:p w14:paraId="75663DCF" w14:textId="6D82CC77" w:rsidR="0038522A" w:rsidRDefault="0038522A" w:rsidP="00F3528A">
      <w:pPr>
        <w:ind w:left="-284"/>
        <w:jc w:val="both"/>
        <w:rPr>
          <w:rFonts w:ascii="Arial" w:hAnsi="Arial" w:cs="Arial"/>
          <w:sz w:val="22"/>
        </w:rPr>
      </w:pPr>
      <w:r>
        <w:rPr>
          <w:noProof/>
          <w:sz w:val="22"/>
          <w:lang w:val="en-US"/>
        </w:rPr>
        <w:lastRenderedPageBreak/>
        <w:drawing>
          <wp:inline distT="0" distB="0" distL="0" distR="0" wp14:anchorId="4DEAF541" wp14:editId="38B7CF76">
            <wp:extent cx="6362700" cy="3430390"/>
            <wp:effectExtent l="0" t="0" r="0" b="0"/>
            <wp:docPr id="1" name="Imagen 1" descr="C:\Users\eva.ramirez\Imágenes\Screenpresso\2019-11-07_10h2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ramirez\Imágenes\Screenpresso\2019-11-07_10h24_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1281" cy="3435016"/>
                    </a:xfrm>
                    <a:prstGeom prst="rect">
                      <a:avLst/>
                    </a:prstGeom>
                    <a:noFill/>
                    <a:ln>
                      <a:noFill/>
                    </a:ln>
                  </pic:spPr>
                </pic:pic>
              </a:graphicData>
            </a:graphic>
          </wp:inline>
        </w:drawing>
      </w:r>
    </w:p>
    <w:p w14:paraId="63C906AF" w14:textId="2BD9A906" w:rsidR="003C66DD" w:rsidRDefault="00DD0D37" w:rsidP="00917FA3">
      <w:pPr>
        <w:spacing w:after="0" w:line="240" w:lineRule="auto"/>
        <w:ind w:left="-284"/>
        <w:jc w:val="both"/>
        <w:rPr>
          <w:rFonts w:ascii="Arial" w:hAnsi="Arial" w:cs="Arial"/>
          <w:sz w:val="22"/>
        </w:rPr>
      </w:pPr>
      <w:r>
        <w:rPr>
          <w:rFonts w:ascii="Arial" w:hAnsi="Arial" w:cs="Arial"/>
          <w:sz w:val="22"/>
        </w:rPr>
        <w:t xml:space="preserve">Si se revisa la tendencia de las tasas </w:t>
      </w:r>
      <w:r w:rsidR="00805A05">
        <w:rPr>
          <w:rFonts w:ascii="Arial" w:hAnsi="Arial" w:cs="Arial"/>
          <w:sz w:val="22"/>
        </w:rPr>
        <w:t>por entidad se observa que d</w:t>
      </w:r>
      <w:r w:rsidR="00FF4347" w:rsidRPr="00F3528A">
        <w:rPr>
          <w:rFonts w:ascii="Arial" w:hAnsi="Arial" w:cs="Arial"/>
          <w:sz w:val="22"/>
        </w:rPr>
        <w:t>urante 201</w:t>
      </w:r>
      <w:r w:rsidR="00951242" w:rsidRPr="00F3528A">
        <w:rPr>
          <w:rFonts w:ascii="Arial" w:hAnsi="Arial" w:cs="Arial"/>
          <w:sz w:val="22"/>
        </w:rPr>
        <w:t>8</w:t>
      </w:r>
      <w:r w:rsidR="00FF4347" w:rsidRPr="00F3528A">
        <w:rPr>
          <w:rFonts w:ascii="Arial" w:hAnsi="Arial" w:cs="Arial"/>
          <w:sz w:val="22"/>
        </w:rPr>
        <w:t xml:space="preserve">, </w:t>
      </w:r>
      <w:r w:rsidR="00951242" w:rsidRPr="00F3528A">
        <w:rPr>
          <w:rFonts w:ascii="Arial" w:hAnsi="Arial" w:cs="Arial"/>
          <w:sz w:val="22"/>
        </w:rPr>
        <w:t xml:space="preserve">10 </w:t>
      </w:r>
      <w:r w:rsidR="00FF4347" w:rsidRPr="00F3528A">
        <w:rPr>
          <w:rFonts w:ascii="Arial" w:hAnsi="Arial" w:cs="Arial"/>
          <w:sz w:val="22"/>
        </w:rPr>
        <w:t xml:space="preserve">entidades </w:t>
      </w:r>
      <w:r w:rsidR="00287341" w:rsidRPr="00F3528A">
        <w:rPr>
          <w:rFonts w:ascii="Arial" w:hAnsi="Arial" w:cs="Arial"/>
          <w:sz w:val="22"/>
        </w:rPr>
        <w:t xml:space="preserve">registraron </w:t>
      </w:r>
      <w:r w:rsidR="00805A05">
        <w:rPr>
          <w:rFonts w:ascii="Arial" w:hAnsi="Arial" w:cs="Arial"/>
          <w:sz w:val="22"/>
        </w:rPr>
        <w:t xml:space="preserve">su </w:t>
      </w:r>
      <w:r w:rsidR="00FF4347" w:rsidRPr="00F3528A">
        <w:rPr>
          <w:rFonts w:ascii="Arial" w:hAnsi="Arial" w:cs="Arial"/>
          <w:sz w:val="22"/>
        </w:rPr>
        <w:t>tasa más alta de los últimos 2</w:t>
      </w:r>
      <w:r w:rsidR="00951242" w:rsidRPr="00F3528A">
        <w:rPr>
          <w:rFonts w:ascii="Arial" w:hAnsi="Arial" w:cs="Arial"/>
          <w:sz w:val="22"/>
        </w:rPr>
        <w:t>9</w:t>
      </w:r>
      <w:r w:rsidR="00FF4347" w:rsidRPr="00F3528A">
        <w:rPr>
          <w:rFonts w:ascii="Arial" w:hAnsi="Arial" w:cs="Arial"/>
          <w:sz w:val="22"/>
        </w:rPr>
        <w:t xml:space="preserve"> años</w:t>
      </w:r>
      <w:r w:rsidR="009925B7" w:rsidRPr="00F3528A">
        <w:rPr>
          <w:rFonts w:ascii="Arial" w:hAnsi="Arial" w:cs="Arial"/>
          <w:sz w:val="22"/>
        </w:rPr>
        <w:t xml:space="preserve"> –</w:t>
      </w:r>
      <w:r w:rsidR="00951242" w:rsidRPr="00F3528A">
        <w:rPr>
          <w:rFonts w:ascii="Arial" w:hAnsi="Arial" w:cs="Arial"/>
          <w:sz w:val="22"/>
        </w:rPr>
        <w:t xml:space="preserve">Baja California, Colima, Guanajuato, Hidalgo, Jalisco, Michoacán de Ocampo, Querétaro, Quintana Roo, San Luis Potosí y Zacatecas </w:t>
      </w:r>
      <w:r w:rsidR="009925B7" w:rsidRPr="00F3528A">
        <w:rPr>
          <w:rFonts w:ascii="Arial" w:hAnsi="Arial" w:cs="Arial"/>
          <w:sz w:val="22"/>
        </w:rPr>
        <w:t xml:space="preserve">- </w:t>
      </w:r>
      <w:r w:rsidR="00E0243E" w:rsidRPr="00F3528A">
        <w:rPr>
          <w:rFonts w:ascii="Arial" w:hAnsi="Arial" w:cs="Arial"/>
          <w:sz w:val="22"/>
        </w:rPr>
        <w:t>siete</w:t>
      </w:r>
      <w:r w:rsidR="00287341" w:rsidRPr="00F3528A">
        <w:rPr>
          <w:rFonts w:ascii="Arial" w:hAnsi="Arial" w:cs="Arial"/>
          <w:sz w:val="22"/>
        </w:rPr>
        <w:t xml:space="preserve"> de ellas </w:t>
      </w:r>
      <w:r w:rsidR="00D26E33" w:rsidRPr="00F3528A">
        <w:rPr>
          <w:rFonts w:ascii="Arial" w:hAnsi="Arial" w:cs="Arial"/>
          <w:sz w:val="22"/>
        </w:rPr>
        <w:t xml:space="preserve">se ubican </w:t>
      </w:r>
      <w:r w:rsidR="00805A05">
        <w:rPr>
          <w:rFonts w:ascii="Arial" w:hAnsi="Arial" w:cs="Arial"/>
          <w:sz w:val="22"/>
        </w:rPr>
        <w:t xml:space="preserve">actualmente con las tasas </w:t>
      </w:r>
      <w:r w:rsidR="00D26E33" w:rsidRPr="00F3528A">
        <w:rPr>
          <w:rFonts w:ascii="Arial" w:hAnsi="Arial" w:cs="Arial"/>
          <w:sz w:val="22"/>
        </w:rPr>
        <w:t xml:space="preserve">más altos del </w:t>
      </w:r>
      <w:r w:rsidR="00287341" w:rsidRPr="00F3528A">
        <w:rPr>
          <w:rFonts w:ascii="Arial" w:hAnsi="Arial" w:cs="Arial"/>
          <w:sz w:val="22"/>
        </w:rPr>
        <w:t>país</w:t>
      </w:r>
      <w:r w:rsidR="009925B7" w:rsidRPr="00F3528A">
        <w:rPr>
          <w:rFonts w:ascii="Arial" w:hAnsi="Arial" w:cs="Arial"/>
          <w:sz w:val="22"/>
        </w:rPr>
        <w:t xml:space="preserve">: </w:t>
      </w:r>
      <w:r w:rsidR="00E0243E" w:rsidRPr="00F3528A">
        <w:rPr>
          <w:rFonts w:ascii="Arial" w:hAnsi="Arial" w:cs="Arial"/>
          <w:sz w:val="22"/>
        </w:rPr>
        <w:t>Baja California, Colima, Guanajuato, Jalisco, Michoacán de Ocampo, Quintana Roo y Zacatecas</w:t>
      </w:r>
      <w:r w:rsidR="00805A05">
        <w:rPr>
          <w:rFonts w:ascii="Arial" w:hAnsi="Arial" w:cs="Arial"/>
          <w:sz w:val="22"/>
        </w:rPr>
        <w:t xml:space="preserve">. En </w:t>
      </w:r>
      <w:r w:rsidR="00E0243E" w:rsidRPr="00F3528A">
        <w:rPr>
          <w:rFonts w:ascii="Arial" w:hAnsi="Arial" w:cs="Arial"/>
          <w:sz w:val="22"/>
        </w:rPr>
        <w:t>San Luis Potosí, Querétaro e Hidalgo</w:t>
      </w:r>
      <w:r w:rsidR="00805A05">
        <w:rPr>
          <w:rFonts w:ascii="Arial" w:hAnsi="Arial" w:cs="Arial"/>
          <w:sz w:val="22"/>
        </w:rPr>
        <w:t xml:space="preserve">, </w:t>
      </w:r>
      <w:r w:rsidR="003C66DD" w:rsidRPr="00F3528A">
        <w:rPr>
          <w:rFonts w:ascii="Arial" w:hAnsi="Arial" w:cs="Arial"/>
          <w:sz w:val="22"/>
        </w:rPr>
        <w:t xml:space="preserve">si bien registraron las tasas más altas de su historia reciente, </w:t>
      </w:r>
      <w:r w:rsidR="00805A05">
        <w:rPr>
          <w:rFonts w:ascii="Arial" w:hAnsi="Arial" w:cs="Arial"/>
          <w:sz w:val="22"/>
        </w:rPr>
        <w:t>en 2018 su tasa se ub</w:t>
      </w:r>
      <w:r w:rsidR="003C66DD" w:rsidRPr="00F3528A">
        <w:rPr>
          <w:rFonts w:ascii="Arial" w:hAnsi="Arial" w:cs="Arial"/>
          <w:sz w:val="22"/>
        </w:rPr>
        <w:t>ica por debajo de la media nacional.</w:t>
      </w:r>
    </w:p>
    <w:p w14:paraId="58360985" w14:textId="77777777" w:rsidR="00917FA3" w:rsidRDefault="00917FA3" w:rsidP="00917FA3">
      <w:pPr>
        <w:spacing w:after="0" w:line="240" w:lineRule="auto"/>
        <w:ind w:left="-284"/>
        <w:jc w:val="both"/>
        <w:rPr>
          <w:rFonts w:ascii="Arial" w:hAnsi="Arial" w:cs="Arial"/>
          <w:sz w:val="22"/>
        </w:rPr>
      </w:pPr>
    </w:p>
    <w:p w14:paraId="4D3ACB28" w14:textId="2C1811F4" w:rsidR="00E0243E" w:rsidRDefault="003C66DD" w:rsidP="00917FA3">
      <w:pPr>
        <w:spacing w:after="0" w:line="240" w:lineRule="auto"/>
        <w:ind w:left="-284"/>
        <w:jc w:val="both"/>
        <w:rPr>
          <w:rFonts w:ascii="Arial" w:hAnsi="Arial" w:cs="Arial"/>
          <w:sz w:val="22"/>
        </w:rPr>
      </w:pPr>
      <w:r w:rsidRPr="00F3528A">
        <w:rPr>
          <w:rFonts w:ascii="Arial" w:hAnsi="Arial" w:cs="Arial"/>
          <w:sz w:val="22"/>
        </w:rPr>
        <w:lastRenderedPageBreak/>
        <w:t>De las 1</w:t>
      </w:r>
      <w:r w:rsidR="00E0243E" w:rsidRPr="00F3528A">
        <w:rPr>
          <w:rFonts w:ascii="Arial" w:hAnsi="Arial" w:cs="Arial"/>
          <w:sz w:val="22"/>
        </w:rPr>
        <w:t>4</w:t>
      </w:r>
      <w:r w:rsidR="007312BC" w:rsidRPr="00F3528A">
        <w:rPr>
          <w:rFonts w:ascii="Arial" w:hAnsi="Arial" w:cs="Arial"/>
          <w:sz w:val="22"/>
        </w:rPr>
        <w:t xml:space="preserve"> </w:t>
      </w:r>
      <w:r w:rsidRPr="00F3528A">
        <w:rPr>
          <w:rFonts w:ascii="Arial" w:hAnsi="Arial" w:cs="Arial"/>
          <w:sz w:val="22"/>
        </w:rPr>
        <w:t>entidades con las tasas más altas en 201</w:t>
      </w:r>
      <w:r w:rsidR="00E0243E" w:rsidRPr="00F3528A">
        <w:rPr>
          <w:rFonts w:ascii="Arial" w:hAnsi="Arial" w:cs="Arial"/>
          <w:sz w:val="22"/>
        </w:rPr>
        <w:t>8</w:t>
      </w:r>
      <w:r w:rsidR="007312BC" w:rsidRPr="00F3528A">
        <w:rPr>
          <w:rFonts w:ascii="Arial" w:hAnsi="Arial" w:cs="Arial"/>
          <w:sz w:val="22"/>
        </w:rPr>
        <w:t xml:space="preserve">, </w:t>
      </w:r>
      <w:r w:rsidR="00D6079E" w:rsidRPr="00F3528A">
        <w:rPr>
          <w:rFonts w:ascii="Arial" w:hAnsi="Arial" w:cs="Arial"/>
          <w:sz w:val="22"/>
        </w:rPr>
        <w:t xml:space="preserve">cuatro son entidades del norte del país: </w:t>
      </w:r>
      <w:r w:rsidR="00E0243E" w:rsidRPr="00F3528A">
        <w:rPr>
          <w:rFonts w:ascii="Arial" w:hAnsi="Arial" w:cs="Arial"/>
          <w:sz w:val="22"/>
        </w:rPr>
        <w:t xml:space="preserve">Baja California, Chihuahua, </w:t>
      </w:r>
      <w:r w:rsidR="00D81923" w:rsidRPr="00F3528A">
        <w:rPr>
          <w:rFonts w:ascii="Arial" w:hAnsi="Arial" w:cs="Arial"/>
          <w:sz w:val="22"/>
        </w:rPr>
        <w:t xml:space="preserve">Baja California Sur y </w:t>
      </w:r>
      <w:r w:rsidR="00D81923" w:rsidRPr="00F3528A">
        <w:rPr>
          <w:rFonts w:ascii="Arial" w:hAnsi="Arial" w:cs="Arial"/>
          <w:color w:val="000000" w:themeColor="text1"/>
          <w:sz w:val="22"/>
        </w:rPr>
        <w:t>Tamaulipas; seis entidades de la región centro-norte-occidente</w:t>
      </w:r>
      <w:r w:rsidR="00E0243E" w:rsidRPr="00F3528A">
        <w:rPr>
          <w:rFonts w:ascii="Arial" w:hAnsi="Arial" w:cs="Arial"/>
          <w:sz w:val="22"/>
        </w:rPr>
        <w:t xml:space="preserve">, </w:t>
      </w:r>
      <w:r w:rsidR="00D81923" w:rsidRPr="00F3528A">
        <w:rPr>
          <w:rFonts w:ascii="Arial" w:hAnsi="Arial" w:cs="Arial"/>
          <w:sz w:val="22"/>
        </w:rPr>
        <w:t xml:space="preserve">Zacatecas, </w:t>
      </w:r>
      <w:r w:rsidR="00D81923" w:rsidRPr="00F3528A">
        <w:rPr>
          <w:rFonts w:ascii="Arial" w:hAnsi="Arial" w:cs="Arial"/>
          <w:color w:val="000000" w:themeColor="text1"/>
          <w:sz w:val="22"/>
        </w:rPr>
        <w:t xml:space="preserve">Jalisco, Nayarit, </w:t>
      </w:r>
      <w:r w:rsidR="00D81923" w:rsidRPr="00F3528A">
        <w:rPr>
          <w:rFonts w:ascii="Arial" w:hAnsi="Arial" w:cs="Arial"/>
          <w:sz w:val="22"/>
        </w:rPr>
        <w:t>Colima,</w:t>
      </w:r>
      <w:r w:rsidR="00D81923" w:rsidRPr="00F3528A">
        <w:rPr>
          <w:rFonts w:ascii="Arial" w:hAnsi="Arial" w:cs="Arial"/>
          <w:color w:val="000000" w:themeColor="text1"/>
          <w:sz w:val="22"/>
        </w:rPr>
        <w:t xml:space="preserve"> </w:t>
      </w:r>
      <w:r w:rsidR="00D81923" w:rsidRPr="00F3528A">
        <w:rPr>
          <w:rFonts w:ascii="Arial" w:hAnsi="Arial" w:cs="Arial"/>
          <w:sz w:val="22"/>
        </w:rPr>
        <w:t xml:space="preserve">Michoacán de Ocampo y </w:t>
      </w:r>
      <w:r w:rsidR="00E0243E" w:rsidRPr="00F3528A">
        <w:rPr>
          <w:rFonts w:ascii="Arial" w:hAnsi="Arial" w:cs="Arial"/>
          <w:sz w:val="22"/>
        </w:rPr>
        <w:t>Guanajuato</w:t>
      </w:r>
      <w:r w:rsidR="00D81923" w:rsidRPr="00F3528A">
        <w:rPr>
          <w:rFonts w:ascii="Arial" w:hAnsi="Arial" w:cs="Arial"/>
          <w:sz w:val="22"/>
        </w:rPr>
        <w:t xml:space="preserve"> y cuatro entidades del centro-sur</w:t>
      </w:r>
      <w:r w:rsidR="00E0243E" w:rsidRPr="00F3528A">
        <w:rPr>
          <w:rFonts w:ascii="Arial" w:hAnsi="Arial" w:cs="Arial"/>
          <w:sz w:val="22"/>
        </w:rPr>
        <w:t xml:space="preserve"> </w:t>
      </w:r>
      <w:r w:rsidR="00D81923" w:rsidRPr="00F3528A">
        <w:rPr>
          <w:rFonts w:ascii="Arial" w:hAnsi="Arial" w:cs="Arial"/>
          <w:sz w:val="22"/>
        </w:rPr>
        <w:t>Morelos, Guerrero,</w:t>
      </w:r>
      <w:r w:rsidR="00D81923" w:rsidRPr="00F3528A">
        <w:rPr>
          <w:rFonts w:ascii="Arial" w:hAnsi="Arial" w:cs="Arial"/>
          <w:color w:val="000000" w:themeColor="text1"/>
          <w:sz w:val="22"/>
        </w:rPr>
        <w:t xml:space="preserve"> Oaxaca</w:t>
      </w:r>
      <w:r w:rsidR="00D81923" w:rsidRPr="00F3528A">
        <w:rPr>
          <w:rFonts w:ascii="Arial" w:hAnsi="Arial" w:cs="Arial"/>
          <w:sz w:val="22"/>
        </w:rPr>
        <w:t xml:space="preserve"> y </w:t>
      </w:r>
      <w:r w:rsidR="00E0243E" w:rsidRPr="00F3528A">
        <w:rPr>
          <w:rFonts w:ascii="Arial" w:hAnsi="Arial" w:cs="Arial"/>
          <w:sz w:val="22"/>
        </w:rPr>
        <w:t>Quintana Roo</w:t>
      </w:r>
      <w:r w:rsidR="00D81923" w:rsidRPr="00F3528A">
        <w:rPr>
          <w:rFonts w:ascii="Arial" w:hAnsi="Arial" w:cs="Arial"/>
          <w:sz w:val="22"/>
        </w:rPr>
        <w:t xml:space="preserve">, y </w:t>
      </w:r>
      <w:r w:rsidRPr="00F3528A">
        <w:rPr>
          <w:rFonts w:ascii="Arial" w:hAnsi="Arial" w:cs="Arial"/>
          <w:sz w:val="22"/>
        </w:rPr>
        <w:t>su situación es la siguiente:</w:t>
      </w:r>
    </w:p>
    <w:p w14:paraId="327580ED" w14:textId="77777777" w:rsidR="00917FA3" w:rsidRPr="00F3528A" w:rsidRDefault="00917FA3" w:rsidP="00917FA3">
      <w:pPr>
        <w:spacing w:after="0" w:line="240" w:lineRule="auto"/>
        <w:ind w:left="-284"/>
        <w:jc w:val="both"/>
        <w:rPr>
          <w:rFonts w:ascii="Arial" w:hAnsi="Arial" w:cs="Arial"/>
          <w:sz w:val="22"/>
        </w:rPr>
      </w:pPr>
    </w:p>
    <w:p w14:paraId="5A8892F1" w14:textId="52F31192" w:rsidR="004118D3" w:rsidRPr="00917FA3" w:rsidRDefault="00287341" w:rsidP="00917FA3">
      <w:pPr>
        <w:pStyle w:val="Prrafodelista"/>
        <w:numPr>
          <w:ilvl w:val="0"/>
          <w:numId w:val="6"/>
        </w:numPr>
        <w:ind w:left="0" w:hanging="284"/>
        <w:rPr>
          <w:rFonts w:ascii="Arial" w:hAnsi="Arial" w:cs="Arial"/>
          <w:bCs/>
          <w:color w:val="FF0000"/>
          <w:sz w:val="22"/>
          <w:szCs w:val="22"/>
        </w:rPr>
      </w:pPr>
      <w:r w:rsidRPr="00F3528A">
        <w:rPr>
          <w:rFonts w:ascii="Arial" w:hAnsi="Arial" w:cs="Arial"/>
          <w:bCs/>
          <w:color w:val="000000" w:themeColor="text1"/>
          <w:sz w:val="22"/>
          <w:szCs w:val="22"/>
        </w:rPr>
        <w:t>Colima,</w:t>
      </w:r>
      <w:r w:rsidRPr="00F3528A">
        <w:rPr>
          <w:rFonts w:ascii="Arial" w:hAnsi="Arial" w:cs="Arial"/>
          <w:bCs/>
          <w:sz w:val="22"/>
          <w:szCs w:val="22"/>
        </w:rPr>
        <w:t xml:space="preserve"> </w:t>
      </w:r>
      <w:r w:rsidR="00A26532" w:rsidRPr="00F3528A">
        <w:rPr>
          <w:rFonts w:ascii="Arial" w:hAnsi="Arial" w:cs="Arial"/>
          <w:bCs/>
          <w:sz w:val="22"/>
          <w:szCs w:val="22"/>
        </w:rPr>
        <w:t xml:space="preserve">se mantuvo en niveles bajos, sin rebasar una tasa de 5.0, pero en 2012 se observa su primer aumento a 7.3 y después de 2015, </w:t>
      </w:r>
      <w:r w:rsidRPr="00F3528A">
        <w:rPr>
          <w:rFonts w:ascii="Arial" w:hAnsi="Arial" w:cs="Arial"/>
          <w:bCs/>
          <w:sz w:val="22"/>
          <w:szCs w:val="22"/>
        </w:rPr>
        <w:t>alcanzó su nivel más alto de los últimos 2</w:t>
      </w:r>
      <w:r w:rsidR="001A7242" w:rsidRPr="00F3528A">
        <w:rPr>
          <w:rFonts w:ascii="Arial" w:hAnsi="Arial" w:cs="Arial"/>
          <w:bCs/>
          <w:sz w:val="22"/>
          <w:szCs w:val="22"/>
        </w:rPr>
        <w:t>9</w:t>
      </w:r>
      <w:r w:rsidRPr="00F3528A">
        <w:rPr>
          <w:rFonts w:ascii="Arial" w:hAnsi="Arial" w:cs="Arial"/>
          <w:bCs/>
          <w:sz w:val="22"/>
          <w:szCs w:val="22"/>
        </w:rPr>
        <w:t xml:space="preserve"> años</w:t>
      </w:r>
      <w:r w:rsidR="00805A05">
        <w:rPr>
          <w:rFonts w:ascii="Arial" w:hAnsi="Arial" w:cs="Arial"/>
          <w:bCs/>
          <w:sz w:val="22"/>
          <w:szCs w:val="22"/>
        </w:rPr>
        <w:t xml:space="preserve"> y </w:t>
      </w:r>
      <w:r w:rsidRPr="00F3528A">
        <w:rPr>
          <w:rFonts w:ascii="Arial" w:hAnsi="Arial" w:cs="Arial"/>
          <w:bCs/>
          <w:sz w:val="22"/>
          <w:szCs w:val="22"/>
        </w:rPr>
        <w:t>es la entidad con la tasa más alta del país en 201</w:t>
      </w:r>
      <w:r w:rsidR="00E0243E" w:rsidRPr="00F3528A">
        <w:rPr>
          <w:rFonts w:ascii="Arial" w:hAnsi="Arial" w:cs="Arial"/>
          <w:bCs/>
          <w:sz w:val="22"/>
          <w:szCs w:val="22"/>
        </w:rPr>
        <w:t>8</w:t>
      </w:r>
      <w:r w:rsidR="004118D3" w:rsidRPr="00F3528A">
        <w:rPr>
          <w:rFonts w:ascii="Arial" w:hAnsi="Arial" w:cs="Arial"/>
          <w:bCs/>
          <w:sz w:val="22"/>
          <w:szCs w:val="22"/>
        </w:rPr>
        <w:t xml:space="preserve"> (22.2). </w:t>
      </w:r>
    </w:p>
    <w:p w14:paraId="51F5FFC8" w14:textId="77777777" w:rsidR="00917FA3" w:rsidRPr="00F3528A" w:rsidRDefault="00917FA3" w:rsidP="00917FA3">
      <w:pPr>
        <w:pStyle w:val="Prrafodelista"/>
        <w:ind w:left="0"/>
        <w:rPr>
          <w:rFonts w:ascii="Arial" w:hAnsi="Arial" w:cs="Arial"/>
          <w:bCs/>
          <w:color w:val="FF0000"/>
          <w:sz w:val="22"/>
          <w:szCs w:val="22"/>
        </w:rPr>
      </w:pPr>
    </w:p>
    <w:p w14:paraId="50DB281F" w14:textId="53AD7BAD" w:rsidR="00837091" w:rsidRDefault="00837091" w:rsidP="00917FA3">
      <w:pPr>
        <w:pStyle w:val="Prrafodelista"/>
        <w:numPr>
          <w:ilvl w:val="0"/>
          <w:numId w:val="6"/>
        </w:numPr>
        <w:ind w:left="0" w:hanging="284"/>
        <w:rPr>
          <w:rFonts w:ascii="Arial" w:hAnsi="Arial" w:cs="Arial"/>
          <w:bCs/>
          <w:sz w:val="22"/>
          <w:szCs w:val="22"/>
        </w:rPr>
      </w:pPr>
      <w:r w:rsidRPr="00F3528A">
        <w:rPr>
          <w:rFonts w:ascii="Arial" w:hAnsi="Arial" w:cs="Arial"/>
          <w:bCs/>
          <w:sz w:val="22"/>
          <w:szCs w:val="22"/>
        </w:rPr>
        <w:t xml:space="preserve">Baja California, después de que en 2009 alcanzó su tasa más alta de 9.7, con 153 homicidios de mujeres, inició un descenso hasta 2014, y en 2015 se observa un </w:t>
      </w:r>
      <w:r w:rsidR="00805A05">
        <w:rPr>
          <w:rFonts w:ascii="Arial" w:hAnsi="Arial" w:cs="Arial"/>
          <w:bCs/>
          <w:sz w:val="22"/>
          <w:szCs w:val="22"/>
        </w:rPr>
        <w:t xml:space="preserve">repunte </w:t>
      </w:r>
      <w:r w:rsidRPr="00F3528A">
        <w:rPr>
          <w:rFonts w:ascii="Arial" w:hAnsi="Arial" w:cs="Arial"/>
          <w:bCs/>
          <w:sz w:val="22"/>
          <w:szCs w:val="22"/>
        </w:rPr>
        <w:t xml:space="preserve">que </w:t>
      </w:r>
      <w:r w:rsidR="004F5005" w:rsidRPr="00F3528A">
        <w:rPr>
          <w:rFonts w:ascii="Arial" w:hAnsi="Arial" w:cs="Arial"/>
          <w:bCs/>
          <w:sz w:val="22"/>
          <w:szCs w:val="22"/>
        </w:rPr>
        <w:t>en</w:t>
      </w:r>
      <w:r w:rsidRPr="00F3528A">
        <w:rPr>
          <w:rFonts w:ascii="Arial" w:hAnsi="Arial" w:cs="Arial"/>
          <w:bCs/>
          <w:sz w:val="22"/>
          <w:szCs w:val="22"/>
        </w:rPr>
        <w:t xml:space="preserve"> 201</w:t>
      </w:r>
      <w:r w:rsidR="00437B41" w:rsidRPr="00F3528A">
        <w:rPr>
          <w:rFonts w:ascii="Arial" w:hAnsi="Arial" w:cs="Arial"/>
          <w:bCs/>
          <w:sz w:val="22"/>
          <w:szCs w:val="22"/>
        </w:rPr>
        <w:t>8</w:t>
      </w:r>
      <w:r w:rsidRPr="00F3528A">
        <w:rPr>
          <w:rFonts w:ascii="Arial" w:hAnsi="Arial" w:cs="Arial"/>
          <w:bCs/>
          <w:sz w:val="22"/>
          <w:szCs w:val="22"/>
        </w:rPr>
        <w:t xml:space="preserve"> </w:t>
      </w:r>
      <w:r w:rsidR="004F5005" w:rsidRPr="00F3528A">
        <w:rPr>
          <w:rFonts w:ascii="Arial" w:hAnsi="Arial" w:cs="Arial"/>
          <w:bCs/>
          <w:sz w:val="22"/>
          <w:szCs w:val="22"/>
        </w:rPr>
        <w:t xml:space="preserve">llegó </w:t>
      </w:r>
      <w:r w:rsidR="00437B41" w:rsidRPr="00F3528A">
        <w:rPr>
          <w:rFonts w:ascii="Arial" w:hAnsi="Arial" w:cs="Arial"/>
          <w:bCs/>
          <w:sz w:val="22"/>
          <w:szCs w:val="22"/>
        </w:rPr>
        <w:t>15.4</w:t>
      </w:r>
      <w:r w:rsidRPr="00F3528A">
        <w:rPr>
          <w:rFonts w:ascii="Arial" w:hAnsi="Arial" w:cs="Arial"/>
          <w:bCs/>
          <w:sz w:val="22"/>
          <w:szCs w:val="22"/>
        </w:rPr>
        <w:t xml:space="preserve"> homicidios de mujeres por cada 100 mil</w:t>
      </w:r>
      <w:r w:rsidR="00917FA3">
        <w:rPr>
          <w:rFonts w:ascii="Arial" w:hAnsi="Arial" w:cs="Arial"/>
          <w:bCs/>
          <w:sz w:val="22"/>
          <w:szCs w:val="22"/>
        </w:rPr>
        <w:t>.</w:t>
      </w:r>
    </w:p>
    <w:p w14:paraId="47A83B76" w14:textId="77777777" w:rsidR="00917FA3" w:rsidRPr="00917FA3" w:rsidRDefault="00917FA3" w:rsidP="00917FA3">
      <w:pPr>
        <w:pStyle w:val="Prrafodelista"/>
        <w:rPr>
          <w:rFonts w:ascii="Arial" w:hAnsi="Arial" w:cs="Arial"/>
          <w:bCs/>
          <w:sz w:val="22"/>
          <w:szCs w:val="22"/>
        </w:rPr>
      </w:pPr>
    </w:p>
    <w:p w14:paraId="416E8319" w14:textId="77777777" w:rsidR="00917FA3" w:rsidRDefault="00917FA3" w:rsidP="00917FA3">
      <w:pPr>
        <w:pStyle w:val="Prrafodelista"/>
        <w:ind w:left="0"/>
        <w:rPr>
          <w:rFonts w:ascii="Arial" w:hAnsi="Arial" w:cs="Arial"/>
          <w:bCs/>
          <w:sz w:val="22"/>
          <w:szCs w:val="22"/>
        </w:rPr>
      </w:pPr>
    </w:p>
    <w:p w14:paraId="07F8CA5D" w14:textId="77777777" w:rsidR="00917FA3"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 xml:space="preserve">Chihuahua, presenta niveles por encima de la media nacional ya desde 1995 a 1998, y posteriormente se mantiene estable hasta 2008, </w:t>
      </w:r>
      <w:r w:rsidR="00805A05">
        <w:rPr>
          <w:rFonts w:ascii="Arial" w:hAnsi="Arial" w:cs="Arial"/>
          <w:bCs/>
          <w:color w:val="000000" w:themeColor="text1"/>
          <w:sz w:val="22"/>
          <w:szCs w:val="22"/>
        </w:rPr>
        <w:t xml:space="preserve">cuando </w:t>
      </w:r>
      <w:r w:rsidRPr="00F3528A">
        <w:rPr>
          <w:rFonts w:ascii="Arial" w:hAnsi="Arial" w:cs="Arial"/>
          <w:bCs/>
          <w:color w:val="000000" w:themeColor="text1"/>
          <w:sz w:val="22"/>
          <w:szCs w:val="22"/>
        </w:rPr>
        <w:t>alcanza un nivel de 10.6</w:t>
      </w:r>
      <w:r w:rsidR="00805A05">
        <w:rPr>
          <w:rFonts w:ascii="Arial" w:hAnsi="Arial" w:cs="Arial"/>
          <w:bCs/>
          <w:color w:val="000000" w:themeColor="text1"/>
          <w:sz w:val="22"/>
          <w:szCs w:val="22"/>
        </w:rPr>
        <w:t xml:space="preserve">. En los </w:t>
      </w:r>
      <w:r w:rsidRPr="00F3528A">
        <w:rPr>
          <w:rFonts w:ascii="Arial" w:hAnsi="Arial" w:cs="Arial"/>
          <w:bCs/>
          <w:color w:val="000000" w:themeColor="text1"/>
          <w:sz w:val="22"/>
          <w:szCs w:val="22"/>
        </w:rPr>
        <w:t xml:space="preserve">años posteriores a 2010 había presentado una baja constante después de </w:t>
      </w:r>
      <w:r w:rsidR="00805A05">
        <w:rPr>
          <w:rFonts w:ascii="Arial" w:hAnsi="Arial" w:cs="Arial"/>
          <w:bCs/>
          <w:color w:val="000000" w:themeColor="text1"/>
          <w:sz w:val="22"/>
          <w:szCs w:val="22"/>
        </w:rPr>
        <w:t xml:space="preserve">haber alcanzado </w:t>
      </w:r>
      <w:r w:rsidRPr="00F3528A">
        <w:rPr>
          <w:rFonts w:ascii="Arial" w:hAnsi="Arial" w:cs="Arial"/>
          <w:bCs/>
          <w:color w:val="000000" w:themeColor="text1"/>
          <w:sz w:val="22"/>
          <w:szCs w:val="22"/>
        </w:rPr>
        <w:t xml:space="preserve">la tasa más </w:t>
      </w:r>
    </w:p>
    <w:p w14:paraId="57496EA9" w14:textId="2ED3E1DD" w:rsidR="00F3528A" w:rsidRDefault="00F3528A" w:rsidP="00917FA3">
      <w:pPr>
        <w:pStyle w:val="Prrafodelista"/>
        <w:ind w:left="0"/>
        <w:rPr>
          <w:rFonts w:ascii="Arial" w:hAnsi="Arial" w:cs="Arial"/>
          <w:bCs/>
          <w:color w:val="000000" w:themeColor="text1"/>
          <w:sz w:val="22"/>
          <w:szCs w:val="22"/>
        </w:rPr>
      </w:pPr>
      <w:r w:rsidRPr="00F3528A">
        <w:rPr>
          <w:rFonts w:ascii="Arial" w:hAnsi="Arial" w:cs="Arial"/>
          <w:bCs/>
          <w:color w:val="000000" w:themeColor="text1"/>
          <w:sz w:val="22"/>
          <w:szCs w:val="22"/>
        </w:rPr>
        <w:lastRenderedPageBreak/>
        <w:t xml:space="preserve">alta en la historia del país con 32.8 mujeres asesinadas por cada 100 mil, llegando en 2015 a 7.1, </w:t>
      </w:r>
      <w:r w:rsidR="00805A05">
        <w:rPr>
          <w:rFonts w:ascii="Arial" w:hAnsi="Arial" w:cs="Arial"/>
          <w:bCs/>
          <w:color w:val="000000" w:themeColor="text1"/>
          <w:sz w:val="22"/>
          <w:szCs w:val="22"/>
        </w:rPr>
        <w:t xml:space="preserve">pero </w:t>
      </w:r>
      <w:r w:rsidRPr="00F3528A">
        <w:rPr>
          <w:rFonts w:ascii="Arial" w:hAnsi="Arial" w:cs="Arial"/>
          <w:bCs/>
          <w:color w:val="000000" w:themeColor="text1"/>
          <w:sz w:val="22"/>
          <w:szCs w:val="22"/>
        </w:rPr>
        <w:t xml:space="preserve">en 2016 se observa un repunte y en 2018 llega a 14.8. </w:t>
      </w:r>
    </w:p>
    <w:p w14:paraId="118C9655" w14:textId="77777777" w:rsidR="00917FA3" w:rsidRPr="00F3528A" w:rsidRDefault="00917FA3" w:rsidP="00917FA3">
      <w:pPr>
        <w:pStyle w:val="Prrafodelista"/>
        <w:ind w:left="0"/>
        <w:rPr>
          <w:rFonts w:ascii="Arial" w:hAnsi="Arial" w:cs="Arial"/>
          <w:bCs/>
          <w:color w:val="000000" w:themeColor="text1"/>
          <w:sz w:val="22"/>
          <w:szCs w:val="22"/>
        </w:rPr>
      </w:pPr>
    </w:p>
    <w:p w14:paraId="37272E2D" w14:textId="596FF373"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 xml:space="preserve">Guerrero, pasó de una tasa de 11.9 en 2015 a 13.4 en 2016, que representa la tasa más alta alcanzada. </w:t>
      </w:r>
      <w:r w:rsidR="00805A05">
        <w:rPr>
          <w:rFonts w:ascii="Arial" w:hAnsi="Arial" w:cs="Arial"/>
          <w:bCs/>
          <w:color w:val="000000" w:themeColor="text1"/>
          <w:sz w:val="22"/>
          <w:szCs w:val="22"/>
        </w:rPr>
        <w:t xml:space="preserve">Posteriormente </w:t>
      </w:r>
      <w:r w:rsidRPr="00F3528A">
        <w:rPr>
          <w:rFonts w:ascii="Arial" w:hAnsi="Arial" w:cs="Arial"/>
          <w:bCs/>
          <w:color w:val="000000" w:themeColor="text1"/>
          <w:sz w:val="22"/>
          <w:szCs w:val="22"/>
        </w:rPr>
        <w:t xml:space="preserve">se observa una ligera disminución en 2017 (11. 4), </w:t>
      </w:r>
      <w:r w:rsidR="00805A05">
        <w:rPr>
          <w:rFonts w:ascii="Arial" w:hAnsi="Arial" w:cs="Arial"/>
          <w:bCs/>
          <w:color w:val="000000" w:themeColor="text1"/>
          <w:sz w:val="22"/>
          <w:szCs w:val="22"/>
        </w:rPr>
        <w:t xml:space="preserve">para </w:t>
      </w:r>
      <w:r w:rsidR="00805A05">
        <w:rPr>
          <w:rFonts w:ascii="Arial" w:hAnsi="Arial" w:cs="Arial"/>
          <w:bCs/>
          <w:color w:val="000000" w:themeColor="text1"/>
          <w:sz w:val="22"/>
          <w:szCs w:val="22"/>
        </w:rPr>
        <w:tab/>
        <w:t xml:space="preserve">repuntar nuevamente </w:t>
      </w:r>
      <w:r w:rsidRPr="00F3528A">
        <w:rPr>
          <w:rFonts w:ascii="Arial" w:hAnsi="Arial" w:cs="Arial"/>
          <w:bCs/>
          <w:color w:val="000000" w:themeColor="text1"/>
          <w:sz w:val="22"/>
          <w:szCs w:val="22"/>
        </w:rPr>
        <w:t xml:space="preserve">en 2018 al pasar a 12.7 en su tasa de homicidios de mujeres. </w:t>
      </w:r>
    </w:p>
    <w:p w14:paraId="36DB61F0" w14:textId="77777777" w:rsidR="00917FA3" w:rsidRPr="00F3528A" w:rsidRDefault="00917FA3" w:rsidP="00917FA3">
      <w:pPr>
        <w:pStyle w:val="Prrafodelista"/>
        <w:ind w:left="0"/>
        <w:rPr>
          <w:rFonts w:ascii="Arial" w:hAnsi="Arial" w:cs="Arial"/>
          <w:bCs/>
          <w:color w:val="000000" w:themeColor="text1"/>
          <w:sz w:val="22"/>
          <w:szCs w:val="22"/>
        </w:rPr>
      </w:pPr>
    </w:p>
    <w:p w14:paraId="75233396" w14:textId="194901E4"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 xml:space="preserve">Zacatecas, pasó de una tasa de 3.0 en 2015 a 9.7 en 2016 y en 2018 alcanzó a 12.5 defunciones de mujeres por homicidio por cada 100 mil. </w:t>
      </w:r>
    </w:p>
    <w:p w14:paraId="20DA492B" w14:textId="77777777" w:rsidR="00917FA3" w:rsidRPr="00F3528A" w:rsidRDefault="00917FA3" w:rsidP="00917FA3">
      <w:pPr>
        <w:pStyle w:val="Prrafodelista"/>
        <w:ind w:left="0"/>
        <w:rPr>
          <w:rFonts w:ascii="Arial" w:hAnsi="Arial" w:cs="Arial"/>
          <w:bCs/>
          <w:color w:val="000000" w:themeColor="text1"/>
          <w:sz w:val="22"/>
          <w:szCs w:val="22"/>
        </w:rPr>
      </w:pPr>
    </w:p>
    <w:p w14:paraId="627EE705" w14:textId="54BCA230"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 xml:space="preserve">Guanajuato, se había mantenido hasta antes de 2015 en tasas por debajo de 3.0, año en el que llegó a 3.5, y a partir de ese año presentó un aumento paulatino </w:t>
      </w:r>
      <w:r w:rsidR="00805A05">
        <w:rPr>
          <w:rFonts w:ascii="Arial" w:hAnsi="Arial" w:cs="Arial"/>
          <w:bCs/>
          <w:color w:val="000000" w:themeColor="text1"/>
          <w:sz w:val="22"/>
          <w:szCs w:val="22"/>
        </w:rPr>
        <w:t xml:space="preserve">hasta llegar a </w:t>
      </w:r>
      <w:r w:rsidRPr="00F3528A">
        <w:rPr>
          <w:rFonts w:ascii="Arial" w:hAnsi="Arial" w:cs="Arial"/>
          <w:bCs/>
          <w:color w:val="000000" w:themeColor="text1"/>
          <w:sz w:val="22"/>
          <w:szCs w:val="22"/>
        </w:rPr>
        <w:t>11.6 en 2018.</w:t>
      </w:r>
    </w:p>
    <w:p w14:paraId="63A6E0C7" w14:textId="77777777" w:rsidR="00917FA3" w:rsidRPr="00F3528A" w:rsidRDefault="00917FA3" w:rsidP="00917FA3">
      <w:pPr>
        <w:pStyle w:val="Prrafodelista"/>
        <w:ind w:left="0"/>
        <w:rPr>
          <w:rFonts w:ascii="Arial" w:hAnsi="Arial" w:cs="Arial"/>
          <w:bCs/>
          <w:color w:val="000000" w:themeColor="text1"/>
          <w:sz w:val="22"/>
          <w:szCs w:val="22"/>
        </w:rPr>
      </w:pPr>
    </w:p>
    <w:p w14:paraId="39718974" w14:textId="72355DD7"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Quintana Roo, había mantenido tasas menores a 5.0, hasta 2017 que alcanza una tasa de 5.9, y en 2018 llega a 11.3 defunciones por homicidio de mujeres por cada 100 mil.</w:t>
      </w:r>
    </w:p>
    <w:p w14:paraId="045E0236" w14:textId="77777777" w:rsidR="00917FA3" w:rsidRPr="00F3528A" w:rsidRDefault="00917FA3" w:rsidP="00917FA3">
      <w:pPr>
        <w:pStyle w:val="Prrafodelista"/>
        <w:ind w:left="0"/>
        <w:rPr>
          <w:rFonts w:ascii="Arial" w:hAnsi="Arial" w:cs="Arial"/>
          <w:bCs/>
          <w:color w:val="000000" w:themeColor="text1"/>
          <w:sz w:val="22"/>
          <w:szCs w:val="22"/>
        </w:rPr>
      </w:pPr>
    </w:p>
    <w:p w14:paraId="53B2EA6D" w14:textId="065E851F"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Baja California Sur, se mantuvo en tasas menores de 4.5, hasta 2015 que llega a 6.2 y en 2017 presenta la tasa más alta de 20.8, pero en 2018 disminuyó considerablemente a 8.2.</w:t>
      </w:r>
    </w:p>
    <w:p w14:paraId="7325B19A" w14:textId="77777777" w:rsidR="00917FA3" w:rsidRPr="00F3528A" w:rsidRDefault="00917FA3" w:rsidP="00917FA3">
      <w:pPr>
        <w:pStyle w:val="Prrafodelista"/>
        <w:ind w:left="0"/>
        <w:rPr>
          <w:rFonts w:ascii="Arial" w:hAnsi="Arial" w:cs="Arial"/>
          <w:bCs/>
          <w:color w:val="000000" w:themeColor="text1"/>
          <w:sz w:val="22"/>
          <w:szCs w:val="22"/>
        </w:rPr>
      </w:pPr>
    </w:p>
    <w:p w14:paraId="11D835C9" w14:textId="20BC9CBF"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lastRenderedPageBreak/>
        <w:t>Morelos, pasó de una tasa de 4.9 en 2015</w:t>
      </w:r>
      <w:r w:rsidR="005C5C17">
        <w:rPr>
          <w:rFonts w:ascii="Arial" w:hAnsi="Arial" w:cs="Arial"/>
          <w:bCs/>
          <w:color w:val="000000" w:themeColor="text1"/>
          <w:sz w:val="22"/>
          <w:szCs w:val="22"/>
        </w:rPr>
        <w:t>,</w:t>
      </w:r>
      <w:r w:rsidRPr="00F3528A">
        <w:rPr>
          <w:rFonts w:ascii="Arial" w:hAnsi="Arial" w:cs="Arial"/>
          <w:bCs/>
          <w:color w:val="000000" w:themeColor="text1"/>
          <w:sz w:val="22"/>
          <w:szCs w:val="22"/>
        </w:rPr>
        <w:t xml:space="preserve"> a 8.6 en 2016, la más alta registrada en su historia. Esta entidad</w:t>
      </w:r>
      <w:r w:rsidR="005C5C17">
        <w:rPr>
          <w:rFonts w:ascii="Arial" w:hAnsi="Arial" w:cs="Arial"/>
          <w:bCs/>
          <w:color w:val="000000" w:themeColor="text1"/>
          <w:sz w:val="22"/>
          <w:szCs w:val="22"/>
        </w:rPr>
        <w:t xml:space="preserve">, </w:t>
      </w:r>
      <w:r w:rsidRPr="00F3528A">
        <w:rPr>
          <w:rFonts w:ascii="Arial" w:hAnsi="Arial" w:cs="Arial"/>
          <w:bCs/>
          <w:color w:val="000000" w:themeColor="text1"/>
          <w:sz w:val="22"/>
          <w:szCs w:val="22"/>
        </w:rPr>
        <w:t xml:space="preserve">durante la primera década del siglo XXI su nivel estuvo por debajo de los cuatro homicidios de mujeres por cada 100 mil, y a partir del año 2010 inició un proceso de aumento que llegó en 2012 a 6.6 y en los tres años siguientes disminuyó hasta llegar a 4.9 en 2015, para volver a repuntar </w:t>
      </w:r>
      <w:r w:rsidR="005C5C17">
        <w:rPr>
          <w:rFonts w:ascii="Arial" w:hAnsi="Arial" w:cs="Arial"/>
          <w:bCs/>
          <w:color w:val="000000" w:themeColor="text1"/>
          <w:sz w:val="22"/>
          <w:szCs w:val="22"/>
        </w:rPr>
        <w:t xml:space="preserve">y llegar a 8.2 en 2018. </w:t>
      </w:r>
    </w:p>
    <w:p w14:paraId="7ED5FD36" w14:textId="77777777" w:rsidR="00917FA3" w:rsidRPr="00F3528A" w:rsidRDefault="00917FA3" w:rsidP="00917FA3">
      <w:pPr>
        <w:pStyle w:val="Prrafodelista"/>
        <w:ind w:left="0"/>
        <w:rPr>
          <w:rFonts w:ascii="Arial" w:hAnsi="Arial" w:cs="Arial"/>
          <w:bCs/>
          <w:color w:val="000000" w:themeColor="text1"/>
          <w:sz w:val="22"/>
          <w:szCs w:val="22"/>
        </w:rPr>
      </w:pPr>
    </w:p>
    <w:p w14:paraId="2E941FDC" w14:textId="31EC4399"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Michoacán, present</w:t>
      </w:r>
      <w:r w:rsidR="005C5C17">
        <w:rPr>
          <w:rFonts w:ascii="Arial" w:hAnsi="Arial" w:cs="Arial"/>
          <w:bCs/>
          <w:color w:val="000000" w:themeColor="text1"/>
          <w:sz w:val="22"/>
          <w:szCs w:val="22"/>
        </w:rPr>
        <w:t xml:space="preserve">ó </w:t>
      </w:r>
      <w:r w:rsidRPr="00F3528A">
        <w:rPr>
          <w:rFonts w:ascii="Arial" w:hAnsi="Arial" w:cs="Arial"/>
          <w:bCs/>
          <w:color w:val="000000" w:themeColor="text1"/>
          <w:sz w:val="22"/>
          <w:szCs w:val="22"/>
        </w:rPr>
        <w:t xml:space="preserve">tasas por debajo de </w:t>
      </w:r>
      <w:r w:rsidR="005C5C17">
        <w:rPr>
          <w:rFonts w:ascii="Arial" w:hAnsi="Arial" w:cs="Arial"/>
          <w:bCs/>
          <w:color w:val="000000" w:themeColor="text1"/>
          <w:sz w:val="22"/>
          <w:szCs w:val="22"/>
        </w:rPr>
        <w:t>5.0</w:t>
      </w:r>
      <w:r w:rsidRPr="00F3528A">
        <w:rPr>
          <w:rFonts w:ascii="Arial" w:hAnsi="Arial" w:cs="Arial"/>
          <w:bCs/>
          <w:color w:val="000000" w:themeColor="text1"/>
          <w:sz w:val="22"/>
          <w:szCs w:val="22"/>
        </w:rPr>
        <w:t xml:space="preserve">, en 2016 alcanzó las 5.5, </w:t>
      </w:r>
      <w:r w:rsidR="005C5C17">
        <w:rPr>
          <w:rFonts w:ascii="Arial" w:hAnsi="Arial" w:cs="Arial"/>
          <w:bCs/>
          <w:color w:val="000000" w:themeColor="text1"/>
          <w:sz w:val="22"/>
          <w:szCs w:val="22"/>
        </w:rPr>
        <w:t xml:space="preserve">y en </w:t>
      </w:r>
      <w:r w:rsidRPr="00F3528A">
        <w:rPr>
          <w:rFonts w:ascii="Arial" w:hAnsi="Arial" w:cs="Arial"/>
          <w:bCs/>
          <w:color w:val="000000" w:themeColor="text1"/>
          <w:sz w:val="22"/>
          <w:szCs w:val="22"/>
        </w:rPr>
        <w:t>2018, llegó a 7.5 que representa la tasa más alta en su historia reciente.</w:t>
      </w:r>
    </w:p>
    <w:p w14:paraId="4FEA08C4" w14:textId="77777777" w:rsidR="00917FA3" w:rsidRPr="00F3528A" w:rsidRDefault="00917FA3" w:rsidP="00917FA3">
      <w:pPr>
        <w:pStyle w:val="Prrafodelista"/>
        <w:ind w:left="0"/>
        <w:rPr>
          <w:rFonts w:ascii="Arial" w:hAnsi="Arial" w:cs="Arial"/>
          <w:bCs/>
          <w:color w:val="000000" w:themeColor="text1"/>
          <w:sz w:val="22"/>
          <w:szCs w:val="22"/>
        </w:rPr>
      </w:pPr>
    </w:p>
    <w:p w14:paraId="03970B79" w14:textId="6CD5C97C"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 xml:space="preserve">Tamaulipas, llegó a su tasa de homicidios de mujeres más alta en 2012 con 10.0 por cada 100 mil, una disminución en 2013 (5.5), un nuevo repunte en 2014 (7.9), disminución en 2015 y nuevo repunte en 2018 </w:t>
      </w:r>
      <w:r w:rsidR="005C5C17">
        <w:rPr>
          <w:rFonts w:ascii="Arial" w:hAnsi="Arial" w:cs="Arial"/>
          <w:bCs/>
          <w:color w:val="000000" w:themeColor="text1"/>
          <w:sz w:val="22"/>
          <w:szCs w:val="22"/>
        </w:rPr>
        <w:t xml:space="preserve">con </w:t>
      </w:r>
      <w:r w:rsidRPr="00F3528A">
        <w:rPr>
          <w:rFonts w:ascii="Arial" w:hAnsi="Arial" w:cs="Arial"/>
          <w:bCs/>
          <w:color w:val="000000" w:themeColor="text1"/>
          <w:sz w:val="22"/>
          <w:szCs w:val="22"/>
        </w:rPr>
        <w:t>7.3 defunciones de mujeres por cada 100 mil en este año.</w:t>
      </w:r>
    </w:p>
    <w:p w14:paraId="609F9AC6" w14:textId="77777777" w:rsidR="00917FA3" w:rsidRPr="00F3528A" w:rsidRDefault="00917FA3" w:rsidP="00917FA3">
      <w:pPr>
        <w:pStyle w:val="Prrafodelista"/>
        <w:ind w:left="0"/>
        <w:rPr>
          <w:rFonts w:ascii="Arial" w:hAnsi="Arial" w:cs="Arial"/>
          <w:bCs/>
          <w:color w:val="000000" w:themeColor="text1"/>
          <w:sz w:val="22"/>
          <w:szCs w:val="22"/>
        </w:rPr>
      </w:pPr>
    </w:p>
    <w:p w14:paraId="549FDE8C" w14:textId="7254B9A1"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 xml:space="preserve">Oaxaca. En la década de los noventa del siglo XX esta entidad había registrado durante cinco años, tasas de defunciones de homicidios de mujeres por encima de 5.0, llegando en 1995 a 6.5, y a partir de 1997 y hasta 2012 se mantuvo en niveles inferiores a 5.0. Sin embargo, en 2014 registró su nivel más alto, llegando a 6.6 defunciones </w:t>
      </w:r>
      <w:r w:rsidRPr="00F3528A">
        <w:rPr>
          <w:rFonts w:ascii="Arial" w:hAnsi="Arial" w:cs="Arial"/>
          <w:bCs/>
          <w:color w:val="000000" w:themeColor="text1"/>
          <w:sz w:val="22"/>
          <w:szCs w:val="22"/>
        </w:rPr>
        <w:lastRenderedPageBreak/>
        <w:t>de mujeres por cada 100 mil. Si bien en 2015 presentó una disminución, en 2018 se observa un aumento que la coloca en 6.2 por cada 100 mil.</w:t>
      </w:r>
    </w:p>
    <w:p w14:paraId="37624A9A" w14:textId="77777777" w:rsidR="00917FA3" w:rsidRPr="00F3528A" w:rsidRDefault="00917FA3" w:rsidP="00917FA3">
      <w:pPr>
        <w:pStyle w:val="Prrafodelista"/>
        <w:ind w:left="0"/>
        <w:rPr>
          <w:rFonts w:ascii="Arial" w:hAnsi="Arial" w:cs="Arial"/>
          <w:bCs/>
          <w:color w:val="000000" w:themeColor="text1"/>
          <w:sz w:val="22"/>
          <w:szCs w:val="22"/>
        </w:rPr>
      </w:pPr>
    </w:p>
    <w:p w14:paraId="1429868A" w14:textId="04F79B77" w:rsid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 xml:space="preserve">Jalisco, había presentado tasas menores a 4.0, hasta 2018 que alcanzó una tasa de 6.8 defunciones por cada 00 mil mujeres. </w:t>
      </w:r>
    </w:p>
    <w:p w14:paraId="2A13D396" w14:textId="77777777" w:rsidR="00917FA3" w:rsidRPr="00F3528A" w:rsidRDefault="00917FA3" w:rsidP="00917FA3">
      <w:pPr>
        <w:pStyle w:val="Prrafodelista"/>
        <w:ind w:left="0"/>
        <w:rPr>
          <w:rFonts w:ascii="Arial" w:hAnsi="Arial" w:cs="Arial"/>
          <w:bCs/>
          <w:color w:val="000000" w:themeColor="text1"/>
          <w:sz w:val="22"/>
          <w:szCs w:val="22"/>
        </w:rPr>
      </w:pPr>
    </w:p>
    <w:p w14:paraId="181B2245" w14:textId="121F4C92" w:rsidR="00F3528A" w:rsidRPr="00F3528A" w:rsidRDefault="00F3528A" w:rsidP="00917FA3">
      <w:pPr>
        <w:pStyle w:val="Prrafodelista"/>
        <w:numPr>
          <w:ilvl w:val="0"/>
          <w:numId w:val="6"/>
        </w:numPr>
        <w:ind w:left="0" w:hanging="284"/>
        <w:rPr>
          <w:rFonts w:ascii="Arial" w:hAnsi="Arial" w:cs="Arial"/>
          <w:bCs/>
          <w:color w:val="000000" w:themeColor="text1"/>
          <w:sz w:val="22"/>
          <w:szCs w:val="22"/>
        </w:rPr>
      </w:pPr>
      <w:r w:rsidRPr="00F3528A">
        <w:rPr>
          <w:rFonts w:ascii="Arial" w:hAnsi="Arial" w:cs="Arial"/>
          <w:bCs/>
          <w:color w:val="000000" w:themeColor="text1"/>
          <w:sz w:val="22"/>
          <w:szCs w:val="22"/>
        </w:rPr>
        <w:t>Nayarit, presentó tasas menores a 5.0, hasta 2010 que llegó a 8.9 y en 2011 9.9, y en 2018 bajó a 6.2.</w:t>
      </w:r>
    </w:p>
    <w:p w14:paraId="65821E9E" w14:textId="54E5BE22" w:rsidR="00837091" w:rsidRDefault="00837091" w:rsidP="00F3528A">
      <w:pPr>
        <w:pStyle w:val="Prrafodelista"/>
        <w:ind w:left="-426" w:firstLine="142"/>
        <w:rPr>
          <w:rFonts w:ascii="Arial" w:hAnsi="Arial" w:cs="Arial"/>
        </w:rPr>
      </w:pPr>
    </w:p>
    <w:p w14:paraId="5EAD9438" w14:textId="55C93815" w:rsidR="00154726" w:rsidRDefault="00983528" w:rsidP="00154726">
      <w:pPr>
        <w:rPr>
          <w:rFonts w:ascii="Arial" w:hAnsi="Arial" w:cs="Arial"/>
        </w:rPr>
      </w:pPr>
      <w:r>
        <w:rPr>
          <w:rFonts w:ascii="Arial" w:hAnsi="Arial" w:cs="Arial"/>
          <w:noProof/>
          <w:lang w:val="en-US"/>
        </w:rPr>
        <w:lastRenderedPageBreak/>
        <w:drawing>
          <wp:inline distT="0" distB="0" distL="0" distR="0" wp14:anchorId="23795C91" wp14:editId="2C7BDBF5">
            <wp:extent cx="6116400" cy="5983200"/>
            <wp:effectExtent l="0" t="0" r="0" b="0"/>
            <wp:docPr id="8" name="Imagen 8" descr="C:\Users\eva.ramirez\Imágenes\Screenpresso\2019-11-07_10h37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ramirez\Imágenes\Screenpresso\2019-11-07_10h37_5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400" cy="5983200"/>
                    </a:xfrm>
                    <a:prstGeom prst="rect">
                      <a:avLst/>
                    </a:prstGeom>
                    <a:noFill/>
                    <a:ln>
                      <a:noFill/>
                    </a:ln>
                  </pic:spPr>
                </pic:pic>
              </a:graphicData>
            </a:graphic>
          </wp:inline>
        </w:drawing>
      </w:r>
    </w:p>
    <w:p w14:paraId="5CDB24A1" w14:textId="55286DB6" w:rsidR="00414220" w:rsidRDefault="00414220" w:rsidP="00917FA3">
      <w:pPr>
        <w:spacing w:after="0" w:line="240" w:lineRule="auto"/>
        <w:ind w:left="-284"/>
        <w:rPr>
          <w:rFonts w:ascii="Arial" w:hAnsi="Arial" w:cs="Arial"/>
          <w:color w:val="000000" w:themeColor="text1"/>
          <w:sz w:val="22"/>
        </w:rPr>
      </w:pPr>
      <w:r w:rsidRPr="00F3528A">
        <w:rPr>
          <w:rFonts w:ascii="Arial" w:hAnsi="Arial" w:cs="Arial"/>
          <w:color w:val="000000" w:themeColor="text1"/>
          <w:sz w:val="22"/>
        </w:rPr>
        <w:lastRenderedPageBreak/>
        <w:t>En términos generales, las variaciones en el panorama de las defunciones por homicidio en 201</w:t>
      </w:r>
      <w:r w:rsidR="00154726" w:rsidRPr="00F3528A">
        <w:rPr>
          <w:rFonts w:ascii="Arial" w:hAnsi="Arial" w:cs="Arial"/>
          <w:color w:val="000000" w:themeColor="text1"/>
          <w:sz w:val="22"/>
        </w:rPr>
        <w:t>8</w:t>
      </w:r>
      <w:r w:rsidRPr="00F3528A">
        <w:rPr>
          <w:rFonts w:ascii="Arial" w:hAnsi="Arial" w:cs="Arial"/>
          <w:color w:val="000000" w:themeColor="text1"/>
          <w:sz w:val="22"/>
        </w:rPr>
        <w:t xml:space="preserve"> con respecto al año anterior, vistas a través de la tasa de defunciones por cada 100 mil personas por sexo, se pueden resumir de la siguiente manera: </w:t>
      </w:r>
    </w:p>
    <w:p w14:paraId="0B05CE8A" w14:textId="77777777" w:rsidR="00917FA3" w:rsidRPr="00F3528A" w:rsidRDefault="00917FA3" w:rsidP="00917FA3">
      <w:pPr>
        <w:spacing w:after="0" w:line="240" w:lineRule="auto"/>
        <w:ind w:left="-284"/>
        <w:rPr>
          <w:rFonts w:ascii="Arial" w:hAnsi="Arial" w:cs="Arial"/>
          <w:color w:val="000000" w:themeColor="text1"/>
          <w:sz w:val="22"/>
        </w:rPr>
      </w:pPr>
    </w:p>
    <w:p w14:paraId="04B74221" w14:textId="1135BD8F" w:rsidR="00414220" w:rsidRPr="00F3528A" w:rsidRDefault="00414220" w:rsidP="00917FA3">
      <w:pPr>
        <w:pStyle w:val="Prrafodelista"/>
        <w:numPr>
          <w:ilvl w:val="0"/>
          <w:numId w:val="5"/>
        </w:numPr>
        <w:ind w:left="0" w:hanging="284"/>
        <w:rPr>
          <w:rFonts w:ascii="Arial" w:hAnsi="Arial" w:cs="Arial"/>
          <w:color w:val="000000" w:themeColor="text1"/>
          <w:sz w:val="22"/>
          <w:szCs w:val="22"/>
        </w:rPr>
      </w:pPr>
      <w:r w:rsidRPr="00F3528A">
        <w:rPr>
          <w:rFonts w:ascii="Arial" w:hAnsi="Arial" w:cs="Arial"/>
          <w:color w:val="000000" w:themeColor="text1"/>
          <w:sz w:val="22"/>
          <w:szCs w:val="22"/>
        </w:rPr>
        <w:t>Aumentó la tasa de homicidios de hombres y mujeres en 1</w:t>
      </w:r>
      <w:r w:rsidR="004E4FB4" w:rsidRPr="00F3528A">
        <w:rPr>
          <w:rFonts w:ascii="Arial" w:hAnsi="Arial" w:cs="Arial"/>
          <w:color w:val="000000" w:themeColor="text1"/>
          <w:sz w:val="22"/>
          <w:szCs w:val="22"/>
        </w:rPr>
        <w:t>5</w:t>
      </w:r>
      <w:r w:rsidRPr="00F3528A">
        <w:rPr>
          <w:rFonts w:ascii="Arial" w:hAnsi="Arial" w:cs="Arial"/>
          <w:color w:val="000000" w:themeColor="text1"/>
          <w:sz w:val="22"/>
          <w:szCs w:val="22"/>
        </w:rPr>
        <w:t xml:space="preserve"> entidades: </w:t>
      </w:r>
      <w:r w:rsidR="00652232" w:rsidRPr="00F3528A">
        <w:rPr>
          <w:rFonts w:ascii="Arial" w:hAnsi="Arial" w:cs="Arial"/>
          <w:color w:val="000000" w:themeColor="text1"/>
          <w:sz w:val="22"/>
          <w:szCs w:val="22"/>
        </w:rPr>
        <w:t>Baja California, Chihuahua, Ciudad de México, Guanajuato, Hidalgo, Jalisco, Michoacán de Ocampo, Morelos, Nuevo León, Oaxaca, Quintana Roo, San Luis Potosí, Tabasco, Tlaxcala y Zacatecas,</w:t>
      </w:r>
    </w:p>
    <w:p w14:paraId="4AC81F3E" w14:textId="65FBAA98" w:rsidR="00414220" w:rsidRPr="00F3528A" w:rsidRDefault="004E4FB4" w:rsidP="00917FA3">
      <w:pPr>
        <w:pStyle w:val="Prrafodelista"/>
        <w:numPr>
          <w:ilvl w:val="0"/>
          <w:numId w:val="5"/>
        </w:numPr>
        <w:ind w:left="0" w:hanging="284"/>
        <w:rPr>
          <w:rFonts w:ascii="Arial" w:hAnsi="Arial" w:cs="Arial"/>
          <w:color w:val="000000" w:themeColor="text1"/>
          <w:sz w:val="22"/>
          <w:szCs w:val="22"/>
        </w:rPr>
      </w:pPr>
      <w:r w:rsidRPr="00F3528A">
        <w:rPr>
          <w:rFonts w:ascii="Arial" w:hAnsi="Arial" w:cs="Arial"/>
          <w:color w:val="000000" w:themeColor="text1"/>
          <w:sz w:val="22"/>
          <w:szCs w:val="22"/>
        </w:rPr>
        <w:t>Aumentó</w:t>
      </w:r>
      <w:r w:rsidR="00414220" w:rsidRPr="00F3528A">
        <w:rPr>
          <w:rFonts w:ascii="Arial" w:hAnsi="Arial" w:cs="Arial"/>
          <w:color w:val="000000" w:themeColor="text1"/>
          <w:sz w:val="22"/>
          <w:szCs w:val="22"/>
        </w:rPr>
        <w:t xml:space="preserve"> solo la tasa de homicidios de hombres en </w:t>
      </w:r>
      <w:r w:rsidRPr="00F3528A">
        <w:rPr>
          <w:rFonts w:ascii="Arial" w:hAnsi="Arial" w:cs="Arial"/>
          <w:color w:val="000000" w:themeColor="text1"/>
          <w:sz w:val="22"/>
          <w:szCs w:val="22"/>
        </w:rPr>
        <w:t>siete</w:t>
      </w:r>
      <w:r w:rsidR="00414220" w:rsidRPr="00F3528A">
        <w:rPr>
          <w:rFonts w:ascii="Arial" w:hAnsi="Arial" w:cs="Arial"/>
          <w:color w:val="000000" w:themeColor="text1"/>
          <w:sz w:val="22"/>
          <w:szCs w:val="22"/>
        </w:rPr>
        <w:t xml:space="preserve"> entidades: </w:t>
      </w:r>
      <w:r w:rsidR="00652232" w:rsidRPr="00F3528A">
        <w:rPr>
          <w:rFonts w:ascii="Arial" w:hAnsi="Arial" w:cs="Arial"/>
          <w:color w:val="000000" w:themeColor="text1"/>
          <w:sz w:val="22"/>
          <w:szCs w:val="22"/>
        </w:rPr>
        <w:t>Chiapas, México, Puebla, Querétaro, Sonora, Tamaulipas y Yucatán</w:t>
      </w:r>
    </w:p>
    <w:p w14:paraId="7A635C58" w14:textId="2A621530" w:rsidR="00414220" w:rsidRPr="00F3528A" w:rsidRDefault="00414220" w:rsidP="00917FA3">
      <w:pPr>
        <w:pStyle w:val="Prrafodelista"/>
        <w:numPr>
          <w:ilvl w:val="0"/>
          <w:numId w:val="5"/>
        </w:numPr>
        <w:ind w:left="0" w:hanging="284"/>
        <w:rPr>
          <w:rFonts w:ascii="Arial" w:hAnsi="Arial" w:cs="Arial"/>
          <w:color w:val="000000" w:themeColor="text1"/>
          <w:sz w:val="22"/>
          <w:szCs w:val="22"/>
        </w:rPr>
      </w:pPr>
      <w:r w:rsidRPr="00F3528A">
        <w:rPr>
          <w:rFonts w:ascii="Arial" w:hAnsi="Arial" w:cs="Arial"/>
          <w:color w:val="000000" w:themeColor="text1"/>
          <w:sz w:val="22"/>
          <w:szCs w:val="22"/>
        </w:rPr>
        <w:t xml:space="preserve">Aumentó solo la tasa de homicidios de mujeres en </w:t>
      </w:r>
      <w:r w:rsidR="004E4FB4" w:rsidRPr="00F3528A">
        <w:rPr>
          <w:rFonts w:ascii="Arial" w:hAnsi="Arial" w:cs="Arial"/>
          <w:color w:val="000000" w:themeColor="text1"/>
          <w:sz w:val="22"/>
          <w:szCs w:val="22"/>
        </w:rPr>
        <w:t xml:space="preserve">cuatro </w:t>
      </w:r>
      <w:r w:rsidRPr="00F3528A">
        <w:rPr>
          <w:rFonts w:ascii="Arial" w:hAnsi="Arial" w:cs="Arial"/>
          <w:color w:val="000000" w:themeColor="text1"/>
          <w:sz w:val="22"/>
          <w:szCs w:val="22"/>
        </w:rPr>
        <w:t xml:space="preserve">entidades: </w:t>
      </w:r>
      <w:r w:rsidR="00652232" w:rsidRPr="00F3528A">
        <w:rPr>
          <w:rFonts w:ascii="Arial" w:hAnsi="Arial" w:cs="Arial"/>
          <w:color w:val="000000" w:themeColor="text1"/>
          <w:sz w:val="22"/>
          <w:szCs w:val="22"/>
        </w:rPr>
        <w:t>Aguascalientes, Campeche, Colima y Guerrero</w:t>
      </w:r>
    </w:p>
    <w:p w14:paraId="62173843" w14:textId="508E716B" w:rsidR="00EA58E6" w:rsidRDefault="00414220" w:rsidP="00917FA3">
      <w:pPr>
        <w:pStyle w:val="Prrafodelista"/>
        <w:numPr>
          <w:ilvl w:val="0"/>
          <w:numId w:val="5"/>
        </w:numPr>
        <w:ind w:left="0" w:hanging="284"/>
        <w:rPr>
          <w:rFonts w:ascii="Arial" w:hAnsi="Arial" w:cs="Arial"/>
          <w:color w:val="000000" w:themeColor="text1"/>
          <w:sz w:val="22"/>
          <w:szCs w:val="22"/>
        </w:rPr>
      </w:pPr>
      <w:r w:rsidRPr="00F3528A">
        <w:rPr>
          <w:rFonts w:ascii="Arial" w:hAnsi="Arial" w:cs="Arial"/>
          <w:color w:val="000000" w:themeColor="text1"/>
          <w:sz w:val="22"/>
          <w:szCs w:val="22"/>
        </w:rPr>
        <w:t>Disminuyeron ambas tasas</w:t>
      </w:r>
      <w:r w:rsidR="009775A4" w:rsidRPr="00F3528A">
        <w:rPr>
          <w:rFonts w:ascii="Arial" w:hAnsi="Arial" w:cs="Arial"/>
          <w:color w:val="000000" w:themeColor="text1"/>
          <w:sz w:val="22"/>
          <w:szCs w:val="22"/>
        </w:rPr>
        <w:t>, tanto de hombres como de mujeres,</w:t>
      </w:r>
      <w:r w:rsidRPr="00F3528A">
        <w:rPr>
          <w:rFonts w:ascii="Arial" w:hAnsi="Arial" w:cs="Arial"/>
          <w:color w:val="000000" w:themeColor="text1"/>
          <w:sz w:val="22"/>
          <w:szCs w:val="22"/>
        </w:rPr>
        <w:t xml:space="preserve"> </w:t>
      </w:r>
      <w:r w:rsidR="00EA58E6" w:rsidRPr="00F3528A">
        <w:rPr>
          <w:rFonts w:ascii="Arial" w:hAnsi="Arial" w:cs="Arial"/>
          <w:color w:val="000000" w:themeColor="text1"/>
          <w:sz w:val="22"/>
          <w:szCs w:val="22"/>
        </w:rPr>
        <w:t xml:space="preserve">en 6 entidades: </w:t>
      </w:r>
      <w:r w:rsidR="00652232" w:rsidRPr="00F3528A">
        <w:rPr>
          <w:rFonts w:ascii="Arial" w:hAnsi="Arial" w:cs="Arial"/>
          <w:color w:val="000000" w:themeColor="text1"/>
          <w:sz w:val="22"/>
          <w:szCs w:val="22"/>
        </w:rPr>
        <w:t>Baja California Sur, Coahuila de Zaragoza, Durango, Nayarit, Sinaloa, Veracruz de Ignacio de la Llave</w:t>
      </w:r>
    </w:p>
    <w:p w14:paraId="03A20239" w14:textId="77777777" w:rsidR="00E12781" w:rsidRPr="00E12781" w:rsidRDefault="00E12781" w:rsidP="00E12781">
      <w:pPr>
        <w:pStyle w:val="Prrafodelista"/>
        <w:ind w:left="0"/>
        <w:rPr>
          <w:rFonts w:ascii="Arial" w:hAnsi="Arial" w:cs="Arial"/>
          <w:color w:val="000000" w:themeColor="text1"/>
          <w:sz w:val="22"/>
          <w:szCs w:val="22"/>
        </w:rPr>
      </w:pPr>
    </w:p>
    <w:p w14:paraId="0DE1C6C0" w14:textId="77777777" w:rsidR="00917FA3" w:rsidRDefault="00917FA3" w:rsidP="00F3528A">
      <w:pPr>
        <w:ind w:left="-284"/>
        <w:jc w:val="both"/>
        <w:rPr>
          <w:rFonts w:ascii="Arial" w:hAnsi="Arial" w:cs="Arial"/>
          <w:b/>
          <w:color w:val="000000" w:themeColor="text1"/>
          <w:sz w:val="22"/>
        </w:rPr>
      </w:pPr>
    </w:p>
    <w:p w14:paraId="7C1CDB6B" w14:textId="18B1DBFF" w:rsidR="00414220" w:rsidRDefault="00D31750" w:rsidP="00917FA3">
      <w:pPr>
        <w:spacing w:after="0" w:line="240" w:lineRule="auto"/>
        <w:ind w:left="-284"/>
        <w:jc w:val="both"/>
        <w:rPr>
          <w:rFonts w:ascii="Arial" w:hAnsi="Arial" w:cs="Arial"/>
          <w:b/>
          <w:color w:val="000000" w:themeColor="text1"/>
          <w:sz w:val="22"/>
        </w:rPr>
      </w:pPr>
      <w:r w:rsidRPr="00F3528A">
        <w:rPr>
          <w:rFonts w:ascii="Arial" w:hAnsi="Arial" w:cs="Arial"/>
          <w:b/>
          <w:color w:val="000000" w:themeColor="text1"/>
          <w:sz w:val="22"/>
        </w:rPr>
        <w:t xml:space="preserve">Jóvenes, </w:t>
      </w:r>
      <w:r w:rsidR="00075C7D" w:rsidRPr="00F3528A">
        <w:rPr>
          <w:rFonts w:ascii="Arial" w:hAnsi="Arial" w:cs="Arial"/>
          <w:b/>
          <w:color w:val="000000" w:themeColor="text1"/>
          <w:sz w:val="22"/>
        </w:rPr>
        <w:t xml:space="preserve">la población más expuesta a </w:t>
      </w:r>
      <w:r w:rsidRPr="00F3528A">
        <w:rPr>
          <w:rFonts w:ascii="Arial" w:hAnsi="Arial" w:cs="Arial"/>
          <w:b/>
          <w:color w:val="000000" w:themeColor="text1"/>
          <w:sz w:val="22"/>
        </w:rPr>
        <w:t>la violencia extrema</w:t>
      </w:r>
    </w:p>
    <w:p w14:paraId="7A517DD4" w14:textId="77777777" w:rsidR="00917FA3" w:rsidRPr="00F3528A" w:rsidRDefault="00917FA3" w:rsidP="00917FA3">
      <w:pPr>
        <w:spacing w:after="0" w:line="240" w:lineRule="auto"/>
        <w:ind w:left="-284"/>
        <w:jc w:val="both"/>
        <w:rPr>
          <w:rFonts w:ascii="Arial" w:hAnsi="Arial" w:cs="Arial"/>
          <w:b/>
          <w:color w:val="000000" w:themeColor="text1"/>
          <w:sz w:val="22"/>
        </w:rPr>
      </w:pPr>
    </w:p>
    <w:p w14:paraId="7A1A96CC" w14:textId="23553710" w:rsidR="008023BE" w:rsidRDefault="00D31750" w:rsidP="00917FA3">
      <w:pPr>
        <w:spacing w:after="0" w:line="240" w:lineRule="auto"/>
        <w:ind w:left="-284"/>
        <w:jc w:val="both"/>
        <w:rPr>
          <w:rFonts w:ascii="Arial" w:hAnsi="Arial" w:cs="Arial"/>
          <w:color w:val="000000" w:themeColor="text1"/>
          <w:sz w:val="22"/>
        </w:rPr>
      </w:pPr>
      <w:r w:rsidRPr="00F3528A">
        <w:rPr>
          <w:rFonts w:ascii="Arial" w:hAnsi="Arial" w:cs="Arial"/>
          <w:color w:val="000000" w:themeColor="text1"/>
          <w:sz w:val="22"/>
        </w:rPr>
        <w:t>Una de las características más importantes a tener en cuenta para el análisis de la violencia extrema es la edad, ya que derivado de los patrones de género, ésta constituye un factor determinante</w:t>
      </w:r>
      <w:r w:rsidR="002401D5">
        <w:rPr>
          <w:rFonts w:ascii="Arial" w:hAnsi="Arial" w:cs="Arial"/>
          <w:color w:val="000000" w:themeColor="text1"/>
          <w:sz w:val="22"/>
        </w:rPr>
        <w:t xml:space="preserve">. </w:t>
      </w:r>
    </w:p>
    <w:p w14:paraId="172E1CD5" w14:textId="77777777" w:rsidR="00917FA3" w:rsidRPr="00F3528A" w:rsidRDefault="00917FA3" w:rsidP="00917FA3">
      <w:pPr>
        <w:spacing w:after="0" w:line="240" w:lineRule="auto"/>
        <w:ind w:left="-284"/>
        <w:jc w:val="both"/>
        <w:rPr>
          <w:rFonts w:ascii="Arial" w:hAnsi="Arial" w:cs="Arial"/>
          <w:color w:val="000000" w:themeColor="text1"/>
          <w:sz w:val="22"/>
        </w:rPr>
      </w:pPr>
    </w:p>
    <w:p w14:paraId="691804EC" w14:textId="41A691EE" w:rsidR="00040005" w:rsidRPr="00F3528A" w:rsidRDefault="00E2436C" w:rsidP="00917FA3">
      <w:pPr>
        <w:spacing w:after="0" w:line="240" w:lineRule="auto"/>
        <w:ind w:left="-284"/>
        <w:jc w:val="both"/>
        <w:rPr>
          <w:rFonts w:ascii="Arial" w:hAnsi="Arial" w:cs="Arial"/>
          <w:color w:val="000000" w:themeColor="text1"/>
          <w:sz w:val="22"/>
        </w:rPr>
      </w:pPr>
      <w:r w:rsidRPr="00F3528A">
        <w:rPr>
          <w:rFonts w:ascii="Arial" w:hAnsi="Arial" w:cs="Arial"/>
          <w:noProof/>
          <w:color w:val="000000" w:themeColor="text1"/>
          <w:sz w:val="22"/>
          <w:lang w:val="en-US"/>
        </w:rPr>
        <w:lastRenderedPageBreak/>
        <w:drawing>
          <wp:anchor distT="0" distB="0" distL="114300" distR="114300" simplePos="0" relativeHeight="251687936" behindDoc="0" locked="0" layoutInCell="1" allowOverlap="0" wp14:anchorId="642B03AF" wp14:editId="3876C7D6">
            <wp:simplePos x="0" y="0"/>
            <wp:positionH relativeFrom="column">
              <wp:posOffset>-167005</wp:posOffset>
            </wp:positionH>
            <wp:positionV relativeFrom="paragraph">
              <wp:posOffset>791210</wp:posOffset>
            </wp:positionV>
            <wp:extent cx="6450965" cy="2914650"/>
            <wp:effectExtent l="0" t="0" r="698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0965" cy="2914650"/>
                    </a:xfrm>
                    <a:prstGeom prst="rect">
                      <a:avLst/>
                    </a:prstGeom>
                    <a:noFill/>
                  </pic:spPr>
                </pic:pic>
              </a:graphicData>
            </a:graphic>
            <wp14:sizeRelH relativeFrom="page">
              <wp14:pctWidth>0</wp14:pctWidth>
            </wp14:sizeRelH>
            <wp14:sizeRelV relativeFrom="page">
              <wp14:pctHeight>0</wp14:pctHeight>
            </wp14:sizeRelV>
          </wp:anchor>
        </w:drawing>
      </w:r>
      <w:r w:rsidR="00040005" w:rsidRPr="00F3528A">
        <w:rPr>
          <w:rFonts w:ascii="Arial" w:hAnsi="Arial" w:cs="Arial"/>
          <w:color w:val="000000" w:themeColor="text1"/>
          <w:sz w:val="22"/>
        </w:rPr>
        <w:t>Del total de defunciones por homicidio de mujeres ocurridas en 201</w:t>
      </w:r>
      <w:r w:rsidR="00C1623D" w:rsidRPr="00F3528A">
        <w:rPr>
          <w:rFonts w:ascii="Arial" w:hAnsi="Arial" w:cs="Arial"/>
          <w:color w:val="000000" w:themeColor="text1"/>
          <w:sz w:val="22"/>
        </w:rPr>
        <w:t>8</w:t>
      </w:r>
      <w:r w:rsidR="00040005" w:rsidRPr="00F3528A">
        <w:rPr>
          <w:rFonts w:ascii="Arial" w:hAnsi="Arial" w:cs="Arial"/>
          <w:color w:val="000000" w:themeColor="text1"/>
          <w:sz w:val="22"/>
        </w:rPr>
        <w:t>, el 42.</w:t>
      </w:r>
      <w:r w:rsidR="00C1623D" w:rsidRPr="00F3528A">
        <w:rPr>
          <w:rFonts w:ascii="Arial" w:hAnsi="Arial" w:cs="Arial"/>
          <w:color w:val="000000" w:themeColor="text1"/>
          <w:sz w:val="22"/>
        </w:rPr>
        <w:t>9</w:t>
      </w:r>
      <w:r w:rsidR="00040005" w:rsidRPr="00F3528A">
        <w:rPr>
          <w:rFonts w:ascii="Arial" w:hAnsi="Arial" w:cs="Arial"/>
          <w:color w:val="000000" w:themeColor="text1"/>
          <w:sz w:val="22"/>
        </w:rPr>
        <w:t xml:space="preserve">% de ellas corresponde a mujeres menores de 30 años, mientras que entre los hombres </w:t>
      </w:r>
      <w:r w:rsidR="00413E3D" w:rsidRPr="00F3528A">
        <w:rPr>
          <w:rFonts w:ascii="Arial" w:hAnsi="Arial" w:cs="Arial"/>
          <w:color w:val="000000" w:themeColor="text1"/>
          <w:sz w:val="22"/>
        </w:rPr>
        <w:t xml:space="preserve">es de </w:t>
      </w:r>
      <w:r w:rsidR="00040005" w:rsidRPr="00F3528A">
        <w:rPr>
          <w:rFonts w:ascii="Arial" w:hAnsi="Arial" w:cs="Arial"/>
          <w:color w:val="000000" w:themeColor="text1"/>
          <w:sz w:val="22"/>
        </w:rPr>
        <w:t>37.</w:t>
      </w:r>
      <w:r w:rsidR="00C1623D" w:rsidRPr="00F3528A">
        <w:rPr>
          <w:rFonts w:ascii="Arial" w:hAnsi="Arial" w:cs="Arial"/>
          <w:color w:val="000000" w:themeColor="text1"/>
          <w:sz w:val="22"/>
        </w:rPr>
        <w:t>0</w:t>
      </w:r>
      <w:r w:rsidR="00040005" w:rsidRPr="00F3528A">
        <w:rPr>
          <w:rFonts w:ascii="Arial" w:hAnsi="Arial" w:cs="Arial"/>
          <w:color w:val="000000" w:themeColor="text1"/>
          <w:sz w:val="22"/>
        </w:rPr>
        <w:t xml:space="preserve">% </w:t>
      </w:r>
      <w:r w:rsidR="00413E3D" w:rsidRPr="00F3528A">
        <w:rPr>
          <w:rFonts w:ascii="Arial" w:hAnsi="Arial" w:cs="Arial"/>
          <w:color w:val="000000" w:themeColor="text1"/>
          <w:sz w:val="22"/>
        </w:rPr>
        <w:t>de</w:t>
      </w:r>
      <w:r w:rsidR="00040005" w:rsidRPr="00F3528A">
        <w:rPr>
          <w:rFonts w:ascii="Arial" w:hAnsi="Arial" w:cs="Arial"/>
          <w:color w:val="000000" w:themeColor="text1"/>
          <w:sz w:val="22"/>
        </w:rPr>
        <w:t xml:space="preserve"> </w:t>
      </w:r>
      <w:r w:rsidR="008548D8" w:rsidRPr="00F3528A">
        <w:rPr>
          <w:rFonts w:ascii="Arial" w:hAnsi="Arial" w:cs="Arial"/>
          <w:color w:val="000000" w:themeColor="text1"/>
          <w:sz w:val="22"/>
        </w:rPr>
        <w:t>las mismas edades</w:t>
      </w:r>
      <w:r w:rsidR="00040005" w:rsidRPr="00F3528A">
        <w:rPr>
          <w:rFonts w:ascii="Arial" w:hAnsi="Arial" w:cs="Arial"/>
          <w:color w:val="000000" w:themeColor="text1"/>
          <w:sz w:val="22"/>
        </w:rPr>
        <w:t xml:space="preserve">. Es decir, las mujeres jóvenes son las más expuestas a la violencia extrema, incluso </w:t>
      </w:r>
      <w:r w:rsidR="00C1623D" w:rsidRPr="00F3528A">
        <w:rPr>
          <w:rFonts w:ascii="Arial" w:hAnsi="Arial" w:cs="Arial"/>
          <w:color w:val="000000" w:themeColor="text1"/>
          <w:sz w:val="22"/>
        </w:rPr>
        <w:t xml:space="preserve">más </w:t>
      </w:r>
      <w:r w:rsidR="00040005" w:rsidRPr="00F3528A">
        <w:rPr>
          <w:rFonts w:ascii="Arial" w:hAnsi="Arial" w:cs="Arial"/>
          <w:color w:val="000000" w:themeColor="text1"/>
          <w:sz w:val="22"/>
        </w:rPr>
        <w:t xml:space="preserve">que entre los hombres de esas edades.  </w:t>
      </w:r>
    </w:p>
    <w:p w14:paraId="244D2643" w14:textId="77777777" w:rsidR="00917FA3" w:rsidRDefault="00917FA3" w:rsidP="00917FA3">
      <w:pPr>
        <w:spacing w:after="0" w:line="240" w:lineRule="auto"/>
        <w:ind w:left="-284"/>
        <w:jc w:val="both"/>
        <w:rPr>
          <w:rFonts w:ascii="Arial" w:hAnsi="Arial" w:cs="Arial"/>
          <w:sz w:val="22"/>
        </w:rPr>
      </w:pPr>
    </w:p>
    <w:p w14:paraId="12E148B5" w14:textId="3FDD3528" w:rsidR="00917FA3" w:rsidRDefault="00E12781" w:rsidP="00917FA3">
      <w:pPr>
        <w:spacing w:after="0" w:line="240" w:lineRule="auto"/>
        <w:ind w:left="-284"/>
        <w:jc w:val="both"/>
        <w:rPr>
          <w:rFonts w:ascii="Arial" w:hAnsi="Arial" w:cs="Arial"/>
          <w:sz w:val="22"/>
        </w:rPr>
      </w:pPr>
      <w:r>
        <w:rPr>
          <w:rFonts w:ascii="Arial" w:hAnsi="Arial" w:cs="Arial"/>
          <w:sz w:val="22"/>
        </w:rPr>
        <w:t>De las muertes</w:t>
      </w:r>
      <w:r w:rsidR="00251E96" w:rsidRPr="00E12781">
        <w:rPr>
          <w:rFonts w:ascii="Arial" w:hAnsi="Arial" w:cs="Arial"/>
          <w:sz w:val="22"/>
        </w:rPr>
        <w:t xml:space="preserve"> por agresiones intencionales, </w:t>
      </w:r>
      <w:r w:rsidR="00C034D3" w:rsidRPr="00E12781">
        <w:rPr>
          <w:rFonts w:ascii="Arial" w:hAnsi="Arial" w:cs="Arial"/>
          <w:sz w:val="22"/>
        </w:rPr>
        <w:t>la tasa más alta</w:t>
      </w:r>
      <w:r w:rsidRPr="00E12781">
        <w:rPr>
          <w:rFonts w:ascii="Arial" w:hAnsi="Arial" w:cs="Arial"/>
          <w:sz w:val="22"/>
        </w:rPr>
        <w:t xml:space="preserve"> se ubica</w:t>
      </w:r>
      <w:r w:rsidR="00C034D3" w:rsidRPr="00E12781">
        <w:rPr>
          <w:rFonts w:ascii="Arial" w:hAnsi="Arial" w:cs="Arial"/>
          <w:sz w:val="22"/>
        </w:rPr>
        <w:t xml:space="preserve"> </w:t>
      </w:r>
      <w:r>
        <w:rPr>
          <w:rFonts w:ascii="Arial" w:hAnsi="Arial" w:cs="Arial"/>
          <w:sz w:val="22"/>
        </w:rPr>
        <w:t xml:space="preserve">en las mujeres de </w:t>
      </w:r>
      <w:r w:rsidRPr="00E12781">
        <w:rPr>
          <w:rFonts w:ascii="Arial" w:hAnsi="Arial" w:cs="Arial"/>
          <w:sz w:val="22"/>
        </w:rPr>
        <w:t>25 años</w:t>
      </w:r>
      <w:r>
        <w:rPr>
          <w:rFonts w:ascii="Arial" w:hAnsi="Arial" w:cs="Arial"/>
          <w:sz w:val="22"/>
        </w:rPr>
        <w:t>,</w:t>
      </w:r>
      <w:r w:rsidRPr="00E12781">
        <w:rPr>
          <w:rFonts w:ascii="Arial" w:hAnsi="Arial" w:cs="Arial"/>
          <w:sz w:val="22"/>
        </w:rPr>
        <w:t xml:space="preserve"> </w:t>
      </w:r>
      <w:r>
        <w:rPr>
          <w:rFonts w:ascii="Arial" w:hAnsi="Arial" w:cs="Arial"/>
          <w:sz w:val="22"/>
        </w:rPr>
        <w:t>con</w:t>
      </w:r>
      <w:r w:rsidR="00C034D3" w:rsidRPr="00E12781">
        <w:rPr>
          <w:rFonts w:ascii="Arial" w:hAnsi="Arial" w:cs="Arial"/>
          <w:sz w:val="22"/>
        </w:rPr>
        <w:t xml:space="preserve"> </w:t>
      </w:r>
      <w:r w:rsidR="00C1623D" w:rsidRPr="00E12781">
        <w:rPr>
          <w:rFonts w:ascii="Arial" w:hAnsi="Arial" w:cs="Arial"/>
          <w:sz w:val="22"/>
        </w:rPr>
        <w:t xml:space="preserve">12 </w:t>
      </w:r>
      <w:r w:rsidR="00C034D3" w:rsidRPr="00E12781">
        <w:rPr>
          <w:rFonts w:ascii="Arial" w:hAnsi="Arial" w:cs="Arial"/>
          <w:sz w:val="22"/>
        </w:rPr>
        <w:t>por cada cien mil</w:t>
      </w:r>
      <w:r w:rsidR="00251E96" w:rsidRPr="00E12781">
        <w:rPr>
          <w:rFonts w:ascii="Arial" w:hAnsi="Arial" w:cs="Arial"/>
          <w:sz w:val="22"/>
        </w:rPr>
        <w:t xml:space="preserve">, </w:t>
      </w:r>
      <w:r w:rsidR="00C034D3" w:rsidRPr="00E12781">
        <w:rPr>
          <w:rFonts w:ascii="Arial" w:hAnsi="Arial" w:cs="Arial"/>
          <w:sz w:val="22"/>
        </w:rPr>
        <w:t xml:space="preserve">mientras que entre los hombres es de </w:t>
      </w:r>
      <w:r w:rsidR="00E2436C" w:rsidRPr="00E12781">
        <w:rPr>
          <w:rFonts w:ascii="Arial" w:hAnsi="Arial" w:cs="Arial"/>
          <w:sz w:val="22"/>
        </w:rPr>
        <w:t>102.5</w:t>
      </w:r>
      <w:r w:rsidR="00C034D3" w:rsidRPr="00E12781">
        <w:rPr>
          <w:rFonts w:ascii="Arial" w:hAnsi="Arial" w:cs="Arial"/>
          <w:sz w:val="22"/>
        </w:rPr>
        <w:t xml:space="preserve"> por cada cien mil </w:t>
      </w:r>
      <w:r w:rsidR="008909E8" w:rsidRPr="00E12781">
        <w:rPr>
          <w:rFonts w:ascii="Arial" w:hAnsi="Arial" w:cs="Arial"/>
          <w:sz w:val="22"/>
        </w:rPr>
        <w:t>en este grupo</w:t>
      </w:r>
      <w:r w:rsidR="00C034D3" w:rsidRPr="00E12781">
        <w:rPr>
          <w:rFonts w:ascii="Arial" w:hAnsi="Arial" w:cs="Arial"/>
          <w:sz w:val="22"/>
        </w:rPr>
        <w:t xml:space="preserve">. </w:t>
      </w:r>
    </w:p>
    <w:p w14:paraId="44E6ECA8" w14:textId="0E20942D" w:rsidR="00C034D3" w:rsidRPr="00E12781" w:rsidRDefault="00C034D3" w:rsidP="00917FA3">
      <w:pPr>
        <w:spacing w:after="0" w:line="240" w:lineRule="auto"/>
        <w:ind w:left="-284"/>
        <w:jc w:val="both"/>
        <w:rPr>
          <w:rFonts w:ascii="Arial" w:hAnsi="Arial" w:cs="Arial"/>
          <w:sz w:val="22"/>
        </w:rPr>
      </w:pPr>
      <w:r w:rsidRPr="00E12781">
        <w:rPr>
          <w:rFonts w:ascii="Arial" w:hAnsi="Arial" w:cs="Arial"/>
          <w:sz w:val="22"/>
        </w:rPr>
        <w:t xml:space="preserve"> </w:t>
      </w:r>
    </w:p>
    <w:p w14:paraId="73B7D034" w14:textId="3EC18CF1" w:rsidR="0045363D" w:rsidRDefault="0045363D" w:rsidP="00917FA3">
      <w:pPr>
        <w:spacing w:after="0" w:line="240" w:lineRule="auto"/>
        <w:ind w:left="-284"/>
        <w:jc w:val="both"/>
        <w:rPr>
          <w:rFonts w:ascii="Arial" w:hAnsi="Arial" w:cs="Arial"/>
          <w:sz w:val="22"/>
        </w:rPr>
      </w:pPr>
      <w:r w:rsidRPr="00E12781">
        <w:rPr>
          <w:rFonts w:ascii="Arial" w:hAnsi="Arial" w:cs="Arial"/>
          <w:sz w:val="22"/>
        </w:rPr>
        <w:t>A nivel estatal, las tasas más altas de defunciones por homicidio de mujeres menores de 30 años se ubican en Colima, Zacatecas, Chihuahua, Guanajuato, Baja California y Quintana Roo</w:t>
      </w:r>
      <w:r w:rsidR="00A558CF" w:rsidRPr="00E12781">
        <w:rPr>
          <w:rFonts w:ascii="Arial" w:hAnsi="Arial" w:cs="Arial"/>
          <w:sz w:val="22"/>
        </w:rPr>
        <w:t>, las cuales s</w:t>
      </w:r>
      <w:r w:rsidR="004D2BB1">
        <w:rPr>
          <w:rFonts w:ascii="Arial" w:hAnsi="Arial" w:cs="Arial"/>
          <w:sz w:val="22"/>
        </w:rPr>
        <w:t xml:space="preserve">on </w:t>
      </w:r>
      <w:r w:rsidR="00A558CF" w:rsidRPr="00E12781">
        <w:rPr>
          <w:rFonts w:ascii="Arial" w:hAnsi="Arial" w:cs="Arial"/>
          <w:sz w:val="22"/>
        </w:rPr>
        <w:t xml:space="preserve">más del doble </w:t>
      </w:r>
      <w:r w:rsidR="004D2BB1">
        <w:rPr>
          <w:rFonts w:ascii="Arial" w:hAnsi="Arial" w:cs="Arial"/>
          <w:sz w:val="22"/>
        </w:rPr>
        <w:t xml:space="preserve">que </w:t>
      </w:r>
      <w:r w:rsidR="00A558CF" w:rsidRPr="00E12781">
        <w:rPr>
          <w:rFonts w:ascii="Arial" w:hAnsi="Arial" w:cs="Arial"/>
          <w:sz w:val="22"/>
        </w:rPr>
        <w:t>la media nacional para este grupo, que asciende a 5.0 mujeres menores de 30 años que fallecieron por agresiones intencionales por cada 100 mil de este grupo de edad.</w:t>
      </w:r>
    </w:p>
    <w:p w14:paraId="2248C0A9" w14:textId="5C13D554" w:rsidR="00917FA3" w:rsidRDefault="00917FA3" w:rsidP="00917FA3">
      <w:pPr>
        <w:spacing w:after="0" w:line="240" w:lineRule="auto"/>
        <w:ind w:left="-284"/>
        <w:jc w:val="both"/>
        <w:rPr>
          <w:rFonts w:ascii="Arial" w:hAnsi="Arial" w:cs="Arial"/>
          <w:sz w:val="22"/>
        </w:rPr>
      </w:pPr>
    </w:p>
    <w:p w14:paraId="7FEBF1B8" w14:textId="19A529DD" w:rsidR="00917FA3" w:rsidRDefault="00917FA3" w:rsidP="00917FA3">
      <w:pPr>
        <w:spacing w:after="0" w:line="240" w:lineRule="auto"/>
        <w:ind w:left="-284"/>
        <w:jc w:val="both"/>
        <w:rPr>
          <w:rFonts w:ascii="Arial" w:hAnsi="Arial" w:cs="Arial"/>
          <w:sz w:val="22"/>
        </w:rPr>
      </w:pPr>
    </w:p>
    <w:p w14:paraId="7043CD3D" w14:textId="742581B6" w:rsidR="00917FA3" w:rsidRDefault="00917FA3" w:rsidP="00917FA3">
      <w:pPr>
        <w:spacing w:after="0" w:line="240" w:lineRule="auto"/>
        <w:ind w:left="-284"/>
        <w:jc w:val="both"/>
        <w:rPr>
          <w:rFonts w:ascii="Arial" w:hAnsi="Arial" w:cs="Arial"/>
          <w:sz w:val="22"/>
        </w:rPr>
      </w:pPr>
    </w:p>
    <w:p w14:paraId="5DEE1A54" w14:textId="1274E20F" w:rsidR="00917FA3" w:rsidRDefault="00917FA3" w:rsidP="00917FA3">
      <w:pPr>
        <w:spacing w:after="0" w:line="240" w:lineRule="auto"/>
        <w:ind w:left="-284"/>
        <w:jc w:val="both"/>
        <w:rPr>
          <w:rFonts w:ascii="Arial" w:hAnsi="Arial" w:cs="Arial"/>
          <w:sz w:val="22"/>
        </w:rPr>
      </w:pPr>
    </w:p>
    <w:p w14:paraId="29110F40" w14:textId="0E82CDC4" w:rsidR="00917FA3" w:rsidRDefault="00917FA3" w:rsidP="00917FA3">
      <w:pPr>
        <w:spacing w:after="0" w:line="240" w:lineRule="auto"/>
        <w:ind w:left="-284"/>
        <w:jc w:val="both"/>
        <w:rPr>
          <w:rFonts w:ascii="Arial" w:hAnsi="Arial" w:cs="Arial"/>
          <w:sz w:val="22"/>
        </w:rPr>
      </w:pPr>
    </w:p>
    <w:p w14:paraId="4B1C7E91" w14:textId="1F305A84" w:rsidR="00917FA3" w:rsidRDefault="00917FA3" w:rsidP="00917FA3">
      <w:pPr>
        <w:spacing w:after="0" w:line="240" w:lineRule="auto"/>
        <w:ind w:left="-284"/>
        <w:jc w:val="both"/>
        <w:rPr>
          <w:rFonts w:ascii="Arial" w:hAnsi="Arial" w:cs="Arial"/>
          <w:sz w:val="22"/>
        </w:rPr>
      </w:pPr>
    </w:p>
    <w:p w14:paraId="1D0D4BA1" w14:textId="221B1284" w:rsidR="00917FA3" w:rsidRDefault="00917FA3" w:rsidP="00917FA3">
      <w:pPr>
        <w:spacing w:after="0" w:line="240" w:lineRule="auto"/>
        <w:ind w:left="-284"/>
        <w:jc w:val="both"/>
        <w:rPr>
          <w:rFonts w:ascii="Arial" w:hAnsi="Arial" w:cs="Arial"/>
          <w:sz w:val="22"/>
        </w:rPr>
      </w:pPr>
    </w:p>
    <w:p w14:paraId="03A2202F" w14:textId="7DB95076" w:rsidR="00917FA3" w:rsidRDefault="00917FA3" w:rsidP="00917FA3">
      <w:pPr>
        <w:spacing w:after="0" w:line="240" w:lineRule="auto"/>
        <w:ind w:left="-284"/>
        <w:jc w:val="both"/>
        <w:rPr>
          <w:rFonts w:ascii="Arial" w:hAnsi="Arial" w:cs="Arial"/>
          <w:sz w:val="22"/>
        </w:rPr>
      </w:pPr>
    </w:p>
    <w:p w14:paraId="4950B135" w14:textId="37AB1F49" w:rsidR="00917FA3" w:rsidRDefault="00917FA3" w:rsidP="00917FA3">
      <w:pPr>
        <w:spacing w:after="0" w:line="240" w:lineRule="auto"/>
        <w:ind w:left="-284"/>
        <w:jc w:val="both"/>
        <w:rPr>
          <w:rFonts w:ascii="Arial" w:hAnsi="Arial" w:cs="Arial"/>
          <w:sz w:val="22"/>
        </w:rPr>
      </w:pPr>
    </w:p>
    <w:p w14:paraId="3ADC15FA" w14:textId="2843E539" w:rsidR="00917FA3" w:rsidRDefault="00917FA3" w:rsidP="00917FA3">
      <w:pPr>
        <w:spacing w:after="0" w:line="240" w:lineRule="auto"/>
        <w:ind w:left="-284"/>
        <w:jc w:val="both"/>
        <w:rPr>
          <w:rFonts w:ascii="Arial" w:hAnsi="Arial" w:cs="Arial"/>
          <w:sz w:val="22"/>
        </w:rPr>
      </w:pPr>
    </w:p>
    <w:p w14:paraId="4FBD8789" w14:textId="350565B7" w:rsidR="00917FA3" w:rsidRDefault="00917FA3" w:rsidP="00917FA3">
      <w:pPr>
        <w:spacing w:after="0" w:line="240" w:lineRule="auto"/>
        <w:ind w:left="-284"/>
        <w:jc w:val="both"/>
        <w:rPr>
          <w:rFonts w:ascii="Arial" w:hAnsi="Arial" w:cs="Arial"/>
          <w:sz w:val="22"/>
        </w:rPr>
      </w:pPr>
    </w:p>
    <w:p w14:paraId="2B1BFA3E" w14:textId="6B5BF16A" w:rsidR="00917FA3" w:rsidRDefault="00917FA3" w:rsidP="00917FA3">
      <w:pPr>
        <w:spacing w:after="0" w:line="240" w:lineRule="auto"/>
        <w:ind w:left="-284"/>
        <w:jc w:val="both"/>
        <w:rPr>
          <w:rFonts w:ascii="Arial" w:hAnsi="Arial" w:cs="Arial"/>
          <w:sz w:val="22"/>
        </w:rPr>
      </w:pPr>
    </w:p>
    <w:p w14:paraId="414967FE" w14:textId="3827581C" w:rsidR="00917FA3" w:rsidRDefault="00917FA3" w:rsidP="00917FA3">
      <w:pPr>
        <w:spacing w:after="0" w:line="240" w:lineRule="auto"/>
        <w:ind w:left="-284"/>
        <w:jc w:val="both"/>
        <w:rPr>
          <w:rFonts w:ascii="Arial" w:hAnsi="Arial" w:cs="Arial"/>
          <w:sz w:val="22"/>
        </w:rPr>
      </w:pPr>
    </w:p>
    <w:p w14:paraId="42F7811C" w14:textId="2C20EE42" w:rsidR="00917FA3" w:rsidRDefault="00917FA3" w:rsidP="00917FA3">
      <w:pPr>
        <w:spacing w:after="0" w:line="240" w:lineRule="auto"/>
        <w:ind w:left="-284"/>
        <w:jc w:val="both"/>
        <w:rPr>
          <w:rFonts w:ascii="Arial" w:hAnsi="Arial" w:cs="Arial"/>
          <w:sz w:val="22"/>
        </w:rPr>
      </w:pPr>
    </w:p>
    <w:p w14:paraId="066120B6" w14:textId="77777777" w:rsidR="00917FA3" w:rsidRPr="00E12781" w:rsidRDefault="00917FA3" w:rsidP="00917FA3">
      <w:pPr>
        <w:spacing w:after="0" w:line="240" w:lineRule="auto"/>
        <w:ind w:left="-284"/>
        <w:jc w:val="both"/>
        <w:rPr>
          <w:rFonts w:ascii="Arial" w:hAnsi="Arial" w:cs="Arial"/>
          <w:sz w:val="22"/>
        </w:rPr>
      </w:pPr>
    </w:p>
    <w:p w14:paraId="69B584E2" w14:textId="15E20BDE" w:rsidR="0045363D" w:rsidRDefault="00E12781" w:rsidP="0082698D">
      <w:pPr>
        <w:ind w:left="-284" w:firstLine="142"/>
        <w:jc w:val="center"/>
        <w:rPr>
          <w:rFonts w:ascii="Arial" w:hAnsi="Arial" w:cs="Arial"/>
        </w:rPr>
      </w:pPr>
      <w:r w:rsidRPr="008909E8">
        <w:rPr>
          <w:noProof/>
          <w:lang w:val="en-US"/>
        </w:rPr>
        <w:lastRenderedPageBreak/>
        <w:drawing>
          <wp:inline distT="0" distB="0" distL="0" distR="0" wp14:anchorId="1BEDF0C2" wp14:editId="43085983">
            <wp:extent cx="5842437" cy="48006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1211" cy="4807809"/>
                    </a:xfrm>
                    <a:prstGeom prst="rect">
                      <a:avLst/>
                    </a:prstGeom>
                    <a:noFill/>
                    <a:ln>
                      <a:noFill/>
                    </a:ln>
                  </pic:spPr>
                </pic:pic>
              </a:graphicData>
            </a:graphic>
          </wp:inline>
        </w:drawing>
      </w:r>
    </w:p>
    <w:p w14:paraId="03A7C265" w14:textId="77E3CC31" w:rsidR="00597008" w:rsidRDefault="00075C7D" w:rsidP="00917FA3">
      <w:pPr>
        <w:spacing w:after="0" w:line="240" w:lineRule="auto"/>
        <w:ind w:left="-284"/>
        <w:rPr>
          <w:rFonts w:ascii="Arial" w:hAnsi="Arial" w:cs="Arial"/>
          <w:b/>
          <w:color w:val="000000" w:themeColor="text1"/>
          <w:sz w:val="22"/>
        </w:rPr>
      </w:pPr>
      <w:r w:rsidRPr="00E12781">
        <w:rPr>
          <w:rFonts w:ascii="Arial" w:hAnsi="Arial" w:cs="Arial"/>
          <w:b/>
          <w:color w:val="000000" w:themeColor="text1"/>
          <w:sz w:val="22"/>
        </w:rPr>
        <w:t xml:space="preserve">La saña, distintivo de la violencia feminicida </w:t>
      </w:r>
    </w:p>
    <w:p w14:paraId="791D61A4" w14:textId="77777777" w:rsidR="00917FA3" w:rsidRPr="00E12781" w:rsidRDefault="00917FA3" w:rsidP="00917FA3">
      <w:pPr>
        <w:spacing w:after="0" w:line="240" w:lineRule="auto"/>
        <w:ind w:left="-284"/>
        <w:rPr>
          <w:rFonts w:ascii="Arial" w:hAnsi="Arial" w:cs="Arial"/>
          <w:b/>
          <w:color w:val="000000" w:themeColor="text1"/>
          <w:sz w:val="22"/>
        </w:rPr>
      </w:pPr>
    </w:p>
    <w:p w14:paraId="55D94946" w14:textId="7737DBDE" w:rsidR="00597008" w:rsidRDefault="00597008" w:rsidP="00917FA3">
      <w:pPr>
        <w:spacing w:after="0" w:line="240" w:lineRule="auto"/>
        <w:ind w:left="-284"/>
        <w:jc w:val="both"/>
        <w:rPr>
          <w:rFonts w:ascii="Arial" w:hAnsi="Arial" w:cs="Arial"/>
          <w:color w:val="000000" w:themeColor="text1"/>
          <w:sz w:val="22"/>
        </w:rPr>
      </w:pPr>
      <w:r w:rsidRPr="00E12781">
        <w:rPr>
          <w:rFonts w:ascii="Arial" w:hAnsi="Arial" w:cs="Arial"/>
          <w:color w:val="000000" w:themeColor="text1"/>
          <w:sz w:val="22"/>
        </w:rPr>
        <w:t xml:space="preserve">De acuerdo con la </w:t>
      </w:r>
      <w:r w:rsidRPr="00E12781">
        <w:rPr>
          <w:rFonts w:ascii="Arial" w:hAnsi="Arial" w:cs="Arial"/>
          <w:i/>
          <w:color w:val="000000" w:themeColor="text1"/>
          <w:sz w:val="22"/>
        </w:rPr>
        <w:t>Ley General para el acceso de las mujeres a una vida libre de violencia</w:t>
      </w:r>
      <w:r w:rsidRPr="00E12781">
        <w:rPr>
          <w:rFonts w:ascii="Arial" w:hAnsi="Arial" w:cs="Arial"/>
          <w:color w:val="000000" w:themeColor="text1"/>
          <w:sz w:val="22"/>
        </w:rPr>
        <w:t xml:space="preserve">, se deberá entender por violencia, </w:t>
      </w:r>
      <w:r w:rsidRPr="00E12781">
        <w:rPr>
          <w:rFonts w:ascii="Arial" w:hAnsi="Arial" w:cs="Arial"/>
          <w:i/>
          <w:color w:val="000000" w:themeColor="text1"/>
          <w:sz w:val="22"/>
        </w:rPr>
        <w:t xml:space="preserve">“…cualquier </w:t>
      </w:r>
      <w:r w:rsidRPr="00E12781">
        <w:rPr>
          <w:rFonts w:ascii="Arial" w:hAnsi="Arial" w:cs="Arial"/>
          <w:i/>
          <w:color w:val="000000" w:themeColor="text1"/>
          <w:sz w:val="22"/>
        </w:rPr>
        <w:lastRenderedPageBreak/>
        <w:t>acción u omisión, basada en su género, que les cause daño o sufrimiento psicológico, físico, patrimonial, económico, sexual o la muerte tanto en el ámbito privado como en el público.” A</w:t>
      </w:r>
      <w:r w:rsidRPr="00E12781">
        <w:rPr>
          <w:rFonts w:ascii="Arial" w:hAnsi="Arial" w:cs="Arial"/>
          <w:color w:val="000000" w:themeColor="text1"/>
          <w:sz w:val="22"/>
        </w:rPr>
        <w:t>simismo</w:t>
      </w:r>
      <w:r w:rsidR="00E12781">
        <w:rPr>
          <w:rFonts w:ascii="Arial" w:hAnsi="Arial" w:cs="Arial"/>
          <w:color w:val="000000" w:themeColor="text1"/>
          <w:sz w:val="22"/>
        </w:rPr>
        <w:t>,</w:t>
      </w:r>
      <w:r w:rsidRPr="00E12781">
        <w:rPr>
          <w:rFonts w:ascii="Arial" w:hAnsi="Arial" w:cs="Arial"/>
          <w:color w:val="000000" w:themeColor="text1"/>
          <w:sz w:val="22"/>
        </w:rPr>
        <w:t xml:space="preserve"> determina que la violencia feminicida, es la forma extrema de violencia, conformada por el conjunto de conductas misóginas que pueden conllevar impunidad social y del Estado y puede culminar en homicidio y otras formas de muerte violenta de mujeres.</w:t>
      </w:r>
    </w:p>
    <w:p w14:paraId="34FAC744" w14:textId="77777777" w:rsidR="00917FA3" w:rsidRPr="00E12781" w:rsidRDefault="00917FA3" w:rsidP="00917FA3">
      <w:pPr>
        <w:spacing w:after="0" w:line="240" w:lineRule="auto"/>
        <w:ind w:left="-284"/>
        <w:jc w:val="both"/>
        <w:rPr>
          <w:rFonts w:ascii="Arial" w:hAnsi="Arial" w:cs="Arial"/>
          <w:color w:val="000000" w:themeColor="text1"/>
          <w:sz w:val="22"/>
        </w:rPr>
      </w:pPr>
    </w:p>
    <w:p w14:paraId="336B2FB2" w14:textId="13BB39AC" w:rsidR="00945B06" w:rsidRDefault="00945B06" w:rsidP="00917FA3">
      <w:pPr>
        <w:spacing w:after="0" w:line="240" w:lineRule="auto"/>
        <w:ind w:left="-284"/>
        <w:jc w:val="both"/>
        <w:rPr>
          <w:rFonts w:ascii="Arial" w:hAnsi="Arial" w:cs="Arial"/>
          <w:color w:val="000000" w:themeColor="text1"/>
          <w:sz w:val="22"/>
        </w:rPr>
      </w:pPr>
      <w:r w:rsidRPr="00E12781">
        <w:rPr>
          <w:rFonts w:ascii="Arial" w:hAnsi="Arial" w:cs="Arial"/>
          <w:color w:val="000000" w:themeColor="text1"/>
          <w:sz w:val="22"/>
        </w:rPr>
        <w:t xml:space="preserve">Los datos muestran que las mujeres son asesinadas con mayor </w:t>
      </w:r>
      <w:r w:rsidR="008B027C" w:rsidRPr="00E12781">
        <w:rPr>
          <w:rFonts w:ascii="Arial" w:hAnsi="Arial" w:cs="Arial"/>
          <w:color w:val="000000" w:themeColor="text1"/>
          <w:sz w:val="22"/>
        </w:rPr>
        <w:t>violencia y</w:t>
      </w:r>
      <w:r w:rsidRPr="00E12781">
        <w:rPr>
          <w:rFonts w:ascii="Arial" w:hAnsi="Arial" w:cs="Arial"/>
          <w:color w:val="000000" w:themeColor="text1"/>
          <w:sz w:val="22"/>
        </w:rPr>
        <w:t xml:space="preserve"> saña, </w:t>
      </w:r>
      <w:r w:rsidR="00BD2E89">
        <w:rPr>
          <w:rFonts w:ascii="Arial" w:hAnsi="Arial" w:cs="Arial"/>
          <w:color w:val="000000" w:themeColor="text1"/>
          <w:sz w:val="22"/>
        </w:rPr>
        <w:t xml:space="preserve">en eventos donde se </w:t>
      </w:r>
      <w:r w:rsidRPr="00E12781">
        <w:rPr>
          <w:rFonts w:ascii="Arial" w:hAnsi="Arial" w:cs="Arial"/>
          <w:color w:val="000000" w:themeColor="text1"/>
          <w:sz w:val="22"/>
        </w:rPr>
        <w:t xml:space="preserve">utilizan medios que producen mayor dolor, prolongan </w:t>
      </w:r>
      <w:r w:rsidR="008B027C" w:rsidRPr="00E12781">
        <w:rPr>
          <w:rFonts w:ascii="Arial" w:hAnsi="Arial" w:cs="Arial"/>
          <w:color w:val="000000" w:themeColor="text1"/>
          <w:sz w:val="22"/>
        </w:rPr>
        <w:t>su sufrimiento antes de morir y sobre todo conlleva</w:t>
      </w:r>
      <w:r w:rsidR="00BD2E89">
        <w:rPr>
          <w:rFonts w:ascii="Arial" w:hAnsi="Arial" w:cs="Arial"/>
          <w:color w:val="000000" w:themeColor="text1"/>
          <w:sz w:val="22"/>
        </w:rPr>
        <w:t>n</w:t>
      </w:r>
      <w:r w:rsidR="008B027C" w:rsidRPr="00E12781">
        <w:rPr>
          <w:rFonts w:ascii="Arial" w:hAnsi="Arial" w:cs="Arial"/>
          <w:color w:val="000000" w:themeColor="text1"/>
          <w:sz w:val="22"/>
        </w:rPr>
        <w:t xml:space="preserve"> la aplicación de la fuerza corporal para someterlas. </w:t>
      </w:r>
    </w:p>
    <w:p w14:paraId="10A03748" w14:textId="77777777" w:rsidR="00917FA3" w:rsidRPr="00E12781" w:rsidRDefault="00917FA3" w:rsidP="00917FA3">
      <w:pPr>
        <w:spacing w:after="0" w:line="240" w:lineRule="auto"/>
        <w:ind w:left="-284"/>
        <w:jc w:val="both"/>
        <w:rPr>
          <w:rFonts w:ascii="Arial" w:hAnsi="Arial" w:cs="Arial"/>
          <w:color w:val="000000" w:themeColor="text1"/>
          <w:sz w:val="22"/>
        </w:rPr>
      </w:pPr>
    </w:p>
    <w:p w14:paraId="40C2E3D1" w14:textId="33C40366" w:rsidR="00BD2E89" w:rsidRDefault="008B027C" w:rsidP="00917FA3">
      <w:pPr>
        <w:spacing w:after="0" w:line="240" w:lineRule="auto"/>
        <w:ind w:left="-284"/>
        <w:jc w:val="both"/>
        <w:rPr>
          <w:rFonts w:ascii="Arial" w:hAnsi="Arial" w:cs="Arial"/>
          <w:color w:val="000000" w:themeColor="text1"/>
          <w:sz w:val="22"/>
        </w:rPr>
      </w:pPr>
      <w:r w:rsidRPr="00E12781">
        <w:rPr>
          <w:rFonts w:ascii="Arial" w:hAnsi="Arial" w:cs="Arial"/>
          <w:color w:val="000000" w:themeColor="text1"/>
          <w:sz w:val="22"/>
        </w:rPr>
        <w:t>De acuerdo con la información disponible sobre el medio o arma utilizada para causar la muerte de la persona, se aprecia que el medio más utilizado son las armas de fuego. Sin embargo</w:t>
      </w:r>
      <w:r w:rsidR="00E2436C" w:rsidRPr="00E12781">
        <w:rPr>
          <w:rFonts w:ascii="Arial" w:hAnsi="Arial" w:cs="Arial"/>
          <w:color w:val="000000" w:themeColor="text1"/>
          <w:sz w:val="22"/>
        </w:rPr>
        <w:t>,</w:t>
      </w:r>
      <w:r w:rsidRPr="00E12781">
        <w:rPr>
          <w:rFonts w:ascii="Arial" w:hAnsi="Arial" w:cs="Arial"/>
          <w:color w:val="000000" w:themeColor="text1"/>
          <w:sz w:val="22"/>
        </w:rPr>
        <w:t xml:space="preserve"> existe una diferencia relevante por sexo, ya que mientras los homicidios contra los hombres han sido perpetrados en su mayoría con arma de fuego, en el orden de </w:t>
      </w:r>
      <w:r w:rsidR="002E2F52" w:rsidRPr="00E12781">
        <w:rPr>
          <w:rFonts w:ascii="Arial" w:hAnsi="Arial" w:cs="Arial"/>
          <w:color w:val="000000" w:themeColor="text1"/>
          <w:sz w:val="22"/>
        </w:rPr>
        <w:t>72</w:t>
      </w:r>
      <w:r w:rsidRPr="00E12781">
        <w:rPr>
          <w:rFonts w:ascii="Arial" w:hAnsi="Arial" w:cs="Arial"/>
          <w:color w:val="000000" w:themeColor="text1"/>
          <w:sz w:val="22"/>
        </w:rPr>
        <w:t xml:space="preserve"> de cada 100 de ellos en 201</w:t>
      </w:r>
      <w:r w:rsidR="002E2F52" w:rsidRPr="00E12781">
        <w:rPr>
          <w:rFonts w:ascii="Arial" w:hAnsi="Arial" w:cs="Arial"/>
          <w:color w:val="000000" w:themeColor="text1"/>
          <w:sz w:val="22"/>
        </w:rPr>
        <w:t>8</w:t>
      </w:r>
      <w:r w:rsidR="00D177DA" w:rsidRPr="00E12781">
        <w:rPr>
          <w:rFonts w:ascii="Arial" w:hAnsi="Arial" w:cs="Arial"/>
          <w:color w:val="000000" w:themeColor="text1"/>
          <w:sz w:val="22"/>
        </w:rPr>
        <w:t xml:space="preserve">, </w:t>
      </w:r>
      <w:r w:rsidRPr="00E12781">
        <w:rPr>
          <w:rFonts w:ascii="Arial" w:hAnsi="Arial" w:cs="Arial"/>
          <w:color w:val="000000" w:themeColor="text1"/>
          <w:sz w:val="22"/>
        </w:rPr>
        <w:t xml:space="preserve">entre las mujeres </w:t>
      </w:r>
      <w:r w:rsidR="000A21F4" w:rsidRPr="00E12781">
        <w:rPr>
          <w:rFonts w:ascii="Arial" w:hAnsi="Arial" w:cs="Arial"/>
          <w:color w:val="000000" w:themeColor="text1"/>
          <w:sz w:val="22"/>
        </w:rPr>
        <w:t xml:space="preserve">fue </w:t>
      </w:r>
      <w:r w:rsidR="001F44B7" w:rsidRPr="00E12781">
        <w:rPr>
          <w:rFonts w:ascii="Arial" w:hAnsi="Arial" w:cs="Arial"/>
          <w:color w:val="000000" w:themeColor="text1"/>
          <w:sz w:val="22"/>
        </w:rPr>
        <w:t xml:space="preserve">de </w:t>
      </w:r>
      <w:r w:rsidRPr="00E12781">
        <w:rPr>
          <w:rFonts w:ascii="Arial" w:hAnsi="Arial" w:cs="Arial"/>
          <w:color w:val="000000" w:themeColor="text1"/>
          <w:sz w:val="22"/>
        </w:rPr>
        <w:t>5</w:t>
      </w:r>
      <w:r w:rsidR="002E2F52" w:rsidRPr="00E12781">
        <w:rPr>
          <w:rFonts w:ascii="Arial" w:hAnsi="Arial" w:cs="Arial"/>
          <w:color w:val="000000" w:themeColor="text1"/>
          <w:sz w:val="22"/>
        </w:rPr>
        <w:t>7.2</w:t>
      </w:r>
      <w:r w:rsidRPr="00E12781">
        <w:rPr>
          <w:rFonts w:ascii="Arial" w:hAnsi="Arial" w:cs="Arial"/>
          <w:color w:val="000000" w:themeColor="text1"/>
          <w:sz w:val="22"/>
        </w:rPr>
        <w:t xml:space="preserve"> por ciento.</w:t>
      </w:r>
      <w:r w:rsidR="001F44B7" w:rsidRPr="00E12781">
        <w:rPr>
          <w:rFonts w:ascii="Arial" w:hAnsi="Arial" w:cs="Arial"/>
          <w:color w:val="000000" w:themeColor="text1"/>
          <w:sz w:val="22"/>
        </w:rPr>
        <w:t xml:space="preserve"> En cambio, 30 de cada 100 mujeres fue estrangulada, ahorcada o sofocada, ahogada, quemada, golpeada con algún objeto o herida con un arma punzocortante; </w:t>
      </w:r>
      <w:r w:rsidR="00BD2E89">
        <w:rPr>
          <w:rFonts w:ascii="Arial" w:hAnsi="Arial" w:cs="Arial"/>
          <w:color w:val="000000" w:themeColor="text1"/>
          <w:sz w:val="22"/>
        </w:rPr>
        <w:t>la proporción es</w:t>
      </w:r>
      <w:r w:rsidR="001F44B7" w:rsidRPr="00E12781">
        <w:rPr>
          <w:rFonts w:ascii="Arial" w:hAnsi="Arial" w:cs="Arial"/>
          <w:color w:val="000000" w:themeColor="text1"/>
          <w:sz w:val="22"/>
        </w:rPr>
        <w:t xml:space="preserve"> mayor que entre los hombres (18.3%).</w:t>
      </w:r>
    </w:p>
    <w:p w14:paraId="21441E97" w14:textId="77777777" w:rsidR="00BD2E89" w:rsidRDefault="001F44B7" w:rsidP="00BD2E89">
      <w:pPr>
        <w:ind w:left="-284"/>
        <w:jc w:val="both"/>
        <w:rPr>
          <w:rFonts w:ascii="Arial" w:hAnsi="Arial" w:cs="Arial"/>
          <w:color w:val="000000" w:themeColor="text1"/>
          <w:sz w:val="22"/>
        </w:rPr>
      </w:pPr>
      <w:r w:rsidRPr="00E12781">
        <w:rPr>
          <w:rFonts w:ascii="Arial" w:hAnsi="Arial" w:cs="Arial"/>
          <w:color w:val="000000" w:themeColor="text1"/>
          <w:sz w:val="22"/>
        </w:rPr>
        <w:lastRenderedPageBreak/>
        <w:t xml:space="preserve"> </w:t>
      </w:r>
      <w:r w:rsidR="00D177DA" w:rsidRPr="001F44B7">
        <w:rPr>
          <w:noProof/>
          <w:lang w:val="en-US"/>
        </w:rPr>
        <w:drawing>
          <wp:inline distT="0" distB="0" distL="0" distR="0" wp14:anchorId="7D0791B1" wp14:editId="66375695">
            <wp:extent cx="6229350" cy="345010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031" cy="3481493"/>
                    </a:xfrm>
                    <a:prstGeom prst="rect">
                      <a:avLst/>
                    </a:prstGeom>
                    <a:noFill/>
                    <a:ln>
                      <a:noFill/>
                    </a:ln>
                  </pic:spPr>
                </pic:pic>
              </a:graphicData>
            </a:graphic>
          </wp:inline>
        </w:drawing>
      </w:r>
    </w:p>
    <w:p w14:paraId="2DDA03D7" w14:textId="63C5910F" w:rsidR="001F44B7" w:rsidRDefault="001F44B7" w:rsidP="0082698D">
      <w:pPr>
        <w:spacing w:after="0" w:line="240" w:lineRule="auto"/>
        <w:ind w:left="-284"/>
        <w:jc w:val="both"/>
        <w:rPr>
          <w:rFonts w:ascii="Arial" w:hAnsi="Arial" w:cs="Arial"/>
          <w:sz w:val="22"/>
        </w:rPr>
      </w:pPr>
      <w:r w:rsidRPr="00BD2E89">
        <w:rPr>
          <w:rFonts w:ascii="Arial" w:hAnsi="Arial" w:cs="Arial"/>
          <w:sz w:val="22"/>
        </w:rPr>
        <w:t>No obstante esta diferencia, llama la atención el cambio que se observa en el uso de armas de fuego para perpetrar la agresión letal, ya que mientras en el 2000 las defunciones por homicidio contra mujeres por este medio fue de 30.5%, para 2018 alcanza a seis de cada 10.</w:t>
      </w:r>
    </w:p>
    <w:p w14:paraId="2D5AE84F" w14:textId="77777777" w:rsidR="0082698D" w:rsidRPr="00BD2E89" w:rsidRDefault="0082698D" w:rsidP="0082698D">
      <w:pPr>
        <w:spacing w:after="0" w:line="240" w:lineRule="auto"/>
        <w:ind w:left="-284"/>
        <w:jc w:val="both"/>
        <w:rPr>
          <w:rFonts w:ascii="Arial" w:hAnsi="Arial" w:cs="Arial"/>
          <w:sz w:val="22"/>
        </w:rPr>
      </w:pPr>
    </w:p>
    <w:p w14:paraId="0F209676" w14:textId="138EDBD8" w:rsidR="00D177DA" w:rsidRDefault="00D177DA" w:rsidP="0082698D">
      <w:pPr>
        <w:spacing w:after="0" w:line="240" w:lineRule="auto"/>
        <w:ind w:left="-284"/>
        <w:jc w:val="both"/>
        <w:rPr>
          <w:rFonts w:ascii="Arial" w:hAnsi="Arial" w:cs="Arial"/>
          <w:b/>
          <w:color w:val="000000" w:themeColor="text1"/>
          <w:sz w:val="22"/>
        </w:rPr>
      </w:pPr>
      <w:r w:rsidRPr="00BD2E89">
        <w:rPr>
          <w:rFonts w:ascii="Arial" w:hAnsi="Arial" w:cs="Arial"/>
          <w:b/>
          <w:color w:val="000000" w:themeColor="text1"/>
          <w:sz w:val="22"/>
        </w:rPr>
        <w:t>L</w:t>
      </w:r>
      <w:r w:rsidR="00661A3E" w:rsidRPr="00BD2E89">
        <w:rPr>
          <w:rFonts w:ascii="Arial" w:hAnsi="Arial" w:cs="Arial"/>
          <w:b/>
          <w:color w:val="000000" w:themeColor="text1"/>
          <w:sz w:val="22"/>
        </w:rPr>
        <w:t xml:space="preserve">as defunciones por </w:t>
      </w:r>
      <w:r w:rsidRPr="00BD2E89">
        <w:rPr>
          <w:rFonts w:ascii="Arial" w:hAnsi="Arial" w:cs="Arial"/>
          <w:b/>
          <w:color w:val="000000" w:themeColor="text1"/>
          <w:sz w:val="22"/>
        </w:rPr>
        <w:t xml:space="preserve">homicidio de mujeres y los feminicidios </w:t>
      </w:r>
    </w:p>
    <w:p w14:paraId="6A94A956" w14:textId="77777777" w:rsidR="0082698D" w:rsidRPr="00BD2E89" w:rsidRDefault="0082698D" w:rsidP="0082698D">
      <w:pPr>
        <w:spacing w:after="0" w:line="240" w:lineRule="auto"/>
        <w:ind w:left="-284"/>
        <w:jc w:val="both"/>
        <w:rPr>
          <w:rFonts w:ascii="Arial" w:hAnsi="Arial" w:cs="Arial"/>
          <w:b/>
          <w:color w:val="000000" w:themeColor="text1"/>
          <w:sz w:val="22"/>
        </w:rPr>
      </w:pPr>
    </w:p>
    <w:p w14:paraId="68DCAFD4" w14:textId="64312719" w:rsidR="006A09A9" w:rsidRDefault="00D177DA" w:rsidP="0082698D">
      <w:pPr>
        <w:spacing w:after="0" w:line="240" w:lineRule="auto"/>
        <w:ind w:left="-284"/>
        <w:jc w:val="both"/>
        <w:rPr>
          <w:rFonts w:ascii="Arial" w:hAnsi="Arial" w:cs="Arial"/>
          <w:color w:val="000000" w:themeColor="text1"/>
          <w:sz w:val="22"/>
        </w:rPr>
      </w:pPr>
      <w:r w:rsidRPr="00BD2E89">
        <w:rPr>
          <w:rFonts w:ascii="Arial" w:hAnsi="Arial" w:cs="Arial"/>
          <w:color w:val="000000" w:themeColor="text1"/>
          <w:sz w:val="22"/>
        </w:rPr>
        <w:t>El concepto de feminicidio surge en medio de la difícil crisis de mujeres desaparecidas y asesinadas en Ciudad Juárez, Chihuahua en los albores del siglo XXI</w:t>
      </w:r>
      <w:r w:rsidR="006A09A9" w:rsidRPr="00BD2E89">
        <w:rPr>
          <w:rFonts w:ascii="Arial" w:hAnsi="Arial" w:cs="Arial"/>
          <w:color w:val="000000" w:themeColor="text1"/>
          <w:sz w:val="22"/>
        </w:rPr>
        <w:t xml:space="preserve">, como una categoría para analizar la desigualdad </w:t>
      </w:r>
      <w:r w:rsidR="00AC6927" w:rsidRPr="00BD2E89">
        <w:rPr>
          <w:rFonts w:ascii="Arial" w:hAnsi="Arial" w:cs="Arial"/>
          <w:color w:val="000000" w:themeColor="text1"/>
          <w:sz w:val="22"/>
        </w:rPr>
        <w:lastRenderedPageBreak/>
        <w:t xml:space="preserve">de género </w:t>
      </w:r>
      <w:r w:rsidR="006A09A9" w:rsidRPr="00BD2E89">
        <w:rPr>
          <w:rFonts w:ascii="Arial" w:hAnsi="Arial" w:cs="Arial"/>
          <w:color w:val="000000" w:themeColor="text1"/>
          <w:sz w:val="22"/>
        </w:rPr>
        <w:t>y las consecuencias extremas de la misma</w:t>
      </w:r>
      <w:r w:rsidR="00AC6927" w:rsidRPr="00BD2E89">
        <w:rPr>
          <w:rFonts w:ascii="Arial" w:hAnsi="Arial" w:cs="Arial"/>
          <w:color w:val="000000" w:themeColor="text1"/>
          <w:sz w:val="22"/>
        </w:rPr>
        <w:t>, en la vida de las mujeres</w:t>
      </w:r>
      <w:r w:rsidR="006A09A9" w:rsidRPr="00BD2E89">
        <w:rPr>
          <w:rFonts w:ascii="Arial" w:hAnsi="Arial" w:cs="Arial"/>
          <w:color w:val="000000" w:themeColor="text1"/>
          <w:sz w:val="22"/>
        </w:rPr>
        <w:t xml:space="preserve">. </w:t>
      </w:r>
    </w:p>
    <w:p w14:paraId="4CB5E8A3" w14:textId="77777777" w:rsidR="0082698D" w:rsidRPr="00BD2E89" w:rsidRDefault="0082698D" w:rsidP="0082698D">
      <w:pPr>
        <w:spacing w:after="0" w:line="240" w:lineRule="auto"/>
        <w:ind w:left="-284"/>
        <w:jc w:val="both"/>
        <w:rPr>
          <w:rFonts w:ascii="Arial" w:hAnsi="Arial" w:cs="Arial"/>
          <w:color w:val="000000" w:themeColor="text1"/>
          <w:sz w:val="22"/>
        </w:rPr>
      </w:pPr>
    </w:p>
    <w:p w14:paraId="40A87263" w14:textId="79AA8709" w:rsidR="006A09A9" w:rsidRDefault="006A09A9" w:rsidP="0082698D">
      <w:pPr>
        <w:spacing w:after="0" w:line="240" w:lineRule="auto"/>
        <w:ind w:left="-284"/>
        <w:jc w:val="both"/>
        <w:rPr>
          <w:rFonts w:ascii="Arial" w:hAnsi="Arial" w:cs="Arial"/>
          <w:sz w:val="22"/>
        </w:rPr>
      </w:pPr>
      <w:r w:rsidRPr="00BD2E89">
        <w:rPr>
          <w:rFonts w:ascii="Arial" w:hAnsi="Arial" w:cs="Arial"/>
          <w:color w:val="000000" w:themeColor="text1"/>
          <w:sz w:val="22"/>
        </w:rPr>
        <w:t xml:space="preserve">Por ello, el primer avance para su reconocimiento aparece con la promulgación de la </w:t>
      </w:r>
      <w:r w:rsidRPr="00BD2E89">
        <w:rPr>
          <w:rFonts w:ascii="Arial" w:hAnsi="Arial" w:cs="Arial"/>
          <w:i/>
          <w:color w:val="000000" w:themeColor="text1"/>
          <w:sz w:val="22"/>
        </w:rPr>
        <w:t>Ley General para el acceso de las mujeres a una vida libre de violencia</w:t>
      </w:r>
      <w:r w:rsidRPr="00BD2E89">
        <w:rPr>
          <w:rFonts w:ascii="Arial" w:hAnsi="Arial" w:cs="Arial"/>
          <w:color w:val="000000" w:themeColor="text1"/>
          <w:sz w:val="22"/>
        </w:rPr>
        <w:t xml:space="preserve"> en 200</w:t>
      </w:r>
      <w:r w:rsidR="00AC6927" w:rsidRPr="00BD2E89">
        <w:rPr>
          <w:rFonts w:ascii="Arial" w:hAnsi="Arial" w:cs="Arial"/>
          <w:color w:val="000000" w:themeColor="text1"/>
          <w:sz w:val="22"/>
        </w:rPr>
        <w:t>7</w:t>
      </w:r>
      <w:r w:rsidRPr="00BD2E89">
        <w:rPr>
          <w:rFonts w:ascii="Arial" w:hAnsi="Arial" w:cs="Arial"/>
          <w:color w:val="000000" w:themeColor="text1"/>
          <w:sz w:val="22"/>
        </w:rPr>
        <w:t>, con el reconocimiento legal de la “violencia feminicida”</w:t>
      </w:r>
      <w:r w:rsidR="00AC6927" w:rsidRPr="00BD2E89">
        <w:rPr>
          <w:rFonts w:ascii="Arial" w:hAnsi="Arial" w:cs="Arial"/>
          <w:color w:val="000000" w:themeColor="text1"/>
          <w:sz w:val="22"/>
        </w:rPr>
        <w:t>, que de acuerdo con esta “...</w:t>
      </w:r>
      <w:r w:rsidRPr="00BD2E89">
        <w:rPr>
          <w:rFonts w:ascii="Arial" w:hAnsi="Arial" w:cs="Arial"/>
          <w:sz w:val="22"/>
        </w:rPr>
        <w:t>es la forma extrema de violencia, conformada por el conjunto de conductas misóginas que pueden conllevar impunidad social y del Estado y puede culminar en homicidio y otras formas de muerte violenta de mujeres</w:t>
      </w:r>
      <w:r w:rsidR="00AC6927" w:rsidRPr="00BD2E89">
        <w:rPr>
          <w:rFonts w:ascii="Arial" w:hAnsi="Arial" w:cs="Arial"/>
          <w:sz w:val="22"/>
        </w:rPr>
        <w:t>..</w:t>
      </w:r>
      <w:r w:rsidRPr="00BD2E89">
        <w:rPr>
          <w:rFonts w:ascii="Arial" w:hAnsi="Arial" w:cs="Arial"/>
          <w:sz w:val="22"/>
        </w:rPr>
        <w:t>.</w:t>
      </w:r>
      <w:r w:rsidR="00AC6927" w:rsidRPr="00BD2E89">
        <w:rPr>
          <w:rFonts w:ascii="Arial" w:hAnsi="Arial" w:cs="Arial"/>
          <w:sz w:val="22"/>
        </w:rPr>
        <w:t>”</w:t>
      </w:r>
    </w:p>
    <w:p w14:paraId="1E0B4B99" w14:textId="77777777" w:rsidR="0082698D" w:rsidRPr="00BD2E89" w:rsidRDefault="0082698D" w:rsidP="0082698D">
      <w:pPr>
        <w:spacing w:after="0" w:line="240" w:lineRule="auto"/>
        <w:ind w:left="-284"/>
        <w:jc w:val="both"/>
        <w:rPr>
          <w:rFonts w:ascii="Arial" w:hAnsi="Arial" w:cs="Arial"/>
          <w:sz w:val="22"/>
        </w:rPr>
      </w:pPr>
    </w:p>
    <w:p w14:paraId="1939043A" w14:textId="325FF2A4" w:rsidR="006A09A9" w:rsidRDefault="004D2BB1" w:rsidP="0082698D">
      <w:pPr>
        <w:spacing w:after="0" w:line="240" w:lineRule="auto"/>
        <w:ind w:left="-284"/>
        <w:jc w:val="both"/>
        <w:rPr>
          <w:rFonts w:ascii="Arial" w:hAnsi="Arial" w:cs="Arial"/>
          <w:sz w:val="22"/>
        </w:rPr>
      </w:pPr>
      <w:r w:rsidRPr="004D2BB1">
        <w:rPr>
          <w:rFonts w:ascii="Arial" w:hAnsi="Arial" w:cs="Arial"/>
          <w:sz w:val="22"/>
        </w:rPr>
        <w:t>El</w:t>
      </w:r>
      <w:r w:rsidR="00AC6927" w:rsidRPr="004D2BB1">
        <w:rPr>
          <w:rFonts w:ascii="Arial" w:hAnsi="Arial" w:cs="Arial"/>
          <w:sz w:val="22"/>
        </w:rPr>
        <w:t xml:space="preserve"> </w:t>
      </w:r>
      <w:r w:rsidR="006A09A9" w:rsidRPr="004D2BB1">
        <w:rPr>
          <w:rFonts w:ascii="Arial" w:hAnsi="Arial" w:cs="Arial"/>
          <w:sz w:val="22"/>
        </w:rPr>
        <w:t>feminicidio</w:t>
      </w:r>
      <w:r w:rsidR="006A09A9" w:rsidRPr="004D2BB1">
        <w:rPr>
          <w:rFonts w:ascii="Arial" w:hAnsi="Arial" w:cs="Arial"/>
          <w:iCs/>
          <w:sz w:val="22"/>
        </w:rPr>
        <w:t>, no solo se trata de un homicidio de mujeres</w:t>
      </w:r>
      <w:r w:rsidR="006A09A9" w:rsidRPr="004D2BB1">
        <w:rPr>
          <w:rFonts w:ascii="Arial" w:hAnsi="Arial" w:cs="Arial"/>
          <w:sz w:val="22"/>
        </w:rPr>
        <w:t xml:space="preserve">, sino ante todo es </w:t>
      </w:r>
      <w:r w:rsidR="00AC6927" w:rsidRPr="004D2BB1">
        <w:rPr>
          <w:rFonts w:ascii="Arial" w:hAnsi="Arial" w:cs="Arial"/>
          <w:sz w:val="22"/>
        </w:rPr>
        <w:t xml:space="preserve">la expresión más brutal del patrón de género que es permisible y poroso ante la </w:t>
      </w:r>
      <w:r w:rsidR="006A09A9" w:rsidRPr="004D2BB1">
        <w:rPr>
          <w:rFonts w:ascii="Arial" w:hAnsi="Arial" w:cs="Arial"/>
          <w:sz w:val="22"/>
        </w:rPr>
        <w:t xml:space="preserve">violencia </w:t>
      </w:r>
      <w:r w:rsidR="00AC6927" w:rsidRPr="004D2BB1">
        <w:rPr>
          <w:rFonts w:ascii="Arial" w:hAnsi="Arial" w:cs="Arial"/>
          <w:sz w:val="22"/>
        </w:rPr>
        <w:t>contra las mujeres</w:t>
      </w:r>
      <w:r w:rsidRPr="004D2BB1">
        <w:rPr>
          <w:rFonts w:ascii="Arial" w:hAnsi="Arial" w:cs="Arial"/>
          <w:sz w:val="22"/>
        </w:rPr>
        <w:t>.</w:t>
      </w:r>
      <w:r w:rsidR="006A09A9" w:rsidRPr="00BD2E89">
        <w:rPr>
          <w:rFonts w:ascii="Arial" w:hAnsi="Arial" w:cs="Arial"/>
          <w:sz w:val="22"/>
        </w:rPr>
        <w:t xml:space="preserve"> </w:t>
      </w:r>
    </w:p>
    <w:p w14:paraId="25EC510D" w14:textId="77777777" w:rsidR="0082698D" w:rsidRPr="00BD2E89" w:rsidRDefault="0082698D" w:rsidP="0082698D">
      <w:pPr>
        <w:spacing w:after="0" w:line="240" w:lineRule="auto"/>
        <w:ind w:left="-284"/>
        <w:jc w:val="both"/>
        <w:rPr>
          <w:rFonts w:ascii="Arial" w:hAnsi="Arial" w:cs="Arial"/>
          <w:sz w:val="22"/>
        </w:rPr>
      </w:pPr>
    </w:p>
    <w:p w14:paraId="307769B1" w14:textId="25F28D9B" w:rsidR="004858A4" w:rsidRDefault="00191F2E" w:rsidP="0082698D">
      <w:pPr>
        <w:spacing w:after="0" w:line="240" w:lineRule="auto"/>
        <w:ind w:left="-284"/>
        <w:jc w:val="both"/>
        <w:rPr>
          <w:rFonts w:ascii="Arial" w:hAnsi="Arial" w:cs="Arial"/>
          <w:sz w:val="22"/>
        </w:rPr>
      </w:pPr>
      <w:r w:rsidRPr="00BD2E89">
        <w:rPr>
          <w:rFonts w:ascii="Arial" w:hAnsi="Arial" w:cs="Arial"/>
          <w:sz w:val="22"/>
        </w:rPr>
        <w:t>Por ello, p</w:t>
      </w:r>
      <w:r w:rsidR="00435976" w:rsidRPr="00BD2E89">
        <w:rPr>
          <w:rFonts w:ascii="Arial" w:hAnsi="Arial" w:cs="Arial"/>
          <w:sz w:val="22"/>
        </w:rPr>
        <w:t xml:space="preserve">ara contribuir a garantizar que las instituciones reconozcan y castiguen los asesinatos de mujeres, en 2012 se aprobó una Reforma al Código Penal Federal, en el que se </w:t>
      </w:r>
      <w:r w:rsidR="008D26D4" w:rsidRPr="00BD2E89">
        <w:rPr>
          <w:rFonts w:ascii="Arial" w:hAnsi="Arial" w:cs="Arial"/>
          <w:sz w:val="22"/>
        </w:rPr>
        <w:t xml:space="preserve">establece </w:t>
      </w:r>
      <w:r w:rsidR="00435976" w:rsidRPr="00BD2E89">
        <w:rPr>
          <w:rFonts w:ascii="Arial" w:hAnsi="Arial" w:cs="Arial"/>
          <w:sz w:val="22"/>
        </w:rPr>
        <w:t xml:space="preserve">el Delito de feminicidio y se </w:t>
      </w:r>
      <w:r w:rsidR="008D26D4" w:rsidRPr="00BD2E89">
        <w:rPr>
          <w:rFonts w:ascii="Arial" w:hAnsi="Arial" w:cs="Arial"/>
          <w:sz w:val="22"/>
        </w:rPr>
        <w:t xml:space="preserve">definen </w:t>
      </w:r>
      <w:r w:rsidR="00435976" w:rsidRPr="00BD2E89">
        <w:rPr>
          <w:rFonts w:ascii="Arial" w:hAnsi="Arial" w:cs="Arial"/>
          <w:sz w:val="22"/>
        </w:rPr>
        <w:t xml:space="preserve">los criterios </w:t>
      </w:r>
      <w:r w:rsidR="002C7D46" w:rsidRPr="00BD2E89">
        <w:rPr>
          <w:rFonts w:ascii="Arial" w:hAnsi="Arial" w:cs="Arial"/>
          <w:sz w:val="22"/>
        </w:rPr>
        <w:t>para investigar y</w:t>
      </w:r>
      <w:r w:rsidR="008D26D4" w:rsidRPr="00BD2E89">
        <w:rPr>
          <w:rFonts w:ascii="Arial" w:hAnsi="Arial" w:cs="Arial"/>
          <w:sz w:val="22"/>
        </w:rPr>
        <w:t xml:space="preserve"> </w:t>
      </w:r>
      <w:r w:rsidR="00435976" w:rsidRPr="00BD2E89">
        <w:rPr>
          <w:rFonts w:ascii="Arial" w:hAnsi="Arial" w:cs="Arial"/>
          <w:sz w:val="22"/>
        </w:rPr>
        <w:t xml:space="preserve">determinar si tal homicidio de una mujer corresponde a un feminicidio, </w:t>
      </w:r>
      <w:r w:rsidR="002C7D46" w:rsidRPr="00BD2E89">
        <w:rPr>
          <w:rFonts w:ascii="Arial" w:hAnsi="Arial" w:cs="Arial"/>
          <w:sz w:val="22"/>
        </w:rPr>
        <w:t xml:space="preserve">si al menos cumple con uno de dichos criterios. </w:t>
      </w:r>
      <w:r w:rsidR="00435976" w:rsidRPr="00BD2E89">
        <w:rPr>
          <w:rFonts w:ascii="Arial" w:hAnsi="Arial" w:cs="Arial"/>
          <w:sz w:val="22"/>
        </w:rPr>
        <w:t xml:space="preserve">Desde </w:t>
      </w:r>
      <w:r w:rsidR="002C7D46" w:rsidRPr="00BD2E89">
        <w:rPr>
          <w:rFonts w:ascii="Arial" w:hAnsi="Arial" w:cs="Arial"/>
          <w:sz w:val="22"/>
        </w:rPr>
        <w:t xml:space="preserve">entonces, </w:t>
      </w:r>
      <w:r w:rsidR="00435976" w:rsidRPr="00BD2E89">
        <w:rPr>
          <w:rFonts w:ascii="Arial" w:hAnsi="Arial" w:cs="Arial"/>
          <w:sz w:val="22"/>
        </w:rPr>
        <w:t xml:space="preserve">las entidades federativas han incorporado en sus propios Códigos Penales ese tipo penal, no sin tropiezos y limitaciones para su aprobación, adoptando </w:t>
      </w:r>
      <w:r w:rsidR="002C7D46" w:rsidRPr="00BD2E89">
        <w:rPr>
          <w:rFonts w:ascii="Arial" w:hAnsi="Arial" w:cs="Arial"/>
          <w:sz w:val="22"/>
        </w:rPr>
        <w:t xml:space="preserve">o adaptando </w:t>
      </w:r>
      <w:r w:rsidR="00435976" w:rsidRPr="00BD2E89">
        <w:rPr>
          <w:rFonts w:ascii="Arial" w:hAnsi="Arial" w:cs="Arial"/>
          <w:sz w:val="22"/>
        </w:rPr>
        <w:t>el ya reconocido a nivel federal.</w:t>
      </w:r>
    </w:p>
    <w:p w14:paraId="652F3C36" w14:textId="6025D9B4" w:rsidR="0082698D" w:rsidRDefault="0082698D" w:rsidP="0082698D">
      <w:pPr>
        <w:spacing w:after="0" w:line="240" w:lineRule="auto"/>
        <w:ind w:left="-284"/>
        <w:jc w:val="both"/>
        <w:rPr>
          <w:rFonts w:ascii="Arial" w:hAnsi="Arial" w:cs="Arial"/>
          <w:sz w:val="22"/>
        </w:rPr>
      </w:pPr>
    </w:p>
    <w:p w14:paraId="271DB26C" w14:textId="39529F85" w:rsidR="0082698D" w:rsidRDefault="0082698D" w:rsidP="0082698D">
      <w:pPr>
        <w:spacing w:after="0" w:line="240" w:lineRule="auto"/>
        <w:ind w:left="-284"/>
        <w:jc w:val="both"/>
        <w:rPr>
          <w:rFonts w:ascii="Arial" w:hAnsi="Arial" w:cs="Arial"/>
          <w:sz w:val="22"/>
        </w:rPr>
      </w:pPr>
    </w:p>
    <w:p w14:paraId="31BE7354" w14:textId="725B3853" w:rsidR="0082698D" w:rsidRDefault="0082698D" w:rsidP="0082698D">
      <w:pPr>
        <w:spacing w:after="0" w:line="240" w:lineRule="auto"/>
        <w:ind w:left="-284"/>
        <w:jc w:val="both"/>
        <w:rPr>
          <w:rFonts w:ascii="Arial" w:hAnsi="Arial" w:cs="Arial"/>
          <w:sz w:val="22"/>
        </w:rPr>
      </w:pPr>
    </w:p>
    <w:p w14:paraId="308CCE0D" w14:textId="24C992FB" w:rsidR="0082698D" w:rsidRDefault="0082698D" w:rsidP="0082698D">
      <w:pPr>
        <w:spacing w:after="0" w:line="240" w:lineRule="auto"/>
        <w:ind w:left="-284"/>
        <w:jc w:val="both"/>
        <w:rPr>
          <w:rFonts w:ascii="Arial" w:hAnsi="Arial" w:cs="Arial"/>
          <w:sz w:val="22"/>
        </w:rPr>
      </w:pPr>
    </w:p>
    <w:p w14:paraId="64185AE2" w14:textId="77777777" w:rsidR="0082698D" w:rsidRDefault="0082698D" w:rsidP="0082698D">
      <w:pPr>
        <w:spacing w:after="0" w:line="240" w:lineRule="auto"/>
        <w:ind w:left="-284"/>
        <w:jc w:val="both"/>
        <w:rPr>
          <w:rFonts w:ascii="Arial" w:hAnsi="Arial" w:cs="Arial"/>
          <w:sz w:val="22"/>
        </w:rPr>
      </w:pPr>
    </w:p>
    <w:p w14:paraId="4B63062E" w14:textId="77777777" w:rsidR="0082698D" w:rsidRPr="00BD2E89" w:rsidRDefault="0082698D" w:rsidP="0082698D">
      <w:pPr>
        <w:spacing w:after="0" w:line="240" w:lineRule="auto"/>
        <w:ind w:left="-284"/>
        <w:jc w:val="both"/>
        <w:rPr>
          <w:rFonts w:ascii="Arial" w:hAnsi="Arial" w:cs="Arial"/>
          <w:sz w:val="22"/>
        </w:rPr>
      </w:pPr>
    </w:p>
    <w:p w14:paraId="1CCD0845" w14:textId="548156B8" w:rsidR="00C824EB" w:rsidRPr="00BD2E89" w:rsidRDefault="00C824EB" w:rsidP="00A30B2E">
      <w:pPr>
        <w:spacing w:after="0"/>
        <w:ind w:left="-142" w:right="283"/>
        <w:jc w:val="both"/>
        <w:rPr>
          <w:rFonts w:ascii="Arial" w:hAnsi="Arial" w:cs="Arial"/>
          <w:i/>
          <w:szCs w:val="20"/>
        </w:rPr>
      </w:pPr>
      <w:r w:rsidRPr="00BD2E89">
        <w:rPr>
          <w:rFonts w:ascii="Arial" w:hAnsi="Arial" w:cs="Arial"/>
          <w:b/>
          <w:i/>
          <w:szCs w:val="20"/>
        </w:rPr>
        <w:t>Artículo 325.</w:t>
      </w:r>
      <w:r w:rsidRPr="00BD2E89">
        <w:rPr>
          <w:rFonts w:ascii="Arial" w:hAnsi="Arial" w:cs="Arial"/>
          <w:i/>
          <w:szCs w:val="20"/>
        </w:rPr>
        <w:t xml:space="preserve"> Comete el delito de feminicidio quien prive de la vida a una mujer por razones de género. Se considera que existen razones de género cuando concurra alguna de las siguientes circunstancias:</w:t>
      </w:r>
    </w:p>
    <w:p w14:paraId="00C308BA" w14:textId="63FF4AE6" w:rsidR="00C824EB" w:rsidRPr="0082698D" w:rsidRDefault="00C824EB" w:rsidP="0082698D">
      <w:pPr>
        <w:pStyle w:val="Prrafodelista"/>
        <w:numPr>
          <w:ilvl w:val="0"/>
          <w:numId w:val="18"/>
        </w:numPr>
        <w:ind w:left="142" w:right="283" w:hanging="284"/>
        <w:rPr>
          <w:rFonts w:ascii="Arial" w:hAnsi="Arial" w:cs="Arial"/>
          <w:i/>
        </w:rPr>
      </w:pPr>
      <w:r w:rsidRPr="0082698D">
        <w:rPr>
          <w:rFonts w:ascii="Arial" w:hAnsi="Arial" w:cs="Arial"/>
          <w:i/>
        </w:rPr>
        <w:t>La víctima presente signos de violencia sexual de cualquier tipo;</w:t>
      </w:r>
    </w:p>
    <w:p w14:paraId="68E2E886" w14:textId="77777777" w:rsidR="0082698D" w:rsidRPr="0082698D" w:rsidRDefault="0082698D" w:rsidP="0082698D">
      <w:pPr>
        <w:pStyle w:val="Prrafodelista"/>
        <w:ind w:left="578" w:right="283"/>
        <w:rPr>
          <w:rFonts w:ascii="Arial" w:hAnsi="Arial" w:cs="Arial"/>
          <w:i/>
        </w:rPr>
      </w:pPr>
    </w:p>
    <w:p w14:paraId="0A150AA7" w14:textId="7F515AD0" w:rsidR="00C824EB" w:rsidRPr="00BD2E89" w:rsidRDefault="00C824EB" w:rsidP="0082698D">
      <w:pPr>
        <w:spacing w:after="0"/>
        <w:ind w:left="142" w:right="283" w:hanging="284"/>
        <w:jc w:val="both"/>
        <w:rPr>
          <w:rFonts w:ascii="Arial" w:hAnsi="Arial" w:cs="Arial"/>
          <w:i/>
          <w:szCs w:val="20"/>
        </w:rPr>
      </w:pPr>
      <w:r w:rsidRPr="00BD2E89">
        <w:rPr>
          <w:rFonts w:ascii="Arial" w:hAnsi="Arial" w:cs="Arial"/>
          <w:i/>
          <w:szCs w:val="20"/>
        </w:rPr>
        <w:t>II. A la víctima se le hayan infligido lesiones o mutilaciones infamantes o degradantes, previas o posteriores a la privación de la vida o actos de necrofilia;</w:t>
      </w:r>
    </w:p>
    <w:p w14:paraId="79A3109C" w14:textId="34C13BC3" w:rsidR="00C824EB" w:rsidRPr="00BD2E89" w:rsidRDefault="00C824EB" w:rsidP="0082698D">
      <w:pPr>
        <w:spacing w:after="0"/>
        <w:ind w:left="142" w:right="283" w:hanging="284"/>
        <w:jc w:val="both"/>
        <w:rPr>
          <w:rFonts w:ascii="Arial" w:hAnsi="Arial" w:cs="Arial"/>
          <w:i/>
          <w:szCs w:val="20"/>
        </w:rPr>
      </w:pPr>
      <w:r w:rsidRPr="00BD2E89">
        <w:rPr>
          <w:rFonts w:ascii="Arial" w:hAnsi="Arial" w:cs="Arial"/>
          <w:i/>
          <w:szCs w:val="20"/>
        </w:rPr>
        <w:t>III. Existan antecedentes o datos de cualquier tipo de violencia en el ámbito familiar, laboral o escolar, del sujeto activo en contra de la víctima;</w:t>
      </w:r>
    </w:p>
    <w:p w14:paraId="7FC13943" w14:textId="741E753D" w:rsidR="00C824EB" w:rsidRPr="00BD2E89" w:rsidRDefault="00C824EB" w:rsidP="0082698D">
      <w:pPr>
        <w:spacing w:after="0"/>
        <w:ind w:left="142" w:right="283" w:hanging="284"/>
        <w:jc w:val="both"/>
        <w:rPr>
          <w:rFonts w:ascii="Arial" w:hAnsi="Arial" w:cs="Arial"/>
          <w:i/>
          <w:szCs w:val="20"/>
        </w:rPr>
      </w:pPr>
      <w:r w:rsidRPr="00BD2E89">
        <w:rPr>
          <w:rFonts w:ascii="Arial" w:hAnsi="Arial" w:cs="Arial"/>
          <w:i/>
          <w:szCs w:val="20"/>
        </w:rPr>
        <w:t xml:space="preserve">IV. Haya existido entre el activo y la víctima una relación sentimental, afectiva o de confianza; </w:t>
      </w:r>
    </w:p>
    <w:p w14:paraId="5B8A8073" w14:textId="2CAF2AA4" w:rsidR="00C824EB" w:rsidRPr="00BD2E89" w:rsidRDefault="00C824EB" w:rsidP="0082698D">
      <w:pPr>
        <w:spacing w:after="0"/>
        <w:ind w:left="142" w:right="283" w:hanging="284"/>
        <w:jc w:val="both"/>
        <w:rPr>
          <w:rFonts w:ascii="Arial" w:hAnsi="Arial" w:cs="Arial"/>
          <w:i/>
          <w:szCs w:val="20"/>
        </w:rPr>
      </w:pPr>
      <w:r w:rsidRPr="00BD2E89">
        <w:rPr>
          <w:rFonts w:ascii="Arial" w:hAnsi="Arial" w:cs="Arial"/>
          <w:i/>
          <w:szCs w:val="20"/>
        </w:rPr>
        <w:t>V. Existan datos que establezcan que hubo amenazas relacionadas con el hecho delictuoso, acoso o lesiones del sujeto activo en contra de la víctima;</w:t>
      </w:r>
    </w:p>
    <w:p w14:paraId="6B6E9072" w14:textId="77777777" w:rsidR="00C824EB" w:rsidRPr="00BD2E89" w:rsidRDefault="00C824EB" w:rsidP="0082698D">
      <w:pPr>
        <w:spacing w:after="0"/>
        <w:ind w:left="142" w:right="283" w:hanging="284"/>
        <w:jc w:val="both"/>
        <w:rPr>
          <w:rFonts w:ascii="Arial" w:hAnsi="Arial" w:cs="Arial"/>
          <w:i/>
          <w:szCs w:val="20"/>
        </w:rPr>
      </w:pPr>
      <w:r w:rsidRPr="00BD2E89">
        <w:rPr>
          <w:rFonts w:ascii="Arial" w:hAnsi="Arial" w:cs="Arial"/>
          <w:i/>
          <w:szCs w:val="20"/>
        </w:rPr>
        <w:t>VI. La víctima haya sido incomunicada, cualquiera que sea el tiempo previo a la privación de la vida;</w:t>
      </w:r>
    </w:p>
    <w:p w14:paraId="51E25463" w14:textId="1E4D192E" w:rsidR="00BD2E89" w:rsidRDefault="00C824EB" w:rsidP="0082698D">
      <w:pPr>
        <w:spacing w:after="0"/>
        <w:ind w:left="142" w:right="283" w:hanging="284"/>
        <w:jc w:val="both"/>
        <w:rPr>
          <w:rFonts w:ascii="Arial" w:hAnsi="Arial" w:cs="Arial"/>
          <w:i/>
          <w:szCs w:val="20"/>
        </w:rPr>
      </w:pPr>
      <w:r w:rsidRPr="00BD2E89">
        <w:rPr>
          <w:rFonts w:ascii="Arial" w:hAnsi="Arial" w:cs="Arial"/>
          <w:i/>
          <w:szCs w:val="20"/>
        </w:rPr>
        <w:t>VII. El cuerpo de la víctima sea expuesto o exhibido en un lugar público.</w:t>
      </w:r>
    </w:p>
    <w:p w14:paraId="0ECBBF9F" w14:textId="77777777" w:rsidR="00BD2E89" w:rsidRPr="00BD2E89" w:rsidRDefault="00BD2E89" w:rsidP="00BD2E89">
      <w:pPr>
        <w:spacing w:after="0"/>
        <w:ind w:right="850"/>
        <w:jc w:val="both"/>
        <w:rPr>
          <w:rFonts w:ascii="Arial" w:hAnsi="Arial" w:cs="Arial"/>
          <w:i/>
          <w:szCs w:val="20"/>
        </w:rPr>
      </w:pPr>
    </w:p>
    <w:p w14:paraId="32ECD701" w14:textId="741C6A70" w:rsidR="00C824EB" w:rsidRDefault="00A0162D" w:rsidP="0082698D">
      <w:pPr>
        <w:spacing w:after="0" w:line="240" w:lineRule="auto"/>
        <w:ind w:left="-284"/>
        <w:jc w:val="both"/>
        <w:rPr>
          <w:rFonts w:ascii="Arial" w:hAnsi="Arial" w:cs="Arial"/>
          <w:sz w:val="22"/>
        </w:rPr>
      </w:pPr>
      <w:r w:rsidRPr="00BD2E89">
        <w:rPr>
          <w:rFonts w:ascii="Arial" w:hAnsi="Arial" w:cs="Arial"/>
          <w:sz w:val="22"/>
        </w:rPr>
        <w:t>A</w:t>
      </w:r>
      <w:r w:rsidR="00661A3E" w:rsidRPr="00BD2E89">
        <w:rPr>
          <w:rFonts w:ascii="Arial" w:hAnsi="Arial" w:cs="Arial"/>
          <w:sz w:val="22"/>
        </w:rPr>
        <w:t xml:space="preserve">ctualmente </w:t>
      </w:r>
      <w:r w:rsidRPr="00BD2E89">
        <w:rPr>
          <w:rFonts w:ascii="Arial" w:hAnsi="Arial" w:cs="Arial"/>
          <w:sz w:val="22"/>
        </w:rPr>
        <w:t xml:space="preserve">contamos con </w:t>
      </w:r>
      <w:r w:rsidR="00661A3E" w:rsidRPr="00BD2E89">
        <w:rPr>
          <w:rFonts w:ascii="Arial" w:hAnsi="Arial" w:cs="Arial"/>
          <w:sz w:val="22"/>
        </w:rPr>
        <w:t xml:space="preserve">dos fuentes de información </w:t>
      </w:r>
      <w:r w:rsidRPr="00BD2E89">
        <w:rPr>
          <w:rFonts w:ascii="Arial" w:hAnsi="Arial" w:cs="Arial"/>
          <w:sz w:val="22"/>
        </w:rPr>
        <w:t xml:space="preserve">que dan cuenta, por un lado, </w:t>
      </w:r>
      <w:r w:rsidR="00661A3E" w:rsidRPr="00BD2E89">
        <w:rPr>
          <w:rFonts w:ascii="Arial" w:hAnsi="Arial" w:cs="Arial"/>
          <w:sz w:val="22"/>
        </w:rPr>
        <w:t xml:space="preserve">sobre las muertes </w:t>
      </w:r>
      <w:r w:rsidRPr="00BD2E89">
        <w:rPr>
          <w:rFonts w:ascii="Arial" w:hAnsi="Arial" w:cs="Arial"/>
          <w:sz w:val="22"/>
        </w:rPr>
        <w:t xml:space="preserve">por agresiones intencionales (homicidios) </w:t>
      </w:r>
      <w:r w:rsidR="00661A3E" w:rsidRPr="00BD2E89">
        <w:rPr>
          <w:rFonts w:ascii="Arial" w:hAnsi="Arial" w:cs="Arial"/>
          <w:sz w:val="22"/>
        </w:rPr>
        <w:t xml:space="preserve">de mujeres, </w:t>
      </w:r>
      <w:r w:rsidRPr="00BD2E89">
        <w:rPr>
          <w:rFonts w:ascii="Arial" w:hAnsi="Arial" w:cs="Arial"/>
          <w:sz w:val="22"/>
        </w:rPr>
        <w:t xml:space="preserve">desde la perspectiva de </w:t>
      </w:r>
      <w:r w:rsidR="00661A3E" w:rsidRPr="00BD2E89">
        <w:rPr>
          <w:rFonts w:ascii="Arial" w:hAnsi="Arial" w:cs="Arial"/>
          <w:sz w:val="22"/>
        </w:rPr>
        <w:t xml:space="preserve">las Estadísticas de </w:t>
      </w:r>
      <w:r w:rsidR="00661A3E" w:rsidRPr="00BD2E89">
        <w:rPr>
          <w:rFonts w:ascii="Arial" w:hAnsi="Arial" w:cs="Arial"/>
          <w:sz w:val="22"/>
        </w:rPr>
        <w:lastRenderedPageBreak/>
        <w:t xml:space="preserve">defunciones, </w:t>
      </w:r>
      <w:r w:rsidRPr="00BD2E89">
        <w:rPr>
          <w:rFonts w:ascii="Arial" w:hAnsi="Arial" w:cs="Arial"/>
          <w:sz w:val="22"/>
        </w:rPr>
        <w:t xml:space="preserve">que registran el </w:t>
      </w:r>
      <w:r w:rsidR="00C824EB" w:rsidRPr="00BD2E89">
        <w:rPr>
          <w:rFonts w:ascii="Arial" w:hAnsi="Arial" w:cs="Arial"/>
          <w:sz w:val="22"/>
        </w:rPr>
        <w:t xml:space="preserve">hecho vital </w:t>
      </w:r>
      <w:r w:rsidRPr="00BD2E89">
        <w:rPr>
          <w:rFonts w:ascii="Arial" w:hAnsi="Arial" w:cs="Arial"/>
          <w:sz w:val="22"/>
        </w:rPr>
        <w:t xml:space="preserve">del fallecimiento </w:t>
      </w:r>
      <w:r w:rsidR="00EB486F" w:rsidRPr="00BD2E89">
        <w:rPr>
          <w:rFonts w:ascii="Arial" w:hAnsi="Arial" w:cs="Arial"/>
          <w:sz w:val="22"/>
        </w:rPr>
        <w:t xml:space="preserve">de una </w:t>
      </w:r>
      <w:r w:rsidRPr="00BD2E89">
        <w:rPr>
          <w:rFonts w:ascii="Arial" w:hAnsi="Arial" w:cs="Arial"/>
          <w:sz w:val="22"/>
        </w:rPr>
        <w:t xml:space="preserve">persona y la causa específica y características del deceso, el </w:t>
      </w:r>
      <w:r w:rsidR="00C824EB" w:rsidRPr="00BD2E89">
        <w:rPr>
          <w:rFonts w:ascii="Arial" w:hAnsi="Arial" w:cs="Arial"/>
          <w:sz w:val="22"/>
        </w:rPr>
        <w:t>cual es registrado en el Certificado de defunción</w:t>
      </w:r>
      <w:r w:rsidR="004C7D11" w:rsidRPr="00BD2E89">
        <w:rPr>
          <w:rStyle w:val="Refdenotaalpie"/>
          <w:rFonts w:ascii="Arial" w:hAnsi="Arial" w:cs="Arial"/>
          <w:sz w:val="22"/>
        </w:rPr>
        <w:footnoteReference w:id="2"/>
      </w:r>
      <w:r w:rsidR="00EB486F" w:rsidRPr="00BD2E89">
        <w:rPr>
          <w:rFonts w:ascii="Arial" w:hAnsi="Arial" w:cs="Arial"/>
          <w:sz w:val="22"/>
        </w:rPr>
        <w:t xml:space="preserve">. </w:t>
      </w:r>
    </w:p>
    <w:p w14:paraId="012C4BCB" w14:textId="77777777" w:rsidR="0082698D" w:rsidRPr="00BD2E89" w:rsidRDefault="0082698D" w:rsidP="0082698D">
      <w:pPr>
        <w:spacing w:after="0" w:line="240" w:lineRule="auto"/>
        <w:ind w:left="-284"/>
        <w:jc w:val="both"/>
        <w:rPr>
          <w:rFonts w:ascii="Arial" w:hAnsi="Arial" w:cs="Arial"/>
          <w:sz w:val="22"/>
        </w:rPr>
      </w:pPr>
    </w:p>
    <w:p w14:paraId="2D818FA6" w14:textId="333C8098" w:rsidR="004A2A79" w:rsidRDefault="00A0162D" w:rsidP="0082698D">
      <w:pPr>
        <w:spacing w:after="0" w:line="240" w:lineRule="auto"/>
        <w:ind w:left="-284"/>
        <w:jc w:val="both"/>
        <w:rPr>
          <w:rFonts w:ascii="Arial" w:hAnsi="Arial" w:cs="Arial"/>
          <w:color w:val="000000" w:themeColor="text1"/>
          <w:sz w:val="22"/>
        </w:rPr>
      </w:pPr>
      <w:r w:rsidRPr="00BD2E89">
        <w:rPr>
          <w:rFonts w:ascii="Arial" w:hAnsi="Arial" w:cs="Arial"/>
          <w:color w:val="000000" w:themeColor="text1"/>
          <w:sz w:val="22"/>
        </w:rPr>
        <w:t xml:space="preserve">Por el otro lado, </w:t>
      </w:r>
      <w:r w:rsidR="00A30B2E" w:rsidRPr="00A30B2E">
        <w:rPr>
          <w:rFonts w:ascii="Arial" w:hAnsi="Arial" w:cs="Arial"/>
          <w:color w:val="000000" w:themeColor="text1"/>
          <w:sz w:val="22"/>
        </w:rPr>
        <w:t>se encuentra la información que generan las instituciones de procuración de justicia</w:t>
      </w:r>
      <w:r w:rsidRPr="00BD2E89">
        <w:rPr>
          <w:rFonts w:ascii="Arial" w:hAnsi="Arial" w:cs="Arial"/>
          <w:color w:val="000000" w:themeColor="text1"/>
          <w:sz w:val="22"/>
        </w:rPr>
        <w:t xml:space="preserve"> que califica la autoridad como tales, y las víctimas de tales delitos</w:t>
      </w:r>
      <w:r w:rsidR="00A30B2E" w:rsidRPr="00A30B2E">
        <w:t xml:space="preserve"> </w:t>
      </w:r>
      <w:r w:rsidR="00A30B2E" w:rsidRPr="00A30B2E">
        <w:rPr>
          <w:rFonts w:ascii="Arial" w:hAnsi="Arial" w:cs="Arial"/>
          <w:color w:val="000000" w:themeColor="text1"/>
          <w:sz w:val="22"/>
        </w:rPr>
        <w:t>en donde la autoridad califica las conductas como delitos específicos y determina las víctimas de tales delitos.</w:t>
      </w:r>
      <w:r w:rsidR="00A30B2E">
        <w:rPr>
          <w:rFonts w:ascii="Arial" w:hAnsi="Arial" w:cs="Arial"/>
          <w:color w:val="000000" w:themeColor="text1"/>
          <w:sz w:val="22"/>
        </w:rPr>
        <w:t xml:space="preserve"> </w:t>
      </w:r>
      <w:r w:rsidRPr="00BD2E89">
        <w:rPr>
          <w:rFonts w:ascii="Arial" w:hAnsi="Arial" w:cs="Arial"/>
          <w:color w:val="000000" w:themeColor="text1"/>
          <w:sz w:val="22"/>
        </w:rPr>
        <w:t>En este caso, la información la reportan las Fiscalías y Procuradurías de Justicia cuando se denuncia un delito, como es el caso de</w:t>
      </w:r>
      <w:r w:rsidR="00A30B2E">
        <w:rPr>
          <w:rFonts w:ascii="Arial" w:hAnsi="Arial" w:cs="Arial"/>
          <w:color w:val="000000" w:themeColor="text1"/>
          <w:sz w:val="22"/>
        </w:rPr>
        <w:t xml:space="preserve"> los homicidios de mujeres que podrían ser calificado como </w:t>
      </w:r>
      <w:r w:rsidRPr="00BD2E89">
        <w:rPr>
          <w:rFonts w:ascii="Arial" w:hAnsi="Arial" w:cs="Arial"/>
          <w:color w:val="000000" w:themeColor="text1"/>
          <w:sz w:val="22"/>
        </w:rPr>
        <w:t>feminicidio</w:t>
      </w:r>
      <w:r w:rsidR="00A30B2E">
        <w:rPr>
          <w:rFonts w:ascii="Arial" w:hAnsi="Arial" w:cs="Arial"/>
          <w:color w:val="000000" w:themeColor="text1"/>
          <w:sz w:val="22"/>
        </w:rPr>
        <w:t>,</w:t>
      </w:r>
      <w:r w:rsidR="00A30B2E" w:rsidRPr="00A30B2E">
        <w:rPr>
          <w:rFonts w:ascii="Arial" w:hAnsi="Arial" w:cs="Arial"/>
          <w:color w:val="000000" w:themeColor="text1"/>
          <w:sz w:val="22"/>
        </w:rPr>
        <w:t xml:space="preserve"> una vez agotadas las diligencias del caso.</w:t>
      </w:r>
      <w:r w:rsidRPr="00BD2E89">
        <w:rPr>
          <w:rFonts w:ascii="Arial" w:hAnsi="Arial" w:cs="Arial"/>
          <w:color w:val="000000" w:themeColor="text1"/>
          <w:sz w:val="22"/>
        </w:rPr>
        <w:t xml:space="preserve"> </w:t>
      </w:r>
    </w:p>
    <w:p w14:paraId="331E215C" w14:textId="77777777" w:rsidR="0082698D" w:rsidRPr="00BD2E89" w:rsidRDefault="0082698D" w:rsidP="0082698D">
      <w:pPr>
        <w:spacing w:after="0" w:line="240" w:lineRule="auto"/>
        <w:ind w:left="-284"/>
        <w:jc w:val="both"/>
        <w:rPr>
          <w:rFonts w:ascii="Arial" w:hAnsi="Arial" w:cs="Arial"/>
          <w:color w:val="000000" w:themeColor="text1"/>
          <w:sz w:val="22"/>
        </w:rPr>
      </w:pPr>
    </w:p>
    <w:p w14:paraId="37D8CCBB" w14:textId="156376AE" w:rsidR="00A30B2E" w:rsidRDefault="00A30B2E" w:rsidP="0082698D">
      <w:pPr>
        <w:spacing w:after="0" w:line="240" w:lineRule="auto"/>
        <w:ind w:left="-284"/>
        <w:jc w:val="both"/>
        <w:rPr>
          <w:rFonts w:ascii="Arial" w:hAnsi="Arial" w:cs="Arial"/>
          <w:color w:val="000000" w:themeColor="text1"/>
          <w:sz w:val="22"/>
        </w:rPr>
      </w:pPr>
      <w:r>
        <w:rPr>
          <w:rFonts w:ascii="Arial" w:hAnsi="Arial" w:cs="Arial"/>
          <w:color w:val="000000" w:themeColor="text1"/>
          <w:sz w:val="22"/>
        </w:rPr>
        <w:t xml:space="preserve">Al </w:t>
      </w:r>
      <w:r w:rsidR="00A0162D" w:rsidRPr="00BD2E89">
        <w:rPr>
          <w:rFonts w:ascii="Arial" w:hAnsi="Arial" w:cs="Arial"/>
          <w:color w:val="000000" w:themeColor="text1"/>
          <w:sz w:val="22"/>
        </w:rPr>
        <w:t>compara</w:t>
      </w:r>
      <w:r>
        <w:rPr>
          <w:rFonts w:ascii="Arial" w:hAnsi="Arial" w:cs="Arial"/>
          <w:color w:val="000000" w:themeColor="text1"/>
          <w:sz w:val="22"/>
        </w:rPr>
        <w:t>r</w:t>
      </w:r>
      <w:r w:rsidR="00A0162D" w:rsidRPr="00BD2E89">
        <w:rPr>
          <w:rFonts w:ascii="Arial" w:hAnsi="Arial" w:cs="Arial"/>
          <w:color w:val="000000" w:themeColor="text1"/>
          <w:sz w:val="22"/>
        </w:rPr>
        <w:t xml:space="preserve"> la información proveniente de las estadísticas vitales, correspondientes a las defunciones por homicidio (agresiones intencionales), </w:t>
      </w:r>
      <w:r w:rsidR="005F1CE9" w:rsidRPr="00BD2E89">
        <w:rPr>
          <w:rFonts w:ascii="Arial" w:hAnsi="Arial" w:cs="Arial"/>
          <w:color w:val="000000" w:themeColor="text1"/>
          <w:sz w:val="22"/>
        </w:rPr>
        <w:t xml:space="preserve">con los casos registrados como feminicidio en las Procuradurías, </w:t>
      </w:r>
      <w:r>
        <w:rPr>
          <w:rFonts w:ascii="Arial" w:hAnsi="Arial" w:cs="Arial"/>
          <w:color w:val="000000" w:themeColor="text1"/>
          <w:sz w:val="22"/>
        </w:rPr>
        <w:t xml:space="preserve">destaca </w:t>
      </w:r>
      <w:r w:rsidR="005F1CE9" w:rsidRPr="00BD2E89">
        <w:rPr>
          <w:rFonts w:ascii="Arial" w:hAnsi="Arial" w:cs="Arial"/>
          <w:color w:val="000000" w:themeColor="text1"/>
          <w:sz w:val="22"/>
        </w:rPr>
        <w:t xml:space="preserve">la diferencia </w:t>
      </w:r>
      <w:r>
        <w:rPr>
          <w:rFonts w:ascii="Arial" w:hAnsi="Arial" w:cs="Arial"/>
          <w:color w:val="000000" w:themeColor="text1"/>
          <w:sz w:val="22"/>
        </w:rPr>
        <w:t xml:space="preserve">que indica </w:t>
      </w:r>
      <w:r w:rsidR="005F1CE9" w:rsidRPr="00BD2E89">
        <w:rPr>
          <w:rFonts w:ascii="Arial" w:hAnsi="Arial" w:cs="Arial"/>
          <w:color w:val="000000" w:themeColor="text1"/>
          <w:sz w:val="22"/>
        </w:rPr>
        <w:t xml:space="preserve">que </w:t>
      </w:r>
      <w:r>
        <w:rPr>
          <w:rFonts w:ascii="Arial" w:hAnsi="Arial" w:cs="Arial"/>
          <w:color w:val="000000" w:themeColor="text1"/>
          <w:sz w:val="22"/>
        </w:rPr>
        <w:t xml:space="preserve">son </w:t>
      </w:r>
      <w:r w:rsidR="005F1CE9" w:rsidRPr="00BD2E89">
        <w:rPr>
          <w:rFonts w:ascii="Arial" w:hAnsi="Arial" w:cs="Arial"/>
          <w:color w:val="000000" w:themeColor="text1"/>
          <w:sz w:val="22"/>
        </w:rPr>
        <w:t xml:space="preserve">pocos </w:t>
      </w:r>
      <w:r>
        <w:rPr>
          <w:rFonts w:ascii="Arial" w:hAnsi="Arial" w:cs="Arial"/>
          <w:color w:val="000000" w:themeColor="text1"/>
          <w:sz w:val="22"/>
        </w:rPr>
        <w:t xml:space="preserve">los </w:t>
      </w:r>
      <w:r w:rsidR="005F1CE9" w:rsidRPr="00BD2E89">
        <w:rPr>
          <w:rFonts w:ascii="Arial" w:hAnsi="Arial" w:cs="Arial"/>
          <w:color w:val="000000" w:themeColor="text1"/>
          <w:sz w:val="22"/>
        </w:rPr>
        <w:t xml:space="preserve">homicidios de mujeres </w:t>
      </w:r>
      <w:r>
        <w:rPr>
          <w:rFonts w:ascii="Arial" w:hAnsi="Arial" w:cs="Arial"/>
          <w:color w:val="000000" w:themeColor="text1"/>
          <w:sz w:val="22"/>
        </w:rPr>
        <w:t xml:space="preserve">los que se </w:t>
      </w:r>
      <w:r w:rsidR="005F1CE9" w:rsidRPr="00BD2E89">
        <w:rPr>
          <w:rFonts w:ascii="Arial" w:hAnsi="Arial" w:cs="Arial"/>
          <w:color w:val="000000" w:themeColor="text1"/>
          <w:sz w:val="22"/>
        </w:rPr>
        <w:t>determina</w:t>
      </w:r>
      <w:r>
        <w:rPr>
          <w:rFonts w:ascii="Arial" w:hAnsi="Arial" w:cs="Arial"/>
          <w:color w:val="000000" w:themeColor="text1"/>
          <w:sz w:val="22"/>
        </w:rPr>
        <w:t xml:space="preserve">n </w:t>
      </w:r>
      <w:r w:rsidR="005F1CE9" w:rsidRPr="00BD2E89">
        <w:rPr>
          <w:rFonts w:ascii="Arial" w:hAnsi="Arial" w:cs="Arial"/>
          <w:color w:val="000000" w:themeColor="text1"/>
          <w:sz w:val="22"/>
        </w:rPr>
        <w:t>como feminicidios, tal como se muestra en el cuadro siguiente.</w:t>
      </w:r>
      <w:r w:rsidR="00D177DA" w:rsidRPr="00BD2E89">
        <w:rPr>
          <w:rFonts w:ascii="Arial" w:hAnsi="Arial" w:cs="Arial"/>
          <w:color w:val="000000" w:themeColor="text1"/>
          <w:sz w:val="22"/>
        </w:rPr>
        <w:t xml:space="preserve">  </w:t>
      </w:r>
    </w:p>
    <w:p w14:paraId="23CCBE3D" w14:textId="00AAF983" w:rsidR="0082698D" w:rsidRDefault="0082698D" w:rsidP="0082698D">
      <w:pPr>
        <w:spacing w:after="0" w:line="240" w:lineRule="auto"/>
        <w:ind w:left="-284"/>
        <w:jc w:val="both"/>
        <w:rPr>
          <w:rFonts w:ascii="Arial" w:hAnsi="Arial" w:cs="Arial"/>
          <w:color w:val="000000" w:themeColor="text1"/>
          <w:sz w:val="22"/>
        </w:rPr>
      </w:pPr>
    </w:p>
    <w:p w14:paraId="3A32D7C7" w14:textId="4B8CC82F" w:rsidR="0082698D" w:rsidRDefault="0082698D" w:rsidP="0082698D">
      <w:pPr>
        <w:spacing w:after="0" w:line="240" w:lineRule="auto"/>
        <w:ind w:left="-284"/>
        <w:jc w:val="both"/>
        <w:rPr>
          <w:rFonts w:ascii="Arial" w:hAnsi="Arial" w:cs="Arial"/>
          <w:color w:val="000000" w:themeColor="text1"/>
          <w:sz w:val="22"/>
        </w:rPr>
      </w:pPr>
    </w:p>
    <w:p w14:paraId="72E87EAD" w14:textId="5C509740" w:rsidR="0082698D" w:rsidRDefault="0082698D" w:rsidP="0082698D">
      <w:pPr>
        <w:spacing w:after="0" w:line="240" w:lineRule="auto"/>
        <w:ind w:left="-284"/>
        <w:jc w:val="both"/>
        <w:rPr>
          <w:rFonts w:ascii="Arial" w:hAnsi="Arial" w:cs="Arial"/>
          <w:color w:val="000000" w:themeColor="text1"/>
          <w:sz w:val="22"/>
        </w:rPr>
      </w:pPr>
    </w:p>
    <w:p w14:paraId="1AC75B61" w14:textId="6D0945A4" w:rsidR="0082698D" w:rsidRDefault="0082698D" w:rsidP="0082698D">
      <w:pPr>
        <w:spacing w:after="0" w:line="240" w:lineRule="auto"/>
        <w:ind w:left="-284"/>
        <w:jc w:val="both"/>
        <w:rPr>
          <w:rFonts w:ascii="Arial" w:hAnsi="Arial" w:cs="Arial"/>
          <w:color w:val="000000" w:themeColor="text1"/>
          <w:sz w:val="22"/>
        </w:rPr>
      </w:pPr>
    </w:p>
    <w:p w14:paraId="17C1A7A1" w14:textId="7B48997C" w:rsidR="0082698D" w:rsidRDefault="0082698D" w:rsidP="0082698D">
      <w:pPr>
        <w:spacing w:after="0" w:line="240" w:lineRule="auto"/>
        <w:ind w:left="-284"/>
        <w:jc w:val="both"/>
        <w:rPr>
          <w:rFonts w:ascii="Arial" w:hAnsi="Arial" w:cs="Arial"/>
          <w:color w:val="000000" w:themeColor="text1"/>
          <w:sz w:val="22"/>
        </w:rPr>
      </w:pPr>
    </w:p>
    <w:p w14:paraId="2B352D9F" w14:textId="3224051A" w:rsidR="0082698D" w:rsidRDefault="0082698D" w:rsidP="0082698D">
      <w:pPr>
        <w:spacing w:after="0" w:line="240" w:lineRule="auto"/>
        <w:ind w:left="-284"/>
        <w:jc w:val="both"/>
        <w:rPr>
          <w:rFonts w:ascii="Arial" w:hAnsi="Arial" w:cs="Arial"/>
          <w:color w:val="000000" w:themeColor="text1"/>
          <w:sz w:val="22"/>
        </w:rPr>
      </w:pPr>
    </w:p>
    <w:p w14:paraId="2AE49635" w14:textId="1E6327FA" w:rsidR="0082698D" w:rsidRDefault="0082698D" w:rsidP="0082698D">
      <w:pPr>
        <w:spacing w:after="0" w:line="240" w:lineRule="auto"/>
        <w:ind w:left="-284"/>
        <w:jc w:val="both"/>
        <w:rPr>
          <w:rFonts w:ascii="Arial" w:hAnsi="Arial" w:cs="Arial"/>
          <w:color w:val="000000" w:themeColor="text1"/>
          <w:sz w:val="22"/>
        </w:rPr>
      </w:pPr>
    </w:p>
    <w:p w14:paraId="5D01688D" w14:textId="1A14D50C" w:rsidR="0082698D" w:rsidRDefault="0082698D" w:rsidP="0082698D">
      <w:pPr>
        <w:spacing w:after="0" w:line="240" w:lineRule="auto"/>
        <w:ind w:left="-284"/>
        <w:jc w:val="both"/>
        <w:rPr>
          <w:rFonts w:ascii="Arial" w:hAnsi="Arial" w:cs="Arial"/>
          <w:color w:val="000000" w:themeColor="text1"/>
          <w:sz w:val="22"/>
        </w:rPr>
      </w:pPr>
    </w:p>
    <w:p w14:paraId="2C3DEF73" w14:textId="5F17CA32" w:rsidR="0082698D" w:rsidRDefault="0082698D" w:rsidP="0082698D">
      <w:pPr>
        <w:spacing w:after="0" w:line="240" w:lineRule="auto"/>
        <w:ind w:left="-284"/>
        <w:jc w:val="both"/>
        <w:rPr>
          <w:rFonts w:ascii="Arial" w:hAnsi="Arial" w:cs="Arial"/>
          <w:color w:val="000000" w:themeColor="text1"/>
          <w:sz w:val="22"/>
        </w:rPr>
      </w:pPr>
    </w:p>
    <w:p w14:paraId="2EB4BB94" w14:textId="668CE751" w:rsidR="0082698D" w:rsidRDefault="0082698D" w:rsidP="0082698D">
      <w:pPr>
        <w:spacing w:after="0" w:line="240" w:lineRule="auto"/>
        <w:ind w:left="-284"/>
        <w:jc w:val="both"/>
        <w:rPr>
          <w:rFonts w:ascii="Arial" w:hAnsi="Arial" w:cs="Arial"/>
          <w:color w:val="000000" w:themeColor="text1"/>
          <w:sz w:val="22"/>
        </w:rPr>
      </w:pPr>
    </w:p>
    <w:p w14:paraId="4693045D" w14:textId="111B39E2" w:rsidR="0082698D" w:rsidRDefault="0082698D" w:rsidP="0082698D">
      <w:pPr>
        <w:spacing w:after="0" w:line="240" w:lineRule="auto"/>
        <w:ind w:left="-284"/>
        <w:jc w:val="both"/>
        <w:rPr>
          <w:rFonts w:ascii="Arial" w:hAnsi="Arial" w:cs="Arial"/>
          <w:color w:val="000000" w:themeColor="text1"/>
          <w:sz w:val="22"/>
        </w:rPr>
      </w:pPr>
    </w:p>
    <w:p w14:paraId="5C883B43" w14:textId="715660F7" w:rsidR="0082698D" w:rsidRDefault="0082698D" w:rsidP="0082698D">
      <w:pPr>
        <w:spacing w:after="0" w:line="240" w:lineRule="auto"/>
        <w:ind w:left="-284"/>
        <w:jc w:val="both"/>
        <w:rPr>
          <w:rFonts w:ascii="Arial" w:hAnsi="Arial" w:cs="Arial"/>
          <w:color w:val="000000" w:themeColor="text1"/>
          <w:sz w:val="22"/>
        </w:rPr>
      </w:pPr>
    </w:p>
    <w:p w14:paraId="19D2C597" w14:textId="45F2EE06" w:rsidR="0082698D" w:rsidRDefault="0082698D" w:rsidP="0082698D">
      <w:pPr>
        <w:spacing w:after="0" w:line="240" w:lineRule="auto"/>
        <w:ind w:left="-284"/>
        <w:jc w:val="both"/>
        <w:rPr>
          <w:rFonts w:ascii="Arial" w:hAnsi="Arial" w:cs="Arial"/>
          <w:color w:val="000000" w:themeColor="text1"/>
          <w:sz w:val="22"/>
        </w:rPr>
      </w:pPr>
    </w:p>
    <w:p w14:paraId="13A2308D" w14:textId="502D58EE" w:rsidR="0082698D" w:rsidRDefault="0082698D" w:rsidP="0082698D">
      <w:pPr>
        <w:spacing w:after="0" w:line="240" w:lineRule="auto"/>
        <w:ind w:left="-284"/>
        <w:jc w:val="both"/>
        <w:rPr>
          <w:rFonts w:ascii="Arial" w:hAnsi="Arial" w:cs="Arial"/>
          <w:color w:val="000000" w:themeColor="text1"/>
          <w:sz w:val="22"/>
        </w:rPr>
      </w:pPr>
    </w:p>
    <w:p w14:paraId="76B975C7" w14:textId="43E852E5" w:rsidR="0082698D" w:rsidRDefault="0082698D" w:rsidP="0082698D">
      <w:pPr>
        <w:spacing w:after="0" w:line="240" w:lineRule="auto"/>
        <w:ind w:left="-284"/>
        <w:jc w:val="both"/>
        <w:rPr>
          <w:rFonts w:ascii="Arial" w:hAnsi="Arial" w:cs="Arial"/>
          <w:color w:val="000000" w:themeColor="text1"/>
          <w:sz w:val="22"/>
        </w:rPr>
      </w:pPr>
    </w:p>
    <w:p w14:paraId="42C101EB" w14:textId="01736F57" w:rsidR="0082698D" w:rsidRDefault="0082698D" w:rsidP="0082698D">
      <w:pPr>
        <w:spacing w:after="0" w:line="240" w:lineRule="auto"/>
        <w:ind w:left="-284"/>
        <w:jc w:val="both"/>
        <w:rPr>
          <w:rFonts w:ascii="Arial" w:hAnsi="Arial" w:cs="Arial"/>
          <w:color w:val="000000" w:themeColor="text1"/>
          <w:sz w:val="22"/>
        </w:rPr>
      </w:pPr>
    </w:p>
    <w:p w14:paraId="4482FD59" w14:textId="703E27A1" w:rsidR="0082698D" w:rsidRDefault="0082698D" w:rsidP="0082698D">
      <w:pPr>
        <w:spacing w:after="0" w:line="240" w:lineRule="auto"/>
        <w:ind w:left="-284"/>
        <w:jc w:val="both"/>
        <w:rPr>
          <w:rFonts w:ascii="Arial" w:hAnsi="Arial" w:cs="Arial"/>
          <w:color w:val="000000" w:themeColor="text1"/>
          <w:sz w:val="22"/>
        </w:rPr>
      </w:pPr>
    </w:p>
    <w:p w14:paraId="1B83512A" w14:textId="17CD6D89" w:rsidR="0082698D" w:rsidRDefault="0082698D" w:rsidP="0082698D">
      <w:pPr>
        <w:spacing w:after="0" w:line="240" w:lineRule="auto"/>
        <w:ind w:left="-284"/>
        <w:jc w:val="both"/>
        <w:rPr>
          <w:rFonts w:ascii="Arial" w:hAnsi="Arial" w:cs="Arial"/>
          <w:color w:val="000000" w:themeColor="text1"/>
          <w:sz w:val="22"/>
        </w:rPr>
      </w:pPr>
    </w:p>
    <w:p w14:paraId="3EEFD9DE" w14:textId="77777777" w:rsidR="0082698D" w:rsidRDefault="0082698D" w:rsidP="0082698D">
      <w:pPr>
        <w:spacing w:after="0" w:line="240" w:lineRule="auto"/>
        <w:ind w:left="-284"/>
        <w:jc w:val="both"/>
        <w:rPr>
          <w:rFonts w:ascii="Arial" w:hAnsi="Arial" w:cs="Arial"/>
          <w:color w:val="000000" w:themeColor="text1"/>
        </w:rPr>
      </w:pPr>
    </w:p>
    <w:p w14:paraId="10B3F1B9" w14:textId="77777777" w:rsidR="00A30B2E" w:rsidRDefault="00A30B2E">
      <w:pPr>
        <w:rPr>
          <w:b/>
          <w:bCs/>
          <w:color w:val="002060"/>
        </w:rPr>
      </w:pPr>
    </w:p>
    <w:p w14:paraId="12C7BA69" w14:textId="77777777" w:rsidR="0082698D" w:rsidRDefault="00A30B2E" w:rsidP="0082698D">
      <w:pPr>
        <w:ind w:left="-284"/>
        <w:rPr>
          <w:b/>
          <w:bCs/>
          <w:color w:val="002060"/>
        </w:rPr>
      </w:pPr>
      <w:r w:rsidRPr="00C824EB">
        <w:rPr>
          <w:noProof/>
          <w:lang w:val="en-US"/>
        </w:rPr>
        <w:lastRenderedPageBreak/>
        <w:drawing>
          <wp:inline distT="0" distB="0" distL="0" distR="0" wp14:anchorId="506748FA" wp14:editId="440E9F80">
            <wp:extent cx="6286500" cy="65779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3827" cy="6585630"/>
                    </a:xfrm>
                    <a:prstGeom prst="rect">
                      <a:avLst/>
                    </a:prstGeom>
                    <a:noFill/>
                    <a:ln>
                      <a:noFill/>
                    </a:ln>
                  </pic:spPr>
                </pic:pic>
              </a:graphicData>
            </a:graphic>
          </wp:inline>
        </w:drawing>
      </w:r>
      <w:r>
        <w:rPr>
          <w:b/>
          <w:bCs/>
          <w:color w:val="002060"/>
        </w:rPr>
        <w:t xml:space="preserve"> </w:t>
      </w:r>
    </w:p>
    <w:p w14:paraId="26A2E9C1" w14:textId="77777777" w:rsidR="0082698D" w:rsidRDefault="0082698D" w:rsidP="0082698D">
      <w:pPr>
        <w:ind w:left="-284"/>
        <w:rPr>
          <w:b/>
          <w:bCs/>
          <w:color w:val="002060"/>
        </w:rPr>
      </w:pPr>
    </w:p>
    <w:p w14:paraId="07415815" w14:textId="03A135FE" w:rsidR="00A30B2E" w:rsidRPr="0082698D" w:rsidRDefault="0082698D" w:rsidP="0082698D">
      <w:pPr>
        <w:ind w:left="-284"/>
        <w:jc w:val="center"/>
        <w:rPr>
          <w:rFonts w:ascii="Arial" w:hAnsi="Arial" w:cs="Arial"/>
          <w:b/>
          <w:bCs/>
          <w:color w:val="002060"/>
          <w:sz w:val="22"/>
        </w:rPr>
      </w:pPr>
      <w:r w:rsidRPr="0082698D">
        <w:rPr>
          <w:rFonts w:ascii="Arial" w:hAnsi="Arial" w:cs="Arial"/>
          <w:b/>
          <w:bCs/>
          <w:color w:val="000000" w:themeColor="text1"/>
          <w:sz w:val="22"/>
        </w:rPr>
        <w:t>-oOo-</w:t>
      </w:r>
      <w:r w:rsidR="00A30B2E" w:rsidRPr="0082698D">
        <w:rPr>
          <w:rFonts w:ascii="Arial" w:hAnsi="Arial" w:cs="Arial"/>
          <w:b/>
          <w:bCs/>
          <w:color w:val="002060"/>
          <w:sz w:val="22"/>
        </w:rPr>
        <w:br w:type="page"/>
      </w:r>
    </w:p>
    <w:p w14:paraId="72E1BCE3" w14:textId="77777777" w:rsidR="00BD2E89" w:rsidRDefault="00BD2E89" w:rsidP="00597008">
      <w:pPr>
        <w:rPr>
          <w:b/>
          <w:bCs/>
          <w:color w:val="002060"/>
        </w:rPr>
      </w:pPr>
    </w:p>
    <w:p w14:paraId="124362DE" w14:textId="7C67DEBC" w:rsidR="00597008" w:rsidRPr="00BD2E89" w:rsidRDefault="00597008" w:rsidP="00597008">
      <w:pPr>
        <w:rPr>
          <w:rFonts w:ascii="Arial" w:hAnsi="Arial" w:cs="Arial"/>
          <w:b/>
          <w:bCs/>
          <w:color w:val="000000" w:themeColor="text1"/>
          <w:sz w:val="22"/>
        </w:rPr>
      </w:pPr>
      <w:r w:rsidRPr="00BD2E89">
        <w:rPr>
          <w:rFonts w:ascii="Arial" w:hAnsi="Arial" w:cs="Arial"/>
          <w:b/>
          <w:bCs/>
          <w:color w:val="000000" w:themeColor="text1"/>
          <w:sz w:val="22"/>
        </w:rPr>
        <w:t>BIBLIOGRAFÍA</w:t>
      </w:r>
    </w:p>
    <w:p w14:paraId="3E349C17" w14:textId="77777777" w:rsidR="00597008" w:rsidRPr="00BD2E89" w:rsidRDefault="00597008" w:rsidP="00597008">
      <w:pPr>
        <w:rPr>
          <w:rFonts w:ascii="Arial" w:hAnsi="Arial" w:cs="Arial"/>
          <w:b/>
          <w:bCs/>
          <w:color w:val="000000" w:themeColor="text1"/>
          <w:sz w:val="22"/>
        </w:rPr>
      </w:pPr>
    </w:p>
    <w:p w14:paraId="0354F61A" w14:textId="77777777" w:rsidR="00597008" w:rsidRPr="00BD2E89" w:rsidRDefault="00597008" w:rsidP="00597008">
      <w:pPr>
        <w:rPr>
          <w:rFonts w:ascii="Arial" w:hAnsi="Arial" w:cs="Arial"/>
          <w:color w:val="000000" w:themeColor="text1"/>
          <w:sz w:val="22"/>
        </w:rPr>
      </w:pPr>
      <w:r w:rsidRPr="00BD2E89">
        <w:rPr>
          <w:rFonts w:ascii="Arial" w:hAnsi="Arial" w:cs="Arial"/>
          <w:b/>
          <w:color w:val="000000" w:themeColor="text1"/>
          <w:sz w:val="22"/>
        </w:rPr>
        <w:t>Consejo Nacional de Población.</w:t>
      </w:r>
      <w:r w:rsidRPr="00BD2E89">
        <w:rPr>
          <w:rFonts w:ascii="Arial" w:hAnsi="Arial" w:cs="Arial"/>
          <w:color w:val="000000" w:themeColor="text1"/>
          <w:sz w:val="22"/>
        </w:rPr>
        <w:t xml:space="preserve"> </w:t>
      </w:r>
      <w:r w:rsidRPr="00BD2E89">
        <w:rPr>
          <w:rFonts w:ascii="Arial" w:hAnsi="Arial" w:cs="Arial"/>
          <w:i/>
          <w:color w:val="000000" w:themeColor="text1"/>
          <w:sz w:val="22"/>
        </w:rPr>
        <w:t>Proyecciones de la Población de México 2010-2050</w:t>
      </w:r>
      <w:r w:rsidRPr="00BD2E89">
        <w:rPr>
          <w:rFonts w:ascii="Arial" w:hAnsi="Arial" w:cs="Arial"/>
          <w:color w:val="000000" w:themeColor="text1"/>
          <w:sz w:val="22"/>
        </w:rPr>
        <w:t xml:space="preserve">. México, CONAPO, 2013. </w:t>
      </w:r>
    </w:p>
    <w:p w14:paraId="6D71EB74" w14:textId="77777777" w:rsidR="00597008" w:rsidRPr="00BD2E89" w:rsidRDefault="00597008" w:rsidP="00597008">
      <w:pPr>
        <w:pStyle w:val="TEXTO"/>
        <w:tabs>
          <w:tab w:val="left" w:pos="709"/>
        </w:tabs>
        <w:rPr>
          <w:b/>
          <w:color w:val="000000" w:themeColor="text1"/>
        </w:rPr>
      </w:pPr>
    </w:p>
    <w:p w14:paraId="4662C132" w14:textId="77777777" w:rsidR="00597008" w:rsidRPr="00BD2E89" w:rsidRDefault="00597008" w:rsidP="00597008">
      <w:pPr>
        <w:pStyle w:val="TEXTO"/>
        <w:tabs>
          <w:tab w:val="left" w:pos="709"/>
        </w:tabs>
        <w:rPr>
          <w:color w:val="000000" w:themeColor="text1"/>
        </w:rPr>
      </w:pPr>
      <w:r w:rsidRPr="00BD2E89">
        <w:rPr>
          <w:b/>
          <w:color w:val="000000" w:themeColor="text1"/>
        </w:rPr>
        <w:t xml:space="preserve">Instituto Nacional de Estadística, Geografía e Informática (INEGI). </w:t>
      </w:r>
      <w:r w:rsidRPr="00BD2E89">
        <w:rPr>
          <w:i/>
          <w:color w:val="000000" w:themeColor="text1"/>
        </w:rPr>
        <w:t>Estadísticas de mortalidad, 201</w:t>
      </w:r>
      <w:r w:rsidR="00407912" w:rsidRPr="00BD2E89">
        <w:rPr>
          <w:i/>
          <w:color w:val="000000" w:themeColor="text1"/>
        </w:rPr>
        <w:t>6</w:t>
      </w:r>
      <w:r w:rsidRPr="00BD2E89">
        <w:rPr>
          <w:i/>
          <w:color w:val="000000" w:themeColor="text1"/>
        </w:rPr>
        <w:t>.</w:t>
      </w:r>
      <w:r w:rsidRPr="00BD2E89">
        <w:rPr>
          <w:color w:val="000000" w:themeColor="text1"/>
        </w:rPr>
        <w:t xml:space="preserve"> Consulta interactiva de datos. México, INEGI, 201</w:t>
      </w:r>
      <w:r w:rsidR="00407912" w:rsidRPr="00BD2E89">
        <w:rPr>
          <w:color w:val="000000" w:themeColor="text1"/>
        </w:rPr>
        <w:t>6</w:t>
      </w:r>
      <w:r w:rsidRPr="00BD2E89">
        <w:rPr>
          <w:color w:val="000000" w:themeColor="text1"/>
        </w:rPr>
        <w:t>.</w:t>
      </w:r>
    </w:p>
    <w:p w14:paraId="559A75E7" w14:textId="77777777" w:rsidR="00597008" w:rsidRPr="00BD2E89" w:rsidRDefault="00597008" w:rsidP="00597008">
      <w:pPr>
        <w:pStyle w:val="TEXTO"/>
        <w:tabs>
          <w:tab w:val="left" w:pos="709"/>
        </w:tabs>
        <w:rPr>
          <w:b/>
          <w:bCs/>
          <w:color w:val="000000" w:themeColor="text1"/>
        </w:rPr>
      </w:pPr>
    </w:p>
    <w:p w14:paraId="21A9F77C" w14:textId="77777777" w:rsidR="00597008" w:rsidRPr="00BD2E89" w:rsidRDefault="00597008" w:rsidP="00597008">
      <w:pPr>
        <w:pStyle w:val="TEXTO"/>
        <w:tabs>
          <w:tab w:val="left" w:pos="709"/>
        </w:tabs>
        <w:ind w:left="567" w:hanging="567"/>
        <w:rPr>
          <w:rFonts w:eastAsia="Calibri"/>
          <w:bCs/>
          <w:color w:val="000000" w:themeColor="text1"/>
        </w:rPr>
      </w:pPr>
      <w:r w:rsidRPr="00BD2E89">
        <w:rPr>
          <w:b/>
          <w:bCs/>
          <w:color w:val="000000" w:themeColor="text1"/>
        </w:rPr>
        <w:t xml:space="preserve">—— </w:t>
      </w:r>
      <w:r w:rsidRPr="00BD2E89">
        <w:rPr>
          <w:rFonts w:eastAsia="Calibri"/>
          <w:bCs/>
          <w:i/>
          <w:color w:val="000000" w:themeColor="text1"/>
        </w:rPr>
        <w:t>Encuesta Nacional sobre la Dinámica de las Relaciones en los Hogares, 2011</w:t>
      </w:r>
      <w:r w:rsidRPr="00BD2E89">
        <w:rPr>
          <w:rFonts w:eastAsia="Calibri"/>
          <w:bCs/>
          <w:color w:val="000000" w:themeColor="text1"/>
        </w:rPr>
        <w:t>. Base de datos. México, INEGI, 201</w:t>
      </w:r>
      <w:r w:rsidR="00407912" w:rsidRPr="00BD2E89">
        <w:rPr>
          <w:rFonts w:eastAsia="Calibri"/>
          <w:bCs/>
          <w:color w:val="000000" w:themeColor="text1"/>
        </w:rPr>
        <w:t>6</w:t>
      </w:r>
      <w:r w:rsidRPr="00BD2E89">
        <w:rPr>
          <w:rFonts w:eastAsia="Calibri"/>
          <w:bCs/>
          <w:color w:val="000000" w:themeColor="text1"/>
        </w:rPr>
        <w:t xml:space="preserve">. </w:t>
      </w:r>
    </w:p>
    <w:p w14:paraId="10881E5A" w14:textId="77777777" w:rsidR="00597008" w:rsidRPr="00BD2E89" w:rsidRDefault="00597008" w:rsidP="00597008">
      <w:pPr>
        <w:rPr>
          <w:rFonts w:ascii="Arial" w:hAnsi="Arial" w:cs="Arial"/>
          <w:color w:val="000000" w:themeColor="text1"/>
          <w:sz w:val="22"/>
          <w:lang w:val="es-ES" w:eastAsia="es-ES"/>
        </w:rPr>
      </w:pPr>
    </w:p>
    <w:p w14:paraId="51010F0D" w14:textId="77777777" w:rsidR="00597008" w:rsidRPr="00BD2E89" w:rsidRDefault="00597008" w:rsidP="00597008">
      <w:pPr>
        <w:pStyle w:val="TEXTO"/>
        <w:tabs>
          <w:tab w:val="left" w:pos="709"/>
        </w:tabs>
        <w:ind w:left="567" w:hanging="567"/>
        <w:rPr>
          <w:rFonts w:eastAsia="Calibri"/>
          <w:bCs/>
          <w:color w:val="000000" w:themeColor="text1"/>
        </w:rPr>
      </w:pPr>
      <w:r w:rsidRPr="00BD2E89">
        <w:rPr>
          <w:b/>
          <w:bCs/>
          <w:color w:val="000000" w:themeColor="text1"/>
        </w:rPr>
        <w:t xml:space="preserve">—— </w:t>
      </w:r>
      <w:r w:rsidRPr="00BD2E89">
        <w:rPr>
          <w:rFonts w:eastAsia="Calibri"/>
          <w:bCs/>
          <w:i/>
          <w:color w:val="000000" w:themeColor="text1"/>
        </w:rPr>
        <w:t>Boletín “Estadísticas a propósito del día internacional de la eliminación de la violencia contra la mujer 201</w:t>
      </w:r>
      <w:r w:rsidR="00407912" w:rsidRPr="00BD2E89">
        <w:rPr>
          <w:rFonts w:eastAsia="Calibri"/>
          <w:bCs/>
          <w:i/>
          <w:color w:val="000000" w:themeColor="text1"/>
        </w:rPr>
        <w:t>5</w:t>
      </w:r>
      <w:r w:rsidRPr="00BD2E89">
        <w:rPr>
          <w:rFonts w:eastAsia="Calibri"/>
          <w:bCs/>
          <w:i/>
          <w:color w:val="000000" w:themeColor="text1"/>
        </w:rPr>
        <w:t xml:space="preserve">” </w:t>
      </w:r>
      <w:r w:rsidRPr="00BD2E89">
        <w:rPr>
          <w:rFonts w:eastAsia="Calibri"/>
          <w:bCs/>
          <w:color w:val="000000" w:themeColor="text1"/>
        </w:rPr>
        <w:t>México, INEGI, 201</w:t>
      </w:r>
      <w:r w:rsidR="00407912" w:rsidRPr="00BD2E89">
        <w:rPr>
          <w:rFonts w:eastAsia="Calibri"/>
          <w:bCs/>
          <w:color w:val="000000" w:themeColor="text1"/>
        </w:rPr>
        <w:t>5</w:t>
      </w:r>
      <w:r w:rsidRPr="00BD2E89">
        <w:rPr>
          <w:rFonts w:eastAsia="Calibri"/>
          <w:bCs/>
          <w:color w:val="000000" w:themeColor="text1"/>
        </w:rPr>
        <w:t xml:space="preserve">. </w:t>
      </w:r>
    </w:p>
    <w:p w14:paraId="30AB53F2" w14:textId="77777777" w:rsidR="00597008" w:rsidRPr="00BD2E89" w:rsidRDefault="00597008" w:rsidP="00597008">
      <w:pPr>
        <w:rPr>
          <w:rFonts w:ascii="Arial" w:hAnsi="Arial" w:cs="Arial"/>
          <w:b/>
          <w:color w:val="000000" w:themeColor="text1"/>
          <w:sz w:val="22"/>
        </w:rPr>
      </w:pPr>
    </w:p>
    <w:p w14:paraId="37C025CF" w14:textId="77777777" w:rsidR="00597008" w:rsidRPr="00BD2E89" w:rsidRDefault="00597008" w:rsidP="00597008">
      <w:pPr>
        <w:rPr>
          <w:rFonts w:ascii="Arial" w:hAnsi="Arial" w:cs="Arial"/>
          <w:color w:val="000000" w:themeColor="text1"/>
          <w:sz w:val="22"/>
          <w:lang w:val="es-ES" w:eastAsia="es-MX"/>
        </w:rPr>
      </w:pPr>
      <w:r w:rsidRPr="00BD2E89">
        <w:rPr>
          <w:rFonts w:ascii="Arial" w:hAnsi="Arial" w:cs="Arial"/>
          <w:b/>
          <w:color w:val="000000" w:themeColor="text1"/>
          <w:sz w:val="22"/>
        </w:rPr>
        <w:t>Navarro, Marysa.</w:t>
      </w:r>
      <w:r w:rsidRPr="00BD2E89">
        <w:rPr>
          <w:rFonts w:ascii="Arial" w:hAnsi="Arial" w:cs="Arial"/>
          <w:color w:val="000000" w:themeColor="text1"/>
          <w:sz w:val="22"/>
        </w:rPr>
        <w:t xml:space="preserve"> “El primer encuentro feminista de Latinoamérica y el Caribe”, en León, </w:t>
      </w:r>
      <w:r w:rsidRPr="00BD2E89">
        <w:rPr>
          <w:rFonts w:ascii="Arial" w:hAnsi="Arial" w:cs="Arial"/>
          <w:color w:val="000000" w:themeColor="text1"/>
          <w:sz w:val="22"/>
          <w:lang w:val="es-ES" w:eastAsia="es-MX"/>
        </w:rPr>
        <w:t xml:space="preserve">Magdalena (ed.) </w:t>
      </w:r>
      <w:r w:rsidRPr="00BD2E89">
        <w:rPr>
          <w:rFonts w:ascii="Arial" w:hAnsi="Arial" w:cs="Arial"/>
          <w:i/>
          <w:iCs/>
          <w:color w:val="000000" w:themeColor="text1"/>
          <w:sz w:val="22"/>
          <w:lang w:val="es-ES" w:eastAsia="es-MX"/>
        </w:rPr>
        <w:t>Sociedad, subordinación y feminismo. Debate sobre la mujer en América Latina y el Caribe: Discusión acerca de la Unidad Producción-Reproducción,</w:t>
      </w:r>
      <w:r w:rsidRPr="00BD2E89">
        <w:rPr>
          <w:rFonts w:ascii="Arial" w:hAnsi="Arial" w:cs="Arial"/>
          <w:color w:val="000000" w:themeColor="text1"/>
          <w:sz w:val="22"/>
          <w:lang w:val="es-ES" w:eastAsia="es-MX"/>
        </w:rPr>
        <w:t xml:space="preserve"> Vol. III, </w:t>
      </w:r>
      <w:r w:rsidRPr="00BD2E89">
        <w:rPr>
          <w:rFonts w:ascii="Arial" w:hAnsi="Arial" w:cs="Arial"/>
          <w:color w:val="000000" w:themeColor="text1"/>
          <w:sz w:val="22"/>
          <w:lang w:val="es-ES" w:eastAsia="es-MX"/>
        </w:rPr>
        <w:lastRenderedPageBreak/>
        <w:t>Asociación Colombiana para el Estudio de la Población, Bogotá, 1982, pp. 261-266.</w:t>
      </w:r>
    </w:p>
    <w:p w14:paraId="61774732" w14:textId="77777777" w:rsidR="00597008" w:rsidRPr="00BD2E89" w:rsidRDefault="00597008" w:rsidP="00597008">
      <w:pPr>
        <w:rPr>
          <w:rFonts w:ascii="Arial" w:hAnsi="Arial" w:cs="Arial"/>
          <w:color w:val="000000" w:themeColor="text1"/>
          <w:sz w:val="22"/>
        </w:rPr>
      </w:pPr>
      <w:r w:rsidRPr="00BD2E89">
        <w:rPr>
          <w:rFonts w:ascii="Arial" w:hAnsi="Arial" w:cs="Arial"/>
          <w:b/>
          <w:color w:val="000000" w:themeColor="text1"/>
          <w:sz w:val="22"/>
        </w:rPr>
        <w:t>Organización de las Naciones Unidas (ONU).</w:t>
      </w:r>
      <w:r w:rsidRPr="00BD2E89">
        <w:rPr>
          <w:rFonts w:ascii="Arial" w:hAnsi="Arial" w:cs="Arial"/>
          <w:color w:val="000000" w:themeColor="text1"/>
          <w:sz w:val="22"/>
        </w:rPr>
        <w:t xml:space="preserve"> </w:t>
      </w:r>
      <w:r w:rsidRPr="00BD2E89">
        <w:rPr>
          <w:rFonts w:ascii="Arial" w:hAnsi="Arial" w:cs="Arial"/>
          <w:color w:val="000000" w:themeColor="text1"/>
          <w:sz w:val="22"/>
          <w:lang w:val="es-ES"/>
        </w:rPr>
        <w:t xml:space="preserve">A/RES/54/134, declara </w:t>
      </w:r>
      <w:r w:rsidRPr="00BD2E89">
        <w:rPr>
          <w:rFonts w:ascii="Arial" w:hAnsi="Arial" w:cs="Arial"/>
          <w:color w:val="000000" w:themeColor="text1"/>
          <w:sz w:val="22"/>
        </w:rPr>
        <w:t>el 25 de noviembre Día Internacional de la Eliminación de la Violencia contra la Mujer.</w:t>
      </w:r>
    </w:p>
    <w:p w14:paraId="37F33091" w14:textId="78449362" w:rsidR="00597008" w:rsidRPr="00BD2E89" w:rsidRDefault="00597008" w:rsidP="00597008">
      <w:pPr>
        <w:pStyle w:val="TEXTO"/>
        <w:tabs>
          <w:tab w:val="left" w:pos="709"/>
        </w:tabs>
        <w:ind w:left="567" w:hanging="567"/>
        <w:rPr>
          <w:bCs/>
          <w:color w:val="000000" w:themeColor="text1"/>
        </w:rPr>
      </w:pPr>
      <w:r w:rsidRPr="00BD2E89">
        <w:rPr>
          <w:b/>
          <w:bCs/>
          <w:color w:val="000000" w:themeColor="text1"/>
        </w:rPr>
        <w:t xml:space="preserve">—— </w:t>
      </w:r>
      <w:r w:rsidRPr="00BD2E89">
        <w:rPr>
          <w:bCs/>
          <w:color w:val="000000" w:themeColor="text1"/>
        </w:rPr>
        <w:t>Asamblea General de las Naciones Unidas, Resolución 48/104 “Declaración sobre la eliminación de la violencia contra la mujer”</w:t>
      </w:r>
    </w:p>
    <w:p w14:paraId="79D7118E" w14:textId="4AC977A3" w:rsidR="004C7D11" w:rsidRPr="00BD2E89" w:rsidRDefault="004C7D11" w:rsidP="004C7D11">
      <w:pPr>
        <w:rPr>
          <w:rFonts w:ascii="Arial" w:hAnsi="Arial" w:cs="Arial"/>
          <w:color w:val="000000" w:themeColor="text1"/>
          <w:sz w:val="22"/>
          <w:lang w:val="es-ES" w:eastAsia="es-ES"/>
        </w:rPr>
      </w:pPr>
    </w:p>
    <w:p w14:paraId="2DFF7637" w14:textId="3C3175ED" w:rsidR="004C7D11" w:rsidRPr="00BD2E89" w:rsidRDefault="004C7D11" w:rsidP="004C7D11">
      <w:pPr>
        <w:rPr>
          <w:rFonts w:ascii="Arial" w:hAnsi="Arial" w:cs="Arial"/>
          <w:color w:val="000000" w:themeColor="text1"/>
          <w:sz w:val="22"/>
          <w:lang w:val="es-ES" w:eastAsia="es-ES"/>
        </w:rPr>
      </w:pPr>
      <w:r w:rsidRPr="00BD2E89">
        <w:rPr>
          <w:rFonts w:ascii="Arial" w:hAnsi="Arial" w:cs="Arial"/>
          <w:b/>
          <w:color w:val="000000" w:themeColor="text1"/>
          <w:sz w:val="22"/>
          <w:lang w:val="es-ES" w:eastAsia="es-ES"/>
        </w:rPr>
        <w:t>Diario Oficial de la Federación</w:t>
      </w:r>
      <w:r w:rsidRPr="00BD2E89">
        <w:rPr>
          <w:rFonts w:ascii="Arial" w:hAnsi="Arial" w:cs="Arial"/>
          <w:color w:val="000000" w:themeColor="text1"/>
          <w:sz w:val="22"/>
          <w:lang w:val="es-ES" w:eastAsia="es-ES"/>
        </w:rPr>
        <w:t>. Ley General de Salud, Reforma publicada en el DOF el 24-12-2018</w:t>
      </w:r>
    </w:p>
    <w:p w14:paraId="079AF7A2" w14:textId="77777777" w:rsidR="00597008" w:rsidRDefault="00597008" w:rsidP="00597008"/>
    <w:p w14:paraId="5F1AA3DE" w14:textId="77777777" w:rsidR="004A19C7" w:rsidRPr="004A19C7" w:rsidRDefault="004A19C7">
      <w:pPr>
        <w:rPr>
          <w:rFonts w:ascii="Arial" w:hAnsi="Arial" w:cs="Arial"/>
          <w:sz w:val="22"/>
          <w:lang w:val="es-419"/>
        </w:rPr>
      </w:pPr>
    </w:p>
    <w:p w14:paraId="1C0D6753" w14:textId="77777777" w:rsidR="004A19C7" w:rsidRPr="004A19C7" w:rsidRDefault="004A19C7">
      <w:pPr>
        <w:rPr>
          <w:rFonts w:ascii="Arial" w:hAnsi="Arial" w:cs="Arial"/>
          <w:sz w:val="22"/>
          <w:lang w:val="es-419"/>
        </w:rPr>
      </w:pPr>
    </w:p>
    <w:p w14:paraId="49418F4D" w14:textId="77777777" w:rsidR="004A19C7" w:rsidRPr="004A19C7" w:rsidRDefault="004A19C7">
      <w:pPr>
        <w:rPr>
          <w:rFonts w:ascii="Arial" w:hAnsi="Arial" w:cs="Arial"/>
          <w:sz w:val="22"/>
          <w:lang w:val="es-419"/>
        </w:rPr>
      </w:pPr>
    </w:p>
    <w:p w14:paraId="732366FE" w14:textId="77777777" w:rsidR="004A19C7" w:rsidRPr="004A19C7" w:rsidRDefault="004A19C7">
      <w:pPr>
        <w:rPr>
          <w:rFonts w:ascii="Arial" w:hAnsi="Arial" w:cs="Arial"/>
          <w:sz w:val="22"/>
          <w:lang w:val="es-419"/>
        </w:rPr>
      </w:pPr>
    </w:p>
    <w:p w14:paraId="30331F4D" w14:textId="77777777" w:rsidR="004A19C7" w:rsidRPr="004A19C7" w:rsidRDefault="004A19C7">
      <w:pPr>
        <w:rPr>
          <w:rFonts w:ascii="Arial" w:hAnsi="Arial" w:cs="Arial"/>
          <w:sz w:val="22"/>
          <w:lang w:val="es-419"/>
        </w:rPr>
      </w:pPr>
    </w:p>
    <w:p w14:paraId="34449EB8" w14:textId="0DADE479" w:rsidR="004A19C7" w:rsidRPr="004A19C7" w:rsidRDefault="004A19C7">
      <w:pPr>
        <w:rPr>
          <w:rFonts w:ascii="Arial" w:hAnsi="Arial" w:cs="Arial"/>
          <w:sz w:val="22"/>
          <w:lang w:val="es-419"/>
        </w:rPr>
      </w:pPr>
    </w:p>
    <w:sectPr w:rsidR="004A19C7" w:rsidRPr="004A19C7" w:rsidSect="005F30D6">
      <w:headerReference w:type="default" r:id="rId32"/>
      <w:footerReference w:type="default" r:id="rId33"/>
      <w:pgSz w:w="12240" w:h="15840"/>
      <w:pgMar w:top="1417" w:right="1183" w:bottom="709" w:left="1418" w:header="709" w:footer="5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832E3" w14:textId="77777777" w:rsidR="00AC3F9D" w:rsidRDefault="00AC3F9D" w:rsidP="004A19C7">
      <w:pPr>
        <w:spacing w:after="0" w:line="240" w:lineRule="auto"/>
      </w:pPr>
      <w:r>
        <w:separator/>
      </w:r>
    </w:p>
  </w:endnote>
  <w:endnote w:type="continuationSeparator" w:id="0">
    <w:p w14:paraId="4B207A73" w14:textId="77777777" w:rsidR="00AC3F9D" w:rsidRDefault="00AC3F9D" w:rsidP="004A1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ome">
    <w:charset w:val="00"/>
    <w:family w:val="swiss"/>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B5F7D" w14:textId="149BE873" w:rsidR="00917FA3" w:rsidRPr="009420AA" w:rsidRDefault="00917FA3" w:rsidP="009420AA">
    <w:pPr>
      <w:pStyle w:val="Piedepgina"/>
      <w:jc w:val="center"/>
      <w:rPr>
        <w:color w:val="1F3864" w:themeColor="accent5" w:themeShade="80"/>
        <w:szCs w:val="20"/>
      </w:rPr>
    </w:pPr>
    <w:r w:rsidRPr="009420AA">
      <w:rPr>
        <w:rFonts w:ascii="Arial" w:hAnsi="Arial"/>
        <w:b/>
        <w:noProof/>
        <w:color w:val="1F3864" w:themeColor="accent5" w:themeShade="80"/>
        <w:szCs w:val="20"/>
        <w:lang w:eastAsia="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48864" w14:textId="77777777" w:rsidR="00AC3F9D" w:rsidRDefault="00AC3F9D" w:rsidP="004A19C7">
      <w:pPr>
        <w:spacing w:after="0" w:line="240" w:lineRule="auto"/>
      </w:pPr>
      <w:r>
        <w:separator/>
      </w:r>
    </w:p>
  </w:footnote>
  <w:footnote w:type="continuationSeparator" w:id="0">
    <w:p w14:paraId="14D72CBB" w14:textId="77777777" w:rsidR="00AC3F9D" w:rsidRDefault="00AC3F9D" w:rsidP="004A19C7">
      <w:pPr>
        <w:spacing w:after="0" w:line="240" w:lineRule="auto"/>
      </w:pPr>
      <w:r>
        <w:continuationSeparator/>
      </w:r>
    </w:p>
  </w:footnote>
  <w:footnote w:id="1">
    <w:p w14:paraId="67CFD1A4" w14:textId="2112C258" w:rsidR="00917FA3" w:rsidRDefault="00917FA3" w:rsidP="008617D2">
      <w:pPr>
        <w:pStyle w:val="Textonotapie"/>
        <w:ind w:left="-284"/>
        <w:jc w:val="both"/>
      </w:pPr>
      <w:r>
        <w:rPr>
          <w:rStyle w:val="Refdenotaalpie"/>
        </w:rPr>
        <w:footnoteRef/>
      </w:r>
      <w:r>
        <w:t xml:space="preserve"> </w:t>
      </w:r>
      <w:r w:rsidRPr="00BD16BC">
        <w:rPr>
          <w:rFonts w:ascii="Arial" w:hAnsi="Arial" w:cs="Arial"/>
          <w:sz w:val="16"/>
          <w:szCs w:val="16"/>
        </w:rPr>
        <w:t>La Prevalencia o Tasa de violencia, es la proporción de mujeres de 15 años y más que declararon haber experimentado al menos un evento de violencia (del tipo y relación en cuestión), durante el periodo de referencia, dividido entre el total de mujeres de 15 años y más, multiplicado por cien. Puede expresarse como fracción (por ejemplo, una de cada diez) o como porcentaje (por ejemplo, 10% del total).</w:t>
      </w:r>
      <w:r w:rsidRPr="00BD16BC">
        <w:rPr>
          <w:rFonts w:ascii="Arial" w:hAnsi="Arial" w:cs="Arial"/>
          <w:sz w:val="16"/>
          <w:szCs w:val="16"/>
        </w:rPr>
        <w:tab/>
      </w:r>
    </w:p>
  </w:footnote>
  <w:footnote w:id="2">
    <w:p w14:paraId="648BBCAF" w14:textId="24F22365" w:rsidR="00917FA3" w:rsidRPr="004C7D11" w:rsidRDefault="00917FA3" w:rsidP="004C7D11">
      <w:pPr>
        <w:pStyle w:val="Textonotapie"/>
        <w:rPr>
          <w:lang w:val="es-419"/>
        </w:rPr>
      </w:pPr>
      <w:r>
        <w:rPr>
          <w:rStyle w:val="Refdenotaalpie"/>
        </w:rPr>
        <w:footnoteRef/>
      </w:r>
      <w:r>
        <w:t xml:space="preserve"> </w:t>
      </w:r>
      <w:r w:rsidRPr="004C7D11">
        <w:rPr>
          <w:rFonts w:asciiTheme="minorHAnsi" w:hAnsiTheme="minorHAnsi"/>
          <w:sz w:val="18"/>
          <w:szCs w:val="18"/>
        </w:rPr>
        <w:t>Artículo 391.- Los certificados de defunción y de muerte fetal serán expedidos, una vez comprobado</w:t>
      </w:r>
      <w:r>
        <w:rPr>
          <w:rFonts w:asciiTheme="minorHAnsi" w:hAnsiTheme="minorHAnsi"/>
          <w:sz w:val="18"/>
          <w:szCs w:val="18"/>
        </w:rPr>
        <w:t xml:space="preserve"> </w:t>
      </w:r>
      <w:r w:rsidRPr="004C7D11">
        <w:rPr>
          <w:rFonts w:asciiTheme="minorHAnsi" w:hAnsiTheme="minorHAnsi"/>
          <w:sz w:val="18"/>
          <w:szCs w:val="18"/>
        </w:rPr>
        <w:t>el fallecimiento y</w:t>
      </w:r>
      <w:r>
        <w:rPr>
          <w:rFonts w:asciiTheme="minorHAnsi" w:hAnsiTheme="minorHAnsi"/>
          <w:sz w:val="18"/>
          <w:szCs w:val="18"/>
        </w:rPr>
        <w:t xml:space="preserve"> </w:t>
      </w:r>
      <w:r w:rsidRPr="004C7D11">
        <w:rPr>
          <w:rFonts w:asciiTheme="minorHAnsi" w:hAnsiTheme="minorHAnsi"/>
          <w:sz w:val="18"/>
          <w:szCs w:val="18"/>
        </w:rPr>
        <w:t>determinadas sus causas, por profesionales de la medicina o personas autorizadas por</w:t>
      </w:r>
      <w:r>
        <w:rPr>
          <w:rFonts w:asciiTheme="minorHAnsi" w:hAnsiTheme="minorHAnsi"/>
          <w:sz w:val="18"/>
          <w:szCs w:val="18"/>
        </w:rPr>
        <w:t xml:space="preserve"> </w:t>
      </w:r>
      <w:r w:rsidRPr="004C7D11">
        <w:rPr>
          <w:rFonts w:asciiTheme="minorHAnsi" w:hAnsiTheme="minorHAnsi"/>
          <w:sz w:val="18"/>
          <w:szCs w:val="18"/>
        </w:rPr>
        <w:t>la autoridad sanitaria competente. Ley General de Salud, Reforma DOF 12-07-2018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E8091" w14:textId="05F59C8E" w:rsidR="00917FA3" w:rsidRPr="009420AA" w:rsidRDefault="00917FA3" w:rsidP="009420AA">
    <w:pPr>
      <w:pStyle w:val="Encabezado"/>
      <w:tabs>
        <w:tab w:val="center" w:pos="4962"/>
      </w:tabs>
      <w:ind w:left="-567" w:right="-34"/>
      <w:jc w:val="right"/>
      <w:rPr>
        <w:rFonts w:ascii="Arial" w:hAnsi="Arial" w:cs="Arial"/>
        <w:b/>
        <w:color w:val="002060"/>
        <w:sz w:val="24"/>
        <w:lang w:val="pt-BR"/>
      </w:rPr>
    </w:pPr>
    <w:r w:rsidRPr="009420AA">
      <w:rPr>
        <w:rFonts w:ascii="Arial" w:hAnsi="Arial" w:cs="Arial"/>
        <w:noProof/>
        <w:sz w:val="24"/>
        <w:lang w:val="en-US"/>
      </w:rPr>
      <w:drawing>
        <wp:anchor distT="0" distB="0" distL="114300" distR="114300" simplePos="0" relativeHeight="251659264" behindDoc="0" locked="0" layoutInCell="1" allowOverlap="1" wp14:anchorId="2F94694F" wp14:editId="71837221">
          <wp:simplePos x="0" y="0"/>
          <wp:positionH relativeFrom="margin">
            <wp:posOffset>-96520</wp:posOffset>
          </wp:positionH>
          <wp:positionV relativeFrom="margin">
            <wp:posOffset>-721995</wp:posOffset>
          </wp:positionV>
          <wp:extent cx="676275" cy="702310"/>
          <wp:effectExtent l="0" t="0" r="9525"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0AA">
      <w:rPr>
        <w:rFonts w:ascii="Arial" w:hAnsi="Arial" w:cs="Arial"/>
        <w:b/>
        <w:color w:val="002060"/>
        <w:sz w:val="24"/>
      </w:rPr>
      <w:t xml:space="preserve">COMUNICADO DE PRENSA NÚM. </w:t>
    </w:r>
    <w:r w:rsidR="003E7710">
      <w:rPr>
        <w:rFonts w:ascii="Arial" w:hAnsi="Arial" w:cs="Arial"/>
        <w:b/>
        <w:color w:val="002060"/>
        <w:sz w:val="24"/>
      </w:rPr>
      <w:t>592</w:t>
    </w:r>
    <w:r w:rsidRPr="009420AA">
      <w:rPr>
        <w:rFonts w:ascii="Arial" w:hAnsi="Arial" w:cs="Arial"/>
        <w:b/>
        <w:color w:val="002060"/>
        <w:sz w:val="24"/>
      </w:rPr>
      <w:t>/19</w:t>
    </w:r>
  </w:p>
  <w:p w14:paraId="0A36ED42" w14:textId="2457B155" w:rsidR="00917FA3" w:rsidRPr="009420AA" w:rsidRDefault="00917FA3" w:rsidP="009420AA">
    <w:pPr>
      <w:pStyle w:val="Encabezado"/>
      <w:ind w:left="-567" w:right="-34"/>
      <w:jc w:val="right"/>
      <w:rPr>
        <w:rFonts w:ascii="Arial" w:hAnsi="Arial" w:cs="Arial"/>
        <w:b/>
        <w:color w:val="002060"/>
        <w:sz w:val="24"/>
        <w:lang w:val="pt-BR"/>
      </w:rPr>
    </w:pPr>
    <w:r>
      <w:rPr>
        <w:rFonts w:ascii="Arial" w:hAnsi="Arial" w:cs="Arial"/>
        <w:b/>
        <w:color w:val="002060"/>
        <w:sz w:val="24"/>
        <w:lang w:val="pt-BR"/>
      </w:rPr>
      <w:t>21</w:t>
    </w:r>
    <w:r w:rsidRPr="009420AA">
      <w:rPr>
        <w:rFonts w:ascii="Arial" w:hAnsi="Arial" w:cs="Arial"/>
        <w:b/>
        <w:color w:val="002060"/>
        <w:sz w:val="24"/>
        <w:lang w:val="pt-BR"/>
      </w:rPr>
      <w:t xml:space="preserve"> DE NOVIEMBRE DE 2019</w:t>
    </w:r>
  </w:p>
  <w:p w14:paraId="7838A164" w14:textId="2788DF48" w:rsidR="00917FA3" w:rsidRPr="009420AA" w:rsidRDefault="00917FA3" w:rsidP="009420AA">
    <w:pPr>
      <w:pStyle w:val="Encabezado"/>
      <w:ind w:left="-567" w:right="-34"/>
      <w:jc w:val="right"/>
      <w:rPr>
        <w:rFonts w:ascii="Arial" w:hAnsi="Arial" w:cs="Arial"/>
        <w:b/>
        <w:color w:val="002060"/>
        <w:sz w:val="24"/>
      </w:rPr>
    </w:pPr>
    <w:r w:rsidRPr="009420AA">
      <w:rPr>
        <w:rFonts w:ascii="Arial" w:hAnsi="Arial" w:cs="Arial"/>
        <w:b/>
        <w:color w:val="002060"/>
        <w:sz w:val="24"/>
      </w:rPr>
      <w:t xml:space="preserve">PÁGINA </w:t>
    </w:r>
    <w:r w:rsidRPr="009420AA">
      <w:rPr>
        <w:rFonts w:ascii="Arial" w:hAnsi="Arial" w:cs="Arial"/>
        <w:b/>
        <w:color w:val="002060"/>
        <w:sz w:val="24"/>
      </w:rPr>
      <w:fldChar w:fldCharType="begin"/>
    </w:r>
    <w:r w:rsidRPr="009420AA">
      <w:rPr>
        <w:rFonts w:ascii="Arial" w:hAnsi="Arial" w:cs="Arial"/>
        <w:b/>
        <w:color w:val="002060"/>
        <w:sz w:val="24"/>
      </w:rPr>
      <w:instrText xml:space="preserve"> PAGE  \* Arabic </w:instrText>
    </w:r>
    <w:r w:rsidRPr="009420AA">
      <w:rPr>
        <w:rFonts w:ascii="Arial" w:hAnsi="Arial" w:cs="Arial"/>
        <w:b/>
        <w:color w:val="002060"/>
        <w:sz w:val="24"/>
      </w:rPr>
      <w:fldChar w:fldCharType="separate"/>
    </w:r>
    <w:r w:rsidR="007B1A5D">
      <w:rPr>
        <w:rFonts w:ascii="Arial" w:hAnsi="Arial" w:cs="Arial"/>
        <w:b/>
        <w:noProof/>
        <w:color w:val="002060"/>
        <w:sz w:val="24"/>
      </w:rPr>
      <w:t>1</w:t>
    </w:r>
    <w:r w:rsidRPr="009420AA">
      <w:rPr>
        <w:rFonts w:ascii="Arial" w:hAnsi="Arial" w:cs="Arial"/>
        <w:b/>
        <w:color w:val="002060"/>
        <w:sz w:val="24"/>
      </w:rPr>
      <w:fldChar w:fldCharType="end"/>
    </w:r>
    <w:r w:rsidRPr="009420AA">
      <w:rPr>
        <w:rFonts w:ascii="Arial" w:hAnsi="Arial" w:cs="Arial"/>
        <w:b/>
        <w:color w:val="002060"/>
        <w:sz w:val="24"/>
      </w:rPr>
      <w:t>/</w:t>
    </w:r>
    <w:r>
      <w:rPr>
        <w:rFonts w:ascii="Arial" w:hAnsi="Arial" w:cs="Arial"/>
        <w:b/>
        <w:color w:val="002060"/>
        <w:sz w:val="24"/>
      </w:rPr>
      <w:t>2</w:t>
    </w:r>
    <w:r w:rsidR="009405F0">
      <w:rPr>
        <w:rFonts w:ascii="Arial" w:hAnsi="Arial" w:cs="Arial"/>
        <w:b/>
        <w:color w:val="002060"/>
        <w:sz w:val="24"/>
      </w:rPr>
      <w:t>8</w:t>
    </w:r>
  </w:p>
  <w:p w14:paraId="2CC232C8" w14:textId="424F8E9A" w:rsidR="00917FA3" w:rsidRDefault="00917F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A2B"/>
      </v:shape>
    </w:pict>
  </w:numPicBullet>
  <w:abstractNum w:abstractNumId="0" w15:restartNumberingAfterBreak="0">
    <w:nsid w:val="08E90AE6"/>
    <w:multiLevelType w:val="hybridMultilevel"/>
    <w:tmpl w:val="5BB0D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24B10"/>
    <w:multiLevelType w:val="hybridMultilevel"/>
    <w:tmpl w:val="D7E64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B03F8B"/>
    <w:multiLevelType w:val="hybridMultilevel"/>
    <w:tmpl w:val="08F03DF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2ED738DF"/>
    <w:multiLevelType w:val="hybridMultilevel"/>
    <w:tmpl w:val="29D4F51E"/>
    <w:lvl w:ilvl="0" w:tplc="37B0BCF2">
      <w:start w:val="1"/>
      <w:numFmt w:val="low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4" w15:restartNumberingAfterBreak="0">
    <w:nsid w:val="2F370115"/>
    <w:multiLevelType w:val="hybridMultilevel"/>
    <w:tmpl w:val="BB646A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01432C"/>
    <w:multiLevelType w:val="hybridMultilevel"/>
    <w:tmpl w:val="761A5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0119FF"/>
    <w:multiLevelType w:val="hybridMultilevel"/>
    <w:tmpl w:val="244E26D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53E83581"/>
    <w:multiLevelType w:val="hybridMultilevel"/>
    <w:tmpl w:val="3FB432FA"/>
    <w:lvl w:ilvl="0" w:tplc="396EC25E">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8" w15:restartNumberingAfterBreak="0">
    <w:nsid w:val="5E2626BE"/>
    <w:multiLevelType w:val="hybridMultilevel"/>
    <w:tmpl w:val="0200F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C61D43"/>
    <w:multiLevelType w:val="hybridMultilevel"/>
    <w:tmpl w:val="5C2ED5EE"/>
    <w:lvl w:ilvl="0" w:tplc="BE02EB4E">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12705C"/>
    <w:multiLevelType w:val="hybridMultilevel"/>
    <w:tmpl w:val="E9D42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584594"/>
    <w:multiLevelType w:val="hybridMultilevel"/>
    <w:tmpl w:val="B2CE352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77436D"/>
    <w:multiLevelType w:val="hybridMultilevel"/>
    <w:tmpl w:val="CF520A9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0E6A28"/>
    <w:multiLevelType w:val="hybridMultilevel"/>
    <w:tmpl w:val="A9D28B1E"/>
    <w:lvl w:ilvl="0" w:tplc="72D014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510285"/>
    <w:multiLevelType w:val="hybridMultilevel"/>
    <w:tmpl w:val="CCA8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B63C18"/>
    <w:multiLevelType w:val="hybridMultilevel"/>
    <w:tmpl w:val="A2C62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B61946"/>
    <w:multiLevelType w:val="hybridMultilevel"/>
    <w:tmpl w:val="7FDA600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7E9C6FE3"/>
    <w:multiLevelType w:val="hybridMultilevel"/>
    <w:tmpl w:val="7C14763C"/>
    <w:lvl w:ilvl="0" w:tplc="8764975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4"/>
  </w:num>
  <w:num w:numId="3">
    <w:abstractNumId w:val="5"/>
  </w:num>
  <w:num w:numId="4">
    <w:abstractNumId w:val="0"/>
  </w:num>
  <w:num w:numId="5">
    <w:abstractNumId w:val="10"/>
  </w:num>
  <w:num w:numId="6">
    <w:abstractNumId w:val="9"/>
  </w:num>
  <w:num w:numId="7">
    <w:abstractNumId w:val="13"/>
  </w:num>
  <w:num w:numId="8">
    <w:abstractNumId w:val="16"/>
  </w:num>
  <w:num w:numId="9">
    <w:abstractNumId w:val="17"/>
  </w:num>
  <w:num w:numId="10">
    <w:abstractNumId w:val="12"/>
  </w:num>
  <w:num w:numId="11">
    <w:abstractNumId w:val="11"/>
  </w:num>
  <w:num w:numId="12">
    <w:abstractNumId w:val="1"/>
  </w:num>
  <w:num w:numId="13">
    <w:abstractNumId w:val="2"/>
  </w:num>
  <w:num w:numId="14">
    <w:abstractNumId w:val="6"/>
  </w:num>
  <w:num w:numId="15">
    <w:abstractNumId w:val="8"/>
  </w:num>
  <w:num w:numId="16">
    <w:abstractNumId w:val="15"/>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9C7"/>
    <w:rsid w:val="0000710D"/>
    <w:rsid w:val="00007B51"/>
    <w:rsid w:val="00013497"/>
    <w:rsid w:val="00014705"/>
    <w:rsid w:val="00023C85"/>
    <w:rsid w:val="000240A1"/>
    <w:rsid w:val="00040005"/>
    <w:rsid w:val="00040833"/>
    <w:rsid w:val="00050875"/>
    <w:rsid w:val="000566EF"/>
    <w:rsid w:val="00057726"/>
    <w:rsid w:val="00061F5F"/>
    <w:rsid w:val="00063C0C"/>
    <w:rsid w:val="00066102"/>
    <w:rsid w:val="00075C7D"/>
    <w:rsid w:val="000815DE"/>
    <w:rsid w:val="00087A88"/>
    <w:rsid w:val="000913E8"/>
    <w:rsid w:val="00096D30"/>
    <w:rsid w:val="000A21F4"/>
    <w:rsid w:val="000B2B9D"/>
    <w:rsid w:val="000B7813"/>
    <w:rsid w:val="000C2D54"/>
    <w:rsid w:val="000C7A6C"/>
    <w:rsid w:val="000D04D3"/>
    <w:rsid w:val="000E2024"/>
    <w:rsid w:val="000F2ED0"/>
    <w:rsid w:val="00106A0B"/>
    <w:rsid w:val="001156F8"/>
    <w:rsid w:val="00145B88"/>
    <w:rsid w:val="00151B3A"/>
    <w:rsid w:val="00154726"/>
    <w:rsid w:val="00163FBF"/>
    <w:rsid w:val="001777B4"/>
    <w:rsid w:val="00181D06"/>
    <w:rsid w:val="001828CF"/>
    <w:rsid w:val="001845BF"/>
    <w:rsid w:val="001866CF"/>
    <w:rsid w:val="00190346"/>
    <w:rsid w:val="00191F2E"/>
    <w:rsid w:val="0019509B"/>
    <w:rsid w:val="001A7242"/>
    <w:rsid w:val="001B1930"/>
    <w:rsid w:val="001C277C"/>
    <w:rsid w:val="001E37DE"/>
    <w:rsid w:val="001E7781"/>
    <w:rsid w:val="001F44B7"/>
    <w:rsid w:val="001F4902"/>
    <w:rsid w:val="002057AD"/>
    <w:rsid w:val="00224DE9"/>
    <w:rsid w:val="00225EA3"/>
    <w:rsid w:val="00232A5F"/>
    <w:rsid w:val="002372D0"/>
    <w:rsid w:val="002401D5"/>
    <w:rsid w:val="00243036"/>
    <w:rsid w:val="00244914"/>
    <w:rsid w:val="002478BC"/>
    <w:rsid w:val="00250852"/>
    <w:rsid w:val="00251E96"/>
    <w:rsid w:val="00255BCF"/>
    <w:rsid w:val="002565BB"/>
    <w:rsid w:val="00257773"/>
    <w:rsid w:val="00260B71"/>
    <w:rsid w:val="00261BD3"/>
    <w:rsid w:val="00285E7E"/>
    <w:rsid w:val="00285EB2"/>
    <w:rsid w:val="00287341"/>
    <w:rsid w:val="002B1467"/>
    <w:rsid w:val="002C7D46"/>
    <w:rsid w:val="002D0267"/>
    <w:rsid w:val="002D1ED6"/>
    <w:rsid w:val="002D2D10"/>
    <w:rsid w:val="002D3E08"/>
    <w:rsid w:val="002E2F52"/>
    <w:rsid w:val="002F4F22"/>
    <w:rsid w:val="002F4FE9"/>
    <w:rsid w:val="002F6E68"/>
    <w:rsid w:val="00305A1B"/>
    <w:rsid w:val="003106FE"/>
    <w:rsid w:val="003122EE"/>
    <w:rsid w:val="00323C59"/>
    <w:rsid w:val="0032604B"/>
    <w:rsid w:val="00327257"/>
    <w:rsid w:val="00327F11"/>
    <w:rsid w:val="003343AC"/>
    <w:rsid w:val="003546BC"/>
    <w:rsid w:val="00370DDF"/>
    <w:rsid w:val="0038522A"/>
    <w:rsid w:val="00386792"/>
    <w:rsid w:val="003A20DE"/>
    <w:rsid w:val="003A30FE"/>
    <w:rsid w:val="003A3EA7"/>
    <w:rsid w:val="003C66DD"/>
    <w:rsid w:val="003D12E5"/>
    <w:rsid w:val="003D4170"/>
    <w:rsid w:val="003D6B6F"/>
    <w:rsid w:val="003E7710"/>
    <w:rsid w:val="00400186"/>
    <w:rsid w:val="00400542"/>
    <w:rsid w:val="004009A6"/>
    <w:rsid w:val="00407912"/>
    <w:rsid w:val="004118D3"/>
    <w:rsid w:val="00413E3D"/>
    <w:rsid w:val="00414220"/>
    <w:rsid w:val="004309C3"/>
    <w:rsid w:val="0043503A"/>
    <w:rsid w:val="00435976"/>
    <w:rsid w:val="00437B41"/>
    <w:rsid w:val="00441400"/>
    <w:rsid w:val="00446C04"/>
    <w:rsid w:val="0045363D"/>
    <w:rsid w:val="00462849"/>
    <w:rsid w:val="004858A4"/>
    <w:rsid w:val="0048658F"/>
    <w:rsid w:val="00490179"/>
    <w:rsid w:val="004A19C7"/>
    <w:rsid w:val="004A2A79"/>
    <w:rsid w:val="004B0E3A"/>
    <w:rsid w:val="004B278B"/>
    <w:rsid w:val="004B5529"/>
    <w:rsid w:val="004C3A52"/>
    <w:rsid w:val="004C7D11"/>
    <w:rsid w:val="004D0C74"/>
    <w:rsid w:val="004D2BB1"/>
    <w:rsid w:val="004E2E4E"/>
    <w:rsid w:val="004E4FB4"/>
    <w:rsid w:val="004F32B0"/>
    <w:rsid w:val="004F5005"/>
    <w:rsid w:val="004F5435"/>
    <w:rsid w:val="00513884"/>
    <w:rsid w:val="00515804"/>
    <w:rsid w:val="00540A74"/>
    <w:rsid w:val="0055097F"/>
    <w:rsid w:val="00551380"/>
    <w:rsid w:val="00557E2A"/>
    <w:rsid w:val="0058433D"/>
    <w:rsid w:val="00590CEF"/>
    <w:rsid w:val="00597008"/>
    <w:rsid w:val="005B623C"/>
    <w:rsid w:val="005C366A"/>
    <w:rsid w:val="005C5C17"/>
    <w:rsid w:val="005F0C78"/>
    <w:rsid w:val="005F1CE9"/>
    <w:rsid w:val="005F30D6"/>
    <w:rsid w:val="00601C80"/>
    <w:rsid w:val="006077C9"/>
    <w:rsid w:val="00612263"/>
    <w:rsid w:val="0062053A"/>
    <w:rsid w:val="006365CE"/>
    <w:rsid w:val="006420F3"/>
    <w:rsid w:val="00651E79"/>
    <w:rsid w:val="00652232"/>
    <w:rsid w:val="00661A3E"/>
    <w:rsid w:val="00664624"/>
    <w:rsid w:val="0067072B"/>
    <w:rsid w:val="0067653C"/>
    <w:rsid w:val="00682B9E"/>
    <w:rsid w:val="006930AC"/>
    <w:rsid w:val="006A09A9"/>
    <w:rsid w:val="006B0109"/>
    <w:rsid w:val="006D3205"/>
    <w:rsid w:val="006E5FA9"/>
    <w:rsid w:val="006E74D3"/>
    <w:rsid w:val="0070659D"/>
    <w:rsid w:val="00710888"/>
    <w:rsid w:val="00726801"/>
    <w:rsid w:val="00727FE7"/>
    <w:rsid w:val="007312BC"/>
    <w:rsid w:val="00731F92"/>
    <w:rsid w:val="00740B1B"/>
    <w:rsid w:val="00741660"/>
    <w:rsid w:val="007435D5"/>
    <w:rsid w:val="0075507F"/>
    <w:rsid w:val="00757F1F"/>
    <w:rsid w:val="0076334A"/>
    <w:rsid w:val="00763CE1"/>
    <w:rsid w:val="0077102A"/>
    <w:rsid w:val="00775626"/>
    <w:rsid w:val="007905A8"/>
    <w:rsid w:val="007920F9"/>
    <w:rsid w:val="00792248"/>
    <w:rsid w:val="007B1A5D"/>
    <w:rsid w:val="007C0A56"/>
    <w:rsid w:val="007C2745"/>
    <w:rsid w:val="007C31C0"/>
    <w:rsid w:val="007D4A82"/>
    <w:rsid w:val="0080141F"/>
    <w:rsid w:val="008023BE"/>
    <w:rsid w:val="00805A05"/>
    <w:rsid w:val="0080691F"/>
    <w:rsid w:val="00815269"/>
    <w:rsid w:val="008167C6"/>
    <w:rsid w:val="00823FEE"/>
    <w:rsid w:val="0082698D"/>
    <w:rsid w:val="00836379"/>
    <w:rsid w:val="00837091"/>
    <w:rsid w:val="00844969"/>
    <w:rsid w:val="008514BF"/>
    <w:rsid w:val="00851F29"/>
    <w:rsid w:val="008548D8"/>
    <w:rsid w:val="00854FD4"/>
    <w:rsid w:val="008617D2"/>
    <w:rsid w:val="0087020E"/>
    <w:rsid w:val="00871DE4"/>
    <w:rsid w:val="008806FF"/>
    <w:rsid w:val="00885CB1"/>
    <w:rsid w:val="00890574"/>
    <w:rsid w:val="008909E8"/>
    <w:rsid w:val="00895D16"/>
    <w:rsid w:val="00895FE3"/>
    <w:rsid w:val="008A0C6C"/>
    <w:rsid w:val="008A6D25"/>
    <w:rsid w:val="008B027C"/>
    <w:rsid w:val="008B73B6"/>
    <w:rsid w:val="008C608E"/>
    <w:rsid w:val="008D26D4"/>
    <w:rsid w:val="008E5A3F"/>
    <w:rsid w:val="008F5F62"/>
    <w:rsid w:val="0090329B"/>
    <w:rsid w:val="009043D9"/>
    <w:rsid w:val="0091371E"/>
    <w:rsid w:val="00917FA3"/>
    <w:rsid w:val="0092720A"/>
    <w:rsid w:val="009274B7"/>
    <w:rsid w:val="009303EC"/>
    <w:rsid w:val="009405F0"/>
    <w:rsid w:val="009420AA"/>
    <w:rsid w:val="0094224D"/>
    <w:rsid w:val="00945B06"/>
    <w:rsid w:val="009466C8"/>
    <w:rsid w:val="00951242"/>
    <w:rsid w:val="00952A13"/>
    <w:rsid w:val="00952D1A"/>
    <w:rsid w:val="00956584"/>
    <w:rsid w:val="00972647"/>
    <w:rsid w:val="00975E45"/>
    <w:rsid w:val="009775A4"/>
    <w:rsid w:val="00983528"/>
    <w:rsid w:val="009925B7"/>
    <w:rsid w:val="00994066"/>
    <w:rsid w:val="009A0DD3"/>
    <w:rsid w:val="009A1532"/>
    <w:rsid w:val="009A2651"/>
    <w:rsid w:val="009E0AE0"/>
    <w:rsid w:val="009E7194"/>
    <w:rsid w:val="009E71E6"/>
    <w:rsid w:val="00A0162D"/>
    <w:rsid w:val="00A26532"/>
    <w:rsid w:val="00A30B2E"/>
    <w:rsid w:val="00A35B05"/>
    <w:rsid w:val="00A42465"/>
    <w:rsid w:val="00A558CF"/>
    <w:rsid w:val="00A56A94"/>
    <w:rsid w:val="00A64E56"/>
    <w:rsid w:val="00A75E9E"/>
    <w:rsid w:val="00A7687C"/>
    <w:rsid w:val="00A80E5D"/>
    <w:rsid w:val="00A87057"/>
    <w:rsid w:val="00A90C27"/>
    <w:rsid w:val="00A91F07"/>
    <w:rsid w:val="00A9226F"/>
    <w:rsid w:val="00A92CF7"/>
    <w:rsid w:val="00AA116D"/>
    <w:rsid w:val="00AA2E91"/>
    <w:rsid w:val="00AB7C4A"/>
    <w:rsid w:val="00AC3F9D"/>
    <w:rsid w:val="00AC4146"/>
    <w:rsid w:val="00AC6927"/>
    <w:rsid w:val="00AF12F0"/>
    <w:rsid w:val="00AF74A6"/>
    <w:rsid w:val="00B24778"/>
    <w:rsid w:val="00B4151B"/>
    <w:rsid w:val="00B44E43"/>
    <w:rsid w:val="00B5103B"/>
    <w:rsid w:val="00B6459D"/>
    <w:rsid w:val="00B6484C"/>
    <w:rsid w:val="00B7355E"/>
    <w:rsid w:val="00B74715"/>
    <w:rsid w:val="00B86D2B"/>
    <w:rsid w:val="00B90EBA"/>
    <w:rsid w:val="00B97EA4"/>
    <w:rsid w:val="00BA151C"/>
    <w:rsid w:val="00BB40F0"/>
    <w:rsid w:val="00BC14A3"/>
    <w:rsid w:val="00BC512C"/>
    <w:rsid w:val="00BD0807"/>
    <w:rsid w:val="00BD1100"/>
    <w:rsid w:val="00BD29D1"/>
    <w:rsid w:val="00BD2E89"/>
    <w:rsid w:val="00BD767C"/>
    <w:rsid w:val="00BE2820"/>
    <w:rsid w:val="00BE3044"/>
    <w:rsid w:val="00BF1C66"/>
    <w:rsid w:val="00BF2709"/>
    <w:rsid w:val="00C034D3"/>
    <w:rsid w:val="00C06CFA"/>
    <w:rsid w:val="00C1623D"/>
    <w:rsid w:val="00C25E20"/>
    <w:rsid w:val="00C460FE"/>
    <w:rsid w:val="00C531A5"/>
    <w:rsid w:val="00C66672"/>
    <w:rsid w:val="00C67C4A"/>
    <w:rsid w:val="00C70540"/>
    <w:rsid w:val="00C71807"/>
    <w:rsid w:val="00C75E97"/>
    <w:rsid w:val="00C824EB"/>
    <w:rsid w:val="00CB3D20"/>
    <w:rsid w:val="00CC40B2"/>
    <w:rsid w:val="00CC53A8"/>
    <w:rsid w:val="00CC623F"/>
    <w:rsid w:val="00CD0120"/>
    <w:rsid w:val="00CD1925"/>
    <w:rsid w:val="00CE1F90"/>
    <w:rsid w:val="00CE58C7"/>
    <w:rsid w:val="00CF0F47"/>
    <w:rsid w:val="00CF6B33"/>
    <w:rsid w:val="00D04BDF"/>
    <w:rsid w:val="00D15A95"/>
    <w:rsid w:val="00D177DA"/>
    <w:rsid w:val="00D26E33"/>
    <w:rsid w:val="00D31750"/>
    <w:rsid w:val="00D47894"/>
    <w:rsid w:val="00D5108D"/>
    <w:rsid w:val="00D578B1"/>
    <w:rsid w:val="00D6079E"/>
    <w:rsid w:val="00D6094C"/>
    <w:rsid w:val="00D66258"/>
    <w:rsid w:val="00D81923"/>
    <w:rsid w:val="00D861FB"/>
    <w:rsid w:val="00D908CE"/>
    <w:rsid w:val="00D93DBD"/>
    <w:rsid w:val="00D95580"/>
    <w:rsid w:val="00DC3ECD"/>
    <w:rsid w:val="00DD0D37"/>
    <w:rsid w:val="00DD3E6B"/>
    <w:rsid w:val="00DD7AC7"/>
    <w:rsid w:val="00DE5719"/>
    <w:rsid w:val="00DE6E74"/>
    <w:rsid w:val="00DF414D"/>
    <w:rsid w:val="00E0243E"/>
    <w:rsid w:val="00E064F7"/>
    <w:rsid w:val="00E068A9"/>
    <w:rsid w:val="00E12781"/>
    <w:rsid w:val="00E236D7"/>
    <w:rsid w:val="00E2436C"/>
    <w:rsid w:val="00E30D16"/>
    <w:rsid w:val="00E32147"/>
    <w:rsid w:val="00E44D25"/>
    <w:rsid w:val="00E451CB"/>
    <w:rsid w:val="00E51991"/>
    <w:rsid w:val="00E5419D"/>
    <w:rsid w:val="00E55FBE"/>
    <w:rsid w:val="00E5669F"/>
    <w:rsid w:val="00E65413"/>
    <w:rsid w:val="00E70FEF"/>
    <w:rsid w:val="00E805CA"/>
    <w:rsid w:val="00E97547"/>
    <w:rsid w:val="00EA1354"/>
    <w:rsid w:val="00EA58E6"/>
    <w:rsid w:val="00EB11C1"/>
    <w:rsid w:val="00EB486F"/>
    <w:rsid w:val="00EC12BA"/>
    <w:rsid w:val="00EC7F0D"/>
    <w:rsid w:val="00ED02AA"/>
    <w:rsid w:val="00ED6DA6"/>
    <w:rsid w:val="00ED7620"/>
    <w:rsid w:val="00EE5A76"/>
    <w:rsid w:val="00EF4E15"/>
    <w:rsid w:val="00F057B9"/>
    <w:rsid w:val="00F0619D"/>
    <w:rsid w:val="00F2645C"/>
    <w:rsid w:val="00F2795F"/>
    <w:rsid w:val="00F3528A"/>
    <w:rsid w:val="00F534B4"/>
    <w:rsid w:val="00F644B7"/>
    <w:rsid w:val="00F65B43"/>
    <w:rsid w:val="00F73F37"/>
    <w:rsid w:val="00F77D7A"/>
    <w:rsid w:val="00F82C99"/>
    <w:rsid w:val="00F957CA"/>
    <w:rsid w:val="00F96B98"/>
    <w:rsid w:val="00FA1CF7"/>
    <w:rsid w:val="00FA1D54"/>
    <w:rsid w:val="00FA2FA9"/>
    <w:rsid w:val="00FB3A8D"/>
    <w:rsid w:val="00FB482F"/>
    <w:rsid w:val="00FB7274"/>
    <w:rsid w:val="00FC11C7"/>
    <w:rsid w:val="00FE0459"/>
    <w:rsid w:val="00FE60F0"/>
    <w:rsid w:val="00FF3AE8"/>
    <w:rsid w:val="00FF4347"/>
    <w:rsid w:val="00FF7D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0E991"/>
  <w15:chartTrackingRefBased/>
  <w15:docId w15:val="{E628DC57-C5CC-4B11-8696-85B3731B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Theme="minorHAnsi" w:hAnsi="Corbel" w:cstheme="minorBidi"/>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19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19C7"/>
  </w:style>
  <w:style w:type="paragraph" w:styleId="Piedepgina">
    <w:name w:val="footer"/>
    <w:basedOn w:val="Normal"/>
    <w:link w:val="PiedepginaCar"/>
    <w:uiPriority w:val="99"/>
    <w:unhideWhenUsed/>
    <w:rsid w:val="004A19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19C7"/>
  </w:style>
  <w:style w:type="paragraph" w:styleId="Prrafodelista">
    <w:name w:val="List Paragraph"/>
    <w:basedOn w:val="Normal"/>
    <w:uiPriority w:val="34"/>
    <w:qFormat/>
    <w:rsid w:val="00597008"/>
    <w:pPr>
      <w:spacing w:after="0" w:line="240" w:lineRule="auto"/>
      <w:ind w:left="720"/>
      <w:contextualSpacing/>
      <w:jc w:val="both"/>
    </w:pPr>
    <w:rPr>
      <w:rFonts w:ascii="Calibri" w:eastAsia="Calibri" w:hAnsi="Calibri" w:cs="Times New Roman"/>
      <w:szCs w:val="20"/>
      <w:lang w:val="es-ES"/>
    </w:rPr>
  </w:style>
  <w:style w:type="paragraph" w:customStyle="1" w:styleId="TEXTO">
    <w:name w:val="TEXTO"/>
    <w:basedOn w:val="Normal"/>
    <w:next w:val="Normal"/>
    <w:rsid w:val="00597008"/>
    <w:pPr>
      <w:tabs>
        <w:tab w:val="left" w:pos="283"/>
      </w:tabs>
      <w:autoSpaceDE w:val="0"/>
      <w:autoSpaceDN w:val="0"/>
      <w:spacing w:after="0" w:line="240" w:lineRule="auto"/>
      <w:jc w:val="both"/>
    </w:pPr>
    <w:rPr>
      <w:rFonts w:ascii="Arial" w:eastAsia="Times New Roman" w:hAnsi="Arial" w:cs="Arial"/>
      <w:sz w:val="22"/>
      <w:lang w:val="es-ES" w:eastAsia="es-ES"/>
    </w:rPr>
  </w:style>
  <w:style w:type="paragraph" w:styleId="Descripcin">
    <w:name w:val="caption"/>
    <w:basedOn w:val="Normal"/>
    <w:next w:val="Normal"/>
    <w:uiPriority w:val="35"/>
    <w:unhideWhenUsed/>
    <w:qFormat/>
    <w:rsid w:val="00597008"/>
    <w:pPr>
      <w:spacing w:after="200" w:line="240" w:lineRule="auto"/>
    </w:pPr>
    <w:rPr>
      <w:rFonts w:asciiTheme="minorHAnsi" w:hAnsiTheme="minorHAnsi"/>
      <w:i/>
      <w:iCs/>
      <w:color w:val="44546A" w:themeColor="text2"/>
      <w:sz w:val="18"/>
      <w:szCs w:val="18"/>
    </w:rPr>
  </w:style>
  <w:style w:type="character" w:styleId="Refdecomentario">
    <w:name w:val="annotation reference"/>
    <w:basedOn w:val="Fuentedeprrafopredeter"/>
    <w:uiPriority w:val="99"/>
    <w:semiHidden/>
    <w:unhideWhenUsed/>
    <w:rsid w:val="0077102A"/>
    <w:rPr>
      <w:sz w:val="16"/>
      <w:szCs w:val="16"/>
    </w:rPr>
  </w:style>
  <w:style w:type="paragraph" w:styleId="Textocomentario">
    <w:name w:val="annotation text"/>
    <w:basedOn w:val="Normal"/>
    <w:link w:val="TextocomentarioCar"/>
    <w:uiPriority w:val="99"/>
    <w:semiHidden/>
    <w:unhideWhenUsed/>
    <w:rsid w:val="0077102A"/>
    <w:pPr>
      <w:spacing w:line="240" w:lineRule="auto"/>
    </w:pPr>
    <w:rPr>
      <w:szCs w:val="20"/>
    </w:rPr>
  </w:style>
  <w:style w:type="character" w:customStyle="1" w:styleId="TextocomentarioCar">
    <w:name w:val="Texto comentario Car"/>
    <w:basedOn w:val="Fuentedeprrafopredeter"/>
    <w:link w:val="Textocomentario"/>
    <w:uiPriority w:val="99"/>
    <w:semiHidden/>
    <w:rsid w:val="0077102A"/>
    <w:rPr>
      <w:szCs w:val="20"/>
    </w:rPr>
  </w:style>
  <w:style w:type="paragraph" w:styleId="Asuntodelcomentario">
    <w:name w:val="annotation subject"/>
    <w:basedOn w:val="Textocomentario"/>
    <w:next w:val="Textocomentario"/>
    <w:link w:val="AsuntodelcomentarioCar"/>
    <w:uiPriority w:val="99"/>
    <w:semiHidden/>
    <w:unhideWhenUsed/>
    <w:rsid w:val="0077102A"/>
    <w:rPr>
      <w:b/>
      <w:bCs/>
    </w:rPr>
  </w:style>
  <w:style w:type="character" w:customStyle="1" w:styleId="AsuntodelcomentarioCar">
    <w:name w:val="Asunto del comentario Car"/>
    <w:basedOn w:val="TextocomentarioCar"/>
    <w:link w:val="Asuntodelcomentario"/>
    <w:uiPriority w:val="99"/>
    <w:semiHidden/>
    <w:rsid w:val="0077102A"/>
    <w:rPr>
      <w:b/>
      <w:bCs/>
      <w:szCs w:val="20"/>
    </w:rPr>
  </w:style>
  <w:style w:type="paragraph" w:styleId="Textodeglobo">
    <w:name w:val="Balloon Text"/>
    <w:basedOn w:val="Normal"/>
    <w:link w:val="TextodegloboCar"/>
    <w:uiPriority w:val="99"/>
    <w:semiHidden/>
    <w:unhideWhenUsed/>
    <w:rsid w:val="007710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102A"/>
    <w:rPr>
      <w:rFonts w:ascii="Segoe UI" w:hAnsi="Segoe UI" w:cs="Segoe UI"/>
      <w:sz w:val="18"/>
      <w:szCs w:val="18"/>
    </w:rPr>
  </w:style>
  <w:style w:type="paragraph" w:styleId="Textonotapie">
    <w:name w:val="footnote text"/>
    <w:aliases w:val="teques"/>
    <w:basedOn w:val="Normal"/>
    <w:link w:val="TextonotapieCar"/>
    <w:uiPriority w:val="99"/>
    <w:unhideWhenUsed/>
    <w:rsid w:val="001777B4"/>
    <w:pPr>
      <w:spacing w:after="0" w:line="240" w:lineRule="auto"/>
    </w:pPr>
    <w:rPr>
      <w:szCs w:val="20"/>
    </w:rPr>
  </w:style>
  <w:style w:type="character" w:customStyle="1" w:styleId="TextonotapieCar">
    <w:name w:val="Texto nota pie Car"/>
    <w:aliases w:val="teques Car"/>
    <w:basedOn w:val="Fuentedeprrafopredeter"/>
    <w:link w:val="Textonotapie"/>
    <w:uiPriority w:val="99"/>
    <w:rsid w:val="001777B4"/>
    <w:rPr>
      <w:szCs w:val="20"/>
    </w:rPr>
  </w:style>
  <w:style w:type="character" w:styleId="Refdenotaalpie">
    <w:name w:val="footnote reference"/>
    <w:basedOn w:val="Fuentedeprrafopredeter"/>
    <w:uiPriority w:val="99"/>
    <w:semiHidden/>
    <w:unhideWhenUsed/>
    <w:rsid w:val="001777B4"/>
    <w:rPr>
      <w:vertAlign w:val="superscript"/>
    </w:rPr>
  </w:style>
  <w:style w:type="character" w:styleId="nfasis">
    <w:name w:val="Emphasis"/>
    <w:basedOn w:val="Fuentedeprrafopredeter"/>
    <w:uiPriority w:val="20"/>
    <w:qFormat/>
    <w:rsid w:val="001866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0980">
      <w:bodyDiv w:val="1"/>
      <w:marLeft w:val="0"/>
      <w:marRight w:val="0"/>
      <w:marTop w:val="0"/>
      <w:marBottom w:val="0"/>
      <w:divBdr>
        <w:top w:val="none" w:sz="0" w:space="0" w:color="auto"/>
        <w:left w:val="none" w:sz="0" w:space="0" w:color="auto"/>
        <w:bottom w:val="none" w:sz="0" w:space="0" w:color="auto"/>
        <w:right w:val="none" w:sz="0" w:space="0" w:color="auto"/>
      </w:divBdr>
    </w:div>
    <w:div w:id="76947520">
      <w:bodyDiv w:val="1"/>
      <w:marLeft w:val="0"/>
      <w:marRight w:val="0"/>
      <w:marTop w:val="0"/>
      <w:marBottom w:val="0"/>
      <w:divBdr>
        <w:top w:val="none" w:sz="0" w:space="0" w:color="auto"/>
        <w:left w:val="none" w:sz="0" w:space="0" w:color="auto"/>
        <w:bottom w:val="none" w:sz="0" w:space="0" w:color="auto"/>
        <w:right w:val="none" w:sz="0" w:space="0" w:color="auto"/>
      </w:divBdr>
    </w:div>
    <w:div w:id="88163703">
      <w:bodyDiv w:val="1"/>
      <w:marLeft w:val="0"/>
      <w:marRight w:val="0"/>
      <w:marTop w:val="0"/>
      <w:marBottom w:val="0"/>
      <w:divBdr>
        <w:top w:val="none" w:sz="0" w:space="0" w:color="auto"/>
        <w:left w:val="none" w:sz="0" w:space="0" w:color="auto"/>
        <w:bottom w:val="none" w:sz="0" w:space="0" w:color="auto"/>
        <w:right w:val="none" w:sz="0" w:space="0" w:color="auto"/>
      </w:divBdr>
    </w:div>
    <w:div w:id="107966200">
      <w:bodyDiv w:val="1"/>
      <w:marLeft w:val="0"/>
      <w:marRight w:val="0"/>
      <w:marTop w:val="0"/>
      <w:marBottom w:val="0"/>
      <w:divBdr>
        <w:top w:val="none" w:sz="0" w:space="0" w:color="auto"/>
        <w:left w:val="none" w:sz="0" w:space="0" w:color="auto"/>
        <w:bottom w:val="none" w:sz="0" w:space="0" w:color="auto"/>
        <w:right w:val="none" w:sz="0" w:space="0" w:color="auto"/>
      </w:divBdr>
    </w:div>
    <w:div w:id="160118865">
      <w:bodyDiv w:val="1"/>
      <w:marLeft w:val="0"/>
      <w:marRight w:val="0"/>
      <w:marTop w:val="0"/>
      <w:marBottom w:val="0"/>
      <w:divBdr>
        <w:top w:val="none" w:sz="0" w:space="0" w:color="auto"/>
        <w:left w:val="none" w:sz="0" w:space="0" w:color="auto"/>
        <w:bottom w:val="none" w:sz="0" w:space="0" w:color="auto"/>
        <w:right w:val="none" w:sz="0" w:space="0" w:color="auto"/>
      </w:divBdr>
    </w:div>
    <w:div w:id="163011131">
      <w:bodyDiv w:val="1"/>
      <w:marLeft w:val="0"/>
      <w:marRight w:val="0"/>
      <w:marTop w:val="0"/>
      <w:marBottom w:val="0"/>
      <w:divBdr>
        <w:top w:val="none" w:sz="0" w:space="0" w:color="auto"/>
        <w:left w:val="none" w:sz="0" w:space="0" w:color="auto"/>
        <w:bottom w:val="none" w:sz="0" w:space="0" w:color="auto"/>
        <w:right w:val="none" w:sz="0" w:space="0" w:color="auto"/>
      </w:divBdr>
    </w:div>
    <w:div w:id="219557720">
      <w:bodyDiv w:val="1"/>
      <w:marLeft w:val="0"/>
      <w:marRight w:val="0"/>
      <w:marTop w:val="0"/>
      <w:marBottom w:val="0"/>
      <w:divBdr>
        <w:top w:val="none" w:sz="0" w:space="0" w:color="auto"/>
        <w:left w:val="none" w:sz="0" w:space="0" w:color="auto"/>
        <w:bottom w:val="none" w:sz="0" w:space="0" w:color="auto"/>
        <w:right w:val="none" w:sz="0" w:space="0" w:color="auto"/>
      </w:divBdr>
    </w:div>
    <w:div w:id="220989456">
      <w:bodyDiv w:val="1"/>
      <w:marLeft w:val="0"/>
      <w:marRight w:val="0"/>
      <w:marTop w:val="0"/>
      <w:marBottom w:val="0"/>
      <w:divBdr>
        <w:top w:val="none" w:sz="0" w:space="0" w:color="auto"/>
        <w:left w:val="none" w:sz="0" w:space="0" w:color="auto"/>
        <w:bottom w:val="none" w:sz="0" w:space="0" w:color="auto"/>
        <w:right w:val="none" w:sz="0" w:space="0" w:color="auto"/>
      </w:divBdr>
    </w:div>
    <w:div w:id="242378270">
      <w:bodyDiv w:val="1"/>
      <w:marLeft w:val="0"/>
      <w:marRight w:val="0"/>
      <w:marTop w:val="0"/>
      <w:marBottom w:val="0"/>
      <w:divBdr>
        <w:top w:val="none" w:sz="0" w:space="0" w:color="auto"/>
        <w:left w:val="none" w:sz="0" w:space="0" w:color="auto"/>
        <w:bottom w:val="none" w:sz="0" w:space="0" w:color="auto"/>
        <w:right w:val="none" w:sz="0" w:space="0" w:color="auto"/>
      </w:divBdr>
    </w:div>
    <w:div w:id="243999566">
      <w:bodyDiv w:val="1"/>
      <w:marLeft w:val="0"/>
      <w:marRight w:val="0"/>
      <w:marTop w:val="0"/>
      <w:marBottom w:val="0"/>
      <w:divBdr>
        <w:top w:val="none" w:sz="0" w:space="0" w:color="auto"/>
        <w:left w:val="none" w:sz="0" w:space="0" w:color="auto"/>
        <w:bottom w:val="none" w:sz="0" w:space="0" w:color="auto"/>
        <w:right w:val="none" w:sz="0" w:space="0" w:color="auto"/>
      </w:divBdr>
    </w:div>
    <w:div w:id="266625132">
      <w:bodyDiv w:val="1"/>
      <w:marLeft w:val="0"/>
      <w:marRight w:val="0"/>
      <w:marTop w:val="0"/>
      <w:marBottom w:val="0"/>
      <w:divBdr>
        <w:top w:val="none" w:sz="0" w:space="0" w:color="auto"/>
        <w:left w:val="none" w:sz="0" w:space="0" w:color="auto"/>
        <w:bottom w:val="none" w:sz="0" w:space="0" w:color="auto"/>
        <w:right w:val="none" w:sz="0" w:space="0" w:color="auto"/>
      </w:divBdr>
    </w:div>
    <w:div w:id="299844371">
      <w:bodyDiv w:val="1"/>
      <w:marLeft w:val="0"/>
      <w:marRight w:val="0"/>
      <w:marTop w:val="0"/>
      <w:marBottom w:val="0"/>
      <w:divBdr>
        <w:top w:val="none" w:sz="0" w:space="0" w:color="auto"/>
        <w:left w:val="none" w:sz="0" w:space="0" w:color="auto"/>
        <w:bottom w:val="none" w:sz="0" w:space="0" w:color="auto"/>
        <w:right w:val="none" w:sz="0" w:space="0" w:color="auto"/>
      </w:divBdr>
    </w:div>
    <w:div w:id="336231869">
      <w:bodyDiv w:val="1"/>
      <w:marLeft w:val="0"/>
      <w:marRight w:val="0"/>
      <w:marTop w:val="0"/>
      <w:marBottom w:val="0"/>
      <w:divBdr>
        <w:top w:val="none" w:sz="0" w:space="0" w:color="auto"/>
        <w:left w:val="none" w:sz="0" w:space="0" w:color="auto"/>
        <w:bottom w:val="none" w:sz="0" w:space="0" w:color="auto"/>
        <w:right w:val="none" w:sz="0" w:space="0" w:color="auto"/>
      </w:divBdr>
    </w:div>
    <w:div w:id="354621340">
      <w:bodyDiv w:val="1"/>
      <w:marLeft w:val="0"/>
      <w:marRight w:val="0"/>
      <w:marTop w:val="0"/>
      <w:marBottom w:val="0"/>
      <w:divBdr>
        <w:top w:val="none" w:sz="0" w:space="0" w:color="auto"/>
        <w:left w:val="none" w:sz="0" w:space="0" w:color="auto"/>
        <w:bottom w:val="none" w:sz="0" w:space="0" w:color="auto"/>
        <w:right w:val="none" w:sz="0" w:space="0" w:color="auto"/>
      </w:divBdr>
    </w:div>
    <w:div w:id="355815828">
      <w:bodyDiv w:val="1"/>
      <w:marLeft w:val="0"/>
      <w:marRight w:val="0"/>
      <w:marTop w:val="0"/>
      <w:marBottom w:val="0"/>
      <w:divBdr>
        <w:top w:val="none" w:sz="0" w:space="0" w:color="auto"/>
        <w:left w:val="none" w:sz="0" w:space="0" w:color="auto"/>
        <w:bottom w:val="none" w:sz="0" w:space="0" w:color="auto"/>
        <w:right w:val="none" w:sz="0" w:space="0" w:color="auto"/>
      </w:divBdr>
    </w:div>
    <w:div w:id="372392417">
      <w:bodyDiv w:val="1"/>
      <w:marLeft w:val="0"/>
      <w:marRight w:val="0"/>
      <w:marTop w:val="0"/>
      <w:marBottom w:val="0"/>
      <w:divBdr>
        <w:top w:val="none" w:sz="0" w:space="0" w:color="auto"/>
        <w:left w:val="none" w:sz="0" w:space="0" w:color="auto"/>
        <w:bottom w:val="none" w:sz="0" w:space="0" w:color="auto"/>
        <w:right w:val="none" w:sz="0" w:space="0" w:color="auto"/>
      </w:divBdr>
    </w:div>
    <w:div w:id="437067954">
      <w:bodyDiv w:val="1"/>
      <w:marLeft w:val="0"/>
      <w:marRight w:val="0"/>
      <w:marTop w:val="0"/>
      <w:marBottom w:val="0"/>
      <w:divBdr>
        <w:top w:val="none" w:sz="0" w:space="0" w:color="auto"/>
        <w:left w:val="none" w:sz="0" w:space="0" w:color="auto"/>
        <w:bottom w:val="none" w:sz="0" w:space="0" w:color="auto"/>
        <w:right w:val="none" w:sz="0" w:space="0" w:color="auto"/>
      </w:divBdr>
    </w:div>
    <w:div w:id="439646001">
      <w:bodyDiv w:val="1"/>
      <w:marLeft w:val="0"/>
      <w:marRight w:val="0"/>
      <w:marTop w:val="0"/>
      <w:marBottom w:val="0"/>
      <w:divBdr>
        <w:top w:val="none" w:sz="0" w:space="0" w:color="auto"/>
        <w:left w:val="none" w:sz="0" w:space="0" w:color="auto"/>
        <w:bottom w:val="none" w:sz="0" w:space="0" w:color="auto"/>
        <w:right w:val="none" w:sz="0" w:space="0" w:color="auto"/>
      </w:divBdr>
    </w:div>
    <w:div w:id="440145084">
      <w:bodyDiv w:val="1"/>
      <w:marLeft w:val="0"/>
      <w:marRight w:val="0"/>
      <w:marTop w:val="0"/>
      <w:marBottom w:val="0"/>
      <w:divBdr>
        <w:top w:val="none" w:sz="0" w:space="0" w:color="auto"/>
        <w:left w:val="none" w:sz="0" w:space="0" w:color="auto"/>
        <w:bottom w:val="none" w:sz="0" w:space="0" w:color="auto"/>
        <w:right w:val="none" w:sz="0" w:space="0" w:color="auto"/>
      </w:divBdr>
    </w:div>
    <w:div w:id="538326451">
      <w:bodyDiv w:val="1"/>
      <w:marLeft w:val="0"/>
      <w:marRight w:val="0"/>
      <w:marTop w:val="0"/>
      <w:marBottom w:val="0"/>
      <w:divBdr>
        <w:top w:val="none" w:sz="0" w:space="0" w:color="auto"/>
        <w:left w:val="none" w:sz="0" w:space="0" w:color="auto"/>
        <w:bottom w:val="none" w:sz="0" w:space="0" w:color="auto"/>
        <w:right w:val="none" w:sz="0" w:space="0" w:color="auto"/>
      </w:divBdr>
    </w:div>
    <w:div w:id="576325408">
      <w:bodyDiv w:val="1"/>
      <w:marLeft w:val="0"/>
      <w:marRight w:val="0"/>
      <w:marTop w:val="0"/>
      <w:marBottom w:val="0"/>
      <w:divBdr>
        <w:top w:val="none" w:sz="0" w:space="0" w:color="auto"/>
        <w:left w:val="none" w:sz="0" w:space="0" w:color="auto"/>
        <w:bottom w:val="none" w:sz="0" w:space="0" w:color="auto"/>
        <w:right w:val="none" w:sz="0" w:space="0" w:color="auto"/>
      </w:divBdr>
    </w:div>
    <w:div w:id="614487836">
      <w:bodyDiv w:val="1"/>
      <w:marLeft w:val="0"/>
      <w:marRight w:val="0"/>
      <w:marTop w:val="0"/>
      <w:marBottom w:val="0"/>
      <w:divBdr>
        <w:top w:val="none" w:sz="0" w:space="0" w:color="auto"/>
        <w:left w:val="none" w:sz="0" w:space="0" w:color="auto"/>
        <w:bottom w:val="none" w:sz="0" w:space="0" w:color="auto"/>
        <w:right w:val="none" w:sz="0" w:space="0" w:color="auto"/>
      </w:divBdr>
    </w:div>
    <w:div w:id="620303143">
      <w:bodyDiv w:val="1"/>
      <w:marLeft w:val="0"/>
      <w:marRight w:val="0"/>
      <w:marTop w:val="0"/>
      <w:marBottom w:val="0"/>
      <w:divBdr>
        <w:top w:val="none" w:sz="0" w:space="0" w:color="auto"/>
        <w:left w:val="none" w:sz="0" w:space="0" w:color="auto"/>
        <w:bottom w:val="none" w:sz="0" w:space="0" w:color="auto"/>
        <w:right w:val="none" w:sz="0" w:space="0" w:color="auto"/>
      </w:divBdr>
    </w:div>
    <w:div w:id="651914212">
      <w:bodyDiv w:val="1"/>
      <w:marLeft w:val="0"/>
      <w:marRight w:val="0"/>
      <w:marTop w:val="0"/>
      <w:marBottom w:val="0"/>
      <w:divBdr>
        <w:top w:val="none" w:sz="0" w:space="0" w:color="auto"/>
        <w:left w:val="none" w:sz="0" w:space="0" w:color="auto"/>
        <w:bottom w:val="none" w:sz="0" w:space="0" w:color="auto"/>
        <w:right w:val="none" w:sz="0" w:space="0" w:color="auto"/>
      </w:divBdr>
    </w:div>
    <w:div w:id="780806573">
      <w:bodyDiv w:val="1"/>
      <w:marLeft w:val="0"/>
      <w:marRight w:val="0"/>
      <w:marTop w:val="0"/>
      <w:marBottom w:val="0"/>
      <w:divBdr>
        <w:top w:val="none" w:sz="0" w:space="0" w:color="auto"/>
        <w:left w:val="none" w:sz="0" w:space="0" w:color="auto"/>
        <w:bottom w:val="none" w:sz="0" w:space="0" w:color="auto"/>
        <w:right w:val="none" w:sz="0" w:space="0" w:color="auto"/>
      </w:divBdr>
    </w:div>
    <w:div w:id="859514701">
      <w:bodyDiv w:val="1"/>
      <w:marLeft w:val="0"/>
      <w:marRight w:val="0"/>
      <w:marTop w:val="0"/>
      <w:marBottom w:val="0"/>
      <w:divBdr>
        <w:top w:val="none" w:sz="0" w:space="0" w:color="auto"/>
        <w:left w:val="none" w:sz="0" w:space="0" w:color="auto"/>
        <w:bottom w:val="none" w:sz="0" w:space="0" w:color="auto"/>
        <w:right w:val="none" w:sz="0" w:space="0" w:color="auto"/>
      </w:divBdr>
    </w:div>
    <w:div w:id="876312364">
      <w:bodyDiv w:val="1"/>
      <w:marLeft w:val="0"/>
      <w:marRight w:val="0"/>
      <w:marTop w:val="0"/>
      <w:marBottom w:val="0"/>
      <w:divBdr>
        <w:top w:val="none" w:sz="0" w:space="0" w:color="auto"/>
        <w:left w:val="none" w:sz="0" w:space="0" w:color="auto"/>
        <w:bottom w:val="none" w:sz="0" w:space="0" w:color="auto"/>
        <w:right w:val="none" w:sz="0" w:space="0" w:color="auto"/>
      </w:divBdr>
    </w:div>
    <w:div w:id="881095855">
      <w:bodyDiv w:val="1"/>
      <w:marLeft w:val="0"/>
      <w:marRight w:val="0"/>
      <w:marTop w:val="0"/>
      <w:marBottom w:val="0"/>
      <w:divBdr>
        <w:top w:val="none" w:sz="0" w:space="0" w:color="auto"/>
        <w:left w:val="none" w:sz="0" w:space="0" w:color="auto"/>
        <w:bottom w:val="none" w:sz="0" w:space="0" w:color="auto"/>
        <w:right w:val="none" w:sz="0" w:space="0" w:color="auto"/>
      </w:divBdr>
    </w:div>
    <w:div w:id="903183682">
      <w:bodyDiv w:val="1"/>
      <w:marLeft w:val="0"/>
      <w:marRight w:val="0"/>
      <w:marTop w:val="0"/>
      <w:marBottom w:val="0"/>
      <w:divBdr>
        <w:top w:val="none" w:sz="0" w:space="0" w:color="auto"/>
        <w:left w:val="none" w:sz="0" w:space="0" w:color="auto"/>
        <w:bottom w:val="none" w:sz="0" w:space="0" w:color="auto"/>
        <w:right w:val="none" w:sz="0" w:space="0" w:color="auto"/>
      </w:divBdr>
    </w:div>
    <w:div w:id="918173806">
      <w:bodyDiv w:val="1"/>
      <w:marLeft w:val="0"/>
      <w:marRight w:val="0"/>
      <w:marTop w:val="0"/>
      <w:marBottom w:val="0"/>
      <w:divBdr>
        <w:top w:val="none" w:sz="0" w:space="0" w:color="auto"/>
        <w:left w:val="none" w:sz="0" w:space="0" w:color="auto"/>
        <w:bottom w:val="none" w:sz="0" w:space="0" w:color="auto"/>
        <w:right w:val="none" w:sz="0" w:space="0" w:color="auto"/>
      </w:divBdr>
    </w:div>
    <w:div w:id="932662011">
      <w:bodyDiv w:val="1"/>
      <w:marLeft w:val="0"/>
      <w:marRight w:val="0"/>
      <w:marTop w:val="0"/>
      <w:marBottom w:val="0"/>
      <w:divBdr>
        <w:top w:val="none" w:sz="0" w:space="0" w:color="auto"/>
        <w:left w:val="none" w:sz="0" w:space="0" w:color="auto"/>
        <w:bottom w:val="none" w:sz="0" w:space="0" w:color="auto"/>
        <w:right w:val="none" w:sz="0" w:space="0" w:color="auto"/>
      </w:divBdr>
    </w:div>
    <w:div w:id="944113020">
      <w:bodyDiv w:val="1"/>
      <w:marLeft w:val="0"/>
      <w:marRight w:val="0"/>
      <w:marTop w:val="0"/>
      <w:marBottom w:val="0"/>
      <w:divBdr>
        <w:top w:val="none" w:sz="0" w:space="0" w:color="auto"/>
        <w:left w:val="none" w:sz="0" w:space="0" w:color="auto"/>
        <w:bottom w:val="none" w:sz="0" w:space="0" w:color="auto"/>
        <w:right w:val="none" w:sz="0" w:space="0" w:color="auto"/>
      </w:divBdr>
    </w:div>
    <w:div w:id="958414461">
      <w:bodyDiv w:val="1"/>
      <w:marLeft w:val="0"/>
      <w:marRight w:val="0"/>
      <w:marTop w:val="0"/>
      <w:marBottom w:val="0"/>
      <w:divBdr>
        <w:top w:val="none" w:sz="0" w:space="0" w:color="auto"/>
        <w:left w:val="none" w:sz="0" w:space="0" w:color="auto"/>
        <w:bottom w:val="none" w:sz="0" w:space="0" w:color="auto"/>
        <w:right w:val="none" w:sz="0" w:space="0" w:color="auto"/>
      </w:divBdr>
    </w:div>
    <w:div w:id="962538635">
      <w:bodyDiv w:val="1"/>
      <w:marLeft w:val="0"/>
      <w:marRight w:val="0"/>
      <w:marTop w:val="0"/>
      <w:marBottom w:val="0"/>
      <w:divBdr>
        <w:top w:val="none" w:sz="0" w:space="0" w:color="auto"/>
        <w:left w:val="none" w:sz="0" w:space="0" w:color="auto"/>
        <w:bottom w:val="none" w:sz="0" w:space="0" w:color="auto"/>
        <w:right w:val="none" w:sz="0" w:space="0" w:color="auto"/>
      </w:divBdr>
    </w:div>
    <w:div w:id="1017269530">
      <w:bodyDiv w:val="1"/>
      <w:marLeft w:val="0"/>
      <w:marRight w:val="0"/>
      <w:marTop w:val="0"/>
      <w:marBottom w:val="0"/>
      <w:divBdr>
        <w:top w:val="none" w:sz="0" w:space="0" w:color="auto"/>
        <w:left w:val="none" w:sz="0" w:space="0" w:color="auto"/>
        <w:bottom w:val="none" w:sz="0" w:space="0" w:color="auto"/>
        <w:right w:val="none" w:sz="0" w:space="0" w:color="auto"/>
      </w:divBdr>
    </w:div>
    <w:div w:id="1058893932">
      <w:bodyDiv w:val="1"/>
      <w:marLeft w:val="0"/>
      <w:marRight w:val="0"/>
      <w:marTop w:val="0"/>
      <w:marBottom w:val="0"/>
      <w:divBdr>
        <w:top w:val="none" w:sz="0" w:space="0" w:color="auto"/>
        <w:left w:val="none" w:sz="0" w:space="0" w:color="auto"/>
        <w:bottom w:val="none" w:sz="0" w:space="0" w:color="auto"/>
        <w:right w:val="none" w:sz="0" w:space="0" w:color="auto"/>
      </w:divBdr>
    </w:div>
    <w:div w:id="1096024207">
      <w:bodyDiv w:val="1"/>
      <w:marLeft w:val="0"/>
      <w:marRight w:val="0"/>
      <w:marTop w:val="0"/>
      <w:marBottom w:val="0"/>
      <w:divBdr>
        <w:top w:val="none" w:sz="0" w:space="0" w:color="auto"/>
        <w:left w:val="none" w:sz="0" w:space="0" w:color="auto"/>
        <w:bottom w:val="none" w:sz="0" w:space="0" w:color="auto"/>
        <w:right w:val="none" w:sz="0" w:space="0" w:color="auto"/>
      </w:divBdr>
    </w:div>
    <w:div w:id="1100836509">
      <w:bodyDiv w:val="1"/>
      <w:marLeft w:val="0"/>
      <w:marRight w:val="0"/>
      <w:marTop w:val="0"/>
      <w:marBottom w:val="0"/>
      <w:divBdr>
        <w:top w:val="none" w:sz="0" w:space="0" w:color="auto"/>
        <w:left w:val="none" w:sz="0" w:space="0" w:color="auto"/>
        <w:bottom w:val="none" w:sz="0" w:space="0" w:color="auto"/>
        <w:right w:val="none" w:sz="0" w:space="0" w:color="auto"/>
      </w:divBdr>
    </w:div>
    <w:div w:id="1105077249">
      <w:bodyDiv w:val="1"/>
      <w:marLeft w:val="0"/>
      <w:marRight w:val="0"/>
      <w:marTop w:val="0"/>
      <w:marBottom w:val="0"/>
      <w:divBdr>
        <w:top w:val="none" w:sz="0" w:space="0" w:color="auto"/>
        <w:left w:val="none" w:sz="0" w:space="0" w:color="auto"/>
        <w:bottom w:val="none" w:sz="0" w:space="0" w:color="auto"/>
        <w:right w:val="none" w:sz="0" w:space="0" w:color="auto"/>
      </w:divBdr>
    </w:div>
    <w:div w:id="1106273240">
      <w:bodyDiv w:val="1"/>
      <w:marLeft w:val="0"/>
      <w:marRight w:val="0"/>
      <w:marTop w:val="0"/>
      <w:marBottom w:val="0"/>
      <w:divBdr>
        <w:top w:val="none" w:sz="0" w:space="0" w:color="auto"/>
        <w:left w:val="none" w:sz="0" w:space="0" w:color="auto"/>
        <w:bottom w:val="none" w:sz="0" w:space="0" w:color="auto"/>
        <w:right w:val="none" w:sz="0" w:space="0" w:color="auto"/>
      </w:divBdr>
    </w:div>
    <w:div w:id="1214730626">
      <w:bodyDiv w:val="1"/>
      <w:marLeft w:val="0"/>
      <w:marRight w:val="0"/>
      <w:marTop w:val="0"/>
      <w:marBottom w:val="0"/>
      <w:divBdr>
        <w:top w:val="none" w:sz="0" w:space="0" w:color="auto"/>
        <w:left w:val="none" w:sz="0" w:space="0" w:color="auto"/>
        <w:bottom w:val="none" w:sz="0" w:space="0" w:color="auto"/>
        <w:right w:val="none" w:sz="0" w:space="0" w:color="auto"/>
      </w:divBdr>
    </w:div>
    <w:div w:id="1290207862">
      <w:bodyDiv w:val="1"/>
      <w:marLeft w:val="0"/>
      <w:marRight w:val="0"/>
      <w:marTop w:val="0"/>
      <w:marBottom w:val="0"/>
      <w:divBdr>
        <w:top w:val="none" w:sz="0" w:space="0" w:color="auto"/>
        <w:left w:val="none" w:sz="0" w:space="0" w:color="auto"/>
        <w:bottom w:val="none" w:sz="0" w:space="0" w:color="auto"/>
        <w:right w:val="none" w:sz="0" w:space="0" w:color="auto"/>
      </w:divBdr>
    </w:div>
    <w:div w:id="1482120324">
      <w:bodyDiv w:val="1"/>
      <w:marLeft w:val="0"/>
      <w:marRight w:val="0"/>
      <w:marTop w:val="0"/>
      <w:marBottom w:val="0"/>
      <w:divBdr>
        <w:top w:val="none" w:sz="0" w:space="0" w:color="auto"/>
        <w:left w:val="none" w:sz="0" w:space="0" w:color="auto"/>
        <w:bottom w:val="none" w:sz="0" w:space="0" w:color="auto"/>
        <w:right w:val="none" w:sz="0" w:space="0" w:color="auto"/>
      </w:divBdr>
    </w:div>
    <w:div w:id="1506164852">
      <w:bodyDiv w:val="1"/>
      <w:marLeft w:val="0"/>
      <w:marRight w:val="0"/>
      <w:marTop w:val="0"/>
      <w:marBottom w:val="0"/>
      <w:divBdr>
        <w:top w:val="none" w:sz="0" w:space="0" w:color="auto"/>
        <w:left w:val="none" w:sz="0" w:space="0" w:color="auto"/>
        <w:bottom w:val="none" w:sz="0" w:space="0" w:color="auto"/>
        <w:right w:val="none" w:sz="0" w:space="0" w:color="auto"/>
      </w:divBdr>
    </w:div>
    <w:div w:id="1513298803">
      <w:bodyDiv w:val="1"/>
      <w:marLeft w:val="0"/>
      <w:marRight w:val="0"/>
      <w:marTop w:val="0"/>
      <w:marBottom w:val="0"/>
      <w:divBdr>
        <w:top w:val="none" w:sz="0" w:space="0" w:color="auto"/>
        <w:left w:val="none" w:sz="0" w:space="0" w:color="auto"/>
        <w:bottom w:val="none" w:sz="0" w:space="0" w:color="auto"/>
        <w:right w:val="none" w:sz="0" w:space="0" w:color="auto"/>
      </w:divBdr>
    </w:div>
    <w:div w:id="1524128544">
      <w:bodyDiv w:val="1"/>
      <w:marLeft w:val="0"/>
      <w:marRight w:val="0"/>
      <w:marTop w:val="0"/>
      <w:marBottom w:val="0"/>
      <w:divBdr>
        <w:top w:val="none" w:sz="0" w:space="0" w:color="auto"/>
        <w:left w:val="none" w:sz="0" w:space="0" w:color="auto"/>
        <w:bottom w:val="none" w:sz="0" w:space="0" w:color="auto"/>
        <w:right w:val="none" w:sz="0" w:space="0" w:color="auto"/>
      </w:divBdr>
    </w:div>
    <w:div w:id="1549301480">
      <w:bodyDiv w:val="1"/>
      <w:marLeft w:val="0"/>
      <w:marRight w:val="0"/>
      <w:marTop w:val="0"/>
      <w:marBottom w:val="0"/>
      <w:divBdr>
        <w:top w:val="none" w:sz="0" w:space="0" w:color="auto"/>
        <w:left w:val="none" w:sz="0" w:space="0" w:color="auto"/>
        <w:bottom w:val="none" w:sz="0" w:space="0" w:color="auto"/>
        <w:right w:val="none" w:sz="0" w:space="0" w:color="auto"/>
      </w:divBdr>
    </w:div>
    <w:div w:id="1556118407">
      <w:bodyDiv w:val="1"/>
      <w:marLeft w:val="0"/>
      <w:marRight w:val="0"/>
      <w:marTop w:val="0"/>
      <w:marBottom w:val="0"/>
      <w:divBdr>
        <w:top w:val="none" w:sz="0" w:space="0" w:color="auto"/>
        <w:left w:val="none" w:sz="0" w:space="0" w:color="auto"/>
        <w:bottom w:val="none" w:sz="0" w:space="0" w:color="auto"/>
        <w:right w:val="none" w:sz="0" w:space="0" w:color="auto"/>
      </w:divBdr>
    </w:div>
    <w:div w:id="1644967888">
      <w:bodyDiv w:val="1"/>
      <w:marLeft w:val="0"/>
      <w:marRight w:val="0"/>
      <w:marTop w:val="0"/>
      <w:marBottom w:val="0"/>
      <w:divBdr>
        <w:top w:val="none" w:sz="0" w:space="0" w:color="auto"/>
        <w:left w:val="none" w:sz="0" w:space="0" w:color="auto"/>
        <w:bottom w:val="none" w:sz="0" w:space="0" w:color="auto"/>
        <w:right w:val="none" w:sz="0" w:space="0" w:color="auto"/>
      </w:divBdr>
    </w:div>
    <w:div w:id="1664310564">
      <w:bodyDiv w:val="1"/>
      <w:marLeft w:val="0"/>
      <w:marRight w:val="0"/>
      <w:marTop w:val="0"/>
      <w:marBottom w:val="0"/>
      <w:divBdr>
        <w:top w:val="none" w:sz="0" w:space="0" w:color="auto"/>
        <w:left w:val="none" w:sz="0" w:space="0" w:color="auto"/>
        <w:bottom w:val="none" w:sz="0" w:space="0" w:color="auto"/>
        <w:right w:val="none" w:sz="0" w:space="0" w:color="auto"/>
      </w:divBdr>
    </w:div>
    <w:div w:id="1681006762">
      <w:bodyDiv w:val="1"/>
      <w:marLeft w:val="0"/>
      <w:marRight w:val="0"/>
      <w:marTop w:val="0"/>
      <w:marBottom w:val="0"/>
      <w:divBdr>
        <w:top w:val="none" w:sz="0" w:space="0" w:color="auto"/>
        <w:left w:val="none" w:sz="0" w:space="0" w:color="auto"/>
        <w:bottom w:val="none" w:sz="0" w:space="0" w:color="auto"/>
        <w:right w:val="none" w:sz="0" w:space="0" w:color="auto"/>
      </w:divBdr>
    </w:div>
    <w:div w:id="1702172876">
      <w:bodyDiv w:val="1"/>
      <w:marLeft w:val="0"/>
      <w:marRight w:val="0"/>
      <w:marTop w:val="0"/>
      <w:marBottom w:val="0"/>
      <w:divBdr>
        <w:top w:val="none" w:sz="0" w:space="0" w:color="auto"/>
        <w:left w:val="none" w:sz="0" w:space="0" w:color="auto"/>
        <w:bottom w:val="none" w:sz="0" w:space="0" w:color="auto"/>
        <w:right w:val="none" w:sz="0" w:space="0" w:color="auto"/>
      </w:divBdr>
    </w:div>
    <w:div w:id="1705859684">
      <w:bodyDiv w:val="1"/>
      <w:marLeft w:val="0"/>
      <w:marRight w:val="0"/>
      <w:marTop w:val="0"/>
      <w:marBottom w:val="0"/>
      <w:divBdr>
        <w:top w:val="none" w:sz="0" w:space="0" w:color="auto"/>
        <w:left w:val="none" w:sz="0" w:space="0" w:color="auto"/>
        <w:bottom w:val="none" w:sz="0" w:space="0" w:color="auto"/>
        <w:right w:val="none" w:sz="0" w:space="0" w:color="auto"/>
      </w:divBdr>
    </w:div>
    <w:div w:id="1758861153">
      <w:bodyDiv w:val="1"/>
      <w:marLeft w:val="0"/>
      <w:marRight w:val="0"/>
      <w:marTop w:val="0"/>
      <w:marBottom w:val="0"/>
      <w:divBdr>
        <w:top w:val="none" w:sz="0" w:space="0" w:color="auto"/>
        <w:left w:val="none" w:sz="0" w:space="0" w:color="auto"/>
        <w:bottom w:val="none" w:sz="0" w:space="0" w:color="auto"/>
        <w:right w:val="none" w:sz="0" w:space="0" w:color="auto"/>
      </w:divBdr>
    </w:div>
    <w:div w:id="1771193404">
      <w:bodyDiv w:val="1"/>
      <w:marLeft w:val="0"/>
      <w:marRight w:val="0"/>
      <w:marTop w:val="0"/>
      <w:marBottom w:val="0"/>
      <w:divBdr>
        <w:top w:val="none" w:sz="0" w:space="0" w:color="auto"/>
        <w:left w:val="none" w:sz="0" w:space="0" w:color="auto"/>
        <w:bottom w:val="none" w:sz="0" w:space="0" w:color="auto"/>
        <w:right w:val="none" w:sz="0" w:space="0" w:color="auto"/>
      </w:divBdr>
    </w:div>
    <w:div w:id="1884828274">
      <w:bodyDiv w:val="1"/>
      <w:marLeft w:val="0"/>
      <w:marRight w:val="0"/>
      <w:marTop w:val="0"/>
      <w:marBottom w:val="0"/>
      <w:divBdr>
        <w:top w:val="none" w:sz="0" w:space="0" w:color="auto"/>
        <w:left w:val="none" w:sz="0" w:space="0" w:color="auto"/>
        <w:bottom w:val="none" w:sz="0" w:space="0" w:color="auto"/>
        <w:right w:val="none" w:sz="0" w:space="0" w:color="auto"/>
      </w:divBdr>
    </w:div>
    <w:div w:id="1914776380">
      <w:bodyDiv w:val="1"/>
      <w:marLeft w:val="0"/>
      <w:marRight w:val="0"/>
      <w:marTop w:val="0"/>
      <w:marBottom w:val="0"/>
      <w:divBdr>
        <w:top w:val="none" w:sz="0" w:space="0" w:color="auto"/>
        <w:left w:val="none" w:sz="0" w:space="0" w:color="auto"/>
        <w:bottom w:val="none" w:sz="0" w:space="0" w:color="auto"/>
        <w:right w:val="none" w:sz="0" w:space="0" w:color="auto"/>
      </w:divBdr>
    </w:div>
    <w:div w:id="1915046711">
      <w:bodyDiv w:val="1"/>
      <w:marLeft w:val="0"/>
      <w:marRight w:val="0"/>
      <w:marTop w:val="0"/>
      <w:marBottom w:val="0"/>
      <w:divBdr>
        <w:top w:val="none" w:sz="0" w:space="0" w:color="auto"/>
        <w:left w:val="none" w:sz="0" w:space="0" w:color="auto"/>
        <w:bottom w:val="none" w:sz="0" w:space="0" w:color="auto"/>
        <w:right w:val="none" w:sz="0" w:space="0" w:color="auto"/>
      </w:divBdr>
    </w:div>
    <w:div w:id="1952514113">
      <w:bodyDiv w:val="1"/>
      <w:marLeft w:val="0"/>
      <w:marRight w:val="0"/>
      <w:marTop w:val="0"/>
      <w:marBottom w:val="0"/>
      <w:divBdr>
        <w:top w:val="none" w:sz="0" w:space="0" w:color="auto"/>
        <w:left w:val="none" w:sz="0" w:space="0" w:color="auto"/>
        <w:bottom w:val="none" w:sz="0" w:space="0" w:color="auto"/>
        <w:right w:val="none" w:sz="0" w:space="0" w:color="auto"/>
      </w:divBdr>
    </w:div>
    <w:div w:id="2000841107">
      <w:bodyDiv w:val="1"/>
      <w:marLeft w:val="0"/>
      <w:marRight w:val="0"/>
      <w:marTop w:val="0"/>
      <w:marBottom w:val="0"/>
      <w:divBdr>
        <w:top w:val="none" w:sz="0" w:space="0" w:color="auto"/>
        <w:left w:val="none" w:sz="0" w:space="0" w:color="auto"/>
        <w:bottom w:val="none" w:sz="0" w:space="0" w:color="auto"/>
        <w:right w:val="none" w:sz="0" w:space="0" w:color="auto"/>
      </w:divBdr>
    </w:div>
    <w:div w:id="2009019429">
      <w:bodyDiv w:val="1"/>
      <w:marLeft w:val="0"/>
      <w:marRight w:val="0"/>
      <w:marTop w:val="0"/>
      <w:marBottom w:val="0"/>
      <w:divBdr>
        <w:top w:val="none" w:sz="0" w:space="0" w:color="auto"/>
        <w:left w:val="none" w:sz="0" w:space="0" w:color="auto"/>
        <w:bottom w:val="none" w:sz="0" w:space="0" w:color="auto"/>
        <w:right w:val="none" w:sz="0" w:space="0" w:color="auto"/>
      </w:divBdr>
    </w:div>
    <w:div w:id="2016180943">
      <w:bodyDiv w:val="1"/>
      <w:marLeft w:val="0"/>
      <w:marRight w:val="0"/>
      <w:marTop w:val="0"/>
      <w:marBottom w:val="0"/>
      <w:divBdr>
        <w:top w:val="none" w:sz="0" w:space="0" w:color="auto"/>
        <w:left w:val="none" w:sz="0" w:space="0" w:color="auto"/>
        <w:bottom w:val="none" w:sz="0" w:space="0" w:color="auto"/>
        <w:right w:val="none" w:sz="0" w:space="0" w:color="auto"/>
      </w:divBdr>
    </w:div>
    <w:div w:id="2039621028">
      <w:bodyDiv w:val="1"/>
      <w:marLeft w:val="0"/>
      <w:marRight w:val="0"/>
      <w:marTop w:val="0"/>
      <w:marBottom w:val="0"/>
      <w:divBdr>
        <w:top w:val="none" w:sz="0" w:space="0" w:color="auto"/>
        <w:left w:val="none" w:sz="0" w:space="0" w:color="auto"/>
        <w:bottom w:val="none" w:sz="0" w:space="0" w:color="auto"/>
        <w:right w:val="none" w:sz="0" w:space="0" w:color="auto"/>
      </w:divBdr>
    </w:div>
    <w:div w:id="2054230294">
      <w:bodyDiv w:val="1"/>
      <w:marLeft w:val="0"/>
      <w:marRight w:val="0"/>
      <w:marTop w:val="0"/>
      <w:marBottom w:val="0"/>
      <w:divBdr>
        <w:top w:val="none" w:sz="0" w:space="0" w:color="auto"/>
        <w:left w:val="none" w:sz="0" w:space="0" w:color="auto"/>
        <w:bottom w:val="none" w:sz="0" w:space="0" w:color="auto"/>
        <w:right w:val="none" w:sz="0" w:space="0" w:color="auto"/>
      </w:divBdr>
    </w:div>
    <w:div w:id="2118717158">
      <w:bodyDiv w:val="1"/>
      <w:marLeft w:val="0"/>
      <w:marRight w:val="0"/>
      <w:marTop w:val="0"/>
      <w:marBottom w:val="0"/>
      <w:divBdr>
        <w:top w:val="none" w:sz="0" w:space="0" w:color="auto"/>
        <w:left w:val="none" w:sz="0" w:space="0" w:color="auto"/>
        <w:bottom w:val="none" w:sz="0" w:space="0" w:color="auto"/>
        <w:right w:val="none" w:sz="0" w:space="0" w:color="auto"/>
      </w:divBdr>
    </w:div>
    <w:div w:id="2126919480">
      <w:bodyDiv w:val="1"/>
      <w:marLeft w:val="0"/>
      <w:marRight w:val="0"/>
      <w:marTop w:val="0"/>
      <w:marBottom w:val="0"/>
      <w:divBdr>
        <w:top w:val="none" w:sz="0" w:space="0" w:color="auto"/>
        <w:left w:val="none" w:sz="0" w:space="0" w:color="auto"/>
        <w:bottom w:val="none" w:sz="0" w:space="0" w:color="auto"/>
        <w:right w:val="none" w:sz="0" w:space="0" w:color="auto"/>
      </w:divBdr>
    </w:div>
    <w:div w:id="2131821198">
      <w:bodyDiv w:val="1"/>
      <w:marLeft w:val="0"/>
      <w:marRight w:val="0"/>
      <w:marTop w:val="0"/>
      <w:marBottom w:val="0"/>
      <w:divBdr>
        <w:top w:val="none" w:sz="0" w:space="0" w:color="auto"/>
        <w:left w:val="none" w:sz="0" w:space="0" w:color="auto"/>
        <w:bottom w:val="none" w:sz="0" w:space="0" w:color="auto"/>
        <w:right w:val="none" w:sz="0" w:space="0" w:color="auto"/>
      </w:divBdr>
    </w:div>
    <w:div w:id="213748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02B68-8C24-4BB8-A086-384B9B06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6200</Words>
  <Characters>35341</Characters>
  <Application>Microsoft Office Word</Application>
  <DocSecurity>0</DocSecurity>
  <Lines>294</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RAMIREZ RODRIGUEZ EVA GICELA</dc:creator>
  <cp:keywords/>
  <dc:description/>
  <cp:lastModifiedBy>MORONES RUIZ FABIOLA CRISTINA</cp:lastModifiedBy>
  <cp:revision>2</cp:revision>
  <dcterms:created xsi:type="dcterms:W3CDTF">2019-11-21T16:08:00Z</dcterms:created>
  <dcterms:modified xsi:type="dcterms:W3CDTF">2019-11-21T16:08:00Z</dcterms:modified>
</cp:coreProperties>
</file>