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D225E" w14:textId="77777777" w:rsidR="0038055B" w:rsidRDefault="00C16527" w:rsidP="0038055B">
      <w:pPr>
        <w:ind w:left="-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bookmarkStart w:id="0" w:name="OLE_LINK1"/>
      <w:bookmarkStart w:id="1" w:name="OLE_LINK2"/>
      <w:bookmarkStart w:id="2" w:name="_Hlk296948821"/>
      <w:r w:rsidRPr="00A66F1A">
        <w:rPr>
          <w:rFonts w:cs="Arial"/>
          <w:b/>
          <w:bCs/>
          <w:color w:val="000000" w:themeColor="text1"/>
          <w:sz w:val="24"/>
          <w:lang w:val="es-MX"/>
        </w:rPr>
        <w:t>ESTADÍSTICAS A PROPÓSITO DEL DÍA INTERNACIONAL</w:t>
      </w:r>
      <w:r w:rsidR="0038055B">
        <w:rPr>
          <w:rFonts w:cs="Arial"/>
          <w:b/>
          <w:bCs/>
          <w:color w:val="000000" w:themeColor="text1"/>
          <w:sz w:val="24"/>
          <w:lang w:val="es-MX"/>
        </w:rPr>
        <w:t xml:space="preserve"> </w:t>
      </w:r>
      <w:r w:rsidRPr="00A66F1A">
        <w:rPr>
          <w:rFonts w:cs="Arial"/>
          <w:b/>
          <w:bCs/>
          <w:color w:val="000000" w:themeColor="text1"/>
          <w:sz w:val="24"/>
          <w:lang w:val="es-MX"/>
        </w:rPr>
        <w:t xml:space="preserve">DE </w:t>
      </w:r>
    </w:p>
    <w:p w14:paraId="07A45607" w14:textId="4AF72E6B" w:rsidR="00C16527" w:rsidRDefault="00C16527" w:rsidP="0038055B">
      <w:pPr>
        <w:ind w:left="-567"/>
        <w:jc w:val="center"/>
        <w:rPr>
          <w:rFonts w:cs="Arial"/>
          <w:b/>
          <w:bCs/>
          <w:color w:val="000000" w:themeColor="text1"/>
          <w:sz w:val="24"/>
          <w:lang w:val="es-MX"/>
        </w:rPr>
      </w:pPr>
      <w:r w:rsidRPr="00A66F1A">
        <w:rPr>
          <w:rFonts w:cs="Arial"/>
          <w:b/>
          <w:bCs/>
          <w:color w:val="000000" w:themeColor="text1"/>
          <w:sz w:val="24"/>
          <w:lang w:val="es-MX"/>
        </w:rPr>
        <w:t>LAS PERSONAS DE EDAD</w:t>
      </w:r>
      <w:bookmarkEnd w:id="0"/>
      <w:bookmarkEnd w:id="1"/>
      <w:bookmarkEnd w:id="2"/>
      <w:r w:rsidR="0038055B">
        <w:rPr>
          <w:rFonts w:cs="Arial"/>
          <w:b/>
          <w:bCs/>
          <w:color w:val="000000" w:themeColor="text1"/>
          <w:sz w:val="24"/>
          <w:lang w:val="es-MX"/>
        </w:rPr>
        <w:t xml:space="preserve"> </w:t>
      </w:r>
      <w:r w:rsidR="00A66F1A" w:rsidRPr="00A66F1A">
        <w:rPr>
          <w:rFonts w:cs="Arial"/>
          <w:b/>
          <w:bCs/>
          <w:color w:val="000000" w:themeColor="text1"/>
          <w:sz w:val="24"/>
          <w:szCs w:val="28"/>
          <w:lang w:val="es-MX"/>
        </w:rPr>
        <w:t>(1</w:t>
      </w:r>
      <w:r w:rsidR="0038055B">
        <w:rPr>
          <w:rFonts w:cs="Arial"/>
          <w:b/>
          <w:bCs/>
          <w:color w:val="000000" w:themeColor="text1"/>
          <w:sz w:val="24"/>
          <w:szCs w:val="28"/>
          <w:lang w:val="es-MX"/>
        </w:rPr>
        <w:t>º</w:t>
      </w:r>
      <w:r w:rsidR="00A66F1A" w:rsidRPr="00A66F1A">
        <w:rPr>
          <w:rFonts w:cs="Arial"/>
          <w:b/>
          <w:bCs/>
          <w:color w:val="000000" w:themeColor="text1"/>
          <w:sz w:val="24"/>
          <w:szCs w:val="28"/>
          <w:lang w:val="es-MX"/>
        </w:rPr>
        <w:t xml:space="preserve"> DE OCTUBRE)</w:t>
      </w:r>
      <w:r w:rsidR="0038055B">
        <w:rPr>
          <w:rFonts w:cs="Arial"/>
          <w:b/>
          <w:bCs/>
          <w:color w:val="000000" w:themeColor="text1"/>
          <w:sz w:val="24"/>
          <w:lang w:val="es-MX"/>
        </w:rPr>
        <w:t xml:space="preserve">  </w:t>
      </w:r>
    </w:p>
    <w:p w14:paraId="40CFB70E" w14:textId="221E2D66" w:rsidR="0038055B" w:rsidRPr="0038055B" w:rsidRDefault="0038055B" w:rsidP="0038055B">
      <w:pPr>
        <w:ind w:left="-567"/>
        <w:jc w:val="center"/>
        <w:rPr>
          <w:rFonts w:cs="Arial"/>
          <w:color w:val="000000" w:themeColor="text1"/>
          <w:sz w:val="24"/>
          <w:lang w:val="es-MX"/>
        </w:rPr>
      </w:pPr>
      <w:r w:rsidRPr="0038055B">
        <w:rPr>
          <w:rFonts w:cs="Arial"/>
          <w:color w:val="000000" w:themeColor="text1"/>
          <w:sz w:val="24"/>
          <w:lang w:val="es-MX"/>
        </w:rPr>
        <w:t>DATOS NACIONALES</w:t>
      </w:r>
    </w:p>
    <w:p w14:paraId="4684EEE2" w14:textId="77777777" w:rsidR="00C16527" w:rsidRPr="005A63A5" w:rsidRDefault="00C16527" w:rsidP="00C16527">
      <w:pPr>
        <w:spacing w:before="120" w:line="276" w:lineRule="auto"/>
        <w:jc w:val="center"/>
        <w:rPr>
          <w:rFonts w:cs="Arial"/>
          <w:bCs/>
          <w:color w:val="002060"/>
          <w:sz w:val="2"/>
          <w:szCs w:val="2"/>
          <w:highlight w:val="yellow"/>
        </w:rPr>
      </w:pPr>
    </w:p>
    <w:p w14:paraId="74CD319C" w14:textId="77777777" w:rsidR="00C16527" w:rsidRPr="005A63A5" w:rsidRDefault="00C16527" w:rsidP="00C16527">
      <w:pPr>
        <w:pStyle w:val="Default"/>
        <w:jc w:val="both"/>
        <w:rPr>
          <w:rFonts w:ascii="Arial" w:hAnsi="Arial" w:cs="Arial"/>
          <w:b/>
          <w:bCs/>
          <w:color w:val="FF0000"/>
          <w:sz w:val="2"/>
          <w:szCs w:val="2"/>
          <w:highlight w:val="yellow"/>
        </w:rPr>
      </w:pPr>
    </w:p>
    <w:p w14:paraId="1AE94D18" w14:textId="7334A06F" w:rsidR="00F23F39" w:rsidRPr="00A66F1A" w:rsidRDefault="00286EC9" w:rsidP="0038055B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142" w:right="391" w:hanging="284"/>
        <w:rPr>
          <w:bCs/>
          <w:szCs w:val="22"/>
        </w:rPr>
      </w:pPr>
      <w:r w:rsidRPr="00A66F1A">
        <w:rPr>
          <w:bCs/>
          <w:szCs w:val="22"/>
        </w:rPr>
        <w:t>Con base en la Encuesta Nacional de la Dinámica Demográfica (ENADID) 2018</w:t>
      </w:r>
      <w:r w:rsidR="00661A4E" w:rsidRPr="00A66F1A">
        <w:rPr>
          <w:bCs/>
          <w:szCs w:val="22"/>
        </w:rPr>
        <w:t xml:space="preserve">, </w:t>
      </w:r>
      <w:r w:rsidR="00F23F39" w:rsidRPr="00A66F1A">
        <w:rPr>
          <w:bCs/>
          <w:szCs w:val="22"/>
        </w:rPr>
        <w:t>en el país residen 15.4 millones de personas de 60 años o más, de las cuales 1.7 millones viven solas.</w:t>
      </w:r>
    </w:p>
    <w:p w14:paraId="1D21D0D1" w14:textId="446FAC4E" w:rsidR="00661A4E" w:rsidRPr="00A66F1A" w:rsidRDefault="0038055B" w:rsidP="0038055B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142" w:right="391" w:hanging="284"/>
        <w:rPr>
          <w:bCs/>
          <w:szCs w:val="22"/>
        </w:rPr>
      </w:pPr>
      <w:r>
        <w:rPr>
          <w:bCs/>
          <w:szCs w:val="22"/>
        </w:rPr>
        <w:t>C</w:t>
      </w:r>
      <w:r w:rsidR="00C16527" w:rsidRPr="00A66F1A">
        <w:rPr>
          <w:bCs/>
          <w:szCs w:val="22"/>
        </w:rPr>
        <w:t xml:space="preserve">uatro de cada </w:t>
      </w:r>
      <w:r w:rsidR="00305248" w:rsidRPr="00A66F1A">
        <w:rPr>
          <w:bCs/>
          <w:szCs w:val="22"/>
        </w:rPr>
        <w:t>diez</w:t>
      </w:r>
      <w:r w:rsidR="00C16527" w:rsidRPr="00A66F1A">
        <w:rPr>
          <w:bCs/>
          <w:szCs w:val="22"/>
        </w:rPr>
        <w:t xml:space="preserve"> </w:t>
      </w:r>
      <w:r w:rsidR="00305248" w:rsidRPr="00A66F1A">
        <w:rPr>
          <w:bCs/>
          <w:szCs w:val="22"/>
        </w:rPr>
        <w:t xml:space="preserve">personas de 60 años o más que viven solas (41.4%) </w:t>
      </w:r>
      <w:r w:rsidR="00C16527" w:rsidRPr="00A66F1A">
        <w:rPr>
          <w:bCs/>
          <w:szCs w:val="22"/>
        </w:rPr>
        <w:t>son económicamente activ</w:t>
      </w:r>
      <w:r w:rsidR="000E026F" w:rsidRPr="00A66F1A">
        <w:rPr>
          <w:bCs/>
          <w:szCs w:val="22"/>
        </w:rPr>
        <w:t>a</w:t>
      </w:r>
      <w:r w:rsidR="00C16527" w:rsidRPr="00A66F1A">
        <w:rPr>
          <w:bCs/>
          <w:szCs w:val="22"/>
        </w:rPr>
        <w:t>s.</w:t>
      </w:r>
    </w:p>
    <w:p w14:paraId="3554A330" w14:textId="7C56DBA8" w:rsidR="00C16527" w:rsidRPr="0038055B" w:rsidRDefault="00305248" w:rsidP="0038055B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142" w:right="391" w:hanging="284"/>
        <w:rPr>
          <w:bCs/>
          <w:szCs w:val="22"/>
        </w:rPr>
      </w:pPr>
      <w:r w:rsidRPr="00A66F1A">
        <w:rPr>
          <w:bCs/>
          <w:lang w:val="es-MX"/>
        </w:rPr>
        <w:t xml:space="preserve">Siete de cada diez </w:t>
      </w:r>
      <w:r w:rsidRPr="007A7ABF">
        <w:rPr>
          <w:bCs/>
          <w:lang w:val="es-MX"/>
        </w:rPr>
        <w:t>(69.</w:t>
      </w:r>
      <w:r w:rsidR="0066333E" w:rsidRPr="007A7ABF">
        <w:rPr>
          <w:bCs/>
          <w:lang w:val="es-MX"/>
        </w:rPr>
        <w:t>4</w:t>
      </w:r>
      <w:r w:rsidRPr="007A7ABF">
        <w:rPr>
          <w:bCs/>
          <w:lang w:val="es-MX"/>
        </w:rPr>
        <w:t xml:space="preserve">%) </w:t>
      </w:r>
      <w:r w:rsidR="000E026F" w:rsidRPr="00A66F1A">
        <w:rPr>
          <w:bCs/>
          <w:lang w:val="es-MX"/>
        </w:rPr>
        <w:t>personas de edad</w:t>
      </w:r>
      <w:r w:rsidRPr="00A66F1A">
        <w:rPr>
          <w:bCs/>
          <w:lang w:val="es-MX"/>
        </w:rPr>
        <w:t xml:space="preserve"> que viven sol</w:t>
      </w:r>
      <w:r w:rsidR="000E026F" w:rsidRPr="00A66F1A">
        <w:rPr>
          <w:bCs/>
          <w:lang w:val="es-MX"/>
        </w:rPr>
        <w:t>a</w:t>
      </w:r>
      <w:r w:rsidRPr="00A66F1A">
        <w:rPr>
          <w:bCs/>
          <w:lang w:val="es-MX"/>
        </w:rPr>
        <w:t xml:space="preserve">s </w:t>
      </w:r>
      <w:r w:rsidR="00C16527" w:rsidRPr="00A66F1A">
        <w:rPr>
          <w:bCs/>
          <w:lang w:val="es-MX"/>
        </w:rPr>
        <w:t>presentan algún tipo de discapacidad o limitación.</w:t>
      </w:r>
    </w:p>
    <w:p w14:paraId="4BECC9C5" w14:textId="77777777" w:rsidR="0038055B" w:rsidRPr="00A66F1A" w:rsidRDefault="0038055B" w:rsidP="0038055B">
      <w:pPr>
        <w:pStyle w:val="Textoindependiente"/>
        <w:autoSpaceDE w:val="0"/>
        <w:autoSpaceDN w:val="0"/>
        <w:adjustRightInd w:val="0"/>
        <w:ind w:left="142" w:right="391"/>
        <w:rPr>
          <w:bCs/>
          <w:szCs w:val="22"/>
        </w:rPr>
      </w:pPr>
    </w:p>
    <w:p w14:paraId="0B054A4C" w14:textId="77777777" w:rsidR="00C16527" w:rsidRPr="00D06780" w:rsidRDefault="00C16527" w:rsidP="00C16527">
      <w:pPr>
        <w:pStyle w:val="Prrafodelista"/>
        <w:rPr>
          <w:b/>
          <w:sz w:val="10"/>
          <w:szCs w:val="10"/>
        </w:rPr>
      </w:pPr>
    </w:p>
    <w:p w14:paraId="650001A0" w14:textId="36A15CCC" w:rsidR="00C16527" w:rsidRPr="00D06780" w:rsidRDefault="00C16527" w:rsidP="0038055B">
      <w:pPr>
        <w:tabs>
          <w:tab w:val="left" w:pos="1418"/>
        </w:tabs>
        <w:adjustRightInd w:val="0"/>
        <w:ind w:left="-567" w:right="51"/>
        <w:rPr>
          <w:rFonts w:eastAsia="Calibri"/>
          <w:szCs w:val="22"/>
        </w:rPr>
      </w:pPr>
      <w:r w:rsidRPr="00D06780">
        <w:rPr>
          <w:rFonts w:eastAsia="Calibri"/>
          <w:szCs w:val="22"/>
        </w:rPr>
        <w:t xml:space="preserve">El 14 de diciembre de 1990 la </w:t>
      </w:r>
      <w:hyperlink r:id="rId8" w:tooltip="Asamblea General de las Naciones Unidas" w:history="1">
        <w:r w:rsidRPr="00D06780">
          <w:rPr>
            <w:rFonts w:eastAsia="Calibri"/>
            <w:szCs w:val="22"/>
          </w:rPr>
          <w:t>Asamblea General de las Naciones Unidas</w:t>
        </w:r>
      </w:hyperlink>
      <w:r w:rsidRPr="00D06780">
        <w:rPr>
          <w:rFonts w:eastAsia="Calibri"/>
          <w:szCs w:val="22"/>
        </w:rPr>
        <w:t xml:space="preserve"> designó el 1º de octubre como Día Internacional de las Personas de Edad (ONU, 1990). Con motivo de esta efeméride, el INEGI presenta </w:t>
      </w:r>
      <w:r w:rsidR="005A692E">
        <w:rPr>
          <w:rFonts w:eastAsia="Calibri"/>
          <w:szCs w:val="22"/>
        </w:rPr>
        <w:t xml:space="preserve">las principales características de </w:t>
      </w:r>
      <w:r w:rsidRPr="00D06780">
        <w:rPr>
          <w:rFonts w:eastAsia="Calibri"/>
          <w:szCs w:val="22"/>
        </w:rPr>
        <w:t>la población de 60 o más años</w:t>
      </w:r>
      <w:r w:rsidR="005A692E">
        <w:rPr>
          <w:rFonts w:eastAsia="Calibri"/>
          <w:szCs w:val="22"/>
        </w:rPr>
        <w:t xml:space="preserve"> (personas de edad) </w:t>
      </w:r>
      <w:r w:rsidRPr="00D06780">
        <w:rPr>
          <w:rFonts w:eastAsia="Calibri"/>
          <w:szCs w:val="22"/>
        </w:rPr>
        <w:t>que vive sola.</w:t>
      </w:r>
    </w:p>
    <w:p w14:paraId="4C4B43EC" w14:textId="77777777" w:rsidR="005A692E" w:rsidRDefault="005A692E" w:rsidP="0038055B">
      <w:pPr>
        <w:ind w:left="-567" w:right="51"/>
        <w:rPr>
          <w:b/>
          <w:bCs/>
          <w:color w:val="002060"/>
          <w:szCs w:val="22"/>
          <w:lang w:val="es-MX"/>
        </w:rPr>
      </w:pPr>
    </w:p>
    <w:p w14:paraId="7E7984AE" w14:textId="3B80B4E2" w:rsidR="00C16527" w:rsidRDefault="00C16527" w:rsidP="0038055B">
      <w:pPr>
        <w:ind w:left="-567" w:right="51"/>
        <w:rPr>
          <w:b/>
          <w:bCs/>
          <w:color w:val="000000" w:themeColor="text1"/>
          <w:szCs w:val="22"/>
          <w:lang w:val="es-MX"/>
        </w:rPr>
      </w:pPr>
      <w:r w:rsidRPr="00A66F1A">
        <w:rPr>
          <w:b/>
          <w:bCs/>
          <w:color w:val="000000" w:themeColor="text1"/>
          <w:szCs w:val="22"/>
          <w:lang w:val="es-MX"/>
        </w:rPr>
        <w:t>MONTO Y ESTRUCTURA</w:t>
      </w:r>
    </w:p>
    <w:p w14:paraId="53A813C6" w14:textId="77777777" w:rsidR="0038055B" w:rsidRPr="00A66F1A" w:rsidRDefault="0038055B" w:rsidP="0038055B">
      <w:pPr>
        <w:ind w:left="-567" w:right="51"/>
        <w:rPr>
          <w:b/>
          <w:bCs/>
          <w:color w:val="000000" w:themeColor="text1"/>
          <w:szCs w:val="22"/>
          <w:lang w:val="es-MX"/>
        </w:rPr>
      </w:pPr>
    </w:p>
    <w:p w14:paraId="596AD462" w14:textId="77777777" w:rsidR="0038055B" w:rsidRDefault="00402204" w:rsidP="0038055B">
      <w:pPr>
        <w:ind w:left="-567" w:right="51"/>
        <w:rPr>
          <w:rFonts w:cs="Arial"/>
          <w:sz w:val="23"/>
          <w:szCs w:val="23"/>
          <w:shd w:val="clear" w:color="auto" w:fill="FFFFFF"/>
        </w:rPr>
      </w:pPr>
      <w:r w:rsidRPr="0038055B">
        <w:rPr>
          <w:bCs/>
          <w:color w:val="000000" w:themeColor="text1"/>
          <w:szCs w:val="22"/>
          <w:lang w:val="es-MX"/>
        </w:rPr>
        <w:t>La</w:t>
      </w:r>
      <w:r w:rsidRPr="0038055B">
        <w:rPr>
          <w:rFonts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D06780">
        <w:rPr>
          <w:rFonts w:cs="Arial"/>
          <w:sz w:val="23"/>
          <w:szCs w:val="23"/>
          <w:shd w:val="clear" w:color="auto" w:fill="FFFFFF"/>
        </w:rPr>
        <w:t xml:space="preserve">Organización de las Naciones Unidas (ONU) tiene como principio fundamental reconocer a </w:t>
      </w:r>
      <w:r w:rsidRPr="00D06780">
        <w:rPr>
          <w:rFonts w:eastAsia="Calibri"/>
          <w:szCs w:val="22"/>
        </w:rPr>
        <w:t>l</w:t>
      </w:r>
      <w:r w:rsidR="005A692E">
        <w:rPr>
          <w:rFonts w:eastAsia="Calibri"/>
          <w:szCs w:val="22"/>
        </w:rPr>
        <w:t>as personas de edad</w:t>
      </w:r>
      <w:r w:rsidRPr="00D06780">
        <w:rPr>
          <w:rFonts w:eastAsia="Calibri"/>
          <w:szCs w:val="22"/>
        </w:rPr>
        <w:t xml:space="preserve"> como </w:t>
      </w:r>
      <w:r w:rsidR="0038055B">
        <w:rPr>
          <w:rFonts w:eastAsia="Calibri"/>
          <w:szCs w:val="22"/>
        </w:rPr>
        <w:t xml:space="preserve">aquellas </w:t>
      </w:r>
      <w:r w:rsidRPr="00D06780">
        <w:rPr>
          <w:rFonts w:eastAsia="Calibri"/>
          <w:szCs w:val="22"/>
        </w:rPr>
        <w:t xml:space="preserve">que contribuyen al desarrollo de un país, por lo que se hace esencial que las políticas públicas y la sociedad en su conjunto tomen medidas para protegerlos </w:t>
      </w:r>
      <w:r w:rsidRPr="00D06780">
        <w:rPr>
          <w:rFonts w:cs="Arial"/>
          <w:sz w:val="23"/>
          <w:szCs w:val="23"/>
          <w:shd w:val="clear" w:color="auto" w:fill="FFFFFF"/>
        </w:rPr>
        <w:t>(ONU, 199</w:t>
      </w:r>
      <w:r w:rsidR="00F106CC" w:rsidRPr="00D06780">
        <w:rPr>
          <w:rFonts w:cs="Arial"/>
          <w:sz w:val="23"/>
          <w:szCs w:val="23"/>
          <w:shd w:val="clear" w:color="auto" w:fill="FFFFFF"/>
        </w:rPr>
        <w:t>9</w:t>
      </w:r>
      <w:r w:rsidRPr="00D06780">
        <w:rPr>
          <w:rFonts w:cs="Arial"/>
          <w:sz w:val="23"/>
          <w:szCs w:val="23"/>
          <w:shd w:val="clear" w:color="auto" w:fill="FFFFFF"/>
        </w:rPr>
        <w:t>).</w:t>
      </w:r>
    </w:p>
    <w:p w14:paraId="4A8B31B4" w14:textId="77777777" w:rsidR="0038055B" w:rsidRDefault="0038055B" w:rsidP="0038055B">
      <w:pPr>
        <w:ind w:left="-567" w:right="51"/>
        <w:rPr>
          <w:rFonts w:cs="Arial"/>
          <w:sz w:val="23"/>
          <w:szCs w:val="23"/>
          <w:shd w:val="clear" w:color="auto" w:fill="FFFFFF"/>
        </w:rPr>
      </w:pPr>
    </w:p>
    <w:p w14:paraId="16E40026" w14:textId="58FEACD1" w:rsidR="00C16527" w:rsidRDefault="00402204" w:rsidP="0038055B">
      <w:pPr>
        <w:ind w:left="-567" w:right="51"/>
        <w:rPr>
          <w:rFonts w:eastAsia="Calibri"/>
          <w:szCs w:val="22"/>
        </w:rPr>
      </w:pPr>
      <w:r w:rsidRPr="00D06780">
        <w:rPr>
          <w:rFonts w:eastAsia="Calibri"/>
          <w:szCs w:val="22"/>
        </w:rPr>
        <w:t>E</w:t>
      </w:r>
      <w:r w:rsidR="00F106CC" w:rsidRPr="00D06780">
        <w:rPr>
          <w:rFonts w:eastAsia="Calibri"/>
          <w:szCs w:val="22"/>
        </w:rPr>
        <w:t xml:space="preserve">n México, </w:t>
      </w:r>
      <w:r w:rsidR="008C07C0">
        <w:rPr>
          <w:rFonts w:eastAsia="Calibri"/>
          <w:szCs w:val="22"/>
        </w:rPr>
        <w:t>las</w:t>
      </w:r>
      <w:r w:rsidRPr="00D06780">
        <w:rPr>
          <w:rFonts w:eastAsia="Calibri"/>
          <w:szCs w:val="22"/>
        </w:rPr>
        <w:t xml:space="preserve"> personas de 60 años o más que viven solas </w:t>
      </w:r>
      <w:r w:rsidR="008C07C0">
        <w:rPr>
          <w:rFonts w:eastAsia="Calibri"/>
          <w:szCs w:val="22"/>
        </w:rPr>
        <w:t>se exponen a</w:t>
      </w:r>
      <w:r w:rsidRPr="00D06780">
        <w:rPr>
          <w:rFonts w:eastAsia="Calibri"/>
          <w:szCs w:val="22"/>
        </w:rPr>
        <w:t xml:space="preserve"> vulnerabilidad, </w:t>
      </w:r>
      <w:r w:rsidR="005A692E">
        <w:rPr>
          <w:rFonts w:eastAsia="Calibri"/>
          <w:szCs w:val="22"/>
        </w:rPr>
        <w:t xml:space="preserve">debido a </w:t>
      </w:r>
      <w:r w:rsidRPr="00D06780">
        <w:rPr>
          <w:rFonts w:eastAsia="Calibri"/>
          <w:szCs w:val="22"/>
        </w:rPr>
        <w:t xml:space="preserve">que no cuentan con </w:t>
      </w:r>
      <w:r w:rsidR="00F106CC" w:rsidRPr="00D06780">
        <w:rPr>
          <w:rFonts w:eastAsia="Calibri"/>
          <w:szCs w:val="22"/>
        </w:rPr>
        <w:t>una</w:t>
      </w:r>
      <w:r w:rsidRPr="00D06780">
        <w:rPr>
          <w:rFonts w:eastAsia="Calibri"/>
          <w:szCs w:val="22"/>
        </w:rPr>
        <w:t xml:space="preserve"> red familiar</w:t>
      </w:r>
      <w:r w:rsidR="00F106CC" w:rsidRPr="00D06780">
        <w:rPr>
          <w:rFonts w:eastAsia="Calibri"/>
          <w:szCs w:val="22"/>
        </w:rPr>
        <w:t xml:space="preserve"> que las apoye</w:t>
      </w:r>
      <w:r w:rsidRPr="00D06780">
        <w:rPr>
          <w:rFonts w:eastAsia="Calibri"/>
          <w:szCs w:val="22"/>
        </w:rPr>
        <w:t xml:space="preserve"> en un momento de su </w:t>
      </w:r>
      <w:r w:rsidRPr="008C07C0">
        <w:rPr>
          <w:rFonts w:eastAsia="Calibri"/>
          <w:szCs w:val="22"/>
        </w:rPr>
        <w:t xml:space="preserve">vida </w:t>
      </w:r>
      <w:r w:rsidR="009C0821" w:rsidRPr="008C07C0">
        <w:rPr>
          <w:rFonts w:eastAsia="Calibri"/>
          <w:szCs w:val="22"/>
        </w:rPr>
        <w:t>donde</w:t>
      </w:r>
      <w:r w:rsidRPr="008C07C0">
        <w:rPr>
          <w:rFonts w:eastAsia="Calibri"/>
          <w:szCs w:val="22"/>
        </w:rPr>
        <w:t xml:space="preserve"> su salud </w:t>
      </w:r>
      <w:r w:rsidRPr="00D06780">
        <w:rPr>
          <w:rFonts w:eastAsia="Calibri"/>
          <w:szCs w:val="22"/>
        </w:rPr>
        <w:t xml:space="preserve">o sus condiciones económicas pueden ser precarias. </w:t>
      </w:r>
    </w:p>
    <w:p w14:paraId="3B475404" w14:textId="77777777" w:rsidR="0038055B" w:rsidRPr="00D06780" w:rsidRDefault="0038055B" w:rsidP="0038055B">
      <w:pPr>
        <w:ind w:left="-567" w:right="51"/>
        <w:rPr>
          <w:rFonts w:eastAsia="Calibri"/>
          <w:szCs w:val="22"/>
        </w:rPr>
      </w:pPr>
    </w:p>
    <w:p w14:paraId="459DC149" w14:textId="366F29B2" w:rsidR="00FA0636" w:rsidRDefault="00C16527" w:rsidP="00FA0636">
      <w:pPr>
        <w:adjustRightInd w:val="0"/>
        <w:ind w:left="-567" w:right="51"/>
      </w:pPr>
      <w:r w:rsidRPr="00D06780">
        <w:rPr>
          <w:rFonts w:cs="Arial"/>
          <w:sz w:val="23"/>
          <w:szCs w:val="23"/>
          <w:shd w:val="clear" w:color="auto" w:fill="FFFFFF"/>
        </w:rPr>
        <w:t>La</w:t>
      </w:r>
      <w:r w:rsidRPr="009C0821">
        <w:rPr>
          <w:rFonts w:eastAsia="Calibri"/>
          <w:color w:val="FF0000"/>
          <w:szCs w:val="22"/>
        </w:rPr>
        <w:t xml:space="preserve"> </w:t>
      </w:r>
      <w:r w:rsidRPr="008C07C0">
        <w:rPr>
          <w:rFonts w:eastAsia="Calibri"/>
          <w:szCs w:val="22"/>
        </w:rPr>
        <w:t xml:space="preserve">ENADID 2018 </w:t>
      </w:r>
      <w:r w:rsidR="005A692E" w:rsidRPr="008C07C0">
        <w:rPr>
          <w:rFonts w:eastAsia="Calibri"/>
          <w:szCs w:val="22"/>
        </w:rPr>
        <w:t xml:space="preserve">reporta </w:t>
      </w:r>
      <w:r w:rsidRPr="00D06780">
        <w:rPr>
          <w:rFonts w:eastAsia="Calibri"/>
          <w:szCs w:val="22"/>
        </w:rPr>
        <w:t xml:space="preserve">que </w:t>
      </w:r>
      <w:r w:rsidR="005A692E">
        <w:rPr>
          <w:rFonts w:eastAsia="Calibri"/>
          <w:szCs w:val="22"/>
        </w:rPr>
        <w:t xml:space="preserve">el número de personas </w:t>
      </w:r>
      <w:r w:rsidRPr="00D06780">
        <w:rPr>
          <w:rFonts w:eastAsia="Calibri"/>
          <w:szCs w:val="22"/>
        </w:rPr>
        <w:t>de 60 años o más que reside en México es de 15.4 millones, cifra que representa 12.3% de la población total. La mayoría de ellos (47.9%) vive en hogares nuclear</w:t>
      </w:r>
      <w:r w:rsidRPr="00EA56D5">
        <w:rPr>
          <w:rFonts w:eastAsia="Calibri"/>
          <w:szCs w:val="22"/>
        </w:rPr>
        <w:t>es</w:t>
      </w:r>
      <w:r w:rsidR="00F23F39" w:rsidRPr="00EA56D5">
        <w:rPr>
          <w:rFonts w:eastAsia="Calibri"/>
          <w:szCs w:val="22"/>
        </w:rPr>
        <w:t xml:space="preserve"> (</w:t>
      </w:r>
      <w:r w:rsidR="009233C0" w:rsidRPr="009233C0">
        <w:t>formado por un solo núcleo familiar</w:t>
      </w:r>
      <w:r w:rsidR="0038055B">
        <w:t>:</w:t>
      </w:r>
      <w:r w:rsidR="009233C0" w:rsidRPr="009233C0">
        <w:t xml:space="preserve"> puede incluir a una pareja con o sin hija(o)s solteros o un jefe o jefa con hija(o)s solteros</w:t>
      </w:r>
      <w:r w:rsidR="007A4A0C" w:rsidRPr="00EA56D5">
        <w:rPr>
          <w:rFonts w:eastAsia="Calibri"/>
          <w:szCs w:val="22"/>
        </w:rPr>
        <w:t xml:space="preserve">), </w:t>
      </w:r>
      <w:r w:rsidRPr="00EA56D5">
        <w:rPr>
          <w:rFonts w:eastAsia="Calibri"/>
          <w:szCs w:val="22"/>
        </w:rPr>
        <w:t xml:space="preserve">casi cuatro de cada diez (39.8%) </w:t>
      </w:r>
      <w:r w:rsidR="00F106CC" w:rsidRPr="00EA56D5">
        <w:rPr>
          <w:rFonts w:eastAsia="Calibri"/>
          <w:szCs w:val="22"/>
        </w:rPr>
        <w:t>reside</w:t>
      </w:r>
      <w:r w:rsidR="0038055B">
        <w:rPr>
          <w:rFonts w:eastAsia="Calibri"/>
          <w:szCs w:val="22"/>
        </w:rPr>
        <w:t>n</w:t>
      </w:r>
      <w:r w:rsidRPr="00EA56D5">
        <w:rPr>
          <w:rFonts w:eastAsia="Calibri"/>
          <w:szCs w:val="22"/>
        </w:rPr>
        <w:t xml:space="preserve"> en hogares ampliados</w:t>
      </w:r>
      <w:r w:rsidR="007A4A0C" w:rsidRPr="00EA56D5">
        <w:rPr>
          <w:rFonts w:eastAsia="Calibri"/>
          <w:szCs w:val="22"/>
        </w:rPr>
        <w:t xml:space="preserve"> (</w:t>
      </w:r>
      <w:r w:rsidR="00B55DA6">
        <w:rPr>
          <w:rFonts w:eastAsia="Calibri"/>
          <w:szCs w:val="22"/>
        </w:rPr>
        <w:t>u</w:t>
      </w:r>
      <w:r w:rsidR="00B55DA6" w:rsidRPr="00B55DA6">
        <w:rPr>
          <w:rFonts w:eastAsia="Calibri"/>
          <w:szCs w:val="22"/>
        </w:rPr>
        <w:t>n solo núcleo familiar o más, y otras personas emparentadas con él o ellos</w:t>
      </w:r>
      <w:r w:rsidR="007A4A0C" w:rsidRPr="00EA56D5">
        <w:t>)</w:t>
      </w:r>
      <w:r w:rsidRPr="00EA56D5">
        <w:rPr>
          <w:rFonts w:eastAsia="Calibri"/>
          <w:szCs w:val="22"/>
        </w:rPr>
        <w:t xml:space="preserve"> y </w:t>
      </w:r>
      <w:r w:rsidRPr="00EA56D5">
        <w:t xml:space="preserve">11.4% </w:t>
      </w:r>
      <w:r w:rsidR="00DC6B88" w:rsidRPr="00EA56D5">
        <w:t>conforman</w:t>
      </w:r>
      <w:r w:rsidRPr="00EA56D5">
        <w:t xml:space="preserve"> hogares unipersonales</w:t>
      </w:r>
      <w:r w:rsidR="00966AC5" w:rsidRPr="00EA56D5">
        <w:t>; es decir viven solos</w:t>
      </w:r>
      <w:r w:rsidRPr="00EA56D5">
        <w:t>.</w:t>
      </w:r>
      <w:r w:rsidRPr="00D06780">
        <w:t xml:space="preserve"> </w:t>
      </w:r>
    </w:p>
    <w:p w14:paraId="19D828D0" w14:textId="77777777" w:rsidR="00FA0636" w:rsidRDefault="00FA0636" w:rsidP="00FA0636">
      <w:pPr>
        <w:adjustRightInd w:val="0"/>
        <w:ind w:left="-567" w:right="51"/>
      </w:pPr>
    </w:p>
    <w:p w14:paraId="256107ED" w14:textId="3FE65769" w:rsidR="00C16527" w:rsidRPr="00393392" w:rsidRDefault="00C16527" w:rsidP="00FA0636">
      <w:pPr>
        <w:adjustRightInd w:val="0"/>
        <w:ind w:left="-284" w:right="51" w:firstLine="142"/>
        <w:rPr>
          <w:rFonts w:eastAsia="Calibri"/>
          <w:b/>
          <w:szCs w:val="22"/>
        </w:rPr>
      </w:pPr>
      <w:r w:rsidRPr="00393392">
        <w:rPr>
          <w:rFonts w:eastAsia="Calibri"/>
          <w:b/>
          <w:szCs w:val="22"/>
        </w:rPr>
        <w:t xml:space="preserve">Distribución porcentual de la población de 60 años </w:t>
      </w:r>
      <w:r>
        <w:rPr>
          <w:rFonts w:eastAsia="Calibri"/>
          <w:b/>
          <w:szCs w:val="22"/>
        </w:rPr>
        <w:t>o</w:t>
      </w:r>
      <w:r w:rsidRPr="00393392">
        <w:rPr>
          <w:rFonts w:eastAsia="Calibri"/>
          <w:b/>
          <w:szCs w:val="22"/>
        </w:rPr>
        <w:t xml:space="preserve"> más por clase de hogar </w:t>
      </w:r>
    </w:p>
    <w:p w14:paraId="1679DED3" w14:textId="6D176AF5" w:rsidR="00C16527" w:rsidRDefault="00FA0636" w:rsidP="00FA0636">
      <w:pPr>
        <w:adjustRightInd w:val="0"/>
        <w:spacing w:line="264" w:lineRule="auto"/>
        <w:ind w:left="-284" w:right="51" w:firstLine="142"/>
        <w:jc w:val="left"/>
        <w:rPr>
          <w:rFonts w:eastAsia="Calibri"/>
          <w:b/>
          <w:szCs w:val="22"/>
        </w:rPr>
      </w:pPr>
      <w:r>
        <w:rPr>
          <w:rFonts w:eastAsia="Calibri"/>
          <w:b/>
          <w:noProof/>
          <w:szCs w:val="2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032DCF5B" wp14:editId="52A5D769">
            <wp:simplePos x="0" y="0"/>
            <wp:positionH relativeFrom="margin">
              <wp:posOffset>1509395</wp:posOffset>
            </wp:positionH>
            <wp:positionV relativeFrom="paragraph">
              <wp:posOffset>6350</wp:posOffset>
            </wp:positionV>
            <wp:extent cx="2628900" cy="1924050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527" w:rsidRPr="00393392">
        <w:rPr>
          <w:rFonts w:eastAsia="Calibri"/>
          <w:b/>
          <w:szCs w:val="22"/>
        </w:rPr>
        <w:t>2018</w:t>
      </w:r>
    </w:p>
    <w:p w14:paraId="5C660251" w14:textId="46956A2F" w:rsidR="00C16527" w:rsidRDefault="00C16527" w:rsidP="00C16527">
      <w:pPr>
        <w:adjustRightInd w:val="0"/>
        <w:spacing w:line="264" w:lineRule="auto"/>
        <w:ind w:right="51"/>
        <w:jc w:val="left"/>
        <w:rPr>
          <w:rFonts w:eastAsia="Calibri"/>
          <w:b/>
          <w:szCs w:val="22"/>
        </w:rPr>
      </w:pPr>
    </w:p>
    <w:p w14:paraId="5073CA12" w14:textId="77777777" w:rsidR="00C16527" w:rsidRDefault="00C16527" w:rsidP="00C16527">
      <w:pPr>
        <w:adjustRightInd w:val="0"/>
        <w:spacing w:line="264" w:lineRule="auto"/>
        <w:ind w:right="51"/>
        <w:jc w:val="center"/>
        <w:rPr>
          <w:rFonts w:eastAsia="Calibri"/>
          <w:b/>
          <w:szCs w:val="22"/>
        </w:rPr>
      </w:pPr>
    </w:p>
    <w:p w14:paraId="051BFCEB" w14:textId="77777777" w:rsidR="00C16527" w:rsidRDefault="00C16527" w:rsidP="00C16527">
      <w:pPr>
        <w:adjustRightInd w:val="0"/>
        <w:spacing w:line="264" w:lineRule="auto"/>
        <w:ind w:right="51"/>
        <w:jc w:val="left"/>
        <w:rPr>
          <w:rFonts w:eastAsia="Calibri"/>
          <w:b/>
          <w:szCs w:val="22"/>
        </w:rPr>
      </w:pPr>
    </w:p>
    <w:p w14:paraId="1DC277D3" w14:textId="77777777" w:rsidR="00C16527" w:rsidRDefault="00C16527" w:rsidP="00C16527">
      <w:pPr>
        <w:adjustRightInd w:val="0"/>
        <w:spacing w:line="264" w:lineRule="auto"/>
        <w:ind w:right="51"/>
        <w:jc w:val="left"/>
        <w:rPr>
          <w:rFonts w:eastAsia="Calibri"/>
          <w:b/>
          <w:szCs w:val="22"/>
        </w:rPr>
      </w:pPr>
    </w:p>
    <w:p w14:paraId="487B92D3" w14:textId="77777777" w:rsidR="00C16527" w:rsidRDefault="00C16527" w:rsidP="00C16527">
      <w:pPr>
        <w:adjustRightInd w:val="0"/>
        <w:spacing w:line="264" w:lineRule="auto"/>
        <w:ind w:right="51"/>
        <w:jc w:val="left"/>
        <w:rPr>
          <w:rFonts w:eastAsia="Calibri"/>
          <w:b/>
          <w:szCs w:val="22"/>
        </w:rPr>
      </w:pPr>
    </w:p>
    <w:p w14:paraId="47BC72D5" w14:textId="77777777" w:rsidR="00C16527" w:rsidRPr="00393392" w:rsidRDefault="00C16527" w:rsidP="00C16527">
      <w:pPr>
        <w:adjustRightInd w:val="0"/>
        <w:spacing w:line="264" w:lineRule="auto"/>
        <w:ind w:right="51"/>
        <w:jc w:val="left"/>
        <w:rPr>
          <w:rFonts w:eastAsia="Calibri"/>
          <w:b/>
          <w:szCs w:val="22"/>
        </w:rPr>
      </w:pPr>
    </w:p>
    <w:p w14:paraId="238E287A" w14:textId="77777777" w:rsidR="00C16527" w:rsidRDefault="00C16527" w:rsidP="00C16527">
      <w:pPr>
        <w:adjustRightInd w:val="0"/>
        <w:spacing w:before="120" w:after="300" w:line="264" w:lineRule="auto"/>
        <w:ind w:right="51"/>
        <w:jc w:val="center"/>
        <w:rPr>
          <w:rFonts w:eastAsia="Calibri"/>
          <w:b/>
          <w:szCs w:val="22"/>
        </w:rPr>
      </w:pPr>
    </w:p>
    <w:p w14:paraId="1FB394A8" w14:textId="77777777" w:rsidR="005747AF" w:rsidRPr="005747AF" w:rsidRDefault="005747AF" w:rsidP="00C16527">
      <w:pPr>
        <w:adjustRightInd w:val="0"/>
        <w:spacing w:before="120" w:after="300" w:line="264" w:lineRule="auto"/>
        <w:ind w:right="51"/>
        <w:jc w:val="center"/>
        <w:rPr>
          <w:rFonts w:eastAsia="Calibri"/>
          <w:b/>
          <w:sz w:val="2"/>
          <w:szCs w:val="2"/>
        </w:rPr>
      </w:pPr>
    </w:p>
    <w:p w14:paraId="475ABDAF" w14:textId="77777777" w:rsidR="00C16527" w:rsidRDefault="00C16527" w:rsidP="00402204">
      <w:pPr>
        <w:adjustRightInd w:val="0"/>
        <w:spacing w:before="120" w:line="264" w:lineRule="auto"/>
        <w:ind w:right="51"/>
        <w:rPr>
          <w:rFonts w:eastAsia="Calibri"/>
          <w:sz w:val="16"/>
          <w:szCs w:val="16"/>
        </w:rPr>
      </w:pPr>
    </w:p>
    <w:p w14:paraId="7F2BB571" w14:textId="77777777" w:rsidR="00C16527" w:rsidRPr="00D06780" w:rsidRDefault="00C16527" w:rsidP="00C16527">
      <w:pPr>
        <w:adjustRightInd w:val="0"/>
        <w:spacing w:line="264" w:lineRule="auto"/>
        <w:ind w:right="51"/>
        <w:rPr>
          <w:rFonts w:eastAsia="Calibri"/>
          <w:sz w:val="16"/>
          <w:szCs w:val="16"/>
          <w:lang w:val="es-MX"/>
        </w:rPr>
      </w:pPr>
      <w:r w:rsidRPr="00D06780">
        <w:rPr>
          <w:rFonts w:eastAsia="Calibri"/>
          <w:sz w:val="20"/>
          <w:szCs w:val="16"/>
          <w:vertAlign w:val="superscript"/>
          <w:lang w:val="es-MX"/>
        </w:rPr>
        <w:t>1</w:t>
      </w:r>
      <w:r w:rsidRPr="00D06780">
        <w:rPr>
          <w:rFonts w:eastAsia="Calibri"/>
          <w:sz w:val="16"/>
          <w:szCs w:val="16"/>
          <w:lang w:val="es-MX"/>
        </w:rPr>
        <w:t xml:space="preserve"> Incluye a los hogares compuesto y </w:t>
      </w:r>
      <w:proofErr w:type="spellStart"/>
      <w:r w:rsidRPr="00D06780">
        <w:rPr>
          <w:rFonts w:eastAsia="Calibri"/>
          <w:sz w:val="16"/>
          <w:szCs w:val="16"/>
          <w:lang w:val="es-MX"/>
        </w:rPr>
        <w:t>corresidentes</w:t>
      </w:r>
      <w:proofErr w:type="spellEnd"/>
      <w:r w:rsidRPr="00D06780">
        <w:rPr>
          <w:rFonts w:eastAsia="Calibri"/>
          <w:sz w:val="16"/>
          <w:szCs w:val="16"/>
          <w:lang w:val="es-MX"/>
        </w:rPr>
        <w:t>.</w:t>
      </w:r>
    </w:p>
    <w:p w14:paraId="4ADCAC35" w14:textId="77777777" w:rsidR="00A1438A" w:rsidRPr="00D06780" w:rsidRDefault="00C16527" w:rsidP="00A1438A">
      <w:pPr>
        <w:adjustRightInd w:val="0"/>
        <w:spacing w:line="264" w:lineRule="auto"/>
        <w:ind w:right="51"/>
        <w:rPr>
          <w:sz w:val="16"/>
          <w:szCs w:val="16"/>
        </w:rPr>
      </w:pPr>
      <w:r w:rsidRPr="00D06780">
        <w:rPr>
          <w:sz w:val="16"/>
          <w:szCs w:val="16"/>
        </w:rPr>
        <w:t>Nota: No se grafica el no especificado.</w:t>
      </w:r>
    </w:p>
    <w:p w14:paraId="0EC74659" w14:textId="77777777" w:rsidR="00A1438A" w:rsidRDefault="00A1438A" w:rsidP="00A1438A">
      <w:pPr>
        <w:adjustRightInd w:val="0"/>
        <w:spacing w:line="264" w:lineRule="auto"/>
        <w:ind w:right="51"/>
        <w:rPr>
          <w:sz w:val="16"/>
          <w:szCs w:val="16"/>
        </w:rPr>
      </w:pPr>
      <w:r>
        <w:rPr>
          <w:sz w:val="16"/>
          <w:szCs w:val="16"/>
        </w:rPr>
        <w:t xml:space="preserve">Fuente: </w:t>
      </w:r>
      <w:r w:rsidRPr="00A1438A">
        <w:rPr>
          <w:sz w:val="16"/>
          <w:szCs w:val="16"/>
        </w:rPr>
        <w:t>INEGI. Encuesta Nacional d</w:t>
      </w:r>
      <w:r>
        <w:rPr>
          <w:sz w:val="16"/>
          <w:szCs w:val="16"/>
        </w:rPr>
        <w:t xml:space="preserve">e la Dinámica Demográfica </w:t>
      </w:r>
      <w:r w:rsidRPr="00A1438A">
        <w:rPr>
          <w:sz w:val="16"/>
          <w:szCs w:val="16"/>
        </w:rPr>
        <w:t>2018. Bases de datos. SNIEG. Información de Interés Nacional.</w:t>
      </w:r>
    </w:p>
    <w:p w14:paraId="67693D0A" w14:textId="08BDAF15" w:rsidR="005A692E" w:rsidRDefault="00C16527" w:rsidP="00D52DF2">
      <w:pPr>
        <w:ind w:left="-567"/>
        <w:rPr>
          <w:rFonts w:cs="Arial"/>
          <w:sz w:val="23"/>
          <w:szCs w:val="23"/>
          <w:shd w:val="clear" w:color="auto" w:fill="FFFFFF"/>
        </w:rPr>
      </w:pPr>
      <w:r w:rsidRPr="00D06780">
        <w:rPr>
          <w:rFonts w:cs="Arial"/>
          <w:sz w:val="23"/>
          <w:szCs w:val="23"/>
          <w:shd w:val="clear" w:color="auto" w:fill="FFFFFF"/>
        </w:rPr>
        <w:lastRenderedPageBreak/>
        <w:t xml:space="preserve">Uno de los principios fundamentales </w:t>
      </w:r>
      <w:r w:rsidR="003F0CEB" w:rsidRPr="00D06780">
        <w:rPr>
          <w:rFonts w:cs="Arial"/>
          <w:sz w:val="23"/>
          <w:szCs w:val="23"/>
          <w:shd w:val="clear" w:color="auto" w:fill="FFFFFF"/>
        </w:rPr>
        <w:t>que establece la</w:t>
      </w:r>
      <w:r w:rsidRPr="00D06780">
        <w:rPr>
          <w:rFonts w:cs="Arial"/>
          <w:sz w:val="23"/>
          <w:szCs w:val="23"/>
          <w:shd w:val="clear" w:color="auto" w:fill="FFFFFF"/>
        </w:rPr>
        <w:t xml:space="preserve"> </w:t>
      </w:r>
      <w:r w:rsidR="003F0CEB" w:rsidRPr="00D06780">
        <w:rPr>
          <w:rFonts w:cs="Arial"/>
          <w:sz w:val="23"/>
          <w:szCs w:val="23"/>
          <w:shd w:val="clear" w:color="auto" w:fill="FFFFFF"/>
        </w:rPr>
        <w:t>ONU</w:t>
      </w:r>
      <w:r w:rsidRPr="00D06780">
        <w:rPr>
          <w:rFonts w:cs="Arial"/>
          <w:sz w:val="23"/>
          <w:szCs w:val="23"/>
          <w:shd w:val="clear" w:color="auto" w:fill="FFFFFF"/>
        </w:rPr>
        <w:t xml:space="preserve"> a favor de </w:t>
      </w:r>
      <w:r w:rsidR="003F0CEB" w:rsidRPr="00D06780">
        <w:rPr>
          <w:rFonts w:cs="Arial"/>
          <w:sz w:val="23"/>
          <w:szCs w:val="23"/>
          <w:shd w:val="clear" w:color="auto" w:fill="FFFFFF"/>
        </w:rPr>
        <w:t>los adultos mayores</w:t>
      </w:r>
      <w:r w:rsidRPr="00D06780">
        <w:rPr>
          <w:rFonts w:cs="Arial"/>
          <w:sz w:val="23"/>
          <w:szCs w:val="23"/>
          <w:shd w:val="clear" w:color="auto" w:fill="FFFFFF"/>
        </w:rPr>
        <w:t xml:space="preserve"> es disfrutar de los cuidados y la protección familia</w:t>
      </w:r>
      <w:r w:rsidR="00F106CC" w:rsidRPr="00D06780">
        <w:rPr>
          <w:rFonts w:cs="Arial"/>
          <w:sz w:val="23"/>
          <w:szCs w:val="23"/>
          <w:shd w:val="clear" w:color="auto" w:fill="FFFFFF"/>
        </w:rPr>
        <w:t>r</w:t>
      </w:r>
      <w:r w:rsidRPr="00D06780">
        <w:rPr>
          <w:rFonts w:cs="Arial"/>
          <w:sz w:val="23"/>
          <w:szCs w:val="23"/>
          <w:shd w:val="clear" w:color="auto" w:fill="FFFFFF"/>
        </w:rPr>
        <w:t xml:space="preserve"> (</w:t>
      </w:r>
      <w:r w:rsidR="007B0060" w:rsidRPr="00D06780">
        <w:rPr>
          <w:rFonts w:cs="Arial"/>
          <w:sz w:val="23"/>
          <w:szCs w:val="23"/>
          <w:shd w:val="clear" w:color="auto" w:fill="FFFFFF"/>
        </w:rPr>
        <w:t>ONU</w:t>
      </w:r>
      <w:r w:rsidRPr="00D06780">
        <w:rPr>
          <w:rFonts w:cs="Arial"/>
          <w:sz w:val="23"/>
          <w:szCs w:val="23"/>
          <w:shd w:val="clear" w:color="auto" w:fill="FFFFFF"/>
        </w:rPr>
        <w:t xml:space="preserve">, </w:t>
      </w:r>
      <w:r w:rsidR="007B0060" w:rsidRPr="00D06780">
        <w:rPr>
          <w:rFonts w:cs="Arial"/>
          <w:sz w:val="23"/>
          <w:szCs w:val="23"/>
          <w:shd w:val="clear" w:color="auto" w:fill="FFFFFF"/>
        </w:rPr>
        <w:t>199</w:t>
      </w:r>
      <w:r w:rsidR="00F106CC" w:rsidRPr="00D06780">
        <w:rPr>
          <w:rFonts w:cs="Arial"/>
          <w:sz w:val="23"/>
          <w:szCs w:val="23"/>
          <w:shd w:val="clear" w:color="auto" w:fill="FFFFFF"/>
        </w:rPr>
        <w:t>9</w:t>
      </w:r>
      <w:r w:rsidRPr="00D06780">
        <w:rPr>
          <w:rFonts w:cs="Arial"/>
          <w:sz w:val="23"/>
          <w:szCs w:val="23"/>
          <w:shd w:val="clear" w:color="auto" w:fill="FFFFFF"/>
        </w:rPr>
        <w:t>). En el país</w:t>
      </w:r>
      <w:r w:rsidR="003F0CEB" w:rsidRPr="00D06780">
        <w:rPr>
          <w:rFonts w:cs="Arial"/>
          <w:sz w:val="23"/>
          <w:szCs w:val="23"/>
          <w:shd w:val="clear" w:color="auto" w:fill="FFFFFF"/>
        </w:rPr>
        <w:t>,</w:t>
      </w:r>
      <w:r w:rsidRPr="00D06780">
        <w:rPr>
          <w:rFonts w:cs="Arial"/>
          <w:sz w:val="23"/>
          <w:szCs w:val="23"/>
          <w:shd w:val="clear" w:color="auto" w:fill="FFFFFF"/>
        </w:rPr>
        <w:t xml:space="preserve"> 1.7 millones de personas de 60 años o más vive</w:t>
      </w:r>
      <w:r w:rsidR="007B0060" w:rsidRPr="00D06780">
        <w:rPr>
          <w:rFonts w:cs="Arial"/>
          <w:sz w:val="23"/>
          <w:szCs w:val="23"/>
          <w:shd w:val="clear" w:color="auto" w:fill="FFFFFF"/>
        </w:rPr>
        <w:t>n</w:t>
      </w:r>
      <w:r w:rsidRPr="00D06780">
        <w:rPr>
          <w:rFonts w:cs="Arial"/>
          <w:sz w:val="23"/>
          <w:szCs w:val="23"/>
          <w:shd w:val="clear" w:color="auto" w:fill="FFFFFF"/>
        </w:rPr>
        <w:t xml:space="preserve"> sola</w:t>
      </w:r>
      <w:r w:rsidR="007F7428">
        <w:rPr>
          <w:rFonts w:cs="Arial"/>
          <w:sz w:val="23"/>
          <w:szCs w:val="23"/>
          <w:shd w:val="clear" w:color="auto" w:fill="FFFFFF"/>
        </w:rPr>
        <w:t>s. D</w:t>
      </w:r>
      <w:r w:rsidR="00465111">
        <w:rPr>
          <w:rFonts w:cs="Arial"/>
          <w:sz w:val="23"/>
          <w:szCs w:val="23"/>
          <w:shd w:val="clear" w:color="auto" w:fill="FFFFFF"/>
        </w:rPr>
        <w:t xml:space="preserve">e </w:t>
      </w:r>
      <w:r w:rsidR="005A692E">
        <w:rPr>
          <w:rFonts w:cs="Arial"/>
          <w:sz w:val="23"/>
          <w:szCs w:val="23"/>
          <w:shd w:val="clear" w:color="auto" w:fill="FFFFFF"/>
        </w:rPr>
        <w:t>é</w:t>
      </w:r>
      <w:r w:rsidR="00465111">
        <w:rPr>
          <w:rFonts w:cs="Arial"/>
          <w:sz w:val="23"/>
          <w:szCs w:val="23"/>
          <w:shd w:val="clear" w:color="auto" w:fill="FFFFFF"/>
        </w:rPr>
        <w:t>stas</w:t>
      </w:r>
      <w:r w:rsidR="000748D2">
        <w:rPr>
          <w:rFonts w:cs="Arial"/>
          <w:sz w:val="23"/>
          <w:szCs w:val="23"/>
          <w:shd w:val="clear" w:color="auto" w:fill="FFFFFF"/>
        </w:rPr>
        <w:t>,</w:t>
      </w:r>
      <w:r w:rsidR="00465111">
        <w:rPr>
          <w:rFonts w:cs="Arial"/>
          <w:sz w:val="23"/>
          <w:szCs w:val="23"/>
          <w:shd w:val="clear" w:color="auto" w:fill="FFFFFF"/>
        </w:rPr>
        <w:t xml:space="preserve"> </w:t>
      </w:r>
      <w:r w:rsidR="005778A8" w:rsidRPr="000748D2">
        <w:rPr>
          <w:rFonts w:cs="Arial"/>
          <w:sz w:val="23"/>
          <w:szCs w:val="23"/>
          <w:shd w:val="clear" w:color="auto" w:fill="FFFFFF"/>
        </w:rPr>
        <w:t>60</w:t>
      </w:r>
      <w:r w:rsidRPr="000748D2">
        <w:rPr>
          <w:rFonts w:cs="Arial"/>
          <w:sz w:val="23"/>
          <w:szCs w:val="23"/>
          <w:shd w:val="clear" w:color="auto" w:fill="FFFFFF"/>
        </w:rPr>
        <w:t>% son mujeres</w:t>
      </w:r>
      <w:r w:rsidR="00465111" w:rsidRPr="000748D2">
        <w:rPr>
          <w:rFonts w:cs="Arial"/>
          <w:sz w:val="23"/>
          <w:szCs w:val="23"/>
          <w:shd w:val="clear" w:color="auto" w:fill="FFFFFF"/>
        </w:rPr>
        <w:t xml:space="preserve"> (1 048 426) y 40% son hombres (697 699)</w:t>
      </w:r>
      <w:r w:rsidRPr="000748D2">
        <w:rPr>
          <w:rFonts w:cs="Arial"/>
          <w:sz w:val="23"/>
          <w:szCs w:val="23"/>
          <w:shd w:val="clear" w:color="auto" w:fill="FFFFFF"/>
        </w:rPr>
        <w:t xml:space="preserve">. </w:t>
      </w:r>
      <w:r w:rsidR="00A119C6" w:rsidRPr="000748D2">
        <w:rPr>
          <w:rFonts w:cs="Arial"/>
          <w:sz w:val="23"/>
          <w:szCs w:val="23"/>
          <w:shd w:val="clear" w:color="auto" w:fill="FFFFFF"/>
        </w:rPr>
        <w:t xml:space="preserve">Su estructura </w:t>
      </w:r>
      <w:r w:rsidRPr="000748D2">
        <w:rPr>
          <w:rFonts w:cs="Arial"/>
          <w:sz w:val="23"/>
          <w:szCs w:val="23"/>
          <w:shd w:val="clear" w:color="auto" w:fill="FFFFFF"/>
        </w:rPr>
        <w:t xml:space="preserve">por edad indica que </w:t>
      </w:r>
      <w:r w:rsidRPr="00D06780">
        <w:rPr>
          <w:rFonts w:cs="Arial"/>
          <w:sz w:val="23"/>
          <w:szCs w:val="23"/>
          <w:shd w:val="clear" w:color="auto" w:fill="FFFFFF"/>
        </w:rPr>
        <w:t xml:space="preserve">43.1% </w:t>
      </w:r>
      <w:r w:rsidR="00966AC5">
        <w:rPr>
          <w:rFonts w:cs="Arial"/>
          <w:sz w:val="23"/>
          <w:szCs w:val="23"/>
          <w:shd w:val="clear" w:color="auto" w:fill="FFFFFF"/>
        </w:rPr>
        <w:t xml:space="preserve">tiene </w:t>
      </w:r>
      <w:r w:rsidRPr="00D06780">
        <w:rPr>
          <w:rFonts w:cs="Arial"/>
          <w:sz w:val="23"/>
          <w:szCs w:val="23"/>
          <w:shd w:val="clear" w:color="auto" w:fill="FFFFFF"/>
        </w:rPr>
        <w:t xml:space="preserve">entre 60 y 69 </w:t>
      </w:r>
      <w:r w:rsidR="00787750" w:rsidRPr="00D06780">
        <w:rPr>
          <w:rFonts w:cs="Arial"/>
          <w:sz w:val="23"/>
          <w:szCs w:val="23"/>
          <w:shd w:val="clear" w:color="auto" w:fill="FFFFFF"/>
        </w:rPr>
        <w:t>añ</w:t>
      </w:r>
      <w:r w:rsidRPr="00D06780">
        <w:rPr>
          <w:rFonts w:cs="Arial"/>
          <w:sz w:val="23"/>
          <w:szCs w:val="23"/>
          <w:shd w:val="clear" w:color="auto" w:fill="FFFFFF"/>
        </w:rPr>
        <w:t xml:space="preserve">os, mientras que más de la tercera parte (36.4%) entre 70 y 79 años. </w:t>
      </w:r>
      <w:r w:rsidR="00787750" w:rsidRPr="00D06780">
        <w:rPr>
          <w:rFonts w:cs="Arial"/>
          <w:sz w:val="23"/>
          <w:szCs w:val="23"/>
          <w:shd w:val="clear" w:color="auto" w:fill="FFFFFF"/>
        </w:rPr>
        <w:t xml:space="preserve">En edades más avanzadas su participación porcentual es menor, </w:t>
      </w:r>
      <w:r w:rsidR="005778A8" w:rsidRPr="00D06780">
        <w:rPr>
          <w:rFonts w:cs="Arial"/>
          <w:sz w:val="23"/>
          <w:szCs w:val="23"/>
          <w:shd w:val="clear" w:color="auto" w:fill="FFFFFF"/>
        </w:rPr>
        <w:t xml:space="preserve">17.4% y </w:t>
      </w:r>
      <w:r w:rsidRPr="00D06780">
        <w:rPr>
          <w:rFonts w:cs="Arial"/>
          <w:sz w:val="23"/>
          <w:szCs w:val="23"/>
          <w:shd w:val="clear" w:color="auto" w:fill="FFFFFF"/>
        </w:rPr>
        <w:t xml:space="preserve">3.1% </w:t>
      </w:r>
      <w:r w:rsidR="00787750" w:rsidRPr="00D06780">
        <w:rPr>
          <w:rFonts w:cs="Arial"/>
          <w:sz w:val="23"/>
          <w:szCs w:val="23"/>
          <w:shd w:val="clear" w:color="auto" w:fill="FFFFFF"/>
        </w:rPr>
        <w:t>en aquellos</w:t>
      </w:r>
      <w:r w:rsidRPr="00D06780">
        <w:rPr>
          <w:rFonts w:cs="Arial"/>
          <w:sz w:val="23"/>
          <w:szCs w:val="23"/>
          <w:shd w:val="clear" w:color="auto" w:fill="FFFFFF"/>
        </w:rPr>
        <w:t xml:space="preserve"> </w:t>
      </w:r>
      <w:r w:rsidR="00787750">
        <w:rPr>
          <w:rFonts w:cs="Arial"/>
          <w:sz w:val="23"/>
          <w:szCs w:val="23"/>
          <w:shd w:val="clear" w:color="auto" w:fill="FFFFFF"/>
        </w:rPr>
        <w:t>que cuentan con</w:t>
      </w:r>
      <w:r>
        <w:rPr>
          <w:rFonts w:cs="Arial"/>
          <w:sz w:val="23"/>
          <w:szCs w:val="23"/>
          <w:shd w:val="clear" w:color="auto" w:fill="FFFFFF"/>
        </w:rPr>
        <w:t xml:space="preserve"> </w:t>
      </w:r>
      <w:r w:rsidR="005778A8">
        <w:rPr>
          <w:rFonts w:cs="Arial"/>
          <w:sz w:val="23"/>
          <w:szCs w:val="23"/>
          <w:shd w:val="clear" w:color="auto" w:fill="FFFFFF"/>
        </w:rPr>
        <w:t xml:space="preserve">80 a 89 y </w:t>
      </w:r>
      <w:r>
        <w:rPr>
          <w:rFonts w:cs="Arial"/>
          <w:sz w:val="23"/>
          <w:szCs w:val="23"/>
          <w:shd w:val="clear" w:color="auto" w:fill="FFFFFF"/>
        </w:rPr>
        <w:t>90 años o más</w:t>
      </w:r>
      <w:r w:rsidR="005778A8">
        <w:rPr>
          <w:rFonts w:cs="Arial"/>
          <w:sz w:val="23"/>
          <w:szCs w:val="23"/>
          <w:shd w:val="clear" w:color="auto" w:fill="FFFFFF"/>
        </w:rPr>
        <w:t>, respectivamente</w:t>
      </w:r>
      <w:r>
        <w:rPr>
          <w:rFonts w:cs="Arial"/>
          <w:sz w:val="23"/>
          <w:szCs w:val="23"/>
          <w:shd w:val="clear" w:color="auto" w:fill="FFFFFF"/>
        </w:rPr>
        <w:t xml:space="preserve">. </w:t>
      </w:r>
    </w:p>
    <w:p w14:paraId="686A6F45" w14:textId="77777777" w:rsidR="00FA0636" w:rsidRPr="00FA0636" w:rsidRDefault="00FA0636" w:rsidP="00D52DF2">
      <w:pPr>
        <w:ind w:left="-567"/>
        <w:rPr>
          <w:rFonts w:ascii="Calibri" w:hAnsi="Calibri" w:cs="Calibri"/>
          <w:color w:val="000000"/>
          <w:szCs w:val="22"/>
          <w:lang w:val="es-MX" w:eastAsia="es-MX"/>
        </w:rPr>
      </w:pPr>
    </w:p>
    <w:p w14:paraId="4B57979A" w14:textId="563B8D1F" w:rsidR="00C16527" w:rsidRDefault="00C16527" w:rsidP="00D52DF2">
      <w:pPr>
        <w:ind w:left="-567" w:right="51"/>
        <w:rPr>
          <w:b/>
          <w:bCs/>
          <w:color w:val="000000" w:themeColor="text1"/>
          <w:szCs w:val="22"/>
          <w:lang w:val="es-MX"/>
        </w:rPr>
      </w:pPr>
      <w:r w:rsidRPr="00FA0636">
        <w:rPr>
          <w:b/>
          <w:bCs/>
          <w:color w:val="000000" w:themeColor="text1"/>
          <w:szCs w:val="22"/>
          <w:lang w:val="es-MX"/>
        </w:rPr>
        <w:t>SITUACIÓN CONYUGAL</w:t>
      </w:r>
    </w:p>
    <w:p w14:paraId="45A1BD0C" w14:textId="77777777" w:rsidR="00FA0636" w:rsidRPr="00FA0636" w:rsidRDefault="00FA0636" w:rsidP="00D52DF2">
      <w:pPr>
        <w:ind w:left="-567" w:right="51"/>
        <w:rPr>
          <w:b/>
          <w:bCs/>
          <w:color w:val="000000" w:themeColor="text1"/>
          <w:szCs w:val="22"/>
          <w:lang w:val="es-MX"/>
        </w:rPr>
      </w:pPr>
    </w:p>
    <w:p w14:paraId="049CA939" w14:textId="6487CC51" w:rsidR="00384313" w:rsidRDefault="00336FE1" w:rsidP="00D52DF2">
      <w:pPr>
        <w:ind w:left="-567" w:right="51"/>
        <w:rPr>
          <w:rFonts w:cs="Arial"/>
          <w:sz w:val="23"/>
          <w:szCs w:val="23"/>
          <w:shd w:val="clear" w:color="auto" w:fill="FFFFFF"/>
        </w:rPr>
      </w:pPr>
      <w:r w:rsidRPr="00D06780">
        <w:rPr>
          <w:rFonts w:cs="Arial"/>
          <w:sz w:val="23"/>
          <w:szCs w:val="23"/>
          <w:shd w:val="clear" w:color="auto" w:fill="FFFFFF"/>
        </w:rPr>
        <w:t>La situación conyugal que predomina en l</w:t>
      </w:r>
      <w:r w:rsidR="000748D2">
        <w:rPr>
          <w:rFonts w:cs="Arial"/>
          <w:sz w:val="23"/>
          <w:szCs w:val="23"/>
          <w:shd w:val="clear" w:color="auto" w:fill="FFFFFF"/>
        </w:rPr>
        <w:t>a</w:t>
      </w:r>
      <w:r w:rsidRPr="00D06780">
        <w:rPr>
          <w:rFonts w:cs="Arial"/>
          <w:sz w:val="23"/>
          <w:szCs w:val="23"/>
          <w:shd w:val="clear" w:color="auto" w:fill="FFFFFF"/>
        </w:rPr>
        <w:t xml:space="preserve">s </w:t>
      </w:r>
      <w:r w:rsidR="000748D2">
        <w:rPr>
          <w:rFonts w:cs="Arial"/>
          <w:sz w:val="23"/>
          <w:szCs w:val="23"/>
          <w:shd w:val="clear" w:color="auto" w:fill="FFFFFF"/>
        </w:rPr>
        <w:t>personas de edad</w:t>
      </w:r>
      <w:r w:rsidRPr="00D06780">
        <w:rPr>
          <w:rFonts w:cs="Arial"/>
          <w:sz w:val="23"/>
          <w:szCs w:val="23"/>
          <w:shd w:val="clear" w:color="auto" w:fill="FFFFFF"/>
        </w:rPr>
        <w:t xml:space="preserve"> que viven sol</w:t>
      </w:r>
      <w:r w:rsidR="000748D2">
        <w:rPr>
          <w:rFonts w:cs="Arial"/>
          <w:sz w:val="23"/>
          <w:szCs w:val="23"/>
          <w:shd w:val="clear" w:color="auto" w:fill="FFFFFF"/>
        </w:rPr>
        <w:t>a</w:t>
      </w:r>
      <w:r w:rsidRPr="00D06780">
        <w:rPr>
          <w:rFonts w:cs="Arial"/>
          <w:sz w:val="23"/>
          <w:szCs w:val="23"/>
          <w:shd w:val="clear" w:color="auto" w:fill="FFFFFF"/>
        </w:rPr>
        <w:t>s es la viudez</w:t>
      </w:r>
      <w:r w:rsidR="007F7428">
        <w:rPr>
          <w:rFonts w:cs="Arial"/>
          <w:sz w:val="23"/>
          <w:szCs w:val="23"/>
          <w:shd w:val="clear" w:color="auto" w:fill="FFFFFF"/>
        </w:rPr>
        <w:t>. S</w:t>
      </w:r>
      <w:r w:rsidR="00384313" w:rsidRPr="00D06780">
        <w:rPr>
          <w:rFonts w:cs="Arial"/>
          <w:sz w:val="23"/>
          <w:szCs w:val="23"/>
          <w:shd w:val="clear" w:color="auto" w:fill="FFFFFF"/>
        </w:rPr>
        <w:t xml:space="preserve">i bien es cierto que </w:t>
      </w:r>
      <w:r w:rsidRPr="00D06780">
        <w:rPr>
          <w:rFonts w:cs="Arial"/>
          <w:sz w:val="23"/>
          <w:szCs w:val="23"/>
          <w:shd w:val="clear" w:color="auto" w:fill="FFFFFF"/>
        </w:rPr>
        <w:t xml:space="preserve">en </w:t>
      </w:r>
      <w:r w:rsidR="0052634E" w:rsidRPr="00D06780">
        <w:rPr>
          <w:rFonts w:cs="Arial"/>
          <w:sz w:val="23"/>
          <w:szCs w:val="23"/>
          <w:shd w:val="clear" w:color="auto" w:fill="FFFFFF"/>
        </w:rPr>
        <w:t>ambos sexos se da esta condición, en</w:t>
      </w:r>
      <w:r w:rsidRPr="00D06780">
        <w:rPr>
          <w:rFonts w:cs="Arial"/>
          <w:sz w:val="23"/>
          <w:szCs w:val="23"/>
          <w:shd w:val="clear" w:color="auto" w:fill="FFFFFF"/>
        </w:rPr>
        <w:t xml:space="preserve"> </w:t>
      </w:r>
      <w:r w:rsidR="0052634E" w:rsidRPr="00D06780">
        <w:rPr>
          <w:rFonts w:cs="Arial"/>
          <w:sz w:val="23"/>
          <w:szCs w:val="23"/>
          <w:shd w:val="clear" w:color="auto" w:fill="FFFFFF"/>
        </w:rPr>
        <w:t xml:space="preserve">los hombres el porcentaje es menor (42.6%) </w:t>
      </w:r>
      <w:r w:rsidR="005E3F27" w:rsidRPr="00D06780">
        <w:rPr>
          <w:rFonts w:cs="Arial"/>
          <w:sz w:val="23"/>
          <w:szCs w:val="23"/>
          <w:shd w:val="clear" w:color="auto" w:fill="FFFFFF"/>
        </w:rPr>
        <w:t>que</w:t>
      </w:r>
      <w:r w:rsidR="0052634E" w:rsidRPr="00D06780">
        <w:rPr>
          <w:rFonts w:cs="Arial"/>
          <w:sz w:val="23"/>
          <w:szCs w:val="23"/>
          <w:shd w:val="clear" w:color="auto" w:fill="FFFFFF"/>
        </w:rPr>
        <w:t xml:space="preserve"> </w:t>
      </w:r>
      <w:r w:rsidR="005E3F27" w:rsidRPr="00D06780">
        <w:rPr>
          <w:rFonts w:cs="Arial"/>
          <w:sz w:val="23"/>
          <w:szCs w:val="23"/>
          <w:shd w:val="clear" w:color="auto" w:fill="FFFFFF"/>
        </w:rPr>
        <w:t xml:space="preserve">en </w:t>
      </w:r>
      <w:r w:rsidR="0052634E" w:rsidRPr="00D06780">
        <w:rPr>
          <w:rFonts w:cs="Arial"/>
          <w:sz w:val="23"/>
          <w:szCs w:val="23"/>
          <w:shd w:val="clear" w:color="auto" w:fill="FFFFFF"/>
        </w:rPr>
        <w:t>las mujeres (65.3</w:t>
      </w:r>
      <w:r w:rsidR="007F7428">
        <w:rPr>
          <w:rFonts w:cs="Arial"/>
          <w:sz w:val="23"/>
          <w:szCs w:val="23"/>
          <w:shd w:val="clear" w:color="auto" w:fill="FFFFFF"/>
        </w:rPr>
        <w:t>%</w:t>
      </w:r>
      <w:r w:rsidR="0052634E" w:rsidRPr="00D06780">
        <w:rPr>
          <w:rFonts w:cs="Arial"/>
          <w:sz w:val="23"/>
          <w:szCs w:val="23"/>
          <w:shd w:val="clear" w:color="auto" w:fill="FFFFFF"/>
        </w:rPr>
        <w:t>)</w:t>
      </w:r>
      <w:r w:rsidR="007F7428">
        <w:rPr>
          <w:rFonts w:cs="Arial"/>
          <w:sz w:val="23"/>
          <w:szCs w:val="23"/>
          <w:shd w:val="clear" w:color="auto" w:fill="FFFFFF"/>
        </w:rPr>
        <w:t>. E</w:t>
      </w:r>
      <w:r w:rsidR="00721127" w:rsidRPr="00D06780">
        <w:rPr>
          <w:rFonts w:cs="Arial"/>
          <w:sz w:val="23"/>
          <w:szCs w:val="23"/>
          <w:shd w:val="clear" w:color="auto" w:fill="FFFFFF"/>
        </w:rPr>
        <w:t>n orden de importancia l</w:t>
      </w:r>
      <w:r w:rsidR="009D6045" w:rsidRPr="00D06780">
        <w:rPr>
          <w:rFonts w:cs="Arial"/>
          <w:sz w:val="23"/>
          <w:szCs w:val="23"/>
          <w:shd w:val="clear" w:color="auto" w:fill="FFFFFF"/>
        </w:rPr>
        <w:t xml:space="preserve">e siguen </w:t>
      </w:r>
      <w:r w:rsidR="00721127" w:rsidRPr="00D06780">
        <w:rPr>
          <w:rFonts w:cs="Arial"/>
          <w:sz w:val="23"/>
          <w:szCs w:val="23"/>
          <w:shd w:val="clear" w:color="auto" w:fill="FFFFFF"/>
        </w:rPr>
        <w:t>aquellos</w:t>
      </w:r>
      <w:r w:rsidR="009D6045" w:rsidRPr="00D06780">
        <w:rPr>
          <w:rFonts w:cs="Arial"/>
          <w:sz w:val="23"/>
          <w:szCs w:val="23"/>
          <w:shd w:val="clear" w:color="auto" w:fill="FFFFFF"/>
        </w:rPr>
        <w:t xml:space="preserve"> </w:t>
      </w:r>
      <w:r w:rsidR="00721127" w:rsidRPr="00D06780">
        <w:rPr>
          <w:rFonts w:cs="Arial"/>
          <w:sz w:val="23"/>
          <w:szCs w:val="23"/>
          <w:shd w:val="clear" w:color="auto" w:fill="FFFFFF"/>
        </w:rPr>
        <w:t xml:space="preserve">que </w:t>
      </w:r>
      <w:r w:rsidR="009D6045" w:rsidRPr="00D06780">
        <w:rPr>
          <w:rFonts w:cs="Arial"/>
          <w:sz w:val="23"/>
          <w:szCs w:val="23"/>
          <w:shd w:val="clear" w:color="auto" w:fill="FFFFFF"/>
        </w:rPr>
        <w:t>están separados</w:t>
      </w:r>
      <w:r w:rsidR="00B3343B" w:rsidRPr="00D06780">
        <w:rPr>
          <w:rFonts w:cs="Arial"/>
          <w:sz w:val="23"/>
          <w:szCs w:val="23"/>
          <w:shd w:val="clear" w:color="auto" w:fill="FFFFFF"/>
        </w:rPr>
        <w:t xml:space="preserve"> o divorciados</w:t>
      </w:r>
      <w:r w:rsidR="009D6045" w:rsidRPr="00D06780">
        <w:rPr>
          <w:rFonts w:cs="Arial"/>
          <w:sz w:val="23"/>
          <w:szCs w:val="23"/>
          <w:shd w:val="clear" w:color="auto" w:fill="FFFFFF"/>
        </w:rPr>
        <w:t xml:space="preserve"> </w:t>
      </w:r>
      <w:r w:rsidR="00B3343B" w:rsidRPr="00D06780">
        <w:rPr>
          <w:rFonts w:cs="Arial"/>
          <w:sz w:val="23"/>
          <w:szCs w:val="23"/>
          <w:shd w:val="clear" w:color="auto" w:fill="FFFFFF"/>
        </w:rPr>
        <w:t>(</w:t>
      </w:r>
      <w:r w:rsidR="009D6045" w:rsidRPr="00D06780">
        <w:rPr>
          <w:rFonts w:cs="Arial"/>
          <w:sz w:val="23"/>
          <w:szCs w:val="23"/>
          <w:shd w:val="clear" w:color="auto" w:fill="FFFFFF"/>
        </w:rPr>
        <w:t xml:space="preserve">31.5% </w:t>
      </w:r>
      <w:r w:rsidR="00B3343B" w:rsidRPr="00D06780">
        <w:rPr>
          <w:rFonts w:cs="Arial"/>
          <w:sz w:val="23"/>
          <w:szCs w:val="23"/>
          <w:shd w:val="clear" w:color="auto" w:fill="FFFFFF"/>
        </w:rPr>
        <w:t xml:space="preserve">hombres </w:t>
      </w:r>
      <w:r w:rsidR="009D6045" w:rsidRPr="00D06780">
        <w:rPr>
          <w:rFonts w:cs="Arial"/>
          <w:sz w:val="23"/>
          <w:szCs w:val="23"/>
          <w:shd w:val="clear" w:color="auto" w:fill="FFFFFF"/>
        </w:rPr>
        <w:t>y</w:t>
      </w:r>
      <w:r w:rsidR="00B3343B" w:rsidRPr="00D06780">
        <w:rPr>
          <w:rFonts w:cs="Arial"/>
          <w:sz w:val="23"/>
          <w:szCs w:val="23"/>
          <w:shd w:val="clear" w:color="auto" w:fill="FFFFFF"/>
        </w:rPr>
        <w:t xml:space="preserve"> </w:t>
      </w:r>
      <w:r w:rsidR="00B3343B" w:rsidRPr="007A7ABF">
        <w:rPr>
          <w:rFonts w:cs="Arial"/>
          <w:sz w:val="23"/>
          <w:szCs w:val="23"/>
          <w:shd w:val="clear" w:color="auto" w:fill="FFFFFF"/>
        </w:rPr>
        <w:t>19%</w:t>
      </w:r>
      <w:r w:rsidR="00B3343B" w:rsidRPr="00D06780">
        <w:rPr>
          <w:rFonts w:cs="Arial"/>
          <w:sz w:val="23"/>
          <w:szCs w:val="23"/>
          <w:shd w:val="clear" w:color="auto" w:fill="FFFFFF"/>
        </w:rPr>
        <w:t xml:space="preserve"> mujeres), mientras que </w:t>
      </w:r>
      <w:r w:rsidR="00626D4F">
        <w:rPr>
          <w:rFonts w:cs="Arial"/>
          <w:sz w:val="23"/>
          <w:szCs w:val="23"/>
          <w:shd w:val="clear" w:color="auto" w:fill="FFFFFF"/>
        </w:rPr>
        <w:t>los</w:t>
      </w:r>
      <w:r w:rsidR="0028159C" w:rsidRPr="00D06780">
        <w:rPr>
          <w:rFonts w:cs="Arial"/>
          <w:sz w:val="23"/>
          <w:szCs w:val="23"/>
          <w:shd w:val="clear" w:color="auto" w:fill="FFFFFF"/>
        </w:rPr>
        <w:t xml:space="preserve"> </w:t>
      </w:r>
      <w:r w:rsidR="00B3343B" w:rsidRPr="00D06780">
        <w:rPr>
          <w:rFonts w:cs="Arial"/>
          <w:sz w:val="23"/>
          <w:szCs w:val="23"/>
          <w:shd w:val="clear" w:color="auto" w:fill="FFFFFF"/>
        </w:rPr>
        <w:t xml:space="preserve">unidos </w:t>
      </w:r>
      <w:r w:rsidR="00966AC5">
        <w:rPr>
          <w:rFonts w:cs="Arial"/>
          <w:sz w:val="23"/>
          <w:szCs w:val="23"/>
          <w:shd w:val="clear" w:color="auto" w:fill="FFFFFF"/>
        </w:rPr>
        <w:t>concentran</w:t>
      </w:r>
      <w:r w:rsidR="00B3343B" w:rsidRPr="00D06780">
        <w:rPr>
          <w:rFonts w:cs="Arial"/>
          <w:sz w:val="23"/>
          <w:szCs w:val="23"/>
          <w:shd w:val="clear" w:color="auto" w:fill="FFFFFF"/>
        </w:rPr>
        <w:t xml:space="preserve"> el menor </w:t>
      </w:r>
      <w:r w:rsidR="00B3343B" w:rsidRPr="008C07C0">
        <w:rPr>
          <w:rFonts w:cs="Arial"/>
          <w:sz w:val="23"/>
          <w:szCs w:val="23"/>
          <w:shd w:val="clear" w:color="auto" w:fill="FFFFFF"/>
        </w:rPr>
        <w:t>porcentaje</w:t>
      </w:r>
      <w:r w:rsidR="009C0821" w:rsidRPr="008C07C0">
        <w:rPr>
          <w:rFonts w:cs="Arial"/>
          <w:sz w:val="23"/>
          <w:szCs w:val="23"/>
          <w:shd w:val="clear" w:color="auto" w:fill="FFFFFF"/>
        </w:rPr>
        <w:t xml:space="preserve"> (8.7% hombres y 1.8% mujeres)</w:t>
      </w:r>
      <w:r w:rsidR="00B3343B">
        <w:rPr>
          <w:rFonts w:cs="Arial"/>
          <w:sz w:val="23"/>
          <w:szCs w:val="23"/>
          <w:shd w:val="clear" w:color="auto" w:fill="FFFFFF"/>
        </w:rPr>
        <w:t>.</w:t>
      </w:r>
      <w:r w:rsidR="0028159C">
        <w:rPr>
          <w:rFonts w:cs="Arial"/>
          <w:sz w:val="23"/>
          <w:szCs w:val="23"/>
          <w:shd w:val="clear" w:color="auto" w:fill="FFFFFF"/>
        </w:rPr>
        <w:t xml:space="preserve"> </w:t>
      </w:r>
    </w:p>
    <w:p w14:paraId="32469813" w14:textId="77777777" w:rsidR="00FA0636" w:rsidRDefault="00FA0636" w:rsidP="00FA0636">
      <w:pPr>
        <w:ind w:left="-567" w:right="51"/>
        <w:rPr>
          <w:rFonts w:cs="Arial"/>
          <w:sz w:val="23"/>
          <w:szCs w:val="23"/>
          <w:shd w:val="clear" w:color="auto" w:fill="FFFFFF"/>
        </w:rPr>
      </w:pPr>
    </w:p>
    <w:p w14:paraId="775AB887" w14:textId="5DC7E018" w:rsidR="00C16527" w:rsidRPr="004B782F" w:rsidRDefault="00C16527" w:rsidP="00E257C1">
      <w:pPr>
        <w:ind w:left="-567" w:right="51"/>
        <w:rPr>
          <w:b/>
        </w:rPr>
      </w:pPr>
      <w:r w:rsidRPr="004B782F">
        <w:rPr>
          <w:b/>
        </w:rPr>
        <w:t xml:space="preserve">Distribución porcentual de la población de 60 años </w:t>
      </w:r>
      <w:r>
        <w:rPr>
          <w:b/>
        </w:rPr>
        <w:t>o</w:t>
      </w:r>
      <w:r w:rsidRPr="004B782F">
        <w:rPr>
          <w:b/>
        </w:rPr>
        <w:t xml:space="preserve"> más </w:t>
      </w:r>
      <w:r>
        <w:rPr>
          <w:b/>
        </w:rPr>
        <w:t>que vive sol</w:t>
      </w:r>
      <w:r w:rsidR="00966AC5">
        <w:rPr>
          <w:b/>
        </w:rPr>
        <w:t>a</w:t>
      </w:r>
      <w:r>
        <w:rPr>
          <w:b/>
        </w:rPr>
        <w:t xml:space="preserve"> </w:t>
      </w:r>
      <w:r w:rsidRPr="004B782F">
        <w:rPr>
          <w:b/>
        </w:rPr>
        <w:t>po</w:t>
      </w:r>
      <w:r>
        <w:rPr>
          <w:b/>
        </w:rPr>
        <w:t>r situación conyugal según sexo</w:t>
      </w:r>
    </w:p>
    <w:p w14:paraId="6E6611D2" w14:textId="77777777" w:rsidR="00DC5D0F" w:rsidRPr="00DC5D0F" w:rsidRDefault="00DC5D0F" w:rsidP="00C16527">
      <w:pPr>
        <w:ind w:right="51"/>
        <w:rPr>
          <w:b/>
          <w:sz w:val="6"/>
          <w:szCs w:val="6"/>
        </w:rPr>
      </w:pPr>
    </w:p>
    <w:p w14:paraId="5CC68C04" w14:textId="77777777" w:rsidR="00C16527" w:rsidRDefault="009F7E34" w:rsidP="00E257C1">
      <w:pPr>
        <w:ind w:right="51" w:hanging="567"/>
      </w:pPr>
      <w:r w:rsidRPr="009D6045"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1BE8597A" wp14:editId="3BBD524C">
            <wp:simplePos x="0" y="0"/>
            <wp:positionH relativeFrom="column">
              <wp:posOffset>586740</wp:posOffset>
            </wp:positionH>
            <wp:positionV relativeFrom="paragraph">
              <wp:posOffset>121285</wp:posOffset>
            </wp:positionV>
            <wp:extent cx="4349750" cy="2609850"/>
            <wp:effectExtent l="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527" w:rsidRPr="004B782F">
        <w:rPr>
          <w:b/>
        </w:rPr>
        <w:t>2018</w:t>
      </w:r>
    </w:p>
    <w:p w14:paraId="47F6507E" w14:textId="77777777" w:rsidR="00C16527" w:rsidRDefault="00C16527" w:rsidP="00C16527">
      <w:pPr>
        <w:spacing w:before="120" w:after="200"/>
        <w:ind w:right="51"/>
        <w:jc w:val="center"/>
      </w:pPr>
    </w:p>
    <w:p w14:paraId="4F7ABFD9" w14:textId="77777777" w:rsidR="00C16527" w:rsidRDefault="00C16527" w:rsidP="00C16527">
      <w:pPr>
        <w:adjustRightInd w:val="0"/>
        <w:spacing w:before="120" w:after="300" w:line="264" w:lineRule="auto"/>
        <w:ind w:right="51"/>
        <w:jc w:val="left"/>
        <w:rPr>
          <w:rFonts w:eastAsia="Calibri"/>
          <w:sz w:val="16"/>
          <w:szCs w:val="16"/>
        </w:rPr>
      </w:pPr>
    </w:p>
    <w:p w14:paraId="331ECC03" w14:textId="77777777" w:rsidR="00C16527" w:rsidRDefault="00C16527" w:rsidP="00C16527">
      <w:pPr>
        <w:adjustRightInd w:val="0"/>
        <w:spacing w:before="120" w:after="300" w:line="264" w:lineRule="auto"/>
        <w:ind w:right="51"/>
        <w:jc w:val="left"/>
        <w:rPr>
          <w:rFonts w:eastAsia="Calibri"/>
          <w:sz w:val="16"/>
          <w:szCs w:val="16"/>
        </w:rPr>
      </w:pPr>
    </w:p>
    <w:p w14:paraId="3F85634F" w14:textId="77777777" w:rsidR="00C16527" w:rsidRDefault="00C16527" w:rsidP="00C16527">
      <w:pPr>
        <w:adjustRightInd w:val="0"/>
        <w:spacing w:before="120" w:after="300" w:line="264" w:lineRule="auto"/>
        <w:ind w:right="51"/>
        <w:jc w:val="left"/>
        <w:rPr>
          <w:rFonts w:eastAsia="Calibri"/>
          <w:sz w:val="16"/>
          <w:szCs w:val="16"/>
        </w:rPr>
      </w:pPr>
    </w:p>
    <w:p w14:paraId="7B3FADD4" w14:textId="77777777" w:rsidR="00C16527" w:rsidRDefault="00C16527" w:rsidP="00C16527">
      <w:pPr>
        <w:adjustRightInd w:val="0"/>
        <w:spacing w:before="120" w:after="300" w:line="264" w:lineRule="auto"/>
        <w:ind w:right="51"/>
        <w:jc w:val="left"/>
        <w:rPr>
          <w:rFonts w:eastAsia="Calibri"/>
          <w:sz w:val="16"/>
          <w:szCs w:val="16"/>
        </w:rPr>
      </w:pPr>
    </w:p>
    <w:p w14:paraId="54FC9FF1" w14:textId="77777777" w:rsidR="00C16527" w:rsidRDefault="00C16527" w:rsidP="00C16527">
      <w:pPr>
        <w:adjustRightInd w:val="0"/>
        <w:spacing w:line="264" w:lineRule="auto"/>
        <w:ind w:right="51" w:hanging="567"/>
        <w:jc w:val="left"/>
        <w:rPr>
          <w:rFonts w:eastAsia="Calibri"/>
          <w:sz w:val="16"/>
          <w:szCs w:val="16"/>
        </w:rPr>
      </w:pPr>
    </w:p>
    <w:p w14:paraId="7A90B930" w14:textId="77777777" w:rsidR="00C16527" w:rsidRDefault="00C16527" w:rsidP="00C16527">
      <w:pPr>
        <w:adjustRightInd w:val="0"/>
        <w:spacing w:line="264" w:lineRule="auto"/>
        <w:ind w:right="51" w:hanging="567"/>
        <w:jc w:val="left"/>
        <w:rPr>
          <w:rFonts w:eastAsia="Calibri"/>
          <w:sz w:val="16"/>
          <w:szCs w:val="16"/>
        </w:rPr>
      </w:pPr>
    </w:p>
    <w:p w14:paraId="1D1D6212" w14:textId="77777777" w:rsidR="00DC5D0F" w:rsidRDefault="00DC5D0F" w:rsidP="00C16527">
      <w:pPr>
        <w:adjustRightInd w:val="0"/>
        <w:spacing w:line="264" w:lineRule="auto"/>
        <w:ind w:right="51" w:hanging="567"/>
        <w:jc w:val="left"/>
        <w:rPr>
          <w:rFonts w:eastAsia="Calibri"/>
          <w:sz w:val="16"/>
          <w:szCs w:val="16"/>
        </w:rPr>
      </w:pPr>
    </w:p>
    <w:p w14:paraId="0B481B4B" w14:textId="77777777" w:rsidR="009D6045" w:rsidRDefault="009D6045" w:rsidP="00C16527">
      <w:pPr>
        <w:adjustRightInd w:val="0"/>
        <w:spacing w:line="264" w:lineRule="auto"/>
        <w:ind w:right="51" w:hanging="567"/>
        <w:jc w:val="left"/>
        <w:rPr>
          <w:rFonts w:eastAsia="Calibri"/>
          <w:sz w:val="16"/>
          <w:szCs w:val="16"/>
        </w:rPr>
      </w:pPr>
    </w:p>
    <w:p w14:paraId="684BBC0C" w14:textId="77777777" w:rsidR="009F7E34" w:rsidRDefault="009F7E34" w:rsidP="00DC5D0F">
      <w:pPr>
        <w:adjustRightInd w:val="0"/>
        <w:spacing w:line="264" w:lineRule="auto"/>
        <w:ind w:right="51"/>
        <w:jc w:val="left"/>
        <w:rPr>
          <w:rFonts w:eastAsia="Calibri"/>
          <w:sz w:val="16"/>
          <w:szCs w:val="16"/>
        </w:rPr>
      </w:pPr>
    </w:p>
    <w:p w14:paraId="3C7A1437" w14:textId="77777777" w:rsidR="0003790A" w:rsidRDefault="0003790A" w:rsidP="00A1438A">
      <w:pPr>
        <w:adjustRightInd w:val="0"/>
        <w:spacing w:before="120" w:after="360" w:line="264" w:lineRule="auto"/>
        <w:ind w:right="51"/>
        <w:rPr>
          <w:sz w:val="16"/>
          <w:szCs w:val="16"/>
        </w:rPr>
      </w:pPr>
    </w:p>
    <w:p w14:paraId="1D502848" w14:textId="5944D17D" w:rsidR="005A692E" w:rsidRPr="00FA0636" w:rsidRDefault="00A1438A" w:rsidP="00FA0636">
      <w:pPr>
        <w:adjustRightInd w:val="0"/>
        <w:spacing w:before="120" w:after="360" w:line="264" w:lineRule="auto"/>
        <w:ind w:right="51"/>
        <w:rPr>
          <w:sz w:val="16"/>
          <w:szCs w:val="16"/>
        </w:rPr>
      </w:pPr>
      <w:r>
        <w:rPr>
          <w:sz w:val="16"/>
          <w:szCs w:val="16"/>
        </w:rPr>
        <w:t xml:space="preserve">Fuente: </w:t>
      </w:r>
      <w:r w:rsidRPr="00A1438A">
        <w:rPr>
          <w:sz w:val="16"/>
          <w:szCs w:val="16"/>
        </w:rPr>
        <w:t>INEGI. Encuesta Nacional d</w:t>
      </w:r>
      <w:r>
        <w:rPr>
          <w:sz w:val="16"/>
          <w:szCs w:val="16"/>
        </w:rPr>
        <w:t xml:space="preserve">e la Dinámica Demográfica </w:t>
      </w:r>
      <w:r w:rsidRPr="00A1438A">
        <w:rPr>
          <w:sz w:val="16"/>
          <w:szCs w:val="16"/>
        </w:rPr>
        <w:t>2018. Bases de datos. SNIEG. Información de Interés Nacional.</w:t>
      </w:r>
    </w:p>
    <w:p w14:paraId="27260AA7" w14:textId="77777777" w:rsidR="00C16527" w:rsidRPr="00FA0636" w:rsidRDefault="00C16527" w:rsidP="007F7428">
      <w:pPr>
        <w:spacing w:before="120" w:after="240"/>
        <w:ind w:left="-567" w:right="51"/>
        <w:rPr>
          <w:b/>
          <w:bCs/>
          <w:color w:val="000000" w:themeColor="text1"/>
          <w:szCs w:val="22"/>
          <w:lang w:val="es-MX"/>
        </w:rPr>
      </w:pPr>
      <w:r w:rsidRPr="00FA0636">
        <w:rPr>
          <w:b/>
          <w:bCs/>
          <w:color w:val="000000" w:themeColor="text1"/>
          <w:szCs w:val="22"/>
          <w:lang w:val="es-MX"/>
        </w:rPr>
        <w:t>ACTIVIDAD ECONÓMICA E INGRESO</w:t>
      </w:r>
    </w:p>
    <w:p w14:paraId="797380DB" w14:textId="5ACB3538" w:rsidR="000E026F" w:rsidRDefault="008630C1" w:rsidP="00D52DF2">
      <w:pPr>
        <w:ind w:left="-567" w:right="51"/>
      </w:pPr>
      <w:r>
        <w:rPr>
          <w:shd w:val="clear" w:color="auto" w:fill="FFFFFF"/>
        </w:rPr>
        <w:t xml:space="preserve">Cubrir las necesidades, ser </w:t>
      </w:r>
      <w:r w:rsidR="00C16527" w:rsidRPr="00200332">
        <w:rPr>
          <w:shd w:val="clear" w:color="auto" w:fill="FFFFFF"/>
        </w:rPr>
        <w:t>autosuficie</w:t>
      </w:r>
      <w:r>
        <w:rPr>
          <w:shd w:val="clear" w:color="auto" w:fill="FFFFFF"/>
        </w:rPr>
        <w:t>ntes</w:t>
      </w:r>
      <w:r w:rsidR="00C16527" w:rsidRPr="00200332">
        <w:rPr>
          <w:shd w:val="clear" w:color="auto" w:fill="FFFFFF"/>
        </w:rPr>
        <w:t xml:space="preserve"> y toma</w:t>
      </w:r>
      <w:r>
        <w:rPr>
          <w:shd w:val="clear" w:color="auto" w:fill="FFFFFF"/>
        </w:rPr>
        <w:t>r</w:t>
      </w:r>
      <w:r w:rsidR="00C16527" w:rsidRPr="00200332">
        <w:rPr>
          <w:shd w:val="clear" w:color="auto" w:fill="FFFFFF"/>
        </w:rPr>
        <w:t xml:space="preserve"> decisiones </w:t>
      </w:r>
      <w:r>
        <w:rPr>
          <w:shd w:val="clear" w:color="auto" w:fill="FFFFFF"/>
        </w:rPr>
        <w:t xml:space="preserve">propias </w:t>
      </w:r>
      <w:r w:rsidR="00C16527" w:rsidRPr="00200332">
        <w:rPr>
          <w:shd w:val="clear" w:color="auto" w:fill="FFFFFF"/>
        </w:rPr>
        <w:t xml:space="preserve">son aspectos vinculados </w:t>
      </w:r>
      <w:r>
        <w:rPr>
          <w:shd w:val="clear" w:color="auto" w:fill="FFFFFF"/>
        </w:rPr>
        <w:t xml:space="preserve">con el empoderamiento que implica </w:t>
      </w:r>
      <w:r w:rsidR="00C16527" w:rsidRPr="00200332">
        <w:rPr>
          <w:shd w:val="clear" w:color="auto" w:fill="FFFFFF"/>
        </w:rPr>
        <w:t>disponer de un ingreso propio</w:t>
      </w:r>
      <w:r w:rsidR="00B35649">
        <w:rPr>
          <w:shd w:val="clear" w:color="auto" w:fill="FFFFFF"/>
        </w:rPr>
        <w:t xml:space="preserve">. </w:t>
      </w:r>
      <w:r w:rsidR="00177FEB">
        <w:rPr>
          <w:shd w:val="clear" w:color="auto" w:fill="FFFFFF"/>
        </w:rPr>
        <w:t>L</w:t>
      </w:r>
      <w:r w:rsidR="00B35649">
        <w:rPr>
          <w:shd w:val="clear" w:color="auto" w:fill="FFFFFF"/>
        </w:rPr>
        <w:t xml:space="preserve">os </w:t>
      </w:r>
      <w:r w:rsidR="00B35649" w:rsidRPr="000748D2">
        <w:rPr>
          <w:shd w:val="clear" w:color="auto" w:fill="FFFFFF"/>
        </w:rPr>
        <w:t>adultos mayores</w:t>
      </w:r>
      <w:r w:rsidR="00B35649">
        <w:rPr>
          <w:shd w:val="clear" w:color="auto" w:fill="FFFFFF"/>
        </w:rPr>
        <w:t xml:space="preserve"> </w:t>
      </w:r>
      <w:r w:rsidR="00B35649" w:rsidRPr="00200332">
        <w:rPr>
          <w:shd w:val="clear" w:color="auto" w:fill="FFFFFF"/>
        </w:rPr>
        <w:t xml:space="preserve">no </w:t>
      </w:r>
      <w:r w:rsidR="00177FEB">
        <w:rPr>
          <w:shd w:val="clear" w:color="auto" w:fill="FFFFFF"/>
        </w:rPr>
        <w:t>son</w:t>
      </w:r>
      <w:r w:rsidR="00B35649">
        <w:rPr>
          <w:shd w:val="clear" w:color="auto" w:fill="FFFFFF"/>
        </w:rPr>
        <w:t xml:space="preserve"> la excepción</w:t>
      </w:r>
      <w:r w:rsidR="003B65F9">
        <w:rPr>
          <w:shd w:val="clear" w:color="auto" w:fill="FFFFFF"/>
        </w:rPr>
        <w:t xml:space="preserve"> </w:t>
      </w:r>
      <w:r w:rsidR="003B65F9">
        <w:t xml:space="preserve">y es </w:t>
      </w:r>
      <w:r w:rsidR="007F7428">
        <w:t>su</w:t>
      </w:r>
      <w:r w:rsidR="003B65F9">
        <w:t xml:space="preserve"> derecho acced</w:t>
      </w:r>
      <w:r w:rsidR="007F7428">
        <w:t>er</w:t>
      </w:r>
      <w:r w:rsidR="003B65F9">
        <w:t xml:space="preserve"> a un</w:t>
      </w:r>
      <w:r w:rsidR="000E026F">
        <w:t>a actividad económica que les proporcione</w:t>
      </w:r>
      <w:r w:rsidR="003B65F9">
        <w:t xml:space="preserve"> </w:t>
      </w:r>
      <w:r w:rsidR="000E026F">
        <w:t xml:space="preserve">dicho </w:t>
      </w:r>
      <w:r w:rsidR="003B65F9">
        <w:t>ingreso.</w:t>
      </w:r>
    </w:p>
    <w:p w14:paraId="40C58015" w14:textId="77777777" w:rsidR="00E257C1" w:rsidRDefault="00E257C1" w:rsidP="00D52DF2">
      <w:pPr>
        <w:ind w:left="-567" w:right="51"/>
        <w:rPr>
          <w:shd w:val="clear" w:color="auto" w:fill="FFFFFF"/>
        </w:rPr>
      </w:pPr>
    </w:p>
    <w:p w14:paraId="44423AED" w14:textId="77777777" w:rsidR="007F7428" w:rsidRDefault="000E026F" w:rsidP="00D52DF2">
      <w:pPr>
        <w:ind w:left="-567" w:right="51"/>
        <w:rPr>
          <w:rFonts w:eastAsia="Calibri"/>
          <w:szCs w:val="22"/>
        </w:rPr>
      </w:pPr>
      <w:r>
        <w:rPr>
          <w:shd w:val="clear" w:color="auto" w:fill="FFFFFF"/>
        </w:rPr>
        <w:t>N</w:t>
      </w:r>
      <w:r w:rsidR="001F6225">
        <w:rPr>
          <w:shd w:val="clear" w:color="auto" w:fill="FFFFFF"/>
        </w:rPr>
        <w:t xml:space="preserve">o sufrir de discriminación laboral </w:t>
      </w:r>
      <w:r w:rsidR="00B35649">
        <w:rPr>
          <w:shd w:val="clear" w:color="auto" w:fill="FFFFFF"/>
        </w:rPr>
        <w:t xml:space="preserve">por la edad </w:t>
      </w:r>
      <w:r w:rsidR="001F6225">
        <w:rPr>
          <w:shd w:val="clear" w:color="auto" w:fill="FFFFFF"/>
        </w:rPr>
        <w:t xml:space="preserve">es un derecho estipulado en </w:t>
      </w:r>
      <w:r w:rsidR="00C16527" w:rsidRPr="00200332">
        <w:rPr>
          <w:rFonts w:eastAsia="Calibri"/>
          <w:szCs w:val="22"/>
        </w:rPr>
        <w:t>la Ley de los Derechos de las Personas Adultas Mayores</w:t>
      </w:r>
      <w:r w:rsidR="004C6BA6">
        <w:rPr>
          <w:rFonts w:eastAsia="Calibri"/>
          <w:szCs w:val="22"/>
        </w:rPr>
        <w:t xml:space="preserve"> (LDPAM)</w:t>
      </w:r>
      <w:r w:rsidR="007F7428">
        <w:rPr>
          <w:rFonts w:eastAsia="Calibri"/>
          <w:szCs w:val="22"/>
        </w:rPr>
        <w:t>. E</w:t>
      </w:r>
      <w:r w:rsidR="001F6225">
        <w:rPr>
          <w:rFonts w:eastAsia="Calibri"/>
          <w:szCs w:val="22"/>
        </w:rPr>
        <w:t>l artículo 5</w:t>
      </w:r>
      <w:r w:rsidR="00684744">
        <w:rPr>
          <w:rFonts w:eastAsia="Calibri"/>
          <w:szCs w:val="22"/>
        </w:rPr>
        <w:t xml:space="preserve"> Fracción V</w:t>
      </w:r>
      <w:r w:rsidR="00ED2089">
        <w:rPr>
          <w:rFonts w:eastAsia="Calibri"/>
          <w:szCs w:val="22"/>
        </w:rPr>
        <w:t xml:space="preserve"> </w:t>
      </w:r>
      <w:r w:rsidR="00C16527" w:rsidRPr="00200332">
        <w:rPr>
          <w:rFonts w:eastAsia="Calibri"/>
          <w:szCs w:val="22"/>
        </w:rPr>
        <w:t xml:space="preserve">se establece que deben tener “igualdad de oportunidades en el acceso al trabajo o de otras opciones que les permitan un ingreso propio y desempeñarse en forma productiva tanto tiempo como lo deseen, así como a </w:t>
      </w:r>
      <w:r w:rsidR="00C16527" w:rsidRPr="00D06780">
        <w:rPr>
          <w:rFonts w:eastAsia="Calibri"/>
          <w:szCs w:val="22"/>
        </w:rPr>
        <w:t xml:space="preserve">recibir protección de las disposiciones de la Ley Federal del Trabajo y de otros ordenamientos de carácter laboral” (CDHCU, 2018, p: 5). </w:t>
      </w:r>
    </w:p>
    <w:p w14:paraId="7A291276" w14:textId="77777777" w:rsidR="00E257C1" w:rsidRDefault="00E257C1" w:rsidP="00D52DF2">
      <w:pPr>
        <w:ind w:left="-567" w:right="51"/>
        <w:rPr>
          <w:rFonts w:eastAsia="Calibri"/>
          <w:szCs w:val="22"/>
        </w:rPr>
      </w:pPr>
    </w:p>
    <w:p w14:paraId="5F2349BE" w14:textId="5F9929ED" w:rsidR="00597503" w:rsidRPr="008C07C0" w:rsidRDefault="00C16527" w:rsidP="00D52DF2">
      <w:pPr>
        <w:ind w:left="-567" w:right="51"/>
        <w:rPr>
          <w:shd w:val="clear" w:color="auto" w:fill="FFFFFF"/>
        </w:rPr>
      </w:pPr>
      <w:r w:rsidRPr="00D06780">
        <w:rPr>
          <w:rFonts w:eastAsia="Calibri"/>
          <w:szCs w:val="22"/>
        </w:rPr>
        <w:t>Estimaciones de la ENADID 2018 indican que</w:t>
      </w:r>
      <w:r w:rsidR="00597503" w:rsidRPr="00D06780">
        <w:rPr>
          <w:rFonts w:eastAsia="Calibri"/>
          <w:szCs w:val="22"/>
        </w:rPr>
        <w:t xml:space="preserve"> </w:t>
      </w:r>
      <w:r w:rsidR="00D626B3" w:rsidRPr="00D06780">
        <w:rPr>
          <w:rFonts w:eastAsia="Calibri"/>
          <w:szCs w:val="22"/>
        </w:rPr>
        <w:t>el porcentaje de</w:t>
      </w:r>
      <w:r w:rsidR="00597503" w:rsidRPr="00D06780">
        <w:rPr>
          <w:rFonts w:eastAsia="Calibri"/>
          <w:szCs w:val="22"/>
        </w:rPr>
        <w:t xml:space="preserve"> l</w:t>
      </w:r>
      <w:r w:rsidR="00E51610">
        <w:rPr>
          <w:rFonts w:eastAsia="Calibri"/>
          <w:szCs w:val="22"/>
        </w:rPr>
        <w:t>as</w:t>
      </w:r>
      <w:r w:rsidR="00597503" w:rsidRPr="00D06780">
        <w:rPr>
          <w:rFonts w:eastAsia="Calibri"/>
          <w:szCs w:val="22"/>
        </w:rPr>
        <w:t xml:space="preserve"> </w:t>
      </w:r>
      <w:r w:rsidR="00E51610">
        <w:rPr>
          <w:rFonts w:eastAsia="Calibri"/>
          <w:szCs w:val="22"/>
        </w:rPr>
        <w:t>personas de edad</w:t>
      </w:r>
      <w:r w:rsidR="00597503" w:rsidRPr="00D06780">
        <w:rPr>
          <w:rFonts w:eastAsia="Calibri"/>
          <w:szCs w:val="22"/>
        </w:rPr>
        <w:t xml:space="preserve"> que viven sol</w:t>
      </w:r>
      <w:r w:rsidR="00E51610">
        <w:rPr>
          <w:rFonts w:eastAsia="Calibri"/>
          <w:szCs w:val="22"/>
        </w:rPr>
        <w:t>a</w:t>
      </w:r>
      <w:r w:rsidR="00597503" w:rsidRPr="00D06780">
        <w:rPr>
          <w:rFonts w:eastAsia="Calibri"/>
          <w:szCs w:val="22"/>
        </w:rPr>
        <w:t xml:space="preserve">s </w:t>
      </w:r>
      <w:r w:rsidR="008E6B97">
        <w:rPr>
          <w:rFonts w:eastAsia="Calibri"/>
          <w:szCs w:val="22"/>
        </w:rPr>
        <w:t xml:space="preserve">y son </w:t>
      </w:r>
      <w:r w:rsidR="008E6B97" w:rsidRPr="008C07C0">
        <w:rPr>
          <w:rFonts w:eastAsia="Calibri"/>
          <w:szCs w:val="22"/>
        </w:rPr>
        <w:t>económicamente activ</w:t>
      </w:r>
      <w:r w:rsidR="00CD5274" w:rsidRPr="008C07C0">
        <w:rPr>
          <w:rFonts w:eastAsia="Calibri"/>
          <w:szCs w:val="22"/>
        </w:rPr>
        <w:t>a</w:t>
      </w:r>
      <w:r w:rsidR="008E6B97" w:rsidRPr="008C07C0">
        <w:rPr>
          <w:rFonts w:eastAsia="Calibri"/>
          <w:szCs w:val="22"/>
        </w:rPr>
        <w:t xml:space="preserve">s </w:t>
      </w:r>
      <w:r w:rsidR="00597503" w:rsidRPr="008C07C0">
        <w:rPr>
          <w:rFonts w:eastAsia="Calibri"/>
          <w:szCs w:val="22"/>
        </w:rPr>
        <w:t>es de 41.4%</w:t>
      </w:r>
      <w:r w:rsidR="007F7428">
        <w:rPr>
          <w:rFonts w:eastAsia="Calibri"/>
          <w:szCs w:val="22"/>
        </w:rPr>
        <w:t>. D</w:t>
      </w:r>
      <w:r w:rsidR="00597503" w:rsidRPr="008C07C0">
        <w:rPr>
          <w:rFonts w:eastAsia="Calibri"/>
          <w:szCs w:val="22"/>
        </w:rPr>
        <w:t xml:space="preserve">e </w:t>
      </w:r>
      <w:r w:rsidR="005A692E" w:rsidRPr="007A7ABF">
        <w:rPr>
          <w:rFonts w:eastAsia="Calibri"/>
          <w:szCs w:val="22"/>
        </w:rPr>
        <w:t>é</w:t>
      </w:r>
      <w:r w:rsidR="00597503" w:rsidRPr="007A7ABF">
        <w:rPr>
          <w:rFonts w:eastAsia="Calibri"/>
          <w:szCs w:val="22"/>
        </w:rPr>
        <w:t>st</w:t>
      </w:r>
      <w:r w:rsidR="00CD5274" w:rsidRPr="007A7ABF">
        <w:rPr>
          <w:rFonts w:eastAsia="Calibri"/>
          <w:szCs w:val="22"/>
        </w:rPr>
        <w:t>a</w:t>
      </w:r>
      <w:r w:rsidR="00597503" w:rsidRPr="007A7ABF">
        <w:rPr>
          <w:rFonts w:eastAsia="Calibri"/>
          <w:szCs w:val="22"/>
        </w:rPr>
        <w:t xml:space="preserve">s, </w:t>
      </w:r>
      <w:r w:rsidRPr="007A7ABF">
        <w:rPr>
          <w:szCs w:val="22"/>
        </w:rPr>
        <w:t>54.1</w:t>
      </w:r>
      <w:r w:rsidR="00B263D3" w:rsidRPr="007A7ABF">
        <w:rPr>
          <w:szCs w:val="22"/>
        </w:rPr>
        <w:t>%</w:t>
      </w:r>
      <w:r w:rsidRPr="007A7ABF">
        <w:rPr>
          <w:szCs w:val="22"/>
        </w:rPr>
        <w:t xml:space="preserve"> </w:t>
      </w:r>
      <w:r w:rsidR="00597503" w:rsidRPr="007A7ABF">
        <w:rPr>
          <w:szCs w:val="22"/>
        </w:rPr>
        <w:t>s</w:t>
      </w:r>
      <w:r w:rsidR="00597503" w:rsidRPr="008C07C0">
        <w:rPr>
          <w:szCs w:val="22"/>
        </w:rPr>
        <w:t xml:space="preserve">on hombres </w:t>
      </w:r>
      <w:r w:rsidRPr="008C07C0">
        <w:rPr>
          <w:szCs w:val="22"/>
        </w:rPr>
        <w:t xml:space="preserve">y 45.9% </w:t>
      </w:r>
      <w:r w:rsidR="00597503" w:rsidRPr="008C07C0">
        <w:rPr>
          <w:szCs w:val="22"/>
        </w:rPr>
        <w:t>son mujeres</w:t>
      </w:r>
      <w:r w:rsidRPr="008C07C0">
        <w:rPr>
          <w:szCs w:val="22"/>
        </w:rPr>
        <w:t xml:space="preserve">. </w:t>
      </w:r>
    </w:p>
    <w:p w14:paraId="67D0E559" w14:textId="77777777" w:rsidR="00D626B3" w:rsidRPr="008C07C0" w:rsidRDefault="00D626B3" w:rsidP="00597503">
      <w:pPr>
        <w:spacing w:before="120" w:after="120" w:line="264" w:lineRule="auto"/>
        <w:ind w:right="51"/>
        <w:rPr>
          <w:sz w:val="10"/>
          <w:szCs w:val="10"/>
        </w:rPr>
      </w:pPr>
    </w:p>
    <w:p w14:paraId="53FB73AD" w14:textId="77777777" w:rsidR="00C16527" w:rsidRPr="00F562A3" w:rsidRDefault="0003790A" w:rsidP="00D52DF2">
      <w:pPr>
        <w:adjustRightInd w:val="0"/>
        <w:spacing w:line="264" w:lineRule="auto"/>
        <w:ind w:left="-567" w:right="-34"/>
        <w:rPr>
          <w:b/>
          <w:szCs w:val="22"/>
        </w:rPr>
      </w:pPr>
      <w:r w:rsidRPr="00C9510A">
        <w:rPr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 wp14:anchorId="690AF131" wp14:editId="63D3DEDB">
            <wp:simplePos x="0" y="0"/>
            <wp:positionH relativeFrom="column">
              <wp:posOffset>1301115</wp:posOffset>
            </wp:positionH>
            <wp:positionV relativeFrom="paragraph">
              <wp:posOffset>443865</wp:posOffset>
            </wp:positionV>
            <wp:extent cx="3276600" cy="19621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2" t="11880" r="17808" b="3423"/>
                    <a:stretch/>
                  </pic:blipFill>
                  <pic:spPr bwMode="auto">
                    <a:xfrm>
                      <a:off x="0" y="0"/>
                      <a:ext cx="327660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527" w:rsidRPr="00F562A3">
        <w:rPr>
          <w:b/>
          <w:szCs w:val="22"/>
        </w:rPr>
        <w:t>Distribución porcentual de la población de 60 años o más que vive sol</w:t>
      </w:r>
      <w:r w:rsidR="008E6B97">
        <w:rPr>
          <w:b/>
          <w:szCs w:val="22"/>
        </w:rPr>
        <w:t>a</w:t>
      </w:r>
      <w:r w:rsidR="00A30EDC">
        <w:rPr>
          <w:b/>
          <w:szCs w:val="22"/>
        </w:rPr>
        <w:t xml:space="preserve"> </w:t>
      </w:r>
      <w:r w:rsidR="00C16527" w:rsidRPr="00F562A3">
        <w:rPr>
          <w:b/>
          <w:szCs w:val="22"/>
        </w:rPr>
        <w:t>por c</w:t>
      </w:r>
      <w:r w:rsidR="00A30EDC">
        <w:rPr>
          <w:b/>
          <w:szCs w:val="22"/>
        </w:rPr>
        <w:t xml:space="preserve">ondición de actividad económica </w:t>
      </w:r>
      <w:r w:rsidR="00D626B3">
        <w:rPr>
          <w:b/>
          <w:szCs w:val="22"/>
        </w:rPr>
        <w:t>y</w:t>
      </w:r>
      <w:r w:rsidR="005A692E">
        <w:rPr>
          <w:b/>
          <w:szCs w:val="22"/>
        </w:rPr>
        <w:t>,</w:t>
      </w:r>
      <w:r w:rsidR="00D626B3">
        <w:rPr>
          <w:b/>
          <w:szCs w:val="22"/>
        </w:rPr>
        <w:t xml:space="preserve"> distribución porcentual de la población económicamente activa </w:t>
      </w:r>
      <w:r w:rsidR="005A692E">
        <w:rPr>
          <w:b/>
          <w:szCs w:val="22"/>
        </w:rPr>
        <w:t>por</w:t>
      </w:r>
      <w:r w:rsidR="00C16527" w:rsidRPr="00F562A3">
        <w:rPr>
          <w:b/>
          <w:szCs w:val="22"/>
        </w:rPr>
        <w:t xml:space="preserve"> sexo</w:t>
      </w:r>
    </w:p>
    <w:p w14:paraId="7091A6B6" w14:textId="77777777" w:rsidR="00C16527" w:rsidRPr="00393392" w:rsidRDefault="00C16527" w:rsidP="00D52DF2">
      <w:pPr>
        <w:adjustRightInd w:val="0"/>
        <w:spacing w:line="264" w:lineRule="auto"/>
        <w:ind w:left="-567" w:right="250"/>
        <w:rPr>
          <w:b/>
          <w:szCs w:val="22"/>
        </w:rPr>
      </w:pPr>
      <w:r w:rsidRPr="00F562A3">
        <w:rPr>
          <w:b/>
          <w:szCs w:val="22"/>
        </w:rPr>
        <w:t>2018</w:t>
      </w:r>
    </w:p>
    <w:p w14:paraId="1EB57F6B" w14:textId="77777777" w:rsidR="00C16527" w:rsidRDefault="00C16527" w:rsidP="00C16527">
      <w:pPr>
        <w:adjustRightInd w:val="0"/>
        <w:spacing w:before="120" w:after="360" w:line="264" w:lineRule="auto"/>
        <w:ind w:right="51"/>
        <w:jc w:val="center"/>
        <w:rPr>
          <w:szCs w:val="22"/>
        </w:rPr>
      </w:pPr>
    </w:p>
    <w:p w14:paraId="33E5E38B" w14:textId="77777777" w:rsidR="00C16527" w:rsidRDefault="00C16527" w:rsidP="00C16527">
      <w:pPr>
        <w:adjustRightInd w:val="0"/>
        <w:spacing w:before="120" w:after="360" w:line="264" w:lineRule="auto"/>
        <w:ind w:right="51"/>
        <w:jc w:val="center"/>
        <w:rPr>
          <w:szCs w:val="22"/>
        </w:rPr>
      </w:pPr>
    </w:p>
    <w:p w14:paraId="155723C4" w14:textId="77777777" w:rsidR="00C16527" w:rsidRDefault="00C16527" w:rsidP="00C16527">
      <w:pPr>
        <w:adjustRightInd w:val="0"/>
        <w:spacing w:before="120" w:after="360" w:line="264" w:lineRule="auto"/>
        <w:ind w:right="51"/>
        <w:jc w:val="center"/>
        <w:rPr>
          <w:szCs w:val="22"/>
        </w:rPr>
      </w:pPr>
    </w:p>
    <w:p w14:paraId="4B03C8A1" w14:textId="77777777" w:rsidR="008F6870" w:rsidRDefault="008F6870" w:rsidP="00C16527">
      <w:pPr>
        <w:adjustRightInd w:val="0"/>
        <w:spacing w:before="120" w:after="300" w:line="264" w:lineRule="auto"/>
        <w:ind w:right="51"/>
        <w:jc w:val="left"/>
        <w:rPr>
          <w:rFonts w:eastAsia="Calibri"/>
          <w:sz w:val="2"/>
          <w:szCs w:val="2"/>
        </w:rPr>
      </w:pPr>
    </w:p>
    <w:p w14:paraId="6B34ABB1" w14:textId="77777777" w:rsidR="00D626B3" w:rsidRDefault="00D626B3" w:rsidP="00D626B3">
      <w:pPr>
        <w:adjustRightInd w:val="0"/>
        <w:spacing w:line="264" w:lineRule="auto"/>
        <w:ind w:right="51"/>
        <w:rPr>
          <w:sz w:val="16"/>
          <w:szCs w:val="16"/>
        </w:rPr>
      </w:pPr>
    </w:p>
    <w:p w14:paraId="5EAB9205" w14:textId="77777777" w:rsidR="004517D9" w:rsidRDefault="004517D9" w:rsidP="004517D9">
      <w:pPr>
        <w:adjustRightInd w:val="0"/>
        <w:spacing w:before="120" w:line="264" w:lineRule="auto"/>
        <w:ind w:right="51"/>
        <w:rPr>
          <w:sz w:val="16"/>
          <w:szCs w:val="16"/>
        </w:rPr>
      </w:pPr>
    </w:p>
    <w:p w14:paraId="38579816" w14:textId="77777777" w:rsidR="00E257C1" w:rsidRDefault="00E257C1" w:rsidP="00D52DF2">
      <w:pPr>
        <w:adjustRightInd w:val="0"/>
        <w:spacing w:before="120" w:after="360" w:line="264" w:lineRule="auto"/>
        <w:ind w:right="51" w:hanging="284"/>
        <w:rPr>
          <w:sz w:val="16"/>
          <w:szCs w:val="16"/>
        </w:rPr>
      </w:pPr>
    </w:p>
    <w:p w14:paraId="770DB93B" w14:textId="4365ED90" w:rsidR="00A1438A" w:rsidRDefault="00A1438A" w:rsidP="00D52DF2">
      <w:pPr>
        <w:adjustRightInd w:val="0"/>
        <w:spacing w:before="120" w:after="360" w:line="264" w:lineRule="auto"/>
        <w:ind w:right="51" w:hanging="284"/>
        <w:rPr>
          <w:sz w:val="16"/>
          <w:szCs w:val="16"/>
        </w:rPr>
      </w:pPr>
      <w:r>
        <w:rPr>
          <w:sz w:val="16"/>
          <w:szCs w:val="16"/>
        </w:rPr>
        <w:t xml:space="preserve">Fuente: </w:t>
      </w:r>
      <w:r w:rsidRPr="00A1438A">
        <w:rPr>
          <w:sz w:val="16"/>
          <w:szCs w:val="16"/>
        </w:rPr>
        <w:t>INEGI. Encuesta Nacional d</w:t>
      </w:r>
      <w:r>
        <w:rPr>
          <w:sz w:val="16"/>
          <w:szCs w:val="16"/>
        </w:rPr>
        <w:t xml:space="preserve">e la Dinámica Demográfica </w:t>
      </w:r>
      <w:r w:rsidRPr="00A1438A">
        <w:rPr>
          <w:sz w:val="16"/>
          <w:szCs w:val="16"/>
        </w:rPr>
        <w:t>2018. Bases de datos. SNIEG. Información de Interés Nacional.</w:t>
      </w:r>
    </w:p>
    <w:p w14:paraId="64881075" w14:textId="7594A0DA" w:rsidR="00C16527" w:rsidRPr="00D06780" w:rsidRDefault="001A3C68" w:rsidP="00D52DF2">
      <w:pPr>
        <w:pStyle w:val="Prrafodelista"/>
        <w:ind w:left="-567"/>
        <w:jc w:val="both"/>
        <w:rPr>
          <w:rFonts w:ascii="Arial" w:hAnsi="Arial" w:cs="Arial"/>
          <w:sz w:val="22"/>
          <w:szCs w:val="22"/>
        </w:rPr>
      </w:pPr>
      <w:r w:rsidRPr="00D06780">
        <w:rPr>
          <w:rFonts w:ascii="Arial" w:hAnsi="Arial" w:cs="Arial"/>
          <w:sz w:val="22"/>
          <w:szCs w:val="22"/>
        </w:rPr>
        <w:t xml:space="preserve">En cuanto a sus condiciones laborales, </w:t>
      </w:r>
      <w:r w:rsidR="00D85D10" w:rsidRPr="00D06780">
        <w:rPr>
          <w:rFonts w:ascii="Arial" w:hAnsi="Arial" w:cs="Arial"/>
          <w:sz w:val="22"/>
          <w:szCs w:val="22"/>
        </w:rPr>
        <w:t>la Encuesta Nacional de Ocupación y Empleo (ENOE)</w:t>
      </w:r>
      <w:r w:rsidRPr="00D06780">
        <w:rPr>
          <w:rFonts w:ascii="Arial" w:hAnsi="Arial" w:cs="Arial"/>
          <w:sz w:val="22"/>
          <w:szCs w:val="22"/>
        </w:rPr>
        <w:t xml:space="preserve"> indica </w:t>
      </w:r>
      <w:r w:rsidR="008E6B97">
        <w:rPr>
          <w:rFonts w:ascii="Arial" w:hAnsi="Arial" w:cs="Arial"/>
          <w:sz w:val="22"/>
          <w:szCs w:val="22"/>
        </w:rPr>
        <w:t xml:space="preserve">para </w:t>
      </w:r>
      <w:r w:rsidR="00D85D10" w:rsidRPr="00D06780">
        <w:rPr>
          <w:rFonts w:ascii="Arial" w:hAnsi="Arial" w:cs="Arial"/>
          <w:sz w:val="22"/>
          <w:szCs w:val="22"/>
        </w:rPr>
        <w:t>el segundo trimestre de 2019</w:t>
      </w:r>
      <w:r w:rsidR="00D52DF2">
        <w:rPr>
          <w:rFonts w:ascii="Arial" w:hAnsi="Arial" w:cs="Arial"/>
          <w:sz w:val="22"/>
          <w:szCs w:val="22"/>
        </w:rPr>
        <w:t xml:space="preserve"> </w:t>
      </w:r>
      <w:r w:rsidR="008E6B97">
        <w:rPr>
          <w:rFonts w:ascii="Arial" w:hAnsi="Arial" w:cs="Arial"/>
          <w:sz w:val="22"/>
          <w:szCs w:val="22"/>
        </w:rPr>
        <w:t xml:space="preserve">que </w:t>
      </w:r>
      <w:r w:rsidR="00D85D10" w:rsidRPr="00D06780">
        <w:rPr>
          <w:rFonts w:ascii="Arial" w:hAnsi="Arial" w:cs="Arial"/>
          <w:sz w:val="22"/>
          <w:szCs w:val="22"/>
        </w:rPr>
        <w:t xml:space="preserve">21.7% de los </w:t>
      </w:r>
      <w:r w:rsidR="00D85D10" w:rsidRPr="00E51610">
        <w:rPr>
          <w:rFonts w:ascii="Arial" w:hAnsi="Arial" w:cs="Arial"/>
          <w:sz w:val="22"/>
          <w:szCs w:val="22"/>
        </w:rPr>
        <w:t>adultos mayores</w:t>
      </w:r>
      <w:r w:rsidR="00D85D10" w:rsidRPr="00D06780">
        <w:rPr>
          <w:rFonts w:ascii="Arial" w:hAnsi="Arial" w:cs="Arial"/>
          <w:sz w:val="22"/>
          <w:szCs w:val="22"/>
        </w:rPr>
        <w:t xml:space="preserve"> que viven solos y están ocupados</w:t>
      </w:r>
      <w:r w:rsidR="008E6B97">
        <w:rPr>
          <w:rFonts w:ascii="Arial" w:hAnsi="Arial" w:cs="Arial"/>
          <w:sz w:val="22"/>
          <w:szCs w:val="22"/>
        </w:rPr>
        <w:t>,</w:t>
      </w:r>
      <w:r w:rsidR="00D85D10" w:rsidRPr="00D06780">
        <w:rPr>
          <w:rFonts w:ascii="Arial" w:hAnsi="Arial" w:cs="Arial"/>
          <w:sz w:val="22"/>
          <w:szCs w:val="22"/>
        </w:rPr>
        <w:t xml:space="preserve"> n</w:t>
      </w:r>
      <w:r w:rsidRPr="00D06780">
        <w:rPr>
          <w:rFonts w:ascii="Arial" w:hAnsi="Arial" w:cs="Arial"/>
          <w:sz w:val="22"/>
          <w:szCs w:val="22"/>
        </w:rPr>
        <w:t>o reciben prestaciones</w:t>
      </w:r>
      <w:r w:rsidR="00D52DF2">
        <w:rPr>
          <w:rFonts w:ascii="Arial" w:hAnsi="Arial" w:cs="Arial"/>
          <w:sz w:val="22"/>
          <w:szCs w:val="22"/>
        </w:rPr>
        <w:t>,</w:t>
      </w:r>
      <w:r w:rsidR="00D85D10" w:rsidRPr="00D06780">
        <w:rPr>
          <w:rFonts w:ascii="Arial" w:hAnsi="Arial" w:cs="Arial"/>
          <w:sz w:val="22"/>
          <w:szCs w:val="22"/>
        </w:rPr>
        <w:t xml:space="preserve"> 15.7% reciben aguinaldo</w:t>
      </w:r>
      <w:r w:rsidR="00AE022A" w:rsidRPr="00D06780">
        <w:rPr>
          <w:rFonts w:ascii="Arial" w:hAnsi="Arial" w:cs="Arial"/>
          <w:sz w:val="22"/>
          <w:szCs w:val="22"/>
        </w:rPr>
        <w:t xml:space="preserve"> y</w:t>
      </w:r>
      <w:r w:rsidR="00D85D10" w:rsidRPr="00D06780">
        <w:rPr>
          <w:rFonts w:ascii="Arial" w:hAnsi="Arial" w:cs="Arial"/>
          <w:sz w:val="22"/>
          <w:szCs w:val="22"/>
        </w:rPr>
        <w:t xml:space="preserve"> </w:t>
      </w:r>
      <w:r w:rsidRPr="00D06780">
        <w:rPr>
          <w:rFonts w:ascii="Arial" w:hAnsi="Arial" w:cs="Arial"/>
          <w:sz w:val="22"/>
          <w:szCs w:val="22"/>
        </w:rPr>
        <w:t>solo</w:t>
      </w:r>
      <w:r w:rsidR="00D52DF2">
        <w:rPr>
          <w:rFonts w:ascii="Arial" w:hAnsi="Arial" w:cs="Arial"/>
          <w:sz w:val="22"/>
          <w:szCs w:val="22"/>
        </w:rPr>
        <w:t xml:space="preserve"> </w:t>
      </w:r>
      <w:r w:rsidR="00D85D10" w:rsidRPr="00D06780">
        <w:rPr>
          <w:rFonts w:ascii="Arial" w:hAnsi="Arial" w:cs="Arial"/>
          <w:sz w:val="22"/>
          <w:szCs w:val="22"/>
        </w:rPr>
        <w:t xml:space="preserve">13.4% tienen vacaciones con goce de sueldo. </w:t>
      </w:r>
      <w:r w:rsidR="00C16527" w:rsidRPr="00D06780">
        <w:rPr>
          <w:rFonts w:ascii="Arial" w:hAnsi="Arial" w:cs="Arial"/>
          <w:sz w:val="22"/>
          <w:szCs w:val="22"/>
        </w:rPr>
        <w:t xml:space="preserve"> </w:t>
      </w:r>
    </w:p>
    <w:p w14:paraId="52EC3471" w14:textId="77777777" w:rsidR="00C16527" w:rsidRPr="00D06780" w:rsidRDefault="00C16527" w:rsidP="00D52DF2">
      <w:pPr>
        <w:pStyle w:val="Prrafodelista"/>
        <w:ind w:left="-567"/>
        <w:jc w:val="both"/>
        <w:rPr>
          <w:rFonts w:ascii="Arial" w:hAnsi="Arial" w:cs="Arial"/>
          <w:sz w:val="22"/>
          <w:szCs w:val="22"/>
        </w:rPr>
      </w:pPr>
    </w:p>
    <w:p w14:paraId="4AA4A805" w14:textId="2891432C" w:rsidR="001A1CC2" w:rsidRPr="007A7ABF" w:rsidRDefault="00D52DF2" w:rsidP="00D52DF2">
      <w:pPr>
        <w:pStyle w:val="Prrafodelista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A1CC2" w:rsidRPr="00D06780">
        <w:rPr>
          <w:rFonts w:ascii="Arial" w:hAnsi="Arial" w:cs="Arial"/>
          <w:sz w:val="22"/>
          <w:szCs w:val="22"/>
        </w:rPr>
        <w:t xml:space="preserve">a ENADID 2018 </w:t>
      </w:r>
      <w:r w:rsidR="00F33E6C">
        <w:rPr>
          <w:rFonts w:ascii="Arial" w:hAnsi="Arial" w:cs="Arial"/>
          <w:sz w:val="22"/>
          <w:szCs w:val="22"/>
        </w:rPr>
        <w:t xml:space="preserve">ubica como </w:t>
      </w:r>
      <w:r w:rsidR="001A1CC2" w:rsidRPr="00D06780">
        <w:rPr>
          <w:rFonts w:ascii="Arial" w:hAnsi="Arial" w:cs="Arial"/>
          <w:sz w:val="22"/>
          <w:szCs w:val="22"/>
        </w:rPr>
        <w:t xml:space="preserve">la principal fuente de ingreso </w:t>
      </w:r>
      <w:r>
        <w:rPr>
          <w:rFonts w:ascii="Arial" w:hAnsi="Arial" w:cs="Arial"/>
          <w:sz w:val="22"/>
          <w:szCs w:val="22"/>
        </w:rPr>
        <w:t>de</w:t>
      </w:r>
      <w:r w:rsidR="001A1CC2" w:rsidRPr="00D06780">
        <w:rPr>
          <w:rFonts w:ascii="Arial" w:hAnsi="Arial" w:cs="Arial"/>
          <w:sz w:val="22"/>
          <w:szCs w:val="22"/>
        </w:rPr>
        <w:t xml:space="preserve"> l</w:t>
      </w:r>
      <w:r w:rsidR="006C1932">
        <w:rPr>
          <w:rFonts w:ascii="Arial" w:hAnsi="Arial" w:cs="Arial"/>
          <w:sz w:val="22"/>
          <w:szCs w:val="22"/>
        </w:rPr>
        <w:t>a</w:t>
      </w:r>
      <w:r w:rsidR="001A1CC2" w:rsidRPr="00D06780">
        <w:rPr>
          <w:rFonts w:ascii="Arial" w:hAnsi="Arial" w:cs="Arial"/>
          <w:sz w:val="22"/>
          <w:szCs w:val="22"/>
        </w:rPr>
        <w:t>s</w:t>
      </w:r>
      <w:r w:rsidR="006C1932">
        <w:rPr>
          <w:rFonts w:ascii="Arial" w:hAnsi="Arial" w:cs="Arial"/>
          <w:sz w:val="22"/>
          <w:szCs w:val="22"/>
        </w:rPr>
        <w:t xml:space="preserve"> personas de edad</w:t>
      </w:r>
      <w:r w:rsidR="001A1CC2" w:rsidRPr="00D06780">
        <w:rPr>
          <w:rFonts w:ascii="Arial" w:hAnsi="Arial" w:cs="Arial"/>
          <w:sz w:val="22"/>
          <w:szCs w:val="22"/>
        </w:rPr>
        <w:t xml:space="preserve"> que viven sol</w:t>
      </w:r>
      <w:r w:rsidR="006C1932">
        <w:rPr>
          <w:rFonts w:ascii="Arial" w:hAnsi="Arial" w:cs="Arial"/>
          <w:sz w:val="22"/>
          <w:szCs w:val="22"/>
        </w:rPr>
        <w:t>a</w:t>
      </w:r>
      <w:r w:rsidR="001A1CC2" w:rsidRPr="00D06780">
        <w:rPr>
          <w:rFonts w:ascii="Arial" w:hAnsi="Arial" w:cs="Arial"/>
          <w:sz w:val="22"/>
          <w:szCs w:val="22"/>
        </w:rPr>
        <w:t>s</w:t>
      </w:r>
      <w:r w:rsidR="00F33E6C">
        <w:rPr>
          <w:rFonts w:ascii="Arial" w:hAnsi="Arial" w:cs="Arial"/>
          <w:sz w:val="22"/>
          <w:szCs w:val="22"/>
        </w:rPr>
        <w:t xml:space="preserve"> la </w:t>
      </w:r>
      <w:r w:rsidR="00271107" w:rsidRPr="00D06780">
        <w:rPr>
          <w:rFonts w:ascii="Arial" w:hAnsi="Arial" w:cs="Arial"/>
          <w:sz w:val="22"/>
          <w:szCs w:val="22"/>
        </w:rPr>
        <w:t>jubilación o pensión (</w:t>
      </w:r>
      <w:r w:rsidR="00DC7258" w:rsidRPr="00D06780">
        <w:rPr>
          <w:rFonts w:ascii="Arial" w:hAnsi="Arial" w:cs="Arial"/>
          <w:sz w:val="22"/>
          <w:szCs w:val="22"/>
        </w:rPr>
        <w:t>36.7</w:t>
      </w:r>
      <w:r w:rsidR="00271107" w:rsidRPr="00D06780">
        <w:rPr>
          <w:rFonts w:ascii="Arial" w:hAnsi="Arial" w:cs="Arial"/>
          <w:sz w:val="22"/>
          <w:szCs w:val="22"/>
        </w:rPr>
        <w:t>%)</w:t>
      </w:r>
      <w:r>
        <w:rPr>
          <w:rFonts w:ascii="Arial" w:hAnsi="Arial" w:cs="Arial"/>
          <w:sz w:val="22"/>
          <w:szCs w:val="22"/>
        </w:rPr>
        <w:t>;</w:t>
      </w:r>
      <w:r w:rsidR="00F33E6C">
        <w:rPr>
          <w:rFonts w:ascii="Arial" w:hAnsi="Arial" w:cs="Arial"/>
          <w:sz w:val="22"/>
          <w:szCs w:val="22"/>
        </w:rPr>
        <w:t xml:space="preserve"> le siguen </w:t>
      </w:r>
      <w:r w:rsidR="00271107" w:rsidRPr="00D06780">
        <w:rPr>
          <w:rFonts w:ascii="Arial" w:hAnsi="Arial" w:cs="Arial"/>
          <w:sz w:val="22"/>
          <w:szCs w:val="22"/>
        </w:rPr>
        <w:t>algún programa de gobierno (3</w:t>
      </w:r>
      <w:r w:rsidR="00DC7258" w:rsidRPr="00D06780">
        <w:rPr>
          <w:rFonts w:ascii="Arial" w:hAnsi="Arial" w:cs="Arial"/>
          <w:sz w:val="22"/>
          <w:szCs w:val="22"/>
        </w:rPr>
        <w:t>6.6</w:t>
      </w:r>
      <w:r w:rsidR="00271107" w:rsidRPr="00D06780">
        <w:rPr>
          <w:rFonts w:ascii="Arial" w:hAnsi="Arial" w:cs="Arial"/>
          <w:sz w:val="22"/>
          <w:szCs w:val="22"/>
        </w:rPr>
        <w:t xml:space="preserve">%) </w:t>
      </w:r>
      <w:r w:rsidR="001A3C68" w:rsidRPr="00D06780">
        <w:rPr>
          <w:rFonts w:ascii="Arial" w:hAnsi="Arial" w:cs="Arial"/>
          <w:sz w:val="22"/>
          <w:szCs w:val="22"/>
        </w:rPr>
        <w:t>y/o</w:t>
      </w:r>
      <w:r w:rsidR="00271107" w:rsidRPr="00D06780">
        <w:rPr>
          <w:rFonts w:ascii="Arial" w:hAnsi="Arial" w:cs="Arial"/>
          <w:sz w:val="22"/>
          <w:szCs w:val="22"/>
        </w:rPr>
        <w:t xml:space="preserve"> por su trabajo</w:t>
      </w:r>
      <w:r w:rsidR="00271107" w:rsidRPr="007A7ABF">
        <w:rPr>
          <w:rFonts w:ascii="Arial" w:hAnsi="Arial" w:cs="Arial"/>
          <w:sz w:val="22"/>
          <w:szCs w:val="22"/>
        </w:rPr>
        <w:t xml:space="preserve"> </w:t>
      </w:r>
      <w:r w:rsidR="006C1932" w:rsidRPr="007A7ABF">
        <w:rPr>
          <w:rFonts w:ascii="Arial" w:hAnsi="Arial" w:cs="Arial"/>
          <w:sz w:val="22"/>
          <w:szCs w:val="22"/>
        </w:rPr>
        <w:t>(</w:t>
      </w:r>
      <w:r w:rsidR="00271107" w:rsidRPr="007A7ABF">
        <w:rPr>
          <w:rFonts w:ascii="Arial" w:hAnsi="Arial" w:cs="Arial"/>
          <w:sz w:val="22"/>
          <w:szCs w:val="22"/>
        </w:rPr>
        <w:t>3</w:t>
      </w:r>
      <w:r w:rsidR="00DC7258" w:rsidRPr="007A7ABF">
        <w:rPr>
          <w:rFonts w:ascii="Arial" w:hAnsi="Arial" w:cs="Arial"/>
          <w:sz w:val="22"/>
          <w:szCs w:val="22"/>
        </w:rPr>
        <w:t>4</w:t>
      </w:r>
      <w:r w:rsidR="00271107" w:rsidRPr="007A7ABF">
        <w:rPr>
          <w:rFonts w:ascii="Arial" w:hAnsi="Arial" w:cs="Arial"/>
          <w:sz w:val="22"/>
          <w:szCs w:val="22"/>
        </w:rPr>
        <w:t>.</w:t>
      </w:r>
      <w:r w:rsidR="00DC7258" w:rsidRPr="007A7ABF">
        <w:rPr>
          <w:rFonts w:ascii="Arial" w:hAnsi="Arial" w:cs="Arial"/>
          <w:sz w:val="22"/>
          <w:szCs w:val="22"/>
        </w:rPr>
        <w:t>4</w:t>
      </w:r>
      <w:r w:rsidR="00B263D3" w:rsidRPr="007A7ABF">
        <w:rPr>
          <w:rFonts w:ascii="Arial" w:hAnsi="Arial" w:cs="Arial"/>
          <w:sz w:val="22"/>
          <w:szCs w:val="22"/>
        </w:rPr>
        <w:t xml:space="preserve"> por ciento</w:t>
      </w:r>
      <w:r w:rsidR="006C1932" w:rsidRPr="007A7ABF">
        <w:rPr>
          <w:rFonts w:ascii="Arial" w:hAnsi="Arial" w:cs="Arial"/>
          <w:sz w:val="22"/>
          <w:szCs w:val="22"/>
        </w:rPr>
        <w:t>)</w:t>
      </w:r>
      <w:r w:rsidR="00271107" w:rsidRPr="007A7ABF">
        <w:rPr>
          <w:rFonts w:ascii="Arial" w:hAnsi="Arial" w:cs="Arial"/>
          <w:sz w:val="22"/>
          <w:szCs w:val="22"/>
        </w:rPr>
        <w:t xml:space="preserve">. Es importante señalar que estos ingresos pueden ser complementarios, es decir, una persona puede recibir recursos monetarios de diferentes fuentes. </w:t>
      </w:r>
      <w:r w:rsidR="001A1CC2" w:rsidRPr="007A7ABF">
        <w:rPr>
          <w:rFonts w:ascii="Arial" w:hAnsi="Arial" w:cs="Arial"/>
          <w:sz w:val="22"/>
          <w:szCs w:val="22"/>
        </w:rPr>
        <w:t xml:space="preserve">  </w:t>
      </w:r>
    </w:p>
    <w:p w14:paraId="29CEA0E8" w14:textId="77777777" w:rsidR="001A1CC2" w:rsidRPr="007A7ABF" w:rsidRDefault="001A1CC2" w:rsidP="00D52DF2">
      <w:pPr>
        <w:pStyle w:val="Prrafodelista"/>
        <w:ind w:left="-567"/>
        <w:jc w:val="both"/>
        <w:rPr>
          <w:rFonts w:ascii="Arial" w:hAnsi="Arial" w:cs="Arial"/>
          <w:sz w:val="22"/>
          <w:szCs w:val="22"/>
        </w:rPr>
      </w:pPr>
    </w:p>
    <w:p w14:paraId="76FFBCFE" w14:textId="1CB9BBC9" w:rsidR="001A1CC2" w:rsidRPr="007A7ABF" w:rsidRDefault="008E6B97" w:rsidP="00D52DF2">
      <w:pPr>
        <w:pStyle w:val="Prrafodelista"/>
        <w:ind w:left="-567"/>
        <w:jc w:val="both"/>
        <w:rPr>
          <w:rFonts w:ascii="Arial" w:hAnsi="Arial" w:cs="Arial"/>
          <w:sz w:val="22"/>
          <w:szCs w:val="22"/>
        </w:rPr>
      </w:pPr>
      <w:r w:rsidRPr="007A7ABF">
        <w:rPr>
          <w:rFonts w:ascii="Arial" w:hAnsi="Arial" w:cs="Arial"/>
          <w:sz w:val="22"/>
          <w:szCs w:val="22"/>
        </w:rPr>
        <w:t>Seg</w:t>
      </w:r>
      <w:r w:rsidR="004C6BA6" w:rsidRPr="007A7ABF">
        <w:rPr>
          <w:rFonts w:ascii="Arial" w:hAnsi="Arial" w:cs="Arial"/>
          <w:sz w:val="22"/>
          <w:szCs w:val="22"/>
        </w:rPr>
        <w:t xml:space="preserve">ún </w:t>
      </w:r>
      <w:r w:rsidRPr="007A7ABF">
        <w:rPr>
          <w:rFonts w:ascii="Arial" w:hAnsi="Arial" w:cs="Arial"/>
          <w:sz w:val="22"/>
          <w:szCs w:val="22"/>
        </w:rPr>
        <w:t>establece l</w:t>
      </w:r>
      <w:r w:rsidR="00502187" w:rsidRPr="007A7ABF">
        <w:rPr>
          <w:rFonts w:ascii="Arial" w:hAnsi="Arial" w:cs="Arial"/>
          <w:sz w:val="22"/>
          <w:szCs w:val="22"/>
        </w:rPr>
        <w:t xml:space="preserve">a </w:t>
      </w:r>
      <w:r w:rsidR="004C6BA6" w:rsidRPr="007A7ABF">
        <w:rPr>
          <w:rFonts w:ascii="Arial" w:hAnsi="Arial" w:cs="Arial"/>
          <w:sz w:val="22"/>
          <w:szCs w:val="22"/>
        </w:rPr>
        <w:t>LDPAM,</w:t>
      </w:r>
      <w:r w:rsidR="00502187" w:rsidRPr="007A7ABF">
        <w:rPr>
          <w:rFonts w:ascii="Arial" w:hAnsi="Arial" w:cs="Arial"/>
          <w:sz w:val="22"/>
          <w:szCs w:val="22"/>
        </w:rPr>
        <w:t xml:space="preserve"> </w:t>
      </w:r>
      <w:r w:rsidR="004C6BA6" w:rsidRPr="007A7ABF">
        <w:rPr>
          <w:rFonts w:ascii="Arial" w:hAnsi="Arial" w:cs="Arial"/>
          <w:sz w:val="22"/>
          <w:szCs w:val="22"/>
        </w:rPr>
        <w:t>las personas de edad</w:t>
      </w:r>
      <w:r w:rsidR="00271107" w:rsidRPr="007A7ABF">
        <w:rPr>
          <w:rFonts w:ascii="Arial" w:hAnsi="Arial" w:cs="Arial"/>
          <w:sz w:val="22"/>
          <w:szCs w:val="22"/>
        </w:rPr>
        <w:t xml:space="preserve"> debe</w:t>
      </w:r>
      <w:r w:rsidR="004C6BA6" w:rsidRPr="007A7ABF">
        <w:rPr>
          <w:rFonts w:ascii="Arial" w:hAnsi="Arial" w:cs="Arial"/>
          <w:sz w:val="22"/>
          <w:szCs w:val="22"/>
        </w:rPr>
        <w:t>n</w:t>
      </w:r>
      <w:r w:rsidR="00271107" w:rsidRPr="007A7ABF">
        <w:rPr>
          <w:rFonts w:ascii="Arial" w:hAnsi="Arial" w:cs="Arial"/>
          <w:sz w:val="22"/>
          <w:szCs w:val="22"/>
        </w:rPr>
        <w:t xml:space="preserve"> </w:t>
      </w:r>
      <w:r w:rsidR="004C6BA6" w:rsidRPr="007A7ABF">
        <w:rPr>
          <w:rFonts w:ascii="Arial" w:hAnsi="Arial" w:cs="Arial"/>
          <w:sz w:val="22"/>
          <w:szCs w:val="22"/>
        </w:rPr>
        <w:t>estar</w:t>
      </w:r>
      <w:r w:rsidR="00271107" w:rsidRPr="007A7ABF">
        <w:rPr>
          <w:rFonts w:ascii="Arial" w:hAnsi="Arial" w:cs="Arial"/>
          <w:sz w:val="22"/>
          <w:szCs w:val="22"/>
        </w:rPr>
        <w:t xml:space="preserve"> protegid</w:t>
      </w:r>
      <w:r w:rsidR="004C6BA6" w:rsidRPr="007A7ABF">
        <w:rPr>
          <w:rFonts w:ascii="Arial" w:hAnsi="Arial" w:cs="Arial"/>
          <w:sz w:val="22"/>
          <w:szCs w:val="22"/>
        </w:rPr>
        <w:t>as</w:t>
      </w:r>
      <w:r w:rsidR="00271107" w:rsidRPr="007A7ABF">
        <w:rPr>
          <w:rFonts w:ascii="Arial" w:hAnsi="Arial" w:cs="Arial"/>
          <w:sz w:val="22"/>
          <w:szCs w:val="22"/>
        </w:rPr>
        <w:t xml:space="preserve"> por la familia y la comunidad (CDHCU, 2018)</w:t>
      </w:r>
      <w:r w:rsidR="00D52DF2" w:rsidRPr="007A7ABF">
        <w:rPr>
          <w:rFonts w:ascii="Arial" w:hAnsi="Arial" w:cs="Arial"/>
          <w:sz w:val="22"/>
          <w:szCs w:val="22"/>
        </w:rPr>
        <w:t>. A</w:t>
      </w:r>
      <w:r w:rsidR="001A3C68" w:rsidRPr="007A7ABF">
        <w:rPr>
          <w:rFonts w:ascii="Arial" w:hAnsi="Arial" w:cs="Arial"/>
          <w:sz w:val="22"/>
          <w:szCs w:val="22"/>
        </w:rPr>
        <w:t xml:space="preserve"> pesar de esta </w:t>
      </w:r>
      <w:r w:rsidR="00F33E6C" w:rsidRPr="007A7ABF">
        <w:rPr>
          <w:rFonts w:ascii="Arial" w:hAnsi="Arial" w:cs="Arial"/>
          <w:sz w:val="22"/>
          <w:szCs w:val="22"/>
        </w:rPr>
        <w:t>L</w:t>
      </w:r>
      <w:r w:rsidR="001A3C68" w:rsidRPr="007A7ABF">
        <w:rPr>
          <w:rFonts w:ascii="Arial" w:hAnsi="Arial" w:cs="Arial"/>
          <w:sz w:val="22"/>
          <w:szCs w:val="22"/>
        </w:rPr>
        <w:t xml:space="preserve">ey, </w:t>
      </w:r>
      <w:r w:rsidR="00271107" w:rsidRPr="007A7ABF">
        <w:rPr>
          <w:rFonts w:ascii="Arial" w:hAnsi="Arial" w:cs="Arial"/>
          <w:sz w:val="22"/>
          <w:szCs w:val="22"/>
        </w:rPr>
        <w:t>son poc</w:t>
      </w:r>
      <w:r w:rsidR="00F33E6C" w:rsidRPr="007A7ABF">
        <w:rPr>
          <w:rFonts w:ascii="Arial" w:hAnsi="Arial" w:cs="Arial"/>
          <w:sz w:val="22"/>
          <w:szCs w:val="22"/>
        </w:rPr>
        <w:t xml:space="preserve">as las personas de edad </w:t>
      </w:r>
      <w:r w:rsidR="00271107" w:rsidRPr="007A7ABF">
        <w:rPr>
          <w:rFonts w:ascii="Arial" w:hAnsi="Arial" w:cs="Arial"/>
          <w:sz w:val="22"/>
          <w:szCs w:val="22"/>
        </w:rPr>
        <w:t xml:space="preserve">que </w:t>
      </w:r>
      <w:r w:rsidR="00502187" w:rsidRPr="007A7ABF">
        <w:rPr>
          <w:rFonts w:ascii="Arial" w:hAnsi="Arial" w:cs="Arial"/>
          <w:sz w:val="22"/>
          <w:szCs w:val="22"/>
        </w:rPr>
        <w:t>viven sol</w:t>
      </w:r>
      <w:r w:rsidR="007A6A05" w:rsidRPr="007A7ABF">
        <w:rPr>
          <w:rFonts w:ascii="Arial" w:hAnsi="Arial" w:cs="Arial"/>
          <w:sz w:val="22"/>
          <w:szCs w:val="22"/>
        </w:rPr>
        <w:t>a</w:t>
      </w:r>
      <w:r w:rsidR="00502187" w:rsidRPr="007A7ABF">
        <w:rPr>
          <w:rFonts w:ascii="Arial" w:hAnsi="Arial" w:cs="Arial"/>
          <w:sz w:val="22"/>
          <w:szCs w:val="22"/>
        </w:rPr>
        <w:t xml:space="preserve">s y </w:t>
      </w:r>
      <w:r w:rsidR="001A3C68" w:rsidRPr="007A7ABF">
        <w:rPr>
          <w:rFonts w:ascii="Arial" w:hAnsi="Arial" w:cs="Arial"/>
          <w:sz w:val="22"/>
          <w:szCs w:val="22"/>
        </w:rPr>
        <w:t>reciben ayuda monetaria</w:t>
      </w:r>
      <w:r w:rsidR="00271107" w:rsidRPr="007A7ABF">
        <w:rPr>
          <w:rFonts w:ascii="Arial" w:hAnsi="Arial" w:cs="Arial"/>
          <w:sz w:val="22"/>
          <w:szCs w:val="22"/>
        </w:rPr>
        <w:t xml:space="preserve"> de familiares o amigos que </w:t>
      </w:r>
      <w:r w:rsidR="001A3C68" w:rsidRPr="007A7ABF">
        <w:rPr>
          <w:rFonts w:ascii="Arial" w:hAnsi="Arial" w:cs="Arial"/>
          <w:sz w:val="22"/>
          <w:szCs w:val="22"/>
        </w:rPr>
        <w:t>residen</w:t>
      </w:r>
      <w:r w:rsidR="00271107" w:rsidRPr="007A7ABF">
        <w:rPr>
          <w:rFonts w:ascii="Arial" w:hAnsi="Arial" w:cs="Arial"/>
          <w:sz w:val="22"/>
          <w:szCs w:val="22"/>
        </w:rPr>
        <w:t xml:space="preserve"> en el país </w:t>
      </w:r>
      <w:r w:rsidR="00502187" w:rsidRPr="007A7ABF">
        <w:rPr>
          <w:rFonts w:ascii="Arial" w:hAnsi="Arial" w:cs="Arial"/>
          <w:sz w:val="22"/>
          <w:szCs w:val="22"/>
        </w:rPr>
        <w:t>(</w:t>
      </w:r>
      <w:r w:rsidR="007C0AA1" w:rsidRPr="007A7ABF">
        <w:rPr>
          <w:rFonts w:ascii="Arial" w:hAnsi="Arial" w:cs="Arial"/>
          <w:sz w:val="22"/>
          <w:szCs w:val="22"/>
        </w:rPr>
        <w:t>1</w:t>
      </w:r>
      <w:r w:rsidR="00DC7258" w:rsidRPr="007A7ABF">
        <w:rPr>
          <w:rFonts w:ascii="Arial" w:hAnsi="Arial" w:cs="Arial"/>
          <w:sz w:val="22"/>
          <w:szCs w:val="22"/>
        </w:rPr>
        <w:t>6</w:t>
      </w:r>
      <w:r w:rsidR="00502187" w:rsidRPr="007A7ABF">
        <w:rPr>
          <w:rFonts w:ascii="Arial" w:hAnsi="Arial" w:cs="Arial"/>
          <w:sz w:val="22"/>
          <w:szCs w:val="22"/>
        </w:rPr>
        <w:t>.</w:t>
      </w:r>
      <w:r w:rsidR="00DC7258" w:rsidRPr="007A7ABF">
        <w:rPr>
          <w:rFonts w:ascii="Arial" w:hAnsi="Arial" w:cs="Arial"/>
          <w:sz w:val="22"/>
          <w:szCs w:val="22"/>
        </w:rPr>
        <w:t>4</w:t>
      </w:r>
      <w:r w:rsidR="00502187" w:rsidRPr="007A7ABF">
        <w:rPr>
          <w:rFonts w:ascii="Arial" w:hAnsi="Arial" w:cs="Arial"/>
          <w:sz w:val="22"/>
          <w:szCs w:val="22"/>
        </w:rPr>
        <w:t>%) o en otro país (</w:t>
      </w:r>
      <w:r w:rsidR="00DC7258" w:rsidRPr="007A7ABF">
        <w:rPr>
          <w:rFonts w:ascii="Arial" w:hAnsi="Arial" w:cs="Arial"/>
          <w:sz w:val="22"/>
          <w:szCs w:val="22"/>
        </w:rPr>
        <w:t>6.5</w:t>
      </w:r>
      <w:r w:rsidR="00B263D3" w:rsidRPr="007A7ABF">
        <w:rPr>
          <w:rFonts w:ascii="Arial" w:hAnsi="Arial" w:cs="Arial"/>
          <w:sz w:val="22"/>
          <w:szCs w:val="22"/>
        </w:rPr>
        <w:t xml:space="preserve"> por ciento</w:t>
      </w:r>
      <w:r w:rsidR="00502187" w:rsidRPr="007A7ABF">
        <w:rPr>
          <w:rFonts w:ascii="Arial" w:hAnsi="Arial" w:cs="Arial"/>
          <w:sz w:val="22"/>
          <w:szCs w:val="22"/>
        </w:rPr>
        <w:t>).</w:t>
      </w:r>
    </w:p>
    <w:p w14:paraId="4C025EDF" w14:textId="77777777" w:rsidR="00271107" w:rsidRPr="007A7ABF" w:rsidRDefault="00271107" w:rsidP="00D52DF2">
      <w:pPr>
        <w:pStyle w:val="Prrafodelista"/>
        <w:ind w:left="0"/>
        <w:jc w:val="both"/>
        <w:rPr>
          <w:rFonts w:ascii="Arial" w:hAnsi="Arial" w:cs="Arial"/>
          <w:sz w:val="22"/>
          <w:szCs w:val="22"/>
        </w:rPr>
      </w:pPr>
    </w:p>
    <w:p w14:paraId="11FE81EF" w14:textId="121E1ACD" w:rsidR="009F7E34" w:rsidRPr="007A7ABF" w:rsidRDefault="00F33E6C" w:rsidP="00D52DF2">
      <w:pPr>
        <w:pStyle w:val="Prrafodelista"/>
        <w:ind w:left="-567"/>
        <w:jc w:val="both"/>
        <w:rPr>
          <w:rFonts w:ascii="Arial" w:hAnsi="Arial" w:cs="Arial"/>
          <w:sz w:val="22"/>
          <w:szCs w:val="22"/>
        </w:rPr>
      </w:pPr>
      <w:r w:rsidRPr="007A7ABF">
        <w:rPr>
          <w:rFonts w:ascii="Arial" w:hAnsi="Arial" w:cs="Arial"/>
          <w:sz w:val="22"/>
          <w:szCs w:val="22"/>
        </w:rPr>
        <w:t xml:space="preserve">En el proceso de envejecimiento demográfico donde la reducción de la fecundidad ha hecho que la </w:t>
      </w:r>
      <w:r w:rsidR="007A6A05" w:rsidRPr="007A7ABF">
        <w:rPr>
          <w:rFonts w:ascii="Arial" w:hAnsi="Arial" w:cs="Arial"/>
          <w:sz w:val="22"/>
          <w:szCs w:val="22"/>
        </w:rPr>
        <w:t>composición</w:t>
      </w:r>
      <w:r w:rsidRPr="007A7ABF">
        <w:rPr>
          <w:rFonts w:ascii="Arial" w:hAnsi="Arial" w:cs="Arial"/>
          <w:sz w:val="22"/>
          <w:szCs w:val="22"/>
        </w:rPr>
        <w:t xml:space="preserve"> familiar se distinga por un número cada vez menor de integrantes, el ahorro constituye un escenario idóneo para garantizar una vejez autosuficiente y digna. </w:t>
      </w:r>
      <w:r w:rsidR="008E6B97" w:rsidRPr="007A7ABF">
        <w:rPr>
          <w:rFonts w:ascii="Arial" w:hAnsi="Arial" w:cs="Arial"/>
          <w:sz w:val="22"/>
          <w:szCs w:val="22"/>
        </w:rPr>
        <w:t>De los d</w:t>
      </w:r>
      <w:r w:rsidR="00502187" w:rsidRPr="007A7ABF">
        <w:rPr>
          <w:rFonts w:ascii="Arial" w:hAnsi="Arial" w:cs="Arial"/>
          <w:sz w:val="22"/>
          <w:szCs w:val="22"/>
        </w:rPr>
        <w:t>e adultos mayores que viven solos</w:t>
      </w:r>
      <w:r w:rsidR="008E6B97" w:rsidRPr="007A7ABF">
        <w:rPr>
          <w:rFonts w:ascii="Arial" w:hAnsi="Arial" w:cs="Arial"/>
          <w:sz w:val="22"/>
          <w:szCs w:val="22"/>
        </w:rPr>
        <w:t>, 4 de cada 100</w:t>
      </w:r>
      <w:r w:rsidR="00502187" w:rsidRPr="007A7ABF">
        <w:rPr>
          <w:rFonts w:ascii="Arial" w:hAnsi="Arial" w:cs="Arial"/>
          <w:sz w:val="22"/>
          <w:szCs w:val="22"/>
        </w:rPr>
        <w:t xml:space="preserve"> obtienen </w:t>
      </w:r>
      <w:r w:rsidRPr="007A7ABF">
        <w:rPr>
          <w:rFonts w:ascii="Arial" w:hAnsi="Arial" w:cs="Arial"/>
          <w:sz w:val="22"/>
          <w:szCs w:val="22"/>
        </w:rPr>
        <w:t xml:space="preserve">ingresos </w:t>
      </w:r>
      <w:r w:rsidR="00502187" w:rsidRPr="007A7ABF">
        <w:rPr>
          <w:rFonts w:ascii="Arial" w:hAnsi="Arial" w:cs="Arial"/>
          <w:sz w:val="22"/>
          <w:szCs w:val="22"/>
        </w:rPr>
        <w:t>por intereses bancarios, rentas o alquiler de alguna propiedad (3.</w:t>
      </w:r>
      <w:r w:rsidR="00DC7258" w:rsidRPr="007A7ABF">
        <w:rPr>
          <w:rFonts w:ascii="Arial" w:hAnsi="Arial" w:cs="Arial"/>
          <w:sz w:val="22"/>
          <w:szCs w:val="22"/>
        </w:rPr>
        <w:t>8</w:t>
      </w:r>
      <w:r w:rsidR="00B263D3" w:rsidRPr="007A7ABF">
        <w:rPr>
          <w:rFonts w:ascii="Arial" w:hAnsi="Arial" w:cs="Arial"/>
          <w:sz w:val="22"/>
          <w:szCs w:val="22"/>
        </w:rPr>
        <w:t xml:space="preserve"> por ciento</w:t>
      </w:r>
      <w:r w:rsidR="00502187" w:rsidRPr="007A7ABF">
        <w:rPr>
          <w:rFonts w:ascii="Arial" w:hAnsi="Arial" w:cs="Arial"/>
          <w:sz w:val="22"/>
          <w:szCs w:val="22"/>
        </w:rPr>
        <w:t xml:space="preserve">). </w:t>
      </w:r>
    </w:p>
    <w:p w14:paraId="6BCB5708" w14:textId="77777777" w:rsidR="00F33E6C" w:rsidRDefault="00F33E6C">
      <w:pPr>
        <w:spacing w:after="20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497F0C9" w14:textId="77777777" w:rsidR="00E257C1" w:rsidRDefault="00E257C1" w:rsidP="00D52DF2">
      <w:pPr>
        <w:pStyle w:val="Prrafodelista"/>
        <w:spacing w:line="264" w:lineRule="auto"/>
        <w:ind w:left="-567"/>
        <w:jc w:val="both"/>
        <w:rPr>
          <w:rFonts w:ascii="Arial" w:hAnsi="Arial"/>
          <w:b/>
          <w:sz w:val="22"/>
          <w:szCs w:val="22"/>
        </w:rPr>
      </w:pPr>
    </w:p>
    <w:p w14:paraId="351E2063" w14:textId="1372579D" w:rsidR="00C16527" w:rsidRDefault="00C16527" w:rsidP="00D52DF2">
      <w:pPr>
        <w:pStyle w:val="Prrafodelista"/>
        <w:spacing w:line="264" w:lineRule="auto"/>
        <w:ind w:left="-567"/>
        <w:jc w:val="both"/>
        <w:rPr>
          <w:rFonts w:ascii="Arial" w:hAnsi="Arial"/>
          <w:b/>
          <w:sz w:val="22"/>
          <w:szCs w:val="22"/>
        </w:rPr>
      </w:pPr>
      <w:r w:rsidRPr="007352A1">
        <w:rPr>
          <w:rFonts w:ascii="Arial" w:hAnsi="Arial"/>
          <w:b/>
          <w:sz w:val="22"/>
          <w:szCs w:val="22"/>
        </w:rPr>
        <w:t>Distribución porcentu</w:t>
      </w:r>
      <w:r>
        <w:rPr>
          <w:rFonts w:ascii="Arial" w:hAnsi="Arial"/>
          <w:b/>
          <w:sz w:val="22"/>
          <w:szCs w:val="22"/>
        </w:rPr>
        <w:t xml:space="preserve">al de la población de 60 años o </w:t>
      </w:r>
      <w:r w:rsidRPr="007352A1">
        <w:rPr>
          <w:rFonts w:ascii="Arial" w:hAnsi="Arial"/>
          <w:b/>
          <w:sz w:val="22"/>
          <w:szCs w:val="22"/>
        </w:rPr>
        <w:t xml:space="preserve">más </w:t>
      </w:r>
      <w:r>
        <w:rPr>
          <w:rFonts w:ascii="Arial" w:hAnsi="Arial"/>
          <w:b/>
          <w:sz w:val="22"/>
          <w:szCs w:val="22"/>
        </w:rPr>
        <w:t>que vive sol</w:t>
      </w:r>
      <w:r w:rsidR="008E6B97">
        <w:rPr>
          <w:rFonts w:ascii="Arial" w:hAnsi="Arial"/>
          <w:b/>
          <w:sz w:val="22"/>
          <w:szCs w:val="22"/>
        </w:rPr>
        <w:t>a</w:t>
      </w:r>
      <w:r w:rsidR="009F7E34">
        <w:rPr>
          <w:rFonts w:ascii="Arial" w:hAnsi="Arial"/>
          <w:b/>
          <w:sz w:val="22"/>
          <w:szCs w:val="22"/>
        </w:rPr>
        <w:t xml:space="preserve"> </w:t>
      </w:r>
      <w:r w:rsidRPr="007352A1">
        <w:rPr>
          <w:rFonts w:ascii="Arial" w:hAnsi="Arial"/>
          <w:b/>
          <w:sz w:val="22"/>
          <w:szCs w:val="22"/>
        </w:rPr>
        <w:t>según fuente de ingresos</w:t>
      </w:r>
      <w:r w:rsidR="00DC7258" w:rsidRPr="00DC7258">
        <w:rPr>
          <w:rFonts w:ascii="Arial" w:hAnsi="Arial"/>
          <w:b/>
          <w:sz w:val="22"/>
          <w:szCs w:val="22"/>
          <w:vertAlign w:val="superscript"/>
        </w:rPr>
        <w:t>1</w:t>
      </w:r>
      <w:r w:rsidR="00DC7258">
        <w:rPr>
          <w:rFonts w:ascii="Arial" w:hAnsi="Arial"/>
          <w:b/>
          <w:sz w:val="22"/>
          <w:szCs w:val="22"/>
        </w:rPr>
        <w:t xml:space="preserve"> </w:t>
      </w:r>
    </w:p>
    <w:p w14:paraId="5FCD3E45" w14:textId="77777777" w:rsidR="00C16527" w:rsidRPr="007352A1" w:rsidRDefault="00FF0545" w:rsidP="00D52DF2">
      <w:pPr>
        <w:pStyle w:val="Prrafodelista"/>
        <w:spacing w:line="264" w:lineRule="auto"/>
        <w:ind w:left="-709" w:firstLine="142"/>
        <w:jc w:val="both"/>
        <w:rPr>
          <w:rFonts w:ascii="Arial" w:hAnsi="Arial"/>
          <w:b/>
          <w:sz w:val="22"/>
          <w:szCs w:val="22"/>
        </w:rPr>
      </w:pPr>
      <w:r w:rsidRPr="00DC7258">
        <w:rPr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521973A4" wp14:editId="35762CA0">
            <wp:simplePos x="0" y="0"/>
            <wp:positionH relativeFrom="column">
              <wp:posOffset>481965</wp:posOffset>
            </wp:positionH>
            <wp:positionV relativeFrom="paragraph">
              <wp:posOffset>118110</wp:posOffset>
            </wp:positionV>
            <wp:extent cx="5143500" cy="2448560"/>
            <wp:effectExtent l="0" t="0" r="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" t="3352" r="2684" b="5305"/>
                    <a:stretch/>
                  </pic:blipFill>
                  <pic:spPr bwMode="auto">
                    <a:xfrm>
                      <a:off x="0" y="0"/>
                      <a:ext cx="5143500" cy="244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527">
        <w:rPr>
          <w:rFonts w:ascii="Arial" w:hAnsi="Arial"/>
          <w:b/>
          <w:sz w:val="22"/>
          <w:szCs w:val="22"/>
        </w:rPr>
        <w:t>2018</w:t>
      </w:r>
    </w:p>
    <w:p w14:paraId="5FDAC1C5" w14:textId="77777777" w:rsidR="00C16527" w:rsidRDefault="00C16527" w:rsidP="00C16527">
      <w:pPr>
        <w:pStyle w:val="Prrafodelista"/>
        <w:spacing w:line="264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6488133" w14:textId="77777777" w:rsidR="00C16527" w:rsidRDefault="00C16527" w:rsidP="00C16527">
      <w:pPr>
        <w:pStyle w:val="Prrafodelista"/>
        <w:spacing w:line="264" w:lineRule="auto"/>
        <w:ind w:lef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6916B2E" w14:textId="77777777" w:rsidR="009F7E34" w:rsidRDefault="009F7E34" w:rsidP="00C16527">
      <w:pPr>
        <w:adjustRightInd w:val="0"/>
        <w:spacing w:before="120" w:after="300" w:line="264" w:lineRule="auto"/>
        <w:ind w:right="51"/>
        <w:jc w:val="left"/>
        <w:rPr>
          <w:rFonts w:eastAsia="Calibri"/>
          <w:sz w:val="16"/>
          <w:szCs w:val="16"/>
        </w:rPr>
      </w:pPr>
    </w:p>
    <w:p w14:paraId="13C97B89" w14:textId="77777777" w:rsidR="00DC7258" w:rsidRDefault="00DC7258" w:rsidP="00C16527">
      <w:pPr>
        <w:adjustRightInd w:val="0"/>
        <w:spacing w:before="120" w:after="300" w:line="264" w:lineRule="auto"/>
        <w:ind w:right="51"/>
        <w:jc w:val="left"/>
        <w:rPr>
          <w:rFonts w:eastAsia="Calibri"/>
          <w:sz w:val="16"/>
          <w:szCs w:val="16"/>
        </w:rPr>
      </w:pPr>
    </w:p>
    <w:p w14:paraId="3394F69C" w14:textId="77777777" w:rsidR="009F7E34" w:rsidRDefault="009F7E34" w:rsidP="00C16527">
      <w:pPr>
        <w:adjustRightInd w:val="0"/>
        <w:spacing w:before="120" w:after="300" w:line="264" w:lineRule="auto"/>
        <w:ind w:right="51"/>
        <w:jc w:val="left"/>
        <w:rPr>
          <w:rFonts w:eastAsia="Calibri"/>
          <w:sz w:val="16"/>
          <w:szCs w:val="16"/>
        </w:rPr>
      </w:pPr>
    </w:p>
    <w:p w14:paraId="74C58F38" w14:textId="77777777" w:rsidR="00F949D8" w:rsidRDefault="00F949D8" w:rsidP="00C16527">
      <w:pPr>
        <w:adjustRightInd w:val="0"/>
        <w:spacing w:before="120" w:after="300" w:line="264" w:lineRule="auto"/>
        <w:ind w:right="51"/>
        <w:jc w:val="left"/>
        <w:rPr>
          <w:rFonts w:eastAsia="Calibri"/>
          <w:sz w:val="16"/>
          <w:szCs w:val="16"/>
        </w:rPr>
      </w:pPr>
    </w:p>
    <w:p w14:paraId="5A143B4C" w14:textId="77777777" w:rsidR="005747AF" w:rsidRPr="00F949D8" w:rsidRDefault="005747AF" w:rsidP="00DC7258">
      <w:pPr>
        <w:adjustRightInd w:val="0"/>
        <w:spacing w:before="120" w:line="264" w:lineRule="auto"/>
        <w:ind w:left="142" w:right="51" w:hanging="142"/>
        <w:jc w:val="left"/>
        <w:rPr>
          <w:rFonts w:eastAsia="Calibri"/>
          <w:sz w:val="2"/>
          <w:szCs w:val="2"/>
          <w:vertAlign w:val="superscript"/>
        </w:rPr>
      </w:pPr>
    </w:p>
    <w:p w14:paraId="5533B870" w14:textId="77777777" w:rsidR="001A3C68" w:rsidRDefault="001A3C68" w:rsidP="00DE2B4F">
      <w:pPr>
        <w:adjustRightInd w:val="0"/>
        <w:spacing w:before="120"/>
        <w:ind w:left="142" w:right="51" w:hanging="142"/>
        <w:jc w:val="left"/>
        <w:rPr>
          <w:rFonts w:eastAsia="Calibri"/>
          <w:sz w:val="20"/>
          <w:szCs w:val="16"/>
          <w:vertAlign w:val="superscript"/>
        </w:rPr>
      </w:pPr>
    </w:p>
    <w:p w14:paraId="3C3774C2" w14:textId="77777777" w:rsidR="0003790A" w:rsidRDefault="0003790A" w:rsidP="00DE2B4F">
      <w:pPr>
        <w:adjustRightInd w:val="0"/>
        <w:spacing w:before="120"/>
        <w:ind w:left="142" w:right="51" w:hanging="142"/>
        <w:jc w:val="left"/>
        <w:rPr>
          <w:rFonts w:eastAsia="Calibri"/>
          <w:sz w:val="20"/>
          <w:szCs w:val="16"/>
          <w:vertAlign w:val="superscript"/>
        </w:rPr>
      </w:pPr>
    </w:p>
    <w:p w14:paraId="368708AC" w14:textId="77777777" w:rsidR="0003790A" w:rsidRDefault="0003790A" w:rsidP="00DE2B4F">
      <w:pPr>
        <w:adjustRightInd w:val="0"/>
        <w:spacing w:before="120"/>
        <w:ind w:left="142" w:right="51" w:hanging="142"/>
        <w:jc w:val="left"/>
        <w:rPr>
          <w:rFonts w:eastAsia="Calibri"/>
          <w:sz w:val="20"/>
          <w:szCs w:val="16"/>
          <w:vertAlign w:val="superscript"/>
        </w:rPr>
      </w:pPr>
    </w:p>
    <w:p w14:paraId="75649249" w14:textId="77777777" w:rsidR="00FF0545" w:rsidRDefault="00FF0545" w:rsidP="001A3C68">
      <w:pPr>
        <w:adjustRightInd w:val="0"/>
        <w:ind w:left="142" w:right="51" w:hanging="142"/>
        <w:jc w:val="left"/>
        <w:rPr>
          <w:rFonts w:eastAsia="Calibri"/>
          <w:sz w:val="20"/>
          <w:szCs w:val="16"/>
          <w:vertAlign w:val="superscript"/>
        </w:rPr>
      </w:pPr>
    </w:p>
    <w:p w14:paraId="2E4CF8A0" w14:textId="77777777" w:rsidR="00DC7258" w:rsidRDefault="00DC7258" w:rsidP="00B263D3">
      <w:pPr>
        <w:adjustRightInd w:val="0"/>
        <w:spacing w:after="60"/>
        <w:ind w:left="142" w:right="51" w:hanging="142"/>
        <w:jc w:val="left"/>
        <w:rPr>
          <w:rFonts w:eastAsia="Calibri"/>
          <w:sz w:val="16"/>
          <w:szCs w:val="16"/>
        </w:rPr>
      </w:pPr>
      <w:r w:rsidRPr="00DC7258">
        <w:rPr>
          <w:rFonts w:eastAsia="Calibri"/>
          <w:sz w:val="20"/>
          <w:szCs w:val="16"/>
          <w:vertAlign w:val="superscript"/>
        </w:rPr>
        <w:t>1</w:t>
      </w:r>
      <w:r>
        <w:rPr>
          <w:rFonts w:eastAsia="Calibri"/>
          <w:sz w:val="16"/>
          <w:szCs w:val="16"/>
        </w:rPr>
        <w:t xml:space="preserve"> </w:t>
      </w:r>
      <w:r w:rsidRPr="00DC7258">
        <w:rPr>
          <w:rFonts w:eastAsia="Calibri"/>
          <w:sz w:val="16"/>
          <w:szCs w:val="16"/>
        </w:rPr>
        <w:t>La suma de los porcentaje</w:t>
      </w:r>
      <w:r>
        <w:rPr>
          <w:rFonts w:eastAsia="Calibri"/>
          <w:sz w:val="16"/>
          <w:szCs w:val="16"/>
        </w:rPr>
        <w:t>s</w:t>
      </w:r>
      <w:r w:rsidRPr="00DC7258">
        <w:rPr>
          <w:rFonts w:eastAsia="Calibri"/>
          <w:sz w:val="16"/>
          <w:szCs w:val="16"/>
        </w:rPr>
        <w:t xml:space="preserve"> es superior a 100, debido a que una persona puede recibir ingresos de más de una fuente.</w:t>
      </w:r>
    </w:p>
    <w:p w14:paraId="59EAE093" w14:textId="77777777" w:rsidR="00A1438A" w:rsidRDefault="00A1438A" w:rsidP="001A3C68">
      <w:pPr>
        <w:adjustRightInd w:val="0"/>
        <w:ind w:left="142" w:right="51" w:hanging="142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Fuente: </w:t>
      </w:r>
      <w:r w:rsidRPr="00A1438A">
        <w:rPr>
          <w:sz w:val="16"/>
          <w:szCs w:val="16"/>
        </w:rPr>
        <w:t>INEGI. Encuesta Nacional d</w:t>
      </w:r>
      <w:r>
        <w:rPr>
          <w:sz w:val="16"/>
          <w:szCs w:val="16"/>
        </w:rPr>
        <w:t xml:space="preserve">e la Dinámica Demográfica </w:t>
      </w:r>
      <w:r w:rsidRPr="00A1438A">
        <w:rPr>
          <w:sz w:val="16"/>
          <w:szCs w:val="16"/>
        </w:rPr>
        <w:t>2018. Bases de datos. SNIEG. Información de Interés Nacional.</w:t>
      </w:r>
    </w:p>
    <w:p w14:paraId="22B64810" w14:textId="77777777" w:rsidR="00906B42" w:rsidRPr="00FF0545" w:rsidRDefault="00906B42" w:rsidP="001A3C68">
      <w:pPr>
        <w:spacing w:before="120" w:after="80"/>
        <w:rPr>
          <w:b/>
          <w:bCs/>
          <w:color w:val="002060"/>
          <w:sz w:val="12"/>
          <w:szCs w:val="12"/>
          <w:lang w:val="es-MX"/>
        </w:rPr>
      </w:pPr>
    </w:p>
    <w:p w14:paraId="45F74D6D" w14:textId="77777777" w:rsidR="00F33E6C" w:rsidRDefault="00F33E6C" w:rsidP="001A3C68">
      <w:pPr>
        <w:spacing w:before="120" w:after="80"/>
        <w:rPr>
          <w:b/>
          <w:bCs/>
          <w:color w:val="002060"/>
          <w:szCs w:val="22"/>
          <w:lang w:val="es-MX"/>
        </w:rPr>
      </w:pPr>
    </w:p>
    <w:p w14:paraId="3B62309B" w14:textId="1E75D95A" w:rsidR="00C16527" w:rsidRDefault="00C16527" w:rsidP="00D52DF2">
      <w:pPr>
        <w:ind w:left="-567"/>
        <w:rPr>
          <w:b/>
          <w:bCs/>
          <w:color w:val="000000" w:themeColor="text1"/>
          <w:szCs w:val="22"/>
          <w:lang w:val="es-MX"/>
        </w:rPr>
      </w:pPr>
      <w:r w:rsidRPr="00D52DF2">
        <w:rPr>
          <w:b/>
          <w:bCs/>
          <w:color w:val="000000" w:themeColor="text1"/>
          <w:szCs w:val="22"/>
          <w:lang w:val="es-MX"/>
        </w:rPr>
        <w:t>SALUD</w:t>
      </w:r>
    </w:p>
    <w:p w14:paraId="2A201A74" w14:textId="77777777" w:rsidR="00D52DF2" w:rsidRPr="00D52DF2" w:rsidRDefault="00D52DF2" w:rsidP="00D52DF2">
      <w:pPr>
        <w:ind w:left="-567"/>
        <w:rPr>
          <w:b/>
          <w:bCs/>
          <w:color w:val="000000" w:themeColor="text1"/>
          <w:szCs w:val="22"/>
          <w:lang w:val="es-MX"/>
        </w:rPr>
      </w:pPr>
    </w:p>
    <w:p w14:paraId="40EF7443" w14:textId="108632A9" w:rsidR="00C16527" w:rsidRDefault="007C6A80" w:rsidP="00D52DF2">
      <w:pPr>
        <w:adjustRightInd w:val="0"/>
        <w:ind w:left="-567" w:right="51"/>
        <w:rPr>
          <w:rFonts w:eastAsia="Calibri"/>
          <w:color w:val="000000" w:themeColor="text1"/>
          <w:szCs w:val="22"/>
        </w:rPr>
      </w:pPr>
      <w:r w:rsidRPr="00D52DF2">
        <w:rPr>
          <w:rFonts w:eastAsia="Calibri"/>
          <w:color w:val="000000" w:themeColor="text1"/>
          <w:szCs w:val="22"/>
        </w:rPr>
        <w:t>Varios</w:t>
      </w:r>
      <w:r w:rsidR="00F949D8" w:rsidRPr="00D52DF2">
        <w:rPr>
          <w:rFonts w:eastAsia="Calibri"/>
          <w:color w:val="000000" w:themeColor="text1"/>
          <w:szCs w:val="22"/>
        </w:rPr>
        <w:t xml:space="preserve"> de los problemas de salud que padecen l</w:t>
      </w:r>
      <w:r w:rsidR="00E2666C" w:rsidRPr="00D52DF2">
        <w:rPr>
          <w:rFonts w:eastAsia="Calibri"/>
          <w:color w:val="000000" w:themeColor="text1"/>
          <w:szCs w:val="22"/>
        </w:rPr>
        <w:t>o</w:t>
      </w:r>
      <w:r w:rsidR="00F949D8" w:rsidRPr="00D52DF2">
        <w:rPr>
          <w:rFonts w:eastAsia="Calibri"/>
          <w:color w:val="000000" w:themeColor="text1"/>
          <w:szCs w:val="22"/>
        </w:rPr>
        <w:t>s adultos mayores son atribuibles a la edad</w:t>
      </w:r>
      <w:r w:rsidR="00E257C1">
        <w:rPr>
          <w:rFonts w:eastAsia="Calibri"/>
          <w:color w:val="000000" w:themeColor="text1"/>
          <w:szCs w:val="22"/>
        </w:rPr>
        <w:t>; s</w:t>
      </w:r>
      <w:r w:rsidR="001A3C68" w:rsidRPr="00D52DF2">
        <w:rPr>
          <w:rFonts w:eastAsia="Calibri"/>
          <w:color w:val="000000" w:themeColor="text1"/>
          <w:szCs w:val="22"/>
        </w:rPr>
        <w:t>in embargo,</w:t>
      </w:r>
      <w:r w:rsidR="00F949D8" w:rsidRPr="00D52DF2">
        <w:rPr>
          <w:rFonts w:eastAsia="Calibri"/>
          <w:color w:val="000000" w:themeColor="text1"/>
          <w:szCs w:val="22"/>
        </w:rPr>
        <w:t xml:space="preserve"> </w:t>
      </w:r>
      <w:r w:rsidR="005C581D" w:rsidRPr="00D52DF2">
        <w:rPr>
          <w:rFonts w:eastAsia="Calibri"/>
          <w:color w:val="000000" w:themeColor="text1"/>
          <w:szCs w:val="22"/>
        </w:rPr>
        <w:t>much</w:t>
      </w:r>
      <w:r w:rsidRPr="00D52DF2">
        <w:rPr>
          <w:rFonts w:eastAsia="Calibri"/>
          <w:color w:val="000000" w:themeColor="text1"/>
          <w:szCs w:val="22"/>
        </w:rPr>
        <w:t>o</w:t>
      </w:r>
      <w:r w:rsidR="005C581D" w:rsidRPr="00D52DF2">
        <w:rPr>
          <w:rFonts w:eastAsia="Calibri"/>
          <w:color w:val="000000" w:themeColor="text1"/>
          <w:szCs w:val="22"/>
        </w:rPr>
        <w:t>s de ell</w:t>
      </w:r>
      <w:r w:rsidRPr="00D52DF2">
        <w:rPr>
          <w:rFonts w:eastAsia="Calibri"/>
          <w:color w:val="000000" w:themeColor="text1"/>
          <w:szCs w:val="22"/>
        </w:rPr>
        <w:t>o</w:t>
      </w:r>
      <w:r w:rsidR="005C581D" w:rsidRPr="00D52DF2">
        <w:rPr>
          <w:rFonts w:eastAsia="Calibri"/>
          <w:color w:val="000000" w:themeColor="text1"/>
          <w:szCs w:val="22"/>
        </w:rPr>
        <w:t>s se deben</w:t>
      </w:r>
      <w:r w:rsidR="00E6707C" w:rsidRPr="00D52DF2">
        <w:rPr>
          <w:rFonts w:eastAsia="Calibri"/>
          <w:color w:val="000000" w:themeColor="text1"/>
          <w:szCs w:val="22"/>
        </w:rPr>
        <w:t xml:space="preserve"> también</w:t>
      </w:r>
      <w:r w:rsidR="005C581D" w:rsidRPr="00D52DF2">
        <w:rPr>
          <w:rFonts w:eastAsia="Calibri"/>
          <w:color w:val="000000" w:themeColor="text1"/>
          <w:szCs w:val="22"/>
        </w:rPr>
        <w:t xml:space="preserve"> a </w:t>
      </w:r>
      <w:r w:rsidR="001A3C68" w:rsidRPr="00D52DF2">
        <w:rPr>
          <w:rFonts w:eastAsia="Calibri"/>
          <w:color w:val="000000" w:themeColor="text1"/>
          <w:szCs w:val="22"/>
        </w:rPr>
        <w:t xml:space="preserve">los </w:t>
      </w:r>
      <w:r w:rsidR="00C16527" w:rsidRPr="00D52DF2">
        <w:rPr>
          <w:rFonts w:eastAsia="Calibri"/>
          <w:color w:val="000000" w:themeColor="text1"/>
          <w:szCs w:val="22"/>
        </w:rPr>
        <w:t xml:space="preserve">malos hábitos </w:t>
      </w:r>
      <w:r w:rsidR="00E257C1">
        <w:rPr>
          <w:rFonts w:eastAsia="Calibri"/>
          <w:color w:val="000000" w:themeColor="text1"/>
          <w:szCs w:val="22"/>
        </w:rPr>
        <w:t>durante las</w:t>
      </w:r>
      <w:r w:rsidR="00F949D8" w:rsidRPr="00D52DF2">
        <w:rPr>
          <w:rFonts w:eastAsia="Calibri"/>
          <w:color w:val="000000" w:themeColor="text1"/>
          <w:szCs w:val="22"/>
        </w:rPr>
        <w:t xml:space="preserve"> etapas previas </w:t>
      </w:r>
      <w:r w:rsidR="00E6707C" w:rsidRPr="00D52DF2">
        <w:rPr>
          <w:rFonts w:eastAsia="Calibri"/>
          <w:color w:val="000000" w:themeColor="text1"/>
          <w:szCs w:val="22"/>
        </w:rPr>
        <w:t xml:space="preserve">de su vida y </w:t>
      </w:r>
      <w:r w:rsidR="008E6B97" w:rsidRPr="00D52DF2">
        <w:rPr>
          <w:rFonts w:eastAsia="Calibri"/>
          <w:color w:val="000000" w:themeColor="text1"/>
          <w:szCs w:val="22"/>
        </w:rPr>
        <w:t xml:space="preserve">que </w:t>
      </w:r>
      <w:r w:rsidR="00E6707C" w:rsidRPr="00D52DF2">
        <w:rPr>
          <w:rFonts w:eastAsia="Calibri"/>
          <w:color w:val="000000" w:themeColor="text1"/>
          <w:szCs w:val="22"/>
        </w:rPr>
        <w:t>se potencializan por la edad</w:t>
      </w:r>
      <w:r w:rsidR="00C16527" w:rsidRPr="00D52DF2">
        <w:rPr>
          <w:rFonts w:eastAsia="Calibri"/>
          <w:color w:val="000000" w:themeColor="text1"/>
          <w:szCs w:val="22"/>
        </w:rPr>
        <w:t xml:space="preserve">. </w:t>
      </w:r>
      <w:r w:rsidR="00C810F1" w:rsidRPr="00D52DF2">
        <w:rPr>
          <w:rFonts w:eastAsia="Calibri"/>
          <w:color w:val="000000" w:themeColor="text1"/>
          <w:szCs w:val="22"/>
        </w:rPr>
        <w:t xml:space="preserve">Tomar medidas preventivas para modificar </w:t>
      </w:r>
      <w:r w:rsidR="0009543C" w:rsidRPr="00D52DF2">
        <w:rPr>
          <w:rFonts w:eastAsia="Calibri"/>
          <w:color w:val="000000" w:themeColor="text1"/>
          <w:szCs w:val="22"/>
        </w:rPr>
        <w:t>esos hábitos y</w:t>
      </w:r>
      <w:r w:rsidR="00C16527" w:rsidRPr="00D52DF2">
        <w:rPr>
          <w:rFonts w:eastAsia="Calibri"/>
          <w:color w:val="000000" w:themeColor="text1"/>
          <w:szCs w:val="22"/>
        </w:rPr>
        <w:t xml:space="preserve"> garantizar el acceso </w:t>
      </w:r>
      <w:r w:rsidR="0009543C" w:rsidRPr="00D52DF2">
        <w:rPr>
          <w:rFonts w:eastAsia="Calibri"/>
          <w:color w:val="000000" w:themeColor="text1"/>
          <w:szCs w:val="22"/>
        </w:rPr>
        <w:t>a los servicios</w:t>
      </w:r>
      <w:r w:rsidR="00C16527" w:rsidRPr="00D52DF2">
        <w:rPr>
          <w:rFonts w:eastAsia="Calibri"/>
          <w:color w:val="000000" w:themeColor="text1"/>
          <w:szCs w:val="22"/>
        </w:rPr>
        <w:t xml:space="preserve"> </w:t>
      </w:r>
      <w:r w:rsidR="00C810F1" w:rsidRPr="00D52DF2">
        <w:rPr>
          <w:rFonts w:eastAsia="Calibri"/>
          <w:color w:val="000000" w:themeColor="text1"/>
          <w:szCs w:val="22"/>
        </w:rPr>
        <w:t xml:space="preserve">de </w:t>
      </w:r>
      <w:r w:rsidR="00C16527" w:rsidRPr="00D52DF2">
        <w:rPr>
          <w:rFonts w:eastAsia="Calibri"/>
          <w:color w:val="000000" w:themeColor="text1"/>
          <w:szCs w:val="22"/>
        </w:rPr>
        <w:t>salu</w:t>
      </w:r>
      <w:r w:rsidR="0009543C" w:rsidRPr="00D52DF2">
        <w:rPr>
          <w:rFonts w:eastAsia="Calibri"/>
          <w:color w:val="000000" w:themeColor="text1"/>
          <w:szCs w:val="22"/>
        </w:rPr>
        <w:t xml:space="preserve">d </w:t>
      </w:r>
      <w:r w:rsidR="00F949D8" w:rsidRPr="00D52DF2">
        <w:rPr>
          <w:rFonts w:eastAsia="Calibri"/>
          <w:color w:val="000000" w:themeColor="text1"/>
          <w:szCs w:val="22"/>
        </w:rPr>
        <w:t xml:space="preserve">son acciones individuales </w:t>
      </w:r>
      <w:r w:rsidR="00E6707C" w:rsidRPr="00D52DF2">
        <w:rPr>
          <w:rFonts w:eastAsia="Calibri"/>
          <w:color w:val="000000" w:themeColor="text1"/>
          <w:szCs w:val="22"/>
        </w:rPr>
        <w:t>y de carácter institucional</w:t>
      </w:r>
      <w:r w:rsidR="00E257C1">
        <w:rPr>
          <w:rFonts w:eastAsia="Calibri"/>
          <w:color w:val="000000" w:themeColor="text1"/>
          <w:szCs w:val="22"/>
        </w:rPr>
        <w:t>. D</w:t>
      </w:r>
      <w:r w:rsidR="00D47C48" w:rsidRPr="00D52DF2">
        <w:rPr>
          <w:rFonts w:eastAsia="Calibri"/>
          <w:color w:val="000000" w:themeColor="text1"/>
          <w:szCs w:val="22"/>
        </w:rPr>
        <w:t xml:space="preserve">isponer de servicios de salud </w:t>
      </w:r>
      <w:r w:rsidR="00E6707C" w:rsidRPr="00D52DF2">
        <w:rPr>
          <w:rFonts w:eastAsia="Calibri"/>
          <w:color w:val="000000" w:themeColor="text1"/>
          <w:szCs w:val="22"/>
        </w:rPr>
        <w:t>permit</w:t>
      </w:r>
      <w:r w:rsidR="00D47C48" w:rsidRPr="00D52DF2">
        <w:rPr>
          <w:rFonts w:eastAsia="Calibri"/>
          <w:color w:val="000000" w:themeColor="text1"/>
          <w:szCs w:val="22"/>
        </w:rPr>
        <w:t>e</w:t>
      </w:r>
      <w:r w:rsidR="00E6707C" w:rsidRPr="00D52DF2">
        <w:rPr>
          <w:rFonts w:eastAsia="Calibri"/>
          <w:color w:val="000000" w:themeColor="text1"/>
          <w:szCs w:val="22"/>
        </w:rPr>
        <w:t xml:space="preserve"> </w:t>
      </w:r>
      <w:r w:rsidR="0009543C" w:rsidRPr="00D52DF2">
        <w:rPr>
          <w:rFonts w:eastAsia="Calibri"/>
          <w:color w:val="000000" w:themeColor="text1"/>
          <w:szCs w:val="22"/>
        </w:rPr>
        <w:t>m</w:t>
      </w:r>
      <w:r w:rsidR="00C810F1" w:rsidRPr="00D52DF2">
        <w:rPr>
          <w:rFonts w:eastAsia="Calibri"/>
          <w:color w:val="000000" w:themeColor="text1"/>
          <w:szCs w:val="22"/>
        </w:rPr>
        <w:t>ejora</w:t>
      </w:r>
      <w:r w:rsidR="00E6707C" w:rsidRPr="00D52DF2">
        <w:rPr>
          <w:rFonts w:eastAsia="Calibri"/>
          <w:color w:val="000000" w:themeColor="text1"/>
          <w:szCs w:val="22"/>
        </w:rPr>
        <w:t>r</w:t>
      </w:r>
      <w:r w:rsidR="00C810F1" w:rsidRPr="00D52DF2">
        <w:rPr>
          <w:rFonts w:eastAsia="Calibri"/>
          <w:color w:val="000000" w:themeColor="text1"/>
          <w:szCs w:val="22"/>
        </w:rPr>
        <w:t xml:space="preserve"> </w:t>
      </w:r>
      <w:r w:rsidR="00E6707C" w:rsidRPr="00D52DF2">
        <w:rPr>
          <w:rFonts w:eastAsia="Calibri"/>
          <w:color w:val="000000" w:themeColor="text1"/>
          <w:szCs w:val="22"/>
        </w:rPr>
        <w:t>la</w:t>
      </w:r>
      <w:r w:rsidR="00F949D8" w:rsidRPr="00D52DF2">
        <w:rPr>
          <w:rFonts w:eastAsia="Calibri"/>
          <w:color w:val="000000" w:themeColor="text1"/>
          <w:szCs w:val="22"/>
        </w:rPr>
        <w:t xml:space="preserve"> calidad de</w:t>
      </w:r>
      <w:r w:rsidR="00C810F1" w:rsidRPr="00D52DF2">
        <w:rPr>
          <w:rFonts w:eastAsia="Calibri"/>
          <w:color w:val="000000" w:themeColor="text1"/>
          <w:szCs w:val="22"/>
        </w:rPr>
        <w:t xml:space="preserve"> </w:t>
      </w:r>
      <w:r w:rsidR="00F949D8" w:rsidRPr="00D52DF2">
        <w:rPr>
          <w:rFonts w:eastAsia="Calibri"/>
          <w:color w:val="000000" w:themeColor="text1"/>
          <w:szCs w:val="22"/>
        </w:rPr>
        <w:t>vida</w:t>
      </w:r>
      <w:r w:rsidR="00F33E6C" w:rsidRPr="00D52DF2">
        <w:rPr>
          <w:rFonts w:eastAsia="Calibri"/>
          <w:color w:val="000000" w:themeColor="text1"/>
          <w:szCs w:val="22"/>
        </w:rPr>
        <w:t xml:space="preserve"> de este grupo de la población.</w:t>
      </w:r>
    </w:p>
    <w:p w14:paraId="1ABB915F" w14:textId="77777777" w:rsidR="00D52DF2" w:rsidRPr="00D52DF2" w:rsidRDefault="00D52DF2" w:rsidP="00D52DF2">
      <w:pPr>
        <w:adjustRightInd w:val="0"/>
        <w:ind w:left="-567" w:right="51"/>
        <w:rPr>
          <w:rFonts w:eastAsia="Calibri"/>
          <w:color w:val="000000" w:themeColor="text1"/>
          <w:szCs w:val="22"/>
        </w:rPr>
      </w:pPr>
    </w:p>
    <w:p w14:paraId="3D4C12E5" w14:textId="382411CA" w:rsidR="00624D0D" w:rsidRPr="00D52DF2" w:rsidRDefault="00F3539B" w:rsidP="00D52DF2">
      <w:pPr>
        <w:ind w:left="-567" w:right="51"/>
        <w:rPr>
          <w:color w:val="000000" w:themeColor="text1"/>
        </w:rPr>
      </w:pPr>
      <w:r w:rsidRPr="00D52DF2">
        <w:rPr>
          <w:color w:val="000000" w:themeColor="text1"/>
        </w:rPr>
        <w:t>E</w:t>
      </w:r>
      <w:r w:rsidR="00624D0D" w:rsidRPr="00D52DF2">
        <w:rPr>
          <w:color w:val="000000" w:themeColor="text1"/>
        </w:rPr>
        <w:t>n el país</w:t>
      </w:r>
      <w:r w:rsidR="00F33E6C" w:rsidRPr="00D52DF2">
        <w:rPr>
          <w:color w:val="000000" w:themeColor="text1"/>
        </w:rPr>
        <w:t>,</w:t>
      </w:r>
      <w:r w:rsidR="00624D0D" w:rsidRPr="00D52DF2">
        <w:rPr>
          <w:color w:val="000000" w:themeColor="text1"/>
        </w:rPr>
        <w:t xml:space="preserve"> </w:t>
      </w:r>
      <w:r w:rsidRPr="00D52DF2">
        <w:rPr>
          <w:color w:val="000000" w:themeColor="text1"/>
        </w:rPr>
        <w:t>85.4% de l</w:t>
      </w:r>
      <w:r w:rsidR="00E2666C" w:rsidRPr="00D52DF2">
        <w:rPr>
          <w:color w:val="000000" w:themeColor="text1"/>
        </w:rPr>
        <w:t>a</w:t>
      </w:r>
      <w:r w:rsidRPr="00D52DF2">
        <w:rPr>
          <w:color w:val="000000" w:themeColor="text1"/>
        </w:rPr>
        <w:t xml:space="preserve">s </w:t>
      </w:r>
      <w:r w:rsidR="00E2666C" w:rsidRPr="00D52DF2">
        <w:rPr>
          <w:color w:val="000000" w:themeColor="text1"/>
        </w:rPr>
        <w:t>personas de edad</w:t>
      </w:r>
      <w:r w:rsidRPr="00D52DF2">
        <w:rPr>
          <w:color w:val="000000" w:themeColor="text1"/>
        </w:rPr>
        <w:t xml:space="preserve"> que viven sol</w:t>
      </w:r>
      <w:r w:rsidR="00E2666C" w:rsidRPr="00D52DF2">
        <w:rPr>
          <w:color w:val="000000" w:themeColor="text1"/>
        </w:rPr>
        <w:t>a</w:t>
      </w:r>
      <w:r w:rsidR="00906B42" w:rsidRPr="00D52DF2">
        <w:rPr>
          <w:color w:val="000000" w:themeColor="text1"/>
        </w:rPr>
        <w:t>s están afiliada</w:t>
      </w:r>
      <w:r w:rsidRPr="00D52DF2">
        <w:rPr>
          <w:color w:val="000000" w:themeColor="text1"/>
        </w:rPr>
        <w:t>s a una institución de servicios de salud</w:t>
      </w:r>
      <w:r w:rsidR="00E257C1">
        <w:rPr>
          <w:color w:val="000000" w:themeColor="text1"/>
        </w:rPr>
        <w:t>. D</w:t>
      </w:r>
      <w:r w:rsidR="00F33E6C" w:rsidRPr="00D52DF2">
        <w:rPr>
          <w:color w:val="000000" w:themeColor="text1"/>
        </w:rPr>
        <w:t>e é</w:t>
      </w:r>
      <w:r w:rsidR="00906B42" w:rsidRPr="00D52DF2">
        <w:rPr>
          <w:color w:val="000000" w:themeColor="text1"/>
        </w:rPr>
        <w:t>sta</w:t>
      </w:r>
      <w:r w:rsidR="00D81CC1" w:rsidRPr="00D52DF2">
        <w:rPr>
          <w:color w:val="000000" w:themeColor="text1"/>
        </w:rPr>
        <w:t xml:space="preserve">s, </w:t>
      </w:r>
      <w:r w:rsidR="00081BC5" w:rsidRPr="00D52DF2">
        <w:rPr>
          <w:color w:val="000000" w:themeColor="text1"/>
        </w:rPr>
        <w:t>44.1</w:t>
      </w:r>
      <w:r w:rsidR="00D81CC1" w:rsidRPr="00D52DF2">
        <w:rPr>
          <w:color w:val="000000" w:themeColor="text1"/>
        </w:rPr>
        <w:t>% está afiliad</w:t>
      </w:r>
      <w:r w:rsidR="00906B42" w:rsidRPr="00D52DF2">
        <w:rPr>
          <w:color w:val="000000" w:themeColor="text1"/>
        </w:rPr>
        <w:t>a</w:t>
      </w:r>
      <w:r w:rsidR="00D81CC1" w:rsidRPr="00D52DF2">
        <w:rPr>
          <w:color w:val="000000" w:themeColor="text1"/>
        </w:rPr>
        <w:t xml:space="preserve"> </w:t>
      </w:r>
      <w:r w:rsidR="004B798C" w:rsidRPr="00D52DF2">
        <w:rPr>
          <w:color w:val="000000" w:themeColor="text1"/>
        </w:rPr>
        <w:t>al</w:t>
      </w:r>
      <w:r w:rsidR="00624D0D" w:rsidRPr="00D52DF2">
        <w:rPr>
          <w:color w:val="000000" w:themeColor="text1"/>
        </w:rPr>
        <w:t xml:space="preserve"> Instituto Mexicano del Seguro Social (IMSS)</w:t>
      </w:r>
      <w:r w:rsidR="00D81CC1" w:rsidRPr="00D52DF2">
        <w:rPr>
          <w:color w:val="000000" w:themeColor="text1"/>
        </w:rPr>
        <w:t xml:space="preserve">, </w:t>
      </w:r>
      <w:r w:rsidR="00081BC5" w:rsidRPr="00D52DF2">
        <w:rPr>
          <w:color w:val="000000" w:themeColor="text1"/>
        </w:rPr>
        <w:t>40</w:t>
      </w:r>
      <w:r w:rsidR="00624D0D" w:rsidRPr="00D52DF2">
        <w:rPr>
          <w:color w:val="000000" w:themeColor="text1"/>
        </w:rPr>
        <w:t xml:space="preserve">% </w:t>
      </w:r>
      <w:r w:rsidR="00D81CC1" w:rsidRPr="00D52DF2">
        <w:rPr>
          <w:color w:val="000000" w:themeColor="text1"/>
        </w:rPr>
        <w:t xml:space="preserve">al Seguro Popular o Seguro Médico Siglo XXI y </w:t>
      </w:r>
      <w:r w:rsidR="00081BC5" w:rsidRPr="00D52DF2">
        <w:rPr>
          <w:color w:val="000000" w:themeColor="text1"/>
        </w:rPr>
        <w:t>14.8</w:t>
      </w:r>
      <w:r w:rsidR="00D81CC1" w:rsidRPr="00D52DF2">
        <w:rPr>
          <w:color w:val="000000" w:themeColor="text1"/>
        </w:rPr>
        <w:t xml:space="preserve">% al </w:t>
      </w:r>
      <w:r w:rsidR="00624D0D" w:rsidRPr="00D52DF2">
        <w:rPr>
          <w:color w:val="000000" w:themeColor="text1"/>
        </w:rPr>
        <w:t>Instituto de Seguridad y Servicios Sociales de los T</w:t>
      </w:r>
      <w:r w:rsidR="00D81CC1" w:rsidRPr="00D52DF2">
        <w:rPr>
          <w:color w:val="000000" w:themeColor="text1"/>
        </w:rPr>
        <w:t>rabajadores del Estado (ISSSTE), entre las más importantes.</w:t>
      </w:r>
      <w:r w:rsidR="00624D0D" w:rsidRPr="00D52DF2">
        <w:rPr>
          <w:color w:val="000000" w:themeColor="text1"/>
        </w:rPr>
        <w:t xml:space="preserve"> </w:t>
      </w:r>
    </w:p>
    <w:p w14:paraId="2A7DABE4" w14:textId="77777777" w:rsidR="00F33E6C" w:rsidRDefault="00F33E6C">
      <w:pPr>
        <w:spacing w:after="200" w:line="276" w:lineRule="auto"/>
        <w:jc w:val="left"/>
      </w:pPr>
      <w:r>
        <w:br w:type="page"/>
      </w:r>
    </w:p>
    <w:p w14:paraId="3238155B" w14:textId="77777777" w:rsidR="00F3539B" w:rsidRPr="00081BC5" w:rsidRDefault="00C96748" w:rsidP="00E257C1">
      <w:pPr>
        <w:spacing w:before="120" w:line="264" w:lineRule="auto"/>
        <w:ind w:left="-567" w:right="51"/>
        <w:rPr>
          <w:b/>
          <w:szCs w:val="22"/>
        </w:rPr>
      </w:pPr>
      <w:r>
        <w:rPr>
          <w:b/>
          <w:szCs w:val="22"/>
        </w:rPr>
        <w:lastRenderedPageBreak/>
        <w:t>P</w:t>
      </w:r>
      <w:r w:rsidR="00D81CC1" w:rsidRPr="004517D9">
        <w:rPr>
          <w:b/>
          <w:szCs w:val="22"/>
        </w:rPr>
        <w:t>orcent</w:t>
      </w:r>
      <w:r>
        <w:rPr>
          <w:b/>
          <w:szCs w:val="22"/>
        </w:rPr>
        <w:t>aje</w:t>
      </w:r>
      <w:r w:rsidR="00D81CC1" w:rsidRPr="004517D9">
        <w:rPr>
          <w:b/>
          <w:szCs w:val="22"/>
        </w:rPr>
        <w:t xml:space="preserve"> de la población de 60 años o más que vive sol</w:t>
      </w:r>
      <w:r w:rsidR="008E6B97">
        <w:rPr>
          <w:b/>
          <w:szCs w:val="22"/>
        </w:rPr>
        <w:t>a</w:t>
      </w:r>
      <w:r w:rsidR="00081BC5" w:rsidRPr="004517D9">
        <w:rPr>
          <w:b/>
          <w:szCs w:val="22"/>
        </w:rPr>
        <w:t xml:space="preserve"> </w:t>
      </w:r>
      <w:r w:rsidR="00E55CED">
        <w:rPr>
          <w:b/>
          <w:szCs w:val="22"/>
        </w:rPr>
        <w:t>con</w:t>
      </w:r>
      <w:r w:rsidR="00D81CC1" w:rsidRPr="004517D9">
        <w:rPr>
          <w:b/>
          <w:szCs w:val="22"/>
        </w:rPr>
        <w:t xml:space="preserve"> afiliación a </w:t>
      </w:r>
      <w:r w:rsidR="004517D9" w:rsidRPr="004517D9">
        <w:rPr>
          <w:b/>
          <w:szCs w:val="22"/>
        </w:rPr>
        <w:t xml:space="preserve">los </w:t>
      </w:r>
      <w:r w:rsidR="00D81CC1" w:rsidRPr="004517D9">
        <w:rPr>
          <w:b/>
          <w:szCs w:val="22"/>
        </w:rPr>
        <w:t>servicio</w:t>
      </w:r>
      <w:r w:rsidR="00081BC5" w:rsidRPr="004517D9">
        <w:rPr>
          <w:b/>
          <w:szCs w:val="22"/>
        </w:rPr>
        <w:t>s</w:t>
      </w:r>
      <w:r w:rsidR="00D81CC1" w:rsidRPr="004517D9">
        <w:rPr>
          <w:b/>
          <w:szCs w:val="22"/>
        </w:rPr>
        <w:t xml:space="preserve"> de salud</w:t>
      </w:r>
      <w:r w:rsidR="00E55CED">
        <w:rPr>
          <w:b/>
          <w:szCs w:val="22"/>
        </w:rPr>
        <w:t xml:space="preserve"> según institución</w:t>
      </w:r>
      <w:r w:rsidR="00DC7114" w:rsidRPr="004517D9">
        <w:rPr>
          <w:b/>
          <w:sz w:val="24"/>
          <w:vertAlign w:val="superscript"/>
        </w:rPr>
        <w:t>1</w:t>
      </w:r>
    </w:p>
    <w:p w14:paraId="2C98217F" w14:textId="77777777" w:rsidR="00D81CC1" w:rsidRDefault="006F4BD0" w:rsidP="00E257C1">
      <w:pPr>
        <w:spacing w:after="200" w:line="264" w:lineRule="auto"/>
        <w:ind w:right="51" w:hanging="567"/>
      </w:pPr>
      <w:r>
        <w:rPr>
          <w:noProof/>
          <w:lang w:val="en-US" w:eastAsia="en-US"/>
        </w:rPr>
        <w:drawing>
          <wp:anchor distT="0" distB="0" distL="114300" distR="114300" simplePos="0" relativeHeight="251682816" behindDoc="0" locked="0" layoutInCell="1" allowOverlap="1" wp14:anchorId="119ACBFF" wp14:editId="7A90AF41">
            <wp:simplePos x="0" y="0"/>
            <wp:positionH relativeFrom="column">
              <wp:posOffset>120015</wp:posOffset>
            </wp:positionH>
            <wp:positionV relativeFrom="paragraph">
              <wp:posOffset>228600</wp:posOffset>
            </wp:positionV>
            <wp:extent cx="5591175" cy="2112222"/>
            <wp:effectExtent l="0" t="0" r="0" b="254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11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BC5" w:rsidRPr="00081BC5">
        <w:rPr>
          <w:b/>
          <w:szCs w:val="22"/>
        </w:rPr>
        <w:t>2018</w:t>
      </w:r>
    </w:p>
    <w:p w14:paraId="6349CC04" w14:textId="77777777" w:rsidR="00205C20" w:rsidRPr="00205C20" w:rsidRDefault="00205C20" w:rsidP="00787B3C">
      <w:pPr>
        <w:ind w:right="51"/>
        <w:rPr>
          <w:rFonts w:eastAsia="Calibri"/>
          <w:sz w:val="2"/>
          <w:szCs w:val="2"/>
          <w:vertAlign w:val="superscript"/>
        </w:rPr>
      </w:pPr>
    </w:p>
    <w:p w14:paraId="2124AF37" w14:textId="77777777" w:rsidR="003C2F30" w:rsidRPr="00D47C48" w:rsidRDefault="00DC7114" w:rsidP="00B263D3">
      <w:pPr>
        <w:spacing w:after="60"/>
        <w:ind w:right="51"/>
      </w:pPr>
      <w:r w:rsidRPr="00D47C48">
        <w:rPr>
          <w:rFonts w:eastAsia="Calibri"/>
          <w:sz w:val="20"/>
          <w:szCs w:val="16"/>
          <w:vertAlign w:val="superscript"/>
        </w:rPr>
        <w:t>1</w:t>
      </w:r>
      <w:r w:rsidRPr="00D47C48">
        <w:rPr>
          <w:rFonts w:eastAsia="Calibri"/>
          <w:sz w:val="16"/>
          <w:szCs w:val="16"/>
        </w:rPr>
        <w:t xml:space="preserve"> </w:t>
      </w:r>
      <w:r w:rsidR="00897F45" w:rsidRPr="00D47C48">
        <w:rPr>
          <w:rFonts w:eastAsia="Calibri"/>
          <w:sz w:val="16"/>
          <w:szCs w:val="16"/>
        </w:rPr>
        <w:t xml:space="preserve">La suma de los porcentajes es superior a 100, debido a que una </w:t>
      </w:r>
      <w:r w:rsidR="003C2F30" w:rsidRPr="00D47C48">
        <w:rPr>
          <w:rFonts w:eastAsia="Calibri"/>
          <w:sz w:val="16"/>
          <w:szCs w:val="16"/>
        </w:rPr>
        <w:t>persona puede estar afiliada a más de una Institución.</w:t>
      </w:r>
    </w:p>
    <w:p w14:paraId="17628AD4" w14:textId="77777777" w:rsidR="00A1438A" w:rsidRDefault="00A1438A" w:rsidP="00787B3C">
      <w:pPr>
        <w:ind w:right="51"/>
        <w:rPr>
          <w:sz w:val="16"/>
          <w:szCs w:val="16"/>
        </w:rPr>
      </w:pPr>
      <w:r>
        <w:rPr>
          <w:sz w:val="16"/>
          <w:szCs w:val="16"/>
        </w:rPr>
        <w:t xml:space="preserve">Fuente: </w:t>
      </w:r>
      <w:r w:rsidRPr="00A1438A">
        <w:rPr>
          <w:sz w:val="16"/>
          <w:szCs w:val="16"/>
        </w:rPr>
        <w:t>INEGI. Encuesta Nacional d</w:t>
      </w:r>
      <w:r>
        <w:rPr>
          <w:sz w:val="16"/>
          <w:szCs w:val="16"/>
        </w:rPr>
        <w:t xml:space="preserve">e la Dinámica Demográfica </w:t>
      </w:r>
      <w:r w:rsidRPr="00A1438A">
        <w:rPr>
          <w:sz w:val="16"/>
          <w:szCs w:val="16"/>
        </w:rPr>
        <w:t>2018. Bases de datos. SNIEG. Información de Interés Nacional.</w:t>
      </w:r>
    </w:p>
    <w:p w14:paraId="3A74A32F" w14:textId="77777777" w:rsidR="00E55CED" w:rsidRDefault="00E55CED" w:rsidP="00C16527">
      <w:pPr>
        <w:rPr>
          <w:szCs w:val="22"/>
        </w:rPr>
      </w:pPr>
    </w:p>
    <w:p w14:paraId="4C064EB7" w14:textId="77777777" w:rsidR="00E257C1" w:rsidRDefault="00E257C1" w:rsidP="00E257C1">
      <w:pPr>
        <w:ind w:left="-567"/>
      </w:pPr>
    </w:p>
    <w:p w14:paraId="7D9C4DB2" w14:textId="0354A354" w:rsidR="00E257C1" w:rsidRPr="007A7ABF" w:rsidRDefault="002D6BF6" w:rsidP="00E257C1">
      <w:pPr>
        <w:ind w:left="-567"/>
      </w:pPr>
      <w:r w:rsidRPr="00DA6142">
        <w:t xml:space="preserve">Entre </w:t>
      </w:r>
      <w:r w:rsidR="00640C38" w:rsidRPr="00D06780">
        <w:t>l</w:t>
      </w:r>
      <w:r w:rsidR="00DA6142">
        <w:t>a</w:t>
      </w:r>
      <w:r w:rsidR="00640C38" w:rsidRPr="00D06780">
        <w:t xml:space="preserve">s </w:t>
      </w:r>
      <w:r w:rsidR="00DA6142">
        <w:t>p</w:t>
      </w:r>
      <w:r w:rsidR="00DA6142" w:rsidRPr="007A7ABF">
        <w:t xml:space="preserve">ersonas de edad </w:t>
      </w:r>
      <w:r w:rsidR="00640C38" w:rsidRPr="007A7ABF">
        <w:t>que viven sol</w:t>
      </w:r>
      <w:r w:rsidR="00DA6142" w:rsidRPr="007A7ABF">
        <w:t>a</w:t>
      </w:r>
      <w:r w:rsidR="00640C38" w:rsidRPr="007A7ABF">
        <w:t>s</w:t>
      </w:r>
      <w:r w:rsidR="00845361" w:rsidRPr="007A7ABF">
        <w:t>,</w:t>
      </w:r>
      <w:r w:rsidRPr="007A7ABF">
        <w:t xml:space="preserve"> </w:t>
      </w:r>
      <w:r w:rsidR="00E55CED" w:rsidRPr="007A7ABF">
        <w:t>la mayoría</w:t>
      </w:r>
      <w:r w:rsidRPr="007A7ABF">
        <w:t xml:space="preserve"> </w:t>
      </w:r>
      <w:r w:rsidR="00845361" w:rsidRPr="007A7ABF">
        <w:t>se</w:t>
      </w:r>
      <w:r w:rsidRPr="007A7ABF">
        <w:t xml:space="preserve"> </w:t>
      </w:r>
      <w:r w:rsidR="00640C38" w:rsidRPr="007A7ABF">
        <w:t>atiende</w:t>
      </w:r>
      <w:r w:rsidRPr="007A7ABF">
        <w:t>n</w:t>
      </w:r>
      <w:r w:rsidR="00C16527" w:rsidRPr="007A7ABF">
        <w:t xml:space="preserve"> </w:t>
      </w:r>
      <w:r w:rsidR="00640C38" w:rsidRPr="007A7ABF">
        <w:t xml:space="preserve">cuando </w:t>
      </w:r>
      <w:r w:rsidR="004517D9" w:rsidRPr="007A7ABF">
        <w:t>tienen</w:t>
      </w:r>
      <w:r w:rsidR="00640C38" w:rsidRPr="007A7ABF">
        <w:t xml:space="preserve"> un problema de salud</w:t>
      </w:r>
      <w:r w:rsidRPr="007A7ABF">
        <w:t xml:space="preserve"> (96.8</w:t>
      </w:r>
      <w:r w:rsidR="00B263D3" w:rsidRPr="007A7ABF">
        <w:t xml:space="preserve"> por ciento</w:t>
      </w:r>
      <w:r w:rsidRPr="007A7ABF">
        <w:t>)</w:t>
      </w:r>
      <w:r w:rsidR="004517D9" w:rsidRPr="007A7ABF">
        <w:t>.</w:t>
      </w:r>
      <w:r w:rsidR="00640C38" w:rsidRPr="007A7ABF">
        <w:t xml:space="preserve"> </w:t>
      </w:r>
      <w:r w:rsidR="00C9208B" w:rsidRPr="007A7ABF">
        <w:t xml:space="preserve">El </w:t>
      </w:r>
      <w:r w:rsidRPr="007A7ABF">
        <w:t>IMSS</w:t>
      </w:r>
      <w:r w:rsidR="00C16527" w:rsidRPr="007A7ABF">
        <w:t xml:space="preserve"> </w:t>
      </w:r>
      <w:r w:rsidR="00C9208B" w:rsidRPr="007A7ABF">
        <w:t xml:space="preserve">es la principal institución </w:t>
      </w:r>
      <w:r w:rsidR="00845361" w:rsidRPr="007A7ABF">
        <w:t xml:space="preserve">a la </w:t>
      </w:r>
      <w:r w:rsidR="00C9208B" w:rsidRPr="007A7ABF">
        <w:t xml:space="preserve">que acuden </w:t>
      </w:r>
      <w:r w:rsidR="004517D9" w:rsidRPr="007A7ABF">
        <w:t>para atenderse</w:t>
      </w:r>
      <w:r w:rsidR="00C9208B" w:rsidRPr="007A7ABF">
        <w:t xml:space="preserve"> (30.7%)</w:t>
      </w:r>
      <w:r w:rsidR="00C16527" w:rsidRPr="007A7ABF">
        <w:t xml:space="preserve">, </w:t>
      </w:r>
      <w:r w:rsidR="00787B3C" w:rsidRPr="007A7ABF">
        <w:t>u</w:t>
      </w:r>
      <w:r w:rsidRPr="007A7ABF">
        <w:t>na cuarta parte (</w:t>
      </w:r>
      <w:r w:rsidR="00787B3C" w:rsidRPr="007A7ABF">
        <w:t>25.4</w:t>
      </w:r>
      <w:r w:rsidRPr="007A7ABF">
        <w:t xml:space="preserve">%) </w:t>
      </w:r>
      <w:r w:rsidR="00C9208B" w:rsidRPr="007A7ABF">
        <w:t>va a los</w:t>
      </w:r>
      <w:r w:rsidR="00C16527" w:rsidRPr="007A7ABF">
        <w:t xml:space="preserve"> </w:t>
      </w:r>
      <w:r w:rsidR="00787B3C" w:rsidRPr="007A7ABF">
        <w:t xml:space="preserve">Centros de Salud u </w:t>
      </w:r>
      <w:r w:rsidR="00C16527" w:rsidRPr="007A7ABF">
        <w:t>hospitales de la Secretaría de Salud</w:t>
      </w:r>
      <w:r w:rsidRPr="007A7ABF">
        <w:t xml:space="preserve"> y un</w:t>
      </w:r>
      <w:r w:rsidR="00D47C48" w:rsidRPr="007A7ABF">
        <w:t xml:space="preserve">o de cada cinco </w:t>
      </w:r>
      <w:r w:rsidRPr="007A7ABF">
        <w:t>(</w:t>
      </w:r>
      <w:r w:rsidR="00C16527" w:rsidRPr="007A7ABF">
        <w:t>20%</w:t>
      </w:r>
      <w:r w:rsidRPr="007A7ABF">
        <w:t>)</w:t>
      </w:r>
      <w:r w:rsidR="00845361" w:rsidRPr="007A7ABF">
        <w:t>,</w:t>
      </w:r>
      <w:r w:rsidR="004517D9" w:rsidRPr="007A7ABF">
        <w:t xml:space="preserve"> </w:t>
      </w:r>
      <w:r w:rsidR="00C9208B" w:rsidRPr="007A7ABF">
        <w:t>a</w:t>
      </w:r>
      <w:r w:rsidR="00C16527" w:rsidRPr="007A7ABF">
        <w:t xml:space="preserve"> clínicas o instituciones privadas.</w:t>
      </w:r>
      <w:r w:rsidRPr="007A7ABF">
        <w:t xml:space="preserve"> </w:t>
      </w:r>
    </w:p>
    <w:p w14:paraId="5249B7A3" w14:textId="77777777" w:rsidR="00E257C1" w:rsidRPr="007A7ABF" w:rsidRDefault="00E257C1" w:rsidP="00E257C1">
      <w:pPr>
        <w:ind w:left="-567"/>
      </w:pPr>
    </w:p>
    <w:p w14:paraId="27A51672" w14:textId="23509FDE" w:rsidR="00C16527" w:rsidRPr="007A7ABF" w:rsidRDefault="002D6BF6" w:rsidP="00E257C1">
      <w:pPr>
        <w:ind w:left="-567"/>
        <w:rPr>
          <w:szCs w:val="22"/>
        </w:rPr>
      </w:pPr>
      <w:r w:rsidRPr="007A7ABF">
        <w:t>Cabe señalar que</w:t>
      </w:r>
      <w:r w:rsidR="00E257C1" w:rsidRPr="007A7ABF">
        <w:t>,</w:t>
      </w:r>
      <w:r w:rsidRPr="007A7ABF">
        <w:t xml:space="preserve"> p</w:t>
      </w:r>
      <w:r w:rsidRPr="007A7ABF">
        <w:rPr>
          <w:szCs w:val="22"/>
        </w:rPr>
        <w:t>or distintos motivos</w:t>
      </w:r>
      <w:r w:rsidR="00E257C1" w:rsidRPr="007A7ABF">
        <w:rPr>
          <w:szCs w:val="22"/>
        </w:rPr>
        <w:t>,</w:t>
      </w:r>
      <w:r w:rsidRPr="007A7ABF">
        <w:rPr>
          <w:szCs w:val="22"/>
        </w:rPr>
        <w:t xml:space="preserve"> la población no siempre acude a la institución a la cual es derechohabiente para atender</w:t>
      </w:r>
      <w:r w:rsidR="00845361" w:rsidRPr="007A7ABF">
        <w:rPr>
          <w:szCs w:val="22"/>
        </w:rPr>
        <w:t xml:space="preserve"> sus problemas de salud</w:t>
      </w:r>
      <w:r w:rsidR="00E257C1" w:rsidRPr="007A7ABF">
        <w:rPr>
          <w:szCs w:val="22"/>
        </w:rPr>
        <w:t>. D</w:t>
      </w:r>
      <w:r w:rsidRPr="007A7ABF">
        <w:rPr>
          <w:szCs w:val="22"/>
        </w:rPr>
        <w:t xml:space="preserve">e hecho, </w:t>
      </w:r>
      <w:r w:rsidR="00E55CED" w:rsidRPr="007A7ABF">
        <w:rPr>
          <w:szCs w:val="22"/>
        </w:rPr>
        <w:t>9 de cada 100 se atienden en e</w:t>
      </w:r>
      <w:r w:rsidRPr="007A7ABF">
        <w:rPr>
          <w:szCs w:val="22"/>
        </w:rPr>
        <w:t>l consultorio de una farmacia (9.</w:t>
      </w:r>
      <w:r w:rsidR="00787B3C" w:rsidRPr="007A7ABF">
        <w:rPr>
          <w:szCs w:val="22"/>
        </w:rPr>
        <w:t>5</w:t>
      </w:r>
      <w:r w:rsidR="00B263D3" w:rsidRPr="007A7ABF">
        <w:rPr>
          <w:szCs w:val="22"/>
        </w:rPr>
        <w:t xml:space="preserve"> por ciento</w:t>
      </w:r>
      <w:r w:rsidRPr="007A7ABF">
        <w:rPr>
          <w:szCs w:val="22"/>
        </w:rPr>
        <w:t xml:space="preserve">). </w:t>
      </w:r>
    </w:p>
    <w:p w14:paraId="003CE9B8" w14:textId="77777777" w:rsidR="00E257C1" w:rsidRPr="00D06780" w:rsidRDefault="00E257C1" w:rsidP="00E257C1">
      <w:pPr>
        <w:ind w:left="-567"/>
        <w:rPr>
          <w:szCs w:val="22"/>
        </w:rPr>
      </w:pPr>
    </w:p>
    <w:p w14:paraId="035ADB20" w14:textId="77777777" w:rsidR="002D6BF6" w:rsidRPr="00D06780" w:rsidRDefault="002D6BF6" w:rsidP="00C16527">
      <w:pPr>
        <w:rPr>
          <w:szCs w:val="22"/>
        </w:rPr>
      </w:pPr>
    </w:p>
    <w:p w14:paraId="4F950795" w14:textId="77777777" w:rsidR="0089218C" w:rsidRDefault="00F264FF" w:rsidP="00E257C1">
      <w:pPr>
        <w:ind w:left="-567"/>
        <w:jc w:val="left"/>
        <w:rPr>
          <w:b/>
          <w:szCs w:val="22"/>
        </w:rPr>
      </w:pPr>
      <w:r w:rsidRPr="00F264FF">
        <w:rPr>
          <w:b/>
          <w:szCs w:val="22"/>
        </w:rPr>
        <w:t>Distribución porcentual de la pob</w:t>
      </w:r>
      <w:r>
        <w:rPr>
          <w:b/>
          <w:szCs w:val="22"/>
        </w:rPr>
        <w:t>lación de 60 años o más que viv</w:t>
      </w:r>
      <w:r w:rsidRPr="00F264FF">
        <w:rPr>
          <w:b/>
          <w:szCs w:val="22"/>
        </w:rPr>
        <w:t>e sol</w:t>
      </w:r>
      <w:r w:rsidR="00E55CED">
        <w:rPr>
          <w:b/>
          <w:szCs w:val="22"/>
        </w:rPr>
        <w:t xml:space="preserve">a, </w:t>
      </w:r>
      <w:r w:rsidR="00845361">
        <w:rPr>
          <w:b/>
          <w:szCs w:val="22"/>
        </w:rPr>
        <w:t xml:space="preserve">según condición de </w:t>
      </w:r>
      <w:r w:rsidR="00E55CED">
        <w:rPr>
          <w:b/>
          <w:szCs w:val="22"/>
        </w:rPr>
        <w:t>us</w:t>
      </w:r>
      <w:r w:rsidR="00845361">
        <w:rPr>
          <w:b/>
          <w:szCs w:val="22"/>
        </w:rPr>
        <w:t>o</w:t>
      </w:r>
      <w:r w:rsidR="00E55CED">
        <w:rPr>
          <w:b/>
          <w:szCs w:val="22"/>
        </w:rPr>
        <w:t xml:space="preserve"> de servicios de salud</w:t>
      </w:r>
      <w:r w:rsidR="005A0A49">
        <w:rPr>
          <w:b/>
          <w:szCs w:val="22"/>
        </w:rPr>
        <w:t xml:space="preserve"> e </w:t>
      </w:r>
      <w:r w:rsidR="00E55CED">
        <w:rPr>
          <w:b/>
          <w:szCs w:val="22"/>
        </w:rPr>
        <w:t>institución</w:t>
      </w:r>
    </w:p>
    <w:p w14:paraId="2350B85F" w14:textId="77777777" w:rsidR="00F264FF" w:rsidRPr="00F264FF" w:rsidRDefault="00344E67" w:rsidP="00E257C1">
      <w:pPr>
        <w:ind w:hanging="567"/>
        <w:jc w:val="left"/>
        <w:rPr>
          <w:b/>
          <w:szCs w:val="22"/>
        </w:rPr>
      </w:pPr>
      <w:r>
        <w:rPr>
          <w:noProof/>
        </w:rPr>
        <w:object w:dxaOrig="1440" w:dyaOrig="1440" w14:anchorId="1BA0449B">
          <v:shape id="_x0000_s1032" type="#_x0000_t75" style="position:absolute;margin-left:138.45pt;margin-top:10.5pt;width:249.75pt;height:162.75pt;z-index:251680768;mso-position-horizontal-relative:text;mso-position-vertical-relative:text">
            <v:imagedata r:id="rId14" o:title="" cropbottom="3344f" cropright="1635f"/>
            <w10:wrap type="square"/>
          </v:shape>
          <o:OLEObject Type="Embed" ProgID="PBrush" ShapeID="_x0000_s1032" DrawAspect="Content" ObjectID="_1631427886" r:id="rId15"/>
        </w:object>
      </w:r>
      <w:r w:rsidR="00E55CED">
        <w:rPr>
          <w:b/>
          <w:szCs w:val="22"/>
        </w:rPr>
        <w:t>2</w:t>
      </w:r>
      <w:r w:rsidR="00F264FF" w:rsidRPr="00F264FF">
        <w:rPr>
          <w:b/>
          <w:szCs w:val="22"/>
        </w:rPr>
        <w:t>018</w:t>
      </w:r>
    </w:p>
    <w:p w14:paraId="6ABDD4CC" w14:textId="77777777" w:rsidR="002D6BF6" w:rsidRDefault="002D6BF6" w:rsidP="00C16527">
      <w:pPr>
        <w:rPr>
          <w:szCs w:val="22"/>
        </w:rPr>
      </w:pPr>
    </w:p>
    <w:p w14:paraId="0F999078" w14:textId="77777777" w:rsidR="00893A6F" w:rsidRDefault="00893A6F" w:rsidP="00C16527">
      <w:pPr>
        <w:rPr>
          <w:szCs w:val="22"/>
        </w:rPr>
      </w:pPr>
    </w:p>
    <w:p w14:paraId="114816D3" w14:textId="77777777" w:rsidR="00893A6F" w:rsidRDefault="00893A6F" w:rsidP="00C16527">
      <w:pPr>
        <w:rPr>
          <w:szCs w:val="22"/>
        </w:rPr>
      </w:pPr>
    </w:p>
    <w:p w14:paraId="15A05E38" w14:textId="77777777" w:rsidR="002D6BF6" w:rsidRDefault="002D6BF6" w:rsidP="00C16527">
      <w:pPr>
        <w:rPr>
          <w:szCs w:val="22"/>
        </w:rPr>
      </w:pPr>
    </w:p>
    <w:p w14:paraId="444B3B59" w14:textId="77777777" w:rsidR="002D6BF6" w:rsidRDefault="002D6BF6" w:rsidP="00C16527">
      <w:pPr>
        <w:rPr>
          <w:szCs w:val="22"/>
        </w:rPr>
      </w:pPr>
    </w:p>
    <w:p w14:paraId="1530973B" w14:textId="77777777" w:rsidR="002D6BF6" w:rsidRDefault="002D6BF6" w:rsidP="00C16527">
      <w:pPr>
        <w:rPr>
          <w:szCs w:val="22"/>
        </w:rPr>
      </w:pPr>
    </w:p>
    <w:p w14:paraId="04267A5E" w14:textId="77777777" w:rsidR="002D6BF6" w:rsidRDefault="002D6BF6" w:rsidP="00C16527">
      <w:pPr>
        <w:rPr>
          <w:szCs w:val="22"/>
        </w:rPr>
      </w:pPr>
    </w:p>
    <w:p w14:paraId="53312A02" w14:textId="77777777" w:rsidR="002D6BF6" w:rsidRPr="00A06D7D" w:rsidRDefault="002D6BF6" w:rsidP="00C16527"/>
    <w:p w14:paraId="202581F8" w14:textId="77777777" w:rsidR="00C16527" w:rsidRDefault="00C16527" w:rsidP="00C16527">
      <w:pPr>
        <w:pStyle w:val="Textodeglobo"/>
        <w:spacing w:line="264" w:lineRule="auto"/>
        <w:rPr>
          <w:rFonts w:ascii="Arial" w:hAnsi="Arial" w:cs="Arial"/>
          <w:sz w:val="22"/>
          <w:szCs w:val="22"/>
        </w:rPr>
      </w:pPr>
    </w:p>
    <w:p w14:paraId="59F7C881" w14:textId="77777777" w:rsidR="00F264FF" w:rsidRDefault="00F264FF" w:rsidP="00C16527">
      <w:pPr>
        <w:spacing w:before="80" w:after="80"/>
        <w:rPr>
          <w:b/>
          <w:bCs/>
          <w:color w:val="002060"/>
          <w:szCs w:val="22"/>
          <w:lang w:val="es-MX"/>
        </w:rPr>
      </w:pPr>
    </w:p>
    <w:p w14:paraId="11D3ECA9" w14:textId="77777777" w:rsidR="00205C20" w:rsidRDefault="00205C20" w:rsidP="00354F30">
      <w:pPr>
        <w:rPr>
          <w:rFonts w:eastAsia="Calibri"/>
          <w:sz w:val="20"/>
          <w:szCs w:val="16"/>
          <w:vertAlign w:val="superscript"/>
        </w:rPr>
      </w:pPr>
    </w:p>
    <w:p w14:paraId="0A2AC32C" w14:textId="77777777" w:rsidR="00205C20" w:rsidRDefault="00205C20" w:rsidP="00354F30">
      <w:pPr>
        <w:rPr>
          <w:rFonts w:eastAsia="Calibri"/>
          <w:sz w:val="20"/>
          <w:szCs w:val="16"/>
          <w:vertAlign w:val="superscript"/>
        </w:rPr>
      </w:pPr>
    </w:p>
    <w:p w14:paraId="258E362B" w14:textId="77777777" w:rsidR="00205C20" w:rsidRDefault="00205C20" w:rsidP="00354F30">
      <w:pPr>
        <w:rPr>
          <w:rFonts w:eastAsia="Calibri"/>
          <w:sz w:val="20"/>
          <w:szCs w:val="16"/>
          <w:vertAlign w:val="superscript"/>
        </w:rPr>
      </w:pPr>
    </w:p>
    <w:p w14:paraId="5BC0D886" w14:textId="77777777" w:rsidR="00354F30" w:rsidRPr="00354F30" w:rsidRDefault="00354F30" w:rsidP="00354F30">
      <w:pPr>
        <w:rPr>
          <w:rFonts w:eastAsia="Calibri"/>
          <w:sz w:val="16"/>
          <w:szCs w:val="16"/>
        </w:rPr>
      </w:pPr>
      <w:r w:rsidRPr="00354F30">
        <w:rPr>
          <w:rFonts w:eastAsia="Calibri"/>
          <w:sz w:val="20"/>
          <w:szCs w:val="16"/>
          <w:vertAlign w:val="superscript"/>
        </w:rPr>
        <w:t>1</w:t>
      </w:r>
      <w:r w:rsidRPr="00354F30">
        <w:rPr>
          <w:rFonts w:eastAsia="Calibri"/>
          <w:sz w:val="16"/>
          <w:szCs w:val="16"/>
        </w:rPr>
        <w:t xml:space="preserve"> </w:t>
      </w:r>
      <w:r w:rsidR="00650556" w:rsidRPr="00650556">
        <w:rPr>
          <w:rFonts w:eastAsia="Calibri"/>
          <w:sz w:val="16"/>
          <w:szCs w:val="16"/>
        </w:rPr>
        <w:t>Incluye otr</w:t>
      </w:r>
      <w:r w:rsidR="00893A6F">
        <w:rPr>
          <w:rFonts w:eastAsia="Calibri"/>
          <w:sz w:val="16"/>
          <w:szCs w:val="16"/>
        </w:rPr>
        <w:t>o lugar, otro servicio público y</w:t>
      </w:r>
      <w:r w:rsidR="00650556" w:rsidRPr="00650556">
        <w:rPr>
          <w:rFonts w:eastAsia="Calibri"/>
          <w:sz w:val="16"/>
          <w:szCs w:val="16"/>
        </w:rPr>
        <w:t xml:space="preserve"> </w:t>
      </w:r>
      <w:r w:rsidR="00893A6F">
        <w:rPr>
          <w:rFonts w:eastAsia="Calibri"/>
          <w:sz w:val="16"/>
          <w:szCs w:val="16"/>
        </w:rPr>
        <w:t>P</w:t>
      </w:r>
      <w:r w:rsidR="00650556" w:rsidRPr="00650556">
        <w:rPr>
          <w:rFonts w:eastAsia="Calibri"/>
          <w:sz w:val="16"/>
          <w:szCs w:val="16"/>
        </w:rPr>
        <w:t xml:space="preserve">emex, </w:t>
      </w:r>
      <w:r w:rsidR="00893A6F">
        <w:rPr>
          <w:rFonts w:eastAsia="Calibri"/>
          <w:sz w:val="16"/>
          <w:szCs w:val="16"/>
        </w:rPr>
        <w:t>D</w:t>
      </w:r>
      <w:r w:rsidR="00650556" w:rsidRPr="00650556">
        <w:rPr>
          <w:rFonts w:eastAsia="Calibri"/>
          <w:sz w:val="16"/>
          <w:szCs w:val="16"/>
        </w:rPr>
        <w:t xml:space="preserve">efensa o </w:t>
      </w:r>
      <w:r w:rsidR="00893A6F">
        <w:rPr>
          <w:rFonts w:eastAsia="Calibri"/>
          <w:sz w:val="16"/>
          <w:szCs w:val="16"/>
        </w:rPr>
        <w:t>M</w:t>
      </w:r>
      <w:r w:rsidR="00650556" w:rsidRPr="00650556">
        <w:rPr>
          <w:rFonts w:eastAsia="Calibri"/>
          <w:sz w:val="16"/>
          <w:szCs w:val="16"/>
        </w:rPr>
        <w:t>arina.</w:t>
      </w:r>
    </w:p>
    <w:p w14:paraId="103F82C5" w14:textId="77777777" w:rsidR="00845361" w:rsidRDefault="00354F30" w:rsidP="00845361">
      <w:pPr>
        <w:rPr>
          <w:rFonts w:eastAsia="Calibri"/>
          <w:sz w:val="16"/>
          <w:szCs w:val="16"/>
        </w:rPr>
      </w:pPr>
      <w:r w:rsidRPr="00354F30">
        <w:rPr>
          <w:rFonts w:eastAsia="Calibri"/>
          <w:sz w:val="20"/>
          <w:szCs w:val="16"/>
          <w:vertAlign w:val="superscript"/>
        </w:rPr>
        <w:t>2</w:t>
      </w:r>
      <w:r w:rsidRPr="00354F30">
        <w:rPr>
          <w:rFonts w:eastAsia="Calibri"/>
          <w:sz w:val="16"/>
          <w:szCs w:val="16"/>
        </w:rPr>
        <w:t xml:space="preserve"> </w:t>
      </w:r>
      <w:r w:rsidR="00650556" w:rsidRPr="00650556">
        <w:rPr>
          <w:rFonts w:eastAsia="Calibri"/>
          <w:sz w:val="16"/>
          <w:szCs w:val="16"/>
        </w:rPr>
        <w:t>Incluye a los que no se at</w:t>
      </w:r>
      <w:r w:rsidR="00845361">
        <w:rPr>
          <w:rFonts w:eastAsia="Calibri"/>
          <w:sz w:val="16"/>
          <w:szCs w:val="16"/>
        </w:rPr>
        <w:t>ienden y los que se auto medican.</w:t>
      </w:r>
    </w:p>
    <w:p w14:paraId="62392D14" w14:textId="31AD0820" w:rsidR="00205C20" w:rsidRDefault="00A1438A" w:rsidP="00211D54">
      <w:pPr>
        <w:rPr>
          <w:sz w:val="16"/>
          <w:szCs w:val="16"/>
        </w:rPr>
      </w:pPr>
      <w:r>
        <w:rPr>
          <w:sz w:val="16"/>
          <w:szCs w:val="16"/>
        </w:rPr>
        <w:t xml:space="preserve">Fuente: </w:t>
      </w:r>
      <w:r w:rsidRPr="00A1438A">
        <w:rPr>
          <w:sz w:val="16"/>
          <w:szCs w:val="16"/>
        </w:rPr>
        <w:t>INEGI. Encuesta Nacional d</w:t>
      </w:r>
      <w:r>
        <w:rPr>
          <w:sz w:val="16"/>
          <w:szCs w:val="16"/>
        </w:rPr>
        <w:t xml:space="preserve">e la Dinámica Demográfica </w:t>
      </w:r>
      <w:r w:rsidRPr="00A1438A">
        <w:rPr>
          <w:sz w:val="16"/>
          <w:szCs w:val="16"/>
        </w:rPr>
        <w:t>2018. Bases de datos. SNIEG. Información de Interés Nacional.</w:t>
      </w:r>
    </w:p>
    <w:p w14:paraId="561D8E70" w14:textId="77777777" w:rsidR="00211D54" w:rsidRPr="00211D54" w:rsidRDefault="00211D54" w:rsidP="00211D54">
      <w:pPr>
        <w:rPr>
          <w:sz w:val="16"/>
          <w:szCs w:val="16"/>
        </w:rPr>
      </w:pPr>
    </w:p>
    <w:p w14:paraId="468340CA" w14:textId="2D1577B3" w:rsidR="00C16527" w:rsidRDefault="00F111B4" w:rsidP="00211D54">
      <w:pPr>
        <w:ind w:left="-567"/>
        <w:rPr>
          <w:b/>
          <w:bCs/>
          <w:color w:val="000000" w:themeColor="text1"/>
          <w:szCs w:val="22"/>
          <w:lang w:val="es-MX"/>
        </w:rPr>
      </w:pPr>
      <w:r w:rsidRPr="00E257C1">
        <w:rPr>
          <w:b/>
          <w:bCs/>
          <w:color w:val="000000" w:themeColor="text1"/>
          <w:szCs w:val="22"/>
          <w:lang w:val="es-MX"/>
        </w:rPr>
        <w:lastRenderedPageBreak/>
        <w:t>D</w:t>
      </w:r>
      <w:r w:rsidR="00C16527" w:rsidRPr="00E257C1">
        <w:rPr>
          <w:b/>
          <w:bCs/>
          <w:color w:val="000000" w:themeColor="text1"/>
          <w:szCs w:val="22"/>
          <w:lang w:val="es-MX"/>
        </w:rPr>
        <w:t>ISCAPACIDAD</w:t>
      </w:r>
    </w:p>
    <w:p w14:paraId="2B9DD6DC" w14:textId="77777777" w:rsidR="00E257C1" w:rsidRPr="00E257C1" w:rsidRDefault="00E257C1" w:rsidP="00211D54">
      <w:pPr>
        <w:ind w:left="-567"/>
        <w:rPr>
          <w:b/>
          <w:bCs/>
          <w:color w:val="000000" w:themeColor="text1"/>
          <w:szCs w:val="22"/>
          <w:lang w:val="es-MX"/>
        </w:rPr>
      </w:pPr>
    </w:p>
    <w:p w14:paraId="34596E22" w14:textId="61487EAD" w:rsidR="00F111B4" w:rsidRPr="00E257C1" w:rsidRDefault="00F111B4" w:rsidP="00211D54">
      <w:pPr>
        <w:ind w:left="-567"/>
        <w:rPr>
          <w:color w:val="000000" w:themeColor="text1"/>
        </w:rPr>
      </w:pPr>
      <w:r w:rsidRPr="00E257C1">
        <w:rPr>
          <w:color w:val="000000" w:themeColor="text1"/>
        </w:rPr>
        <w:t>El deterioro natura</w:t>
      </w:r>
      <w:r w:rsidR="00FF7D5B" w:rsidRPr="00E257C1">
        <w:rPr>
          <w:color w:val="000000" w:themeColor="text1"/>
        </w:rPr>
        <w:t>l</w:t>
      </w:r>
      <w:r w:rsidRPr="00E257C1">
        <w:rPr>
          <w:color w:val="000000" w:themeColor="text1"/>
        </w:rPr>
        <w:t xml:space="preserve"> del cuerpo y sus funciones por el paso del tiempo genera dificultad para el desempeño de las actividades de la vida diaria y se manifiestan por la pérdida gradual de la independencia física, principalmente (GM, 2017). En el caso de las personas de edad, a consecuencia de enfermedades o por el proceso de envejecimiento, están más expuestas a tener que vivir con alguna discapacidad o limitación que impacte en la realización de algunas actividades consideras básicas (por ejemplo; caminar, ver, escuchar) y, por lo tanto, necesitar algún tipo de ayuda ya sea de otra persona o de apoyos técnicos para realizarlas.</w:t>
      </w:r>
      <w:r w:rsidR="003901C7" w:rsidRPr="00E257C1">
        <w:rPr>
          <w:color w:val="000000" w:themeColor="text1"/>
        </w:rPr>
        <w:t xml:space="preserve"> </w:t>
      </w:r>
      <w:r w:rsidRPr="00E257C1">
        <w:rPr>
          <w:color w:val="000000" w:themeColor="text1"/>
        </w:rPr>
        <w:t xml:space="preserve">En el caso de los adultos mayores que viven solos, es muy probable que no cuenten con alguna ayuda inmediata o cercana para realizar sus actividades diarias o en algunos casos, requieran de cuidados específicos. </w:t>
      </w:r>
    </w:p>
    <w:p w14:paraId="65E2E5A4" w14:textId="77777777" w:rsidR="00FF7D5B" w:rsidRPr="00E257C1" w:rsidRDefault="00FF7D5B" w:rsidP="00211D54">
      <w:pPr>
        <w:ind w:left="-567"/>
        <w:rPr>
          <w:color w:val="000000" w:themeColor="text1"/>
          <w:szCs w:val="22"/>
        </w:rPr>
      </w:pPr>
    </w:p>
    <w:p w14:paraId="4C90B5DF" w14:textId="1CED70EB" w:rsidR="003173C4" w:rsidRPr="00E257C1" w:rsidRDefault="003173C4" w:rsidP="00211D54">
      <w:pPr>
        <w:ind w:left="-567"/>
        <w:rPr>
          <w:color w:val="000000" w:themeColor="text1"/>
          <w:szCs w:val="22"/>
        </w:rPr>
      </w:pPr>
      <w:r w:rsidRPr="00E257C1">
        <w:rPr>
          <w:color w:val="000000" w:themeColor="text1"/>
          <w:szCs w:val="22"/>
        </w:rPr>
        <w:t xml:space="preserve">De acuerdo con la ENADID 2018, 27.1% de las personas de edad que viven solas tiene discapacidad y 42.3% alguna limitación para realizar alguna </w:t>
      </w:r>
      <w:r w:rsidRPr="00E257C1">
        <w:rPr>
          <w:color w:val="000000" w:themeColor="text1"/>
        </w:rPr>
        <w:t>actividad considera</w:t>
      </w:r>
      <w:r w:rsidR="00211D54">
        <w:rPr>
          <w:color w:val="000000" w:themeColor="text1"/>
        </w:rPr>
        <w:t>da</w:t>
      </w:r>
      <w:r w:rsidRPr="00E257C1">
        <w:rPr>
          <w:color w:val="000000" w:themeColor="text1"/>
        </w:rPr>
        <w:t xml:space="preserve"> básica (por ejemplo; caminar, subir o bajar usando sus piernas; ver; mover o usar brazos o manos; aprender, recordar o concentrarse; escuchar; bañarse, vestirse o comer; hablar o comunicarse y realizar sus actividades diarias por problemas emocionales o mentales).</w:t>
      </w:r>
    </w:p>
    <w:p w14:paraId="669DF810" w14:textId="77777777" w:rsidR="003173C4" w:rsidRPr="00E257C1" w:rsidRDefault="003173C4" w:rsidP="00211D54">
      <w:pPr>
        <w:ind w:left="-567"/>
        <w:rPr>
          <w:color w:val="000000" w:themeColor="text1"/>
          <w:szCs w:val="22"/>
        </w:rPr>
      </w:pPr>
    </w:p>
    <w:p w14:paraId="554265AA" w14:textId="70532410" w:rsidR="00821331" w:rsidRPr="00E257C1" w:rsidRDefault="003173C4" w:rsidP="00211D54">
      <w:pPr>
        <w:ind w:left="-567"/>
        <w:rPr>
          <w:color w:val="000000" w:themeColor="text1"/>
          <w:szCs w:val="22"/>
        </w:rPr>
      </w:pPr>
      <w:r w:rsidRPr="00E257C1">
        <w:rPr>
          <w:color w:val="000000" w:themeColor="text1"/>
          <w:szCs w:val="22"/>
        </w:rPr>
        <w:t>L</w:t>
      </w:r>
      <w:r w:rsidR="00821331" w:rsidRPr="00E257C1">
        <w:rPr>
          <w:color w:val="000000" w:themeColor="text1"/>
          <w:szCs w:val="22"/>
        </w:rPr>
        <w:t>a relación entre el incremento de la edad y la discapacidad es más que evidente</w:t>
      </w:r>
      <w:r w:rsidR="00211D54">
        <w:rPr>
          <w:color w:val="000000" w:themeColor="text1"/>
          <w:szCs w:val="22"/>
        </w:rPr>
        <w:t>. E</w:t>
      </w:r>
      <w:r w:rsidR="00821331" w:rsidRPr="00E257C1">
        <w:rPr>
          <w:color w:val="000000" w:themeColor="text1"/>
          <w:szCs w:val="22"/>
        </w:rPr>
        <w:t>n el grupo de 60 a 69 años</w:t>
      </w:r>
      <w:r w:rsidR="00211D54">
        <w:rPr>
          <w:color w:val="000000" w:themeColor="text1"/>
          <w:szCs w:val="22"/>
        </w:rPr>
        <w:t>,</w:t>
      </w:r>
      <w:r w:rsidR="00821331" w:rsidRPr="00E257C1">
        <w:rPr>
          <w:color w:val="000000" w:themeColor="text1"/>
          <w:szCs w:val="22"/>
        </w:rPr>
        <w:t xml:space="preserve"> 18.1% de los adultos mayores que viven solos tiene discapacidad</w:t>
      </w:r>
      <w:r w:rsidR="00211D54">
        <w:rPr>
          <w:color w:val="000000" w:themeColor="text1"/>
          <w:szCs w:val="22"/>
        </w:rPr>
        <w:t>;</w:t>
      </w:r>
      <w:r w:rsidR="00821331" w:rsidRPr="00E257C1">
        <w:rPr>
          <w:color w:val="000000" w:themeColor="text1"/>
          <w:szCs w:val="22"/>
        </w:rPr>
        <w:t xml:space="preserve"> entre los que tienen 80 años</w:t>
      </w:r>
      <w:r w:rsidR="00C37FDA" w:rsidRPr="00E257C1">
        <w:rPr>
          <w:color w:val="000000" w:themeColor="text1"/>
          <w:szCs w:val="22"/>
        </w:rPr>
        <w:t xml:space="preserve"> o más</w:t>
      </w:r>
      <w:r w:rsidR="00143082">
        <w:rPr>
          <w:color w:val="000000" w:themeColor="text1"/>
          <w:szCs w:val="22"/>
        </w:rPr>
        <w:t xml:space="preserve">, casi </w:t>
      </w:r>
      <w:r w:rsidR="00821331" w:rsidRPr="00E257C1">
        <w:rPr>
          <w:color w:val="000000" w:themeColor="text1"/>
          <w:szCs w:val="22"/>
        </w:rPr>
        <w:t xml:space="preserve">la mitad de ellos (48.2%) son personas con discapacidad. Mientras que la proporción de personas sin discapacidad o limitación se va reduciendo conforme </w:t>
      </w:r>
      <w:r w:rsidR="00FF7D5B" w:rsidRPr="00E257C1">
        <w:rPr>
          <w:color w:val="000000" w:themeColor="text1"/>
          <w:szCs w:val="22"/>
        </w:rPr>
        <w:t xml:space="preserve">avanza </w:t>
      </w:r>
      <w:r w:rsidR="00821331" w:rsidRPr="00E257C1">
        <w:rPr>
          <w:color w:val="000000" w:themeColor="text1"/>
          <w:szCs w:val="22"/>
        </w:rPr>
        <w:t>la edad</w:t>
      </w:r>
      <w:r w:rsidR="00211D54">
        <w:rPr>
          <w:color w:val="000000" w:themeColor="text1"/>
          <w:szCs w:val="22"/>
        </w:rPr>
        <w:t>:</w:t>
      </w:r>
      <w:r w:rsidR="00821331" w:rsidRPr="00E257C1">
        <w:rPr>
          <w:color w:val="000000" w:themeColor="text1"/>
          <w:szCs w:val="22"/>
        </w:rPr>
        <w:t xml:space="preserve"> 41.1% de los adultos mayores de 60 a 69 años tienen esta condición</w:t>
      </w:r>
      <w:r w:rsidR="00211D54">
        <w:rPr>
          <w:color w:val="000000" w:themeColor="text1"/>
          <w:szCs w:val="22"/>
        </w:rPr>
        <w:t>;</w:t>
      </w:r>
      <w:r w:rsidR="00821331" w:rsidRPr="00E257C1">
        <w:rPr>
          <w:color w:val="000000" w:themeColor="text1"/>
          <w:szCs w:val="22"/>
        </w:rPr>
        <w:t xml:space="preserve"> solo 14.3% de los que tienen 80 años o más </w:t>
      </w:r>
      <w:r w:rsidR="00FF7D5B" w:rsidRPr="00E257C1">
        <w:rPr>
          <w:color w:val="000000" w:themeColor="text1"/>
          <w:szCs w:val="22"/>
        </w:rPr>
        <w:t xml:space="preserve">reportan </w:t>
      </w:r>
      <w:r w:rsidR="00821331" w:rsidRPr="00E257C1">
        <w:rPr>
          <w:color w:val="000000" w:themeColor="text1"/>
          <w:szCs w:val="22"/>
        </w:rPr>
        <w:t>no ten</w:t>
      </w:r>
      <w:r w:rsidR="00FF7D5B" w:rsidRPr="00E257C1">
        <w:rPr>
          <w:color w:val="000000" w:themeColor="text1"/>
          <w:szCs w:val="22"/>
        </w:rPr>
        <w:t>er</w:t>
      </w:r>
      <w:r w:rsidR="00821331" w:rsidRPr="00E257C1">
        <w:rPr>
          <w:color w:val="000000" w:themeColor="text1"/>
          <w:szCs w:val="22"/>
        </w:rPr>
        <w:t xml:space="preserve"> dificultad para desarrollar sus actividades diarias.</w:t>
      </w:r>
    </w:p>
    <w:p w14:paraId="6F42FB27" w14:textId="77777777" w:rsidR="00821331" w:rsidRDefault="00821331" w:rsidP="00C16527">
      <w:pPr>
        <w:rPr>
          <w:szCs w:val="22"/>
        </w:rPr>
      </w:pPr>
    </w:p>
    <w:p w14:paraId="5056FFC7" w14:textId="20652936" w:rsidR="00C16527" w:rsidRPr="00DC6BAD" w:rsidRDefault="00C16527" w:rsidP="00211D54">
      <w:pPr>
        <w:ind w:left="-567"/>
        <w:rPr>
          <w:b/>
          <w:szCs w:val="22"/>
        </w:rPr>
      </w:pPr>
      <w:r w:rsidRPr="00DC6BAD">
        <w:rPr>
          <w:b/>
          <w:szCs w:val="22"/>
        </w:rPr>
        <w:t>Distribución porcent</w:t>
      </w:r>
      <w:r>
        <w:rPr>
          <w:b/>
          <w:szCs w:val="22"/>
        </w:rPr>
        <w:t>ual de la población de 60 años o</w:t>
      </w:r>
      <w:r w:rsidRPr="00DC6BAD">
        <w:rPr>
          <w:b/>
          <w:szCs w:val="22"/>
        </w:rPr>
        <w:t xml:space="preserve"> más </w:t>
      </w:r>
      <w:r w:rsidR="00FF7D5B">
        <w:rPr>
          <w:b/>
          <w:szCs w:val="22"/>
        </w:rPr>
        <w:t>que vive</w:t>
      </w:r>
      <w:r>
        <w:rPr>
          <w:b/>
          <w:szCs w:val="22"/>
        </w:rPr>
        <w:t xml:space="preserve"> sol</w:t>
      </w:r>
      <w:r w:rsidR="001561ED">
        <w:rPr>
          <w:b/>
          <w:szCs w:val="22"/>
        </w:rPr>
        <w:t>a</w:t>
      </w:r>
      <w:r w:rsidR="003C021D">
        <w:rPr>
          <w:b/>
          <w:szCs w:val="22"/>
        </w:rPr>
        <w:t xml:space="preserve"> </w:t>
      </w:r>
      <w:r w:rsidRPr="00DC6BAD">
        <w:rPr>
          <w:b/>
          <w:szCs w:val="22"/>
        </w:rPr>
        <w:t>por grupos de edad según condici</w:t>
      </w:r>
      <w:r>
        <w:rPr>
          <w:b/>
          <w:szCs w:val="22"/>
        </w:rPr>
        <w:t>ón de discapacidad o limitación</w:t>
      </w:r>
    </w:p>
    <w:p w14:paraId="349F611E" w14:textId="77777777" w:rsidR="00C16527" w:rsidRPr="00DC6BAD" w:rsidRDefault="00344E67" w:rsidP="00211D54">
      <w:pPr>
        <w:ind w:left="-426" w:hanging="141"/>
        <w:rPr>
          <w:b/>
          <w:szCs w:val="22"/>
        </w:rPr>
      </w:pPr>
      <w:r>
        <w:rPr>
          <w:noProof/>
        </w:rPr>
        <w:object w:dxaOrig="1440" w:dyaOrig="1440" w14:anchorId="6E74A8AD">
          <v:shape id="_x0000_s1030" type="#_x0000_t75" style="position:absolute;left:0;text-align:left;margin-left:33.65pt;margin-top:12.35pt;width:374.05pt;height:200.2pt;z-index:251678720;mso-position-horizontal-relative:text;mso-position-vertical-relative:text">
            <v:imagedata r:id="rId16" o:title=""/>
            <w10:wrap type="square"/>
          </v:shape>
          <o:OLEObject Type="Embed" ProgID="PBrush" ShapeID="_x0000_s1030" DrawAspect="Content" ObjectID="_1631427887" r:id="rId17"/>
        </w:object>
      </w:r>
      <w:r w:rsidR="00C16527" w:rsidRPr="00DC6BAD">
        <w:rPr>
          <w:b/>
          <w:szCs w:val="22"/>
        </w:rPr>
        <w:t>2018</w:t>
      </w:r>
    </w:p>
    <w:p w14:paraId="615D7DFC" w14:textId="77777777" w:rsidR="00C16527" w:rsidRDefault="00C16527" w:rsidP="00C16527">
      <w:pPr>
        <w:rPr>
          <w:szCs w:val="22"/>
        </w:rPr>
      </w:pPr>
    </w:p>
    <w:p w14:paraId="5AB70E54" w14:textId="77777777" w:rsidR="00C16527" w:rsidRDefault="00C16527" w:rsidP="00C16527">
      <w:pPr>
        <w:rPr>
          <w:szCs w:val="22"/>
        </w:rPr>
      </w:pPr>
    </w:p>
    <w:p w14:paraId="3BAD87EE" w14:textId="77777777" w:rsidR="00C16527" w:rsidRDefault="00C16527" w:rsidP="00C16527">
      <w:pPr>
        <w:rPr>
          <w:szCs w:val="22"/>
        </w:rPr>
      </w:pPr>
    </w:p>
    <w:p w14:paraId="0B448005" w14:textId="77777777" w:rsidR="00C16527" w:rsidRDefault="00C16527" w:rsidP="00C16527">
      <w:pPr>
        <w:rPr>
          <w:sz w:val="16"/>
          <w:szCs w:val="16"/>
        </w:rPr>
      </w:pPr>
    </w:p>
    <w:p w14:paraId="5DEFE907" w14:textId="77777777" w:rsidR="00C16527" w:rsidRDefault="00C16527" w:rsidP="00C16527">
      <w:pPr>
        <w:rPr>
          <w:sz w:val="16"/>
          <w:szCs w:val="16"/>
        </w:rPr>
      </w:pPr>
    </w:p>
    <w:p w14:paraId="57CB87A2" w14:textId="77777777" w:rsidR="00C16527" w:rsidRDefault="00C16527" w:rsidP="00C16527">
      <w:pPr>
        <w:rPr>
          <w:sz w:val="16"/>
          <w:szCs w:val="16"/>
        </w:rPr>
      </w:pPr>
    </w:p>
    <w:p w14:paraId="361F46BE" w14:textId="77777777" w:rsidR="00C16527" w:rsidRDefault="00C16527" w:rsidP="00C16527">
      <w:pPr>
        <w:rPr>
          <w:sz w:val="16"/>
          <w:szCs w:val="16"/>
        </w:rPr>
      </w:pPr>
    </w:p>
    <w:p w14:paraId="68E9A849" w14:textId="77777777" w:rsidR="00C16527" w:rsidRDefault="00C16527" w:rsidP="00C16527">
      <w:pPr>
        <w:rPr>
          <w:sz w:val="16"/>
          <w:szCs w:val="16"/>
        </w:rPr>
      </w:pPr>
    </w:p>
    <w:p w14:paraId="66E9DA60" w14:textId="77777777" w:rsidR="00C16527" w:rsidRDefault="00C16527" w:rsidP="00C16527">
      <w:pPr>
        <w:rPr>
          <w:sz w:val="16"/>
          <w:szCs w:val="16"/>
        </w:rPr>
      </w:pPr>
    </w:p>
    <w:p w14:paraId="346B7742" w14:textId="77777777" w:rsidR="00C16527" w:rsidRDefault="00C16527" w:rsidP="00C16527">
      <w:pPr>
        <w:rPr>
          <w:sz w:val="16"/>
          <w:szCs w:val="16"/>
        </w:rPr>
      </w:pPr>
    </w:p>
    <w:p w14:paraId="19CAE569" w14:textId="77777777" w:rsidR="00C16527" w:rsidRDefault="00C16527" w:rsidP="00C16527">
      <w:pPr>
        <w:rPr>
          <w:sz w:val="16"/>
          <w:szCs w:val="16"/>
        </w:rPr>
      </w:pPr>
    </w:p>
    <w:p w14:paraId="17CFBD19" w14:textId="77777777" w:rsidR="00C16527" w:rsidRDefault="00C16527" w:rsidP="00C16527">
      <w:pPr>
        <w:rPr>
          <w:sz w:val="16"/>
          <w:szCs w:val="16"/>
        </w:rPr>
      </w:pPr>
    </w:p>
    <w:p w14:paraId="1796144B" w14:textId="77777777" w:rsidR="00C16527" w:rsidRDefault="00C16527" w:rsidP="00C16527">
      <w:pPr>
        <w:rPr>
          <w:sz w:val="16"/>
          <w:szCs w:val="16"/>
        </w:rPr>
      </w:pPr>
    </w:p>
    <w:p w14:paraId="73953B2A" w14:textId="77777777" w:rsidR="00C16527" w:rsidRDefault="00C16527" w:rsidP="00C16527">
      <w:pPr>
        <w:rPr>
          <w:sz w:val="16"/>
          <w:szCs w:val="16"/>
        </w:rPr>
      </w:pPr>
    </w:p>
    <w:p w14:paraId="3F0BA3C2" w14:textId="77777777" w:rsidR="00C16527" w:rsidRDefault="00C16527" w:rsidP="00C16527">
      <w:pPr>
        <w:rPr>
          <w:sz w:val="16"/>
          <w:szCs w:val="16"/>
        </w:rPr>
      </w:pPr>
    </w:p>
    <w:p w14:paraId="3C9619BA" w14:textId="77777777" w:rsidR="00C16527" w:rsidRDefault="00C16527" w:rsidP="00C16527">
      <w:pPr>
        <w:rPr>
          <w:sz w:val="16"/>
          <w:szCs w:val="16"/>
        </w:rPr>
      </w:pPr>
    </w:p>
    <w:p w14:paraId="6565BCA6" w14:textId="6665EC9C" w:rsidR="00FF4C67" w:rsidRDefault="00FF4C67" w:rsidP="00C16527">
      <w:pPr>
        <w:rPr>
          <w:sz w:val="16"/>
          <w:szCs w:val="16"/>
        </w:rPr>
      </w:pPr>
    </w:p>
    <w:p w14:paraId="6F3310F5" w14:textId="151E839D" w:rsidR="00211D54" w:rsidRDefault="00211D54" w:rsidP="00C16527">
      <w:pPr>
        <w:rPr>
          <w:sz w:val="16"/>
          <w:szCs w:val="16"/>
        </w:rPr>
      </w:pPr>
    </w:p>
    <w:p w14:paraId="4EABD435" w14:textId="006BA567" w:rsidR="00211D54" w:rsidRDefault="00211D54" w:rsidP="00C16527">
      <w:pPr>
        <w:rPr>
          <w:sz w:val="16"/>
          <w:szCs w:val="16"/>
        </w:rPr>
      </w:pPr>
    </w:p>
    <w:p w14:paraId="3CB51804" w14:textId="77777777" w:rsidR="00211D54" w:rsidRDefault="00211D54" w:rsidP="00C16527">
      <w:pPr>
        <w:rPr>
          <w:sz w:val="16"/>
          <w:szCs w:val="16"/>
        </w:rPr>
      </w:pPr>
    </w:p>
    <w:p w14:paraId="0B032278" w14:textId="77777777" w:rsidR="003901C7" w:rsidRDefault="003901C7" w:rsidP="00C16527">
      <w:pPr>
        <w:rPr>
          <w:sz w:val="16"/>
          <w:szCs w:val="16"/>
        </w:rPr>
      </w:pPr>
    </w:p>
    <w:p w14:paraId="124E1A3B" w14:textId="77777777" w:rsidR="00FF4C67" w:rsidRPr="000A792E" w:rsidRDefault="00FF4C67" w:rsidP="00FF4C67">
      <w:pPr>
        <w:ind w:left="142" w:hanging="142"/>
        <w:rPr>
          <w:sz w:val="16"/>
          <w:szCs w:val="16"/>
        </w:rPr>
      </w:pPr>
      <w:r w:rsidRPr="000A792E">
        <w:rPr>
          <w:sz w:val="20"/>
          <w:szCs w:val="16"/>
          <w:vertAlign w:val="superscript"/>
        </w:rPr>
        <w:t>1</w:t>
      </w:r>
      <w:r w:rsidRPr="000A792E">
        <w:rPr>
          <w:sz w:val="16"/>
          <w:szCs w:val="16"/>
        </w:rPr>
        <w:t xml:space="preserve"> Incluye a las personas que tienen como respuesta "No puede hacerlo" o "Lo hace con mucha dificultad" en al menos una de las actividades </w:t>
      </w:r>
      <w:r w:rsidR="00051357">
        <w:rPr>
          <w:sz w:val="16"/>
          <w:szCs w:val="16"/>
        </w:rPr>
        <w:t>plasmadas en el cuestionario.</w:t>
      </w:r>
    </w:p>
    <w:p w14:paraId="59510B98" w14:textId="77777777" w:rsidR="00051357" w:rsidRDefault="00FF4C67" w:rsidP="00051357">
      <w:pPr>
        <w:ind w:left="142" w:hanging="142"/>
        <w:rPr>
          <w:sz w:val="16"/>
          <w:szCs w:val="16"/>
        </w:rPr>
      </w:pPr>
      <w:r w:rsidRPr="000A792E">
        <w:rPr>
          <w:sz w:val="20"/>
          <w:szCs w:val="16"/>
          <w:vertAlign w:val="superscript"/>
        </w:rPr>
        <w:t>2</w:t>
      </w:r>
      <w:r w:rsidRPr="000A792E">
        <w:rPr>
          <w:sz w:val="16"/>
          <w:szCs w:val="16"/>
        </w:rPr>
        <w:t xml:space="preserve"> Incluye a las personas que únicamente tienen como respuesta "Lo hace con poca dificultad" en al menos una de las actividades </w:t>
      </w:r>
      <w:r w:rsidR="00051357">
        <w:rPr>
          <w:sz w:val="16"/>
          <w:szCs w:val="16"/>
        </w:rPr>
        <w:t>plasmadas en el cuestionario.</w:t>
      </w:r>
    </w:p>
    <w:p w14:paraId="1536AEF9" w14:textId="77777777" w:rsidR="00C16527" w:rsidRPr="000A792E" w:rsidRDefault="00FF4C67" w:rsidP="00051357">
      <w:pPr>
        <w:ind w:left="142" w:hanging="142"/>
        <w:rPr>
          <w:sz w:val="16"/>
          <w:szCs w:val="16"/>
        </w:rPr>
      </w:pPr>
      <w:r w:rsidRPr="000A792E">
        <w:rPr>
          <w:sz w:val="20"/>
          <w:szCs w:val="16"/>
          <w:vertAlign w:val="superscript"/>
        </w:rPr>
        <w:t>3</w:t>
      </w:r>
      <w:r w:rsidRPr="000A792E">
        <w:rPr>
          <w:sz w:val="16"/>
          <w:szCs w:val="16"/>
        </w:rPr>
        <w:t xml:space="preserve"> Incluye a las personas que tienen como respuesta "No tiene dificultad" en todas las actividades </w:t>
      </w:r>
      <w:r w:rsidR="00051357">
        <w:rPr>
          <w:sz w:val="16"/>
          <w:szCs w:val="16"/>
        </w:rPr>
        <w:t>plasmadas en el cuestionario.</w:t>
      </w:r>
    </w:p>
    <w:p w14:paraId="6DE33762" w14:textId="77777777" w:rsidR="00A1438A" w:rsidRDefault="00A1438A" w:rsidP="00A1438A">
      <w:pPr>
        <w:adjustRightInd w:val="0"/>
        <w:spacing w:before="120" w:after="360" w:line="264" w:lineRule="auto"/>
        <w:ind w:right="51"/>
        <w:rPr>
          <w:sz w:val="16"/>
          <w:szCs w:val="16"/>
        </w:rPr>
      </w:pPr>
      <w:r w:rsidRPr="000A792E">
        <w:rPr>
          <w:sz w:val="16"/>
          <w:szCs w:val="16"/>
        </w:rPr>
        <w:t>Fuente: INEGI. Encuesta Nacional de la Dinámica Demográfica 2018. Bases de datos. SNIEG. Información de Interés Nacional.</w:t>
      </w:r>
    </w:p>
    <w:p w14:paraId="40D09BE5" w14:textId="7C6B331F" w:rsidR="00C16527" w:rsidRDefault="00EB1F25" w:rsidP="007C6B3E">
      <w:pPr>
        <w:ind w:left="-567"/>
        <w:rPr>
          <w:b/>
          <w:bCs/>
          <w:color w:val="000000" w:themeColor="text1"/>
          <w:szCs w:val="22"/>
          <w:lang w:val="es-MX"/>
        </w:rPr>
      </w:pPr>
      <w:r w:rsidRPr="00211D54">
        <w:rPr>
          <w:b/>
          <w:bCs/>
          <w:color w:val="000000" w:themeColor="text1"/>
          <w:szCs w:val="22"/>
          <w:lang w:val="es-MX"/>
        </w:rPr>
        <w:lastRenderedPageBreak/>
        <w:t>ALFABETISMO Y PROMEDIO DE ESCOLARIDAD</w:t>
      </w:r>
    </w:p>
    <w:p w14:paraId="37952A4B" w14:textId="77777777" w:rsidR="00211D54" w:rsidRPr="00211D54" w:rsidRDefault="00211D54" w:rsidP="007C6B3E">
      <w:pPr>
        <w:ind w:left="-567"/>
        <w:rPr>
          <w:b/>
          <w:bCs/>
          <w:color w:val="000000" w:themeColor="text1"/>
          <w:szCs w:val="22"/>
          <w:lang w:val="es-MX"/>
        </w:rPr>
      </w:pPr>
    </w:p>
    <w:p w14:paraId="1654C3F7" w14:textId="77777777" w:rsidR="00211D54" w:rsidRDefault="0041326C" w:rsidP="007C6B3E">
      <w:pPr>
        <w:adjustRightInd w:val="0"/>
        <w:ind w:left="-567" w:right="51"/>
        <w:rPr>
          <w:rFonts w:eastAsia="Calibri"/>
          <w:color w:val="000000" w:themeColor="text1"/>
          <w:szCs w:val="22"/>
        </w:rPr>
      </w:pPr>
      <w:r w:rsidRPr="00211D54">
        <w:rPr>
          <w:rFonts w:eastAsia="Calibri"/>
          <w:color w:val="000000" w:themeColor="text1"/>
          <w:szCs w:val="22"/>
        </w:rPr>
        <w:t xml:space="preserve">La educación es un derecho y el pilar en el que se </w:t>
      </w:r>
      <w:r w:rsidR="00F77E8C" w:rsidRPr="00211D54">
        <w:rPr>
          <w:rFonts w:eastAsia="Calibri"/>
          <w:color w:val="000000" w:themeColor="text1"/>
          <w:szCs w:val="22"/>
        </w:rPr>
        <w:t xml:space="preserve">fundamenta </w:t>
      </w:r>
      <w:r w:rsidRPr="00211D54">
        <w:rPr>
          <w:rFonts w:eastAsia="Calibri"/>
          <w:color w:val="000000" w:themeColor="text1"/>
          <w:szCs w:val="22"/>
        </w:rPr>
        <w:t>el desarrollo de un</w:t>
      </w:r>
      <w:r w:rsidR="00F77E8C" w:rsidRPr="00211D54">
        <w:rPr>
          <w:rFonts w:eastAsia="Calibri"/>
          <w:color w:val="000000" w:themeColor="text1"/>
          <w:szCs w:val="22"/>
        </w:rPr>
        <w:t>a</w:t>
      </w:r>
      <w:r w:rsidRPr="00211D54">
        <w:rPr>
          <w:rFonts w:eastAsia="Calibri"/>
          <w:color w:val="000000" w:themeColor="text1"/>
          <w:szCs w:val="22"/>
        </w:rPr>
        <w:t xml:space="preserve"> </w:t>
      </w:r>
      <w:r w:rsidR="00F77E8C" w:rsidRPr="00211D54">
        <w:rPr>
          <w:rFonts w:eastAsia="Calibri"/>
          <w:color w:val="000000" w:themeColor="text1"/>
          <w:szCs w:val="22"/>
        </w:rPr>
        <w:t>sociedad</w:t>
      </w:r>
      <w:r w:rsidRPr="00211D54">
        <w:rPr>
          <w:rFonts w:eastAsia="Calibri"/>
          <w:color w:val="000000" w:themeColor="text1"/>
          <w:szCs w:val="22"/>
        </w:rPr>
        <w:t>. No saber leer ni escribir es una condici</w:t>
      </w:r>
      <w:r w:rsidR="00F77E8C" w:rsidRPr="00211D54">
        <w:rPr>
          <w:rFonts w:eastAsia="Calibri"/>
          <w:color w:val="000000" w:themeColor="text1"/>
          <w:szCs w:val="22"/>
        </w:rPr>
        <w:t xml:space="preserve">ón que vulnera a la población y la limita </w:t>
      </w:r>
      <w:r w:rsidR="008F5C82" w:rsidRPr="00211D54">
        <w:rPr>
          <w:rFonts w:eastAsia="Calibri"/>
          <w:color w:val="000000" w:themeColor="text1"/>
          <w:szCs w:val="22"/>
        </w:rPr>
        <w:t>a participar</w:t>
      </w:r>
      <w:r w:rsidR="00F77E8C" w:rsidRPr="00211D54">
        <w:rPr>
          <w:rFonts w:eastAsia="Calibri"/>
          <w:color w:val="000000" w:themeColor="text1"/>
          <w:szCs w:val="22"/>
        </w:rPr>
        <w:t xml:space="preserve"> </w:t>
      </w:r>
      <w:r w:rsidR="008F5C82" w:rsidRPr="00211D54">
        <w:rPr>
          <w:rFonts w:eastAsia="Calibri"/>
          <w:color w:val="000000" w:themeColor="text1"/>
          <w:szCs w:val="22"/>
        </w:rPr>
        <w:t xml:space="preserve">en </w:t>
      </w:r>
      <w:r w:rsidR="00F77E8C" w:rsidRPr="00211D54">
        <w:rPr>
          <w:rFonts w:eastAsia="Calibri"/>
          <w:color w:val="000000" w:themeColor="text1"/>
          <w:szCs w:val="22"/>
        </w:rPr>
        <w:t>los procesos sociales, políticos y económicos que le atañen</w:t>
      </w:r>
      <w:r w:rsidR="008F5C82" w:rsidRPr="00211D54">
        <w:rPr>
          <w:rFonts w:eastAsia="Calibri"/>
          <w:color w:val="000000" w:themeColor="text1"/>
          <w:szCs w:val="22"/>
        </w:rPr>
        <w:t xml:space="preserve"> a la</w:t>
      </w:r>
      <w:r w:rsidR="00F77E8C" w:rsidRPr="00211D54">
        <w:rPr>
          <w:rFonts w:eastAsia="Calibri"/>
          <w:color w:val="000000" w:themeColor="text1"/>
          <w:szCs w:val="22"/>
        </w:rPr>
        <w:t xml:space="preserve"> ciudadanía </w:t>
      </w:r>
      <w:r w:rsidR="008F5C82" w:rsidRPr="00211D54">
        <w:rPr>
          <w:rFonts w:eastAsia="Calibri"/>
          <w:color w:val="000000" w:themeColor="text1"/>
          <w:szCs w:val="22"/>
        </w:rPr>
        <w:t>(ONU-CEPAL, 2014).</w:t>
      </w:r>
      <w:r w:rsidR="00205C20" w:rsidRPr="00211D54">
        <w:rPr>
          <w:rFonts w:eastAsia="Calibri"/>
          <w:color w:val="000000" w:themeColor="text1"/>
          <w:szCs w:val="22"/>
        </w:rPr>
        <w:t xml:space="preserve"> </w:t>
      </w:r>
      <w:r w:rsidR="001A2C6E" w:rsidRPr="00211D54">
        <w:rPr>
          <w:rFonts w:eastAsia="Calibri"/>
          <w:color w:val="000000" w:themeColor="text1"/>
          <w:szCs w:val="22"/>
        </w:rPr>
        <w:t>En México, 18.9% de l</w:t>
      </w:r>
      <w:r w:rsidR="007678D2" w:rsidRPr="00211D54">
        <w:rPr>
          <w:rFonts w:eastAsia="Calibri"/>
          <w:color w:val="000000" w:themeColor="text1"/>
          <w:szCs w:val="22"/>
        </w:rPr>
        <w:t>a</w:t>
      </w:r>
      <w:r w:rsidR="001A2C6E" w:rsidRPr="00211D54">
        <w:rPr>
          <w:rFonts w:eastAsia="Calibri"/>
          <w:color w:val="000000" w:themeColor="text1"/>
          <w:szCs w:val="22"/>
        </w:rPr>
        <w:t xml:space="preserve">s </w:t>
      </w:r>
      <w:r w:rsidR="007678D2" w:rsidRPr="00211D54">
        <w:rPr>
          <w:rFonts w:eastAsia="Calibri"/>
          <w:color w:val="000000" w:themeColor="text1"/>
          <w:szCs w:val="22"/>
        </w:rPr>
        <w:t>personas de edad</w:t>
      </w:r>
      <w:r w:rsidR="00EB6151" w:rsidRPr="00211D54">
        <w:rPr>
          <w:rFonts w:eastAsia="Calibri"/>
          <w:color w:val="000000" w:themeColor="text1"/>
          <w:szCs w:val="22"/>
        </w:rPr>
        <w:t xml:space="preserve"> </w:t>
      </w:r>
      <w:r w:rsidR="007678D2" w:rsidRPr="00211D54">
        <w:rPr>
          <w:rFonts w:eastAsia="Calibri"/>
          <w:color w:val="000000" w:themeColor="text1"/>
          <w:szCs w:val="22"/>
        </w:rPr>
        <w:t>que viven sola</w:t>
      </w:r>
      <w:r w:rsidR="00EB6151" w:rsidRPr="00211D54">
        <w:rPr>
          <w:rFonts w:eastAsia="Calibri"/>
          <w:color w:val="000000" w:themeColor="text1"/>
          <w:szCs w:val="22"/>
        </w:rPr>
        <w:t xml:space="preserve">s </w:t>
      </w:r>
      <w:r w:rsidR="007B7E68" w:rsidRPr="00211D54">
        <w:rPr>
          <w:rFonts w:eastAsia="Calibri"/>
          <w:color w:val="000000" w:themeColor="text1"/>
          <w:szCs w:val="22"/>
        </w:rPr>
        <w:t xml:space="preserve">no </w:t>
      </w:r>
      <w:r w:rsidR="00EB6151" w:rsidRPr="00211D54">
        <w:rPr>
          <w:rFonts w:eastAsia="Calibri"/>
          <w:color w:val="000000" w:themeColor="text1"/>
          <w:szCs w:val="22"/>
        </w:rPr>
        <w:t xml:space="preserve">sabe leer </w:t>
      </w:r>
      <w:r w:rsidR="001A2C6E" w:rsidRPr="00211D54">
        <w:rPr>
          <w:rFonts w:eastAsia="Calibri"/>
          <w:color w:val="000000" w:themeColor="text1"/>
          <w:szCs w:val="22"/>
        </w:rPr>
        <w:t>ni</w:t>
      </w:r>
      <w:r w:rsidR="00EB6151" w:rsidRPr="00211D54">
        <w:rPr>
          <w:rFonts w:eastAsia="Calibri"/>
          <w:color w:val="000000" w:themeColor="text1"/>
          <w:szCs w:val="22"/>
        </w:rPr>
        <w:t xml:space="preserve"> escribir</w:t>
      </w:r>
      <w:r w:rsidR="00211D54">
        <w:rPr>
          <w:rFonts w:eastAsia="Calibri"/>
          <w:color w:val="000000" w:themeColor="text1"/>
          <w:szCs w:val="22"/>
        </w:rPr>
        <w:t>.</w:t>
      </w:r>
    </w:p>
    <w:p w14:paraId="757F282F" w14:textId="77777777" w:rsidR="00211D54" w:rsidRDefault="00211D54" w:rsidP="007C6B3E">
      <w:pPr>
        <w:adjustRightInd w:val="0"/>
        <w:ind w:left="-567" w:right="51"/>
        <w:rPr>
          <w:rFonts w:eastAsia="Calibri"/>
          <w:color w:val="000000" w:themeColor="text1"/>
          <w:szCs w:val="22"/>
        </w:rPr>
      </w:pPr>
    </w:p>
    <w:p w14:paraId="1DF96C3F" w14:textId="408893B8" w:rsidR="00C16527" w:rsidRPr="007A7ABF" w:rsidRDefault="00211D54" w:rsidP="007C6B3E">
      <w:pPr>
        <w:adjustRightInd w:val="0"/>
        <w:ind w:left="-567" w:right="51"/>
        <w:rPr>
          <w:rFonts w:eastAsia="Calibri"/>
          <w:szCs w:val="22"/>
        </w:rPr>
      </w:pPr>
      <w:r>
        <w:rPr>
          <w:rFonts w:eastAsia="Calibri"/>
          <w:color w:val="000000" w:themeColor="text1"/>
          <w:szCs w:val="22"/>
        </w:rPr>
        <w:t>P</w:t>
      </w:r>
      <w:r w:rsidR="007678D2" w:rsidRPr="00211D54">
        <w:rPr>
          <w:rFonts w:eastAsia="Calibri"/>
          <w:color w:val="000000" w:themeColor="text1"/>
          <w:szCs w:val="22"/>
        </w:rPr>
        <w:t>or sexo, e</w:t>
      </w:r>
      <w:r>
        <w:rPr>
          <w:rFonts w:eastAsia="Calibri"/>
          <w:color w:val="000000" w:themeColor="text1"/>
          <w:szCs w:val="22"/>
        </w:rPr>
        <w:t>l</w:t>
      </w:r>
      <w:r w:rsidR="007678D2" w:rsidRPr="00211D54">
        <w:rPr>
          <w:rFonts w:eastAsia="Calibri"/>
          <w:color w:val="000000" w:themeColor="text1"/>
          <w:szCs w:val="22"/>
        </w:rPr>
        <w:t xml:space="preserve"> porcentaje es mayor en las mujeres</w:t>
      </w:r>
      <w:r w:rsidR="001A2C6E" w:rsidRPr="00211D54">
        <w:rPr>
          <w:rFonts w:eastAsia="Calibri"/>
          <w:color w:val="000000" w:themeColor="text1"/>
          <w:szCs w:val="22"/>
        </w:rPr>
        <w:t xml:space="preserve"> </w:t>
      </w:r>
      <w:r>
        <w:rPr>
          <w:rFonts w:eastAsia="Calibri"/>
          <w:color w:val="000000" w:themeColor="text1"/>
          <w:szCs w:val="22"/>
        </w:rPr>
        <w:t>(</w:t>
      </w:r>
      <w:r w:rsidR="001A2C6E" w:rsidRPr="00211D54">
        <w:rPr>
          <w:rFonts w:eastAsia="Calibri"/>
          <w:color w:val="000000" w:themeColor="text1"/>
          <w:szCs w:val="22"/>
        </w:rPr>
        <w:t>20.8</w:t>
      </w:r>
      <w:r w:rsidR="007678D2" w:rsidRPr="00211D54">
        <w:rPr>
          <w:rFonts w:eastAsia="Calibri"/>
          <w:color w:val="000000" w:themeColor="text1"/>
          <w:szCs w:val="22"/>
        </w:rPr>
        <w:t>%</w:t>
      </w:r>
      <w:r>
        <w:rPr>
          <w:rFonts w:eastAsia="Calibri"/>
          <w:color w:val="000000" w:themeColor="text1"/>
          <w:szCs w:val="22"/>
        </w:rPr>
        <w:t>)</w:t>
      </w:r>
      <w:r w:rsidR="007678D2" w:rsidRPr="00211D54">
        <w:rPr>
          <w:rFonts w:eastAsia="Calibri"/>
          <w:color w:val="000000" w:themeColor="text1"/>
          <w:szCs w:val="22"/>
        </w:rPr>
        <w:t xml:space="preserve"> que en los </w:t>
      </w:r>
      <w:r w:rsidR="00FF7D5B" w:rsidRPr="00211D54">
        <w:rPr>
          <w:rFonts w:eastAsia="Calibri"/>
          <w:color w:val="000000" w:themeColor="text1"/>
          <w:szCs w:val="22"/>
        </w:rPr>
        <w:t>varones</w:t>
      </w:r>
      <w:r w:rsidR="007678D2" w:rsidRPr="007A7ABF">
        <w:rPr>
          <w:rFonts w:eastAsia="Calibri"/>
          <w:szCs w:val="22"/>
        </w:rPr>
        <w:t xml:space="preserve"> (15.9</w:t>
      </w:r>
      <w:r w:rsidR="00B263D3" w:rsidRPr="007A7ABF">
        <w:rPr>
          <w:rFonts w:eastAsia="Calibri"/>
          <w:szCs w:val="22"/>
        </w:rPr>
        <w:t xml:space="preserve"> por ciento</w:t>
      </w:r>
      <w:r w:rsidR="007678D2" w:rsidRPr="007A7ABF">
        <w:rPr>
          <w:rFonts w:eastAsia="Calibri"/>
          <w:szCs w:val="22"/>
        </w:rPr>
        <w:t>)</w:t>
      </w:r>
      <w:r w:rsidR="00EB6151" w:rsidRPr="007A7ABF">
        <w:rPr>
          <w:rFonts w:eastAsia="Calibri"/>
          <w:szCs w:val="22"/>
        </w:rPr>
        <w:t xml:space="preserve">. </w:t>
      </w:r>
      <w:r w:rsidR="00AC191B" w:rsidRPr="007A7ABF">
        <w:rPr>
          <w:rFonts w:eastAsia="Calibri"/>
          <w:szCs w:val="22"/>
        </w:rPr>
        <w:t xml:space="preserve">Si bien es cierto que la mayoría </w:t>
      </w:r>
      <w:r w:rsidR="001561ED" w:rsidRPr="007A7ABF">
        <w:rPr>
          <w:rFonts w:eastAsia="Calibri"/>
          <w:szCs w:val="22"/>
        </w:rPr>
        <w:t>es</w:t>
      </w:r>
      <w:r w:rsidR="00AC191B" w:rsidRPr="007A7ABF">
        <w:rPr>
          <w:rFonts w:eastAsia="Calibri"/>
          <w:szCs w:val="22"/>
        </w:rPr>
        <w:t xml:space="preserve"> </w:t>
      </w:r>
      <w:proofErr w:type="spellStart"/>
      <w:r w:rsidR="00AC191B" w:rsidRPr="007A7ABF">
        <w:rPr>
          <w:rFonts w:eastAsia="Calibri"/>
          <w:szCs w:val="22"/>
        </w:rPr>
        <w:t>alfabeta</w:t>
      </w:r>
      <w:proofErr w:type="spellEnd"/>
      <w:r w:rsidR="00AC191B" w:rsidRPr="007A7ABF">
        <w:rPr>
          <w:rFonts w:eastAsia="Calibri"/>
          <w:szCs w:val="22"/>
        </w:rPr>
        <w:t xml:space="preserve">, </w:t>
      </w:r>
      <w:r w:rsidR="001561ED" w:rsidRPr="007A7ABF">
        <w:rPr>
          <w:rFonts w:eastAsia="Calibri"/>
          <w:szCs w:val="22"/>
        </w:rPr>
        <w:t>el</w:t>
      </w:r>
      <w:r w:rsidR="00AC191B" w:rsidRPr="007A7ABF">
        <w:rPr>
          <w:rFonts w:eastAsia="Calibri"/>
          <w:szCs w:val="22"/>
        </w:rPr>
        <w:t xml:space="preserve"> nivel de escolaridad </w:t>
      </w:r>
      <w:r w:rsidR="001561ED" w:rsidRPr="007A7ABF">
        <w:rPr>
          <w:rFonts w:eastAsia="Calibri"/>
          <w:szCs w:val="22"/>
        </w:rPr>
        <w:t xml:space="preserve">que alcanzan </w:t>
      </w:r>
      <w:r w:rsidR="00AC191B" w:rsidRPr="007A7ABF">
        <w:rPr>
          <w:rFonts w:eastAsia="Calibri"/>
          <w:szCs w:val="22"/>
        </w:rPr>
        <w:t xml:space="preserve">es de apenas </w:t>
      </w:r>
      <w:r w:rsidR="00C16527" w:rsidRPr="007A7ABF">
        <w:rPr>
          <w:szCs w:val="22"/>
        </w:rPr>
        <w:t>6 años (5.9), lo que indica que</w:t>
      </w:r>
      <w:r w:rsidR="003A4878" w:rsidRPr="007A7ABF">
        <w:rPr>
          <w:szCs w:val="22"/>
        </w:rPr>
        <w:t xml:space="preserve"> </w:t>
      </w:r>
      <w:r w:rsidR="00FF7D5B" w:rsidRPr="007A7ABF">
        <w:rPr>
          <w:szCs w:val="22"/>
        </w:rPr>
        <w:t xml:space="preserve">lograron concluir </w:t>
      </w:r>
      <w:r w:rsidR="00EB6151" w:rsidRPr="007A7ABF">
        <w:rPr>
          <w:szCs w:val="22"/>
        </w:rPr>
        <w:t>la</w:t>
      </w:r>
      <w:r w:rsidR="003A4878" w:rsidRPr="007A7ABF">
        <w:rPr>
          <w:szCs w:val="22"/>
        </w:rPr>
        <w:t xml:space="preserve"> primaria.</w:t>
      </w:r>
      <w:r w:rsidR="00C16527" w:rsidRPr="007A7ABF">
        <w:rPr>
          <w:szCs w:val="22"/>
        </w:rPr>
        <w:t xml:space="preserve"> </w:t>
      </w:r>
    </w:p>
    <w:p w14:paraId="04BA6E61" w14:textId="77777777" w:rsidR="00FF7D5B" w:rsidRPr="00211D54" w:rsidRDefault="00FF7D5B" w:rsidP="007C6B3E">
      <w:pPr>
        <w:ind w:left="-567"/>
        <w:rPr>
          <w:b/>
          <w:bCs/>
          <w:color w:val="000000" w:themeColor="text1"/>
          <w:szCs w:val="22"/>
          <w:lang w:val="es-MX"/>
        </w:rPr>
      </w:pPr>
    </w:p>
    <w:p w14:paraId="7F292945" w14:textId="708446CD" w:rsidR="00205C20" w:rsidRDefault="00205C20" w:rsidP="007C6B3E">
      <w:pPr>
        <w:ind w:left="-567"/>
        <w:rPr>
          <w:b/>
          <w:bCs/>
          <w:color w:val="000000" w:themeColor="text1"/>
          <w:szCs w:val="22"/>
          <w:lang w:val="es-MX"/>
        </w:rPr>
      </w:pPr>
      <w:r w:rsidRPr="00211D54">
        <w:rPr>
          <w:b/>
          <w:bCs/>
          <w:color w:val="000000" w:themeColor="text1"/>
          <w:szCs w:val="22"/>
          <w:lang w:val="es-MX"/>
        </w:rPr>
        <w:t>GASTOS</w:t>
      </w:r>
    </w:p>
    <w:p w14:paraId="1D9D1239" w14:textId="77777777" w:rsidR="00211D54" w:rsidRPr="00211D54" w:rsidRDefault="00211D54" w:rsidP="007C6B3E">
      <w:pPr>
        <w:ind w:left="-567"/>
        <w:rPr>
          <w:b/>
          <w:bCs/>
          <w:color w:val="000000" w:themeColor="text1"/>
          <w:szCs w:val="22"/>
          <w:lang w:val="es-MX"/>
        </w:rPr>
      </w:pPr>
    </w:p>
    <w:p w14:paraId="0A2E411E" w14:textId="77777777" w:rsidR="00211D54" w:rsidRDefault="00205C20" w:rsidP="007C6B3E">
      <w:pPr>
        <w:ind w:left="-567"/>
        <w:rPr>
          <w:color w:val="000000" w:themeColor="text1"/>
          <w:szCs w:val="22"/>
        </w:rPr>
      </w:pPr>
      <w:r w:rsidRPr="00211D54">
        <w:rPr>
          <w:color w:val="000000" w:themeColor="text1"/>
          <w:szCs w:val="22"/>
        </w:rPr>
        <w:t>Los gastos destinados por las personas de 60 años o más que viven solas para alimentarse son</w:t>
      </w:r>
      <w:r w:rsidR="00211D54">
        <w:rPr>
          <w:color w:val="000000" w:themeColor="text1"/>
          <w:szCs w:val="22"/>
        </w:rPr>
        <w:t>,</w:t>
      </w:r>
      <w:r w:rsidRPr="00211D54">
        <w:rPr>
          <w:color w:val="000000" w:themeColor="text1"/>
          <w:szCs w:val="22"/>
        </w:rPr>
        <w:t xml:space="preserve"> en promedio</w:t>
      </w:r>
      <w:r w:rsidR="00211D54">
        <w:rPr>
          <w:color w:val="000000" w:themeColor="text1"/>
          <w:szCs w:val="22"/>
        </w:rPr>
        <w:t>,</w:t>
      </w:r>
      <w:r w:rsidRPr="00211D54">
        <w:rPr>
          <w:color w:val="000000" w:themeColor="text1"/>
          <w:szCs w:val="22"/>
        </w:rPr>
        <w:t xml:space="preserve"> de 5 209 pesos trimestrales según datos de la Encuesta Nacional de Ingresos y Gastos en los Hogares (ENIGH) 2018. </w:t>
      </w:r>
    </w:p>
    <w:p w14:paraId="245EA1A8" w14:textId="77777777" w:rsidR="00211D54" w:rsidRDefault="00211D54" w:rsidP="007C6B3E">
      <w:pPr>
        <w:ind w:left="-567"/>
        <w:rPr>
          <w:color w:val="000000" w:themeColor="text1"/>
          <w:szCs w:val="22"/>
        </w:rPr>
      </w:pPr>
    </w:p>
    <w:p w14:paraId="69213872" w14:textId="6FE935E0" w:rsidR="00205C20" w:rsidRPr="00211D54" w:rsidRDefault="00205C20" w:rsidP="007C6B3E">
      <w:pPr>
        <w:ind w:left="-567"/>
        <w:rPr>
          <w:color w:val="000000" w:themeColor="text1"/>
          <w:szCs w:val="22"/>
        </w:rPr>
      </w:pPr>
      <w:r w:rsidRPr="00211D54">
        <w:rPr>
          <w:color w:val="000000" w:themeColor="text1"/>
          <w:szCs w:val="22"/>
        </w:rPr>
        <w:t>Otros gastos que son trascendentes para mantener</w:t>
      </w:r>
      <w:r w:rsidR="00FF7D5B" w:rsidRPr="00211D54">
        <w:rPr>
          <w:color w:val="000000" w:themeColor="text1"/>
          <w:szCs w:val="22"/>
        </w:rPr>
        <w:t xml:space="preserve"> su</w:t>
      </w:r>
      <w:r w:rsidRPr="00211D54">
        <w:rPr>
          <w:color w:val="000000" w:themeColor="text1"/>
          <w:szCs w:val="22"/>
        </w:rPr>
        <w:t xml:space="preserve"> calidad de vida son los </w:t>
      </w:r>
      <w:r w:rsidR="00FF7D5B" w:rsidRPr="00211D54">
        <w:rPr>
          <w:color w:val="000000" w:themeColor="text1"/>
          <w:szCs w:val="22"/>
        </w:rPr>
        <w:t xml:space="preserve">relacionados </w:t>
      </w:r>
      <w:r w:rsidRPr="00211D54">
        <w:rPr>
          <w:color w:val="000000" w:themeColor="text1"/>
          <w:szCs w:val="22"/>
        </w:rPr>
        <w:t>con la salud</w:t>
      </w:r>
      <w:r w:rsidR="00211D54">
        <w:rPr>
          <w:color w:val="000000" w:themeColor="text1"/>
          <w:szCs w:val="22"/>
        </w:rPr>
        <w:t>.</w:t>
      </w:r>
      <w:r w:rsidRPr="00211D54">
        <w:rPr>
          <w:color w:val="000000" w:themeColor="text1"/>
          <w:szCs w:val="22"/>
        </w:rPr>
        <w:t xml:space="preserve"> </w:t>
      </w:r>
      <w:r w:rsidR="00211D54">
        <w:rPr>
          <w:color w:val="000000" w:themeColor="text1"/>
          <w:szCs w:val="22"/>
        </w:rPr>
        <w:t>E</w:t>
      </w:r>
      <w:r w:rsidRPr="00211D54">
        <w:rPr>
          <w:color w:val="000000" w:themeColor="text1"/>
          <w:szCs w:val="22"/>
        </w:rPr>
        <w:t>n promedio, esta población gasta trimestralmente 112 pesos</w:t>
      </w:r>
      <w:r w:rsidR="00AA70E6" w:rsidRPr="00211D54">
        <w:rPr>
          <w:color w:val="000000" w:themeColor="text1"/>
          <w:szCs w:val="22"/>
        </w:rPr>
        <w:t xml:space="preserve"> en medicinas</w:t>
      </w:r>
      <w:r w:rsidRPr="00211D54">
        <w:rPr>
          <w:color w:val="000000" w:themeColor="text1"/>
          <w:szCs w:val="22"/>
        </w:rPr>
        <w:t xml:space="preserve">. </w:t>
      </w:r>
    </w:p>
    <w:p w14:paraId="3A7F5B56" w14:textId="77777777" w:rsidR="008435F9" w:rsidRPr="00211D54" w:rsidRDefault="008435F9" w:rsidP="007C6B3E">
      <w:pPr>
        <w:ind w:left="-567"/>
        <w:rPr>
          <w:b/>
          <w:bCs/>
          <w:color w:val="000000" w:themeColor="text1"/>
          <w:szCs w:val="22"/>
          <w:lang w:val="es-MX"/>
        </w:rPr>
      </w:pPr>
    </w:p>
    <w:p w14:paraId="42DFB7A0" w14:textId="2DD0CFFA" w:rsidR="00C16527" w:rsidRDefault="006F103A" w:rsidP="007C6B3E">
      <w:pPr>
        <w:ind w:left="-567"/>
        <w:rPr>
          <w:b/>
          <w:bCs/>
          <w:color w:val="000000" w:themeColor="text1"/>
          <w:szCs w:val="22"/>
          <w:lang w:val="es-MX"/>
        </w:rPr>
      </w:pPr>
      <w:r w:rsidRPr="00211D54">
        <w:rPr>
          <w:b/>
          <w:bCs/>
          <w:color w:val="000000" w:themeColor="text1"/>
          <w:szCs w:val="22"/>
          <w:lang w:val="es-MX"/>
        </w:rPr>
        <w:t>VIVIENDA</w:t>
      </w:r>
    </w:p>
    <w:p w14:paraId="3EC7774C" w14:textId="77777777" w:rsidR="00211D54" w:rsidRPr="00211D54" w:rsidRDefault="00211D54" w:rsidP="007C6B3E">
      <w:pPr>
        <w:ind w:left="-567"/>
        <w:rPr>
          <w:b/>
          <w:bCs/>
          <w:color w:val="000000" w:themeColor="text1"/>
          <w:szCs w:val="22"/>
          <w:lang w:val="es-MX"/>
        </w:rPr>
      </w:pPr>
    </w:p>
    <w:p w14:paraId="763D32A3" w14:textId="77777777" w:rsidR="00211D54" w:rsidRDefault="006F103A" w:rsidP="007C6B3E">
      <w:pPr>
        <w:autoSpaceDE w:val="0"/>
        <w:autoSpaceDN w:val="0"/>
        <w:adjustRightInd w:val="0"/>
        <w:ind w:left="-567"/>
        <w:rPr>
          <w:rFonts w:cs="Arial"/>
          <w:color w:val="000000" w:themeColor="text1"/>
          <w:szCs w:val="22"/>
        </w:rPr>
      </w:pPr>
      <w:r w:rsidRPr="00211D54">
        <w:rPr>
          <w:rFonts w:eastAsia="Calibri"/>
          <w:color w:val="000000" w:themeColor="text1"/>
          <w:szCs w:val="22"/>
        </w:rPr>
        <w:t>L</w:t>
      </w:r>
      <w:r w:rsidR="009934C4" w:rsidRPr="00211D54">
        <w:rPr>
          <w:rFonts w:eastAsia="Calibri"/>
          <w:color w:val="000000" w:themeColor="text1"/>
          <w:szCs w:val="22"/>
        </w:rPr>
        <w:t xml:space="preserve">a </w:t>
      </w:r>
      <w:r w:rsidR="00DB63BD" w:rsidRPr="00211D54">
        <w:rPr>
          <w:rFonts w:cs="Arial"/>
          <w:color w:val="000000" w:themeColor="text1"/>
          <w:szCs w:val="22"/>
        </w:rPr>
        <w:t>LDPAM</w:t>
      </w:r>
      <w:r w:rsidR="00DB63BD" w:rsidRPr="00211D54">
        <w:rPr>
          <w:rFonts w:eastAsia="Calibri"/>
          <w:color w:val="000000" w:themeColor="text1"/>
          <w:szCs w:val="22"/>
        </w:rPr>
        <w:t xml:space="preserve"> </w:t>
      </w:r>
      <w:r w:rsidR="009934C4" w:rsidRPr="00211D54">
        <w:rPr>
          <w:rFonts w:eastAsia="Calibri"/>
          <w:color w:val="000000" w:themeColor="text1"/>
          <w:szCs w:val="22"/>
        </w:rPr>
        <w:t>es</w:t>
      </w:r>
      <w:r w:rsidR="006B0372" w:rsidRPr="00211D54">
        <w:rPr>
          <w:rFonts w:eastAsia="Calibri"/>
          <w:color w:val="000000" w:themeColor="text1"/>
          <w:szCs w:val="22"/>
        </w:rPr>
        <w:t>tablece</w:t>
      </w:r>
      <w:r w:rsidR="009934C4" w:rsidRPr="00211D54">
        <w:rPr>
          <w:rFonts w:eastAsia="Calibri"/>
          <w:color w:val="000000" w:themeColor="text1"/>
          <w:szCs w:val="22"/>
        </w:rPr>
        <w:t xml:space="preserve"> que el Estado</w:t>
      </w:r>
      <w:r w:rsidR="001561ED" w:rsidRPr="00211D54">
        <w:rPr>
          <w:rFonts w:eastAsia="Calibri"/>
          <w:color w:val="000000" w:themeColor="text1"/>
          <w:szCs w:val="22"/>
        </w:rPr>
        <w:t xml:space="preserve"> debe</w:t>
      </w:r>
      <w:r w:rsidR="009934C4" w:rsidRPr="00211D54">
        <w:rPr>
          <w:rFonts w:eastAsia="Calibri"/>
          <w:color w:val="000000" w:themeColor="text1"/>
          <w:szCs w:val="22"/>
        </w:rPr>
        <w:t xml:space="preserve"> garantizar las condiciones óptimas de vivienda para los adultos mayores</w:t>
      </w:r>
      <w:r w:rsidR="006B0372" w:rsidRPr="00211D54">
        <w:rPr>
          <w:rFonts w:eastAsia="Calibri"/>
          <w:color w:val="000000" w:themeColor="text1"/>
          <w:szCs w:val="22"/>
        </w:rPr>
        <w:t>,</w:t>
      </w:r>
      <w:r w:rsidR="009934C4" w:rsidRPr="00211D54">
        <w:rPr>
          <w:rFonts w:eastAsia="Calibri"/>
          <w:color w:val="000000" w:themeColor="text1"/>
          <w:szCs w:val="22"/>
        </w:rPr>
        <w:t xml:space="preserve"> y en caso de estar desamparados, bridarles la protección de una casa hogar o albergues </w:t>
      </w:r>
      <w:r w:rsidR="001561ED" w:rsidRPr="00211D54">
        <w:rPr>
          <w:rFonts w:eastAsia="Calibri"/>
          <w:color w:val="000000" w:themeColor="text1"/>
          <w:szCs w:val="22"/>
        </w:rPr>
        <w:t>(</w:t>
      </w:r>
      <w:r w:rsidR="006B0372" w:rsidRPr="00211D54">
        <w:rPr>
          <w:rFonts w:cs="Arial"/>
          <w:color w:val="000000" w:themeColor="text1"/>
          <w:szCs w:val="22"/>
        </w:rPr>
        <w:t>CDHCU</w:t>
      </w:r>
      <w:r w:rsidRPr="00211D54">
        <w:rPr>
          <w:rFonts w:cs="Arial"/>
          <w:color w:val="000000" w:themeColor="text1"/>
          <w:szCs w:val="22"/>
        </w:rPr>
        <w:t>, 2018</w:t>
      </w:r>
      <w:r w:rsidR="006B0372" w:rsidRPr="00211D54">
        <w:rPr>
          <w:rFonts w:cs="Arial"/>
          <w:color w:val="000000" w:themeColor="text1"/>
          <w:szCs w:val="22"/>
        </w:rPr>
        <w:t>).</w:t>
      </w:r>
      <w:r w:rsidR="009934C4" w:rsidRPr="00211D54">
        <w:rPr>
          <w:rFonts w:eastAsia="Calibri"/>
          <w:color w:val="000000" w:themeColor="text1"/>
          <w:szCs w:val="22"/>
        </w:rPr>
        <w:t xml:space="preserve"> </w:t>
      </w:r>
      <w:r w:rsidR="00C16527" w:rsidRPr="00211D54">
        <w:rPr>
          <w:rFonts w:eastAsia="Calibri"/>
          <w:color w:val="000000" w:themeColor="text1"/>
          <w:szCs w:val="22"/>
        </w:rPr>
        <w:t>C</w:t>
      </w:r>
      <w:r w:rsidR="00C16527" w:rsidRPr="00211D54">
        <w:rPr>
          <w:rFonts w:cs="Arial"/>
          <w:color w:val="000000" w:themeColor="text1"/>
          <w:szCs w:val="22"/>
        </w:rPr>
        <w:t>ontar</w:t>
      </w:r>
      <w:r w:rsidR="006B0372" w:rsidRPr="00211D54">
        <w:rPr>
          <w:rFonts w:cs="Arial"/>
          <w:color w:val="000000" w:themeColor="text1"/>
          <w:szCs w:val="22"/>
        </w:rPr>
        <w:t xml:space="preserve"> </w:t>
      </w:r>
      <w:r w:rsidR="008F5C82" w:rsidRPr="00211D54">
        <w:rPr>
          <w:rFonts w:cs="Arial"/>
          <w:color w:val="000000" w:themeColor="text1"/>
          <w:szCs w:val="22"/>
        </w:rPr>
        <w:t xml:space="preserve">con </w:t>
      </w:r>
      <w:r w:rsidR="006B0372" w:rsidRPr="00211D54">
        <w:rPr>
          <w:rFonts w:cs="Arial"/>
          <w:color w:val="000000" w:themeColor="text1"/>
          <w:szCs w:val="22"/>
        </w:rPr>
        <w:t>los servicios indispensables en la vivienda</w:t>
      </w:r>
      <w:r w:rsidRPr="00211D54">
        <w:rPr>
          <w:rFonts w:cs="Arial"/>
          <w:color w:val="000000" w:themeColor="text1"/>
          <w:szCs w:val="22"/>
        </w:rPr>
        <w:t xml:space="preserve"> resulta importante </w:t>
      </w:r>
      <w:r w:rsidR="001561ED" w:rsidRPr="00211D54">
        <w:rPr>
          <w:rFonts w:cs="Arial"/>
          <w:color w:val="000000" w:themeColor="text1"/>
          <w:szCs w:val="22"/>
        </w:rPr>
        <w:t>porque</w:t>
      </w:r>
      <w:r w:rsidR="006B0372" w:rsidRPr="00211D54">
        <w:rPr>
          <w:rFonts w:cs="Arial"/>
          <w:color w:val="000000" w:themeColor="text1"/>
          <w:szCs w:val="22"/>
        </w:rPr>
        <w:t xml:space="preserve"> mejora </w:t>
      </w:r>
      <w:r w:rsidRPr="00211D54">
        <w:rPr>
          <w:rFonts w:cs="Arial"/>
          <w:color w:val="000000" w:themeColor="text1"/>
          <w:szCs w:val="22"/>
        </w:rPr>
        <w:t>su</w:t>
      </w:r>
      <w:r w:rsidR="006B0372" w:rsidRPr="00211D54">
        <w:rPr>
          <w:rFonts w:cs="Arial"/>
          <w:color w:val="000000" w:themeColor="text1"/>
          <w:szCs w:val="22"/>
        </w:rPr>
        <w:t xml:space="preserve"> calidad de vida, </w:t>
      </w:r>
      <w:r w:rsidRPr="00211D54">
        <w:rPr>
          <w:rFonts w:cs="Arial"/>
          <w:color w:val="000000" w:themeColor="text1"/>
          <w:szCs w:val="22"/>
        </w:rPr>
        <w:t>dado</w:t>
      </w:r>
      <w:r w:rsidR="006B0372" w:rsidRPr="00211D54">
        <w:rPr>
          <w:rFonts w:cs="Arial"/>
          <w:color w:val="000000" w:themeColor="text1"/>
          <w:szCs w:val="22"/>
        </w:rPr>
        <w:t xml:space="preserve"> que </w:t>
      </w:r>
      <w:r w:rsidR="00C16527" w:rsidRPr="00211D54">
        <w:rPr>
          <w:rFonts w:cs="Arial"/>
          <w:color w:val="000000" w:themeColor="text1"/>
          <w:szCs w:val="22"/>
        </w:rPr>
        <w:t>reduce significativamente el riesgo de contraer enfermedades</w:t>
      </w:r>
      <w:r w:rsidR="006B0372" w:rsidRPr="00211D54">
        <w:rPr>
          <w:rFonts w:cs="Arial"/>
          <w:color w:val="000000" w:themeColor="text1"/>
          <w:szCs w:val="22"/>
        </w:rPr>
        <w:t xml:space="preserve">. </w:t>
      </w:r>
    </w:p>
    <w:p w14:paraId="53FFC1E7" w14:textId="77777777" w:rsidR="00211D54" w:rsidRDefault="00211D54" w:rsidP="007C6B3E">
      <w:pPr>
        <w:autoSpaceDE w:val="0"/>
        <w:autoSpaceDN w:val="0"/>
        <w:adjustRightInd w:val="0"/>
        <w:ind w:left="-567"/>
        <w:rPr>
          <w:rFonts w:cs="Arial"/>
          <w:color w:val="000000" w:themeColor="text1"/>
          <w:szCs w:val="22"/>
        </w:rPr>
      </w:pPr>
    </w:p>
    <w:p w14:paraId="362EFDDF" w14:textId="6ABE161E" w:rsidR="00211D54" w:rsidRPr="007A7ABF" w:rsidRDefault="006B0372" w:rsidP="007C6B3E">
      <w:pPr>
        <w:autoSpaceDE w:val="0"/>
        <w:autoSpaceDN w:val="0"/>
        <w:adjustRightInd w:val="0"/>
        <w:ind w:left="-567"/>
        <w:rPr>
          <w:szCs w:val="22"/>
        </w:rPr>
      </w:pPr>
      <w:r w:rsidRPr="00211D54">
        <w:rPr>
          <w:color w:val="000000" w:themeColor="text1"/>
          <w:szCs w:val="22"/>
        </w:rPr>
        <w:t>En</w:t>
      </w:r>
      <w:r w:rsidR="00C16527" w:rsidRPr="00211D54">
        <w:rPr>
          <w:color w:val="000000" w:themeColor="text1"/>
          <w:szCs w:val="22"/>
        </w:rPr>
        <w:t xml:space="preserve"> 2018, </w:t>
      </w:r>
      <w:r w:rsidRPr="00211D54">
        <w:rPr>
          <w:color w:val="000000" w:themeColor="text1"/>
          <w:szCs w:val="22"/>
        </w:rPr>
        <w:t>la mayor parte de las viviendas donde habitan las personas de</w:t>
      </w:r>
      <w:r w:rsidR="00C16527" w:rsidRPr="00211D54">
        <w:rPr>
          <w:color w:val="000000" w:themeColor="text1"/>
          <w:szCs w:val="22"/>
        </w:rPr>
        <w:t xml:space="preserve"> 60 años </w:t>
      </w:r>
      <w:r w:rsidR="0028767C" w:rsidRPr="00211D54">
        <w:rPr>
          <w:color w:val="000000" w:themeColor="text1"/>
          <w:szCs w:val="22"/>
        </w:rPr>
        <w:t>o</w:t>
      </w:r>
      <w:r w:rsidR="00C16527" w:rsidRPr="00211D54">
        <w:rPr>
          <w:color w:val="000000" w:themeColor="text1"/>
          <w:szCs w:val="22"/>
        </w:rPr>
        <w:t xml:space="preserve"> más</w:t>
      </w:r>
      <w:r w:rsidRPr="00211D54">
        <w:rPr>
          <w:color w:val="000000" w:themeColor="text1"/>
          <w:szCs w:val="22"/>
        </w:rPr>
        <w:t xml:space="preserve"> que viven solas</w:t>
      </w:r>
      <w:r w:rsidR="00D63436" w:rsidRPr="00211D54">
        <w:rPr>
          <w:color w:val="000000" w:themeColor="text1"/>
          <w:szCs w:val="22"/>
        </w:rPr>
        <w:t>,</w:t>
      </w:r>
      <w:r w:rsidRPr="00211D54">
        <w:rPr>
          <w:color w:val="000000" w:themeColor="text1"/>
          <w:szCs w:val="22"/>
        </w:rPr>
        <w:t xml:space="preserve"> cuentan con </w:t>
      </w:r>
      <w:r w:rsidR="00FF7D5B" w:rsidRPr="00211D54">
        <w:rPr>
          <w:color w:val="000000" w:themeColor="text1"/>
          <w:szCs w:val="22"/>
        </w:rPr>
        <w:t xml:space="preserve">servicios de </w:t>
      </w:r>
      <w:r w:rsidR="00C16527" w:rsidRPr="00211D54">
        <w:rPr>
          <w:color w:val="000000" w:themeColor="text1"/>
          <w:szCs w:val="22"/>
        </w:rPr>
        <w:t>agua entubada</w:t>
      </w:r>
      <w:r w:rsidRPr="00211D54">
        <w:rPr>
          <w:color w:val="000000" w:themeColor="text1"/>
          <w:szCs w:val="22"/>
        </w:rPr>
        <w:t xml:space="preserve"> (94.1%)</w:t>
      </w:r>
      <w:r w:rsidR="00FF7D5B" w:rsidRPr="00211D54">
        <w:rPr>
          <w:color w:val="000000" w:themeColor="text1"/>
          <w:szCs w:val="22"/>
        </w:rPr>
        <w:t xml:space="preserve"> y </w:t>
      </w:r>
      <w:r w:rsidRPr="00211D54">
        <w:rPr>
          <w:color w:val="000000" w:themeColor="text1"/>
          <w:szCs w:val="22"/>
        </w:rPr>
        <w:t>drenaje</w:t>
      </w:r>
      <w:r w:rsidR="0028767C" w:rsidRPr="00211D54">
        <w:rPr>
          <w:color w:val="000000" w:themeColor="text1"/>
          <w:szCs w:val="22"/>
        </w:rPr>
        <w:t xml:space="preserve"> (</w:t>
      </w:r>
      <w:r w:rsidR="0028767C" w:rsidRPr="007A7ABF">
        <w:rPr>
          <w:szCs w:val="22"/>
        </w:rPr>
        <w:t>94.2</w:t>
      </w:r>
      <w:r w:rsidR="00B263D3" w:rsidRPr="007A7ABF">
        <w:rPr>
          <w:szCs w:val="22"/>
        </w:rPr>
        <w:t xml:space="preserve"> por ciento</w:t>
      </w:r>
      <w:r w:rsidR="0028767C" w:rsidRPr="007A7ABF">
        <w:rPr>
          <w:szCs w:val="22"/>
        </w:rPr>
        <w:t>)</w:t>
      </w:r>
      <w:r w:rsidRPr="007A7ABF">
        <w:rPr>
          <w:szCs w:val="22"/>
        </w:rPr>
        <w:t xml:space="preserve">. </w:t>
      </w:r>
      <w:r w:rsidR="00FF7D5B" w:rsidRPr="007A7ABF">
        <w:rPr>
          <w:szCs w:val="22"/>
        </w:rPr>
        <w:t xml:space="preserve">Sobre el </w:t>
      </w:r>
      <w:r w:rsidR="00D63436" w:rsidRPr="007A7ABF">
        <w:rPr>
          <w:szCs w:val="22"/>
        </w:rPr>
        <w:t>material de los pisos</w:t>
      </w:r>
      <w:r w:rsidR="00FF7D5B" w:rsidRPr="007A7ABF">
        <w:rPr>
          <w:szCs w:val="22"/>
        </w:rPr>
        <w:t>,</w:t>
      </w:r>
      <w:r w:rsidR="00D63436" w:rsidRPr="007A7ABF">
        <w:rPr>
          <w:szCs w:val="22"/>
        </w:rPr>
        <w:t xml:space="preserve"> </w:t>
      </w:r>
      <w:r w:rsidR="00FF7D5B" w:rsidRPr="007A7ABF">
        <w:rPr>
          <w:szCs w:val="22"/>
        </w:rPr>
        <w:t xml:space="preserve">en su </w:t>
      </w:r>
      <w:r w:rsidR="00D63436" w:rsidRPr="007A7ABF">
        <w:rPr>
          <w:szCs w:val="22"/>
        </w:rPr>
        <w:t>mayoría es de cemento o firme de madera o mosaico (96.5</w:t>
      </w:r>
      <w:r w:rsidR="00B263D3" w:rsidRPr="007A7ABF">
        <w:rPr>
          <w:szCs w:val="22"/>
        </w:rPr>
        <w:t xml:space="preserve"> por ciento</w:t>
      </w:r>
      <w:r w:rsidR="00D63436" w:rsidRPr="007A7ABF">
        <w:rPr>
          <w:szCs w:val="22"/>
        </w:rPr>
        <w:t xml:space="preserve">). </w:t>
      </w:r>
    </w:p>
    <w:p w14:paraId="58AAAB64" w14:textId="77777777" w:rsidR="00211D54" w:rsidRDefault="00211D54" w:rsidP="007C6B3E">
      <w:pPr>
        <w:autoSpaceDE w:val="0"/>
        <w:autoSpaceDN w:val="0"/>
        <w:adjustRightInd w:val="0"/>
        <w:ind w:left="-567"/>
        <w:rPr>
          <w:color w:val="000000" w:themeColor="text1"/>
          <w:szCs w:val="22"/>
        </w:rPr>
      </w:pPr>
    </w:p>
    <w:p w14:paraId="1B94569C" w14:textId="60E39D8E" w:rsidR="00C16527" w:rsidRPr="00211D54" w:rsidRDefault="00D63436" w:rsidP="007C6B3E">
      <w:pPr>
        <w:autoSpaceDE w:val="0"/>
        <w:autoSpaceDN w:val="0"/>
        <w:adjustRightInd w:val="0"/>
        <w:ind w:left="-567"/>
        <w:rPr>
          <w:color w:val="000000" w:themeColor="text1"/>
          <w:szCs w:val="22"/>
        </w:rPr>
      </w:pPr>
      <w:r w:rsidRPr="00211D54">
        <w:rPr>
          <w:color w:val="000000" w:themeColor="text1"/>
          <w:szCs w:val="22"/>
        </w:rPr>
        <w:t>Un aspecto vinculado a enfermedades respiratorias es el combustible con el que se cocina</w:t>
      </w:r>
      <w:r w:rsidR="00211D54">
        <w:rPr>
          <w:color w:val="000000" w:themeColor="text1"/>
          <w:szCs w:val="22"/>
        </w:rPr>
        <w:t>. E</w:t>
      </w:r>
      <w:r w:rsidR="00FF7D5B" w:rsidRPr="00211D54">
        <w:rPr>
          <w:color w:val="000000" w:themeColor="text1"/>
          <w:szCs w:val="22"/>
        </w:rPr>
        <w:t>n el caso de los adultos mayores que viven solos</w:t>
      </w:r>
      <w:r w:rsidR="000E6A2B" w:rsidRPr="00211D54">
        <w:rPr>
          <w:color w:val="000000" w:themeColor="text1"/>
          <w:szCs w:val="22"/>
        </w:rPr>
        <w:t>,</w:t>
      </w:r>
      <w:r w:rsidR="00FF7D5B" w:rsidRPr="00211D54">
        <w:rPr>
          <w:color w:val="000000" w:themeColor="text1"/>
          <w:szCs w:val="22"/>
        </w:rPr>
        <w:t xml:space="preserve"> en la vivienda donde residen </w:t>
      </w:r>
      <w:r w:rsidRPr="00211D54">
        <w:rPr>
          <w:color w:val="000000" w:themeColor="text1"/>
          <w:szCs w:val="22"/>
        </w:rPr>
        <w:t>82.5%</w:t>
      </w:r>
      <w:r w:rsidR="00211D54">
        <w:rPr>
          <w:color w:val="000000" w:themeColor="text1"/>
          <w:szCs w:val="22"/>
        </w:rPr>
        <w:t xml:space="preserve"> se</w:t>
      </w:r>
      <w:r w:rsidR="00FF7D5B" w:rsidRPr="00211D54">
        <w:rPr>
          <w:color w:val="000000" w:themeColor="text1"/>
          <w:szCs w:val="22"/>
        </w:rPr>
        <w:t xml:space="preserve"> cocina </w:t>
      </w:r>
      <w:r w:rsidRPr="00211D54">
        <w:rPr>
          <w:color w:val="000000" w:themeColor="text1"/>
          <w:szCs w:val="22"/>
        </w:rPr>
        <w:t>con gas o electricidad</w:t>
      </w:r>
      <w:r w:rsidR="00F23F39" w:rsidRPr="00211D54">
        <w:rPr>
          <w:color w:val="000000" w:themeColor="text1"/>
          <w:szCs w:val="22"/>
        </w:rPr>
        <w:t xml:space="preserve"> y </w:t>
      </w:r>
      <w:r w:rsidR="00211D54">
        <w:rPr>
          <w:color w:val="000000" w:themeColor="text1"/>
          <w:szCs w:val="22"/>
        </w:rPr>
        <w:t>en</w:t>
      </w:r>
      <w:r w:rsidR="00F23F39" w:rsidRPr="00211D54">
        <w:rPr>
          <w:color w:val="000000" w:themeColor="text1"/>
          <w:szCs w:val="22"/>
        </w:rPr>
        <w:t xml:space="preserve"> </w:t>
      </w:r>
      <w:r w:rsidR="009C35E5" w:rsidRPr="00211D54">
        <w:rPr>
          <w:color w:val="000000" w:themeColor="text1"/>
          <w:szCs w:val="22"/>
        </w:rPr>
        <w:t>13.1%</w:t>
      </w:r>
      <w:r w:rsidR="00F23F39" w:rsidRPr="00211D54">
        <w:rPr>
          <w:color w:val="000000" w:themeColor="text1"/>
          <w:szCs w:val="22"/>
        </w:rPr>
        <w:t xml:space="preserve"> </w:t>
      </w:r>
      <w:r w:rsidR="00211D54">
        <w:rPr>
          <w:color w:val="000000" w:themeColor="text1"/>
          <w:szCs w:val="22"/>
        </w:rPr>
        <w:t xml:space="preserve">se </w:t>
      </w:r>
      <w:r w:rsidR="00F23F39" w:rsidRPr="00211D54">
        <w:rPr>
          <w:color w:val="000000" w:themeColor="text1"/>
          <w:szCs w:val="22"/>
        </w:rPr>
        <w:t>cocina con leña o carbón</w:t>
      </w:r>
      <w:r w:rsidRPr="00211D54">
        <w:rPr>
          <w:color w:val="000000" w:themeColor="text1"/>
          <w:szCs w:val="22"/>
        </w:rPr>
        <w:t>.</w:t>
      </w:r>
      <w:r w:rsidR="006B0372" w:rsidRPr="00211D54">
        <w:rPr>
          <w:color w:val="000000" w:themeColor="text1"/>
          <w:szCs w:val="22"/>
        </w:rPr>
        <w:t xml:space="preserve"> </w:t>
      </w:r>
    </w:p>
    <w:p w14:paraId="24CB5E37" w14:textId="77777777" w:rsidR="00C16527" w:rsidRPr="009934C4" w:rsidRDefault="00C16527" w:rsidP="00C16527">
      <w:pPr>
        <w:adjustRightInd w:val="0"/>
        <w:ind w:right="51"/>
        <w:rPr>
          <w:b/>
          <w:szCs w:val="22"/>
        </w:rPr>
      </w:pPr>
    </w:p>
    <w:p w14:paraId="28EA18A8" w14:textId="77777777" w:rsidR="000E6A2B" w:rsidRDefault="000E6A2B">
      <w:pPr>
        <w:spacing w:after="200" w:line="276" w:lineRule="auto"/>
        <w:jc w:val="left"/>
        <w:rPr>
          <w:b/>
          <w:szCs w:val="22"/>
        </w:rPr>
      </w:pPr>
      <w:r>
        <w:rPr>
          <w:b/>
          <w:szCs w:val="22"/>
        </w:rPr>
        <w:br w:type="page"/>
      </w:r>
    </w:p>
    <w:p w14:paraId="37C0B31B" w14:textId="77777777" w:rsidR="00C16527" w:rsidRPr="00D47C48" w:rsidRDefault="00831B6F" w:rsidP="00211D54">
      <w:pPr>
        <w:adjustRightInd w:val="0"/>
        <w:ind w:left="-567" w:right="51"/>
        <w:rPr>
          <w:b/>
          <w:szCs w:val="22"/>
        </w:rPr>
      </w:pPr>
      <w:r w:rsidRPr="009934C4">
        <w:rPr>
          <w:b/>
          <w:szCs w:val="22"/>
        </w:rPr>
        <w:lastRenderedPageBreak/>
        <w:t>Porcentaje</w:t>
      </w:r>
      <w:r w:rsidR="00C16527" w:rsidRPr="009934C4">
        <w:rPr>
          <w:b/>
          <w:szCs w:val="22"/>
        </w:rPr>
        <w:t xml:space="preserve"> de la población de 60 años o más que vive sol</w:t>
      </w:r>
      <w:r w:rsidR="001561ED">
        <w:rPr>
          <w:b/>
          <w:szCs w:val="22"/>
        </w:rPr>
        <w:t>a</w:t>
      </w:r>
      <w:r w:rsidRPr="009934C4">
        <w:rPr>
          <w:b/>
          <w:szCs w:val="22"/>
        </w:rPr>
        <w:t xml:space="preserve"> </w:t>
      </w:r>
      <w:r w:rsidR="0028767C" w:rsidRPr="00D47C48">
        <w:rPr>
          <w:b/>
          <w:szCs w:val="22"/>
        </w:rPr>
        <w:t>por características</w:t>
      </w:r>
      <w:r w:rsidR="00681E51" w:rsidRPr="00D47C48">
        <w:rPr>
          <w:b/>
          <w:szCs w:val="22"/>
        </w:rPr>
        <w:t xml:space="preserve"> seleccionadas</w:t>
      </w:r>
      <w:r w:rsidR="0028767C" w:rsidRPr="00D47C48">
        <w:rPr>
          <w:b/>
          <w:szCs w:val="22"/>
        </w:rPr>
        <w:t xml:space="preserve"> de la vivienda</w:t>
      </w:r>
      <w:r w:rsidR="000E6A2B" w:rsidRPr="00D47C48">
        <w:rPr>
          <w:b/>
          <w:szCs w:val="22"/>
        </w:rPr>
        <w:t xml:space="preserve"> </w:t>
      </w:r>
    </w:p>
    <w:p w14:paraId="76A3F6FC" w14:textId="51109C5C" w:rsidR="00C16527" w:rsidRDefault="00C16527" w:rsidP="00211D54">
      <w:pPr>
        <w:adjustRightInd w:val="0"/>
        <w:ind w:right="51" w:hanging="567"/>
        <w:rPr>
          <w:b/>
          <w:szCs w:val="22"/>
        </w:rPr>
      </w:pPr>
      <w:r w:rsidRPr="009934C4">
        <w:rPr>
          <w:b/>
          <w:szCs w:val="22"/>
        </w:rPr>
        <w:t>2018</w:t>
      </w:r>
    </w:p>
    <w:p w14:paraId="0B471C22" w14:textId="054B612C" w:rsidR="00C16527" w:rsidRDefault="00C9144B" w:rsidP="00681E51">
      <w:pPr>
        <w:adjustRightInd w:val="0"/>
        <w:spacing w:before="120" w:after="300" w:line="264" w:lineRule="auto"/>
        <w:ind w:right="51"/>
        <w:jc w:val="center"/>
        <w:rPr>
          <w:rFonts w:eastAsia="Calibri"/>
          <w:szCs w:val="22"/>
        </w:rPr>
      </w:pPr>
      <w:r>
        <w:rPr>
          <w:rFonts w:eastAsia="Calibri"/>
          <w:noProof/>
          <w:szCs w:val="22"/>
          <w:lang w:val="en-US" w:eastAsia="en-US"/>
        </w:rPr>
        <w:drawing>
          <wp:anchor distT="0" distB="0" distL="114300" distR="114300" simplePos="0" relativeHeight="251683840" behindDoc="0" locked="0" layoutInCell="1" allowOverlap="1" wp14:anchorId="69DCA573" wp14:editId="08EC5A57">
            <wp:simplePos x="0" y="0"/>
            <wp:positionH relativeFrom="column">
              <wp:posOffset>720090</wp:posOffset>
            </wp:positionH>
            <wp:positionV relativeFrom="paragraph">
              <wp:posOffset>40005</wp:posOffset>
            </wp:positionV>
            <wp:extent cx="3971925" cy="2627630"/>
            <wp:effectExtent l="0" t="0" r="9525" b="127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62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EFE1F" w14:textId="77777777" w:rsidR="00C16527" w:rsidRDefault="00C16527" w:rsidP="00C16527">
      <w:pPr>
        <w:adjustRightInd w:val="0"/>
        <w:spacing w:before="120" w:after="300" w:line="264" w:lineRule="auto"/>
        <w:ind w:right="51"/>
        <w:rPr>
          <w:rFonts w:eastAsia="Calibri"/>
          <w:szCs w:val="22"/>
        </w:rPr>
      </w:pPr>
    </w:p>
    <w:p w14:paraId="5437C6D3" w14:textId="77777777" w:rsidR="00C16527" w:rsidRDefault="00C16527" w:rsidP="00C16527">
      <w:pPr>
        <w:adjustRightInd w:val="0"/>
        <w:spacing w:before="120" w:after="300" w:line="264" w:lineRule="auto"/>
        <w:ind w:right="51"/>
        <w:rPr>
          <w:rFonts w:eastAsia="Calibri"/>
          <w:szCs w:val="22"/>
        </w:rPr>
      </w:pPr>
    </w:p>
    <w:p w14:paraId="7AD36524" w14:textId="77777777" w:rsidR="00C16527" w:rsidRDefault="00C16527" w:rsidP="00C16527">
      <w:pPr>
        <w:adjustRightInd w:val="0"/>
        <w:spacing w:before="120" w:after="300" w:line="264" w:lineRule="auto"/>
        <w:ind w:right="51"/>
        <w:rPr>
          <w:rFonts w:eastAsia="Calibri"/>
          <w:szCs w:val="22"/>
        </w:rPr>
      </w:pPr>
    </w:p>
    <w:p w14:paraId="1ADC03C7" w14:textId="77777777" w:rsidR="00C16527" w:rsidRDefault="00C16527" w:rsidP="00C16527">
      <w:pPr>
        <w:adjustRightInd w:val="0"/>
        <w:spacing w:before="120" w:after="300" w:line="264" w:lineRule="auto"/>
        <w:ind w:right="51"/>
        <w:rPr>
          <w:rFonts w:eastAsia="Calibri"/>
          <w:szCs w:val="22"/>
        </w:rPr>
      </w:pPr>
    </w:p>
    <w:p w14:paraId="058999C7" w14:textId="77777777" w:rsidR="00D02E16" w:rsidRDefault="00D02E16" w:rsidP="00D02E16">
      <w:pPr>
        <w:adjustRightInd w:val="0"/>
        <w:spacing w:line="264" w:lineRule="auto"/>
        <w:ind w:right="51"/>
        <w:rPr>
          <w:sz w:val="16"/>
          <w:szCs w:val="16"/>
        </w:rPr>
      </w:pPr>
    </w:p>
    <w:p w14:paraId="0ADD086A" w14:textId="77777777" w:rsidR="000E6A2B" w:rsidRDefault="000E6A2B" w:rsidP="00D02E16">
      <w:pPr>
        <w:adjustRightInd w:val="0"/>
        <w:spacing w:line="264" w:lineRule="auto"/>
        <w:ind w:right="51"/>
        <w:rPr>
          <w:sz w:val="16"/>
          <w:szCs w:val="16"/>
        </w:rPr>
      </w:pPr>
    </w:p>
    <w:p w14:paraId="5C9888EC" w14:textId="77777777" w:rsidR="000E6A2B" w:rsidRDefault="000E6A2B" w:rsidP="00D02E16">
      <w:pPr>
        <w:adjustRightInd w:val="0"/>
        <w:spacing w:line="264" w:lineRule="auto"/>
        <w:ind w:right="51"/>
        <w:rPr>
          <w:sz w:val="16"/>
          <w:szCs w:val="16"/>
        </w:rPr>
      </w:pPr>
    </w:p>
    <w:p w14:paraId="62C9AB56" w14:textId="77777777" w:rsidR="000E6A2B" w:rsidRDefault="000E6A2B" w:rsidP="00D02E16">
      <w:pPr>
        <w:adjustRightInd w:val="0"/>
        <w:spacing w:line="264" w:lineRule="auto"/>
        <w:ind w:right="51"/>
        <w:rPr>
          <w:sz w:val="16"/>
          <w:szCs w:val="16"/>
        </w:rPr>
      </w:pPr>
    </w:p>
    <w:p w14:paraId="6DBEE7C4" w14:textId="77777777" w:rsidR="00D47C48" w:rsidRDefault="00D47C48" w:rsidP="00D02E16">
      <w:pPr>
        <w:adjustRightInd w:val="0"/>
        <w:spacing w:line="264" w:lineRule="auto"/>
        <w:ind w:right="51"/>
        <w:rPr>
          <w:sz w:val="16"/>
          <w:szCs w:val="16"/>
        </w:rPr>
      </w:pPr>
    </w:p>
    <w:p w14:paraId="4FCE4F20" w14:textId="77777777" w:rsidR="00D47C48" w:rsidRDefault="00D47C48" w:rsidP="00D02E16">
      <w:pPr>
        <w:adjustRightInd w:val="0"/>
        <w:spacing w:line="264" w:lineRule="auto"/>
        <w:ind w:right="51"/>
        <w:rPr>
          <w:sz w:val="16"/>
          <w:szCs w:val="16"/>
        </w:rPr>
      </w:pPr>
    </w:p>
    <w:p w14:paraId="38BE6175" w14:textId="77777777" w:rsidR="00073E7A" w:rsidRPr="00073E7A" w:rsidRDefault="00073E7A" w:rsidP="00D02E16">
      <w:pPr>
        <w:adjustRightInd w:val="0"/>
        <w:spacing w:line="264" w:lineRule="auto"/>
        <w:ind w:right="51"/>
        <w:rPr>
          <w:sz w:val="2"/>
          <w:szCs w:val="2"/>
        </w:rPr>
      </w:pPr>
    </w:p>
    <w:p w14:paraId="7AAD8F61" w14:textId="77777777" w:rsidR="00681E51" w:rsidRDefault="00681E51" w:rsidP="00205C20">
      <w:pPr>
        <w:adjustRightInd w:val="0"/>
        <w:ind w:right="51"/>
        <w:rPr>
          <w:sz w:val="20"/>
          <w:szCs w:val="16"/>
          <w:vertAlign w:val="superscript"/>
        </w:rPr>
      </w:pPr>
    </w:p>
    <w:p w14:paraId="6F62802F" w14:textId="77777777" w:rsidR="00D02E16" w:rsidRDefault="00D02E16" w:rsidP="00205C20">
      <w:pPr>
        <w:adjustRightInd w:val="0"/>
        <w:ind w:right="51"/>
        <w:rPr>
          <w:sz w:val="16"/>
          <w:szCs w:val="16"/>
        </w:rPr>
      </w:pPr>
      <w:r w:rsidRPr="006F103A">
        <w:rPr>
          <w:sz w:val="20"/>
          <w:szCs w:val="16"/>
          <w:vertAlign w:val="superscript"/>
        </w:rPr>
        <w:t>1</w:t>
      </w:r>
      <w:r>
        <w:rPr>
          <w:sz w:val="16"/>
          <w:szCs w:val="16"/>
        </w:rPr>
        <w:t xml:space="preserve"> Considera la agrupación de a</w:t>
      </w:r>
      <w:r w:rsidRPr="00D02E16">
        <w:rPr>
          <w:sz w:val="16"/>
          <w:szCs w:val="16"/>
        </w:rPr>
        <w:t>gua entubada dentro de la vivienda</w:t>
      </w:r>
      <w:r>
        <w:rPr>
          <w:sz w:val="16"/>
          <w:szCs w:val="16"/>
        </w:rPr>
        <w:t xml:space="preserve"> y agua entubada solo en el terreno.</w:t>
      </w:r>
    </w:p>
    <w:p w14:paraId="30DC8655" w14:textId="77777777" w:rsidR="00D02E16" w:rsidRDefault="00D02E16" w:rsidP="00205C20">
      <w:pPr>
        <w:adjustRightInd w:val="0"/>
        <w:ind w:left="142" w:right="51" w:hanging="142"/>
        <w:rPr>
          <w:sz w:val="16"/>
          <w:szCs w:val="16"/>
        </w:rPr>
      </w:pPr>
      <w:r w:rsidRPr="006F103A">
        <w:rPr>
          <w:sz w:val="20"/>
          <w:szCs w:val="16"/>
          <w:vertAlign w:val="superscript"/>
        </w:rPr>
        <w:t>2</w:t>
      </w:r>
      <w:r>
        <w:rPr>
          <w:sz w:val="16"/>
          <w:szCs w:val="16"/>
        </w:rPr>
        <w:t xml:space="preserve"> Considera la agrupación de la conexión a la </w:t>
      </w:r>
      <w:r w:rsidRPr="00D02E16">
        <w:rPr>
          <w:sz w:val="16"/>
          <w:szCs w:val="16"/>
        </w:rPr>
        <w:t>red pública</w:t>
      </w:r>
      <w:r>
        <w:rPr>
          <w:sz w:val="16"/>
          <w:szCs w:val="16"/>
        </w:rPr>
        <w:t>, u</w:t>
      </w:r>
      <w:r w:rsidRPr="00D02E16">
        <w:rPr>
          <w:sz w:val="16"/>
          <w:szCs w:val="16"/>
        </w:rPr>
        <w:t>na fosa séptica</w:t>
      </w:r>
      <w:r>
        <w:rPr>
          <w:sz w:val="16"/>
          <w:szCs w:val="16"/>
        </w:rPr>
        <w:t>, u</w:t>
      </w:r>
      <w:r w:rsidRPr="00D02E16">
        <w:rPr>
          <w:sz w:val="16"/>
          <w:szCs w:val="16"/>
        </w:rPr>
        <w:t>na tubería que va a dar a una barranca o grieta</w:t>
      </w:r>
      <w:r>
        <w:rPr>
          <w:sz w:val="16"/>
          <w:szCs w:val="16"/>
        </w:rPr>
        <w:t xml:space="preserve"> y u</w:t>
      </w:r>
      <w:r w:rsidRPr="00D02E16">
        <w:rPr>
          <w:sz w:val="16"/>
          <w:szCs w:val="16"/>
        </w:rPr>
        <w:t>na tubería que va a dar a un río, lago o mar</w:t>
      </w:r>
      <w:r>
        <w:rPr>
          <w:sz w:val="16"/>
          <w:szCs w:val="16"/>
        </w:rPr>
        <w:t>.</w:t>
      </w:r>
    </w:p>
    <w:p w14:paraId="171A3D14" w14:textId="77777777" w:rsidR="00D02E16" w:rsidRDefault="00A1438A" w:rsidP="00C16527">
      <w:pPr>
        <w:adjustRightInd w:val="0"/>
        <w:spacing w:before="120" w:after="360" w:line="264" w:lineRule="auto"/>
        <w:ind w:right="51"/>
        <w:rPr>
          <w:sz w:val="16"/>
          <w:szCs w:val="16"/>
        </w:rPr>
      </w:pPr>
      <w:r>
        <w:rPr>
          <w:sz w:val="16"/>
          <w:szCs w:val="16"/>
        </w:rPr>
        <w:t xml:space="preserve">Fuente: </w:t>
      </w:r>
      <w:r w:rsidRPr="00A1438A">
        <w:rPr>
          <w:sz w:val="16"/>
          <w:szCs w:val="16"/>
        </w:rPr>
        <w:t>INEGI. Encuesta Nacional d</w:t>
      </w:r>
      <w:r>
        <w:rPr>
          <w:sz w:val="16"/>
          <w:szCs w:val="16"/>
        </w:rPr>
        <w:t xml:space="preserve">e la Dinámica Demográfica </w:t>
      </w:r>
      <w:r w:rsidRPr="00A1438A">
        <w:rPr>
          <w:sz w:val="16"/>
          <w:szCs w:val="16"/>
        </w:rPr>
        <w:t>2018. Bases de datos. SNIEG. Información de Interés Nacional.</w:t>
      </w:r>
    </w:p>
    <w:p w14:paraId="64A5E5B4" w14:textId="7E756D09" w:rsidR="00C16527" w:rsidRDefault="00D63436" w:rsidP="007C6B3E">
      <w:pPr>
        <w:adjustRightInd w:val="0"/>
        <w:ind w:left="-567" w:right="51"/>
        <w:rPr>
          <w:rFonts w:cs="Arial"/>
          <w:szCs w:val="22"/>
        </w:rPr>
      </w:pPr>
      <w:r w:rsidRPr="00D06780">
        <w:rPr>
          <w:rFonts w:cs="Arial"/>
          <w:szCs w:val="22"/>
        </w:rPr>
        <w:t xml:space="preserve">Los bienes que hay en la vivienda resultan de gran relevancia </w:t>
      </w:r>
      <w:r w:rsidR="00C317C3">
        <w:rPr>
          <w:rFonts w:cs="Arial"/>
          <w:szCs w:val="22"/>
        </w:rPr>
        <w:t>como apoyo para las</w:t>
      </w:r>
      <w:r w:rsidRPr="00D06780">
        <w:rPr>
          <w:rFonts w:cs="Arial"/>
          <w:szCs w:val="22"/>
        </w:rPr>
        <w:t xml:space="preserve"> actividades cotidianas y </w:t>
      </w:r>
      <w:r w:rsidR="008F5C82" w:rsidRPr="00D06780">
        <w:rPr>
          <w:rFonts w:cs="Arial"/>
          <w:szCs w:val="22"/>
        </w:rPr>
        <w:t>mejoran</w:t>
      </w:r>
      <w:r w:rsidRPr="00D06780">
        <w:rPr>
          <w:rFonts w:cs="Arial"/>
          <w:szCs w:val="22"/>
        </w:rPr>
        <w:t xml:space="preserve"> la calidad de vida de la población. </w:t>
      </w:r>
      <w:r w:rsidR="000E6A2B">
        <w:rPr>
          <w:rFonts w:cs="Arial"/>
          <w:szCs w:val="22"/>
        </w:rPr>
        <w:t xml:space="preserve">En </w:t>
      </w:r>
      <w:r w:rsidRPr="00D06780">
        <w:rPr>
          <w:rFonts w:cs="Arial"/>
          <w:szCs w:val="22"/>
        </w:rPr>
        <w:t xml:space="preserve">las viviendas donde </w:t>
      </w:r>
      <w:r w:rsidR="00C317C3">
        <w:rPr>
          <w:rFonts w:cs="Arial"/>
          <w:szCs w:val="22"/>
        </w:rPr>
        <w:t>habitan</w:t>
      </w:r>
      <w:r w:rsidRPr="00D06780">
        <w:rPr>
          <w:rFonts w:cs="Arial"/>
          <w:szCs w:val="22"/>
        </w:rPr>
        <w:t xml:space="preserve"> las personas de 60 años </w:t>
      </w:r>
      <w:r w:rsidR="008F5C82" w:rsidRPr="00D06780">
        <w:rPr>
          <w:rFonts w:cs="Arial"/>
          <w:szCs w:val="22"/>
        </w:rPr>
        <w:t>o</w:t>
      </w:r>
      <w:r w:rsidRPr="00D06780">
        <w:rPr>
          <w:rFonts w:cs="Arial"/>
          <w:szCs w:val="22"/>
        </w:rPr>
        <w:t xml:space="preserve"> más que viven solas, </w:t>
      </w:r>
      <w:r w:rsidR="001466DA" w:rsidRPr="00D06780">
        <w:rPr>
          <w:rFonts w:cs="Arial"/>
          <w:szCs w:val="22"/>
        </w:rPr>
        <w:t>81.3% cuenta con refrigerador, 54.5% tiene lavado</w:t>
      </w:r>
      <w:r w:rsidR="001466DA" w:rsidRPr="007A7ABF">
        <w:rPr>
          <w:rFonts w:cs="Arial"/>
          <w:szCs w:val="22"/>
        </w:rPr>
        <w:t>ra y 36.</w:t>
      </w:r>
      <w:r w:rsidR="009A74DC" w:rsidRPr="007A7ABF">
        <w:rPr>
          <w:rFonts w:cs="Arial"/>
          <w:szCs w:val="22"/>
        </w:rPr>
        <w:t>6</w:t>
      </w:r>
      <w:r w:rsidR="001466DA" w:rsidRPr="007A7ABF">
        <w:rPr>
          <w:rFonts w:cs="Arial"/>
          <w:szCs w:val="22"/>
        </w:rPr>
        <w:t>% c</w:t>
      </w:r>
      <w:r w:rsidR="001466DA" w:rsidRPr="00D06780">
        <w:rPr>
          <w:rFonts w:cs="Arial"/>
          <w:szCs w:val="22"/>
        </w:rPr>
        <w:t xml:space="preserve">uenta con línea telefónica fija. </w:t>
      </w:r>
    </w:p>
    <w:p w14:paraId="79E4FB63" w14:textId="11FE7AC8" w:rsidR="00344E67" w:rsidRDefault="00344E67" w:rsidP="007C6B3E">
      <w:pPr>
        <w:adjustRightInd w:val="0"/>
        <w:ind w:left="-567" w:right="51"/>
        <w:rPr>
          <w:rFonts w:cs="Arial"/>
          <w:szCs w:val="22"/>
        </w:rPr>
      </w:pPr>
    </w:p>
    <w:p w14:paraId="6AB90CE4" w14:textId="19E062A8" w:rsidR="00344E67" w:rsidRDefault="00344E67" w:rsidP="00344E67">
      <w:pPr>
        <w:adjustRightInd w:val="0"/>
        <w:ind w:left="-567" w:right="51"/>
        <w:rPr>
          <w:rFonts w:cs="Arial"/>
          <w:szCs w:val="22"/>
          <w:lang w:val="es-MX"/>
        </w:rPr>
      </w:pPr>
      <w:r w:rsidRPr="00344E67">
        <w:rPr>
          <w:rFonts w:cs="Arial"/>
          <w:szCs w:val="22"/>
          <w:lang w:val="es-MX"/>
        </w:rPr>
        <w:t xml:space="preserve">El INEGI cuenta también con temas de investigación, por lo que en el marco del Fondo Sectorial INEGI-CONACYT, en: </w:t>
      </w:r>
      <w:hyperlink r:id="rId19" w:history="1">
        <w:r w:rsidRPr="009236F0">
          <w:rPr>
            <w:rStyle w:val="Hipervnculo"/>
            <w:rFonts w:cs="Arial"/>
            <w:szCs w:val="22"/>
            <w:lang w:val="es-MX"/>
          </w:rPr>
          <w:t>https://www.inegi.org.mx/investigacion/conacyt/proyectos/default.html</w:t>
        </w:r>
      </w:hyperlink>
      <w:r>
        <w:rPr>
          <w:rFonts w:cs="Arial"/>
          <w:szCs w:val="22"/>
          <w:lang w:val="es-MX"/>
        </w:rPr>
        <w:t xml:space="preserve"> </w:t>
      </w:r>
      <w:r w:rsidRPr="00344E67">
        <w:rPr>
          <w:rFonts w:cs="Arial"/>
          <w:szCs w:val="22"/>
          <w:lang w:val="es-MX"/>
        </w:rPr>
        <w:t>se encuentra información del proyecto: “Prospectivas sociales, económicas y de salud por cohortes de la población envejecida, 2012” que tiene la finalidad de responder al mayor tema demográfico del siglo XXI, para México y para todo el mundo: el proceso de envejecimiento de la población.</w:t>
      </w:r>
    </w:p>
    <w:p w14:paraId="50358047" w14:textId="77777777" w:rsidR="00344E67" w:rsidRPr="00344E67" w:rsidRDefault="00344E67" w:rsidP="00344E67">
      <w:pPr>
        <w:adjustRightInd w:val="0"/>
        <w:ind w:left="-567" w:right="51"/>
        <w:rPr>
          <w:rFonts w:cs="Arial"/>
          <w:szCs w:val="22"/>
          <w:lang w:val="es-MX"/>
        </w:rPr>
      </w:pPr>
    </w:p>
    <w:p w14:paraId="4B6A287F" w14:textId="77777777" w:rsidR="00C16527" w:rsidRPr="00BB24FF" w:rsidRDefault="00205C20" w:rsidP="00C16527">
      <w:pPr>
        <w:pStyle w:val="Prrafodelista"/>
        <w:spacing w:line="264" w:lineRule="auto"/>
        <w:ind w:left="0"/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-</w:t>
      </w:r>
      <w:proofErr w:type="spellStart"/>
      <w:r w:rsidR="00C16527" w:rsidRPr="00BB24FF">
        <w:rPr>
          <w:rFonts w:ascii="Arial" w:hAnsi="Arial" w:cs="Arial"/>
          <w:b/>
          <w:sz w:val="22"/>
          <w:szCs w:val="22"/>
          <w:lang w:val="es-MX"/>
        </w:rPr>
        <w:t>oOo</w:t>
      </w:r>
      <w:proofErr w:type="spellEnd"/>
      <w:r w:rsidR="00C16527" w:rsidRPr="00BB24FF">
        <w:rPr>
          <w:rFonts w:ascii="Arial" w:hAnsi="Arial" w:cs="Arial"/>
          <w:b/>
          <w:sz w:val="22"/>
          <w:szCs w:val="22"/>
          <w:lang w:val="es-MX"/>
        </w:rPr>
        <w:t>-</w:t>
      </w:r>
    </w:p>
    <w:p w14:paraId="42A05E83" w14:textId="548C658A" w:rsidR="00C16527" w:rsidRDefault="00C16527" w:rsidP="00C16527">
      <w:pPr>
        <w:pStyle w:val="Prrafodelista"/>
        <w:spacing w:line="264" w:lineRule="auto"/>
        <w:ind w:left="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D56A148" w14:textId="77777777" w:rsidR="00C16527" w:rsidRDefault="00C16527" w:rsidP="00C16527">
      <w:pPr>
        <w:pStyle w:val="Prrafodelista"/>
        <w:spacing w:line="264" w:lineRule="auto"/>
        <w:ind w:left="0"/>
        <w:jc w:val="both"/>
        <w:rPr>
          <w:rFonts w:ascii="Arial" w:hAnsi="Arial" w:cs="Arial"/>
          <w:b/>
          <w:sz w:val="22"/>
          <w:szCs w:val="22"/>
          <w:lang w:val="es-MX"/>
        </w:rPr>
      </w:pPr>
      <w:bookmarkStart w:id="3" w:name="_GoBack"/>
      <w:bookmarkEnd w:id="3"/>
    </w:p>
    <w:p w14:paraId="1F760AE5" w14:textId="77777777" w:rsidR="00C16527" w:rsidRPr="00BB24FF" w:rsidRDefault="00C16527" w:rsidP="007C6B3E">
      <w:pPr>
        <w:pStyle w:val="Prrafodelista"/>
        <w:spacing w:before="120" w:after="200"/>
        <w:ind w:left="-567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 w:rsidRPr="00BB24FF">
        <w:rPr>
          <w:rFonts w:ascii="Arial" w:hAnsi="Arial" w:cs="Arial"/>
          <w:b/>
          <w:sz w:val="20"/>
          <w:szCs w:val="20"/>
          <w:lang w:val="es-MX"/>
        </w:rPr>
        <w:t>REFERENCIAS</w:t>
      </w:r>
    </w:p>
    <w:p w14:paraId="0E8CAE77" w14:textId="77777777" w:rsidR="00C16527" w:rsidRPr="008F5C82" w:rsidRDefault="00C16527" w:rsidP="007C6B3E">
      <w:pPr>
        <w:adjustRightInd w:val="0"/>
        <w:spacing w:before="120" w:after="200"/>
        <w:ind w:left="-567" w:right="51"/>
        <w:jc w:val="left"/>
      </w:pPr>
      <w:r w:rsidRPr="008F5C82">
        <w:t>Cámara de Diputados del H</w:t>
      </w:r>
      <w:r w:rsidR="00177FEB" w:rsidRPr="008F5C82">
        <w:t>.</w:t>
      </w:r>
      <w:r w:rsidRPr="008F5C82">
        <w:t xml:space="preserve"> Congreso de la Unión [CDHCU] (2018). </w:t>
      </w:r>
      <w:r w:rsidRPr="008F5C82">
        <w:rPr>
          <w:i/>
        </w:rPr>
        <w:t xml:space="preserve">Ley de los Derechos de las Personas Adultas Mayores. </w:t>
      </w:r>
      <w:r w:rsidRPr="008F5C82">
        <w:rPr>
          <w:szCs w:val="22"/>
          <w:lang w:val="es-MX"/>
        </w:rPr>
        <w:t>Recuperado el 28 de agosto de 2019</w:t>
      </w:r>
      <w:r w:rsidR="00C317C3">
        <w:rPr>
          <w:szCs w:val="22"/>
          <w:lang w:val="es-MX"/>
        </w:rPr>
        <w:t>, de</w:t>
      </w:r>
      <w:r w:rsidRPr="008F5C82">
        <w:rPr>
          <w:szCs w:val="22"/>
          <w:lang w:val="es-MX"/>
        </w:rPr>
        <w:t xml:space="preserve">: </w:t>
      </w:r>
      <w:hyperlink r:id="rId20" w:history="1">
        <w:r w:rsidRPr="008F5C82">
          <w:rPr>
            <w:rStyle w:val="Hipervnculo"/>
            <w:color w:val="auto"/>
          </w:rPr>
          <w:t>http://www.diputados.gob.mx/LeyesBiblio/pdf/245_120718.pdf</w:t>
        </w:r>
      </w:hyperlink>
      <w:r w:rsidRPr="008F5C82">
        <w:t>.</w:t>
      </w:r>
    </w:p>
    <w:p w14:paraId="460DB258" w14:textId="77777777" w:rsidR="00E57420" w:rsidRPr="008F5C82" w:rsidRDefault="00E57420" w:rsidP="007C6B3E">
      <w:pPr>
        <w:tabs>
          <w:tab w:val="left" w:pos="2310"/>
        </w:tabs>
        <w:adjustRightInd w:val="0"/>
        <w:spacing w:line="264" w:lineRule="auto"/>
        <w:ind w:left="-567" w:right="51"/>
        <w:rPr>
          <w:szCs w:val="22"/>
        </w:rPr>
      </w:pPr>
      <w:r w:rsidRPr="008F5C82">
        <w:rPr>
          <w:szCs w:val="22"/>
        </w:rPr>
        <w:t xml:space="preserve">Gobierno de México [GM] (2017). </w:t>
      </w:r>
      <w:r w:rsidRPr="008F5C82">
        <w:rPr>
          <w:i/>
          <w:szCs w:val="22"/>
        </w:rPr>
        <w:t>Discapacidad en Adultos Mayores</w:t>
      </w:r>
      <w:r w:rsidRPr="008F5C82">
        <w:rPr>
          <w:szCs w:val="22"/>
        </w:rPr>
        <w:t xml:space="preserve">. Recuperado el 29 de julio de 2019, de: </w:t>
      </w:r>
    </w:p>
    <w:p w14:paraId="167FACC4" w14:textId="77777777" w:rsidR="00E57420" w:rsidRPr="008F5C82" w:rsidRDefault="00E57420" w:rsidP="007C6B3E">
      <w:pPr>
        <w:tabs>
          <w:tab w:val="left" w:pos="2310"/>
        </w:tabs>
        <w:adjustRightInd w:val="0"/>
        <w:spacing w:line="264" w:lineRule="auto"/>
        <w:ind w:left="-567" w:right="51"/>
        <w:rPr>
          <w:szCs w:val="22"/>
        </w:rPr>
      </w:pPr>
      <w:r w:rsidRPr="008F5C82">
        <w:rPr>
          <w:szCs w:val="22"/>
        </w:rPr>
        <w:t>https://www.gob.mx/conadis/articulos/discapacidad-en-adultos-mayores?idiom=es</w:t>
      </w:r>
      <w:r w:rsidR="0041119C">
        <w:rPr>
          <w:szCs w:val="22"/>
        </w:rPr>
        <w:t>.</w:t>
      </w:r>
    </w:p>
    <w:p w14:paraId="3B13AA07" w14:textId="77777777" w:rsidR="00E57420" w:rsidRPr="008F5C82" w:rsidRDefault="00E57420" w:rsidP="007C6B3E">
      <w:pPr>
        <w:tabs>
          <w:tab w:val="left" w:pos="2310"/>
        </w:tabs>
        <w:adjustRightInd w:val="0"/>
        <w:spacing w:line="264" w:lineRule="auto"/>
        <w:ind w:left="-567" w:right="51"/>
        <w:rPr>
          <w:szCs w:val="22"/>
        </w:rPr>
      </w:pPr>
    </w:p>
    <w:p w14:paraId="7C6EABAD" w14:textId="77777777" w:rsidR="00C16527" w:rsidRPr="00D06780" w:rsidRDefault="00C16527" w:rsidP="007C6B3E">
      <w:pPr>
        <w:ind w:left="-567"/>
        <w:rPr>
          <w:rFonts w:cs="Arial"/>
          <w:szCs w:val="22"/>
          <w:lang w:eastAsia="es-MX"/>
        </w:rPr>
      </w:pPr>
      <w:r w:rsidRPr="008F5C82">
        <w:rPr>
          <w:rFonts w:cs="Arial"/>
          <w:szCs w:val="22"/>
        </w:rPr>
        <w:lastRenderedPageBreak/>
        <w:t xml:space="preserve">Organización de las Naciones Unidas [ONU] (1990). </w:t>
      </w:r>
      <w:r w:rsidRPr="008F5C82">
        <w:rPr>
          <w:rFonts w:cs="Arial"/>
          <w:i/>
          <w:szCs w:val="22"/>
        </w:rPr>
        <w:t xml:space="preserve">Resoluciones aprobadas sobre la base de </w:t>
      </w:r>
      <w:r w:rsidRPr="00D06780">
        <w:rPr>
          <w:rFonts w:cs="Arial"/>
          <w:i/>
          <w:szCs w:val="22"/>
        </w:rPr>
        <w:t>los informes de la Tercera Comisión. Ejecución del plan de Acción Internacional sobre el envejecimiento y actividades conexas</w:t>
      </w:r>
      <w:r w:rsidRPr="00D06780">
        <w:rPr>
          <w:rFonts w:cs="Arial"/>
          <w:szCs w:val="22"/>
        </w:rPr>
        <w:t xml:space="preserve">. Recuperado el 22 de agosto de 2019, de: </w:t>
      </w:r>
      <w:hyperlink r:id="rId21" w:history="1">
        <w:r w:rsidRPr="00D06780">
          <w:rPr>
            <w:rStyle w:val="Hipervnculo"/>
            <w:rFonts w:cs="Arial"/>
            <w:color w:val="auto"/>
            <w:szCs w:val="22"/>
            <w:lang w:eastAsia="es-MX"/>
          </w:rPr>
          <w:t>https://undocs.org/es/A/RES/45/106</w:t>
        </w:r>
      </w:hyperlink>
      <w:r w:rsidRPr="00D06780">
        <w:rPr>
          <w:rFonts w:cs="Arial"/>
          <w:szCs w:val="22"/>
          <w:lang w:eastAsia="es-MX"/>
        </w:rPr>
        <w:t>.</w:t>
      </w:r>
    </w:p>
    <w:p w14:paraId="3CBD0395" w14:textId="77777777" w:rsidR="00C16527" w:rsidRPr="00D06780" w:rsidRDefault="00C16527" w:rsidP="007C6B3E">
      <w:pPr>
        <w:ind w:left="-567"/>
        <w:rPr>
          <w:rFonts w:cs="Arial"/>
          <w:szCs w:val="22"/>
          <w:lang w:eastAsia="es-MX"/>
        </w:rPr>
      </w:pPr>
    </w:p>
    <w:p w14:paraId="3A3F4F29" w14:textId="77777777" w:rsidR="00C16527" w:rsidRPr="00D06780" w:rsidRDefault="00C16527" w:rsidP="007C6B3E">
      <w:pPr>
        <w:ind w:left="-567"/>
        <w:rPr>
          <w:rFonts w:cs="Arial"/>
          <w:szCs w:val="22"/>
        </w:rPr>
      </w:pPr>
      <w:r w:rsidRPr="00D06780">
        <w:rPr>
          <w:rFonts w:cs="Arial"/>
          <w:szCs w:val="22"/>
        </w:rPr>
        <w:t xml:space="preserve">------- (1999). </w:t>
      </w:r>
      <w:r w:rsidRPr="00D06780">
        <w:rPr>
          <w:rFonts w:cs="Arial"/>
          <w:i/>
          <w:szCs w:val="22"/>
        </w:rPr>
        <w:t>Los principios de las Naciones Unidas a favor de las personas de edad</w:t>
      </w:r>
      <w:r w:rsidRPr="00D06780">
        <w:rPr>
          <w:rFonts w:cs="Arial"/>
          <w:szCs w:val="22"/>
        </w:rPr>
        <w:t xml:space="preserve">. Recuperado el 28 de agosto de 2019, de: </w:t>
      </w:r>
      <w:hyperlink r:id="rId22" w:history="1">
        <w:r w:rsidRPr="00D06780">
          <w:rPr>
            <w:rStyle w:val="Hipervnculo"/>
            <w:rFonts w:cs="Arial"/>
            <w:color w:val="auto"/>
            <w:szCs w:val="22"/>
          </w:rPr>
          <w:t>https://www.un.org/development/desa/ageing/resources/international-year-of-older-persons-1999/principles/los-principios-de-las-naciones-unidas-en-favor-de-las-personas-de-edad.html</w:t>
        </w:r>
      </w:hyperlink>
      <w:r w:rsidRPr="00D06780">
        <w:rPr>
          <w:rFonts w:cs="Arial"/>
          <w:szCs w:val="22"/>
        </w:rPr>
        <w:t>.</w:t>
      </w:r>
    </w:p>
    <w:p w14:paraId="29CC9E2E" w14:textId="77777777" w:rsidR="00C16527" w:rsidRPr="00D06780" w:rsidRDefault="00C16527" w:rsidP="007C6B3E">
      <w:pPr>
        <w:ind w:left="-567"/>
        <w:rPr>
          <w:rFonts w:cs="Arial"/>
          <w:szCs w:val="22"/>
          <w:lang w:eastAsia="es-MX"/>
        </w:rPr>
      </w:pPr>
    </w:p>
    <w:p w14:paraId="29DD0CB9" w14:textId="77777777" w:rsidR="008F5C82" w:rsidRDefault="008F5C82" w:rsidP="007C6B3E">
      <w:pPr>
        <w:spacing w:line="264" w:lineRule="auto"/>
        <w:ind w:left="-567" w:right="51"/>
        <w:rPr>
          <w:rFonts w:cs="Arial"/>
          <w:szCs w:val="22"/>
          <w:shd w:val="clear" w:color="auto" w:fill="FFFFFF"/>
        </w:rPr>
      </w:pPr>
      <w:r w:rsidRPr="0071163E">
        <w:rPr>
          <w:rFonts w:cs="Arial"/>
          <w:szCs w:val="22"/>
        </w:rPr>
        <w:t xml:space="preserve">Organización de las Naciones Unidas [ONU] y La </w:t>
      </w:r>
      <w:r w:rsidRPr="0071163E">
        <w:rPr>
          <w:rFonts w:cs="Arial"/>
          <w:szCs w:val="22"/>
          <w:shd w:val="clear" w:color="auto" w:fill="FFFFFF"/>
        </w:rPr>
        <w:t>Comisión Económica para América Latina y el Caribe</w:t>
      </w:r>
      <w:r w:rsidRPr="0071163E">
        <w:rPr>
          <w:rFonts w:cs="Arial"/>
          <w:szCs w:val="22"/>
        </w:rPr>
        <w:t xml:space="preserve"> [CEPAL] (2014). </w:t>
      </w:r>
      <w:r w:rsidRPr="0071163E">
        <w:rPr>
          <w:rFonts w:cs="Arial"/>
          <w:i/>
          <w:iCs/>
          <w:szCs w:val="22"/>
        </w:rPr>
        <w:t xml:space="preserve">El analfabetismo funcional en América Latina y el Caribe. Panorama y principales desafíos de política. </w:t>
      </w:r>
      <w:r w:rsidRPr="0071163E">
        <w:rPr>
          <w:rFonts w:cs="Arial"/>
          <w:szCs w:val="22"/>
        </w:rPr>
        <w:t>Recuperado el 06 de septiembre de 2019</w:t>
      </w:r>
      <w:r w:rsidR="00F111B4">
        <w:rPr>
          <w:rFonts w:cs="Arial"/>
          <w:szCs w:val="22"/>
        </w:rPr>
        <w:t>,</w:t>
      </w:r>
      <w:r w:rsidRPr="0071163E">
        <w:rPr>
          <w:rFonts w:cs="Arial"/>
          <w:szCs w:val="22"/>
        </w:rPr>
        <w:t xml:space="preserve"> </w:t>
      </w:r>
      <w:r w:rsidR="0071163E">
        <w:rPr>
          <w:rFonts w:cs="Arial"/>
          <w:szCs w:val="22"/>
        </w:rPr>
        <w:t>de</w:t>
      </w:r>
      <w:r w:rsidRPr="0071163E">
        <w:rPr>
          <w:rFonts w:cs="Arial"/>
          <w:szCs w:val="22"/>
        </w:rPr>
        <w:t xml:space="preserve">: </w:t>
      </w:r>
      <w:hyperlink r:id="rId23" w:history="1">
        <w:r w:rsidRPr="0071163E">
          <w:rPr>
            <w:rStyle w:val="Hipervnculo"/>
            <w:rFonts w:cs="Arial"/>
            <w:color w:val="auto"/>
            <w:szCs w:val="22"/>
          </w:rPr>
          <w:t>https://repositorio.cepal.org/bitstream/handle/11362/36781/1/S2014179_es.pdf</w:t>
        </w:r>
      </w:hyperlink>
      <w:r w:rsidRPr="0071163E">
        <w:rPr>
          <w:rFonts w:cs="Arial"/>
          <w:szCs w:val="22"/>
        </w:rPr>
        <w:t>.</w:t>
      </w:r>
    </w:p>
    <w:p w14:paraId="203DF006" w14:textId="62463BE8" w:rsidR="007D0ADD" w:rsidRDefault="007D0ADD" w:rsidP="00C16527"/>
    <w:p w14:paraId="3B750D6C" w14:textId="1490AF6B" w:rsidR="007C6B3E" w:rsidRDefault="007C6B3E" w:rsidP="00C16527"/>
    <w:p w14:paraId="0DA664C8" w14:textId="4374F604" w:rsidR="007C6B3E" w:rsidRDefault="007C6B3E" w:rsidP="00C16527"/>
    <w:p w14:paraId="790EDB7B" w14:textId="4A06EA54" w:rsidR="007C6B3E" w:rsidRDefault="007C6B3E" w:rsidP="00C16527"/>
    <w:p w14:paraId="0658810B" w14:textId="0C5B4563" w:rsidR="007C6B3E" w:rsidRDefault="007C6B3E" w:rsidP="00C16527"/>
    <w:p w14:paraId="248197E5" w14:textId="1AACF71F" w:rsidR="007C6B3E" w:rsidRDefault="007C6B3E" w:rsidP="00C16527"/>
    <w:p w14:paraId="78912C50" w14:textId="745DE0E9" w:rsidR="007C6B3E" w:rsidRDefault="007C6B3E" w:rsidP="00C16527"/>
    <w:p w14:paraId="508A418E" w14:textId="6301C89D" w:rsidR="007C6B3E" w:rsidRDefault="007C6B3E" w:rsidP="00C16527"/>
    <w:p w14:paraId="567A1BAE" w14:textId="2584CA97" w:rsidR="007C6B3E" w:rsidRDefault="007C6B3E" w:rsidP="00C16527"/>
    <w:p w14:paraId="725CB74D" w14:textId="69F10ADE" w:rsidR="007C6B3E" w:rsidRDefault="007C6B3E" w:rsidP="00C16527"/>
    <w:p w14:paraId="5F3AD744" w14:textId="6F6125C4" w:rsidR="007C6B3E" w:rsidRDefault="007C6B3E" w:rsidP="00C16527"/>
    <w:p w14:paraId="7CF2B6C7" w14:textId="065AE3C3" w:rsidR="007C6B3E" w:rsidRDefault="007C6B3E" w:rsidP="00C16527"/>
    <w:p w14:paraId="67E05FDE" w14:textId="25CAB20C" w:rsidR="007C6B3E" w:rsidRDefault="007C6B3E" w:rsidP="00C16527"/>
    <w:p w14:paraId="6C1D4D80" w14:textId="3B330ADB" w:rsidR="007C6B3E" w:rsidRDefault="007C6B3E" w:rsidP="00C16527"/>
    <w:p w14:paraId="30344801" w14:textId="60BB1D09" w:rsidR="007C6B3E" w:rsidRDefault="007C6B3E" w:rsidP="00C16527"/>
    <w:p w14:paraId="0555D7D6" w14:textId="4945DFFE" w:rsidR="007C6B3E" w:rsidRDefault="007C6B3E" w:rsidP="00C16527"/>
    <w:p w14:paraId="18AEF668" w14:textId="64771521" w:rsidR="007C6B3E" w:rsidRDefault="007C6B3E" w:rsidP="00C16527"/>
    <w:p w14:paraId="47727F1C" w14:textId="0E833323" w:rsidR="007C6B3E" w:rsidRDefault="007C6B3E" w:rsidP="00C16527"/>
    <w:p w14:paraId="5A4D70A6" w14:textId="77777777" w:rsidR="007C6B3E" w:rsidRDefault="007C6B3E" w:rsidP="00C16527"/>
    <w:p w14:paraId="3FF96C16" w14:textId="5EB45E4F" w:rsidR="007C6B3E" w:rsidRDefault="007C6B3E" w:rsidP="00C16527"/>
    <w:p w14:paraId="4892E021" w14:textId="45AD2D40" w:rsidR="007C6B3E" w:rsidRDefault="007C6B3E" w:rsidP="007C6B3E">
      <w:pPr>
        <w:ind w:left="-567"/>
      </w:pPr>
    </w:p>
    <w:p w14:paraId="6A8D563F" w14:textId="20141096" w:rsidR="007C6B3E" w:rsidRDefault="007C6B3E" w:rsidP="007C6B3E">
      <w:pPr>
        <w:pStyle w:val="NormalWeb"/>
        <w:spacing w:before="0" w:beforeAutospacing="0" w:after="0" w:afterAutospacing="0"/>
        <w:ind w:left="-567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7C6B3E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24" w:history="1">
        <w:r w:rsidRPr="007C6B3E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7C6B3E">
        <w:rPr>
          <w:rFonts w:ascii="Arial" w:hAnsi="Arial" w:cs="Arial"/>
          <w:sz w:val="22"/>
          <w:szCs w:val="22"/>
        </w:rPr>
        <w:t xml:space="preserve"> </w:t>
      </w:r>
    </w:p>
    <w:p w14:paraId="3CCD0B28" w14:textId="77777777" w:rsidR="007C6B3E" w:rsidRPr="007C6B3E" w:rsidRDefault="007C6B3E" w:rsidP="007C6B3E">
      <w:pPr>
        <w:pStyle w:val="NormalWeb"/>
        <w:spacing w:before="0" w:beforeAutospacing="0" w:after="0" w:afterAutospacing="0"/>
        <w:ind w:left="-567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B32AA98" w14:textId="77777777" w:rsidR="007C6B3E" w:rsidRPr="007C6B3E" w:rsidRDefault="007C6B3E" w:rsidP="007C6B3E">
      <w:pPr>
        <w:pStyle w:val="NormalWeb"/>
        <w:spacing w:before="0" w:beforeAutospacing="0" w:after="0" w:afterAutospacing="0"/>
        <w:ind w:left="-567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7C6B3E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7C6B3E">
        <w:rPr>
          <w:rFonts w:ascii="Arial" w:hAnsi="Arial" w:cs="Arial"/>
          <w:sz w:val="22"/>
          <w:szCs w:val="22"/>
        </w:rPr>
        <w:t>exts</w:t>
      </w:r>
      <w:proofErr w:type="spellEnd"/>
      <w:r w:rsidRPr="007C6B3E">
        <w:rPr>
          <w:rFonts w:ascii="Arial" w:hAnsi="Arial" w:cs="Arial"/>
          <w:sz w:val="22"/>
          <w:szCs w:val="22"/>
        </w:rPr>
        <w:t>. 1134, 1260 y 1241.</w:t>
      </w:r>
    </w:p>
    <w:p w14:paraId="71C75EC9" w14:textId="77777777" w:rsidR="007C6B3E" w:rsidRPr="007C6B3E" w:rsidRDefault="007C6B3E" w:rsidP="007C6B3E">
      <w:pPr>
        <w:ind w:left="-567" w:right="-518"/>
        <w:contextualSpacing/>
        <w:jc w:val="center"/>
        <w:rPr>
          <w:rFonts w:cs="Arial"/>
          <w:szCs w:val="22"/>
        </w:rPr>
      </w:pPr>
    </w:p>
    <w:p w14:paraId="088C2F7F" w14:textId="2131CE02" w:rsidR="007C6B3E" w:rsidRDefault="007C6B3E" w:rsidP="007C6B3E">
      <w:pPr>
        <w:ind w:left="-567" w:right="-518"/>
        <w:contextualSpacing/>
        <w:jc w:val="center"/>
        <w:rPr>
          <w:rFonts w:cs="Arial"/>
          <w:szCs w:val="22"/>
        </w:rPr>
      </w:pPr>
      <w:r w:rsidRPr="007C6B3E">
        <w:rPr>
          <w:rFonts w:cs="Arial"/>
          <w:szCs w:val="22"/>
        </w:rPr>
        <w:t>Dirección de Atención a Medios / Dirección General Adjunta de Comunicación</w:t>
      </w:r>
    </w:p>
    <w:p w14:paraId="0EB8D95A" w14:textId="77777777" w:rsidR="007C6B3E" w:rsidRPr="007C6B3E" w:rsidRDefault="007C6B3E" w:rsidP="007C6B3E">
      <w:pPr>
        <w:ind w:left="-567" w:right="-518"/>
        <w:contextualSpacing/>
        <w:jc w:val="center"/>
        <w:rPr>
          <w:rFonts w:cs="Arial"/>
          <w:szCs w:val="22"/>
        </w:rPr>
      </w:pPr>
    </w:p>
    <w:p w14:paraId="0506D2F6" w14:textId="77777777" w:rsidR="007C6B3E" w:rsidRPr="00317C6E" w:rsidRDefault="007C6B3E" w:rsidP="007C6B3E">
      <w:pPr>
        <w:ind w:left="-567" w:right="-518"/>
        <w:contextualSpacing/>
        <w:jc w:val="center"/>
        <w:rPr>
          <w:rFonts w:cs="Arial"/>
          <w:sz w:val="20"/>
          <w:szCs w:val="20"/>
        </w:rPr>
      </w:pPr>
    </w:p>
    <w:p w14:paraId="1FADD33C" w14:textId="71D7E734" w:rsidR="007C6B3E" w:rsidRPr="00C16527" w:rsidRDefault="007C6B3E" w:rsidP="007C6B3E">
      <w:pPr>
        <w:ind w:left="-567"/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 w:eastAsia="en-US"/>
        </w:rPr>
        <w:drawing>
          <wp:inline distT="0" distB="0" distL="0" distR="0" wp14:anchorId="02CDACCE" wp14:editId="276B1881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 w:eastAsia="en-US"/>
        </w:rPr>
        <w:drawing>
          <wp:inline distT="0" distB="0" distL="0" distR="0" wp14:anchorId="5297D326" wp14:editId="258C31D2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 w:eastAsia="en-US"/>
        </w:rPr>
        <w:drawing>
          <wp:inline distT="0" distB="0" distL="0" distR="0" wp14:anchorId="0E60170A" wp14:editId="176094A1">
            <wp:extent cx="321276" cy="324093"/>
            <wp:effectExtent l="0" t="0" r="3175" b="0"/>
            <wp:docPr id="43" name="Imagen 43" descr="C:\Users\saladeprensa\Desktop\NVOS LOGOS\T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 w:eastAsia="en-US"/>
        </w:rPr>
        <w:drawing>
          <wp:inline distT="0" distB="0" distL="0" distR="0" wp14:anchorId="6F32AE97" wp14:editId="0660C95A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 w:eastAsia="en-US"/>
        </w:rPr>
        <w:drawing>
          <wp:inline distT="0" distB="0" distL="0" distR="0" wp14:anchorId="4A1923CA" wp14:editId="417EC8A9">
            <wp:extent cx="2323070" cy="319707"/>
            <wp:effectExtent l="0" t="0" r="1270" b="4445"/>
            <wp:docPr id="19" name="Imagen 19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6B3E" w:rsidRPr="00C16527" w:rsidSect="0038055B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2" w:h="15842" w:code="1"/>
      <w:pgMar w:top="2143" w:right="1077" w:bottom="851" w:left="1701" w:header="567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EB6E8" w14:textId="77777777" w:rsidR="000B5234" w:rsidRDefault="000B5234">
      <w:r>
        <w:separator/>
      </w:r>
    </w:p>
  </w:endnote>
  <w:endnote w:type="continuationSeparator" w:id="0">
    <w:p w14:paraId="60B22BA7" w14:textId="77777777" w:rsidR="000B5234" w:rsidRDefault="000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50B6C" w14:textId="77777777" w:rsidR="00525094" w:rsidRDefault="005250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AE8E3" w14:textId="77777777" w:rsidR="002365B1" w:rsidRPr="00A66F1A" w:rsidRDefault="00653C8D" w:rsidP="00552A8D">
    <w:pPr>
      <w:pStyle w:val="Piedepgina"/>
      <w:jc w:val="center"/>
      <w:rPr>
        <w:b/>
        <w:color w:val="002060"/>
        <w:sz w:val="20"/>
        <w:szCs w:val="20"/>
      </w:rPr>
    </w:pPr>
    <w:r w:rsidRPr="00A66F1A">
      <w:rPr>
        <w:b/>
        <w:noProof/>
        <w:color w:val="002060"/>
        <w:sz w:val="20"/>
        <w:szCs w:val="20"/>
        <w:lang w:val="es-MX" w:eastAsia="es-MX"/>
      </w:rPr>
      <w:t>COMUNICACIÓN SOCIAL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3845" w14:textId="77777777" w:rsidR="002365B1" w:rsidRPr="00A66F1A" w:rsidRDefault="00653C8D" w:rsidP="00552A8D">
    <w:pPr>
      <w:pStyle w:val="Piedepgina"/>
      <w:jc w:val="center"/>
      <w:rPr>
        <w:b/>
        <w:color w:val="002060"/>
        <w:sz w:val="20"/>
        <w:szCs w:val="20"/>
      </w:rPr>
    </w:pPr>
    <w:r w:rsidRPr="00A66F1A">
      <w:rPr>
        <w:b/>
        <w:noProof/>
        <w:color w:val="002060"/>
        <w:sz w:val="20"/>
        <w:szCs w:val="20"/>
        <w:lang w:val="es-MX" w:eastAsia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E9486" w14:textId="77777777" w:rsidR="000B5234" w:rsidRDefault="000B5234">
      <w:r>
        <w:separator/>
      </w:r>
    </w:p>
  </w:footnote>
  <w:footnote w:type="continuationSeparator" w:id="0">
    <w:p w14:paraId="08435B82" w14:textId="77777777" w:rsidR="000B5234" w:rsidRDefault="000B5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4F11C" w14:textId="77777777" w:rsidR="00525094" w:rsidRDefault="005250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C643F" w14:textId="085CA8E6" w:rsidR="00A66F1A" w:rsidRPr="00FE1C98" w:rsidRDefault="00A66F1A" w:rsidP="00A66F1A">
    <w:pPr>
      <w:pStyle w:val="Encabezado"/>
      <w:ind w:left="-567" w:right="49"/>
      <w:jc w:val="right"/>
      <w:rPr>
        <w:b/>
        <w:color w:val="002060"/>
        <w:sz w:val="26"/>
        <w:lang w:val="pt-BR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094A3A46" wp14:editId="3E6272C1">
          <wp:simplePos x="0" y="0"/>
          <wp:positionH relativeFrom="margin">
            <wp:posOffset>-337185</wp:posOffset>
          </wp:positionH>
          <wp:positionV relativeFrom="margin">
            <wp:posOffset>-993775</wp:posOffset>
          </wp:positionV>
          <wp:extent cx="779145" cy="809625"/>
          <wp:effectExtent l="0" t="0" r="1905" b="9525"/>
          <wp:wrapSquare wrapText="bothSides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F47EF4">
      <w:rPr>
        <w:rFonts w:cs="Arial"/>
        <w:b/>
        <w:color w:val="002060"/>
        <w:sz w:val="24"/>
      </w:rPr>
      <w:t>C</w:t>
    </w:r>
    <w:r w:rsidRPr="00FE1C98">
      <w:rPr>
        <w:b/>
        <w:color w:val="002060"/>
        <w:sz w:val="24"/>
      </w:rPr>
      <w:t xml:space="preserve">OMUNICADO DE PRENSA NÚM. </w:t>
    </w:r>
    <w:r>
      <w:rPr>
        <w:b/>
        <w:color w:val="002060"/>
        <w:sz w:val="24"/>
      </w:rPr>
      <w:t>47</w:t>
    </w:r>
    <w:r w:rsidR="00525094">
      <w:rPr>
        <w:b/>
        <w:color w:val="002060"/>
        <w:sz w:val="24"/>
      </w:rPr>
      <w:t>5</w:t>
    </w:r>
    <w:r>
      <w:rPr>
        <w:b/>
        <w:color w:val="002060"/>
        <w:sz w:val="24"/>
      </w:rPr>
      <w:t>/19</w:t>
    </w:r>
  </w:p>
  <w:p w14:paraId="5D8E9B0E" w14:textId="77777777" w:rsidR="00A66F1A" w:rsidRPr="00FE1C98" w:rsidRDefault="00A66F1A" w:rsidP="00A66F1A">
    <w:pPr>
      <w:pStyle w:val="Encabezado"/>
      <w:ind w:left="-567" w:right="49"/>
      <w:jc w:val="right"/>
      <w:rPr>
        <w:b/>
        <w:color w:val="002060"/>
        <w:sz w:val="26"/>
        <w:lang w:val="pt-BR"/>
      </w:rPr>
    </w:pPr>
    <w:r>
      <w:rPr>
        <w:b/>
        <w:color w:val="002060"/>
        <w:sz w:val="24"/>
        <w:lang w:val="pt-BR"/>
      </w:rPr>
      <w:t>30 DE SEPTIEMBRE DE 2019</w:t>
    </w:r>
  </w:p>
  <w:p w14:paraId="42DF3D94" w14:textId="449D7E55" w:rsidR="00A66F1A" w:rsidRPr="00FE1C98" w:rsidRDefault="00A66F1A" w:rsidP="00A66F1A">
    <w:pPr>
      <w:pStyle w:val="Encabezado"/>
      <w:ind w:left="-567" w:right="49"/>
      <w:jc w:val="right"/>
      <w:rPr>
        <w:b/>
        <w:color w:val="002060"/>
        <w:sz w:val="24"/>
      </w:rPr>
    </w:pPr>
    <w:r w:rsidRPr="00FE1C98">
      <w:rPr>
        <w:b/>
        <w:color w:val="002060"/>
        <w:sz w:val="24"/>
      </w:rPr>
      <w:t xml:space="preserve">PÁGINA </w:t>
    </w:r>
    <w:r w:rsidRPr="00FE1C98">
      <w:rPr>
        <w:b/>
        <w:color w:val="002060"/>
        <w:sz w:val="24"/>
      </w:rPr>
      <w:fldChar w:fldCharType="begin"/>
    </w:r>
    <w:r w:rsidRPr="00FE1C98">
      <w:rPr>
        <w:b/>
        <w:color w:val="002060"/>
        <w:sz w:val="24"/>
      </w:rPr>
      <w:instrText xml:space="preserve"> PAGE  \* Arabic </w:instrText>
    </w:r>
    <w:r w:rsidRPr="00FE1C98">
      <w:rPr>
        <w:b/>
        <w:color w:val="002060"/>
        <w:sz w:val="24"/>
      </w:rPr>
      <w:fldChar w:fldCharType="separate"/>
    </w:r>
    <w:r w:rsidR="00344E67">
      <w:rPr>
        <w:b/>
        <w:noProof/>
        <w:color w:val="002060"/>
        <w:sz w:val="24"/>
      </w:rPr>
      <w:t>9</w:t>
    </w:r>
    <w:r w:rsidRPr="00FE1C98">
      <w:rPr>
        <w:b/>
        <w:color w:val="002060"/>
        <w:sz w:val="24"/>
      </w:rPr>
      <w:fldChar w:fldCharType="end"/>
    </w:r>
    <w:r w:rsidRPr="00FE1C98">
      <w:rPr>
        <w:b/>
        <w:color w:val="002060"/>
        <w:sz w:val="24"/>
      </w:rPr>
      <w:t>/</w:t>
    </w:r>
    <w:r w:rsidR="007C6B3E">
      <w:rPr>
        <w:b/>
        <w:color w:val="002060"/>
        <w:sz w:val="24"/>
      </w:rPr>
      <w:t>9</w:t>
    </w:r>
  </w:p>
  <w:p w14:paraId="70735854" w14:textId="77777777" w:rsidR="002365B1" w:rsidRDefault="00344E6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82F12" w14:textId="6A5FC33D" w:rsidR="00A66F1A" w:rsidRPr="00FE1C98" w:rsidRDefault="00A66F1A" w:rsidP="00A66F1A">
    <w:pPr>
      <w:pStyle w:val="Encabezado"/>
      <w:ind w:left="-567" w:right="49"/>
      <w:jc w:val="right"/>
      <w:rPr>
        <w:b/>
        <w:color w:val="002060"/>
        <w:sz w:val="26"/>
        <w:lang w:val="pt-BR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BF7E222" wp14:editId="00A68451">
          <wp:simplePos x="0" y="0"/>
          <wp:positionH relativeFrom="margin">
            <wp:posOffset>-280035</wp:posOffset>
          </wp:positionH>
          <wp:positionV relativeFrom="margin">
            <wp:posOffset>-979805</wp:posOffset>
          </wp:positionV>
          <wp:extent cx="742950" cy="771525"/>
          <wp:effectExtent l="0" t="0" r="0" b="9525"/>
          <wp:wrapSquare wrapText="bothSides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F47EF4">
      <w:rPr>
        <w:rFonts w:cs="Arial"/>
        <w:b/>
        <w:color w:val="002060"/>
        <w:sz w:val="24"/>
      </w:rPr>
      <w:t>C</w:t>
    </w:r>
    <w:r w:rsidRPr="00FE1C98">
      <w:rPr>
        <w:b/>
        <w:color w:val="002060"/>
        <w:sz w:val="24"/>
      </w:rPr>
      <w:t xml:space="preserve">OMUNICADO DE PRENSA NÚM. </w:t>
    </w:r>
    <w:r>
      <w:rPr>
        <w:b/>
        <w:color w:val="002060"/>
        <w:sz w:val="24"/>
      </w:rPr>
      <w:t>47</w:t>
    </w:r>
    <w:r w:rsidR="00CD7D18">
      <w:rPr>
        <w:b/>
        <w:color w:val="002060"/>
        <w:sz w:val="24"/>
      </w:rPr>
      <w:t>5</w:t>
    </w:r>
    <w:r>
      <w:rPr>
        <w:b/>
        <w:color w:val="002060"/>
        <w:sz w:val="24"/>
      </w:rPr>
      <w:t>/19</w:t>
    </w:r>
  </w:p>
  <w:p w14:paraId="64E27005" w14:textId="77777777" w:rsidR="00A66F1A" w:rsidRPr="00FE1C98" w:rsidRDefault="00A66F1A" w:rsidP="00A66F1A">
    <w:pPr>
      <w:pStyle w:val="Encabezado"/>
      <w:ind w:left="-567" w:right="49"/>
      <w:jc w:val="right"/>
      <w:rPr>
        <w:b/>
        <w:color w:val="002060"/>
        <w:sz w:val="26"/>
        <w:lang w:val="pt-BR"/>
      </w:rPr>
    </w:pPr>
    <w:r>
      <w:rPr>
        <w:b/>
        <w:color w:val="002060"/>
        <w:sz w:val="24"/>
        <w:lang w:val="pt-BR"/>
      </w:rPr>
      <w:t>30 DE SEPTIEMBRE DE 2019</w:t>
    </w:r>
  </w:p>
  <w:p w14:paraId="5DF06FA4" w14:textId="552C1EFB" w:rsidR="00A66F1A" w:rsidRPr="00FE1C98" w:rsidRDefault="00A66F1A" w:rsidP="00A66F1A">
    <w:pPr>
      <w:pStyle w:val="Encabezado"/>
      <w:ind w:left="-567" w:right="49"/>
      <w:jc w:val="right"/>
      <w:rPr>
        <w:b/>
        <w:color w:val="002060"/>
        <w:sz w:val="24"/>
      </w:rPr>
    </w:pPr>
    <w:r w:rsidRPr="00FE1C98">
      <w:rPr>
        <w:b/>
        <w:color w:val="002060"/>
        <w:sz w:val="24"/>
      </w:rPr>
      <w:t xml:space="preserve">PÁGINA </w:t>
    </w:r>
    <w:r w:rsidRPr="00FE1C98">
      <w:rPr>
        <w:b/>
        <w:color w:val="002060"/>
        <w:sz w:val="24"/>
      </w:rPr>
      <w:fldChar w:fldCharType="begin"/>
    </w:r>
    <w:r w:rsidRPr="00FE1C98">
      <w:rPr>
        <w:b/>
        <w:color w:val="002060"/>
        <w:sz w:val="24"/>
      </w:rPr>
      <w:instrText xml:space="preserve"> PAGE  \* Arabic </w:instrText>
    </w:r>
    <w:r w:rsidRPr="00FE1C98">
      <w:rPr>
        <w:b/>
        <w:color w:val="002060"/>
        <w:sz w:val="24"/>
      </w:rPr>
      <w:fldChar w:fldCharType="separate"/>
    </w:r>
    <w:r w:rsidR="00344E67">
      <w:rPr>
        <w:b/>
        <w:noProof/>
        <w:color w:val="002060"/>
        <w:sz w:val="24"/>
      </w:rPr>
      <w:t>1</w:t>
    </w:r>
    <w:r w:rsidRPr="00FE1C98">
      <w:rPr>
        <w:b/>
        <w:color w:val="002060"/>
        <w:sz w:val="24"/>
      </w:rPr>
      <w:fldChar w:fldCharType="end"/>
    </w:r>
    <w:r w:rsidRPr="00FE1C98">
      <w:rPr>
        <w:b/>
        <w:color w:val="002060"/>
        <w:sz w:val="24"/>
      </w:rPr>
      <w:t>/</w:t>
    </w:r>
    <w:r w:rsidR="007C6B3E">
      <w:rPr>
        <w:b/>
        <w:color w:val="002060"/>
        <w:sz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94C2"/>
      </v:shape>
    </w:pict>
  </w:numPicBullet>
  <w:abstractNum w:abstractNumId="0" w15:restartNumberingAfterBreak="0">
    <w:nsid w:val="3726798A"/>
    <w:multiLevelType w:val="hybridMultilevel"/>
    <w:tmpl w:val="E01C1990"/>
    <w:lvl w:ilvl="0" w:tplc="080A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" w15:restartNumberingAfterBreak="0">
    <w:nsid w:val="6A65679D"/>
    <w:multiLevelType w:val="hybridMultilevel"/>
    <w:tmpl w:val="FA6A44D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04C"/>
    <w:rsid w:val="00004D6A"/>
    <w:rsid w:val="0002223D"/>
    <w:rsid w:val="00026724"/>
    <w:rsid w:val="0003790A"/>
    <w:rsid w:val="00051357"/>
    <w:rsid w:val="00060C0D"/>
    <w:rsid w:val="00062D96"/>
    <w:rsid w:val="0006487C"/>
    <w:rsid w:val="00070E14"/>
    <w:rsid w:val="00073E7A"/>
    <w:rsid w:val="000748D2"/>
    <w:rsid w:val="00081BC5"/>
    <w:rsid w:val="00081F78"/>
    <w:rsid w:val="00085BC2"/>
    <w:rsid w:val="00087D07"/>
    <w:rsid w:val="0009543C"/>
    <w:rsid w:val="000A792E"/>
    <w:rsid w:val="000A7CC5"/>
    <w:rsid w:val="000B5234"/>
    <w:rsid w:val="000C2ABE"/>
    <w:rsid w:val="000D4C5A"/>
    <w:rsid w:val="000E026F"/>
    <w:rsid w:val="000E6A2B"/>
    <w:rsid w:val="00106613"/>
    <w:rsid w:val="001108DD"/>
    <w:rsid w:val="0012666B"/>
    <w:rsid w:val="00143082"/>
    <w:rsid w:val="001466DA"/>
    <w:rsid w:val="001522B4"/>
    <w:rsid w:val="001561ED"/>
    <w:rsid w:val="0016124B"/>
    <w:rsid w:val="00177FEB"/>
    <w:rsid w:val="0018559B"/>
    <w:rsid w:val="00197F16"/>
    <w:rsid w:val="001A1CC2"/>
    <w:rsid w:val="001A204C"/>
    <w:rsid w:val="001A2A00"/>
    <w:rsid w:val="001A2C6E"/>
    <w:rsid w:val="001A3C68"/>
    <w:rsid w:val="001B366C"/>
    <w:rsid w:val="001B73A5"/>
    <w:rsid w:val="001F5123"/>
    <w:rsid w:val="001F6225"/>
    <w:rsid w:val="00205C20"/>
    <w:rsid w:val="00207821"/>
    <w:rsid w:val="00211D54"/>
    <w:rsid w:val="00224269"/>
    <w:rsid w:val="00225A1B"/>
    <w:rsid w:val="00246A2D"/>
    <w:rsid w:val="0026734E"/>
    <w:rsid w:val="00271107"/>
    <w:rsid w:val="00271CB5"/>
    <w:rsid w:val="0028159C"/>
    <w:rsid w:val="002837CB"/>
    <w:rsid w:val="00286EC9"/>
    <w:rsid w:val="0028767C"/>
    <w:rsid w:val="002B01DD"/>
    <w:rsid w:val="002B48FB"/>
    <w:rsid w:val="002B65BC"/>
    <w:rsid w:val="002B6823"/>
    <w:rsid w:val="002C0CA7"/>
    <w:rsid w:val="002C6A35"/>
    <w:rsid w:val="002D6BF6"/>
    <w:rsid w:val="0030508B"/>
    <w:rsid w:val="00305248"/>
    <w:rsid w:val="003173C4"/>
    <w:rsid w:val="003219C5"/>
    <w:rsid w:val="00336578"/>
    <w:rsid w:val="00336FE1"/>
    <w:rsid w:val="00344E67"/>
    <w:rsid w:val="00354F30"/>
    <w:rsid w:val="0035555E"/>
    <w:rsid w:val="00365C14"/>
    <w:rsid w:val="0038055B"/>
    <w:rsid w:val="00384313"/>
    <w:rsid w:val="003901C7"/>
    <w:rsid w:val="0039211C"/>
    <w:rsid w:val="00397B6A"/>
    <w:rsid w:val="003A4878"/>
    <w:rsid w:val="003B65F9"/>
    <w:rsid w:val="003C021D"/>
    <w:rsid w:val="003C2F30"/>
    <w:rsid w:val="003C3DFF"/>
    <w:rsid w:val="003C4E75"/>
    <w:rsid w:val="003C578A"/>
    <w:rsid w:val="003C70C3"/>
    <w:rsid w:val="003D6175"/>
    <w:rsid w:val="003E4146"/>
    <w:rsid w:val="003F0CEB"/>
    <w:rsid w:val="003F3BF5"/>
    <w:rsid w:val="00402204"/>
    <w:rsid w:val="0041119C"/>
    <w:rsid w:val="0041326C"/>
    <w:rsid w:val="00414E0C"/>
    <w:rsid w:val="0042138C"/>
    <w:rsid w:val="00435ACC"/>
    <w:rsid w:val="004517D9"/>
    <w:rsid w:val="00451CE1"/>
    <w:rsid w:val="00465111"/>
    <w:rsid w:val="00474112"/>
    <w:rsid w:val="00494350"/>
    <w:rsid w:val="004A10D9"/>
    <w:rsid w:val="004A20A8"/>
    <w:rsid w:val="004B798C"/>
    <w:rsid w:val="004C5214"/>
    <w:rsid w:val="004C6BA6"/>
    <w:rsid w:val="004D1A50"/>
    <w:rsid w:val="004D1A7E"/>
    <w:rsid w:val="004F1B1E"/>
    <w:rsid w:val="00501468"/>
    <w:rsid w:val="00502187"/>
    <w:rsid w:val="005038FF"/>
    <w:rsid w:val="00505C9E"/>
    <w:rsid w:val="00525094"/>
    <w:rsid w:val="0052634E"/>
    <w:rsid w:val="00527311"/>
    <w:rsid w:val="005529FB"/>
    <w:rsid w:val="00566EB4"/>
    <w:rsid w:val="00570C0A"/>
    <w:rsid w:val="005747AF"/>
    <w:rsid w:val="00577523"/>
    <w:rsid w:val="005778A8"/>
    <w:rsid w:val="00597503"/>
    <w:rsid w:val="005A0A49"/>
    <w:rsid w:val="005A61A4"/>
    <w:rsid w:val="005A692E"/>
    <w:rsid w:val="005B7D0E"/>
    <w:rsid w:val="005C581D"/>
    <w:rsid w:val="005E3F27"/>
    <w:rsid w:val="005E7169"/>
    <w:rsid w:val="005F2D16"/>
    <w:rsid w:val="00624D0D"/>
    <w:rsid w:val="00626D4F"/>
    <w:rsid w:val="00640C38"/>
    <w:rsid w:val="00643723"/>
    <w:rsid w:val="00650556"/>
    <w:rsid w:val="00653C8D"/>
    <w:rsid w:val="0066184C"/>
    <w:rsid w:val="00661A4E"/>
    <w:rsid w:val="0066333E"/>
    <w:rsid w:val="0067777D"/>
    <w:rsid w:val="00681E51"/>
    <w:rsid w:val="00684744"/>
    <w:rsid w:val="006A19F5"/>
    <w:rsid w:val="006A59F4"/>
    <w:rsid w:val="006B0372"/>
    <w:rsid w:val="006B2BC9"/>
    <w:rsid w:val="006C1932"/>
    <w:rsid w:val="006D4A24"/>
    <w:rsid w:val="006E19D6"/>
    <w:rsid w:val="006F103A"/>
    <w:rsid w:val="006F4BD0"/>
    <w:rsid w:val="0071163E"/>
    <w:rsid w:val="007159AA"/>
    <w:rsid w:val="00721127"/>
    <w:rsid w:val="00741AF5"/>
    <w:rsid w:val="007442A4"/>
    <w:rsid w:val="00753BEC"/>
    <w:rsid w:val="00755528"/>
    <w:rsid w:val="007678D2"/>
    <w:rsid w:val="00767A0F"/>
    <w:rsid w:val="00774272"/>
    <w:rsid w:val="00787750"/>
    <w:rsid w:val="00787B3C"/>
    <w:rsid w:val="007957B6"/>
    <w:rsid w:val="007A4A0C"/>
    <w:rsid w:val="007A6A05"/>
    <w:rsid w:val="007A7ABF"/>
    <w:rsid w:val="007B0060"/>
    <w:rsid w:val="007B574C"/>
    <w:rsid w:val="007B7E68"/>
    <w:rsid w:val="007C0AA1"/>
    <w:rsid w:val="007C201C"/>
    <w:rsid w:val="007C6A80"/>
    <w:rsid w:val="007C6B3E"/>
    <w:rsid w:val="007D0ADD"/>
    <w:rsid w:val="007D481C"/>
    <w:rsid w:val="007F7428"/>
    <w:rsid w:val="0081375E"/>
    <w:rsid w:val="00815EBA"/>
    <w:rsid w:val="00821331"/>
    <w:rsid w:val="00831B6F"/>
    <w:rsid w:val="00840BFB"/>
    <w:rsid w:val="00841BCE"/>
    <w:rsid w:val="008435F9"/>
    <w:rsid w:val="00845361"/>
    <w:rsid w:val="00860A13"/>
    <w:rsid w:val="008630C1"/>
    <w:rsid w:val="008641D3"/>
    <w:rsid w:val="0089218C"/>
    <w:rsid w:val="00893A6F"/>
    <w:rsid w:val="00894378"/>
    <w:rsid w:val="00897F45"/>
    <w:rsid w:val="008B009D"/>
    <w:rsid w:val="008C07C0"/>
    <w:rsid w:val="008C40E0"/>
    <w:rsid w:val="008E4E32"/>
    <w:rsid w:val="008E6B97"/>
    <w:rsid w:val="008F5C63"/>
    <w:rsid w:val="008F5C82"/>
    <w:rsid w:val="008F6870"/>
    <w:rsid w:val="0090375B"/>
    <w:rsid w:val="00906B42"/>
    <w:rsid w:val="009117C8"/>
    <w:rsid w:val="0091668B"/>
    <w:rsid w:val="00916FA7"/>
    <w:rsid w:val="009233C0"/>
    <w:rsid w:val="00952A23"/>
    <w:rsid w:val="00955B63"/>
    <w:rsid w:val="00966AC5"/>
    <w:rsid w:val="009934C4"/>
    <w:rsid w:val="009979C8"/>
    <w:rsid w:val="009A74DC"/>
    <w:rsid w:val="009C0821"/>
    <w:rsid w:val="009C35E5"/>
    <w:rsid w:val="009C6B14"/>
    <w:rsid w:val="009C7A3E"/>
    <w:rsid w:val="009D6045"/>
    <w:rsid w:val="009E770E"/>
    <w:rsid w:val="009F02E2"/>
    <w:rsid w:val="009F4BA0"/>
    <w:rsid w:val="009F7E34"/>
    <w:rsid w:val="00A119C6"/>
    <w:rsid w:val="00A1438A"/>
    <w:rsid w:val="00A15710"/>
    <w:rsid w:val="00A21663"/>
    <w:rsid w:val="00A30EDC"/>
    <w:rsid w:val="00A34C74"/>
    <w:rsid w:val="00A402F1"/>
    <w:rsid w:val="00A529FF"/>
    <w:rsid w:val="00A64D12"/>
    <w:rsid w:val="00A66F1A"/>
    <w:rsid w:val="00A7687E"/>
    <w:rsid w:val="00A8051E"/>
    <w:rsid w:val="00AA4A18"/>
    <w:rsid w:val="00AA70E6"/>
    <w:rsid w:val="00AB6ABC"/>
    <w:rsid w:val="00AC191B"/>
    <w:rsid w:val="00AC31D1"/>
    <w:rsid w:val="00AE022A"/>
    <w:rsid w:val="00AE0251"/>
    <w:rsid w:val="00AE0F26"/>
    <w:rsid w:val="00AE2C0B"/>
    <w:rsid w:val="00AF24E9"/>
    <w:rsid w:val="00B21A4A"/>
    <w:rsid w:val="00B263D3"/>
    <w:rsid w:val="00B3343B"/>
    <w:rsid w:val="00B35649"/>
    <w:rsid w:val="00B422BF"/>
    <w:rsid w:val="00B4303F"/>
    <w:rsid w:val="00B533D5"/>
    <w:rsid w:val="00B55DA6"/>
    <w:rsid w:val="00B6688B"/>
    <w:rsid w:val="00B82B38"/>
    <w:rsid w:val="00B96448"/>
    <w:rsid w:val="00BB65F8"/>
    <w:rsid w:val="00BE272D"/>
    <w:rsid w:val="00C019D4"/>
    <w:rsid w:val="00C16527"/>
    <w:rsid w:val="00C30E60"/>
    <w:rsid w:val="00C317C3"/>
    <w:rsid w:val="00C3284F"/>
    <w:rsid w:val="00C367D7"/>
    <w:rsid w:val="00C37FDA"/>
    <w:rsid w:val="00C52A49"/>
    <w:rsid w:val="00C6127C"/>
    <w:rsid w:val="00C71AE2"/>
    <w:rsid w:val="00C810F1"/>
    <w:rsid w:val="00C87CE5"/>
    <w:rsid w:val="00C9144B"/>
    <w:rsid w:val="00C9208B"/>
    <w:rsid w:val="00C96748"/>
    <w:rsid w:val="00CA0750"/>
    <w:rsid w:val="00CA2B2F"/>
    <w:rsid w:val="00CA4C1C"/>
    <w:rsid w:val="00CB174D"/>
    <w:rsid w:val="00CC156F"/>
    <w:rsid w:val="00CC4F51"/>
    <w:rsid w:val="00CD5274"/>
    <w:rsid w:val="00CD7D18"/>
    <w:rsid w:val="00CF6622"/>
    <w:rsid w:val="00D02E16"/>
    <w:rsid w:val="00D06780"/>
    <w:rsid w:val="00D2329F"/>
    <w:rsid w:val="00D26A54"/>
    <w:rsid w:val="00D47C48"/>
    <w:rsid w:val="00D52DF2"/>
    <w:rsid w:val="00D626B3"/>
    <w:rsid w:val="00D63436"/>
    <w:rsid w:val="00D81CC1"/>
    <w:rsid w:val="00D84A60"/>
    <w:rsid w:val="00D85D10"/>
    <w:rsid w:val="00D97879"/>
    <w:rsid w:val="00DA6142"/>
    <w:rsid w:val="00DA74F8"/>
    <w:rsid w:val="00DB63BD"/>
    <w:rsid w:val="00DC2F9C"/>
    <w:rsid w:val="00DC5D0F"/>
    <w:rsid w:val="00DC6B88"/>
    <w:rsid w:val="00DC7114"/>
    <w:rsid w:val="00DC7258"/>
    <w:rsid w:val="00DE2B4F"/>
    <w:rsid w:val="00DF1D28"/>
    <w:rsid w:val="00E03D99"/>
    <w:rsid w:val="00E22D5C"/>
    <w:rsid w:val="00E257C1"/>
    <w:rsid w:val="00E2666C"/>
    <w:rsid w:val="00E45889"/>
    <w:rsid w:val="00E51610"/>
    <w:rsid w:val="00E55294"/>
    <w:rsid w:val="00E55CED"/>
    <w:rsid w:val="00E56CD8"/>
    <w:rsid w:val="00E57420"/>
    <w:rsid w:val="00E60F41"/>
    <w:rsid w:val="00E6707C"/>
    <w:rsid w:val="00E73124"/>
    <w:rsid w:val="00E8780F"/>
    <w:rsid w:val="00EA56D5"/>
    <w:rsid w:val="00EA57FA"/>
    <w:rsid w:val="00EB1F25"/>
    <w:rsid w:val="00EB4E0B"/>
    <w:rsid w:val="00EB5BB6"/>
    <w:rsid w:val="00EB6151"/>
    <w:rsid w:val="00ED2089"/>
    <w:rsid w:val="00ED33B6"/>
    <w:rsid w:val="00EE0DAE"/>
    <w:rsid w:val="00EE56A9"/>
    <w:rsid w:val="00F106CC"/>
    <w:rsid w:val="00F111B4"/>
    <w:rsid w:val="00F12C72"/>
    <w:rsid w:val="00F23F39"/>
    <w:rsid w:val="00F24E76"/>
    <w:rsid w:val="00F264FF"/>
    <w:rsid w:val="00F27708"/>
    <w:rsid w:val="00F33E6C"/>
    <w:rsid w:val="00F3539B"/>
    <w:rsid w:val="00F51533"/>
    <w:rsid w:val="00F562A3"/>
    <w:rsid w:val="00F70851"/>
    <w:rsid w:val="00F77E8C"/>
    <w:rsid w:val="00F90004"/>
    <w:rsid w:val="00F938BE"/>
    <w:rsid w:val="00F949D8"/>
    <w:rsid w:val="00FA0636"/>
    <w:rsid w:val="00FA1EBF"/>
    <w:rsid w:val="00FA204C"/>
    <w:rsid w:val="00FA4D5C"/>
    <w:rsid w:val="00FD641F"/>
    <w:rsid w:val="00FF0545"/>
    <w:rsid w:val="00FF4C67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77006"/>
  <w15:chartTrackingRefBased/>
  <w15:docId w15:val="{D5A2D084-668F-4244-A54C-2247BBBE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04C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FA204C"/>
    <w:rPr>
      <w:color w:val="0000FF"/>
      <w:u w:val="single"/>
    </w:rPr>
  </w:style>
  <w:style w:type="paragraph" w:customStyle="1" w:styleId="Default">
    <w:name w:val="Default"/>
    <w:rsid w:val="00FA204C"/>
    <w:pPr>
      <w:autoSpaceDE w:val="0"/>
      <w:autoSpaceDN w:val="0"/>
      <w:adjustRightInd w:val="0"/>
      <w:spacing w:after="0" w:line="240" w:lineRule="auto"/>
    </w:pPr>
    <w:rPr>
      <w:rFonts w:ascii="News Gothic MT" w:eastAsia="Calibri" w:hAnsi="News Gothic MT" w:cs="News Gothic MT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A20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204C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A20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04C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204C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link w:val="TextoindependienteCar"/>
    <w:rsid w:val="00FA204C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FA204C"/>
    <w:rPr>
      <w:rFonts w:ascii="Arial" w:eastAsia="Times New Roman" w:hAnsi="Arial" w:cs="Arial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219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219C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219C5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219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219C5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3219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219C5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nfasis">
    <w:name w:val="Emphasis"/>
    <w:basedOn w:val="Fuentedeprrafopredeter"/>
    <w:uiPriority w:val="20"/>
    <w:qFormat/>
    <w:rsid w:val="00C16527"/>
    <w:rPr>
      <w:i/>
      <w:iCs/>
    </w:rPr>
  </w:style>
  <w:style w:type="paragraph" w:customStyle="1" w:styleId="TEXTO">
    <w:name w:val="TEXTO"/>
    <w:rsid w:val="00C16527"/>
    <w:pPr>
      <w:tabs>
        <w:tab w:val="left" w:pos="340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65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6527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1652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C3284F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9C35E5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7C6B3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samblea_General_de_las_Naciones_Unidas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0.jpeg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undocs.org/es/A/RES/45/106" TargetMode="External"/><Relationship Id="rId34" Type="http://schemas.openxmlformats.org/officeDocument/2006/relationships/image" Target="media/image14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5" Type="http://schemas.openxmlformats.org/officeDocument/2006/relationships/hyperlink" Target="https://www.facebook.com/INEGIInforma/" TargetMode="External"/><Relationship Id="rId33" Type="http://schemas.openxmlformats.org/officeDocument/2006/relationships/hyperlink" Target="http://www.inegi.org.mx/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www.diputados.gob.mx/LeyesBiblio/pdf/245_120718.pdf" TargetMode="External"/><Relationship Id="rId29" Type="http://schemas.openxmlformats.org/officeDocument/2006/relationships/hyperlink" Target="https://twitter.com/INEGI_INFORMA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comunicacionsocial@inegi.org.mx" TargetMode="External"/><Relationship Id="rId32" Type="http://schemas.openxmlformats.org/officeDocument/2006/relationships/image" Target="media/image13.jpe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hyperlink" Target="https://nam04.safelinks.protection.outlook.com/?url=https%3A%2F%2Frepositorio.cepal.org%2Fbitstream%2Fhandle%2F11362%2F36781%2F1%2FS2014179_es.pdf&amp;data=01%7C01%7CDANIEL.ESQUIVEL%40inegi.org.mx%7C88745511b2aa4d5ff19708d732e36426%7Cca8f09f5335e4fc58041f5b472a02eef%7C1&amp;sdata=2feG7V0%2BRCO8x%2FpGIwi%2FCkESPNe8FnLb%2FgmyHBtiCXQ%3D&amp;reserved=0" TargetMode="External"/><Relationship Id="rId28" Type="http://schemas.openxmlformats.org/officeDocument/2006/relationships/image" Target="media/image11.jpeg"/><Relationship Id="rId36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www.inegi.org.mx/investigacion/conacyt/proyectos/default.html" TargetMode="External"/><Relationship Id="rId31" Type="http://schemas.openxmlformats.org/officeDocument/2006/relationships/hyperlink" Target="https://www.youtube.com/user/INEGIInfor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www.un.org/development/desa/ageing/resources/international-year-of-older-persons-1999/principles/los-principios-de-las-naciones-unidas-en-favor-de-las-personas-de-edad.html" TargetMode="External"/><Relationship Id="rId27" Type="http://schemas.openxmlformats.org/officeDocument/2006/relationships/hyperlink" Target="https://www.instagram.com/inegi_informa/" TargetMode="External"/><Relationship Id="rId30" Type="http://schemas.openxmlformats.org/officeDocument/2006/relationships/image" Target="media/image12.jpeg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12CBD-1749-4B17-A0A7-5AF5168D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MORONES RUIZ FABIOLA CRISTINA</cp:lastModifiedBy>
  <cp:revision>5</cp:revision>
  <dcterms:created xsi:type="dcterms:W3CDTF">2019-09-30T15:03:00Z</dcterms:created>
  <dcterms:modified xsi:type="dcterms:W3CDTF">2019-10-01T14:38:00Z</dcterms:modified>
</cp:coreProperties>
</file>