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62AB0" w14:textId="77777777" w:rsidR="00706139" w:rsidRDefault="00706139" w:rsidP="00E04A23">
      <w:pPr>
        <w:pStyle w:val="NormalWeb"/>
        <w:spacing w:before="0" w:beforeAutospacing="0" w:after="0" w:afterAutospacing="0"/>
        <w:ind w:left="-567"/>
        <w:jc w:val="center"/>
        <w:rPr>
          <w:rFonts w:ascii="Arial" w:hAnsi="Arial" w:cs="Arial"/>
          <w:b/>
        </w:rPr>
      </w:pPr>
    </w:p>
    <w:p w14:paraId="38D7DC15" w14:textId="77777777" w:rsidR="00403887" w:rsidRDefault="00E04A23" w:rsidP="00E04A23">
      <w:pPr>
        <w:pStyle w:val="NormalWeb"/>
        <w:spacing w:before="0" w:beforeAutospacing="0" w:after="0" w:afterAutospacing="0"/>
        <w:ind w:left="-567"/>
        <w:jc w:val="center"/>
        <w:rPr>
          <w:rFonts w:ascii="Arial" w:hAnsi="Arial" w:cs="Arial"/>
          <w:b/>
        </w:rPr>
      </w:pPr>
      <w:r w:rsidRPr="00706139">
        <w:rPr>
          <w:rFonts w:ascii="Arial" w:hAnsi="Arial" w:cs="Arial"/>
          <w:b/>
        </w:rPr>
        <w:t>ESTADÍSTICAS A PROPÓSITO DEL DÍA INTERNACIONAL DE LA JUVENTUD</w:t>
      </w:r>
      <w:r w:rsidR="00403887">
        <w:rPr>
          <w:rFonts w:ascii="Arial" w:hAnsi="Arial" w:cs="Arial"/>
          <w:b/>
        </w:rPr>
        <w:t xml:space="preserve"> </w:t>
      </w:r>
    </w:p>
    <w:p w14:paraId="3E3E218E" w14:textId="5529EB20" w:rsidR="00E04A23" w:rsidRPr="00706139" w:rsidRDefault="00403887" w:rsidP="00E04A23">
      <w:pPr>
        <w:pStyle w:val="NormalWeb"/>
        <w:spacing w:before="0" w:beforeAutospacing="0" w:after="0" w:afterAutospacing="0"/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(12 DE AGOSTO)</w:t>
      </w:r>
    </w:p>
    <w:p w14:paraId="75DA03F9" w14:textId="0C98BA56" w:rsidR="00CE7FF1" w:rsidRPr="00706139" w:rsidRDefault="00CE7FF1" w:rsidP="000D5937">
      <w:pPr>
        <w:ind w:left="-567"/>
        <w:jc w:val="center"/>
        <w:rPr>
          <w:rFonts w:cs="Arial"/>
          <w:b/>
          <w:color w:val="000000" w:themeColor="text1"/>
          <w:sz w:val="24"/>
          <w:lang w:val="es-MX"/>
        </w:rPr>
      </w:pPr>
      <w:r w:rsidRPr="00706139">
        <w:rPr>
          <w:rFonts w:cs="Arial"/>
          <w:b/>
          <w:color w:val="000000" w:themeColor="text1"/>
          <w:sz w:val="24"/>
          <w:lang w:val="es-MX"/>
        </w:rPr>
        <w:t>DATOS NACIONALES</w:t>
      </w:r>
    </w:p>
    <w:p w14:paraId="54501D3A" w14:textId="77777777" w:rsidR="00B1366E" w:rsidRPr="00706139" w:rsidRDefault="00B1366E" w:rsidP="00B1366E">
      <w:pPr>
        <w:rPr>
          <w:rFonts w:cs="Arial"/>
          <w:szCs w:val="22"/>
        </w:rPr>
      </w:pPr>
    </w:p>
    <w:p w14:paraId="7A3ED94D" w14:textId="67E8A7A3" w:rsidR="00E04A23" w:rsidRPr="00706139" w:rsidRDefault="00E04A23" w:rsidP="00706139">
      <w:pPr>
        <w:pStyle w:val="Prrafodelista"/>
        <w:numPr>
          <w:ilvl w:val="0"/>
          <w:numId w:val="4"/>
        </w:numPr>
        <w:ind w:left="0" w:right="392" w:hanging="284"/>
        <w:jc w:val="both"/>
        <w:rPr>
          <w:rFonts w:ascii="Arial" w:hAnsi="Arial" w:cs="Arial"/>
          <w:sz w:val="22"/>
          <w:szCs w:val="22"/>
        </w:rPr>
      </w:pPr>
      <w:r w:rsidRPr="00706139">
        <w:rPr>
          <w:rFonts w:ascii="Arial" w:hAnsi="Arial" w:cs="Arial"/>
          <w:sz w:val="22"/>
          <w:szCs w:val="22"/>
        </w:rPr>
        <w:t>De acuerdo con la Encuesta Nacional de la Dinámica Demográfica (ENADID)</w:t>
      </w:r>
      <w:r w:rsidR="003860DA" w:rsidRPr="00706139">
        <w:rPr>
          <w:rFonts w:ascii="Arial" w:hAnsi="Arial" w:cs="Arial"/>
          <w:sz w:val="22"/>
          <w:szCs w:val="22"/>
        </w:rPr>
        <w:t xml:space="preserve"> 2018, en México hay</w:t>
      </w:r>
      <w:r w:rsidRPr="00706139">
        <w:rPr>
          <w:rFonts w:ascii="Arial" w:hAnsi="Arial" w:cs="Arial"/>
          <w:sz w:val="22"/>
          <w:szCs w:val="22"/>
        </w:rPr>
        <w:t xml:space="preserve"> 30.7 millones de jóvenes (</w:t>
      </w:r>
      <w:r w:rsidR="00E143D5" w:rsidRPr="00706139">
        <w:rPr>
          <w:rFonts w:ascii="Arial" w:hAnsi="Arial" w:cs="Arial"/>
          <w:sz w:val="22"/>
          <w:szCs w:val="22"/>
        </w:rPr>
        <w:t xml:space="preserve">de </w:t>
      </w:r>
      <w:r w:rsidR="00301EFC" w:rsidRPr="00706139">
        <w:rPr>
          <w:rFonts w:ascii="Arial" w:hAnsi="Arial" w:cs="Arial"/>
          <w:sz w:val="22"/>
          <w:szCs w:val="22"/>
        </w:rPr>
        <w:t>15 a 29 años)</w:t>
      </w:r>
      <w:r w:rsidR="00706139" w:rsidRPr="00706139">
        <w:rPr>
          <w:rFonts w:ascii="Arial" w:hAnsi="Arial" w:cs="Arial"/>
          <w:sz w:val="22"/>
          <w:szCs w:val="22"/>
        </w:rPr>
        <w:t xml:space="preserve"> y</w:t>
      </w:r>
      <w:r w:rsidR="003860DA" w:rsidRPr="00706139">
        <w:rPr>
          <w:rFonts w:ascii="Arial" w:hAnsi="Arial" w:cs="Arial"/>
          <w:sz w:val="22"/>
          <w:szCs w:val="22"/>
        </w:rPr>
        <w:t xml:space="preserve"> </w:t>
      </w:r>
      <w:r w:rsidR="00533EC6" w:rsidRPr="00706139">
        <w:rPr>
          <w:rFonts w:ascii="Arial" w:hAnsi="Arial" w:cs="Arial"/>
          <w:sz w:val="22"/>
          <w:szCs w:val="22"/>
        </w:rPr>
        <w:t>representan 24.6% del total de habitantes</w:t>
      </w:r>
      <w:r w:rsidR="00301EFC" w:rsidRPr="00706139">
        <w:rPr>
          <w:rFonts w:ascii="Arial" w:hAnsi="Arial" w:cs="Arial"/>
          <w:sz w:val="22"/>
          <w:szCs w:val="22"/>
        </w:rPr>
        <w:t>.</w:t>
      </w:r>
    </w:p>
    <w:p w14:paraId="68D073ED" w14:textId="3AE01DC2" w:rsidR="00494CD8" w:rsidRPr="00706139" w:rsidRDefault="00E143D5" w:rsidP="0070613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392" w:hanging="284"/>
        <w:jc w:val="both"/>
        <w:rPr>
          <w:rFonts w:ascii="Arial" w:hAnsi="Arial" w:cs="Arial"/>
          <w:sz w:val="22"/>
          <w:szCs w:val="22"/>
        </w:rPr>
      </w:pPr>
      <w:r w:rsidRPr="00706139">
        <w:rPr>
          <w:rFonts w:ascii="Arial" w:hAnsi="Arial" w:cs="Arial"/>
          <w:sz w:val="22"/>
          <w:szCs w:val="22"/>
        </w:rPr>
        <w:t xml:space="preserve">Según </w:t>
      </w:r>
      <w:r w:rsidR="00E04A23" w:rsidRPr="00706139">
        <w:rPr>
          <w:rFonts w:ascii="Arial" w:hAnsi="Arial" w:cs="Arial"/>
          <w:sz w:val="22"/>
          <w:szCs w:val="22"/>
        </w:rPr>
        <w:t xml:space="preserve">datos de la ENADID 2018, </w:t>
      </w:r>
      <w:r w:rsidR="003860DA" w:rsidRPr="00706139">
        <w:rPr>
          <w:rFonts w:ascii="Arial" w:hAnsi="Arial" w:cs="Arial"/>
          <w:sz w:val="22"/>
          <w:szCs w:val="22"/>
        </w:rPr>
        <w:t xml:space="preserve">de la población joven, </w:t>
      </w:r>
      <w:r w:rsidR="00F84591" w:rsidRPr="00706139">
        <w:rPr>
          <w:rFonts w:ascii="Arial" w:hAnsi="Arial" w:cs="Arial"/>
          <w:sz w:val="22"/>
          <w:szCs w:val="22"/>
        </w:rPr>
        <w:t>34.2% de</w:t>
      </w:r>
      <w:r w:rsidR="00E04A23" w:rsidRPr="00706139">
        <w:rPr>
          <w:rFonts w:ascii="Arial" w:hAnsi="Arial" w:cs="Arial"/>
          <w:sz w:val="22"/>
          <w:szCs w:val="22"/>
        </w:rPr>
        <w:t xml:space="preserve"> los hombres </w:t>
      </w:r>
      <w:r w:rsidR="003860DA" w:rsidRPr="00706139">
        <w:rPr>
          <w:rFonts w:ascii="Arial" w:hAnsi="Arial" w:cs="Arial"/>
          <w:sz w:val="22"/>
          <w:szCs w:val="22"/>
        </w:rPr>
        <w:t xml:space="preserve">y 33% de las mujeres </w:t>
      </w:r>
      <w:r w:rsidR="00E04A23" w:rsidRPr="00706139">
        <w:rPr>
          <w:rFonts w:ascii="Arial" w:hAnsi="Arial" w:cs="Arial"/>
          <w:sz w:val="22"/>
          <w:szCs w:val="22"/>
        </w:rPr>
        <w:t>asiste</w:t>
      </w:r>
      <w:r w:rsidR="00F84591" w:rsidRPr="00706139">
        <w:rPr>
          <w:rFonts w:ascii="Arial" w:hAnsi="Arial" w:cs="Arial"/>
          <w:sz w:val="22"/>
          <w:szCs w:val="22"/>
        </w:rPr>
        <w:t>n</w:t>
      </w:r>
      <w:r w:rsidR="00E04A23" w:rsidRPr="00706139">
        <w:rPr>
          <w:rFonts w:ascii="Arial" w:hAnsi="Arial" w:cs="Arial"/>
          <w:sz w:val="22"/>
          <w:szCs w:val="22"/>
        </w:rPr>
        <w:t xml:space="preserve"> a la escuela.</w:t>
      </w:r>
    </w:p>
    <w:p w14:paraId="6867826D" w14:textId="74014A1D" w:rsidR="00E04A23" w:rsidRPr="00706139" w:rsidRDefault="00E04A23" w:rsidP="0070613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392" w:hanging="284"/>
        <w:jc w:val="both"/>
        <w:rPr>
          <w:rFonts w:ascii="Arial" w:hAnsi="Arial" w:cs="Arial"/>
          <w:sz w:val="22"/>
          <w:szCs w:val="22"/>
        </w:rPr>
      </w:pPr>
      <w:r w:rsidRPr="00706139">
        <w:rPr>
          <w:rFonts w:ascii="Arial" w:hAnsi="Arial" w:cs="Arial"/>
          <w:sz w:val="22"/>
          <w:szCs w:val="22"/>
        </w:rPr>
        <w:t xml:space="preserve">De acuerdo con la ENOE </w:t>
      </w:r>
      <w:r w:rsidR="002F19DD">
        <w:rPr>
          <w:rFonts w:ascii="Arial" w:hAnsi="Arial" w:cs="Arial"/>
          <w:sz w:val="22"/>
          <w:szCs w:val="22"/>
        </w:rPr>
        <w:t>(</w:t>
      </w:r>
      <w:r w:rsidR="008709E6" w:rsidRPr="00706139">
        <w:rPr>
          <w:rFonts w:ascii="Arial" w:hAnsi="Arial" w:cs="Arial"/>
          <w:sz w:val="22"/>
          <w:szCs w:val="22"/>
        </w:rPr>
        <w:t>cuarto</w:t>
      </w:r>
      <w:r w:rsidRPr="00706139">
        <w:rPr>
          <w:rFonts w:ascii="Arial" w:hAnsi="Arial" w:cs="Arial"/>
          <w:sz w:val="22"/>
          <w:szCs w:val="22"/>
        </w:rPr>
        <w:t xml:space="preserve"> trimestre del 2019</w:t>
      </w:r>
      <w:r w:rsidR="002F19DD">
        <w:rPr>
          <w:rFonts w:ascii="Arial" w:hAnsi="Arial" w:cs="Arial"/>
          <w:sz w:val="22"/>
          <w:szCs w:val="22"/>
        </w:rPr>
        <w:t>)</w:t>
      </w:r>
      <w:r w:rsidR="008709E6" w:rsidRPr="00706139">
        <w:rPr>
          <w:rFonts w:ascii="Arial" w:hAnsi="Arial" w:cs="Arial"/>
          <w:sz w:val="22"/>
          <w:szCs w:val="22"/>
        </w:rPr>
        <w:t>,</w:t>
      </w:r>
      <w:r w:rsidRPr="00706139">
        <w:rPr>
          <w:rFonts w:ascii="Arial" w:hAnsi="Arial" w:cs="Arial"/>
          <w:sz w:val="22"/>
          <w:szCs w:val="22"/>
        </w:rPr>
        <w:t xml:space="preserve"> </w:t>
      </w:r>
      <w:r w:rsidR="00E143D5" w:rsidRPr="00706139">
        <w:rPr>
          <w:rFonts w:ascii="Arial" w:hAnsi="Arial" w:cs="Arial"/>
          <w:sz w:val="22"/>
          <w:szCs w:val="22"/>
        </w:rPr>
        <w:t xml:space="preserve">67.3% </w:t>
      </w:r>
      <w:r w:rsidRPr="00706139">
        <w:rPr>
          <w:rFonts w:ascii="Arial" w:hAnsi="Arial" w:cs="Arial"/>
          <w:sz w:val="22"/>
          <w:szCs w:val="22"/>
        </w:rPr>
        <w:t>de los hombres jóvenes</w:t>
      </w:r>
      <w:r w:rsidR="008709E6" w:rsidRPr="00706139">
        <w:rPr>
          <w:rFonts w:ascii="Arial" w:hAnsi="Arial" w:cs="Arial"/>
          <w:sz w:val="22"/>
          <w:szCs w:val="22"/>
        </w:rPr>
        <w:t xml:space="preserve"> y 40.5% de las mujeres jóvenes</w:t>
      </w:r>
      <w:r w:rsidR="00E143D5" w:rsidRPr="00706139">
        <w:rPr>
          <w:rFonts w:ascii="Arial" w:hAnsi="Arial" w:cs="Arial"/>
          <w:sz w:val="22"/>
          <w:szCs w:val="22"/>
        </w:rPr>
        <w:t xml:space="preserve"> forman parte de </w:t>
      </w:r>
      <w:r w:rsidRPr="00706139">
        <w:rPr>
          <w:rFonts w:ascii="Arial" w:hAnsi="Arial" w:cs="Arial"/>
          <w:sz w:val="22"/>
          <w:szCs w:val="22"/>
        </w:rPr>
        <w:t>la Población Económicamente Activa (PEA)</w:t>
      </w:r>
      <w:r w:rsidR="008709E6" w:rsidRPr="00706139">
        <w:rPr>
          <w:rFonts w:ascii="Arial" w:hAnsi="Arial" w:cs="Arial"/>
          <w:sz w:val="22"/>
          <w:szCs w:val="22"/>
        </w:rPr>
        <w:t>.</w:t>
      </w:r>
      <w:r w:rsidRPr="00706139">
        <w:rPr>
          <w:rFonts w:ascii="Arial" w:hAnsi="Arial" w:cs="Arial"/>
          <w:sz w:val="22"/>
          <w:szCs w:val="22"/>
        </w:rPr>
        <w:t xml:space="preserve"> </w:t>
      </w:r>
    </w:p>
    <w:p w14:paraId="0F1863B2" w14:textId="055CB0ED" w:rsidR="00B1366E" w:rsidRPr="00494CD8" w:rsidRDefault="00B1366E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40501861" w14:textId="77777777" w:rsidR="002F19DD" w:rsidRDefault="009B6D84" w:rsidP="009B6D84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494CD8">
        <w:rPr>
          <w:rFonts w:ascii="Arial" w:hAnsi="Arial" w:cs="Arial"/>
          <w:sz w:val="22"/>
          <w:szCs w:val="22"/>
        </w:rPr>
        <w:t xml:space="preserve">De acuerdo con los datos de la </w:t>
      </w:r>
      <w:r w:rsidR="00CB58C3">
        <w:rPr>
          <w:rFonts w:ascii="Arial" w:hAnsi="Arial" w:cs="Arial"/>
          <w:sz w:val="22"/>
          <w:szCs w:val="22"/>
        </w:rPr>
        <w:t>Encuesta Nacional de la Dinámica Demográfica (</w:t>
      </w:r>
      <w:r w:rsidRPr="00494CD8">
        <w:rPr>
          <w:rFonts w:ascii="Arial" w:hAnsi="Arial" w:cs="Arial"/>
          <w:sz w:val="22"/>
          <w:szCs w:val="22"/>
        </w:rPr>
        <w:t>ENADID</w:t>
      </w:r>
      <w:r w:rsidR="00CB58C3">
        <w:rPr>
          <w:rFonts w:ascii="Arial" w:hAnsi="Arial" w:cs="Arial"/>
          <w:sz w:val="22"/>
          <w:szCs w:val="22"/>
        </w:rPr>
        <w:t>)</w:t>
      </w:r>
      <w:r w:rsidRPr="00494CD8">
        <w:rPr>
          <w:rFonts w:ascii="Arial" w:hAnsi="Arial" w:cs="Arial"/>
          <w:sz w:val="22"/>
          <w:szCs w:val="22"/>
        </w:rPr>
        <w:t xml:space="preserve"> 2018, en el país existen 30.7 millones de jóvenes</w:t>
      </w:r>
      <w:r w:rsidR="00EC6307" w:rsidRPr="00494CD8">
        <w:rPr>
          <w:rFonts w:ascii="Arial" w:hAnsi="Arial" w:cs="Arial"/>
          <w:sz w:val="22"/>
          <w:szCs w:val="22"/>
        </w:rPr>
        <w:t xml:space="preserve"> que</w:t>
      </w:r>
      <w:r w:rsidRPr="00494CD8">
        <w:rPr>
          <w:rFonts w:ascii="Arial" w:hAnsi="Arial" w:cs="Arial"/>
          <w:sz w:val="22"/>
          <w:szCs w:val="22"/>
        </w:rPr>
        <w:t xml:space="preserve"> representan 24.6% del total de habitantes. Por grupo</w:t>
      </w:r>
      <w:r w:rsidR="00B259E2" w:rsidRPr="00494CD8">
        <w:rPr>
          <w:rFonts w:ascii="Arial" w:hAnsi="Arial" w:cs="Arial"/>
          <w:sz w:val="22"/>
          <w:szCs w:val="22"/>
        </w:rPr>
        <w:t>s</w:t>
      </w:r>
      <w:r w:rsidRPr="00494CD8">
        <w:rPr>
          <w:rFonts w:ascii="Arial" w:hAnsi="Arial" w:cs="Arial"/>
          <w:sz w:val="22"/>
          <w:szCs w:val="22"/>
        </w:rPr>
        <w:t xml:space="preserve"> de edad</w:t>
      </w:r>
      <w:r w:rsidR="00F50A28">
        <w:rPr>
          <w:rFonts w:ascii="Arial" w:hAnsi="Arial" w:cs="Arial"/>
          <w:sz w:val="22"/>
          <w:szCs w:val="22"/>
        </w:rPr>
        <w:t>,</w:t>
      </w:r>
      <w:r w:rsidR="000254E0" w:rsidRPr="00494CD8">
        <w:rPr>
          <w:rFonts w:ascii="Arial" w:hAnsi="Arial" w:cs="Arial"/>
          <w:sz w:val="22"/>
          <w:szCs w:val="22"/>
        </w:rPr>
        <w:t xml:space="preserve"> </w:t>
      </w:r>
      <w:r w:rsidRPr="00494CD8">
        <w:rPr>
          <w:rFonts w:ascii="Arial" w:hAnsi="Arial" w:cs="Arial"/>
          <w:sz w:val="22"/>
          <w:szCs w:val="22"/>
        </w:rPr>
        <w:t>36.8% (11.3 millones) tiene</w:t>
      </w:r>
      <w:r w:rsidR="00CD024A">
        <w:rPr>
          <w:rFonts w:ascii="Arial" w:hAnsi="Arial" w:cs="Arial"/>
          <w:sz w:val="22"/>
          <w:szCs w:val="22"/>
        </w:rPr>
        <w:t>n</w:t>
      </w:r>
      <w:r w:rsidRPr="00494CD8">
        <w:rPr>
          <w:rFonts w:ascii="Arial" w:hAnsi="Arial" w:cs="Arial"/>
          <w:sz w:val="22"/>
          <w:szCs w:val="22"/>
        </w:rPr>
        <w:t xml:space="preserve"> entre 15 y 19 años; 32.7% (10 millones) están en el grupo de 20 a 24 años</w:t>
      </w:r>
      <w:r w:rsidR="00DA4EB7">
        <w:rPr>
          <w:rFonts w:ascii="Arial" w:hAnsi="Arial" w:cs="Arial"/>
          <w:sz w:val="22"/>
          <w:szCs w:val="22"/>
        </w:rPr>
        <w:t>,</w:t>
      </w:r>
      <w:r w:rsidRPr="00494CD8">
        <w:rPr>
          <w:rFonts w:ascii="Arial" w:hAnsi="Arial" w:cs="Arial"/>
          <w:sz w:val="22"/>
          <w:szCs w:val="22"/>
        </w:rPr>
        <w:t xml:space="preserve"> y 30.5% (9.</w:t>
      </w:r>
      <w:r w:rsidR="008551E5">
        <w:rPr>
          <w:rFonts w:ascii="Arial" w:hAnsi="Arial" w:cs="Arial"/>
          <w:sz w:val="22"/>
          <w:szCs w:val="22"/>
        </w:rPr>
        <w:t>4</w:t>
      </w:r>
      <w:r w:rsidRPr="00494CD8">
        <w:rPr>
          <w:rFonts w:ascii="Arial" w:hAnsi="Arial" w:cs="Arial"/>
          <w:sz w:val="22"/>
          <w:szCs w:val="22"/>
        </w:rPr>
        <w:t xml:space="preserve">millones) entre 25 y 29 años. </w:t>
      </w:r>
    </w:p>
    <w:p w14:paraId="0ACBBCE9" w14:textId="77777777" w:rsidR="002F19DD" w:rsidRDefault="002F19DD" w:rsidP="009B6D84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4144C60B" w14:textId="7B631DA1" w:rsidR="009B6D84" w:rsidRDefault="00894410" w:rsidP="009B6D84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</w:t>
      </w:r>
      <w:r w:rsidR="009B6D84" w:rsidRPr="00494CD8">
        <w:rPr>
          <w:rFonts w:ascii="Arial" w:hAnsi="Arial" w:cs="Arial"/>
          <w:sz w:val="22"/>
          <w:szCs w:val="22"/>
        </w:rPr>
        <w:t xml:space="preserve">a distribución por sexo no </w:t>
      </w:r>
      <w:r>
        <w:rPr>
          <w:rFonts w:ascii="Arial" w:hAnsi="Arial" w:cs="Arial"/>
          <w:sz w:val="22"/>
          <w:szCs w:val="22"/>
        </w:rPr>
        <w:t>hay</w:t>
      </w:r>
      <w:r w:rsidRPr="00494CD8">
        <w:rPr>
          <w:rFonts w:ascii="Arial" w:hAnsi="Arial" w:cs="Arial"/>
          <w:sz w:val="22"/>
          <w:szCs w:val="22"/>
        </w:rPr>
        <w:t xml:space="preserve"> </w:t>
      </w:r>
      <w:r w:rsidR="009B6D84" w:rsidRPr="00494CD8">
        <w:rPr>
          <w:rFonts w:ascii="Arial" w:hAnsi="Arial" w:cs="Arial"/>
          <w:sz w:val="22"/>
          <w:szCs w:val="22"/>
        </w:rPr>
        <w:t>gran diferencia</w:t>
      </w:r>
      <w:r w:rsidR="002F19DD">
        <w:rPr>
          <w:rFonts w:ascii="Arial" w:hAnsi="Arial" w:cs="Arial"/>
          <w:sz w:val="22"/>
          <w:szCs w:val="22"/>
        </w:rPr>
        <w:t>:</w:t>
      </w:r>
      <w:r w:rsidR="009B6D84" w:rsidRPr="00494CD8">
        <w:rPr>
          <w:rFonts w:ascii="Arial" w:hAnsi="Arial" w:cs="Arial"/>
          <w:sz w:val="22"/>
          <w:szCs w:val="22"/>
        </w:rPr>
        <w:t xml:space="preserve"> 50.8% (15.6 millones) son hombres y 49.2% (15.1 millones) mujeres</w:t>
      </w:r>
      <w:r w:rsidR="002F19DD">
        <w:rPr>
          <w:rFonts w:ascii="Arial" w:hAnsi="Arial" w:cs="Arial"/>
          <w:sz w:val="22"/>
          <w:szCs w:val="22"/>
        </w:rPr>
        <w:t>. E</w:t>
      </w:r>
      <w:r w:rsidR="009B6D84" w:rsidRPr="00494CD8">
        <w:rPr>
          <w:rFonts w:ascii="Arial" w:hAnsi="Arial" w:cs="Arial"/>
          <w:sz w:val="22"/>
          <w:szCs w:val="22"/>
        </w:rPr>
        <w:t>n los grupos de edad de 15 a 19 y 20 a 24</w:t>
      </w:r>
      <w:r w:rsidR="009B6D84">
        <w:rPr>
          <w:rFonts w:ascii="Arial" w:hAnsi="Arial" w:cs="Arial"/>
          <w:sz w:val="22"/>
          <w:szCs w:val="22"/>
        </w:rPr>
        <w:t xml:space="preserve"> años</w:t>
      </w:r>
      <w:r>
        <w:rPr>
          <w:rFonts w:ascii="Arial" w:hAnsi="Arial" w:cs="Arial"/>
          <w:sz w:val="22"/>
          <w:szCs w:val="22"/>
        </w:rPr>
        <w:t xml:space="preserve"> los hombres son mayoría</w:t>
      </w:r>
      <w:r w:rsidR="002F19DD">
        <w:rPr>
          <w:rFonts w:ascii="Arial" w:hAnsi="Arial" w:cs="Arial"/>
          <w:sz w:val="22"/>
          <w:szCs w:val="22"/>
        </w:rPr>
        <w:t>. S</w:t>
      </w:r>
      <w:r w:rsidR="00CD024A">
        <w:rPr>
          <w:rFonts w:ascii="Arial" w:hAnsi="Arial" w:cs="Arial"/>
          <w:sz w:val="22"/>
          <w:szCs w:val="22"/>
        </w:rPr>
        <w:t>o</w:t>
      </w:r>
      <w:r w:rsidR="009B6D84">
        <w:rPr>
          <w:rFonts w:ascii="Arial" w:hAnsi="Arial" w:cs="Arial"/>
          <w:sz w:val="22"/>
          <w:szCs w:val="22"/>
        </w:rPr>
        <w:t>lo en el grupo de 25 a 29 años la</w:t>
      </w:r>
      <w:r>
        <w:rPr>
          <w:rFonts w:ascii="Arial" w:hAnsi="Arial" w:cs="Arial"/>
          <w:sz w:val="22"/>
          <w:szCs w:val="22"/>
        </w:rPr>
        <w:t xml:space="preserve"> tendencia se invierte.</w:t>
      </w:r>
    </w:p>
    <w:p w14:paraId="3F9ECA7D" w14:textId="36C641F0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5B5A13A7" w14:textId="77777777" w:rsidR="00A739F1" w:rsidRPr="00144174" w:rsidRDefault="00A739F1" w:rsidP="00A739F1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44174">
        <w:rPr>
          <w:rFonts w:ascii="Arial" w:hAnsi="Arial" w:cs="Arial"/>
          <w:b/>
          <w:sz w:val="20"/>
          <w:szCs w:val="20"/>
        </w:rPr>
        <w:t>Distribución porcentual de población de 15 a 29 años, por grupo</w:t>
      </w:r>
    </w:p>
    <w:p w14:paraId="29B0CFC0" w14:textId="77777777" w:rsidR="00A739F1" w:rsidRPr="00144174" w:rsidRDefault="00A739F1" w:rsidP="00A739F1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quinquenal de edad según sexo</w:t>
      </w:r>
    </w:p>
    <w:p w14:paraId="7F1EC9AB" w14:textId="77777777" w:rsidR="00A739F1" w:rsidRPr="00144174" w:rsidRDefault="00A739F1" w:rsidP="00A739F1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44174">
        <w:rPr>
          <w:rFonts w:ascii="Arial" w:hAnsi="Arial" w:cs="Arial"/>
          <w:b/>
          <w:sz w:val="20"/>
          <w:szCs w:val="20"/>
        </w:rPr>
        <w:t>2018</w:t>
      </w:r>
    </w:p>
    <w:p w14:paraId="49CAFBBF" w14:textId="4B4247E5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  <w:r w:rsidRPr="00A739F1">
        <w:rPr>
          <w:noProof/>
          <w:lang w:val="es-MX" w:eastAsia="es-MX"/>
        </w:rPr>
        <w:drawing>
          <wp:anchor distT="0" distB="0" distL="114300" distR="114300" simplePos="0" relativeHeight="251689984" behindDoc="0" locked="0" layoutInCell="1" allowOverlap="1" wp14:anchorId="129F9B58" wp14:editId="03C69A2D">
            <wp:simplePos x="0" y="0"/>
            <wp:positionH relativeFrom="column">
              <wp:posOffset>586740</wp:posOffset>
            </wp:positionH>
            <wp:positionV relativeFrom="paragraph">
              <wp:posOffset>29210</wp:posOffset>
            </wp:positionV>
            <wp:extent cx="3695700" cy="217360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3" r="12332"/>
                    <a:stretch/>
                  </pic:blipFill>
                  <pic:spPr bwMode="auto">
                    <a:xfrm>
                      <a:off x="0" y="0"/>
                      <a:ext cx="369570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89C2A" w14:textId="1C5385D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2FFBBF91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6F777290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3EEE5E7A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59AB3367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17DFE264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02FCE65B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3B1DE43C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04C9ADF7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67F0DC04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1E356417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59D1382B" w14:textId="77777777" w:rsidR="00A739F1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7251290E" w14:textId="77777777" w:rsidR="00A739F1" w:rsidRDefault="00A739F1" w:rsidP="00A739F1">
      <w:pPr>
        <w:pStyle w:val="NormalWeb"/>
        <w:shd w:val="clear" w:color="auto" w:fill="FFFFFF"/>
        <w:spacing w:before="0" w:beforeAutospacing="0" w:after="0" w:afterAutospacing="0"/>
        <w:ind w:left="1446" w:right="1809" w:hanging="595"/>
        <w:jc w:val="both"/>
        <w:rPr>
          <w:rFonts w:ascii="Arial" w:hAnsi="Arial" w:cs="Arial"/>
          <w:sz w:val="16"/>
          <w:szCs w:val="16"/>
        </w:rPr>
      </w:pPr>
      <w:r w:rsidRPr="00BF0CBE">
        <w:rPr>
          <w:rFonts w:ascii="Arial" w:hAnsi="Arial" w:cs="Arial"/>
          <w:sz w:val="16"/>
          <w:szCs w:val="16"/>
        </w:rPr>
        <w:t>Fuente: INEGI. Encuesta Nacional de la Dinámica Demográfica 2018. Base de datos.</w:t>
      </w:r>
      <w:r>
        <w:rPr>
          <w:rFonts w:ascii="Arial" w:hAnsi="Arial" w:cs="Arial"/>
          <w:sz w:val="16"/>
          <w:szCs w:val="16"/>
        </w:rPr>
        <w:t xml:space="preserve"> </w:t>
      </w:r>
      <w:r w:rsidRPr="00BF0CBE">
        <w:rPr>
          <w:rFonts w:ascii="Arial" w:hAnsi="Arial" w:cs="Arial"/>
          <w:sz w:val="16"/>
          <w:szCs w:val="16"/>
        </w:rPr>
        <w:t xml:space="preserve">SNIEG. Información de </w:t>
      </w:r>
      <w:r>
        <w:rPr>
          <w:rFonts w:ascii="Arial" w:hAnsi="Arial" w:cs="Arial"/>
          <w:sz w:val="16"/>
          <w:szCs w:val="16"/>
        </w:rPr>
        <w:t>I</w:t>
      </w:r>
      <w:r w:rsidRPr="00BF0CBE">
        <w:rPr>
          <w:rFonts w:ascii="Arial" w:hAnsi="Arial" w:cs="Arial"/>
          <w:sz w:val="16"/>
          <w:szCs w:val="16"/>
        </w:rPr>
        <w:t xml:space="preserve">nterés </w:t>
      </w:r>
      <w:r>
        <w:rPr>
          <w:rFonts w:ascii="Arial" w:hAnsi="Arial" w:cs="Arial"/>
          <w:sz w:val="16"/>
          <w:szCs w:val="16"/>
        </w:rPr>
        <w:t>N</w:t>
      </w:r>
      <w:r w:rsidRPr="00BF0CBE">
        <w:rPr>
          <w:rFonts w:ascii="Arial" w:hAnsi="Arial" w:cs="Arial"/>
          <w:sz w:val="16"/>
          <w:szCs w:val="16"/>
        </w:rPr>
        <w:t>acional.</w:t>
      </w:r>
    </w:p>
    <w:p w14:paraId="16A636C4" w14:textId="77777777" w:rsidR="00A739F1" w:rsidRPr="000D5124" w:rsidRDefault="00A739F1" w:rsidP="00E04A23">
      <w:pPr>
        <w:pStyle w:val="Prrafodelista"/>
        <w:ind w:left="567"/>
        <w:contextualSpacing w:val="0"/>
        <w:jc w:val="both"/>
        <w:rPr>
          <w:rFonts w:ascii="Arial" w:hAnsi="Arial" w:cs="Arial"/>
        </w:rPr>
      </w:pPr>
    </w:p>
    <w:p w14:paraId="44FEE2A4" w14:textId="5511BD1F" w:rsidR="00E04A23" w:rsidRDefault="002604C4" w:rsidP="00831594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393946">
        <w:rPr>
          <w:rFonts w:ascii="Arial" w:hAnsi="Arial" w:cs="Arial"/>
          <w:sz w:val="22"/>
          <w:szCs w:val="22"/>
        </w:rPr>
        <w:t>En l</w:t>
      </w:r>
      <w:r w:rsidR="00894410">
        <w:rPr>
          <w:rFonts w:ascii="Arial" w:hAnsi="Arial" w:cs="Arial"/>
          <w:sz w:val="22"/>
          <w:szCs w:val="22"/>
        </w:rPr>
        <w:t>a población</w:t>
      </w:r>
      <w:r w:rsidRPr="00393946">
        <w:rPr>
          <w:rFonts w:ascii="Arial" w:hAnsi="Arial" w:cs="Arial"/>
          <w:sz w:val="22"/>
          <w:szCs w:val="22"/>
        </w:rPr>
        <w:t xml:space="preserve"> adol</w:t>
      </w:r>
      <w:r>
        <w:rPr>
          <w:rFonts w:ascii="Arial" w:hAnsi="Arial" w:cs="Arial"/>
          <w:sz w:val="22"/>
          <w:szCs w:val="22"/>
        </w:rPr>
        <w:t xml:space="preserve">escente, la maduración sexual </w:t>
      </w:r>
      <w:r w:rsidRPr="00393946">
        <w:rPr>
          <w:rFonts w:ascii="Arial" w:hAnsi="Arial" w:cs="Arial"/>
          <w:sz w:val="22"/>
          <w:szCs w:val="22"/>
        </w:rPr>
        <w:t xml:space="preserve">se está presentando </w:t>
      </w:r>
      <w:r>
        <w:rPr>
          <w:rFonts w:ascii="Arial" w:hAnsi="Arial" w:cs="Arial"/>
          <w:sz w:val="22"/>
          <w:szCs w:val="22"/>
        </w:rPr>
        <w:t>más tempranamente. De igual manera, las</w:t>
      </w:r>
      <w:r w:rsidRPr="00393946">
        <w:rPr>
          <w:rFonts w:ascii="Arial" w:hAnsi="Arial" w:cs="Arial"/>
          <w:sz w:val="22"/>
          <w:szCs w:val="22"/>
        </w:rPr>
        <w:t xml:space="preserve"> relaciones sexuales premaritales entre adolescentes y jóvenes se están dando</w:t>
      </w:r>
      <w:r>
        <w:rPr>
          <w:rFonts w:ascii="Arial" w:hAnsi="Arial" w:cs="Arial"/>
          <w:sz w:val="22"/>
          <w:szCs w:val="22"/>
        </w:rPr>
        <w:t xml:space="preserve"> </w:t>
      </w:r>
      <w:r w:rsidR="004575D0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 xml:space="preserve">edades más tempranas (García y Figueroa, </w:t>
      </w:r>
      <w:r w:rsidR="005D21F7">
        <w:rPr>
          <w:rFonts w:ascii="Arial" w:hAnsi="Arial" w:cs="Arial"/>
          <w:sz w:val="22"/>
          <w:szCs w:val="22"/>
        </w:rPr>
        <w:t>1992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62693F49" w14:textId="7AADBCDE" w:rsidR="008E02F8" w:rsidRDefault="008E02F8" w:rsidP="008E02F8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76337952" w14:textId="60DBC1A0" w:rsidR="008E02F8" w:rsidRPr="002604C4" w:rsidRDefault="002F19DD" w:rsidP="008E02F8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bCs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8E02F8">
        <w:rPr>
          <w:rFonts w:ascii="Arial" w:hAnsi="Arial" w:cs="Arial"/>
          <w:sz w:val="22"/>
          <w:szCs w:val="22"/>
        </w:rPr>
        <w:t xml:space="preserve">l método anticonceptivo que más conocen </w:t>
      </w:r>
      <w:r>
        <w:rPr>
          <w:rFonts w:ascii="Arial" w:hAnsi="Arial" w:cs="Arial"/>
          <w:sz w:val="22"/>
          <w:szCs w:val="22"/>
        </w:rPr>
        <w:t xml:space="preserve">las mujeres </w:t>
      </w:r>
      <w:r w:rsidR="00403887">
        <w:rPr>
          <w:rFonts w:ascii="Arial" w:hAnsi="Arial" w:cs="Arial"/>
          <w:sz w:val="22"/>
          <w:szCs w:val="22"/>
        </w:rPr>
        <w:t xml:space="preserve">de 15 a 29 </w:t>
      </w:r>
      <w:proofErr w:type="gramStart"/>
      <w:r w:rsidR="00403887">
        <w:rPr>
          <w:rFonts w:ascii="Arial" w:hAnsi="Arial" w:cs="Arial"/>
          <w:sz w:val="22"/>
          <w:szCs w:val="22"/>
        </w:rPr>
        <w:t>años de edad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E02F8">
        <w:rPr>
          <w:rFonts w:ascii="Arial" w:hAnsi="Arial" w:cs="Arial"/>
          <w:sz w:val="22"/>
          <w:szCs w:val="22"/>
        </w:rPr>
        <w:t xml:space="preserve">es la Obstrucción </w:t>
      </w:r>
      <w:proofErr w:type="spellStart"/>
      <w:r w:rsidR="008E02F8">
        <w:rPr>
          <w:rFonts w:ascii="Arial" w:hAnsi="Arial" w:cs="Arial"/>
          <w:sz w:val="22"/>
          <w:szCs w:val="22"/>
        </w:rPr>
        <w:t>Tubaria</w:t>
      </w:r>
      <w:proofErr w:type="spellEnd"/>
      <w:r w:rsidR="008E02F8">
        <w:rPr>
          <w:rFonts w:ascii="Arial" w:hAnsi="Arial" w:cs="Arial"/>
          <w:sz w:val="22"/>
          <w:szCs w:val="22"/>
        </w:rPr>
        <w:t xml:space="preserve"> Bilateral (OTB</w:t>
      </w:r>
      <w:r w:rsidR="00D22F45">
        <w:rPr>
          <w:rFonts w:ascii="Arial" w:hAnsi="Arial" w:cs="Arial"/>
          <w:sz w:val="22"/>
          <w:szCs w:val="22"/>
        </w:rPr>
        <w:t xml:space="preserve"> </w:t>
      </w:r>
      <w:r w:rsidR="002A215F">
        <w:rPr>
          <w:rFonts w:ascii="Arial" w:hAnsi="Arial" w:cs="Arial"/>
          <w:sz w:val="22"/>
          <w:szCs w:val="22"/>
        </w:rPr>
        <w:t>-</w:t>
      </w:r>
      <w:r w:rsidR="00D22F45">
        <w:rPr>
          <w:rFonts w:ascii="Arial" w:hAnsi="Arial" w:cs="Arial"/>
          <w:sz w:val="22"/>
          <w:szCs w:val="22"/>
        </w:rPr>
        <w:t>ligadura de trompas-</w:t>
      </w:r>
      <w:r w:rsidR="008E02F8">
        <w:rPr>
          <w:rFonts w:ascii="Arial" w:hAnsi="Arial" w:cs="Arial"/>
          <w:sz w:val="22"/>
          <w:szCs w:val="22"/>
        </w:rPr>
        <w:t>)</w:t>
      </w:r>
      <w:r w:rsidR="004575D0">
        <w:rPr>
          <w:rFonts w:ascii="Arial" w:hAnsi="Arial" w:cs="Arial"/>
          <w:sz w:val="22"/>
          <w:szCs w:val="22"/>
        </w:rPr>
        <w:t>,</w:t>
      </w:r>
      <w:r w:rsidR="008E02F8">
        <w:rPr>
          <w:rFonts w:ascii="Arial" w:hAnsi="Arial" w:cs="Arial"/>
          <w:sz w:val="22"/>
          <w:szCs w:val="22"/>
        </w:rPr>
        <w:t xml:space="preserve"> 78.3% (11.8 millones)</w:t>
      </w:r>
      <w:r w:rsidR="00403887">
        <w:rPr>
          <w:rFonts w:ascii="Arial" w:hAnsi="Arial" w:cs="Arial"/>
          <w:sz w:val="22"/>
          <w:szCs w:val="22"/>
        </w:rPr>
        <w:t>. D</w:t>
      </w:r>
      <w:r w:rsidR="00CB58C3">
        <w:rPr>
          <w:rFonts w:ascii="Arial" w:hAnsi="Arial" w:cs="Arial"/>
          <w:sz w:val="22"/>
          <w:szCs w:val="22"/>
        </w:rPr>
        <w:t xml:space="preserve">el </w:t>
      </w:r>
      <w:r w:rsidR="008E02F8">
        <w:rPr>
          <w:rFonts w:ascii="Arial" w:hAnsi="Arial" w:cs="Arial"/>
          <w:sz w:val="22"/>
          <w:szCs w:val="22"/>
        </w:rPr>
        <w:t xml:space="preserve">grupo de </w:t>
      </w:r>
      <w:r w:rsidR="00F84591">
        <w:rPr>
          <w:rFonts w:ascii="Arial" w:hAnsi="Arial" w:cs="Arial"/>
          <w:sz w:val="22"/>
          <w:szCs w:val="22"/>
        </w:rPr>
        <w:t xml:space="preserve">mujeres de </w:t>
      </w:r>
      <w:r w:rsidR="008E02F8">
        <w:rPr>
          <w:rFonts w:ascii="Arial" w:hAnsi="Arial" w:cs="Arial"/>
          <w:sz w:val="22"/>
          <w:szCs w:val="22"/>
        </w:rPr>
        <w:t>15 a 19 años</w:t>
      </w:r>
      <w:r w:rsidR="004575D0">
        <w:rPr>
          <w:rFonts w:ascii="Arial" w:hAnsi="Arial" w:cs="Arial"/>
          <w:sz w:val="22"/>
          <w:szCs w:val="22"/>
        </w:rPr>
        <w:t>,</w:t>
      </w:r>
      <w:r w:rsidR="00F84591">
        <w:rPr>
          <w:rFonts w:ascii="Arial" w:hAnsi="Arial" w:cs="Arial"/>
          <w:sz w:val="22"/>
          <w:szCs w:val="22"/>
        </w:rPr>
        <w:t xml:space="preserve"> 66.7%</w:t>
      </w:r>
      <w:r w:rsidR="008E02F8">
        <w:rPr>
          <w:rFonts w:ascii="Arial" w:hAnsi="Arial" w:cs="Arial"/>
          <w:sz w:val="22"/>
          <w:szCs w:val="22"/>
        </w:rPr>
        <w:t xml:space="preserve"> conocen este método</w:t>
      </w:r>
      <w:r w:rsidR="00F84591">
        <w:rPr>
          <w:rFonts w:ascii="Arial" w:hAnsi="Arial" w:cs="Arial"/>
          <w:sz w:val="22"/>
          <w:szCs w:val="22"/>
        </w:rPr>
        <w:t xml:space="preserve">; </w:t>
      </w:r>
      <w:r w:rsidR="00CB58C3">
        <w:rPr>
          <w:rFonts w:ascii="Arial" w:hAnsi="Arial" w:cs="Arial"/>
          <w:sz w:val="22"/>
          <w:szCs w:val="22"/>
        </w:rPr>
        <w:t>d</w:t>
      </w:r>
      <w:r w:rsidR="008E02F8">
        <w:rPr>
          <w:rFonts w:ascii="Arial" w:hAnsi="Arial" w:cs="Arial"/>
          <w:sz w:val="22"/>
          <w:szCs w:val="22"/>
        </w:rPr>
        <w:t>el grupo de 20 a 24 años</w:t>
      </w:r>
      <w:r w:rsidR="00A61EBD">
        <w:rPr>
          <w:rFonts w:ascii="Arial" w:hAnsi="Arial" w:cs="Arial"/>
          <w:sz w:val="22"/>
          <w:szCs w:val="22"/>
        </w:rPr>
        <w:t>,</w:t>
      </w:r>
      <w:r w:rsidR="008E02F8">
        <w:rPr>
          <w:rFonts w:ascii="Arial" w:hAnsi="Arial" w:cs="Arial"/>
          <w:sz w:val="22"/>
          <w:szCs w:val="22"/>
        </w:rPr>
        <w:t xml:space="preserve"> 81.9% y en el de 25 a 29 años</w:t>
      </w:r>
      <w:r w:rsidR="00A61EBD">
        <w:rPr>
          <w:rFonts w:ascii="Arial" w:hAnsi="Arial" w:cs="Arial"/>
          <w:sz w:val="22"/>
          <w:szCs w:val="22"/>
        </w:rPr>
        <w:t>,</w:t>
      </w:r>
      <w:r w:rsidR="008E02F8">
        <w:rPr>
          <w:rFonts w:ascii="Arial" w:hAnsi="Arial" w:cs="Arial"/>
          <w:sz w:val="22"/>
          <w:szCs w:val="22"/>
        </w:rPr>
        <w:t xml:space="preserve"> 87.9% también lo conoce.</w:t>
      </w:r>
    </w:p>
    <w:p w14:paraId="6CB649F3" w14:textId="77777777" w:rsidR="008E02F8" w:rsidRDefault="008E02F8" w:rsidP="002604C4">
      <w:pPr>
        <w:pStyle w:val="NormalWeb"/>
        <w:shd w:val="clear" w:color="auto" w:fill="FFFFFF"/>
        <w:tabs>
          <w:tab w:val="left" w:pos="4984"/>
        </w:tabs>
        <w:spacing w:before="0" w:beforeAutospacing="0" w:after="0" w:afterAutospacing="0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1F84D225" w14:textId="699FEEB7" w:rsidR="00E04A23" w:rsidRDefault="00E04A23" w:rsidP="00E04A23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Una de las encuestas más recientes que abord</w:t>
      </w:r>
      <w:r w:rsidR="00BD1233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el </w:t>
      </w:r>
      <w:r w:rsidR="00BD1233">
        <w:rPr>
          <w:rFonts w:ascii="Arial" w:hAnsi="Arial" w:cs="Arial"/>
          <w:bCs/>
          <w:sz w:val="22"/>
          <w:szCs w:val="22"/>
        </w:rPr>
        <w:t xml:space="preserve">fenómeno del </w:t>
      </w:r>
      <w:r>
        <w:rPr>
          <w:rFonts w:ascii="Arial" w:hAnsi="Arial" w:cs="Arial"/>
          <w:bCs/>
          <w:sz w:val="22"/>
          <w:szCs w:val="22"/>
        </w:rPr>
        <w:t xml:space="preserve">uso de tecnologías, </w:t>
      </w:r>
      <w:r w:rsidR="0087476A">
        <w:rPr>
          <w:rFonts w:ascii="Arial" w:hAnsi="Arial" w:cs="Arial"/>
          <w:bCs/>
          <w:sz w:val="22"/>
          <w:szCs w:val="22"/>
        </w:rPr>
        <w:t>es</w:t>
      </w:r>
      <w:r>
        <w:rPr>
          <w:rFonts w:ascii="Arial" w:hAnsi="Arial" w:cs="Arial"/>
          <w:bCs/>
          <w:sz w:val="22"/>
          <w:szCs w:val="22"/>
        </w:rPr>
        <w:t xml:space="preserve"> la Encuesta </w:t>
      </w:r>
      <w:r w:rsidRPr="006246AA">
        <w:rPr>
          <w:rFonts w:ascii="Arial" w:hAnsi="Arial" w:cs="Arial"/>
          <w:bCs/>
          <w:sz w:val="22"/>
          <w:szCs w:val="22"/>
        </w:rPr>
        <w:t xml:space="preserve">Nacional </w:t>
      </w:r>
      <w:r>
        <w:rPr>
          <w:rFonts w:ascii="Arial" w:hAnsi="Arial" w:cs="Arial"/>
          <w:bCs/>
          <w:sz w:val="22"/>
          <w:szCs w:val="22"/>
        </w:rPr>
        <w:t>s</w:t>
      </w:r>
      <w:r w:rsidRPr="006246AA">
        <w:rPr>
          <w:rFonts w:ascii="Arial" w:hAnsi="Arial" w:cs="Arial"/>
          <w:bCs/>
          <w:sz w:val="22"/>
          <w:szCs w:val="22"/>
        </w:rPr>
        <w:t>obre Disponibilidad y Uso de Tecnologías de la Información en los Hogares</w:t>
      </w:r>
      <w:r>
        <w:rPr>
          <w:rFonts w:ascii="Arial" w:hAnsi="Arial" w:cs="Arial"/>
          <w:bCs/>
          <w:sz w:val="22"/>
          <w:szCs w:val="22"/>
        </w:rPr>
        <w:t xml:space="preserve"> (ENDUTIH) 2019</w:t>
      </w:r>
      <w:r w:rsidR="00BD1233">
        <w:rPr>
          <w:rFonts w:ascii="Arial" w:hAnsi="Arial" w:cs="Arial"/>
          <w:bCs/>
          <w:sz w:val="22"/>
          <w:szCs w:val="22"/>
        </w:rPr>
        <w:t>. Se</w:t>
      </w:r>
      <w:r>
        <w:rPr>
          <w:rFonts w:ascii="Arial" w:hAnsi="Arial" w:cs="Arial"/>
          <w:bCs/>
          <w:sz w:val="22"/>
          <w:szCs w:val="22"/>
        </w:rPr>
        <w:t xml:space="preserve">gún </w:t>
      </w:r>
      <w:r w:rsidR="004575D0">
        <w:rPr>
          <w:rFonts w:ascii="Arial" w:hAnsi="Arial" w:cs="Arial"/>
          <w:bCs/>
          <w:sz w:val="22"/>
          <w:szCs w:val="22"/>
        </w:rPr>
        <w:t xml:space="preserve">sus </w:t>
      </w:r>
      <w:r>
        <w:rPr>
          <w:rFonts w:ascii="Arial" w:hAnsi="Arial" w:cs="Arial"/>
          <w:bCs/>
          <w:sz w:val="22"/>
          <w:szCs w:val="22"/>
        </w:rPr>
        <w:t>datos</w:t>
      </w:r>
      <w:r>
        <w:rPr>
          <w:rFonts w:ascii="Arial" w:hAnsi="Arial" w:cs="Arial"/>
          <w:sz w:val="22"/>
          <w:szCs w:val="22"/>
        </w:rPr>
        <w:t xml:space="preserve">, 91.8% </w:t>
      </w:r>
      <w:r w:rsidR="009A6B45">
        <w:rPr>
          <w:rFonts w:ascii="Arial" w:hAnsi="Arial" w:cs="Arial"/>
          <w:sz w:val="22"/>
          <w:szCs w:val="22"/>
        </w:rPr>
        <w:t xml:space="preserve">de </w:t>
      </w:r>
      <w:r w:rsidR="00CB58C3">
        <w:rPr>
          <w:rFonts w:ascii="Arial" w:hAnsi="Arial" w:cs="Arial"/>
          <w:sz w:val="22"/>
          <w:szCs w:val="22"/>
        </w:rPr>
        <w:t xml:space="preserve">las personas </w:t>
      </w:r>
      <w:r w:rsidR="009A6B45">
        <w:rPr>
          <w:rFonts w:ascii="Arial" w:hAnsi="Arial" w:cs="Arial"/>
          <w:sz w:val="22"/>
          <w:szCs w:val="22"/>
        </w:rPr>
        <w:t>entre 15 y 29 años</w:t>
      </w:r>
      <w:r w:rsidR="00B047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dispone de un teléfono celular, 40.3%</w:t>
      </w:r>
      <w:r w:rsidR="00D72F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usa computadora portátil (laptop, notebook) y 32% </w:t>
      </w:r>
      <w:r w:rsidR="00B9778A">
        <w:rPr>
          <w:rFonts w:ascii="Arial" w:hAnsi="Arial" w:cs="Arial"/>
          <w:sz w:val="22"/>
          <w:szCs w:val="22"/>
        </w:rPr>
        <w:t xml:space="preserve">emplea </w:t>
      </w:r>
      <w:r>
        <w:rPr>
          <w:rFonts w:ascii="Arial" w:hAnsi="Arial" w:cs="Arial"/>
          <w:sz w:val="22"/>
          <w:szCs w:val="22"/>
        </w:rPr>
        <w:t>computadora de escritorio.</w:t>
      </w:r>
    </w:p>
    <w:p w14:paraId="457E908F" w14:textId="793C4176" w:rsidR="00E04A23" w:rsidRDefault="00E04A23" w:rsidP="00E04A23">
      <w:pPr>
        <w:pStyle w:val="NormalWeb"/>
        <w:shd w:val="clear" w:color="auto" w:fill="FFFFFF"/>
        <w:spacing w:before="0" w:beforeAutospacing="0" w:after="0" w:afterAutospacing="0"/>
        <w:ind w:left="-567" w:right="-142"/>
        <w:jc w:val="both"/>
        <w:rPr>
          <w:rFonts w:ascii="Arial" w:hAnsi="Arial" w:cs="Arial"/>
          <w:bCs/>
          <w:sz w:val="22"/>
          <w:szCs w:val="22"/>
        </w:rPr>
      </w:pPr>
    </w:p>
    <w:p w14:paraId="450B8805" w14:textId="77777777" w:rsidR="006E62D9" w:rsidRDefault="006E62D9" w:rsidP="00FD58E4">
      <w:pPr>
        <w:pStyle w:val="NormalWeb"/>
        <w:shd w:val="clear" w:color="auto" w:fill="FFFFFF"/>
        <w:spacing w:before="0" w:beforeAutospacing="0" w:after="0" w:afterAutospacing="0"/>
        <w:ind w:left="567" w:right="1100"/>
        <w:jc w:val="both"/>
        <w:rPr>
          <w:rFonts w:ascii="Arial" w:hAnsi="Arial" w:cs="Arial"/>
          <w:b/>
          <w:bCs/>
          <w:sz w:val="20"/>
          <w:szCs w:val="20"/>
        </w:rPr>
      </w:pPr>
      <w:r w:rsidRPr="006F447C">
        <w:rPr>
          <w:rFonts w:ascii="Arial" w:hAnsi="Arial" w:cs="Arial"/>
          <w:b/>
          <w:bCs/>
          <w:sz w:val="20"/>
          <w:szCs w:val="20"/>
        </w:rPr>
        <w:t>Porcentaje de población de 15 a 29 años</w:t>
      </w:r>
      <w:r>
        <w:rPr>
          <w:rFonts w:ascii="Arial" w:hAnsi="Arial" w:cs="Arial"/>
          <w:b/>
          <w:bCs/>
          <w:sz w:val="20"/>
          <w:szCs w:val="20"/>
        </w:rPr>
        <w:t xml:space="preserve"> que usa tecnologías de información</w:t>
      </w:r>
    </w:p>
    <w:p w14:paraId="666DF105" w14:textId="413078DD" w:rsidR="006E62D9" w:rsidRDefault="006E62D9" w:rsidP="00FD58E4">
      <w:pPr>
        <w:pStyle w:val="NormalWeb"/>
        <w:shd w:val="clear" w:color="auto" w:fill="FFFFFF"/>
        <w:spacing w:before="0" w:beforeAutospacing="0" w:after="0" w:afterAutospacing="0"/>
        <w:ind w:left="567" w:right="11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 comunicación</w:t>
      </w:r>
      <w:r w:rsidRPr="006F447C">
        <w:rPr>
          <w:rFonts w:ascii="Arial" w:hAnsi="Arial" w:cs="Arial"/>
          <w:b/>
          <w:bCs/>
          <w:sz w:val="20"/>
          <w:szCs w:val="20"/>
        </w:rPr>
        <w:t>, por grupos de edad</w:t>
      </w:r>
      <w:r>
        <w:rPr>
          <w:rFonts w:ascii="Arial" w:hAnsi="Arial" w:cs="Arial"/>
          <w:b/>
          <w:bCs/>
          <w:sz w:val="20"/>
          <w:szCs w:val="20"/>
        </w:rPr>
        <w:t xml:space="preserve"> y sexo </w:t>
      </w:r>
      <w:r w:rsidRPr="006F447C">
        <w:rPr>
          <w:rFonts w:ascii="Arial" w:hAnsi="Arial" w:cs="Arial"/>
          <w:b/>
          <w:bCs/>
          <w:sz w:val="20"/>
          <w:szCs w:val="20"/>
        </w:rPr>
        <w:t xml:space="preserve">según </w:t>
      </w:r>
      <w:r>
        <w:rPr>
          <w:rFonts w:ascii="Arial" w:hAnsi="Arial" w:cs="Arial"/>
          <w:b/>
          <w:bCs/>
          <w:sz w:val="20"/>
          <w:szCs w:val="20"/>
        </w:rPr>
        <w:t>dispositivo que u</w:t>
      </w:r>
      <w:r w:rsidR="00054BB1">
        <w:rPr>
          <w:rFonts w:ascii="Arial" w:hAnsi="Arial" w:cs="Arial"/>
          <w:b/>
          <w:bCs/>
          <w:sz w:val="20"/>
          <w:szCs w:val="20"/>
        </w:rPr>
        <w:t>sa</w:t>
      </w:r>
    </w:p>
    <w:p w14:paraId="22C4386A" w14:textId="12F90E65" w:rsidR="006E62D9" w:rsidRDefault="006E62D9" w:rsidP="00FD58E4">
      <w:pPr>
        <w:pStyle w:val="NormalWeb"/>
        <w:shd w:val="clear" w:color="auto" w:fill="FFFFFF"/>
        <w:spacing w:before="0" w:beforeAutospacing="0" w:after="0" w:afterAutospacing="0"/>
        <w:ind w:left="567" w:right="11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2019</w:t>
      </w:r>
    </w:p>
    <w:p w14:paraId="3AB674DF" w14:textId="120C1003" w:rsidR="00E04A23" w:rsidRPr="00465C1C" w:rsidRDefault="00240511" w:rsidP="00E04A23">
      <w:pPr>
        <w:pStyle w:val="NormalWeb"/>
        <w:shd w:val="clear" w:color="auto" w:fill="FFFFFF"/>
        <w:spacing w:before="0" w:beforeAutospacing="0" w:after="0" w:afterAutospacing="0"/>
        <w:ind w:left="-142" w:right="-142"/>
        <w:jc w:val="both"/>
        <w:rPr>
          <w:rFonts w:ascii="Arial" w:hAnsi="Arial" w:cs="Arial"/>
          <w:b/>
          <w:bCs/>
          <w:sz w:val="22"/>
          <w:szCs w:val="22"/>
        </w:rPr>
      </w:pPr>
      <w:r w:rsidRPr="00240511"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44C40E9D" wp14:editId="4C5D161E">
            <wp:simplePos x="0" y="0"/>
            <wp:positionH relativeFrom="column">
              <wp:posOffset>358140</wp:posOffset>
            </wp:positionH>
            <wp:positionV relativeFrom="paragraph">
              <wp:posOffset>69850</wp:posOffset>
            </wp:positionV>
            <wp:extent cx="4828571" cy="2476190"/>
            <wp:effectExtent l="0" t="0" r="0" b="6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571" cy="24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E7358" w14:textId="043C22B4" w:rsidR="00E04A23" w:rsidRDefault="00E04A23" w:rsidP="00E04A23"/>
    <w:p w14:paraId="338BB2C3" w14:textId="1A966C39" w:rsidR="00E04A23" w:rsidRPr="00CA1E00" w:rsidRDefault="00E04A23" w:rsidP="00E04A23"/>
    <w:p w14:paraId="1155BABC" w14:textId="77777777" w:rsidR="00E04A23" w:rsidRPr="00CA1E00" w:rsidRDefault="00E04A23" w:rsidP="00E04A23"/>
    <w:p w14:paraId="20E9743F" w14:textId="77777777" w:rsidR="00E04A23" w:rsidRPr="00CA1E00" w:rsidRDefault="00E04A23" w:rsidP="00E04A23"/>
    <w:p w14:paraId="371D6656" w14:textId="77777777" w:rsidR="00E04A23" w:rsidRPr="00CA1E00" w:rsidRDefault="00E04A23" w:rsidP="00E04A23"/>
    <w:p w14:paraId="7DEBB5B9" w14:textId="77777777" w:rsidR="00E04A23" w:rsidRPr="00CA1E00" w:rsidRDefault="00E04A23" w:rsidP="00E04A23"/>
    <w:p w14:paraId="56A77B28" w14:textId="77777777" w:rsidR="00E04A23" w:rsidRPr="00CA1E00" w:rsidRDefault="00E04A23" w:rsidP="00E04A23"/>
    <w:p w14:paraId="722C9E98" w14:textId="77777777" w:rsidR="00E04A23" w:rsidRPr="00CA1E00" w:rsidRDefault="00E04A23" w:rsidP="00E04A23"/>
    <w:p w14:paraId="34CD3118" w14:textId="77777777" w:rsidR="00E04A23" w:rsidRDefault="00E04A23" w:rsidP="00E04A23"/>
    <w:p w14:paraId="506D38CB" w14:textId="77777777" w:rsidR="009B6D84" w:rsidRDefault="009B6D84" w:rsidP="00E04A23"/>
    <w:p w14:paraId="2393DE5F" w14:textId="77777777" w:rsidR="009B6D84" w:rsidRDefault="009B6D84" w:rsidP="00E04A23"/>
    <w:p w14:paraId="7AC6A665" w14:textId="77777777" w:rsidR="009B6D84" w:rsidRDefault="009B6D84" w:rsidP="00E04A23"/>
    <w:p w14:paraId="31EA6043" w14:textId="77777777" w:rsidR="009B6D84" w:rsidRPr="00CA1E00" w:rsidRDefault="009B6D84" w:rsidP="00E04A23"/>
    <w:p w14:paraId="41075743" w14:textId="77777777" w:rsidR="00AB264B" w:rsidRDefault="00AB264B" w:rsidP="00AB264B">
      <w:pPr>
        <w:pStyle w:val="NormalWeb"/>
        <w:shd w:val="clear" w:color="auto" w:fill="FFFFFF"/>
        <w:spacing w:before="0" w:beforeAutospacing="0" w:after="0" w:afterAutospacing="0"/>
        <w:ind w:left="1276" w:right="816" w:hanging="567"/>
        <w:rPr>
          <w:rFonts w:ascii="Arial" w:hAnsi="Arial" w:cs="Arial"/>
          <w:bCs/>
          <w:sz w:val="16"/>
          <w:szCs w:val="16"/>
        </w:rPr>
      </w:pPr>
    </w:p>
    <w:p w14:paraId="4FBD6D4A" w14:textId="35145C95" w:rsidR="00FD3925" w:rsidRDefault="00FD3925" w:rsidP="00FD58E4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left="993" w:right="816" w:hanging="425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Nota: La suma de los porcentajes es superior a cien porque una persona puede tener más de uno de los dispositivos.</w:t>
      </w:r>
    </w:p>
    <w:p w14:paraId="13A52068" w14:textId="023BEB45" w:rsidR="00E04A23" w:rsidRDefault="00E04A23" w:rsidP="00FD58E4">
      <w:pPr>
        <w:pStyle w:val="NormalWeb"/>
        <w:shd w:val="clear" w:color="auto" w:fill="FFFFFF"/>
        <w:spacing w:before="0" w:beforeAutospacing="0" w:after="0" w:afterAutospacing="0"/>
        <w:ind w:left="1134" w:right="816" w:hanging="595"/>
        <w:rPr>
          <w:rFonts w:ascii="Arial" w:hAnsi="Arial" w:cs="Arial"/>
          <w:bCs/>
          <w:sz w:val="16"/>
          <w:szCs w:val="16"/>
        </w:rPr>
      </w:pPr>
      <w:r w:rsidRPr="00E01366">
        <w:rPr>
          <w:rFonts w:ascii="Arial" w:hAnsi="Arial" w:cs="Arial"/>
          <w:bCs/>
          <w:sz w:val="16"/>
          <w:szCs w:val="16"/>
        </w:rPr>
        <w:t>Fuente: INEGI. Encuesta Nacional</w:t>
      </w:r>
      <w:r>
        <w:rPr>
          <w:rFonts w:ascii="Arial" w:hAnsi="Arial" w:cs="Arial"/>
          <w:bCs/>
          <w:sz w:val="16"/>
          <w:szCs w:val="16"/>
        </w:rPr>
        <w:t xml:space="preserve"> sobre Disponibilidad y Uso de Tecnologías de la Información en los Hogares 2019. Base de datos.</w:t>
      </w:r>
    </w:p>
    <w:p w14:paraId="09F36D1C" w14:textId="77777777" w:rsidR="003E3419" w:rsidRDefault="003E3419" w:rsidP="00CC6405">
      <w:pPr>
        <w:ind w:left="-567"/>
        <w:jc w:val="center"/>
        <w:rPr>
          <w:b/>
          <w:szCs w:val="22"/>
          <w:lang w:val="es-MX"/>
        </w:rPr>
      </w:pPr>
    </w:p>
    <w:p w14:paraId="2F1B1A64" w14:textId="3795C948" w:rsidR="00CC6405" w:rsidRDefault="00CC6405" w:rsidP="00CC6405">
      <w:pPr>
        <w:ind w:left="-567"/>
        <w:jc w:val="center"/>
        <w:rPr>
          <w:b/>
          <w:szCs w:val="22"/>
          <w:lang w:val="es-MX"/>
        </w:rPr>
      </w:pPr>
      <w:r w:rsidRPr="00DA371B">
        <w:rPr>
          <w:b/>
          <w:szCs w:val="22"/>
          <w:lang w:val="es-MX"/>
        </w:rPr>
        <w:t>Se anexa Nota técnica</w:t>
      </w:r>
    </w:p>
    <w:p w14:paraId="0857B117" w14:textId="27318258" w:rsidR="00403887" w:rsidRDefault="00403887" w:rsidP="00CC6405">
      <w:pPr>
        <w:ind w:left="-567"/>
        <w:jc w:val="center"/>
        <w:rPr>
          <w:b/>
          <w:szCs w:val="22"/>
          <w:lang w:val="es-MX"/>
        </w:rPr>
      </w:pPr>
    </w:p>
    <w:p w14:paraId="31622C48" w14:textId="1E49967B" w:rsidR="00403887" w:rsidRDefault="00403887" w:rsidP="00CC6405">
      <w:pPr>
        <w:ind w:left="-567"/>
        <w:jc w:val="center"/>
        <w:rPr>
          <w:b/>
          <w:szCs w:val="22"/>
          <w:lang w:val="es-MX"/>
        </w:rPr>
      </w:pPr>
    </w:p>
    <w:p w14:paraId="081EBBBD" w14:textId="1E14E6FA" w:rsidR="00403887" w:rsidRDefault="00403887" w:rsidP="00CC6405">
      <w:pPr>
        <w:ind w:left="-567"/>
        <w:jc w:val="center"/>
        <w:rPr>
          <w:rFonts w:cs="Arial"/>
          <w:bCs/>
          <w:color w:val="002060"/>
          <w:szCs w:val="22"/>
          <w:lang w:val="es-MX"/>
        </w:rPr>
      </w:pPr>
    </w:p>
    <w:p w14:paraId="22EDC9D5" w14:textId="1764AF06" w:rsidR="00403887" w:rsidRDefault="00403887" w:rsidP="00CC6405">
      <w:pPr>
        <w:ind w:left="-567"/>
        <w:jc w:val="center"/>
        <w:rPr>
          <w:rFonts w:cs="Arial"/>
          <w:bCs/>
          <w:color w:val="002060"/>
          <w:szCs w:val="22"/>
          <w:lang w:val="es-MX"/>
        </w:rPr>
      </w:pPr>
    </w:p>
    <w:p w14:paraId="0C9B26F7" w14:textId="37328488" w:rsidR="00403887" w:rsidRDefault="00403887" w:rsidP="00CC6405">
      <w:pPr>
        <w:ind w:left="-567"/>
        <w:jc w:val="center"/>
        <w:rPr>
          <w:rFonts w:cs="Arial"/>
          <w:bCs/>
          <w:color w:val="002060"/>
          <w:szCs w:val="22"/>
          <w:lang w:val="es-MX"/>
        </w:rPr>
      </w:pPr>
    </w:p>
    <w:p w14:paraId="28133517" w14:textId="03E88B7A" w:rsidR="00403887" w:rsidRDefault="00403887" w:rsidP="00CC6405">
      <w:pPr>
        <w:ind w:left="-567"/>
        <w:jc w:val="center"/>
        <w:rPr>
          <w:rFonts w:cs="Arial"/>
          <w:bCs/>
          <w:color w:val="002060"/>
          <w:szCs w:val="22"/>
          <w:lang w:val="es-MX"/>
        </w:rPr>
      </w:pPr>
    </w:p>
    <w:p w14:paraId="0B3B6BD0" w14:textId="01A3CFA7" w:rsidR="00403887" w:rsidRDefault="00403887" w:rsidP="00CC6405">
      <w:pPr>
        <w:ind w:left="-567"/>
        <w:jc w:val="center"/>
        <w:rPr>
          <w:rFonts w:cs="Arial"/>
          <w:bCs/>
          <w:color w:val="002060"/>
          <w:szCs w:val="22"/>
          <w:lang w:val="es-MX"/>
        </w:rPr>
      </w:pPr>
    </w:p>
    <w:p w14:paraId="0461D8EB" w14:textId="38CB5908" w:rsidR="00403887" w:rsidRDefault="00403887" w:rsidP="00CC6405">
      <w:pPr>
        <w:ind w:left="-567"/>
        <w:jc w:val="center"/>
        <w:rPr>
          <w:rFonts w:cs="Arial"/>
          <w:bCs/>
          <w:color w:val="002060"/>
          <w:szCs w:val="22"/>
          <w:lang w:val="es-MX"/>
        </w:rPr>
      </w:pPr>
    </w:p>
    <w:p w14:paraId="6C236CF1" w14:textId="26173CC2" w:rsidR="00403887" w:rsidRDefault="00403887" w:rsidP="00CC6405">
      <w:pPr>
        <w:ind w:left="-567"/>
        <w:jc w:val="center"/>
        <w:rPr>
          <w:rFonts w:cs="Arial"/>
          <w:bCs/>
          <w:color w:val="002060"/>
          <w:szCs w:val="22"/>
          <w:lang w:val="es-MX"/>
        </w:rPr>
      </w:pPr>
    </w:p>
    <w:p w14:paraId="6482A4D5" w14:textId="77777777" w:rsidR="00403887" w:rsidRPr="000D5937" w:rsidRDefault="00403887" w:rsidP="00CC6405">
      <w:pPr>
        <w:ind w:left="-567"/>
        <w:jc w:val="center"/>
        <w:rPr>
          <w:rFonts w:cs="Arial"/>
          <w:bCs/>
          <w:color w:val="002060"/>
          <w:szCs w:val="22"/>
          <w:lang w:val="es-MX"/>
        </w:rPr>
      </w:pPr>
    </w:p>
    <w:p w14:paraId="304BB2E1" w14:textId="77777777" w:rsidR="00CC6405" w:rsidRPr="000D5937" w:rsidRDefault="00CC6405" w:rsidP="00CC6405">
      <w:pPr>
        <w:ind w:left="-567"/>
        <w:jc w:val="left"/>
        <w:rPr>
          <w:rFonts w:cs="Arial"/>
          <w:bCs/>
          <w:szCs w:val="22"/>
        </w:rPr>
      </w:pPr>
    </w:p>
    <w:p w14:paraId="631A2D0A" w14:textId="77777777" w:rsidR="00CC6405" w:rsidRPr="00DA371B" w:rsidRDefault="00CC6405" w:rsidP="00CC640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A371B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0" w:history="1">
        <w:r w:rsidRPr="00DA371B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DA371B">
        <w:rPr>
          <w:rFonts w:ascii="Arial" w:hAnsi="Arial" w:cs="Arial"/>
          <w:sz w:val="22"/>
          <w:szCs w:val="22"/>
        </w:rPr>
        <w:t xml:space="preserve"> </w:t>
      </w:r>
    </w:p>
    <w:p w14:paraId="7E3EC786" w14:textId="77777777" w:rsidR="00CC6405" w:rsidRPr="00DA371B" w:rsidRDefault="00CC6405" w:rsidP="00CC6405">
      <w:pPr>
        <w:pStyle w:val="NormalWeb"/>
        <w:spacing w:before="0" w:beforeAutospacing="0" w:after="0" w:afterAutospacing="0"/>
        <w:ind w:left="-567" w:right="-518"/>
        <w:contextualSpacing/>
        <w:rPr>
          <w:rFonts w:ascii="Arial" w:hAnsi="Arial" w:cs="Arial"/>
          <w:sz w:val="22"/>
          <w:szCs w:val="22"/>
        </w:rPr>
      </w:pPr>
    </w:p>
    <w:p w14:paraId="4979594A" w14:textId="77777777" w:rsidR="00CC6405" w:rsidRPr="00DA371B" w:rsidRDefault="00CC6405" w:rsidP="00CC6405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A371B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DA371B">
        <w:rPr>
          <w:rFonts w:ascii="Arial" w:hAnsi="Arial" w:cs="Arial"/>
          <w:sz w:val="22"/>
          <w:szCs w:val="22"/>
        </w:rPr>
        <w:t>exts</w:t>
      </w:r>
      <w:proofErr w:type="spellEnd"/>
      <w:r w:rsidRPr="00DA371B">
        <w:rPr>
          <w:rFonts w:ascii="Arial" w:hAnsi="Arial" w:cs="Arial"/>
          <w:sz w:val="22"/>
          <w:szCs w:val="22"/>
        </w:rPr>
        <w:t>. 1134, 1260 y 1241.</w:t>
      </w:r>
    </w:p>
    <w:p w14:paraId="4F633E3A" w14:textId="77777777" w:rsidR="00CC6405" w:rsidRPr="00DA371B" w:rsidRDefault="00CC6405" w:rsidP="00CC6405">
      <w:pPr>
        <w:pStyle w:val="NormalWeb"/>
        <w:spacing w:before="0" w:beforeAutospacing="0" w:after="0" w:afterAutospacing="0"/>
        <w:ind w:left="-567" w:right="-518"/>
        <w:contextualSpacing/>
        <w:rPr>
          <w:rFonts w:ascii="Arial" w:hAnsi="Arial" w:cs="Arial"/>
          <w:sz w:val="22"/>
          <w:szCs w:val="22"/>
        </w:rPr>
      </w:pPr>
    </w:p>
    <w:p w14:paraId="2D5728D0" w14:textId="77777777" w:rsidR="00CC6405" w:rsidRPr="00DA371B" w:rsidRDefault="00CC6405" w:rsidP="00CC6405">
      <w:pPr>
        <w:ind w:left="-426" w:right="-518"/>
        <w:contextualSpacing/>
        <w:jc w:val="center"/>
        <w:rPr>
          <w:rFonts w:cs="Arial"/>
          <w:szCs w:val="22"/>
        </w:rPr>
      </w:pPr>
      <w:r w:rsidRPr="00DA371B">
        <w:rPr>
          <w:rFonts w:cs="Arial"/>
          <w:szCs w:val="22"/>
        </w:rPr>
        <w:t>Dirección de Atención a Medios / Dirección General Adjunta de Comunicación</w:t>
      </w:r>
    </w:p>
    <w:p w14:paraId="03C58311" w14:textId="77777777" w:rsidR="00CC6405" w:rsidRPr="009C506D" w:rsidRDefault="00CC6405" w:rsidP="00CC6405">
      <w:pPr>
        <w:ind w:left="-567" w:right="-516"/>
        <w:contextualSpacing/>
        <w:rPr>
          <w:rFonts w:cs="Arial"/>
          <w:szCs w:val="22"/>
        </w:rPr>
      </w:pPr>
    </w:p>
    <w:p w14:paraId="4B41CBF0" w14:textId="77777777" w:rsidR="00CC6405" w:rsidRPr="00BA1ADF" w:rsidRDefault="00CC6405" w:rsidP="00CC6405">
      <w:pPr>
        <w:ind w:left="-567" w:right="-518"/>
        <w:contextualSpacing/>
        <w:rPr>
          <w:sz w:val="20"/>
          <w:szCs w:val="20"/>
        </w:rPr>
      </w:pPr>
    </w:p>
    <w:p w14:paraId="55C24AA3" w14:textId="77777777" w:rsidR="00CC6405" w:rsidRDefault="00CC6405" w:rsidP="00CC6405">
      <w:pPr>
        <w:ind w:firstLine="1418"/>
        <w:rPr>
          <w:noProof/>
          <w:sz w:val="20"/>
        </w:rPr>
      </w:pPr>
      <w:r w:rsidRPr="008F0992">
        <w:rPr>
          <w:noProof/>
          <w:sz w:val="20"/>
          <w:lang w:val="es-MX" w:eastAsia="es-MX"/>
        </w:rPr>
        <w:drawing>
          <wp:inline distT="0" distB="0" distL="0" distR="0" wp14:anchorId="58433AA1" wp14:editId="262D17DE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2AF97046" wp14:editId="3E54F1FD">
            <wp:extent cx="327704" cy="325467"/>
            <wp:effectExtent l="0" t="0" r="0" b="0"/>
            <wp:docPr id="31" name="Imagen 31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5BD45877" wp14:editId="7C52BA19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0CBA4E5E" wp14:editId="625D143C">
            <wp:extent cx="321276" cy="326574"/>
            <wp:effectExtent l="0" t="0" r="3175" b="0"/>
            <wp:docPr id="32" name="Imagen 32" descr="C:\Users\saladeprensa\Desktop\NVOS LOGOS\Y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  <w:lang w:val="es-MX" w:eastAsia="es-MX"/>
        </w:rPr>
        <w:drawing>
          <wp:inline distT="0" distB="0" distL="0" distR="0" wp14:anchorId="27DE2275" wp14:editId="0FDCA21F">
            <wp:extent cx="2323070" cy="319707"/>
            <wp:effectExtent l="0" t="0" r="1270" b="4445"/>
            <wp:docPr id="14" name="Imagen 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004F" w14:textId="77777777" w:rsidR="00403887" w:rsidRDefault="00403887" w:rsidP="00CC6405">
      <w:pPr>
        <w:ind w:firstLine="1418"/>
        <w:rPr>
          <w:noProof/>
          <w:sz w:val="20"/>
        </w:rPr>
        <w:sectPr w:rsidR="00403887" w:rsidSect="00CC6405">
          <w:headerReference w:type="default" r:id="rId16"/>
          <w:footerReference w:type="default" r:id="rId17"/>
          <w:headerReference w:type="first" r:id="rId18"/>
          <w:footerReference w:type="first" r:id="rId19"/>
          <w:pgSz w:w="12242" w:h="15842" w:code="1"/>
          <w:pgMar w:top="1985" w:right="1077" w:bottom="1276" w:left="1701" w:header="567" w:footer="629" w:gutter="0"/>
          <w:cols w:space="708"/>
          <w:titlePg/>
          <w:docGrid w:linePitch="360"/>
        </w:sectPr>
      </w:pPr>
    </w:p>
    <w:p w14:paraId="3B51FDC9" w14:textId="7F8E4DB4" w:rsidR="00A738DC" w:rsidRDefault="00A738DC" w:rsidP="00CC6405">
      <w:pPr>
        <w:ind w:firstLine="1418"/>
        <w:rPr>
          <w:noProof/>
          <w:sz w:val="20"/>
        </w:rPr>
        <w:sectPr w:rsidR="00A738DC" w:rsidSect="00403887">
          <w:type w:val="continuous"/>
          <w:pgSz w:w="12242" w:h="15842" w:code="1"/>
          <w:pgMar w:top="1985" w:right="1077" w:bottom="1276" w:left="1701" w:header="567" w:footer="629" w:gutter="0"/>
          <w:cols w:space="708"/>
          <w:titlePg/>
          <w:docGrid w:linePitch="360"/>
        </w:sectPr>
      </w:pPr>
    </w:p>
    <w:p w14:paraId="552A8CFB" w14:textId="77777777" w:rsidR="00CC6405" w:rsidRDefault="00CC6405" w:rsidP="00CC6405">
      <w:pPr>
        <w:ind w:firstLine="1418"/>
        <w:rPr>
          <w:noProof/>
          <w:sz w:val="20"/>
        </w:rPr>
        <w:sectPr w:rsidR="00CC6405" w:rsidSect="00CC6405">
          <w:headerReference w:type="first" r:id="rId20"/>
          <w:pgSz w:w="12242" w:h="15842" w:code="1"/>
          <w:pgMar w:top="1985" w:right="1077" w:bottom="1276" w:left="1701" w:header="567" w:footer="629" w:gutter="0"/>
          <w:cols w:space="708"/>
          <w:titlePg/>
          <w:docGrid w:linePitch="360"/>
        </w:sectPr>
      </w:pPr>
    </w:p>
    <w:p w14:paraId="242CCA6A" w14:textId="77777777" w:rsidR="007426F2" w:rsidRPr="00351720" w:rsidRDefault="00CE7FF1" w:rsidP="000D5937">
      <w:pPr>
        <w:ind w:left="-567"/>
        <w:jc w:val="center"/>
        <w:rPr>
          <w:rFonts w:cs="Arial"/>
          <w:color w:val="000000" w:themeColor="text1"/>
          <w:sz w:val="24"/>
          <w:lang w:val="es-MX"/>
        </w:rPr>
      </w:pPr>
      <w:r w:rsidRPr="00CE7FF1">
        <w:rPr>
          <w:rFonts w:cs="Arial"/>
          <w:b/>
          <w:bCs/>
          <w:color w:val="000000" w:themeColor="text1"/>
          <w:sz w:val="24"/>
          <w:lang w:val="es-MX"/>
        </w:rPr>
        <w:t>NOTA TÉCNICA</w:t>
      </w:r>
    </w:p>
    <w:p w14:paraId="655DF955" w14:textId="77777777" w:rsidR="00CE7FF1" w:rsidRPr="00351720" w:rsidRDefault="00CE7FF1" w:rsidP="00AD178C">
      <w:pPr>
        <w:ind w:left="-567"/>
        <w:rPr>
          <w:rFonts w:cs="Arial"/>
          <w:color w:val="000000" w:themeColor="text1"/>
          <w:szCs w:val="22"/>
          <w:lang w:val="es-MX"/>
        </w:rPr>
      </w:pPr>
    </w:p>
    <w:p w14:paraId="620A568A" w14:textId="77777777" w:rsidR="001C3C8E" w:rsidRDefault="001C3C8E" w:rsidP="001C3C8E">
      <w:pPr>
        <w:pStyle w:val="NormalWeb"/>
        <w:spacing w:before="0" w:beforeAutospacing="0" w:after="0" w:afterAutospacing="0"/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24333B">
        <w:rPr>
          <w:rFonts w:ascii="Arial" w:hAnsi="Arial" w:cs="Arial"/>
          <w:b/>
          <w:sz w:val="22"/>
          <w:szCs w:val="22"/>
        </w:rPr>
        <w:t>ESTADÍSTICAS A PROPÓSITO</w:t>
      </w:r>
      <w:r>
        <w:rPr>
          <w:rFonts w:ascii="Arial" w:hAnsi="Arial" w:cs="Arial"/>
          <w:b/>
          <w:sz w:val="22"/>
          <w:szCs w:val="22"/>
        </w:rPr>
        <w:t xml:space="preserve"> DEL DÍA INTERNACIONAL DE LA JUVENTUD</w:t>
      </w:r>
    </w:p>
    <w:p w14:paraId="0DCE7FD5" w14:textId="77777777" w:rsidR="00DA67C2" w:rsidRDefault="00DA67C2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581B18E2" w14:textId="77777777" w:rsidR="00FD58E4" w:rsidRDefault="00FD58E4" w:rsidP="00403887">
      <w:pPr>
        <w:pStyle w:val="NormalWeb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728C3F6D" w14:textId="7709D6CB" w:rsidR="001C3C8E" w:rsidRPr="00997064" w:rsidRDefault="00CB58C3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CB58C3">
        <w:rPr>
          <w:rFonts w:ascii="Arial" w:hAnsi="Arial" w:cs="Arial"/>
          <w:b/>
          <w:sz w:val="22"/>
          <w:szCs w:val="22"/>
        </w:rPr>
        <w:t>CONTEXTO GENERAL</w:t>
      </w:r>
    </w:p>
    <w:p w14:paraId="096A1C4B" w14:textId="77777777" w:rsidR="001C3C8E" w:rsidRPr="002604C4" w:rsidRDefault="001C3C8E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14:paraId="46CC2377" w14:textId="72F9B7A9" w:rsidR="001C3C8E" w:rsidRDefault="001C3C8E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4144B7">
        <w:rPr>
          <w:rFonts w:ascii="Arial" w:hAnsi="Arial" w:cs="Arial"/>
          <w:sz w:val="22"/>
          <w:szCs w:val="22"/>
        </w:rPr>
        <w:t xml:space="preserve"> </w:t>
      </w:r>
      <w:r w:rsidR="0026652B">
        <w:rPr>
          <w:rFonts w:ascii="Arial" w:hAnsi="Arial" w:cs="Arial"/>
          <w:sz w:val="22"/>
          <w:szCs w:val="22"/>
        </w:rPr>
        <w:t>En</w:t>
      </w:r>
      <w:r w:rsidR="006B6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1985, </w:t>
      </w:r>
      <w:r w:rsidR="00D851B8">
        <w:rPr>
          <w:rFonts w:ascii="Arial" w:hAnsi="Arial" w:cs="Arial"/>
          <w:sz w:val="22"/>
          <w:szCs w:val="22"/>
        </w:rPr>
        <w:t>la Asamblea General de las Naciones Unidas celebró</w:t>
      </w:r>
      <w:r>
        <w:rPr>
          <w:rFonts w:ascii="Arial" w:hAnsi="Arial" w:cs="Arial"/>
          <w:sz w:val="22"/>
          <w:szCs w:val="22"/>
        </w:rPr>
        <w:t xml:space="preserve"> el a</w:t>
      </w:r>
      <w:r w:rsidRPr="004144B7">
        <w:rPr>
          <w:rFonts w:ascii="Arial" w:hAnsi="Arial" w:cs="Arial"/>
          <w:sz w:val="22"/>
          <w:szCs w:val="22"/>
        </w:rPr>
        <w:t>ño Inte</w:t>
      </w:r>
      <w:r>
        <w:rPr>
          <w:rFonts w:ascii="Arial" w:hAnsi="Arial" w:cs="Arial"/>
          <w:sz w:val="22"/>
          <w:szCs w:val="22"/>
        </w:rPr>
        <w:t xml:space="preserve">rnacional de la Juventud, </w:t>
      </w:r>
      <w:r w:rsidR="00D851B8">
        <w:rPr>
          <w:rFonts w:ascii="Arial" w:hAnsi="Arial" w:cs="Arial"/>
          <w:sz w:val="22"/>
          <w:szCs w:val="22"/>
        </w:rPr>
        <w:t xml:space="preserve">colocando </w:t>
      </w:r>
      <w:r w:rsidR="00CB58C3">
        <w:rPr>
          <w:rFonts w:ascii="Arial" w:hAnsi="Arial" w:cs="Arial"/>
          <w:sz w:val="22"/>
          <w:szCs w:val="22"/>
        </w:rPr>
        <w:t>el análisis de la juventud y sus problemáticas</w:t>
      </w:r>
      <w:r>
        <w:rPr>
          <w:rFonts w:ascii="Arial" w:hAnsi="Arial" w:cs="Arial"/>
          <w:sz w:val="22"/>
          <w:szCs w:val="22"/>
        </w:rPr>
        <w:t xml:space="preserve"> </w:t>
      </w:r>
      <w:r w:rsidRPr="004144B7">
        <w:rPr>
          <w:rFonts w:ascii="Arial" w:hAnsi="Arial" w:cs="Arial"/>
          <w:sz w:val="22"/>
          <w:szCs w:val="22"/>
        </w:rPr>
        <w:t>dentro de la agenda gubernamen</w:t>
      </w:r>
      <w:r>
        <w:rPr>
          <w:rFonts w:ascii="Arial" w:hAnsi="Arial" w:cs="Arial"/>
          <w:sz w:val="22"/>
          <w:szCs w:val="22"/>
        </w:rPr>
        <w:t xml:space="preserve">tal y </w:t>
      </w:r>
      <w:r w:rsidR="00054BB1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 xml:space="preserve"> academia (Mendoza, 2011).</w:t>
      </w:r>
    </w:p>
    <w:p w14:paraId="20796B3E" w14:textId="77777777" w:rsidR="001C3C8E" w:rsidRDefault="001C3C8E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6D13E949" w14:textId="182CCEA5" w:rsidR="001C3C8E" w:rsidRDefault="001C3C8E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1999 la </w:t>
      </w:r>
      <w:r w:rsidRPr="00647AA2">
        <w:rPr>
          <w:rFonts w:ascii="Arial" w:hAnsi="Arial" w:cs="Arial"/>
          <w:sz w:val="22"/>
          <w:szCs w:val="22"/>
        </w:rPr>
        <w:t>Asamblea General de las Naciones Unidas designó</w:t>
      </w:r>
      <w:r>
        <w:rPr>
          <w:rFonts w:ascii="Arial" w:hAnsi="Arial" w:cs="Arial"/>
          <w:sz w:val="22"/>
          <w:szCs w:val="22"/>
        </w:rPr>
        <w:t xml:space="preserve"> el 12 de agosto como el Día Internacional de la Juventud con el objetivo de promover el papel de los jóv</w:t>
      </w:r>
      <w:r w:rsidR="002B2690">
        <w:rPr>
          <w:rFonts w:ascii="Arial" w:hAnsi="Arial" w:cs="Arial"/>
          <w:sz w:val="22"/>
          <w:szCs w:val="22"/>
        </w:rPr>
        <w:t xml:space="preserve">enes en los procesos de cambio </w:t>
      </w:r>
      <w:r w:rsidR="002B2690" w:rsidRPr="00D70680">
        <w:rPr>
          <w:rFonts w:ascii="Arial" w:hAnsi="Arial" w:cs="Arial"/>
          <w:sz w:val="22"/>
          <w:szCs w:val="22"/>
        </w:rPr>
        <w:t>(</w:t>
      </w:r>
      <w:r w:rsidRPr="00D70680">
        <w:rPr>
          <w:rFonts w:ascii="Arial" w:hAnsi="Arial" w:cs="Arial"/>
          <w:sz w:val="22"/>
          <w:szCs w:val="22"/>
        </w:rPr>
        <w:t>Or</w:t>
      </w:r>
      <w:r w:rsidR="002B2690" w:rsidRPr="00D70680">
        <w:rPr>
          <w:rFonts w:ascii="Arial" w:hAnsi="Arial" w:cs="Arial"/>
          <w:sz w:val="22"/>
          <w:szCs w:val="22"/>
        </w:rPr>
        <w:t>ganización de Naciones Unidas [ONU]</w:t>
      </w:r>
      <w:r w:rsidR="00D70680">
        <w:rPr>
          <w:rFonts w:ascii="Arial" w:hAnsi="Arial" w:cs="Arial"/>
          <w:sz w:val="22"/>
          <w:szCs w:val="22"/>
        </w:rPr>
        <w:t>,</w:t>
      </w:r>
      <w:r w:rsidR="002B2690" w:rsidRPr="00D70680">
        <w:rPr>
          <w:rFonts w:ascii="Arial" w:hAnsi="Arial" w:cs="Arial"/>
          <w:sz w:val="22"/>
          <w:szCs w:val="22"/>
        </w:rPr>
        <w:t xml:space="preserve"> s.f.)</w:t>
      </w:r>
      <w:r w:rsidRPr="00D70680">
        <w:rPr>
          <w:rFonts w:ascii="Arial" w:hAnsi="Arial" w:cs="Arial"/>
          <w:sz w:val="22"/>
          <w:szCs w:val="22"/>
        </w:rPr>
        <w:t>.</w:t>
      </w:r>
    </w:p>
    <w:p w14:paraId="2FE98577" w14:textId="77777777" w:rsidR="001C3C8E" w:rsidRDefault="001C3C8E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2CB1E818" w14:textId="70C25B11" w:rsidR="001C3C8E" w:rsidRDefault="00D851B8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="001C3C8E">
        <w:rPr>
          <w:rFonts w:ascii="Arial" w:hAnsi="Arial" w:cs="Arial"/>
          <w:sz w:val="22"/>
          <w:szCs w:val="22"/>
        </w:rPr>
        <w:t xml:space="preserve"> conmemoración del Día Internacional de la Juventud, el Instituto Nacional de Estadística y Geografía (INEGI) publica algunos </w:t>
      </w:r>
      <w:bookmarkStart w:id="0" w:name="_Hlk43377061"/>
      <w:r w:rsidR="001C3C8E">
        <w:rPr>
          <w:rFonts w:ascii="Arial" w:hAnsi="Arial" w:cs="Arial"/>
          <w:sz w:val="22"/>
          <w:szCs w:val="22"/>
        </w:rPr>
        <w:t>indicadores relacionados con el trabajo, la educación y métodos antic</w:t>
      </w:r>
      <w:r w:rsidR="000C2A21">
        <w:rPr>
          <w:rFonts w:ascii="Arial" w:hAnsi="Arial" w:cs="Arial"/>
          <w:sz w:val="22"/>
          <w:szCs w:val="22"/>
        </w:rPr>
        <w:t xml:space="preserve">onceptivos que conocen las </w:t>
      </w:r>
      <w:r w:rsidR="001C3C8E">
        <w:rPr>
          <w:rFonts w:ascii="Arial" w:hAnsi="Arial" w:cs="Arial"/>
          <w:sz w:val="22"/>
          <w:szCs w:val="22"/>
        </w:rPr>
        <w:t xml:space="preserve">jóvenes. </w:t>
      </w:r>
      <w:bookmarkEnd w:id="0"/>
      <w:r w:rsidR="001C3C8E">
        <w:rPr>
          <w:rFonts w:ascii="Arial" w:hAnsi="Arial" w:cs="Arial"/>
          <w:sz w:val="22"/>
          <w:szCs w:val="22"/>
        </w:rPr>
        <w:t xml:space="preserve">Los datos que se presentan son de la Encuesta Nacional de la Dinámica Demográfica (ENADID) 2018, de </w:t>
      </w:r>
      <w:r w:rsidR="00295DF8">
        <w:rPr>
          <w:rFonts w:ascii="Arial" w:hAnsi="Arial" w:cs="Arial"/>
          <w:sz w:val="22"/>
          <w:szCs w:val="22"/>
        </w:rPr>
        <w:t xml:space="preserve">la </w:t>
      </w:r>
      <w:r w:rsidR="001C3C8E" w:rsidRPr="009C300D">
        <w:rPr>
          <w:rFonts w:ascii="Arial" w:hAnsi="Arial" w:cs="Arial"/>
          <w:sz w:val="22"/>
          <w:szCs w:val="22"/>
        </w:rPr>
        <w:t>Encuesta Naciona</w:t>
      </w:r>
      <w:r w:rsidR="00773837">
        <w:rPr>
          <w:rFonts w:ascii="Arial" w:hAnsi="Arial" w:cs="Arial"/>
          <w:sz w:val="22"/>
          <w:szCs w:val="22"/>
        </w:rPr>
        <w:t>l de Ocupación y Empleo (ENOE)</w:t>
      </w:r>
      <w:r w:rsidR="00E23D13">
        <w:rPr>
          <w:rFonts w:ascii="Arial" w:hAnsi="Arial" w:cs="Arial"/>
          <w:sz w:val="22"/>
          <w:szCs w:val="22"/>
        </w:rPr>
        <w:t>,</w:t>
      </w:r>
      <w:r w:rsidR="00773837">
        <w:rPr>
          <w:rFonts w:ascii="Arial" w:hAnsi="Arial" w:cs="Arial"/>
          <w:sz w:val="22"/>
          <w:szCs w:val="22"/>
        </w:rPr>
        <w:t xml:space="preserve"> </w:t>
      </w:r>
      <w:r w:rsidR="00E23D13">
        <w:rPr>
          <w:rFonts w:ascii="Arial" w:hAnsi="Arial" w:cs="Arial"/>
          <w:sz w:val="22"/>
          <w:szCs w:val="22"/>
        </w:rPr>
        <w:t>cuarto</w:t>
      </w:r>
      <w:r w:rsidR="001C3C8E" w:rsidRPr="009C300D">
        <w:rPr>
          <w:rFonts w:ascii="Arial" w:hAnsi="Arial" w:cs="Arial"/>
          <w:sz w:val="22"/>
          <w:szCs w:val="22"/>
        </w:rPr>
        <w:t xml:space="preserve"> trimestre de 2019</w:t>
      </w:r>
      <w:r w:rsidR="00E23D13">
        <w:rPr>
          <w:rFonts w:ascii="Arial" w:hAnsi="Arial" w:cs="Arial"/>
          <w:sz w:val="22"/>
          <w:szCs w:val="22"/>
        </w:rPr>
        <w:t>,</w:t>
      </w:r>
      <w:r w:rsidR="001C3C8E">
        <w:rPr>
          <w:rFonts w:ascii="Arial" w:hAnsi="Arial" w:cs="Arial"/>
          <w:sz w:val="22"/>
          <w:szCs w:val="22"/>
        </w:rPr>
        <w:t xml:space="preserve"> y la </w:t>
      </w:r>
      <w:r w:rsidR="001C3C8E" w:rsidRPr="009C300D">
        <w:rPr>
          <w:rFonts w:ascii="Arial" w:hAnsi="Arial" w:cs="Arial"/>
          <w:sz w:val="22"/>
          <w:szCs w:val="22"/>
        </w:rPr>
        <w:t>Encuesta Nacional sobre Disponibilidad y Uso de Tecnologías de la Información en los Hogares</w:t>
      </w:r>
      <w:r w:rsidR="001C3C8E">
        <w:rPr>
          <w:rFonts w:ascii="Arial" w:hAnsi="Arial" w:cs="Arial"/>
          <w:sz w:val="22"/>
          <w:szCs w:val="22"/>
        </w:rPr>
        <w:t xml:space="preserve"> (ENDUTHI)</w:t>
      </w:r>
      <w:r w:rsidR="001C3C8E" w:rsidRPr="009C300D">
        <w:rPr>
          <w:rFonts w:ascii="Arial" w:hAnsi="Arial" w:cs="Arial"/>
          <w:sz w:val="22"/>
          <w:szCs w:val="22"/>
        </w:rPr>
        <w:t xml:space="preserve"> 2019</w:t>
      </w:r>
      <w:r w:rsidR="001C3C8E">
        <w:rPr>
          <w:rFonts w:ascii="Arial" w:hAnsi="Arial" w:cs="Arial"/>
          <w:sz w:val="22"/>
          <w:szCs w:val="22"/>
        </w:rPr>
        <w:t>.</w:t>
      </w:r>
    </w:p>
    <w:p w14:paraId="4021AD98" w14:textId="77777777" w:rsidR="001C3C8E" w:rsidRDefault="001C3C8E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0C43379E" w14:textId="76BA2D38" w:rsidR="00412B32" w:rsidRPr="00E23D13" w:rsidRDefault="00E23D13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E23D13">
        <w:rPr>
          <w:rFonts w:ascii="Arial" w:hAnsi="Arial" w:cs="Arial"/>
          <w:b/>
          <w:sz w:val="22"/>
          <w:szCs w:val="22"/>
        </w:rPr>
        <w:t>ESTRUCTURA</w:t>
      </w:r>
    </w:p>
    <w:p w14:paraId="09B956A2" w14:textId="4B292F97" w:rsidR="00412B32" w:rsidRPr="00360F9D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701263B2" w14:textId="5839DD98" w:rsidR="00533EC6" w:rsidRDefault="00412B32" w:rsidP="00533EC6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concepto de juventud es </w:t>
      </w:r>
      <w:r w:rsidRPr="000132BB">
        <w:rPr>
          <w:rFonts w:ascii="Arial" w:hAnsi="Arial" w:cs="Arial"/>
          <w:sz w:val="22"/>
          <w:szCs w:val="22"/>
        </w:rPr>
        <w:t>un término que</w:t>
      </w:r>
      <w:r w:rsidR="00295DF8">
        <w:rPr>
          <w:rFonts w:ascii="Arial" w:hAnsi="Arial" w:cs="Arial"/>
          <w:sz w:val="22"/>
          <w:szCs w:val="22"/>
        </w:rPr>
        <w:t xml:space="preserve"> </w:t>
      </w:r>
      <w:r w:rsidRPr="000132BB">
        <w:rPr>
          <w:rFonts w:ascii="Arial" w:hAnsi="Arial" w:cs="Arial"/>
          <w:sz w:val="22"/>
          <w:szCs w:val="22"/>
        </w:rPr>
        <w:t xml:space="preserve">permite identificar el periodo de vida de una persona que se ubica </w:t>
      </w:r>
      <w:r w:rsidR="002B2690">
        <w:rPr>
          <w:rFonts w:ascii="Arial" w:hAnsi="Arial" w:cs="Arial"/>
          <w:sz w:val="22"/>
          <w:szCs w:val="22"/>
        </w:rPr>
        <w:t xml:space="preserve">entre la infancia y la adultez </w:t>
      </w:r>
      <w:r w:rsidR="002B2690" w:rsidRPr="00D70680">
        <w:rPr>
          <w:rFonts w:ascii="Arial" w:hAnsi="Arial" w:cs="Arial"/>
          <w:sz w:val="22"/>
          <w:szCs w:val="22"/>
        </w:rPr>
        <w:t>(</w:t>
      </w:r>
      <w:r w:rsidRPr="00D70680">
        <w:rPr>
          <w:rFonts w:ascii="Arial" w:hAnsi="Arial" w:cs="Arial"/>
          <w:sz w:val="22"/>
          <w:szCs w:val="22"/>
        </w:rPr>
        <w:t>Instit</w:t>
      </w:r>
      <w:r w:rsidR="002B2690" w:rsidRPr="00D70680">
        <w:rPr>
          <w:rFonts w:ascii="Arial" w:hAnsi="Arial" w:cs="Arial"/>
          <w:sz w:val="22"/>
          <w:szCs w:val="22"/>
        </w:rPr>
        <w:t>uto de la Juventud [INJUVE]</w:t>
      </w:r>
      <w:r w:rsidR="00312ED9" w:rsidRPr="00D70680">
        <w:rPr>
          <w:rFonts w:ascii="Arial" w:hAnsi="Arial" w:cs="Arial"/>
          <w:sz w:val="22"/>
          <w:szCs w:val="22"/>
        </w:rPr>
        <w:t>, 2017</w:t>
      </w:r>
      <w:r w:rsidR="002B2690" w:rsidRPr="00D70680">
        <w:rPr>
          <w:rFonts w:ascii="Arial" w:hAnsi="Arial" w:cs="Arial"/>
          <w:sz w:val="22"/>
          <w:szCs w:val="22"/>
        </w:rPr>
        <w:t>)</w:t>
      </w:r>
      <w:r w:rsidRPr="00D7068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Para el INEGI una persona joven es aquella que </w:t>
      </w:r>
      <w:r w:rsidR="005A35B8">
        <w:rPr>
          <w:rFonts w:ascii="Arial" w:hAnsi="Arial" w:cs="Arial"/>
          <w:sz w:val="22"/>
          <w:szCs w:val="22"/>
        </w:rPr>
        <w:t xml:space="preserve">tiene </w:t>
      </w:r>
      <w:r>
        <w:rPr>
          <w:rFonts w:ascii="Arial" w:hAnsi="Arial" w:cs="Arial"/>
          <w:sz w:val="22"/>
          <w:szCs w:val="22"/>
        </w:rPr>
        <w:t xml:space="preserve">entre 15 y 29 </w:t>
      </w:r>
      <w:proofErr w:type="gramStart"/>
      <w:r>
        <w:rPr>
          <w:rFonts w:ascii="Arial" w:hAnsi="Arial" w:cs="Arial"/>
          <w:sz w:val="22"/>
          <w:szCs w:val="22"/>
        </w:rPr>
        <w:t>años de edad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7FD0C1F" w14:textId="77777777" w:rsidR="00533EC6" w:rsidRDefault="00533EC6" w:rsidP="00533EC6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295518C8" w14:textId="7E26DED0" w:rsidR="00412B32" w:rsidRDefault="00412B32" w:rsidP="00CD22B0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494CD8">
        <w:rPr>
          <w:rFonts w:ascii="Arial" w:hAnsi="Arial" w:cs="Arial"/>
          <w:sz w:val="22"/>
          <w:szCs w:val="22"/>
        </w:rPr>
        <w:t>De acuerdo con los datos de la ENADID 2018, en el país existen 30.7 millones de jóvenes</w:t>
      </w:r>
      <w:r w:rsidR="00533EC6" w:rsidRPr="00494CD8">
        <w:rPr>
          <w:rFonts w:ascii="Arial" w:hAnsi="Arial" w:cs="Arial"/>
          <w:sz w:val="22"/>
          <w:szCs w:val="22"/>
        </w:rPr>
        <w:t xml:space="preserve"> </w:t>
      </w:r>
      <w:r w:rsidR="00EC6307" w:rsidRPr="00494CD8">
        <w:rPr>
          <w:rFonts w:ascii="Arial" w:hAnsi="Arial" w:cs="Arial"/>
          <w:sz w:val="22"/>
          <w:szCs w:val="22"/>
        </w:rPr>
        <w:t xml:space="preserve">que </w:t>
      </w:r>
      <w:r w:rsidR="00533EC6" w:rsidRPr="00494CD8">
        <w:rPr>
          <w:rFonts w:ascii="Arial" w:hAnsi="Arial" w:cs="Arial"/>
          <w:sz w:val="22"/>
          <w:szCs w:val="22"/>
        </w:rPr>
        <w:t xml:space="preserve">representan 24.6% del total de habitantes. </w:t>
      </w:r>
      <w:r w:rsidR="00CD22B0" w:rsidRPr="00494CD8">
        <w:rPr>
          <w:rFonts w:ascii="Arial" w:hAnsi="Arial" w:cs="Arial"/>
          <w:sz w:val="22"/>
          <w:szCs w:val="22"/>
        </w:rPr>
        <w:t>Por grupo</w:t>
      </w:r>
      <w:r w:rsidR="003E3419" w:rsidRPr="00494CD8">
        <w:rPr>
          <w:rFonts w:ascii="Arial" w:hAnsi="Arial" w:cs="Arial"/>
          <w:sz w:val="22"/>
          <w:szCs w:val="22"/>
        </w:rPr>
        <w:t>s</w:t>
      </w:r>
      <w:r w:rsidR="00CD22B0" w:rsidRPr="00494CD8">
        <w:rPr>
          <w:rFonts w:ascii="Arial" w:hAnsi="Arial" w:cs="Arial"/>
          <w:sz w:val="22"/>
          <w:szCs w:val="22"/>
        </w:rPr>
        <w:t xml:space="preserve"> de edad</w:t>
      </w:r>
      <w:r w:rsidR="000254E0" w:rsidRPr="00494CD8">
        <w:rPr>
          <w:rFonts w:ascii="Arial" w:hAnsi="Arial" w:cs="Arial"/>
          <w:sz w:val="22"/>
          <w:szCs w:val="22"/>
        </w:rPr>
        <w:t>, de cada 100 jóvenes,</w:t>
      </w:r>
      <w:r w:rsidR="00CD22B0" w:rsidRPr="00494CD8">
        <w:rPr>
          <w:rFonts w:ascii="Arial" w:hAnsi="Arial" w:cs="Arial"/>
          <w:sz w:val="22"/>
          <w:szCs w:val="22"/>
        </w:rPr>
        <w:t xml:space="preserve"> 3</w:t>
      </w:r>
      <w:r w:rsidR="000254E0" w:rsidRPr="00494CD8">
        <w:rPr>
          <w:rFonts w:ascii="Arial" w:hAnsi="Arial" w:cs="Arial"/>
          <w:sz w:val="22"/>
          <w:szCs w:val="22"/>
        </w:rPr>
        <w:t xml:space="preserve">7 </w:t>
      </w:r>
      <w:r w:rsidR="00CD22B0" w:rsidRPr="00494CD8">
        <w:rPr>
          <w:rFonts w:ascii="Arial" w:hAnsi="Arial" w:cs="Arial"/>
          <w:sz w:val="22"/>
          <w:szCs w:val="22"/>
        </w:rPr>
        <w:t>(11.3 millones) tienen entre 15 y 19 años; 3</w:t>
      </w:r>
      <w:r w:rsidR="000254E0" w:rsidRPr="00494CD8">
        <w:rPr>
          <w:rFonts w:ascii="Arial" w:hAnsi="Arial" w:cs="Arial"/>
          <w:sz w:val="22"/>
          <w:szCs w:val="22"/>
        </w:rPr>
        <w:t>3</w:t>
      </w:r>
      <w:r w:rsidR="00CD22B0" w:rsidRPr="00494CD8">
        <w:rPr>
          <w:rFonts w:ascii="Arial" w:hAnsi="Arial" w:cs="Arial"/>
          <w:sz w:val="22"/>
          <w:szCs w:val="22"/>
        </w:rPr>
        <w:t xml:space="preserve"> (10 millones) están en el grupo de 20 a 24 años</w:t>
      </w:r>
      <w:r w:rsidR="00295DF8">
        <w:rPr>
          <w:rFonts w:ascii="Arial" w:hAnsi="Arial" w:cs="Arial"/>
          <w:sz w:val="22"/>
          <w:szCs w:val="22"/>
        </w:rPr>
        <w:t>,</w:t>
      </w:r>
      <w:r w:rsidR="00C3437D">
        <w:rPr>
          <w:rFonts w:ascii="Arial" w:hAnsi="Arial" w:cs="Arial"/>
          <w:sz w:val="22"/>
          <w:szCs w:val="22"/>
        </w:rPr>
        <w:t xml:space="preserve"> y 30 (9.4</w:t>
      </w:r>
      <w:r w:rsidR="00CD22B0" w:rsidRPr="00494CD8">
        <w:rPr>
          <w:rFonts w:ascii="Arial" w:hAnsi="Arial" w:cs="Arial"/>
          <w:sz w:val="22"/>
          <w:szCs w:val="22"/>
        </w:rPr>
        <w:t xml:space="preserve"> millones) entre 25 y 29 años.</w:t>
      </w:r>
      <w:r w:rsidRPr="00494CD8">
        <w:rPr>
          <w:rFonts w:ascii="Arial" w:hAnsi="Arial" w:cs="Arial"/>
          <w:sz w:val="22"/>
          <w:szCs w:val="22"/>
        </w:rPr>
        <w:t xml:space="preserve"> </w:t>
      </w:r>
      <w:r w:rsidR="00CD22B0" w:rsidRPr="00494CD8">
        <w:rPr>
          <w:rFonts w:ascii="Arial" w:hAnsi="Arial" w:cs="Arial"/>
          <w:sz w:val="22"/>
          <w:szCs w:val="22"/>
        </w:rPr>
        <w:t>L</w:t>
      </w:r>
      <w:r w:rsidRPr="00494CD8">
        <w:rPr>
          <w:rFonts w:ascii="Arial" w:hAnsi="Arial" w:cs="Arial"/>
          <w:sz w:val="22"/>
          <w:szCs w:val="22"/>
        </w:rPr>
        <w:t>a distribución por sexo no tiene grandes diferencias 50.8% (15.6 millones) son hombres y 49.2</w:t>
      </w:r>
      <w:r w:rsidR="002D08D4" w:rsidRPr="00494CD8">
        <w:rPr>
          <w:rFonts w:ascii="Arial" w:hAnsi="Arial" w:cs="Arial"/>
          <w:sz w:val="22"/>
          <w:szCs w:val="22"/>
        </w:rPr>
        <w:t>%</w:t>
      </w:r>
      <w:r w:rsidRPr="00494CD8">
        <w:rPr>
          <w:rFonts w:ascii="Arial" w:hAnsi="Arial" w:cs="Arial"/>
          <w:sz w:val="22"/>
          <w:szCs w:val="22"/>
        </w:rPr>
        <w:t xml:space="preserve"> (15.1 millones</w:t>
      </w:r>
      <w:r>
        <w:rPr>
          <w:rFonts w:ascii="Arial" w:hAnsi="Arial" w:cs="Arial"/>
          <w:sz w:val="22"/>
          <w:szCs w:val="22"/>
        </w:rPr>
        <w:t xml:space="preserve">) mujeres; en los grupos de edad de 15 a </w:t>
      </w:r>
      <w:r w:rsidR="00DF45F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9 y 20 a 24 años </w:t>
      </w:r>
      <w:r w:rsidR="003F6DBC">
        <w:rPr>
          <w:rFonts w:ascii="Arial" w:hAnsi="Arial" w:cs="Arial"/>
          <w:sz w:val="22"/>
          <w:szCs w:val="22"/>
        </w:rPr>
        <w:t>los hombres son mayoría</w:t>
      </w:r>
      <w:r>
        <w:rPr>
          <w:rFonts w:ascii="Arial" w:hAnsi="Arial" w:cs="Arial"/>
          <w:sz w:val="22"/>
          <w:szCs w:val="22"/>
        </w:rPr>
        <w:t>, s</w:t>
      </w:r>
      <w:r w:rsidR="00CD024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lo en el grupo de 25 a 29 años la</w:t>
      </w:r>
      <w:r w:rsidR="003F6DBC">
        <w:rPr>
          <w:rFonts w:ascii="Arial" w:hAnsi="Arial" w:cs="Arial"/>
          <w:sz w:val="22"/>
          <w:szCs w:val="22"/>
        </w:rPr>
        <w:t xml:space="preserve"> tendencia se invierte.</w:t>
      </w:r>
    </w:p>
    <w:p w14:paraId="40A48CBE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04933DB1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1FB26F97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1B6FC7DA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2A52C16D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43D33429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1884E043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3C9C3C3D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50BFB817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66063294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16CF4B02" w14:textId="725E1885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1EDF9583" w14:textId="77777777" w:rsidR="00903C71" w:rsidRDefault="00903C71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297D4D24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47052782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3E3CE510" w14:textId="77777777" w:rsidR="00403887" w:rsidRDefault="00403887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b/>
          <w:sz w:val="20"/>
          <w:szCs w:val="20"/>
        </w:rPr>
      </w:pPr>
    </w:p>
    <w:p w14:paraId="03B837EF" w14:textId="2A273C31" w:rsidR="00412B32" w:rsidRPr="00144174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44174">
        <w:rPr>
          <w:rFonts w:ascii="Arial" w:hAnsi="Arial" w:cs="Arial"/>
          <w:b/>
          <w:sz w:val="20"/>
          <w:szCs w:val="20"/>
        </w:rPr>
        <w:t>Distribución porcentual de población de 15 a 29 años, por grupo</w:t>
      </w:r>
    </w:p>
    <w:p w14:paraId="4D46764F" w14:textId="77777777" w:rsidR="00412B32" w:rsidRPr="00144174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quinquenal de edad según sexo</w:t>
      </w:r>
    </w:p>
    <w:p w14:paraId="23358E2A" w14:textId="2D53F953" w:rsidR="00412B32" w:rsidRPr="00144174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b/>
          <w:sz w:val="20"/>
          <w:szCs w:val="20"/>
        </w:rPr>
      </w:pPr>
      <w:r w:rsidRPr="00144174">
        <w:rPr>
          <w:rFonts w:ascii="Arial" w:hAnsi="Arial" w:cs="Arial"/>
          <w:b/>
          <w:sz w:val="20"/>
          <w:szCs w:val="20"/>
        </w:rPr>
        <w:t>2018</w:t>
      </w:r>
    </w:p>
    <w:p w14:paraId="589BB673" w14:textId="5F88D743" w:rsidR="00412B32" w:rsidRPr="00FC2E6E" w:rsidRDefault="00E35D6E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  <w:r w:rsidRPr="00A739F1">
        <w:rPr>
          <w:noProof/>
          <w:lang w:val="es-MX" w:eastAsia="es-MX"/>
        </w:rPr>
        <w:drawing>
          <wp:anchor distT="0" distB="0" distL="114300" distR="114300" simplePos="0" relativeHeight="251693056" behindDoc="0" locked="0" layoutInCell="1" allowOverlap="1" wp14:anchorId="6B265D5B" wp14:editId="67564440">
            <wp:simplePos x="0" y="0"/>
            <wp:positionH relativeFrom="column">
              <wp:posOffset>532737</wp:posOffset>
            </wp:positionH>
            <wp:positionV relativeFrom="paragraph">
              <wp:posOffset>81859</wp:posOffset>
            </wp:positionV>
            <wp:extent cx="3695700" cy="217360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3" r="12332"/>
                    <a:stretch/>
                  </pic:blipFill>
                  <pic:spPr bwMode="auto">
                    <a:xfrm>
                      <a:off x="0" y="0"/>
                      <a:ext cx="369570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347C5" w14:textId="49073BCD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40D54348" w14:textId="311A7860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5082FE84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4C6AF43B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3E2852F3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2C03141D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0D275C3A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3A09DFAF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27D70269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7E8434B5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30E6F74B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27A9D5AF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39776175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08F06C10" w14:textId="77777777" w:rsidR="00AD28A8" w:rsidRDefault="00AD28A8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16"/>
          <w:szCs w:val="16"/>
        </w:rPr>
      </w:pPr>
    </w:p>
    <w:p w14:paraId="17108FC4" w14:textId="137C4940" w:rsidR="00412B32" w:rsidRDefault="00412B32" w:rsidP="00712556">
      <w:pPr>
        <w:pStyle w:val="NormalWeb"/>
        <w:shd w:val="clear" w:color="auto" w:fill="FFFFFF"/>
        <w:spacing w:before="0" w:beforeAutospacing="0" w:after="0" w:afterAutospacing="0"/>
        <w:ind w:left="1446" w:right="1809" w:hanging="595"/>
        <w:jc w:val="both"/>
        <w:rPr>
          <w:rFonts w:ascii="Arial" w:hAnsi="Arial" w:cs="Arial"/>
          <w:sz w:val="16"/>
          <w:szCs w:val="16"/>
        </w:rPr>
      </w:pPr>
      <w:r w:rsidRPr="00BF0CBE">
        <w:rPr>
          <w:rFonts w:ascii="Arial" w:hAnsi="Arial" w:cs="Arial"/>
          <w:sz w:val="16"/>
          <w:szCs w:val="16"/>
        </w:rPr>
        <w:t>Fuente: INEGI. Encuesta Nacional de la Dinámica Demográfica 2018. Base de datos.</w:t>
      </w:r>
      <w:r w:rsidR="00712556">
        <w:rPr>
          <w:rFonts w:ascii="Arial" w:hAnsi="Arial" w:cs="Arial"/>
          <w:sz w:val="16"/>
          <w:szCs w:val="16"/>
        </w:rPr>
        <w:t xml:space="preserve"> </w:t>
      </w:r>
      <w:r w:rsidRPr="00BF0CBE">
        <w:rPr>
          <w:rFonts w:ascii="Arial" w:hAnsi="Arial" w:cs="Arial"/>
          <w:sz w:val="16"/>
          <w:szCs w:val="16"/>
        </w:rPr>
        <w:t xml:space="preserve">SNIEG. Información de </w:t>
      </w:r>
      <w:r w:rsidR="004F7472">
        <w:rPr>
          <w:rFonts w:ascii="Arial" w:hAnsi="Arial" w:cs="Arial"/>
          <w:sz w:val="16"/>
          <w:szCs w:val="16"/>
        </w:rPr>
        <w:t>I</w:t>
      </w:r>
      <w:r w:rsidRPr="00BF0CBE">
        <w:rPr>
          <w:rFonts w:ascii="Arial" w:hAnsi="Arial" w:cs="Arial"/>
          <w:sz w:val="16"/>
          <w:szCs w:val="16"/>
        </w:rPr>
        <w:t xml:space="preserve">nterés </w:t>
      </w:r>
      <w:r w:rsidR="004F7472">
        <w:rPr>
          <w:rFonts w:ascii="Arial" w:hAnsi="Arial" w:cs="Arial"/>
          <w:sz w:val="16"/>
          <w:szCs w:val="16"/>
        </w:rPr>
        <w:t>N</w:t>
      </w:r>
      <w:r w:rsidRPr="00BF0CBE">
        <w:rPr>
          <w:rFonts w:ascii="Arial" w:hAnsi="Arial" w:cs="Arial"/>
          <w:sz w:val="16"/>
          <w:szCs w:val="16"/>
        </w:rPr>
        <w:t>acional.</w:t>
      </w:r>
    </w:p>
    <w:p w14:paraId="71680E5E" w14:textId="77777777" w:rsidR="00412B32" w:rsidRPr="00FC2E6E" w:rsidRDefault="00412B32" w:rsidP="00412B32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rFonts w:ascii="Arial" w:hAnsi="Arial" w:cs="Arial"/>
          <w:sz w:val="22"/>
          <w:szCs w:val="22"/>
        </w:rPr>
      </w:pPr>
    </w:p>
    <w:p w14:paraId="3FFC26E2" w14:textId="6FFD315A" w:rsidR="00412B32" w:rsidRPr="003F6DBC" w:rsidRDefault="003F6DBC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0B053F">
        <w:rPr>
          <w:rFonts w:ascii="Arial" w:hAnsi="Arial" w:cs="Arial"/>
          <w:b/>
          <w:sz w:val="22"/>
          <w:szCs w:val="22"/>
        </w:rPr>
        <w:t>EDUCACIÓN</w:t>
      </w:r>
    </w:p>
    <w:p w14:paraId="476C73F5" w14:textId="77777777" w:rsidR="00412B32" w:rsidRPr="00B47436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7A5D0179" w14:textId="34A8FD84" w:rsidR="00CD22B0" w:rsidRDefault="00412B32" w:rsidP="00CD22B0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E43F94">
        <w:rPr>
          <w:rFonts w:ascii="Arial" w:hAnsi="Arial" w:cs="Arial"/>
          <w:sz w:val="22"/>
          <w:szCs w:val="22"/>
        </w:rPr>
        <w:t>México ha logrado importantes avances educativos en las últimas décadas, entre ellos se destaca el incremento del nivel de escolaridad y el aumento de</w:t>
      </w:r>
      <w:r w:rsidR="004F7472">
        <w:rPr>
          <w:rFonts w:ascii="Arial" w:hAnsi="Arial" w:cs="Arial"/>
          <w:sz w:val="22"/>
          <w:szCs w:val="22"/>
        </w:rPr>
        <w:t xml:space="preserve"> la</w:t>
      </w:r>
      <w:r w:rsidRPr="00E43F94">
        <w:rPr>
          <w:rFonts w:ascii="Arial" w:hAnsi="Arial" w:cs="Arial"/>
          <w:sz w:val="22"/>
          <w:szCs w:val="22"/>
        </w:rPr>
        <w:t xml:space="preserve"> asistencia escol</w:t>
      </w:r>
      <w:r w:rsidR="002B2690">
        <w:rPr>
          <w:rFonts w:ascii="Arial" w:hAnsi="Arial" w:cs="Arial"/>
          <w:sz w:val="22"/>
          <w:szCs w:val="22"/>
        </w:rPr>
        <w:t xml:space="preserve">ar de niños, jóvenes y mujeres </w:t>
      </w:r>
      <w:r w:rsidR="002B2690" w:rsidRPr="00D70680">
        <w:rPr>
          <w:rFonts w:ascii="Arial" w:hAnsi="Arial" w:cs="Arial"/>
          <w:sz w:val="22"/>
          <w:szCs w:val="22"/>
        </w:rPr>
        <w:t>(</w:t>
      </w:r>
      <w:r w:rsidRPr="00D70680">
        <w:rPr>
          <w:rFonts w:ascii="Arial" w:hAnsi="Arial" w:cs="Arial"/>
          <w:sz w:val="22"/>
          <w:szCs w:val="22"/>
        </w:rPr>
        <w:t>Consejo Naci</w:t>
      </w:r>
      <w:r w:rsidR="002B2690" w:rsidRPr="00D70680">
        <w:rPr>
          <w:rFonts w:ascii="Arial" w:hAnsi="Arial" w:cs="Arial"/>
          <w:sz w:val="22"/>
          <w:szCs w:val="22"/>
        </w:rPr>
        <w:t>onal de Población [CONAPO]</w:t>
      </w:r>
      <w:r w:rsidR="00820688" w:rsidRPr="00D70680">
        <w:rPr>
          <w:rFonts w:ascii="Arial" w:hAnsi="Arial" w:cs="Arial"/>
          <w:sz w:val="22"/>
          <w:szCs w:val="22"/>
        </w:rPr>
        <w:t>, 2000</w:t>
      </w:r>
      <w:r w:rsidR="002B2690" w:rsidRPr="00D70680">
        <w:rPr>
          <w:rFonts w:ascii="Arial" w:hAnsi="Arial" w:cs="Arial"/>
          <w:sz w:val="22"/>
          <w:szCs w:val="22"/>
        </w:rPr>
        <w:t>)</w:t>
      </w:r>
      <w:r w:rsidRPr="00D70680">
        <w:rPr>
          <w:rFonts w:ascii="Arial" w:hAnsi="Arial" w:cs="Arial"/>
          <w:sz w:val="22"/>
          <w:szCs w:val="22"/>
        </w:rPr>
        <w:t>.</w:t>
      </w:r>
      <w:r w:rsidRPr="00E43F94">
        <w:rPr>
          <w:rFonts w:ascii="Arial" w:hAnsi="Arial" w:cs="Arial"/>
          <w:sz w:val="22"/>
          <w:szCs w:val="22"/>
        </w:rPr>
        <w:t xml:space="preserve"> Los datos de la ENADID 2018 </w:t>
      </w:r>
      <w:r w:rsidR="004F7472">
        <w:rPr>
          <w:rFonts w:ascii="Arial" w:hAnsi="Arial" w:cs="Arial"/>
          <w:sz w:val="22"/>
          <w:szCs w:val="22"/>
        </w:rPr>
        <w:t xml:space="preserve">estiman </w:t>
      </w:r>
      <w:r w:rsidRPr="00E43F94">
        <w:rPr>
          <w:rFonts w:ascii="Arial" w:hAnsi="Arial" w:cs="Arial"/>
          <w:sz w:val="22"/>
          <w:szCs w:val="22"/>
        </w:rPr>
        <w:t xml:space="preserve">que </w:t>
      </w:r>
      <w:r w:rsidR="004F7472">
        <w:rPr>
          <w:rFonts w:ascii="Arial" w:hAnsi="Arial" w:cs="Arial"/>
          <w:sz w:val="22"/>
          <w:szCs w:val="22"/>
        </w:rPr>
        <w:t>de cada 100</w:t>
      </w:r>
      <w:r w:rsidRPr="00E43F94">
        <w:rPr>
          <w:rFonts w:ascii="Arial" w:hAnsi="Arial" w:cs="Arial"/>
          <w:sz w:val="22"/>
          <w:szCs w:val="22"/>
        </w:rPr>
        <w:t xml:space="preserve"> hombres jóvenes</w:t>
      </w:r>
      <w:r w:rsidR="004F7472">
        <w:rPr>
          <w:rFonts w:ascii="Arial" w:hAnsi="Arial" w:cs="Arial"/>
          <w:sz w:val="22"/>
          <w:szCs w:val="22"/>
        </w:rPr>
        <w:t xml:space="preserve"> 34</w:t>
      </w:r>
      <w:r w:rsidRPr="00E43F94">
        <w:rPr>
          <w:rFonts w:ascii="Arial" w:hAnsi="Arial" w:cs="Arial"/>
          <w:sz w:val="22"/>
          <w:szCs w:val="22"/>
        </w:rPr>
        <w:t xml:space="preserve"> asiste</w:t>
      </w:r>
      <w:r w:rsidR="004F7472">
        <w:rPr>
          <w:rFonts w:ascii="Arial" w:hAnsi="Arial" w:cs="Arial"/>
          <w:sz w:val="22"/>
          <w:szCs w:val="22"/>
        </w:rPr>
        <w:t>n</w:t>
      </w:r>
      <w:r w:rsidRPr="00E43F94">
        <w:rPr>
          <w:rFonts w:ascii="Arial" w:hAnsi="Arial" w:cs="Arial"/>
          <w:sz w:val="22"/>
          <w:szCs w:val="22"/>
        </w:rPr>
        <w:t xml:space="preserve"> a la escuela</w:t>
      </w:r>
      <w:r w:rsidRPr="00E43F94">
        <w:rPr>
          <w:rStyle w:val="Refdenotaalpie"/>
          <w:rFonts w:ascii="Arial" w:hAnsi="Arial" w:cs="Arial"/>
          <w:sz w:val="22"/>
          <w:szCs w:val="22"/>
        </w:rPr>
        <w:footnoteReference w:id="2"/>
      </w:r>
      <w:r w:rsidR="008B39DE">
        <w:rPr>
          <w:rFonts w:ascii="Arial" w:hAnsi="Arial" w:cs="Arial"/>
          <w:sz w:val="22"/>
          <w:szCs w:val="22"/>
        </w:rPr>
        <w:t xml:space="preserve"> (5.3 millones)</w:t>
      </w:r>
      <w:r w:rsidR="00663DC1" w:rsidRPr="00E43F94">
        <w:rPr>
          <w:rFonts w:ascii="Arial" w:hAnsi="Arial" w:cs="Arial"/>
          <w:sz w:val="22"/>
          <w:szCs w:val="22"/>
        </w:rPr>
        <w:t xml:space="preserve"> </w:t>
      </w:r>
      <w:r w:rsidRPr="00E43F94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de </w:t>
      </w:r>
      <w:r w:rsidRPr="00E43F94">
        <w:rPr>
          <w:rFonts w:ascii="Arial" w:hAnsi="Arial" w:cs="Arial"/>
          <w:sz w:val="22"/>
          <w:szCs w:val="22"/>
        </w:rPr>
        <w:t>las mujeres jóvenes</w:t>
      </w:r>
      <w:r w:rsidR="00604B8F">
        <w:rPr>
          <w:rFonts w:ascii="Arial" w:hAnsi="Arial" w:cs="Arial"/>
          <w:sz w:val="22"/>
          <w:szCs w:val="22"/>
        </w:rPr>
        <w:t>,</w:t>
      </w:r>
      <w:r w:rsidR="008B39DE">
        <w:rPr>
          <w:rFonts w:ascii="Arial" w:hAnsi="Arial" w:cs="Arial"/>
          <w:sz w:val="22"/>
          <w:szCs w:val="22"/>
        </w:rPr>
        <w:t xml:space="preserve"> lo hacen</w:t>
      </w:r>
      <w:r w:rsidR="003F6DBC">
        <w:rPr>
          <w:rFonts w:ascii="Arial" w:hAnsi="Arial" w:cs="Arial"/>
          <w:sz w:val="22"/>
          <w:szCs w:val="22"/>
        </w:rPr>
        <w:t xml:space="preserve"> 33 de cada 100</w:t>
      </w:r>
      <w:r w:rsidR="008B39DE">
        <w:rPr>
          <w:rFonts w:ascii="Arial" w:hAnsi="Arial" w:cs="Arial"/>
          <w:sz w:val="22"/>
          <w:szCs w:val="22"/>
        </w:rPr>
        <w:t xml:space="preserve"> (</w:t>
      </w:r>
      <w:r w:rsidR="00230FCF">
        <w:rPr>
          <w:rFonts w:ascii="Arial" w:hAnsi="Arial" w:cs="Arial"/>
          <w:sz w:val="22"/>
          <w:szCs w:val="22"/>
        </w:rPr>
        <w:t>5</w:t>
      </w:r>
      <w:r w:rsidR="008B39DE">
        <w:rPr>
          <w:rFonts w:ascii="Arial" w:hAnsi="Arial" w:cs="Arial"/>
          <w:sz w:val="22"/>
          <w:szCs w:val="22"/>
        </w:rPr>
        <w:t xml:space="preserve"> millones).</w:t>
      </w:r>
    </w:p>
    <w:p w14:paraId="4010CFB7" w14:textId="77777777" w:rsidR="00CD22B0" w:rsidRDefault="00CD22B0" w:rsidP="00CD22B0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5FFD652A" w14:textId="317C58F8" w:rsidR="00CD22B0" w:rsidRPr="00E43F94" w:rsidRDefault="000D68E3" w:rsidP="00CD22B0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494CD8">
        <w:rPr>
          <w:rFonts w:ascii="Arial" w:hAnsi="Arial" w:cs="Arial"/>
          <w:sz w:val="22"/>
          <w:szCs w:val="22"/>
        </w:rPr>
        <w:t xml:space="preserve">Conforme aumenta la edad de las personas es mayor la proporción de quienes no asisten a la </w:t>
      </w:r>
      <w:r w:rsidR="006B6358">
        <w:rPr>
          <w:rFonts w:ascii="Arial" w:hAnsi="Arial" w:cs="Arial"/>
          <w:sz w:val="22"/>
          <w:szCs w:val="22"/>
        </w:rPr>
        <w:t>escuela</w:t>
      </w:r>
      <w:r w:rsidRPr="00494CD8">
        <w:rPr>
          <w:rFonts w:ascii="Arial" w:hAnsi="Arial" w:cs="Arial"/>
          <w:sz w:val="22"/>
          <w:szCs w:val="22"/>
        </w:rPr>
        <w:t>. Según datos de la ENADID 2018</w:t>
      </w:r>
      <w:r w:rsidR="00D202E1" w:rsidRPr="00494CD8">
        <w:rPr>
          <w:rFonts w:ascii="Arial" w:hAnsi="Arial" w:cs="Arial"/>
          <w:sz w:val="22"/>
          <w:szCs w:val="22"/>
        </w:rPr>
        <w:t>, entre las personas que tienen de 15 a 19 años 60.8% (6.9 millones) asiste a la escuela;</w:t>
      </w:r>
      <w:r w:rsidR="00955493" w:rsidRPr="00494CD8">
        <w:rPr>
          <w:rFonts w:ascii="Arial" w:hAnsi="Arial" w:cs="Arial"/>
          <w:sz w:val="22"/>
          <w:szCs w:val="22"/>
        </w:rPr>
        <w:t xml:space="preserve"> </w:t>
      </w:r>
      <w:r w:rsidR="00D65BEE" w:rsidRPr="00494CD8">
        <w:rPr>
          <w:rFonts w:ascii="Arial" w:hAnsi="Arial" w:cs="Arial"/>
          <w:sz w:val="22"/>
          <w:szCs w:val="22"/>
        </w:rPr>
        <w:t>27.3% (2.7 millones) de quienes tienen entre 20 y 24 años, mientras que s</w:t>
      </w:r>
      <w:r w:rsidR="00CD024A">
        <w:rPr>
          <w:rFonts w:ascii="Arial" w:hAnsi="Arial" w:cs="Arial"/>
          <w:sz w:val="22"/>
          <w:szCs w:val="22"/>
        </w:rPr>
        <w:t>o</w:t>
      </w:r>
      <w:r w:rsidR="00D65BEE" w:rsidRPr="00494CD8">
        <w:rPr>
          <w:rFonts w:ascii="Arial" w:hAnsi="Arial" w:cs="Arial"/>
          <w:sz w:val="22"/>
          <w:szCs w:val="22"/>
        </w:rPr>
        <w:t xml:space="preserve">lo 7.5% (705 mil) de </w:t>
      </w:r>
      <w:r w:rsidR="00354C4A">
        <w:rPr>
          <w:rFonts w:ascii="Arial" w:hAnsi="Arial" w:cs="Arial"/>
          <w:sz w:val="22"/>
          <w:szCs w:val="22"/>
        </w:rPr>
        <w:t>quienes</w:t>
      </w:r>
      <w:r w:rsidR="00D65BEE" w:rsidRPr="00494CD8">
        <w:rPr>
          <w:rFonts w:ascii="Arial" w:hAnsi="Arial" w:cs="Arial"/>
          <w:sz w:val="22"/>
          <w:szCs w:val="22"/>
        </w:rPr>
        <w:t xml:space="preserve"> forman el grupo de 25 a 29 años</w:t>
      </w:r>
      <w:r w:rsidR="00955493" w:rsidRPr="00494CD8">
        <w:rPr>
          <w:rFonts w:ascii="Arial" w:hAnsi="Arial" w:cs="Arial"/>
          <w:sz w:val="22"/>
          <w:szCs w:val="22"/>
        </w:rPr>
        <w:t>,</w:t>
      </w:r>
      <w:r w:rsidR="00D65BEE" w:rsidRPr="00494CD8">
        <w:rPr>
          <w:rFonts w:ascii="Arial" w:hAnsi="Arial" w:cs="Arial"/>
          <w:sz w:val="22"/>
          <w:szCs w:val="22"/>
        </w:rPr>
        <w:t xml:space="preserve"> </w:t>
      </w:r>
      <w:r w:rsidR="00955493" w:rsidRPr="00494CD8">
        <w:rPr>
          <w:rFonts w:ascii="Arial" w:hAnsi="Arial" w:cs="Arial"/>
          <w:sz w:val="22"/>
          <w:szCs w:val="22"/>
        </w:rPr>
        <w:t xml:space="preserve">asisten </w:t>
      </w:r>
      <w:r w:rsidR="00D65BEE" w:rsidRPr="00494CD8">
        <w:rPr>
          <w:rFonts w:ascii="Arial" w:hAnsi="Arial" w:cs="Arial"/>
          <w:sz w:val="22"/>
          <w:szCs w:val="22"/>
        </w:rPr>
        <w:t>a la escuela.</w:t>
      </w:r>
    </w:p>
    <w:p w14:paraId="4AB85E56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1E07F0A5" w14:textId="75286FCD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E43F94">
        <w:rPr>
          <w:rFonts w:ascii="Arial" w:hAnsi="Arial" w:cs="Arial"/>
          <w:sz w:val="22"/>
          <w:szCs w:val="22"/>
        </w:rPr>
        <w:t xml:space="preserve">La educación es uno de los procesos más importantes en la vida de las personas y es un derecho, </w:t>
      </w:r>
      <w:r w:rsidRPr="00D70680">
        <w:rPr>
          <w:rFonts w:ascii="Arial" w:hAnsi="Arial" w:cs="Arial"/>
          <w:sz w:val="22"/>
          <w:szCs w:val="22"/>
        </w:rPr>
        <w:t>además</w:t>
      </w:r>
      <w:r w:rsidR="00354C4A">
        <w:rPr>
          <w:rFonts w:ascii="Arial" w:hAnsi="Arial" w:cs="Arial"/>
          <w:sz w:val="22"/>
          <w:szCs w:val="22"/>
        </w:rPr>
        <w:t>,</w:t>
      </w:r>
      <w:r w:rsidRPr="00D70680">
        <w:rPr>
          <w:rFonts w:ascii="Arial" w:hAnsi="Arial" w:cs="Arial"/>
          <w:sz w:val="22"/>
          <w:szCs w:val="22"/>
        </w:rPr>
        <w:t xml:space="preserve"> proporciona herramientas para</w:t>
      </w:r>
      <w:r w:rsidR="002B2690" w:rsidRPr="00D70680">
        <w:rPr>
          <w:rFonts w:ascii="Arial" w:hAnsi="Arial" w:cs="Arial"/>
          <w:sz w:val="22"/>
          <w:szCs w:val="22"/>
        </w:rPr>
        <w:t xml:space="preserve"> que se ejerzan otros derechos (</w:t>
      </w:r>
      <w:r w:rsidRPr="00D70680">
        <w:rPr>
          <w:rFonts w:ascii="Arial" w:hAnsi="Arial" w:cs="Arial"/>
          <w:sz w:val="22"/>
          <w:szCs w:val="22"/>
          <w:shd w:val="clear" w:color="auto" w:fill="FFFFFF"/>
        </w:rPr>
        <w:t>Fondo de las Naciones Unidas para la Infancia</w:t>
      </w:r>
      <w:r w:rsidR="002B2690" w:rsidRPr="00D70680">
        <w:rPr>
          <w:rFonts w:ascii="Arial" w:hAnsi="Arial" w:cs="Arial"/>
          <w:sz w:val="22"/>
          <w:szCs w:val="22"/>
        </w:rPr>
        <w:t xml:space="preserve"> [UNICEF], s.f.)</w:t>
      </w:r>
      <w:r w:rsidRPr="00D70680">
        <w:rPr>
          <w:rFonts w:ascii="Arial" w:hAnsi="Arial" w:cs="Arial"/>
          <w:sz w:val="22"/>
          <w:szCs w:val="22"/>
        </w:rPr>
        <w:t>.</w:t>
      </w:r>
      <w:r w:rsidRPr="00E43F94">
        <w:rPr>
          <w:rFonts w:ascii="Arial" w:hAnsi="Arial" w:cs="Arial"/>
          <w:sz w:val="22"/>
          <w:szCs w:val="22"/>
        </w:rPr>
        <w:t xml:space="preserve"> </w:t>
      </w:r>
      <w:r w:rsidR="00FA7918">
        <w:rPr>
          <w:rFonts w:ascii="Arial" w:hAnsi="Arial" w:cs="Arial"/>
          <w:sz w:val="22"/>
          <w:szCs w:val="22"/>
        </w:rPr>
        <w:t>Tener información sobre el</w:t>
      </w:r>
      <w:r w:rsidRPr="00E43F94">
        <w:rPr>
          <w:rFonts w:ascii="Arial" w:hAnsi="Arial" w:cs="Arial"/>
          <w:sz w:val="22"/>
          <w:szCs w:val="22"/>
        </w:rPr>
        <w:t xml:space="preserve"> nivel de educación logrado </w:t>
      </w:r>
      <w:r>
        <w:rPr>
          <w:rFonts w:ascii="Arial" w:hAnsi="Arial" w:cs="Arial"/>
          <w:sz w:val="22"/>
          <w:szCs w:val="22"/>
        </w:rPr>
        <w:t>permite</w:t>
      </w:r>
      <w:r w:rsidRPr="00E43F94">
        <w:rPr>
          <w:rFonts w:ascii="Arial" w:hAnsi="Arial" w:cs="Arial"/>
          <w:sz w:val="22"/>
          <w:szCs w:val="22"/>
        </w:rPr>
        <w:t xml:space="preserve"> saber qué tanto se ha avanzado en este tema</w:t>
      </w:r>
      <w:r w:rsidR="00FA7918">
        <w:rPr>
          <w:rFonts w:ascii="Arial" w:hAnsi="Arial" w:cs="Arial"/>
          <w:sz w:val="22"/>
          <w:szCs w:val="22"/>
        </w:rPr>
        <w:t>;</w:t>
      </w:r>
      <w:r w:rsidRPr="007B20A7">
        <w:rPr>
          <w:rFonts w:ascii="Arial" w:hAnsi="Arial" w:cs="Arial"/>
          <w:sz w:val="22"/>
          <w:szCs w:val="22"/>
        </w:rPr>
        <w:t xml:space="preserve"> </w:t>
      </w:r>
      <w:r w:rsidRPr="00000DF1">
        <w:rPr>
          <w:rFonts w:ascii="Arial" w:hAnsi="Arial" w:cs="Arial"/>
          <w:sz w:val="22"/>
          <w:szCs w:val="22"/>
        </w:rPr>
        <w:t>la Clasificación Internacional Normalizadora de la Educación (CINE)</w:t>
      </w:r>
      <w:r w:rsidRPr="00A35486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000DF1">
        <w:rPr>
          <w:rFonts w:ascii="Arial" w:hAnsi="Arial" w:cs="Arial"/>
          <w:sz w:val="22"/>
          <w:szCs w:val="22"/>
        </w:rPr>
        <w:t xml:space="preserve"> permite comparar las estadísticas educativas entre países</w:t>
      </w:r>
      <w:r w:rsidR="003F6DBC">
        <w:rPr>
          <w:rFonts w:ascii="Arial" w:hAnsi="Arial" w:cs="Arial"/>
          <w:sz w:val="22"/>
          <w:szCs w:val="22"/>
        </w:rPr>
        <w:t>.</w:t>
      </w:r>
      <w:r w:rsidR="00D70680" w:rsidRPr="00000DF1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F0CD3D3" w14:textId="77777777" w:rsidR="00403887" w:rsidRDefault="00403887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1100C7B7" w14:textId="2DDFD576" w:rsidR="00412B32" w:rsidRPr="00000DF1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nivel de escolaridad</w:t>
      </w:r>
      <w:r w:rsidR="002B00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04B8F">
        <w:rPr>
          <w:rFonts w:ascii="Arial" w:hAnsi="Arial" w:cs="Arial"/>
          <w:sz w:val="22"/>
          <w:szCs w:val="22"/>
        </w:rPr>
        <w:t>cuatro</w:t>
      </w:r>
      <w:r w:rsidR="002B00AD">
        <w:rPr>
          <w:rFonts w:ascii="Arial" w:hAnsi="Arial" w:cs="Arial"/>
          <w:sz w:val="22"/>
          <w:szCs w:val="22"/>
        </w:rPr>
        <w:t xml:space="preserve"> de cada diez</w:t>
      </w:r>
      <w:r w:rsidR="00354C4A">
        <w:rPr>
          <w:rFonts w:ascii="Arial" w:hAnsi="Arial" w:cs="Arial"/>
          <w:sz w:val="22"/>
          <w:szCs w:val="22"/>
        </w:rPr>
        <w:t xml:space="preserve"> personas</w:t>
      </w:r>
      <w:r w:rsidR="002B00AD">
        <w:rPr>
          <w:rFonts w:ascii="Arial" w:hAnsi="Arial" w:cs="Arial"/>
          <w:sz w:val="22"/>
          <w:szCs w:val="22"/>
        </w:rPr>
        <w:t xml:space="preserve"> jóvenes tienen </w:t>
      </w:r>
      <w:r>
        <w:rPr>
          <w:rFonts w:ascii="Arial" w:hAnsi="Arial" w:cs="Arial"/>
          <w:sz w:val="22"/>
          <w:szCs w:val="22"/>
        </w:rPr>
        <w:t>secundaria baja como el nivel máximo alcanzado, seguido de la secundaria alta</w:t>
      </w:r>
      <w:r w:rsidR="002B00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04B8F">
        <w:rPr>
          <w:rFonts w:ascii="Arial" w:hAnsi="Arial" w:cs="Arial"/>
          <w:sz w:val="22"/>
          <w:szCs w:val="22"/>
        </w:rPr>
        <w:t>tres</w:t>
      </w:r>
      <w:r>
        <w:rPr>
          <w:rFonts w:ascii="Arial" w:hAnsi="Arial" w:cs="Arial"/>
          <w:sz w:val="22"/>
          <w:szCs w:val="22"/>
        </w:rPr>
        <w:t xml:space="preserve"> de cada diez; </w:t>
      </w:r>
      <w:r w:rsidR="002B00AD">
        <w:rPr>
          <w:rFonts w:ascii="Arial" w:hAnsi="Arial" w:cs="Arial"/>
          <w:sz w:val="22"/>
          <w:szCs w:val="22"/>
        </w:rPr>
        <w:t>cabe</w:t>
      </w:r>
      <w:r>
        <w:rPr>
          <w:rFonts w:ascii="Arial" w:hAnsi="Arial" w:cs="Arial"/>
          <w:sz w:val="22"/>
          <w:szCs w:val="22"/>
        </w:rPr>
        <w:t xml:space="preserve"> resaltar la proporción tan baja de jóvenes que no tienen escolaridad y los que solo tienen la educación preescolar para la primera infancia.</w:t>
      </w:r>
    </w:p>
    <w:p w14:paraId="65FA6BA1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567C8191" w14:textId="77777777" w:rsidR="00604B8F" w:rsidRDefault="00412B32" w:rsidP="0055687B">
      <w:pPr>
        <w:ind w:right="1384"/>
        <w:rPr>
          <w:b/>
          <w:sz w:val="20"/>
          <w:szCs w:val="20"/>
        </w:rPr>
      </w:pPr>
      <w:r w:rsidRPr="00A35486">
        <w:rPr>
          <w:b/>
          <w:sz w:val="20"/>
          <w:szCs w:val="20"/>
        </w:rPr>
        <w:t>Distribución porcentual de pobl</w:t>
      </w:r>
      <w:r>
        <w:rPr>
          <w:b/>
          <w:sz w:val="20"/>
          <w:szCs w:val="20"/>
        </w:rPr>
        <w:t>ación de 15 a 29 años por nivel</w:t>
      </w:r>
      <w:r w:rsidR="00A50FF6">
        <w:rPr>
          <w:b/>
          <w:sz w:val="20"/>
          <w:szCs w:val="20"/>
        </w:rPr>
        <w:t xml:space="preserve"> </w:t>
      </w:r>
      <w:r w:rsidRPr="00A35486">
        <w:rPr>
          <w:b/>
          <w:sz w:val="20"/>
          <w:szCs w:val="20"/>
        </w:rPr>
        <w:t>de educación</w:t>
      </w:r>
    </w:p>
    <w:p w14:paraId="3EAE2141" w14:textId="58134285" w:rsidR="00412B32" w:rsidRPr="00A35486" w:rsidRDefault="00DC7357" w:rsidP="0055687B">
      <w:pPr>
        <w:ind w:right="1384"/>
        <w:rPr>
          <w:b/>
          <w:sz w:val="20"/>
          <w:szCs w:val="20"/>
        </w:rPr>
      </w:pPr>
      <w:r>
        <w:rPr>
          <w:b/>
          <w:sz w:val="20"/>
          <w:szCs w:val="20"/>
        </w:rPr>
        <w:t>alcanzado</w:t>
      </w:r>
      <w:r w:rsidR="00412B32" w:rsidRPr="00A35486">
        <w:rPr>
          <w:b/>
          <w:sz w:val="20"/>
          <w:szCs w:val="20"/>
        </w:rPr>
        <w:t xml:space="preserve"> según </w:t>
      </w:r>
      <w:r w:rsidR="008B39DE">
        <w:rPr>
          <w:b/>
          <w:sz w:val="20"/>
          <w:szCs w:val="20"/>
        </w:rPr>
        <w:t xml:space="preserve">grupo quinquenal de edad </w:t>
      </w:r>
    </w:p>
    <w:p w14:paraId="393E8C36" w14:textId="621E1A80" w:rsidR="00412B32" w:rsidRDefault="00412B32" w:rsidP="0055687B">
      <w:pPr>
        <w:rPr>
          <w:b/>
          <w:sz w:val="20"/>
          <w:szCs w:val="20"/>
        </w:rPr>
      </w:pPr>
      <w:r w:rsidRPr="00A35486">
        <w:rPr>
          <w:b/>
          <w:sz w:val="20"/>
          <w:szCs w:val="20"/>
        </w:rPr>
        <w:t>201</w:t>
      </w:r>
      <w:r w:rsidR="00403887">
        <w:rPr>
          <w:b/>
          <w:sz w:val="20"/>
          <w:szCs w:val="20"/>
        </w:rPr>
        <w:t>8</w:t>
      </w:r>
    </w:p>
    <w:p w14:paraId="57008F1E" w14:textId="3EA8AB93" w:rsidR="00662B80" w:rsidRDefault="009B6D84" w:rsidP="0055687B">
      <w:pPr>
        <w:rPr>
          <w:b/>
          <w:sz w:val="20"/>
          <w:szCs w:val="20"/>
        </w:rPr>
      </w:pPr>
      <w:r w:rsidRPr="000B3E70">
        <w:rPr>
          <w:noProof/>
          <w:lang w:val="es-MX" w:eastAsia="es-MX"/>
        </w:rPr>
        <w:drawing>
          <wp:anchor distT="0" distB="0" distL="114300" distR="114300" simplePos="0" relativeHeight="251691008" behindDoc="0" locked="0" layoutInCell="1" allowOverlap="1" wp14:anchorId="760FCAA8" wp14:editId="417EE666">
            <wp:simplePos x="0" y="0"/>
            <wp:positionH relativeFrom="column">
              <wp:posOffset>34290</wp:posOffset>
            </wp:positionH>
            <wp:positionV relativeFrom="paragraph">
              <wp:posOffset>3175</wp:posOffset>
            </wp:positionV>
            <wp:extent cx="5124450" cy="18535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8" b="5899"/>
                    <a:stretch/>
                  </pic:blipFill>
                  <pic:spPr bwMode="auto">
                    <a:xfrm>
                      <a:off x="0" y="0"/>
                      <a:ext cx="5124450" cy="185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F3D3D" w14:textId="77777777" w:rsidR="00662B80" w:rsidRPr="00662B80" w:rsidRDefault="00662B80" w:rsidP="00662B80">
      <w:pPr>
        <w:rPr>
          <w:sz w:val="20"/>
          <w:szCs w:val="20"/>
        </w:rPr>
      </w:pPr>
    </w:p>
    <w:p w14:paraId="3C6CF983" w14:textId="77777777" w:rsidR="00662B80" w:rsidRPr="00662B80" w:rsidRDefault="00662B80" w:rsidP="00662B80">
      <w:pPr>
        <w:rPr>
          <w:sz w:val="20"/>
          <w:szCs w:val="20"/>
        </w:rPr>
      </w:pPr>
    </w:p>
    <w:p w14:paraId="743D2161" w14:textId="77777777" w:rsidR="00662B80" w:rsidRPr="00662B80" w:rsidRDefault="00662B80" w:rsidP="00662B80">
      <w:pPr>
        <w:rPr>
          <w:sz w:val="20"/>
          <w:szCs w:val="20"/>
        </w:rPr>
      </w:pPr>
    </w:p>
    <w:p w14:paraId="0F68C7DF" w14:textId="77777777" w:rsidR="00662B80" w:rsidRPr="00662B80" w:rsidRDefault="00662B80" w:rsidP="00662B80">
      <w:pPr>
        <w:rPr>
          <w:sz w:val="20"/>
          <w:szCs w:val="20"/>
        </w:rPr>
      </w:pPr>
    </w:p>
    <w:p w14:paraId="4235BE8E" w14:textId="77777777" w:rsidR="00662B80" w:rsidRPr="00662B80" w:rsidRDefault="00662B80" w:rsidP="00662B80">
      <w:pPr>
        <w:rPr>
          <w:sz w:val="20"/>
          <w:szCs w:val="20"/>
        </w:rPr>
      </w:pPr>
    </w:p>
    <w:p w14:paraId="718B41A8" w14:textId="77777777" w:rsidR="00662B80" w:rsidRPr="00662B80" w:rsidRDefault="00662B80" w:rsidP="00662B80">
      <w:pPr>
        <w:rPr>
          <w:sz w:val="20"/>
          <w:szCs w:val="20"/>
        </w:rPr>
      </w:pPr>
    </w:p>
    <w:p w14:paraId="7DD09917" w14:textId="0662C179" w:rsidR="00662B80" w:rsidRDefault="00662B80" w:rsidP="00662B80">
      <w:pPr>
        <w:rPr>
          <w:sz w:val="20"/>
          <w:szCs w:val="20"/>
        </w:rPr>
      </w:pPr>
    </w:p>
    <w:p w14:paraId="15A4E0C1" w14:textId="714EFC84" w:rsidR="00662B80" w:rsidRDefault="00662B80" w:rsidP="00662B80">
      <w:pPr>
        <w:rPr>
          <w:sz w:val="20"/>
          <w:szCs w:val="20"/>
        </w:rPr>
      </w:pPr>
    </w:p>
    <w:p w14:paraId="7E3A3AD4" w14:textId="77777777" w:rsidR="000B3E70" w:rsidRPr="00662B80" w:rsidRDefault="000B3E70" w:rsidP="00662B80">
      <w:pPr>
        <w:rPr>
          <w:sz w:val="20"/>
          <w:szCs w:val="20"/>
        </w:rPr>
      </w:pPr>
    </w:p>
    <w:p w14:paraId="18FF1F62" w14:textId="43DE9BFA" w:rsidR="0055687B" w:rsidRDefault="0055687B" w:rsidP="00A32FB6">
      <w:pPr>
        <w:pStyle w:val="NormalWeb"/>
        <w:shd w:val="clear" w:color="auto" w:fill="FFFFFF"/>
        <w:spacing w:before="0" w:beforeAutospacing="0" w:after="0" w:afterAutospacing="0"/>
        <w:ind w:left="425" w:right="1384" w:hanging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Nota: </w:t>
      </w:r>
      <w:r w:rsidR="009D51E4" w:rsidRPr="009D51E4">
        <w:rPr>
          <w:rFonts w:ascii="Arial" w:hAnsi="Arial" w:cs="Arial"/>
          <w:sz w:val="16"/>
          <w:szCs w:val="16"/>
        </w:rPr>
        <w:t>Para el cálculo, no se incluyó a quienes no especificaron su nivel de escolaridad</w:t>
      </w:r>
      <w:r w:rsidR="009D51E4">
        <w:rPr>
          <w:rFonts w:ascii="Arial" w:hAnsi="Arial" w:cs="Arial"/>
          <w:sz w:val="16"/>
          <w:szCs w:val="16"/>
        </w:rPr>
        <w:t>.</w:t>
      </w:r>
    </w:p>
    <w:p w14:paraId="770320C6" w14:textId="116D1AF6" w:rsidR="00412B32" w:rsidRDefault="00412B32" w:rsidP="00F965F7">
      <w:pPr>
        <w:pStyle w:val="NormalWeb"/>
        <w:shd w:val="clear" w:color="auto" w:fill="FFFFFF"/>
        <w:spacing w:before="0" w:beforeAutospacing="0" w:after="0" w:afterAutospacing="0"/>
        <w:ind w:left="567" w:right="1384" w:hanging="567"/>
        <w:jc w:val="both"/>
        <w:rPr>
          <w:rFonts w:ascii="Arial" w:hAnsi="Arial" w:cs="Arial"/>
          <w:sz w:val="16"/>
          <w:szCs w:val="16"/>
        </w:rPr>
      </w:pPr>
      <w:r w:rsidRPr="006808BF">
        <w:rPr>
          <w:rFonts w:ascii="Arial" w:hAnsi="Arial" w:cs="Arial"/>
          <w:sz w:val="16"/>
          <w:szCs w:val="16"/>
        </w:rPr>
        <w:t>Fuente: INEGI. Encuesta Nacional de la Dinámica Demográf</w:t>
      </w:r>
      <w:r>
        <w:rPr>
          <w:rFonts w:ascii="Arial" w:hAnsi="Arial" w:cs="Arial"/>
          <w:sz w:val="16"/>
          <w:szCs w:val="16"/>
        </w:rPr>
        <w:t xml:space="preserve">ica 2018. Base de datos. SNIEG. Información de </w:t>
      </w:r>
      <w:r w:rsidR="00604B8F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nterés </w:t>
      </w:r>
      <w:r w:rsidR="00604B8F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acional.</w:t>
      </w:r>
    </w:p>
    <w:p w14:paraId="4E0D4025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6D629ACA" w14:textId="4AD7B8E3" w:rsidR="00412B32" w:rsidRPr="00725853" w:rsidRDefault="00725853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16"/>
          <w:szCs w:val="16"/>
        </w:rPr>
      </w:pPr>
      <w:r w:rsidRPr="00725853">
        <w:rPr>
          <w:rFonts w:ascii="Arial" w:hAnsi="Arial" w:cs="Arial"/>
          <w:b/>
          <w:sz w:val="22"/>
          <w:szCs w:val="22"/>
        </w:rPr>
        <w:t>TRABAJO</w:t>
      </w:r>
    </w:p>
    <w:p w14:paraId="7AD91EEE" w14:textId="77777777" w:rsidR="00412B32" w:rsidRPr="00572BCD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768491DC" w14:textId="3BDFB54C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transición de la escuela al mercado laboral es un momento importante en la vida de </w:t>
      </w:r>
      <w:r w:rsidR="00725853">
        <w:rPr>
          <w:rFonts w:ascii="Arial" w:hAnsi="Arial" w:cs="Arial"/>
          <w:sz w:val="22"/>
          <w:szCs w:val="22"/>
        </w:rPr>
        <w:t>la población joven</w:t>
      </w:r>
      <w:r>
        <w:rPr>
          <w:rFonts w:ascii="Arial" w:hAnsi="Arial" w:cs="Arial"/>
          <w:sz w:val="22"/>
          <w:szCs w:val="22"/>
        </w:rPr>
        <w:t xml:space="preserve">, ya </w:t>
      </w:r>
      <w:r w:rsidRPr="00D25D86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no solo</w:t>
      </w:r>
      <w:r w:rsidRPr="00D25D86">
        <w:rPr>
          <w:rFonts w:ascii="Arial" w:hAnsi="Arial" w:cs="Arial"/>
          <w:sz w:val="22"/>
          <w:szCs w:val="22"/>
        </w:rPr>
        <w:t xml:space="preserve"> transcurre entre el fin de su educación (ya sea tras la graduación</w:t>
      </w:r>
      <w:r>
        <w:rPr>
          <w:rFonts w:ascii="Arial" w:hAnsi="Arial" w:cs="Arial"/>
          <w:sz w:val="22"/>
          <w:szCs w:val="22"/>
        </w:rPr>
        <w:t xml:space="preserve"> o</w:t>
      </w:r>
      <w:r w:rsidRPr="00D25D86">
        <w:rPr>
          <w:rFonts w:ascii="Arial" w:hAnsi="Arial" w:cs="Arial"/>
          <w:sz w:val="22"/>
          <w:szCs w:val="22"/>
        </w:rPr>
        <w:t xml:space="preserve"> sin haber terminado los estudios) y el momento en que acceden por </w:t>
      </w:r>
      <w:r>
        <w:rPr>
          <w:rFonts w:ascii="Arial" w:hAnsi="Arial" w:cs="Arial"/>
          <w:sz w:val="22"/>
          <w:szCs w:val="22"/>
        </w:rPr>
        <w:t>primera vez a cualquier trabajo</w:t>
      </w:r>
      <w:r w:rsidRPr="00260D7B">
        <w:rPr>
          <w:rFonts w:ascii="Arial" w:hAnsi="Arial" w:cs="Arial"/>
          <w:sz w:val="22"/>
          <w:szCs w:val="22"/>
        </w:rPr>
        <w:t xml:space="preserve">; también alude a elementos </w:t>
      </w:r>
      <w:r w:rsidRPr="00D70680">
        <w:rPr>
          <w:rFonts w:ascii="Arial" w:hAnsi="Arial" w:cs="Arial"/>
          <w:sz w:val="22"/>
          <w:szCs w:val="22"/>
        </w:rPr>
        <w:t>cualitativos como el grado de estabilidad en el empleo, que pueda a su vez facilitar otros procesos de transición</w:t>
      </w:r>
      <w:r w:rsidR="002B2690" w:rsidRPr="00D70680">
        <w:rPr>
          <w:rFonts w:ascii="Arial" w:hAnsi="Arial" w:cs="Arial"/>
          <w:sz w:val="22"/>
          <w:szCs w:val="22"/>
        </w:rPr>
        <w:t xml:space="preserve"> (</w:t>
      </w:r>
      <w:r w:rsidRPr="00D70680">
        <w:rPr>
          <w:rFonts w:ascii="Arial" w:hAnsi="Arial" w:cs="Arial"/>
          <w:sz w:val="22"/>
          <w:szCs w:val="22"/>
        </w:rPr>
        <w:t>Organiza</w:t>
      </w:r>
      <w:r w:rsidR="002B2690" w:rsidRPr="00D70680">
        <w:rPr>
          <w:rFonts w:ascii="Arial" w:hAnsi="Arial" w:cs="Arial"/>
          <w:sz w:val="22"/>
          <w:szCs w:val="22"/>
        </w:rPr>
        <w:t>ción Internacional del Trabajo [OIT], 2016)</w:t>
      </w:r>
      <w:r w:rsidRPr="00D70680">
        <w:rPr>
          <w:rFonts w:ascii="Arial" w:hAnsi="Arial" w:cs="Arial"/>
          <w:sz w:val="22"/>
          <w:szCs w:val="22"/>
        </w:rPr>
        <w:t>.</w:t>
      </w:r>
    </w:p>
    <w:p w14:paraId="67F7228B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62986C8E" w14:textId="77777777" w:rsidR="00403887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Según datos </w:t>
      </w:r>
      <w:r w:rsidR="00AE0369">
        <w:rPr>
          <w:rFonts w:ascii="Arial" w:hAnsi="Arial" w:cs="Arial"/>
          <w:sz w:val="22"/>
          <w:szCs w:val="22"/>
        </w:rPr>
        <w:t xml:space="preserve">para el </w:t>
      </w:r>
      <w:r w:rsidR="00B23A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uarto </w:t>
      </w:r>
      <w:r w:rsidR="00B23A3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rimestre de 2019 de la Encuesta Nacion</w:t>
      </w:r>
      <w:r w:rsidR="00712556">
        <w:rPr>
          <w:rFonts w:ascii="Arial" w:hAnsi="Arial" w:cs="Arial"/>
          <w:sz w:val="22"/>
          <w:szCs w:val="22"/>
        </w:rPr>
        <w:t>al de Ocupación y Empleo (ENOE)</w:t>
      </w:r>
      <w:r w:rsidR="00AE0369">
        <w:rPr>
          <w:rFonts w:ascii="Arial" w:hAnsi="Arial" w:cs="Arial"/>
          <w:sz w:val="22"/>
          <w:szCs w:val="22"/>
        </w:rPr>
        <w:t>,</w:t>
      </w:r>
      <w:r w:rsidR="008B39DE" w:rsidRPr="00B23A3D">
        <w:rPr>
          <w:rFonts w:ascii="Arial" w:hAnsi="Arial" w:cs="Arial"/>
          <w:sz w:val="22"/>
          <w:szCs w:val="22"/>
        </w:rPr>
        <w:t xml:space="preserve"> </w:t>
      </w:r>
      <w:r w:rsidR="00B23A3D" w:rsidRPr="00B23A3D">
        <w:rPr>
          <w:rFonts w:ascii="Arial" w:hAnsi="Arial" w:cs="Arial"/>
          <w:sz w:val="22"/>
          <w:szCs w:val="22"/>
        </w:rPr>
        <w:t>67.3% (10.</w:t>
      </w:r>
      <w:r w:rsidR="000E598C">
        <w:rPr>
          <w:rFonts w:ascii="Arial" w:hAnsi="Arial" w:cs="Arial"/>
          <w:sz w:val="22"/>
          <w:szCs w:val="22"/>
        </w:rPr>
        <w:t>4</w:t>
      </w:r>
      <w:r w:rsidR="00B23A3D" w:rsidRPr="00B23A3D">
        <w:rPr>
          <w:rFonts w:ascii="Arial" w:hAnsi="Arial" w:cs="Arial"/>
          <w:sz w:val="22"/>
          <w:szCs w:val="22"/>
        </w:rPr>
        <w:t xml:space="preserve">millones) de los hombres jóvenes y 40.5% </w:t>
      </w:r>
      <w:r w:rsidR="00B23A3D">
        <w:rPr>
          <w:rFonts w:ascii="Arial" w:hAnsi="Arial" w:cs="Arial"/>
          <w:sz w:val="22"/>
          <w:szCs w:val="22"/>
        </w:rPr>
        <w:t>(6.</w:t>
      </w:r>
      <w:r w:rsidR="00783FDB">
        <w:rPr>
          <w:rFonts w:ascii="Arial" w:hAnsi="Arial" w:cs="Arial"/>
          <w:sz w:val="22"/>
          <w:szCs w:val="22"/>
        </w:rPr>
        <w:t>4</w:t>
      </w:r>
      <w:r w:rsidR="00B23A3D">
        <w:rPr>
          <w:rFonts w:ascii="Arial" w:hAnsi="Arial" w:cs="Arial"/>
          <w:sz w:val="22"/>
          <w:szCs w:val="22"/>
        </w:rPr>
        <w:t xml:space="preserve"> millones) </w:t>
      </w:r>
      <w:r w:rsidR="00B23A3D" w:rsidRPr="00B23A3D">
        <w:rPr>
          <w:rFonts w:ascii="Arial" w:hAnsi="Arial" w:cs="Arial"/>
          <w:sz w:val="22"/>
          <w:szCs w:val="22"/>
        </w:rPr>
        <w:t>de las mujeres jóvenes forman parte de la Población Económicamente Activa (PEA).</w:t>
      </w:r>
      <w:r w:rsidRPr="00F81358">
        <w:rPr>
          <w:rStyle w:val="Refdenotaalpie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De la población</w:t>
      </w:r>
      <w:r w:rsidR="004D6563">
        <w:rPr>
          <w:rFonts w:ascii="Arial" w:hAnsi="Arial" w:cs="Arial"/>
          <w:sz w:val="22"/>
          <w:szCs w:val="22"/>
        </w:rPr>
        <w:t xml:space="preserve"> jove</w:t>
      </w:r>
      <w:r w:rsidR="005C78A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ocupada</w:t>
      </w:r>
      <w:r w:rsidR="00E528DC">
        <w:rPr>
          <w:rFonts w:ascii="Arial" w:hAnsi="Arial" w:cs="Arial"/>
          <w:sz w:val="22"/>
          <w:szCs w:val="22"/>
        </w:rPr>
        <w:t>,</w:t>
      </w:r>
      <w:r w:rsidR="00D70680">
        <w:rPr>
          <w:rStyle w:val="Refdenotaalpie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  <w:r w:rsidR="001013BC">
        <w:rPr>
          <w:rFonts w:ascii="Arial" w:hAnsi="Arial" w:cs="Arial"/>
          <w:sz w:val="22"/>
          <w:szCs w:val="22"/>
        </w:rPr>
        <w:t>9.</w:t>
      </w:r>
      <w:r w:rsidR="00780CAD">
        <w:rPr>
          <w:rFonts w:ascii="Arial" w:hAnsi="Arial" w:cs="Arial"/>
          <w:sz w:val="22"/>
          <w:szCs w:val="22"/>
        </w:rPr>
        <w:t>8</w:t>
      </w:r>
      <w:r w:rsidR="00BA7280">
        <w:rPr>
          <w:rFonts w:ascii="Arial" w:hAnsi="Arial" w:cs="Arial"/>
          <w:sz w:val="22"/>
          <w:szCs w:val="22"/>
        </w:rPr>
        <w:t xml:space="preserve"> </w:t>
      </w:r>
      <w:r w:rsidR="001013BC">
        <w:rPr>
          <w:rFonts w:ascii="Arial" w:hAnsi="Arial" w:cs="Arial"/>
          <w:sz w:val="22"/>
          <w:szCs w:val="22"/>
        </w:rPr>
        <w:t>millones son</w:t>
      </w:r>
      <w:r w:rsidR="004D6563">
        <w:rPr>
          <w:rFonts w:ascii="Arial" w:hAnsi="Arial" w:cs="Arial"/>
          <w:sz w:val="22"/>
          <w:szCs w:val="22"/>
        </w:rPr>
        <w:t xml:space="preserve"> </w:t>
      </w:r>
    </w:p>
    <w:p w14:paraId="117ADA9A" w14:textId="77777777" w:rsidR="00403887" w:rsidRDefault="00403887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5B663AE0" w14:textId="77777777" w:rsidR="00403887" w:rsidRDefault="00403887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0EF52BEE" w14:textId="31210915" w:rsidR="00412B32" w:rsidRDefault="004D6563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hombres y 6 millones son mujeres</w:t>
      </w:r>
      <w:r w:rsidR="008B39DE">
        <w:rPr>
          <w:rFonts w:ascii="Arial" w:hAnsi="Arial" w:cs="Arial"/>
          <w:sz w:val="22"/>
          <w:szCs w:val="22"/>
        </w:rPr>
        <w:t>;</w:t>
      </w:r>
      <w:r w:rsidR="00412B32">
        <w:rPr>
          <w:rFonts w:ascii="Arial" w:hAnsi="Arial" w:cs="Arial"/>
          <w:sz w:val="22"/>
          <w:szCs w:val="22"/>
        </w:rPr>
        <w:t xml:space="preserve"> </w:t>
      </w:r>
      <w:r w:rsidR="00AD1DEB">
        <w:rPr>
          <w:rFonts w:ascii="Arial" w:hAnsi="Arial" w:cs="Arial"/>
          <w:sz w:val="22"/>
          <w:szCs w:val="22"/>
        </w:rPr>
        <w:t xml:space="preserve">entre los </w:t>
      </w:r>
      <w:r w:rsidR="00704A0B">
        <w:rPr>
          <w:rFonts w:ascii="Arial" w:hAnsi="Arial" w:cs="Arial"/>
          <w:sz w:val="22"/>
          <w:szCs w:val="22"/>
        </w:rPr>
        <w:t>hombres</w:t>
      </w:r>
      <w:r w:rsidR="003E2184">
        <w:rPr>
          <w:rFonts w:ascii="Arial" w:hAnsi="Arial" w:cs="Arial"/>
          <w:sz w:val="22"/>
          <w:szCs w:val="22"/>
        </w:rPr>
        <w:t xml:space="preserve"> ocupados, </w:t>
      </w:r>
      <w:r w:rsidR="00412B32">
        <w:rPr>
          <w:rFonts w:ascii="Arial" w:hAnsi="Arial" w:cs="Arial"/>
          <w:sz w:val="22"/>
          <w:szCs w:val="22"/>
        </w:rPr>
        <w:t>81.4% son subordinados y remunerados y 78.7%</w:t>
      </w:r>
      <w:r w:rsidR="00F55DF7">
        <w:rPr>
          <w:rFonts w:ascii="Arial" w:hAnsi="Arial" w:cs="Arial"/>
          <w:sz w:val="22"/>
          <w:szCs w:val="22"/>
        </w:rPr>
        <w:t xml:space="preserve"> de las mujeres está</w:t>
      </w:r>
      <w:r w:rsidR="00750733">
        <w:rPr>
          <w:rFonts w:ascii="Arial" w:hAnsi="Arial" w:cs="Arial"/>
          <w:sz w:val="22"/>
          <w:szCs w:val="22"/>
        </w:rPr>
        <w:t>n</w:t>
      </w:r>
      <w:r w:rsidR="00F55DF7">
        <w:rPr>
          <w:rFonts w:ascii="Arial" w:hAnsi="Arial" w:cs="Arial"/>
          <w:sz w:val="22"/>
          <w:szCs w:val="22"/>
        </w:rPr>
        <w:t xml:space="preserve"> en</w:t>
      </w:r>
      <w:r w:rsidR="00CD55F9">
        <w:rPr>
          <w:rFonts w:ascii="Arial" w:hAnsi="Arial" w:cs="Arial"/>
          <w:sz w:val="22"/>
          <w:szCs w:val="22"/>
        </w:rPr>
        <w:t xml:space="preserve"> las mismas condiciones de ocupación</w:t>
      </w:r>
      <w:r w:rsidR="00412B32">
        <w:rPr>
          <w:rFonts w:ascii="Arial" w:hAnsi="Arial" w:cs="Arial"/>
          <w:sz w:val="22"/>
          <w:szCs w:val="22"/>
        </w:rPr>
        <w:t xml:space="preserve">. </w:t>
      </w:r>
    </w:p>
    <w:p w14:paraId="61A5414E" w14:textId="41250623" w:rsidR="008B39DE" w:rsidRDefault="008B39DE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0"/>
          <w:szCs w:val="20"/>
        </w:rPr>
      </w:pPr>
    </w:p>
    <w:p w14:paraId="7E301075" w14:textId="7716D89A" w:rsidR="00412B32" w:rsidRPr="004536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La duración de la jornada de </w:t>
      </w:r>
      <w:r w:rsidRPr="00485971">
        <w:rPr>
          <w:rFonts w:ascii="Arial" w:hAnsi="Arial" w:cs="Arial"/>
          <w:sz w:val="22"/>
          <w:szCs w:val="22"/>
        </w:rPr>
        <w:t>trabajo ha sido siempre un objetivo primordial y un tema de capital importancia pa</w:t>
      </w:r>
      <w:r>
        <w:rPr>
          <w:rFonts w:ascii="Arial" w:hAnsi="Arial" w:cs="Arial"/>
          <w:sz w:val="22"/>
          <w:szCs w:val="22"/>
        </w:rPr>
        <w:t xml:space="preserve">ra la actividad normativa de la OIT (2005). En México, de </w:t>
      </w:r>
      <w:r w:rsidR="00704A0B">
        <w:rPr>
          <w:rFonts w:ascii="Arial" w:hAnsi="Arial" w:cs="Arial"/>
          <w:sz w:val="22"/>
          <w:szCs w:val="22"/>
        </w:rPr>
        <w:t>las personas jóvenes ocupadas</w:t>
      </w:r>
      <w:r>
        <w:rPr>
          <w:rFonts w:ascii="Arial" w:hAnsi="Arial" w:cs="Arial"/>
          <w:sz w:val="22"/>
          <w:szCs w:val="22"/>
        </w:rPr>
        <w:t xml:space="preserve">, </w:t>
      </w:r>
      <w:r w:rsidR="0010384F">
        <w:rPr>
          <w:rFonts w:ascii="Arial" w:hAnsi="Arial" w:cs="Arial"/>
          <w:sz w:val="22"/>
          <w:szCs w:val="22"/>
        </w:rPr>
        <w:t>49.3% de</w:t>
      </w:r>
      <w:r>
        <w:rPr>
          <w:rFonts w:ascii="Arial" w:hAnsi="Arial" w:cs="Arial"/>
          <w:sz w:val="22"/>
          <w:szCs w:val="22"/>
        </w:rPr>
        <w:t xml:space="preserve"> los hombres </w:t>
      </w:r>
      <w:r w:rsidR="0010384F">
        <w:rPr>
          <w:rFonts w:ascii="Arial" w:hAnsi="Arial" w:cs="Arial"/>
          <w:sz w:val="22"/>
          <w:szCs w:val="22"/>
        </w:rPr>
        <w:t>y 47.8% de</w:t>
      </w:r>
      <w:r>
        <w:rPr>
          <w:rFonts w:ascii="Arial" w:hAnsi="Arial" w:cs="Arial"/>
          <w:sz w:val="22"/>
          <w:szCs w:val="22"/>
        </w:rPr>
        <w:t xml:space="preserve"> las mujeres </w:t>
      </w:r>
      <w:r w:rsidR="0010384F">
        <w:rPr>
          <w:rFonts w:ascii="Arial" w:hAnsi="Arial" w:cs="Arial"/>
          <w:sz w:val="22"/>
          <w:szCs w:val="22"/>
        </w:rPr>
        <w:t xml:space="preserve">tienen una </w:t>
      </w:r>
      <w:r>
        <w:rPr>
          <w:rFonts w:ascii="Arial" w:hAnsi="Arial" w:cs="Arial"/>
          <w:sz w:val="22"/>
          <w:szCs w:val="22"/>
        </w:rPr>
        <w:t>jornada laboral</w:t>
      </w:r>
      <w:r w:rsidR="00750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35 a 48 horas semanales.</w:t>
      </w:r>
    </w:p>
    <w:p w14:paraId="14F46599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7EEA5341" w14:textId="2706D81D" w:rsidR="00412B32" w:rsidRPr="00704A0B" w:rsidRDefault="00704A0B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704A0B">
        <w:rPr>
          <w:rFonts w:ascii="Arial" w:hAnsi="Arial" w:cs="Arial"/>
          <w:b/>
          <w:sz w:val="22"/>
          <w:szCs w:val="22"/>
        </w:rPr>
        <w:t>MÉTODOS ANTICONCEPTIVOS</w:t>
      </w:r>
    </w:p>
    <w:p w14:paraId="7E88D90C" w14:textId="77777777" w:rsidR="00412B32" w:rsidRPr="006C17A9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62FBAC0D" w14:textId="6823257D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393946">
        <w:rPr>
          <w:rFonts w:ascii="Arial" w:hAnsi="Arial" w:cs="Arial"/>
          <w:sz w:val="22"/>
          <w:szCs w:val="22"/>
        </w:rPr>
        <w:t xml:space="preserve">En </w:t>
      </w:r>
      <w:r w:rsidR="00AD0C87" w:rsidRPr="00393946">
        <w:rPr>
          <w:rFonts w:ascii="Arial" w:hAnsi="Arial" w:cs="Arial"/>
          <w:sz w:val="22"/>
          <w:szCs w:val="22"/>
        </w:rPr>
        <w:t>l</w:t>
      </w:r>
      <w:r w:rsidR="00AD0C87">
        <w:rPr>
          <w:rFonts w:ascii="Arial" w:hAnsi="Arial" w:cs="Arial"/>
          <w:sz w:val="22"/>
          <w:szCs w:val="22"/>
        </w:rPr>
        <w:t>a población</w:t>
      </w:r>
      <w:r w:rsidR="00AD0C87" w:rsidRPr="00393946">
        <w:rPr>
          <w:rFonts w:ascii="Arial" w:hAnsi="Arial" w:cs="Arial"/>
          <w:sz w:val="22"/>
          <w:szCs w:val="22"/>
        </w:rPr>
        <w:t xml:space="preserve"> </w:t>
      </w:r>
      <w:r w:rsidRPr="00393946">
        <w:rPr>
          <w:rFonts w:ascii="Arial" w:hAnsi="Arial" w:cs="Arial"/>
          <w:sz w:val="22"/>
          <w:szCs w:val="22"/>
        </w:rPr>
        <w:t>adol</w:t>
      </w:r>
      <w:r>
        <w:rPr>
          <w:rFonts w:ascii="Arial" w:hAnsi="Arial" w:cs="Arial"/>
          <w:sz w:val="22"/>
          <w:szCs w:val="22"/>
        </w:rPr>
        <w:t xml:space="preserve">escente, la maduración sexual </w:t>
      </w:r>
      <w:r w:rsidRPr="00393946">
        <w:rPr>
          <w:rFonts w:ascii="Arial" w:hAnsi="Arial" w:cs="Arial"/>
          <w:sz w:val="22"/>
          <w:szCs w:val="22"/>
        </w:rPr>
        <w:t xml:space="preserve">se está presentando </w:t>
      </w:r>
      <w:r>
        <w:rPr>
          <w:rFonts w:ascii="Arial" w:hAnsi="Arial" w:cs="Arial"/>
          <w:sz w:val="22"/>
          <w:szCs w:val="22"/>
        </w:rPr>
        <w:t>más tempranamente. De igual manera, las</w:t>
      </w:r>
      <w:r w:rsidRPr="00393946">
        <w:rPr>
          <w:rFonts w:ascii="Arial" w:hAnsi="Arial" w:cs="Arial"/>
          <w:sz w:val="22"/>
          <w:szCs w:val="22"/>
        </w:rPr>
        <w:t xml:space="preserve"> relaciones sexuales premaritales entre adolescentes y jóvenes se están dando</w:t>
      </w:r>
      <w:r>
        <w:rPr>
          <w:rFonts w:ascii="Arial" w:hAnsi="Arial" w:cs="Arial"/>
          <w:sz w:val="22"/>
          <w:szCs w:val="22"/>
        </w:rPr>
        <w:t xml:space="preserve"> </w:t>
      </w:r>
      <w:r w:rsidR="00750733">
        <w:rPr>
          <w:rFonts w:ascii="Arial" w:hAnsi="Arial" w:cs="Arial"/>
          <w:sz w:val="22"/>
          <w:szCs w:val="22"/>
        </w:rPr>
        <w:t xml:space="preserve">en </w:t>
      </w:r>
      <w:r>
        <w:rPr>
          <w:rFonts w:ascii="Arial" w:hAnsi="Arial" w:cs="Arial"/>
          <w:sz w:val="22"/>
          <w:szCs w:val="22"/>
        </w:rPr>
        <w:t xml:space="preserve">edades más tempranas (García y Figueroa, </w:t>
      </w:r>
      <w:r w:rsidR="005D21F7">
        <w:rPr>
          <w:rFonts w:ascii="Arial" w:hAnsi="Arial" w:cs="Arial"/>
          <w:sz w:val="22"/>
          <w:szCs w:val="22"/>
        </w:rPr>
        <w:t>1992</w:t>
      </w:r>
      <w:r>
        <w:rPr>
          <w:rFonts w:ascii="Arial" w:hAnsi="Arial" w:cs="Arial"/>
          <w:sz w:val="22"/>
          <w:szCs w:val="22"/>
        </w:rPr>
        <w:t xml:space="preserve">). </w:t>
      </w:r>
      <w:r w:rsidR="00C243F5">
        <w:rPr>
          <w:rFonts w:ascii="Arial" w:hAnsi="Arial" w:cs="Arial"/>
          <w:sz w:val="22"/>
          <w:szCs w:val="22"/>
        </w:rPr>
        <w:t xml:space="preserve">Así, </w:t>
      </w:r>
      <w:r>
        <w:rPr>
          <w:rFonts w:ascii="Arial" w:hAnsi="Arial" w:cs="Arial"/>
          <w:sz w:val="22"/>
          <w:szCs w:val="22"/>
        </w:rPr>
        <w:t>el conocimiento y uso de métodos anticonceptivos</w:t>
      </w:r>
      <w:r>
        <w:rPr>
          <w:rStyle w:val="Refdenotaalpie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resulta importante para evitar un embarazo no deseado y</w:t>
      </w:r>
      <w:r w:rsidR="00AD0C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0384F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>el caso de algunos métodos anticonceptivos de barrera</w:t>
      </w:r>
      <w:r w:rsidR="00AD0C87">
        <w:rPr>
          <w:rFonts w:ascii="Arial" w:hAnsi="Arial" w:cs="Arial"/>
          <w:sz w:val="22"/>
          <w:szCs w:val="22"/>
        </w:rPr>
        <w:t>,</w:t>
      </w:r>
      <w:r>
        <w:rPr>
          <w:rStyle w:val="Refdenotaalpie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evitar enfermedades de transmisión sexual.</w:t>
      </w:r>
    </w:p>
    <w:p w14:paraId="6C0450F4" w14:textId="30FD8760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6E9D83D3" w14:textId="573FEE8D" w:rsidR="001E5C77" w:rsidRPr="00A50FF6" w:rsidRDefault="00AD0C87" w:rsidP="001E5C77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Según</w:t>
      </w:r>
      <w:r w:rsidRPr="008B39DE">
        <w:rPr>
          <w:rFonts w:ascii="Arial" w:hAnsi="Arial" w:cs="Arial"/>
          <w:sz w:val="22"/>
          <w:szCs w:val="22"/>
        </w:rPr>
        <w:t xml:space="preserve"> </w:t>
      </w:r>
      <w:r w:rsidR="00B312E8" w:rsidRPr="008B39DE">
        <w:rPr>
          <w:rFonts w:ascii="Arial" w:hAnsi="Arial" w:cs="Arial"/>
          <w:sz w:val="22"/>
          <w:szCs w:val="22"/>
        </w:rPr>
        <w:t>datos de la ENADID 2018,</w:t>
      </w:r>
      <w:r w:rsidR="00B312E8">
        <w:rPr>
          <w:rFonts w:ascii="Arial" w:hAnsi="Arial" w:cs="Arial"/>
          <w:sz w:val="22"/>
          <w:szCs w:val="22"/>
        </w:rPr>
        <w:t xml:space="preserve"> </w:t>
      </w:r>
      <w:r w:rsidR="00076ED0">
        <w:rPr>
          <w:rFonts w:ascii="Arial" w:hAnsi="Arial" w:cs="Arial"/>
          <w:sz w:val="22"/>
          <w:szCs w:val="22"/>
        </w:rPr>
        <w:t>la</w:t>
      </w:r>
      <w:r w:rsidR="0074697F">
        <w:rPr>
          <w:rFonts w:ascii="Arial" w:hAnsi="Arial" w:cs="Arial"/>
          <w:sz w:val="22"/>
          <w:szCs w:val="22"/>
        </w:rPr>
        <w:t>s</w:t>
      </w:r>
      <w:r w:rsidR="008E02F8">
        <w:rPr>
          <w:rFonts w:ascii="Arial" w:hAnsi="Arial" w:cs="Arial"/>
          <w:sz w:val="22"/>
          <w:szCs w:val="22"/>
        </w:rPr>
        <w:t xml:space="preserve"> mujeres jóvenes representan</w:t>
      </w:r>
      <w:r w:rsidR="00076ED0">
        <w:rPr>
          <w:rFonts w:ascii="Arial" w:hAnsi="Arial" w:cs="Arial"/>
          <w:sz w:val="22"/>
          <w:szCs w:val="22"/>
        </w:rPr>
        <w:t xml:space="preserve"> </w:t>
      </w:r>
      <w:r w:rsidR="008E02F8">
        <w:rPr>
          <w:rFonts w:ascii="Arial" w:hAnsi="Arial" w:cs="Arial"/>
          <w:sz w:val="22"/>
          <w:szCs w:val="22"/>
        </w:rPr>
        <w:t xml:space="preserve">15.1 millones, </w:t>
      </w:r>
      <w:r w:rsidR="0074697F">
        <w:rPr>
          <w:rFonts w:ascii="Arial" w:hAnsi="Arial" w:cs="Arial"/>
          <w:sz w:val="22"/>
          <w:szCs w:val="22"/>
        </w:rPr>
        <w:t xml:space="preserve">de ellas </w:t>
      </w:r>
      <w:r w:rsidR="001E5C77">
        <w:rPr>
          <w:rFonts w:ascii="Arial" w:hAnsi="Arial" w:cs="Arial"/>
          <w:sz w:val="22"/>
          <w:szCs w:val="22"/>
        </w:rPr>
        <w:t xml:space="preserve">el método anticonceptivo que más conocen es la Obstrucción </w:t>
      </w:r>
      <w:proofErr w:type="spellStart"/>
      <w:r w:rsidR="001E5C77">
        <w:rPr>
          <w:rFonts w:ascii="Arial" w:hAnsi="Arial" w:cs="Arial"/>
          <w:sz w:val="22"/>
          <w:szCs w:val="22"/>
        </w:rPr>
        <w:t>Tubaria</w:t>
      </w:r>
      <w:proofErr w:type="spellEnd"/>
      <w:r w:rsidR="001E5C77">
        <w:rPr>
          <w:rFonts w:ascii="Arial" w:hAnsi="Arial" w:cs="Arial"/>
          <w:sz w:val="22"/>
          <w:szCs w:val="22"/>
        </w:rPr>
        <w:t xml:space="preserve"> Bilateral (OTB</w:t>
      </w:r>
      <w:r w:rsidR="00D22F45">
        <w:rPr>
          <w:rFonts w:ascii="Arial" w:hAnsi="Arial" w:cs="Arial"/>
          <w:sz w:val="22"/>
          <w:szCs w:val="22"/>
        </w:rPr>
        <w:t xml:space="preserve"> </w:t>
      </w:r>
      <w:r w:rsidR="00EF0892">
        <w:rPr>
          <w:rFonts w:ascii="Arial" w:hAnsi="Arial" w:cs="Arial"/>
          <w:sz w:val="22"/>
          <w:szCs w:val="22"/>
        </w:rPr>
        <w:t>-</w:t>
      </w:r>
      <w:r w:rsidR="00D22F45">
        <w:rPr>
          <w:rFonts w:ascii="Arial" w:hAnsi="Arial" w:cs="Arial"/>
          <w:sz w:val="22"/>
          <w:szCs w:val="22"/>
        </w:rPr>
        <w:t>ligadura de trompas-</w:t>
      </w:r>
      <w:r w:rsidR="001E5C77">
        <w:rPr>
          <w:rFonts w:ascii="Arial" w:hAnsi="Arial" w:cs="Arial"/>
          <w:sz w:val="22"/>
          <w:szCs w:val="22"/>
        </w:rPr>
        <w:t xml:space="preserve">) 78.3% (11.8 millones). </w:t>
      </w:r>
      <w:r>
        <w:rPr>
          <w:rFonts w:ascii="Arial" w:hAnsi="Arial" w:cs="Arial"/>
          <w:sz w:val="22"/>
          <w:szCs w:val="22"/>
        </w:rPr>
        <w:t>Del</w:t>
      </w:r>
      <w:r w:rsidR="001E5C77">
        <w:rPr>
          <w:rFonts w:ascii="Arial" w:hAnsi="Arial" w:cs="Arial"/>
          <w:sz w:val="22"/>
          <w:szCs w:val="22"/>
        </w:rPr>
        <w:t xml:space="preserve"> grupo de</w:t>
      </w:r>
      <w:r w:rsidR="00A26B5D">
        <w:rPr>
          <w:rFonts w:ascii="Arial" w:hAnsi="Arial" w:cs="Arial"/>
          <w:sz w:val="22"/>
          <w:szCs w:val="22"/>
        </w:rPr>
        <w:t xml:space="preserve"> </w:t>
      </w:r>
      <w:r w:rsidR="001E5C77">
        <w:rPr>
          <w:rFonts w:ascii="Arial" w:hAnsi="Arial" w:cs="Arial"/>
          <w:sz w:val="22"/>
          <w:szCs w:val="22"/>
        </w:rPr>
        <w:t>15 a 19 años</w:t>
      </w:r>
      <w:r w:rsidR="00A26B5D">
        <w:rPr>
          <w:rFonts w:ascii="Arial" w:hAnsi="Arial" w:cs="Arial"/>
          <w:sz w:val="22"/>
          <w:szCs w:val="22"/>
        </w:rPr>
        <w:t xml:space="preserve">, 66.7% </w:t>
      </w:r>
      <w:r w:rsidR="001E5C77">
        <w:rPr>
          <w:rFonts w:ascii="Arial" w:hAnsi="Arial" w:cs="Arial"/>
          <w:sz w:val="22"/>
          <w:szCs w:val="22"/>
        </w:rPr>
        <w:t>conoce este método</w:t>
      </w:r>
      <w:r w:rsidR="00A26B5D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en </w:t>
      </w:r>
      <w:r w:rsidR="001E5C77">
        <w:rPr>
          <w:rFonts w:ascii="Arial" w:hAnsi="Arial" w:cs="Arial"/>
          <w:sz w:val="22"/>
          <w:szCs w:val="22"/>
        </w:rPr>
        <w:t>el grupo de 20 a 24 años</w:t>
      </w:r>
      <w:r w:rsidR="00A26B5D">
        <w:rPr>
          <w:rFonts w:ascii="Arial" w:hAnsi="Arial" w:cs="Arial"/>
          <w:sz w:val="22"/>
          <w:szCs w:val="22"/>
        </w:rPr>
        <w:t>,</w:t>
      </w:r>
      <w:r w:rsidR="001E5C77">
        <w:rPr>
          <w:rFonts w:ascii="Arial" w:hAnsi="Arial" w:cs="Arial"/>
          <w:sz w:val="22"/>
          <w:szCs w:val="22"/>
        </w:rPr>
        <w:t xml:space="preserve"> 81.9% y en el de 25 a 29 años 87.9% también lo conoce. </w:t>
      </w:r>
    </w:p>
    <w:p w14:paraId="678EFA84" w14:textId="304B08C5" w:rsidR="00B312E8" w:rsidRDefault="00B312E8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438C3C31" w14:textId="6C94ACB4" w:rsidR="00C80828" w:rsidRDefault="00C80828" w:rsidP="006E62D9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total de mujeres jóvenes</w:t>
      </w:r>
      <w:r w:rsidR="00791E43">
        <w:rPr>
          <w:rFonts w:ascii="Arial" w:hAnsi="Arial" w:cs="Arial"/>
          <w:sz w:val="22"/>
          <w:szCs w:val="22"/>
        </w:rPr>
        <w:t>,</w:t>
      </w:r>
      <w:r w:rsidR="00465C1C">
        <w:rPr>
          <w:rFonts w:ascii="Arial" w:hAnsi="Arial" w:cs="Arial"/>
          <w:sz w:val="22"/>
          <w:szCs w:val="22"/>
        </w:rPr>
        <w:t xml:space="preserve"> </w:t>
      </w:r>
      <w:r w:rsidR="00465C1C" w:rsidRPr="00662B80">
        <w:rPr>
          <w:rFonts w:ascii="Arial" w:hAnsi="Arial" w:cs="Arial"/>
          <w:sz w:val="22"/>
          <w:szCs w:val="22"/>
        </w:rPr>
        <w:t>64.4</w:t>
      </w:r>
      <w:r>
        <w:rPr>
          <w:rFonts w:ascii="Arial" w:hAnsi="Arial" w:cs="Arial"/>
          <w:sz w:val="22"/>
          <w:szCs w:val="22"/>
        </w:rPr>
        <w:t>%</w:t>
      </w:r>
      <w:r w:rsidR="00CF3778">
        <w:rPr>
          <w:rFonts w:ascii="Arial" w:hAnsi="Arial" w:cs="Arial"/>
          <w:sz w:val="22"/>
          <w:szCs w:val="22"/>
        </w:rPr>
        <w:t xml:space="preserve"> (9.7 millones)</w:t>
      </w:r>
      <w:r w:rsidR="00E44C6B">
        <w:rPr>
          <w:rFonts w:ascii="Arial" w:hAnsi="Arial" w:cs="Arial"/>
          <w:sz w:val="22"/>
          <w:szCs w:val="22"/>
        </w:rPr>
        <w:t xml:space="preserve"> ha</w:t>
      </w:r>
      <w:r w:rsidR="00E44C6B" w:rsidRPr="008B39DE">
        <w:rPr>
          <w:rFonts w:ascii="Arial" w:hAnsi="Arial" w:cs="Arial"/>
          <w:sz w:val="22"/>
          <w:szCs w:val="22"/>
        </w:rPr>
        <w:t>n</w:t>
      </w:r>
      <w:r w:rsidR="00E44C6B">
        <w:rPr>
          <w:rFonts w:ascii="Arial" w:hAnsi="Arial" w:cs="Arial"/>
          <w:sz w:val="22"/>
          <w:szCs w:val="22"/>
        </w:rPr>
        <w:t xml:space="preserve"> iniciado su vida sexual</w:t>
      </w:r>
      <w:r w:rsidR="00CF3778">
        <w:rPr>
          <w:rFonts w:ascii="Arial" w:hAnsi="Arial" w:cs="Arial"/>
          <w:sz w:val="22"/>
          <w:szCs w:val="22"/>
        </w:rPr>
        <w:t>, de éstas, 56.5% (5.</w:t>
      </w:r>
      <w:r w:rsidR="00CE134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millones) usaron algún método anticonceptivo en su primera relación sexual</w:t>
      </w:r>
      <w:r w:rsidR="006E62D9">
        <w:rPr>
          <w:rFonts w:ascii="Arial" w:hAnsi="Arial" w:cs="Arial"/>
          <w:sz w:val="22"/>
          <w:szCs w:val="22"/>
        </w:rPr>
        <w:t xml:space="preserve">. </w:t>
      </w:r>
    </w:p>
    <w:p w14:paraId="4E340D6F" w14:textId="6AFBE159" w:rsidR="00412B32" w:rsidRDefault="00412B32" w:rsidP="00662B80">
      <w:pPr>
        <w:pStyle w:val="NormalWeb"/>
        <w:shd w:val="clear" w:color="auto" w:fill="FFFFFF"/>
        <w:spacing w:before="0" w:beforeAutospacing="0" w:after="0" w:afterAutospacing="0"/>
        <w:ind w:left="-567" w:right="675"/>
        <w:jc w:val="both"/>
        <w:rPr>
          <w:rFonts w:ascii="Arial" w:hAnsi="Arial" w:cs="Arial"/>
          <w:b/>
          <w:sz w:val="20"/>
          <w:szCs w:val="20"/>
        </w:rPr>
      </w:pPr>
    </w:p>
    <w:p w14:paraId="023A8EAB" w14:textId="3DCF17BA" w:rsidR="00412B32" w:rsidRPr="005772C0" w:rsidRDefault="00412B32" w:rsidP="00662B80">
      <w:pPr>
        <w:pStyle w:val="NormalWeb"/>
        <w:shd w:val="clear" w:color="auto" w:fill="FFFFFF"/>
        <w:tabs>
          <w:tab w:val="left" w:pos="9072"/>
        </w:tabs>
        <w:spacing w:before="0" w:beforeAutospacing="0" w:after="0" w:afterAutospacing="0"/>
        <w:ind w:left="709" w:right="817"/>
        <w:jc w:val="both"/>
        <w:rPr>
          <w:rFonts w:ascii="Arial" w:hAnsi="Arial" w:cs="Arial"/>
          <w:b/>
          <w:sz w:val="20"/>
          <w:szCs w:val="20"/>
        </w:rPr>
      </w:pPr>
      <w:r w:rsidRPr="005772C0">
        <w:rPr>
          <w:rFonts w:ascii="Arial" w:hAnsi="Arial" w:cs="Arial"/>
          <w:b/>
          <w:sz w:val="20"/>
          <w:szCs w:val="20"/>
        </w:rPr>
        <w:t>Porcentaje de mujeres de 15 a 29 años, por condición de haber iniciado</w:t>
      </w:r>
      <w:r w:rsidR="00662B80">
        <w:rPr>
          <w:rFonts w:ascii="Arial" w:hAnsi="Arial" w:cs="Arial"/>
          <w:b/>
          <w:sz w:val="20"/>
          <w:szCs w:val="20"/>
        </w:rPr>
        <w:t xml:space="preserve"> </w:t>
      </w:r>
      <w:r w:rsidRPr="005772C0">
        <w:rPr>
          <w:rFonts w:ascii="Arial" w:hAnsi="Arial" w:cs="Arial"/>
          <w:b/>
          <w:sz w:val="20"/>
          <w:szCs w:val="20"/>
        </w:rPr>
        <w:t xml:space="preserve">vida sexual y su distribución </w:t>
      </w:r>
      <w:r>
        <w:rPr>
          <w:rFonts w:ascii="Arial" w:hAnsi="Arial" w:cs="Arial"/>
          <w:b/>
          <w:sz w:val="20"/>
          <w:szCs w:val="20"/>
        </w:rPr>
        <w:t xml:space="preserve">porcentual según </w:t>
      </w:r>
      <w:r w:rsidR="00A26B5D">
        <w:rPr>
          <w:rFonts w:ascii="Arial" w:hAnsi="Arial" w:cs="Arial"/>
          <w:b/>
          <w:sz w:val="20"/>
          <w:szCs w:val="20"/>
        </w:rPr>
        <w:t xml:space="preserve">condición de </w:t>
      </w:r>
      <w:r>
        <w:rPr>
          <w:rFonts w:ascii="Arial" w:hAnsi="Arial" w:cs="Arial"/>
          <w:b/>
          <w:sz w:val="20"/>
          <w:szCs w:val="20"/>
        </w:rPr>
        <w:t>uso</w:t>
      </w:r>
      <w:r w:rsidR="00662B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métodos</w:t>
      </w:r>
      <w:r w:rsidR="00A26B5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anticonceptivos en la</w:t>
      </w:r>
      <w:r w:rsidRPr="005772C0">
        <w:rPr>
          <w:rFonts w:ascii="Arial" w:hAnsi="Arial" w:cs="Arial"/>
          <w:b/>
          <w:sz w:val="20"/>
          <w:szCs w:val="20"/>
        </w:rPr>
        <w:t xml:space="preserve"> primera relación sexual</w:t>
      </w:r>
    </w:p>
    <w:p w14:paraId="1B7FE03C" w14:textId="6A10AC69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5772C0">
        <w:rPr>
          <w:rFonts w:ascii="Arial" w:hAnsi="Arial" w:cs="Arial"/>
          <w:b/>
          <w:sz w:val="20"/>
          <w:szCs w:val="20"/>
        </w:rPr>
        <w:t>2018</w:t>
      </w:r>
    </w:p>
    <w:p w14:paraId="13CA146D" w14:textId="1CB321DF" w:rsidR="00412B32" w:rsidRPr="00A554A6" w:rsidRDefault="009B6D84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  <w:r w:rsidRPr="00465C1C">
        <w:rPr>
          <w:noProof/>
          <w:lang w:val="es-MX" w:eastAsia="es-MX"/>
        </w:rPr>
        <w:drawing>
          <wp:anchor distT="0" distB="0" distL="114300" distR="114300" simplePos="0" relativeHeight="251687936" behindDoc="0" locked="0" layoutInCell="1" allowOverlap="1" wp14:anchorId="6BCC3D9E" wp14:editId="4C3F8541">
            <wp:simplePos x="0" y="0"/>
            <wp:positionH relativeFrom="page">
              <wp:posOffset>1866900</wp:posOffset>
            </wp:positionH>
            <wp:positionV relativeFrom="paragraph">
              <wp:posOffset>34925</wp:posOffset>
            </wp:positionV>
            <wp:extent cx="3771900" cy="234315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7" r="10697" b="7231"/>
                    <a:stretch/>
                  </pic:blipFill>
                  <pic:spPr bwMode="auto">
                    <a:xfrm>
                      <a:off x="0" y="0"/>
                      <a:ext cx="377190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E4DAC" w14:textId="3D55D462" w:rsidR="00412B32" w:rsidRPr="00A554A6" w:rsidRDefault="00412B3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6A76A28A" w14:textId="06985F0A" w:rsidR="00412B32" w:rsidRPr="00A554A6" w:rsidRDefault="00412B3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644666EA" w14:textId="0885ABF4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4AD50D9E" w14:textId="77777777" w:rsidR="00E376B2" w:rsidRDefault="00E376B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6A7850B8" w14:textId="77777777" w:rsidR="00E376B2" w:rsidRDefault="00E376B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24BD9962" w14:textId="77777777" w:rsidR="00E376B2" w:rsidRDefault="00E376B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18B205B8" w14:textId="77777777" w:rsidR="00E376B2" w:rsidRDefault="00E376B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00921168" w14:textId="77777777" w:rsidR="00E376B2" w:rsidRDefault="00E376B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7BE71697" w14:textId="77777777" w:rsidR="00412B32" w:rsidRPr="00A554A6" w:rsidRDefault="00412B3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6B5A9B29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753669D0" w14:textId="77777777" w:rsidR="009B6D84" w:rsidRPr="00A554A6" w:rsidRDefault="009B6D84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0DFF5AED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5F24632C" w14:textId="77777777" w:rsidR="009B6D84" w:rsidRDefault="009B6D84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11FD872C" w14:textId="77777777" w:rsidR="009B6D84" w:rsidRDefault="009B6D84" w:rsidP="00412B32">
      <w:pPr>
        <w:pStyle w:val="NormalWeb"/>
        <w:shd w:val="clear" w:color="auto" w:fill="FFFFFF"/>
        <w:spacing w:before="0" w:beforeAutospacing="0" w:after="0" w:afterAutospacing="0"/>
        <w:ind w:left="1276"/>
        <w:jc w:val="both"/>
        <w:rPr>
          <w:rFonts w:ascii="Arial" w:hAnsi="Arial" w:cs="Arial"/>
          <w:sz w:val="22"/>
          <w:szCs w:val="22"/>
        </w:rPr>
      </w:pPr>
    </w:p>
    <w:p w14:paraId="2AC2AE7C" w14:textId="6C43952C" w:rsidR="009B6D84" w:rsidRDefault="00412B32" w:rsidP="009B6D84">
      <w:pPr>
        <w:pStyle w:val="NormalWeb"/>
        <w:shd w:val="clear" w:color="auto" w:fill="FFFFFF"/>
        <w:tabs>
          <w:tab w:val="left" w:pos="1953"/>
        </w:tabs>
        <w:spacing w:before="0" w:beforeAutospacing="0" w:after="0" w:afterAutospacing="0"/>
        <w:ind w:left="1134" w:right="817" w:hanging="425"/>
        <w:jc w:val="both"/>
        <w:rPr>
          <w:rFonts w:ascii="Arial" w:hAnsi="Arial" w:cs="Arial"/>
          <w:sz w:val="16"/>
          <w:szCs w:val="16"/>
        </w:rPr>
      </w:pPr>
      <w:r w:rsidRPr="00BD5F53">
        <w:rPr>
          <w:rFonts w:ascii="Arial" w:hAnsi="Arial" w:cs="Arial"/>
          <w:sz w:val="16"/>
          <w:szCs w:val="16"/>
        </w:rPr>
        <w:t>Nota: No se gr</w:t>
      </w:r>
      <w:r w:rsidR="00403A0E">
        <w:rPr>
          <w:rFonts w:ascii="Arial" w:hAnsi="Arial" w:cs="Arial"/>
          <w:sz w:val="16"/>
          <w:szCs w:val="16"/>
        </w:rPr>
        <w:t>a</w:t>
      </w:r>
      <w:r w:rsidRPr="00BD5F53">
        <w:rPr>
          <w:rFonts w:ascii="Arial" w:hAnsi="Arial" w:cs="Arial"/>
          <w:sz w:val="16"/>
          <w:szCs w:val="16"/>
        </w:rPr>
        <w:t>fica a quienes no especificaron su condición</w:t>
      </w:r>
      <w:r w:rsidR="00662B80">
        <w:rPr>
          <w:rFonts w:ascii="Arial" w:hAnsi="Arial" w:cs="Arial"/>
          <w:sz w:val="16"/>
          <w:szCs w:val="16"/>
        </w:rPr>
        <w:t xml:space="preserve"> de haber iniciado vida sexual, ni a </w:t>
      </w:r>
      <w:r w:rsidRPr="00BD5F53">
        <w:rPr>
          <w:rFonts w:ascii="Arial" w:hAnsi="Arial" w:cs="Arial"/>
          <w:sz w:val="16"/>
          <w:szCs w:val="16"/>
        </w:rPr>
        <w:t xml:space="preserve">quienes no especificaron su condición </w:t>
      </w:r>
      <w:r>
        <w:rPr>
          <w:rFonts w:ascii="Arial" w:hAnsi="Arial" w:cs="Arial"/>
          <w:sz w:val="16"/>
          <w:szCs w:val="16"/>
        </w:rPr>
        <w:t>de uso de método anticonceptivo</w:t>
      </w:r>
      <w:r w:rsidR="00AD28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en la </w:t>
      </w:r>
      <w:r w:rsidRPr="00BD5F53">
        <w:rPr>
          <w:rFonts w:ascii="Arial" w:hAnsi="Arial" w:cs="Arial"/>
          <w:sz w:val="16"/>
          <w:szCs w:val="16"/>
        </w:rPr>
        <w:t>primera relación sexual</w:t>
      </w:r>
      <w:r w:rsidR="00654B77">
        <w:rPr>
          <w:rFonts w:ascii="Arial" w:hAnsi="Arial" w:cs="Arial"/>
          <w:sz w:val="16"/>
          <w:szCs w:val="16"/>
        </w:rPr>
        <w:t>.</w:t>
      </w:r>
    </w:p>
    <w:p w14:paraId="2CE65B43" w14:textId="53D2D872" w:rsidR="00BA7280" w:rsidRPr="00403A0E" w:rsidRDefault="00412B32" w:rsidP="00403A0E">
      <w:pPr>
        <w:pStyle w:val="NormalWeb"/>
        <w:shd w:val="clear" w:color="auto" w:fill="FFFFFF"/>
        <w:spacing w:before="0" w:beforeAutospacing="0" w:after="0" w:afterAutospacing="0"/>
        <w:ind w:left="1304" w:right="816" w:hanging="595"/>
        <w:jc w:val="both"/>
        <w:rPr>
          <w:rFonts w:ascii="Arial" w:hAnsi="Arial" w:cs="Arial"/>
          <w:sz w:val="16"/>
          <w:szCs w:val="16"/>
        </w:rPr>
      </w:pPr>
      <w:r w:rsidRPr="00BF0CBE">
        <w:rPr>
          <w:rFonts w:ascii="Arial" w:hAnsi="Arial" w:cs="Arial"/>
          <w:sz w:val="16"/>
          <w:szCs w:val="16"/>
        </w:rPr>
        <w:t>Fuente: INEGI. Encuesta Nacional de la Dinámica Demográfica 2018. Base de datos.</w:t>
      </w:r>
      <w:r w:rsidR="00AD28A8">
        <w:rPr>
          <w:rFonts w:ascii="Arial" w:hAnsi="Arial" w:cs="Arial"/>
          <w:sz w:val="16"/>
          <w:szCs w:val="16"/>
        </w:rPr>
        <w:t xml:space="preserve"> </w:t>
      </w:r>
      <w:r w:rsidRPr="00BF0CBE">
        <w:rPr>
          <w:rFonts w:ascii="Arial" w:hAnsi="Arial" w:cs="Arial"/>
          <w:sz w:val="16"/>
          <w:szCs w:val="16"/>
        </w:rPr>
        <w:t xml:space="preserve">SNIEG. Información de </w:t>
      </w:r>
      <w:r w:rsidR="0010384F">
        <w:rPr>
          <w:rFonts w:ascii="Arial" w:hAnsi="Arial" w:cs="Arial"/>
          <w:sz w:val="16"/>
          <w:szCs w:val="16"/>
        </w:rPr>
        <w:t>I</w:t>
      </w:r>
      <w:r w:rsidRPr="00BF0CBE">
        <w:rPr>
          <w:rFonts w:ascii="Arial" w:hAnsi="Arial" w:cs="Arial"/>
          <w:sz w:val="16"/>
          <w:szCs w:val="16"/>
        </w:rPr>
        <w:t xml:space="preserve">nterés </w:t>
      </w:r>
      <w:r w:rsidR="0010384F">
        <w:rPr>
          <w:rFonts w:ascii="Arial" w:hAnsi="Arial" w:cs="Arial"/>
          <w:sz w:val="16"/>
          <w:szCs w:val="16"/>
        </w:rPr>
        <w:t>N</w:t>
      </w:r>
      <w:r w:rsidRPr="00BF0CBE">
        <w:rPr>
          <w:rFonts w:ascii="Arial" w:hAnsi="Arial" w:cs="Arial"/>
          <w:sz w:val="16"/>
          <w:szCs w:val="16"/>
        </w:rPr>
        <w:t>acional.</w:t>
      </w:r>
    </w:p>
    <w:p w14:paraId="0F678BE5" w14:textId="77777777" w:rsidR="005C78AD" w:rsidRDefault="005C78AD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126E88D7" w14:textId="77777777" w:rsidR="005C78AD" w:rsidRDefault="005C78AD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49DB098" w14:textId="624E5BF7" w:rsidR="00412B32" w:rsidRPr="00BA7280" w:rsidRDefault="00BA7280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2"/>
          <w:szCs w:val="22"/>
        </w:rPr>
      </w:pPr>
      <w:r w:rsidRPr="00BA7280">
        <w:rPr>
          <w:rFonts w:ascii="Arial" w:hAnsi="Arial" w:cs="Arial"/>
          <w:b/>
          <w:sz w:val="22"/>
          <w:szCs w:val="22"/>
        </w:rPr>
        <w:t>USO DE TECNOLOGÍAS DE LA INFORMACIÓN</w:t>
      </w:r>
    </w:p>
    <w:p w14:paraId="408C9361" w14:textId="506C935B" w:rsidR="00412B32" w:rsidRPr="006A4224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6BFEDA1C" w14:textId="5E6EAFCB" w:rsidR="00412B32" w:rsidRPr="00DC17A1" w:rsidRDefault="00412B32" w:rsidP="00412B32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Cs/>
          <w:sz w:val="22"/>
          <w:szCs w:val="22"/>
        </w:rPr>
      </w:pPr>
      <w:r w:rsidRPr="00214838">
        <w:rPr>
          <w:rFonts w:ascii="Arial" w:hAnsi="Arial" w:cs="Arial"/>
          <w:bCs/>
          <w:sz w:val="22"/>
          <w:szCs w:val="22"/>
        </w:rPr>
        <w:t>Los avances en la</w:t>
      </w:r>
      <w:r>
        <w:rPr>
          <w:rFonts w:ascii="Arial" w:hAnsi="Arial" w:cs="Arial"/>
          <w:bCs/>
          <w:sz w:val="22"/>
          <w:szCs w:val="22"/>
        </w:rPr>
        <w:t>s Tecnologías de la Información y Comunicación (TIC) han aumentado</w:t>
      </w:r>
      <w:r w:rsidR="00403A0E">
        <w:rPr>
          <w:rFonts w:ascii="Arial" w:hAnsi="Arial" w:cs="Arial"/>
          <w:bCs/>
          <w:sz w:val="22"/>
          <w:szCs w:val="22"/>
        </w:rPr>
        <w:t>. La</w:t>
      </w:r>
      <w:r w:rsidR="00AD0C87">
        <w:rPr>
          <w:rFonts w:ascii="Arial" w:hAnsi="Arial" w:cs="Arial"/>
          <w:bCs/>
          <w:sz w:val="22"/>
          <w:szCs w:val="22"/>
        </w:rPr>
        <w:t xml:space="preserve"> población joven</w:t>
      </w:r>
      <w:r>
        <w:rPr>
          <w:rFonts w:ascii="Arial" w:hAnsi="Arial" w:cs="Arial"/>
          <w:bCs/>
          <w:sz w:val="22"/>
          <w:szCs w:val="22"/>
        </w:rPr>
        <w:t xml:space="preserve"> está particularmente </w:t>
      </w:r>
      <w:r w:rsidRPr="00214838">
        <w:rPr>
          <w:rFonts w:ascii="Arial" w:hAnsi="Arial" w:cs="Arial"/>
          <w:bCs/>
          <w:sz w:val="22"/>
          <w:szCs w:val="22"/>
        </w:rPr>
        <w:t>bien posicionad</w:t>
      </w:r>
      <w:r w:rsidR="00AD0C87">
        <w:rPr>
          <w:rFonts w:ascii="Arial" w:hAnsi="Arial" w:cs="Arial"/>
          <w:bCs/>
          <w:sz w:val="22"/>
          <w:szCs w:val="22"/>
        </w:rPr>
        <w:t>a</w:t>
      </w:r>
      <w:r w:rsidRPr="00214838">
        <w:rPr>
          <w:rFonts w:ascii="Arial" w:hAnsi="Arial" w:cs="Arial"/>
          <w:bCs/>
          <w:sz w:val="22"/>
          <w:szCs w:val="22"/>
        </w:rPr>
        <w:t xml:space="preserve"> para ben</w:t>
      </w:r>
      <w:r>
        <w:rPr>
          <w:rFonts w:ascii="Arial" w:hAnsi="Arial" w:cs="Arial"/>
          <w:bCs/>
          <w:sz w:val="22"/>
          <w:szCs w:val="22"/>
        </w:rPr>
        <w:t xml:space="preserve">eficiarse de estos desarrollos, </w:t>
      </w:r>
      <w:r w:rsidRPr="00214838">
        <w:rPr>
          <w:rFonts w:ascii="Arial" w:hAnsi="Arial" w:cs="Arial"/>
          <w:bCs/>
          <w:sz w:val="22"/>
          <w:szCs w:val="22"/>
        </w:rPr>
        <w:t>dada su temprana familiaridad con l</w:t>
      </w:r>
      <w:r>
        <w:rPr>
          <w:rFonts w:ascii="Arial" w:hAnsi="Arial" w:cs="Arial"/>
          <w:bCs/>
          <w:sz w:val="22"/>
          <w:szCs w:val="22"/>
        </w:rPr>
        <w:t xml:space="preserve">as tecnologías digitales </w:t>
      </w:r>
      <w:r w:rsidRPr="00214838">
        <w:rPr>
          <w:rFonts w:ascii="Arial" w:hAnsi="Arial" w:cs="Arial"/>
          <w:bCs/>
          <w:sz w:val="22"/>
          <w:szCs w:val="22"/>
        </w:rPr>
        <w:t>y su apertura</w:t>
      </w:r>
      <w:r>
        <w:rPr>
          <w:rFonts w:ascii="Arial" w:hAnsi="Arial" w:cs="Arial"/>
          <w:bCs/>
          <w:sz w:val="22"/>
          <w:szCs w:val="22"/>
        </w:rPr>
        <w:t xml:space="preserve"> a explorar su aplicación en una </w:t>
      </w:r>
      <w:r w:rsidRPr="00214838">
        <w:rPr>
          <w:rFonts w:ascii="Arial" w:hAnsi="Arial" w:cs="Arial"/>
          <w:bCs/>
          <w:sz w:val="22"/>
          <w:szCs w:val="22"/>
        </w:rPr>
        <w:t>gama cada vez mayor d</w:t>
      </w:r>
      <w:r>
        <w:rPr>
          <w:rFonts w:ascii="Arial" w:hAnsi="Arial" w:cs="Arial"/>
          <w:bCs/>
          <w:sz w:val="22"/>
          <w:szCs w:val="22"/>
        </w:rPr>
        <w:t>e contextos nuevos y existentes (</w:t>
      </w:r>
      <w:proofErr w:type="spellStart"/>
      <w:r w:rsidR="005D21F7">
        <w:rPr>
          <w:rFonts w:ascii="Arial" w:hAnsi="Arial" w:cs="Arial"/>
          <w:bCs/>
          <w:sz w:val="22"/>
          <w:szCs w:val="22"/>
        </w:rPr>
        <w:t>United</w:t>
      </w:r>
      <w:proofErr w:type="spellEnd"/>
      <w:r w:rsidR="005D21F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D21F7">
        <w:rPr>
          <w:rFonts w:ascii="Arial" w:hAnsi="Arial" w:cs="Arial"/>
          <w:bCs/>
          <w:sz w:val="22"/>
          <w:szCs w:val="22"/>
        </w:rPr>
        <w:t>Nations</w:t>
      </w:r>
      <w:proofErr w:type="spellEnd"/>
      <w:r w:rsidR="005D21F7">
        <w:rPr>
          <w:rFonts w:ascii="Arial" w:hAnsi="Arial" w:cs="Arial"/>
          <w:bCs/>
          <w:sz w:val="22"/>
          <w:szCs w:val="22"/>
        </w:rPr>
        <w:t xml:space="preserve"> [UN]</w:t>
      </w:r>
      <w:r>
        <w:rPr>
          <w:rFonts w:ascii="Arial" w:hAnsi="Arial" w:cs="Arial"/>
          <w:bCs/>
          <w:sz w:val="22"/>
          <w:szCs w:val="22"/>
        </w:rPr>
        <w:t>, 2018). Por lo anterior</w:t>
      </w:r>
      <w:r w:rsidR="00A26B5D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se puede deducir que el uso de tecnologías es un área donde los</w:t>
      </w:r>
      <w:r w:rsidR="00AD0C87">
        <w:rPr>
          <w:rFonts w:ascii="Arial" w:hAnsi="Arial" w:cs="Arial"/>
          <w:bCs/>
          <w:sz w:val="22"/>
          <w:szCs w:val="22"/>
        </w:rPr>
        <w:t xml:space="preserve"> y las</w:t>
      </w:r>
      <w:r>
        <w:rPr>
          <w:rFonts w:ascii="Arial" w:hAnsi="Arial" w:cs="Arial"/>
          <w:bCs/>
          <w:sz w:val="22"/>
          <w:szCs w:val="22"/>
        </w:rPr>
        <w:t xml:space="preserve"> jóvenes participan activamente al utilizar dispositivos tales como computadoras y </w:t>
      </w:r>
      <w:r w:rsidR="00AD0C87">
        <w:rPr>
          <w:rFonts w:ascii="Arial" w:hAnsi="Arial" w:cs="Arial"/>
          <w:bCs/>
          <w:sz w:val="22"/>
          <w:szCs w:val="22"/>
        </w:rPr>
        <w:t>teléfonos inteligentes</w:t>
      </w:r>
      <w:r>
        <w:rPr>
          <w:rFonts w:ascii="Arial" w:hAnsi="Arial" w:cs="Arial"/>
          <w:bCs/>
          <w:sz w:val="22"/>
          <w:szCs w:val="22"/>
        </w:rPr>
        <w:t>.</w:t>
      </w:r>
    </w:p>
    <w:p w14:paraId="404DD962" w14:textId="1CEA3627" w:rsidR="00412B32" w:rsidRDefault="00412B32" w:rsidP="00AA19E8">
      <w:pPr>
        <w:pStyle w:val="NormalWeb"/>
        <w:shd w:val="clear" w:color="auto" w:fill="FFFFFF"/>
        <w:spacing w:before="0" w:beforeAutospacing="0" w:after="0" w:afterAutospacing="0"/>
        <w:ind w:right="-142"/>
        <w:jc w:val="both"/>
        <w:rPr>
          <w:rFonts w:ascii="Arial" w:hAnsi="Arial" w:cs="Arial"/>
          <w:bCs/>
          <w:sz w:val="22"/>
          <w:szCs w:val="22"/>
        </w:rPr>
      </w:pPr>
    </w:p>
    <w:p w14:paraId="411A43D8" w14:textId="1B0104F2" w:rsidR="001C3C8E" w:rsidRDefault="002F5A29" w:rsidP="003E3419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  <w:r w:rsidRPr="006E62D9">
        <w:rPr>
          <w:rFonts w:ascii="Arial" w:hAnsi="Arial" w:cs="Arial"/>
          <w:bCs/>
          <w:sz w:val="22"/>
          <w:szCs w:val="22"/>
        </w:rPr>
        <w:t xml:space="preserve">Una de las encuestas más recientes que abordó el uso de tecnologías </w:t>
      </w:r>
      <w:r w:rsidR="0087476A">
        <w:rPr>
          <w:rFonts w:ascii="Arial" w:hAnsi="Arial" w:cs="Arial"/>
          <w:bCs/>
          <w:sz w:val="22"/>
          <w:szCs w:val="22"/>
        </w:rPr>
        <w:t>es</w:t>
      </w:r>
      <w:r w:rsidRPr="006E62D9">
        <w:rPr>
          <w:rFonts w:ascii="Arial" w:hAnsi="Arial" w:cs="Arial"/>
          <w:bCs/>
          <w:sz w:val="22"/>
          <w:szCs w:val="22"/>
        </w:rPr>
        <w:t xml:space="preserve"> la Encuesta Nacional sobre Disponibilidad y Uso de Tecnologías de la Información en los Hogares (ENDUTIH) 2019</w:t>
      </w:r>
      <w:r w:rsidR="00DA3940">
        <w:rPr>
          <w:rFonts w:ascii="Arial" w:hAnsi="Arial" w:cs="Arial"/>
          <w:bCs/>
          <w:sz w:val="22"/>
          <w:szCs w:val="22"/>
        </w:rPr>
        <w:t xml:space="preserve">, </w:t>
      </w:r>
      <w:r w:rsidR="00403A0E">
        <w:rPr>
          <w:rFonts w:ascii="Arial" w:hAnsi="Arial" w:cs="Arial"/>
          <w:bCs/>
          <w:sz w:val="22"/>
          <w:szCs w:val="22"/>
        </w:rPr>
        <w:t>que</w:t>
      </w:r>
      <w:r w:rsidR="00DA3940">
        <w:rPr>
          <w:rFonts w:ascii="Arial" w:hAnsi="Arial" w:cs="Arial"/>
          <w:bCs/>
          <w:sz w:val="22"/>
          <w:szCs w:val="22"/>
        </w:rPr>
        <w:t xml:space="preserve"> estima que</w:t>
      </w:r>
      <w:r w:rsidRPr="006E62D9">
        <w:rPr>
          <w:rFonts w:ascii="Arial" w:hAnsi="Arial" w:cs="Arial"/>
          <w:sz w:val="22"/>
          <w:szCs w:val="22"/>
        </w:rPr>
        <w:t>,</w:t>
      </w:r>
      <w:r w:rsidR="004D6563">
        <w:rPr>
          <w:rFonts w:ascii="Arial" w:hAnsi="Arial" w:cs="Arial"/>
          <w:sz w:val="22"/>
          <w:szCs w:val="22"/>
        </w:rPr>
        <w:t xml:space="preserve"> de la población joven</w:t>
      </w:r>
      <w:r w:rsidR="008D5443">
        <w:rPr>
          <w:rFonts w:ascii="Arial" w:hAnsi="Arial" w:cs="Arial"/>
          <w:sz w:val="22"/>
          <w:szCs w:val="22"/>
        </w:rPr>
        <w:t>,</w:t>
      </w:r>
      <w:r w:rsidRPr="006E62D9">
        <w:rPr>
          <w:rFonts w:ascii="Arial" w:hAnsi="Arial" w:cs="Arial"/>
          <w:sz w:val="22"/>
          <w:szCs w:val="22"/>
        </w:rPr>
        <w:t xml:space="preserve"> 91.8% dispone de un teléfono celular, 40.3% usa computadora portátil y 32% emplea computadora de escritorio.</w:t>
      </w:r>
    </w:p>
    <w:p w14:paraId="28323936" w14:textId="77777777" w:rsidR="003E3419" w:rsidRDefault="003E3419" w:rsidP="003E3419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sz w:val="22"/>
          <w:szCs w:val="22"/>
        </w:rPr>
      </w:pPr>
    </w:p>
    <w:p w14:paraId="7FA5B1E7" w14:textId="71EADFD3" w:rsidR="002F7C80" w:rsidRDefault="00412B32" w:rsidP="00712556">
      <w:pPr>
        <w:pStyle w:val="NormalWeb"/>
        <w:shd w:val="clear" w:color="auto" w:fill="FFFFFF"/>
        <w:spacing w:before="0" w:beforeAutospacing="0" w:after="0" w:afterAutospacing="0"/>
        <w:ind w:left="284" w:right="1100"/>
        <w:jc w:val="both"/>
        <w:rPr>
          <w:rFonts w:ascii="Arial" w:hAnsi="Arial" w:cs="Arial"/>
          <w:b/>
          <w:bCs/>
          <w:sz w:val="20"/>
          <w:szCs w:val="20"/>
        </w:rPr>
      </w:pPr>
      <w:r w:rsidRPr="006F447C">
        <w:rPr>
          <w:rFonts w:ascii="Arial" w:hAnsi="Arial" w:cs="Arial"/>
          <w:b/>
          <w:bCs/>
          <w:sz w:val="20"/>
          <w:szCs w:val="20"/>
        </w:rPr>
        <w:t>Porcentaje de población de 15 a 29 años</w:t>
      </w:r>
      <w:r w:rsidR="00755E4C">
        <w:rPr>
          <w:rFonts w:ascii="Arial" w:hAnsi="Arial" w:cs="Arial"/>
          <w:b/>
          <w:bCs/>
          <w:sz w:val="20"/>
          <w:szCs w:val="20"/>
        </w:rPr>
        <w:t xml:space="preserve"> que usa tecnologías de información</w:t>
      </w:r>
    </w:p>
    <w:p w14:paraId="03BFEF74" w14:textId="10788BAF" w:rsidR="00755E4C" w:rsidRDefault="00755E4C" w:rsidP="00712556">
      <w:pPr>
        <w:pStyle w:val="NormalWeb"/>
        <w:shd w:val="clear" w:color="auto" w:fill="FFFFFF"/>
        <w:spacing w:before="0" w:beforeAutospacing="0" w:after="0" w:afterAutospacing="0"/>
        <w:ind w:left="284" w:right="11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 comunicación</w:t>
      </w:r>
      <w:r w:rsidR="00412B32" w:rsidRPr="006F447C">
        <w:rPr>
          <w:rFonts w:ascii="Arial" w:hAnsi="Arial" w:cs="Arial"/>
          <w:b/>
          <w:bCs/>
          <w:sz w:val="20"/>
          <w:szCs w:val="20"/>
        </w:rPr>
        <w:t>, por grupos de edad</w:t>
      </w:r>
      <w:r w:rsidR="00712556">
        <w:rPr>
          <w:rFonts w:ascii="Arial" w:hAnsi="Arial" w:cs="Arial"/>
          <w:b/>
          <w:bCs/>
          <w:sz w:val="20"/>
          <w:szCs w:val="20"/>
        </w:rPr>
        <w:t xml:space="preserve"> y sexo </w:t>
      </w:r>
      <w:r w:rsidR="00412B32" w:rsidRPr="006F447C">
        <w:rPr>
          <w:rFonts w:ascii="Arial" w:hAnsi="Arial" w:cs="Arial"/>
          <w:b/>
          <w:bCs/>
          <w:sz w:val="20"/>
          <w:szCs w:val="20"/>
        </w:rPr>
        <w:t xml:space="preserve">según </w:t>
      </w:r>
      <w:r w:rsidR="006E62D9">
        <w:rPr>
          <w:rFonts w:ascii="Arial" w:hAnsi="Arial" w:cs="Arial"/>
          <w:b/>
          <w:bCs/>
          <w:sz w:val="20"/>
          <w:szCs w:val="20"/>
        </w:rPr>
        <w:t>dispositivo que u</w:t>
      </w:r>
      <w:r w:rsidR="0087476A">
        <w:rPr>
          <w:rFonts w:ascii="Arial" w:hAnsi="Arial" w:cs="Arial"/>
          <w:b/>
          <w:bCs/>
          <w:sz w:val="20"/>
          <w:szCs w:val="20"/>
        </w:rPr>
        <w:t>sa</w:t>
      </w:r>
    </w:p>
    <w:p w14:paraId="461D1E12" w14:textId="4260C5C9" w:rsidR="00647F88" w:rsidRDefault="00647F88" w:rsidP="00712556">
      <w:pPr>
        <w:pStyle w:val="NormalWeb"/>
        <w:shd w:val="clear" w:color="auto" w:fill="FFFFFF"/>
        <w:spacing w:before="0" w:beforeAutospacing="0" w:after="0" w:afterAutospacing="0"/>
        <w:ind w:left="284" w:right="11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2019</w:t>
      </w:r>
    </w:p>
    <w:p w14:paraId="662EBFB5" w14:textId="7B93635B" w:rsidR="00AD28A8" w:rsidRDefault="00163C5F" w:rsidP="00412B32">
      <w:pPr>
        <w:pStyle w:val="NormalWeb"/>
        <w:shd w:val="clear" w:color="auto" w:fill="FFFFFF"/>
        <w:spacing w:before="0" w:beforeAutospacing="0" w:after="0" w:afterAutospacing="0"/>
        <w:ind w:right="-142" w:hanging="567"/>
        <w:rPr>
          <w:rFonts w:ascii="Arial" w:hAnsi="Arial" w:cs="Arial"/>
          <w:b/>
          <w:bCs/>
          <w:sz w:val="20"/>
          <w:szCs w:val="20"/>
        </w:rPr>
      </w:pPr>
      <w:r w:rsidRPr="00163C5F">
        <w:rPr>
          <w:noProof/>
          <w:lang w:val="es-MX" w:eastAsia="es-MX"/>
        </w:rPr>
        <w:drawing>
          <wp:anchor distT="0" distB="0" distL="114300" distR="114300" simplePos="0" relativeHeight="251695104" behindDoc="0" locked="0" layoutInCell="1" allowOverlap="1" wp14:anchorId="35B3DCA1" wp14:editId="6E7BADDF">
            <wp:simplePos x="0" y="0"/>
            <wp:positionH relativeFrom="column">
              <wp:posOffset>195580</wp:posOffset>
            </wp:positionH>
            <wp:positionV relativeFrom="paragraph">
              <wp:posOffset>49530</wp:posOffset>
            </wp:positionV>
            <wp:extent cx="5141595" cy="2636520"/>
            <wp:effectExtent l="0" t="0" r="190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DD393" w14:textId="2CE88AA6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right="-142" w:hanging="567"/>
        <w:rPr>
          <w:rFonts w:ascii="Arial" w:hAnsi="Arial" w:cs="Arial"/>
          <w:b/>
          <w:bCs/>
          <w:sz w:val="20"/>
          <w:szCs w:val="20"/>
        </w:rPr>
      </w:pPr>
    </w:p>
    <w:p w14:paraId="554A785B" w14:textId="303D46B5" w:rsidR="00412B32" w:rsidRPr="006F447C" w:rsidRDefault="00412B32" w:rsidP="00412B32">
      <w:pPr>
        <w:pStyle w:val="NormalWeb"/>
        <w:shd w:val="clear" w:color="auto" w:fill="FFFFFF"/>
        <w:spacing w:before="0" w:beforeAutospacing="0" w:after="0" w:afterAutospacing="0"/>
        <w:ind w:right="-142" w:hanging="567"/>
        <w:rPr>
          <w:rFonts w:ascii="Arial" w:hAnsi="Arial" w:cs="Arial"/>
          <w:b/>
          <w:bCs/>
          <w:sz w:val="20"/>
          <w:szCs w:val="20"/>
        </w:rPr>
      </w:pPr>
    </w:p>
    <w:p w14:paraId="24F81F9D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5DE19ABB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b/>
          <w:sz w:val="22"/>
          <w:szCs w:val="22"/>
        </w:rPr>
      </w:pPr>
    </w:p>
    <w:p w14:paraId="32F9E9D3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b/>
          <w:sz w:val="22"/>
          <w:szCs w:val="22"/>
        </w:rPr>
      </w:pPr>
    </w:p>
    <w:p w14:paraId="388C2117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b/>
          <w:sz w:val="22"/>
          <w:szCs w:val="22"/>
        </w:rPr>
      </w:pPr>
    </w:p>
    <w:p w14:paraId="72DE363C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b/>
          <w:sz w:val="22"/>
          <w:szCs w:val="22"/>
        </w:rPr>
      </w:pPr>
    </w:p>
    <w:p w14:paraId="51D3958E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b/>
          <w:sz w:val="22"/>
          <w:szCs w:val="22"/>
        </w:rPr>
      </w:pPr>
    </w:p>
    <w:p w14:paraId="3D1D48DF" w14:textId="77777777" w:rsidR="00412B32" w:rsidRDefault="00412B32" w:rsidP="00412B32">
      <w:pPr>
        <w:pStyle w:val="NormalWeb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b/>
          <w:sz w:val="22"/>
          <w:szCs w:val="22"/>
        </w:rPr>
      </w:pPr>
    </w:p>
    <w:p w14:paraId="27815626" w14:textId="77777777" w:rsidR="00412B32" w:rsidRPr="00800956" w:rsidRDefault="00412B32" w:rsidP="00412B32">
      <w:pPr>
        <w:pStyle w:val="NormalWeb"/>
        <w:shd w:val="clear" w:color="auto" w:fill="FFFFFF"/>
        <w:spacing w:before="0" w:beforeAutospacing="0" w:after="0" w:afterAutospacing="0"/>
        <w:ind w:hanging="426"/>
        <w:rPr>
          <w:rFonts w:ascii="Arial" w:hAnsi="Arial" w:cs="Arial"/>
          <w:b/>
          <w:sz w:val="22"/>
          <w:szCs w:val="22"/>
        </w:rPr>
      </w:pPr>
    </w:p>
    <w:p w14:paraId="7F9EA899" w14:textId="77777777" w:rsidR="008E02F8" w:rsidRDefault="008E02F8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4EF38EF9" w14:textId="77777777" w:rsidR="00163C5F" w:rsidRDefault="00163C5F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54FE36C7" w14:textId="77777777" w:rsidR="00163C5F" w:rsidRDefault="00163C5F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378863C2" w14:textId="77777777" w:rsidR="00163C5F" w:rsidRDefault="00163C5F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0667DFCC" w14:textId="77777777" w:rsidR="00163C5F" w:rsidRDefault="00163C5F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5A01522D" w14:textId="77777777" w:rsidR="00163C5F" w:rsidRDefault="00163C5F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7FBA639B" w14:textId="77777777" w:rsidR="00163C5F" w:rsidRDefault="00163C5F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6B0E6F4E" w14:textId="77777777" w:rsidR="00163C5F" w:rsidRDefault="00163C5F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23D104F7" w14:textId="77777777" w:rsidR="00163C5F" w:rsidRDefault="00163C5F" w:rsidP="007D5EF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right="816"/>
        <w:rPr>
          <w:rFonts w:ascii="Arial" w:hAnsi="Arial" w:cs="Arial"/>
          <w:bCs/>
          <w:sz w:val="16"/>
          <w:szCs w:val="16"/>
        </w:rPr>
      </w:pPr>
    </w:p>
    <w:p w14:paraId="0EBE735D" w14:textId="2DB7CF76" w:rsidR="009B04C8" w:rsidRDefault="00FD3925" w:rsidP="00163C5F">
      <w:pPr>
        <w:pStyle w:val="NormalWeb"/>
        <w:shd w:val="clear" w:color="auto" w:fill="FFFFFF"/>
        <w:spacing w:before="0" w:beforeAutospacing="0" w:after="0" w:afterAutospacing="0"/>
        <w:ind w:left="738" w:right="958" w:hanging="45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Nota: La</w:t>
      </w:r>
      <w:r w:rsidR="00413F12">
        <w:rPr>
          <w:rFonts w:ascii="Arial" w:hAnsi="Arial" w:cs="Arial"/>
          <w:bCs/>
          <w:sz w:val="16"/>
          <w:szCs w:val="16"/>
        </w:rPr>
        <w:t xml:space="preserve"> suma de los porcentajes es superior a cien porque una persona puede tener más de uno de los dispositivos.</w:t>
      </w:r>
    </w:p>
    <w:p w14:paraId="5BFBE5B0" w14:textId="6A64EB63" w:rsidR="00412B32" w:rsidRPr="00712556" w:rsidRDefault="00412B32" w:rsidP="00163C5F">
      <w:pPr>
        <w:pStyle w:val="NormalWeb"/>
        <w:shd w:val="clear" w:color="auto" w:fill="FFFFFF"/>
        <w:spacing w:before="0" w:beforeAutospacing="0" w:after="0" w:afterAutospacing="0"/>
        <w:ind w:left="879" w:right="959" w:hanging="595"/>
        <w:jc w:val="both"/>
        <w:rPr>
          <w:rFonts w:ascii="Arial" w:hAnsi="Arial" w:cs="Arial"/>
          <w:bCs/>
          <w:sz w:val="16"/>
          <w:szCs w:val="16"/>
        </w:rPr>
      </w:pPr>
      <w:r w:rsidRPr="00E01366">
        <w:rPr>
          <w:rFonts w:ascii="Arial" w:hAnsi="Arial" w:cs="Arial"/>
          <w:bCs/>
          <w:sz w:val="16"/>
          <w:szCs w:val="16"/>
        </w:rPr>
        <w:t>Fuente: INEGI. Encuesta Nacional</w:t>
      </w:r>
      <w:r>
        <w:rPr>
          <w:rFonts w:ascii="Arial" w:hAnsi="Arial" w:cs="Arial"/>
          <w:bCs/>
          <w:sz w:val="16"/>
          <w:szCs w:val="16"/>
        </w:rPr>
        <w:t xml:space="preserve"> sobre Disponibilidad y Uso de Tecnologías de la </w:t>
      </w:r>
      <w:r w:rsidR="00712556">
        <w:rPr>
          <w:rFonts w:ascii="Arial" w:hAnsi="Arial" w:cs="Arial"/>
          <w:bCs/>
          <w:sz w:val="16"/>
          <w:szCs w:val="16"/>
        </w:rPr>
        <w:t xml:space="preserve">Información en los Hogares 2019. </w:t>
      </w:r>
      <w:r w:rsidRPr="00E01366">
        <w:rPr>
          <w:rFonts w:ascii="Arial" w:hAnsi="Arial" w:cs="Arial"/>
          <w:bCs/>
          <w:sz w:val="16"/>
          <w:szCs w:val="16"/>
        </w:rPr>
        <w:t>Base de datos</w:t>
      </w:r>
      <w:r>
        <w:rPr>
          <w:rFonts w:ascii="Arial" w:hAnsi="Arial" w:cs="Arial"/>
          <w:bCs/>
          <w:sz w:val="16"/>
          <w:szCs w:val="16"/>
        </w:rPr>
        <w:t>.</w:t>
      </w:r>
    </w:p>
    <w:p w14:paraId="63537E0C" w14:textId="77777777" w:rsidR="003A580F" w:rsidRDefault="003A580F" w:rsidP="003A5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43B7A06C" w14:textId="77777777" w:rsidR="00494CD8" w:rsidRDefault="00494CD8" w:rsidP="001C3C8E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7A98F4F" w14:textId="4D68A5F2" w:rsidR="001C3C8E" w:rsidRDefault="008D5443" w:rsidP="00403A0E">
      <w:pPr>
        <w:pStyle w:val="NormalWeb"/>
        <w:shd w:val="clear" w:color="auto" w:fill="FFFFFF"/>
        <w:spacing w:before="0" w:beforeAutospacing="0" w:after="0" w:afterAutospacing="0"/>
        <w:ind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REFERENCIAS</w:t>
      </w:r>
    </w:p>
    <w:p w14:paraId="166A47DB" w14:textId="06535AAE" w:rsidR="00534C12" w:rsidRPr="00534C12" w:rsidRDefault="00534C12" w:rsidP="00534C12">
      <w:pPr>
        <w:ind w:left="142" w:hanging="709"/>
        <w:rPr>
          <w:rFonts w:cs="Arial"/>
          <w:bCs/>
        </w:rPr>
      </w:pPr>
    </w:p>
    <w:p w14:paraId="4AD98147" w14:textId="77777777" w:rsidR="00512B3C" w:rsidRPr="00403A0E" w:rsidRDefault="00063224" w:rsidP="008575EF">
      <w:pPr>
        <w:ind w:left="-567"/>
        <w:rPr>
          <w:rFonts w:cs="Arial"/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Consejo Nacional de Población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="00534C12" w:rsidRPr="00403A0E">
        <w:rPr>
          <w:rFonts w:cs="Arial"/>
          <w:bCs/>
          <w:sz w:val="20"/>
          <w:szCs w:val="20"/>
        </w:rPr>
        <w:t xml:space="preserve">(2000). </w:t>
      </w:r>
      <w:r w:rsidR="00534C12" w:rsidRPr="00403A0E">
        <w:rPr>
          <w:rFonts w:cs="Arial"/>
          <w:bCs/>
          <w:i/>
          <w:sz w:val="20"/>
          <w:szCs w:val="20"/>
        </w:rPr>
        <w:t>Situación actual de las y los jóvenes en México: diagnóstico sociodemográfico</w:t>
      </w:r>
      <w:r w:rsidR="00534C12" w:rsidRPr="00403A0E">
        <w:rPr>
          <w:rFonts w:cs="Arial"/>
          <w:bCs/>
          <w:sz w:val="20"/>
          <w:szCs w:val="20"/>
        </w:rPr>
        <w:t xml:space="preserve">. </w:t>
      </w:r>
      <w:r w:rsidR="0080283C" w:rsidRPr="00403A0E">
        <w:rPr>
          <w:rFonts w:cs="Arial"/>
          <w:bCs/>
          <w:sz w:val="20"/>
          <w:szCs w:val="20"/>
        </w:rPr>
        <w:t>CONAPO.</w:t>
      </w:r>
    </w:p>
    <w:p w14:paraId="46CA6894" w14:textId="09443340" w:rsidR="00534C12" w:rsidRPr="00403A0E" w:rsidRDefault="00E212B2" w:rsidP="008575EF">
      <w:pPr>
        <w:ind w:left="-567"/>
        <w:rPr>
          <w:bCs/>
          <w:sz w:val="20"/>
          <w:szCs w:val="20"/>
        </w:rPr>
      </w:pPr>
      <w:hyperlink r:id="rId24" w:history="1">
        <w:r w:rsidR="00534C12" w:rsidRPr="00403A0E">
          <w:rPr>
            <w:rStyle w:val="Hipervnculo"/>
            <w:rFonts w:cs="Arial"/>
            <w:sz w:val="20"/>
            <w:szCs w:val="20"/>
          </w:rPr>
          <w:t>http://www.conapo.gob.mx/en/CONAPO/Situacion_actual_de_las_y_los_jovenes_en_Mexico_Diagnostico_sociodemografico</w:t>
        </w:r>
      </w:hyperlink>
      <w:r w:rsidR="00534C12" w:rsidRPr="00403A0E">
        <w:rPr>
          <w:bCs/>
          <w:sz w:val="20"/>
          <w:szCs w:val="20"/>
        </w:rPr>
        <w:t xml:space="preserve"> </w:t>
      </w:r>
      <w:r w:rsidR="005606F1" w:rsidRPr="00403A0E">
        <w:rPr>
          <w:bCs/>
          <w:sz w:val="20"/>
          <w:szCs w:val="20"/>
        </w:rPr>
        <w:t xml:space="preserve"> </w:t>
      </w:r>
    </w:p>
    <w:p w14:paraId="1145A525" w14:textId="64B91AF5" w:rsidR="001C3C8E" w:rsidRPr="00403A0E" w:rsidRDefault="001C3C8E" w:rsidP="008575EF">
      <w:pPr>
        <w:pStyle w:val="NormalWeb"/>
        <w:shd w:val="clear" w:color="auto" w:fill="FFFFFF"/>
        <w:spacing w:before="0" w:beforeAutospacing="0" w:after="0" w:afterAutospacing="0"/>
        <w:ind w:left="-567"/>
        <w:jc w:val="both"/>
        <w:rPr>
          <w:rStyle w:val="Hipervnculo"/>
          <w:rFonts w:ascii="Arial" w:hAnsi="Arial" w:cs="Arial"/>
          <w:sz w:val="20"/>
          <w:szCs w:val="20"/>
        </w:rPr>
      </w:pPr>
    </w:p>
    <w:p w14:paraId="2EEA7FE6" w14:textId="070F42BB" w:rsidR="00512B3C" w:rsidRPr="00403A0E" w:rsidRDefault="001C3C8E" w:rsidP="008575EF">
      <w:pPr>
        <w:ind w:left="-567"/>
        <w:rPr>
          <w:rFonts w:asciiTheme="minorHAnsi" w:hAnsiTheme="minorHAnsi" w:cs="Arial"/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Drugs.com</w:t>
      </w:r>
      <w:r w:rsidR="000E4CEB" w:rsidRPr="00403A0E">
        <w:rPr>
          <w:rFonts w:cs="Arial"/>
          <w:bCs/>
          <w:sz w:val="20"/>
          <w:szCs w:val="20"/>
        </w:rPr>
        <w:t xml:space="preserve"> </w:t>
      </w:r>
      <w:r w:rsidRPr="00403A0E">
        <w:rPr>
          <w:rFonts w:cs="Arial"/>
          <w:bCs/>
          <w:sz w:val="20"/>
          <w:szCs w:val="20"/>
        </w:rPr>
        <w:t>(</w:t>
      </w:r>
      <w:r w:rsidR="000E4CEB" w:rsidRPr="00403A0E">
        <w:rPr>
          <w:rFonts w:cs="Arial"/>
          <w:bCs/>
          <w:sz w:val="20"/>
          <w:szCs w:val="20"/>
        </w:rPr>
        <w:t>s.f.</w:t>
      </w:r>
      <w:r w:rsidRPr="00403A0E">
        <w:rPr>
          <w:rFonts w:cs="Arial"/>
          <w:bCs/>
          <w:sz w:val="20"/>
          <w:szCs w:val="20"/>
        </w:rPr>
        <w:t xml:space="preserve">). </w:t>
      </w:r>
      <w:r w:rsidRPr="00403A0E">
        <w:rPr>
          <w:rFonts w:cs="Arial"/>
          <w:bCs/>
          <w:i/>
          <w:sz w:val="20"/>
          <w:szCs w:val="20"/>
        </w:rPr>
        <w:t>Métodos anticonceptivos de barrera</w:t>
      </w:r>
      <w:r w:rsidR="0097251A" w:rsidRPr="00403A0E">
        <w:rPr>
          <w:rFonts w:cs="Arial"/>
          <w:color w:val="242424"/>
          <w:sz w:val="20"/>
          <w:szCs w:val="20"/>
          <w:shd w:val="clear" w:color="auto" w:fill="FFFFFF"/>
        </w:rPr>
        <w:t>.</w:t>
      </w:r>
    </w:p>
    <w:p w14:paraId="7D9F8CE9" w14:textId="1401B028" w:rsidR="000A0F46" w:rsidRDefault="00E212B2" w:rsidP="008575EF">
      <w:pPr>
        <w:ind w:left="-567"/>
        <w:rPr>
          <w:rStyle w:val="Hipervnculo"/>
          <w:rFonts w:cs="Arial"/>
          <w:sz w:val="20"/>
          <w:szCs w:val="20"/>
        </w:rPr>
      </w:pPr>
      <w:hyperlink r:id="rId25" w:history="1">
        <w:r w:rsidR="00512B3C" w:rsidRPr="00403A0E">
          <w:rPr>
            <w:rStyle w:val="Hipervnculo"/>
            <w:rFonts w:cs="Arial"/>
            <w:sz w:val="20"/>
            <w:szCs w:val="20"/>
          </w:rPr>
          <w:t>https://www.drugs.com/cg_esp/m%C3%A9todos-anticonceptivos-de-barrera.html</w:t>
        </w:r>
      </w:hyperlink>
    </w:p>
    <w:p w14:paraId="1FCFAD06" w14:textId="7D2D8562" w:rsidR="00403A0E" w:rsidRDefault="00403A0E" w:rsidP="008575EF">
      <w:pPr>
        <w:ind w:left="-567"/>
        <w:rPr>
          <w:rStyle w:val="Hipervnculo"/>
          <w:rFonts w:cs="Arial"/>
          <w:sz w:val="20"/>
          <w:szCs w:val="20"/>
        </w:rPr>
      </w:pPr>
    </w:p>
    <w:p w14:paraId="5663085F" w14:textId="30450372" w:rsidR="00403A0E" w:rsidRDefault="00403A0E" w:rsidP="008575EF">
      <w:pPr>
        <w:ind w:left="-567"/>
        <w:rPr>
          <w:rStyle w:val="Hipervnculo"/>
          <w:rFonts w:cs="Arial"/>
          <w:sz w:val="20"/>
          <w:szCs w:val="20"/>
        </w:rPr>
      </w:pPr>
    </w:p>
    <w:p w14:paraId="62A20B92" w14:textId="77777777" w:rsidR="00403A0E" w:rsidRPr="00403A0E" w:rsidRDefault="00403A0E" w:rsidP="008575EF">
      <w:pPr>
        <w:ind w:left="-567"/>
        <w:rPr>
          <w:rStyle w:val="Hipervnculo"/>
          <w:rFonts w:cs="Arial"/>
          <w:sz w:val="20"/>
          <w:szCs w:val="20"/>
        </w:rPr>
      </w:pPr>
    </w:p>
    <w:p w14:paraId="6736A69D" w14:textId="77777777" w:rsidR="00163C5F" w:rsidRPr="00403A0E" w:rsidRDefault="005D21F7" w:rsidP="008575EF">
      <w:pPr>
        <w:ind w:left="-567"/>
        <w:rPr>
          <w:rFonts w:cs="Arial"/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García</w:t>
      </w:r>
      <w:r w:rsidR="000A0F46" w:rsidRPr="00403A0E">
        <w:rPr>
          <w:rFonts w:cs="Arial"/>
          <w:bCs/>
          <w:sz w:val="20"/>
          <w:szCs w:val="20"/>
        </w:rPr>
        <w:t>, J. y Figueroa J. (</w:t>
      </w:r>
      <w:r w:rsidR="00C65D12" w:rsidRPr="00403A0E">
        <w:rPr>
          <w:rFonts w:cs="Arial"/>
          <w:bCs/>
          <w:sz w:val="20"/>
          <w:szCs w:val="20"/>
        </w:rPr>
        <w:t>1992</w:t>
      </w:r>
      <w:r w:rsidR="000A0F46" w:rsidRPr="00403A0E">
        <w:rPr>
          <w:rFonts w:cs="Arial"/>
          <w:bCs/>
          <w:sz w:val="20"/>
          <w:szCs w:val="20"/>
        </w:rPr>
        <w:t xml:space="preserve">) Práctica anticonceptiva en adolescentes y jóvenes del área metropolitana de la ciudad de México. </w:t>
      </w:r>
      <w:r w:rsidR="000A0F46" w:rsidRPr="00403A0E">
        <w:rPr>
          <w:rFonts w:cs="Arial"/>
          <w:bCs/>
          <w:i/>
          <w:sz w:val="20"/>
          <w:szCs w:val="20"/>
        </w:rPr>
        <w:t>Salud Pública</w:t>
      </w:r>
      <w:r w:rsidR="000A0F46" w:rsidRPr="00403A0E">
        <w:rPr>
          <w:rFonts w:cs="Arial"/>
          <w:bCs/>
          <w:sz w:val="20"/>
          <w:szCs w:val="20"/>
        </w:rPr>
        <w:t xml:space="preserve"> (34), 413-426.</w:t>
      </w:r>
    </w:p>
    <w:p w14:paraId="7748D7B7" w14:textId="36A2B2FF" w:rsidR="000A0F46" w:rsidRPr="00403A0E" w:rsidRDefault="000A0F46" w:rsidP="008575EF">
      <w:pPr>
        <w:ind w:left="-567"/>
        <w:rPr>
          <w:rStyle w:val="Hipervnculo"/>
          <w:bCs/>
          <w:color w:val="auto"/>
          <w:sz w:val="20"/>
          <w:szCs w:val="20"/>
          <w:u w:val="none"/>
        </w:rPr>
      </w:pPr>
      <w:r w:rsidRPr="00403A0E">
        <w:rPr>
          <w:rFonts w:cs="Arial"/>
          <w:bCs/>
          <w:sz w:val="20"/>
          <w:szCs w:val="20"/>
        </w:rPr>
        <w:t xml:space="preserve"> </w:t>
      </w:r>
      <w:hyperlink r:id="rId26" w:history="1">
        <w:r w:rsidRPr="00403A0E">
          <w:rPr>
            <w:rStyle w:val="Hipervnculo"/>
            <w:rFonts w:cs="Arial"/>
            <w:sz w:val="20"/>
            <w:szCs w:val="20"/>
          </w:rPr>
          <w:t>http://saludpublica.mx/index.php/spm/article/view/5519/5903</w:t>
        </w:r>
      </w:hyperlink>
    </w:p>
    <w:p w14:paraId="3C924FE3" w14:textId="77777777" w:rsidR="001C3C8E" w:rsidRPr="00403A0E" w:rsidRDefault="001C3C8E" w:rsidP="008575EF">
      <w:pPr>
        <w:ind w:left="-567"/>
        <w:rPr>
          <w:rFonts w:cs="Arial"/>
          <w:bCs/>
          <w:sz w:val="20"/>
          <w:szCs w:val="20"/>
        </w:rPr>
      </w:pPr>
    </w:p>
    <w:p w14:paraId="609FC701" w14:textId="77777777" w:rsidR="00163C5F" w:rsidRPr="00403A0E" w:rsidRDefault="001C3C8E" w:rsidP="008575EF">
      <w:pPr>
        <w:ind w:left="-567"/>
        <w:rPr>
          <w:rFonts w:cs="Arial"/>
          <w:bCs/>
          <w:i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Instituto Mexica</w:t>
      </w:r>
      <w:r w:rsidR="00F879CA" w:rsidRPr="00403A0E">
        <w:rPr>
          <w:rFonts w:cs="Arial"/>
          <w:bCs/>
          <w:sz w:val="20"/>
          <w:szCs w:val="20"/>
        </w:rPr>
        <w:t>no de la Juventud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="00312ED9" w:rsidRPr="00403A0E">
        <w:rPr>
          <w:rFonts w:cs="Arial"/>
          <w:bCs/>
          <w:sz w:val="20"/>
          <w:szCs w:val="20"/>
        </w:rPr>
        <w:t>(</w:t>
      </w:r>
      <w:r w:rsidR="00312ED9" w:rsidRPr="00403A0E">
        <w:rPr>
          <w:rFonts w:ascii="Helvetica" w:hAnsi="Helvetica"/>
          <w:sz w:val="20"/>
          <w:szCs w:val="20"/>
          <w:shd w:val="clear" w:color="auto" w:fill="FFFFFF"/>
        </w:rPr>
        <w:t>30 de octubre de 2017</w:t>
      </w:r>
      <w:r w:rsidRPr="00403A0E">
        <w:rPr>
          <w:rFonts w:cs="Arial"/>
          <w:bCs/>
          <w:sz w:val="20"/>
          <w:szCs w:val="20"/>
        </w:rPr>
        <w:t xml:space="preserve">). </w:t>
      </w:r>
      <w:r w:rsidRPr="00403A0E">
        <w:rPr>
          <w:rFonts w:cs="Arial"/>
          <w:bCs/>
          <w:i/>
          <w:sz w:val="20"/>
          <w:szCs w:val="20"/>
        </w:rPr>
        <w:t>¿Qué es ser joven?</w:t>
      </w:r>
    </w:p>
    <w:p w14:paraId="540F8D1B" w14:textId="6CA265E0" w:rsidR="001C3C8E" w:rsidRPr="00403A0E" w:rsidRDefault="001C3C8E" w:rsidP="008575EF">
      <w:pPr>
        <w:ind w:left="-567"/>
        <w:rPr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 xml:space="preserve"> </w:t>
      </w:r>
      <w:hyperlink r:id="rId27" w:history="1">
        <w:r w:rsidRPr="00403A0E">
          <w:rPr>
            <w:rStyle w:val="Hipervnculo"/>
            <w:rFonts w:cs="Arial"/>
            <w:sz w:val="20"/>
            <w:szCs w:val="20"/>
          </w:rPr>
          <w:t>https://www.gob.mx/imjuve/articulos/que-es-ser-joven</w:t>
        </w:r>
      </w:hyperlink>
    </w:p>
    <w:p w14:paraId="73A5363F" w14:textId="77777777" w:rsidR="001C3C8E" w:rsidRPr="00403A0E" w:rsidRDefault="001C3C8E" w:rsidP="008575EF">
      <w:pPr>
        <w:ind w:left="-567"/>
        <w:rPr>
          <w:rFonts w:cs="Arial"/>
          <w:bCs/>
          <w:sz w:val="20"/>
          <w:szCs w:val="20"/>
        </w:rPr>
      </w:pPr>
    </w:p>
    <w:p w14:paraId="29A3B514" w14:textId="77777777" w:rsidR="00163C5F" w:rsidRPr="00403A0E" w:rsidRDefault="001C3C8E" w:rsidP="008575EF">
      <w:pPr>
        <w:ind w:left="-567"/>
        <w:rPr>
          <w:rFonts w:cs="Arial"/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Instituto Nacio</w:t>
      </w:r>
      <w:r w:rsidR="00063224" w:rsidRPr="00403A0E">
        <w:rPr>
          <w:rFonts w:cs="Arial"/>
          <w:bCs/>
          <w:sz w:val="20"/>
          <w:szCs w:val="20"/>
        </w:rPr>
        <w:t>nal de Estadística y Geografía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Pr="00403A0E">
        <w:rPr>
          <w:rFonts w:cs="Arial"/>
          <w:bCs/>
          <w:sz w:val="20"/>
          <w:szCs w:val="20"/>
        </w:rPr>
        <w:t>(s.f.</w:t>
      </w:r>
      <w:r w:rsidR="00291969" w:rsidRPr="00403A0E">
        <w:rPr>
          <w:rFonts w:cs="Arial"/>
          <w:bCs/>
          <w:sz w:val="20"/>
          <w:szCs w:val="20"/>
        </w:rPr>
        <w:t xml:space="preserve"> </w:t>
      </w:r>
      <w:r w:rsidRPr="00403A0E">
        <w:rPr>
          <w:rFonts w:cs="Arial"/>
          <w:bCs/>
          <w:sz w:val="20"/>
          <w:szCs w:val="20"/>
        </w:rPr>
        <w:t xml:space="preserve">a). </w:t>
      </w:r>
      <w:r w:rsidRPr="00403A0E">
        <w:rPr>
          <w:rFonts w:cs="Arial"/>
          <w:bCs/>
          <w:i/>
          <w:sz w:val="20"/>
          <w:szCs w:val="20"/>
        </w:rPr>
        <w:t>Glosario</w:t>
      </w:r>
      <w:r w:rsidRPr="00403A0E">
        <w:rPr>
          <w:rFonts w:cs="Arial"/>
          <w:bCs/>
          <w:sz w:val="20"/>
          <w:szCs w:val="20"/>
        </w:rPr>
        <w:t xml:space="preserve">. Encuesta Nacional de </w:t>
      </w:r>
      <w:r w:rsidR="0080283C" w:rsidRPr="00403A0E">
        <w:rPr>
          <w:rFonts w:cs="Arial"/>
          <w:bCs/>
          <w:sz w:val="20"/>
          <w:szCs w:val="20"/>
        </w:rPr>
        <w:t xml:space="preserve">Ocupación y Empleo (ENOE) 2019. </w:t>
      </w:r>
      <w:r w:rsidR="00F34682" w:rsidRPr="00403A0E">
        <w:rPr>
          <w:rFonts w:cs="Arial"/>
          <w:bCs/>
          <w:sz w:val="20"/>
          <w:szCs w:val="20"/>
        </w:rPr>
        <w:t>INEGI</w:t>
      </w:r>
      <w:r w:rsidRPr="00403A0E">
        <w:rPr>
          <w:rFonts w:cs="Arial"/>
          <w:bCs/>
          <w:sz w:val="20"/>
          <w:szCs w:val="20"/>
        </w:rPr>
        <w:t xml:space="preserve">. </w:t>
      </w:r>
    </w:p>
    <w:p w14:paraId="241F0F3E" w14:textId="08667F96" w:rsidR="001C3C8E" w:rsidRPr="00403A0E" w:rsidRDefault="00E212B2" w:rsidP="008575EF">
      <w:pPr>
        <w:ind w:left="-567"/>
        <w:rPr>
          <w:bCs/>
          <w:sz w:val="20"/>
          <w:szCs w:val="20"/>
        </w:rPr>
      </w:pPr>
      <w:hyperlink r:id="rId28" w:anchor="letraGloC" w:history="1">
        <w:r w:rsidR="001C3C8E" w:rsidRPr="00403A0E">
          <w:rPr>
            <w:rStyle w:val="Hipervnculo"/>
            <w:rFonts w:cs="Arial"/>
            <w:sz w:val="20"/>
            <w:szCs w:val="20"/>
          </w:rPr>
          <w:t>https://www.inegi.org.mx/app/glosario/default.html?p=ENOE15#letraGloC</w:t>
        </w:r>
      </w:hyperlink>
    </w:p>
    <w:p w14:paraId="569876D8" w14:textId="77777777" w:rsidR="001C3C8E" w:rsidRPr="00403A0E" w:rsidRDefault="001C3C8E" w:rsidP="008575EF">
      <w:pPr>
        <w:ind w:left="-567"/>
        <w:rPr>
          <w:bCs/>
          <w:sz w:val="20"/>
          <w:szCs w:val="20"/>
        </w:rPr>
      </w:pPr>
    </w:p>
    <w:p w14:paraId="32141496" w14:textId="21DEF9AB" w:rsidR="001C3C8E" w:rsidRPr="00403A0E" w:rsidRDefault="00063224" w:rsidP="008575EF">
      <w:pPr>
        <w:ind w:left="-567"/>
        <w:rPr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Instituto Nacional de Estadística y Geografía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="001C3C8E" w:rsidRPr="00403A0E">
        <w:rPr>
          <w:rFonts w:cs="Arial"/>
          <w:bCs/>
          <w:sz w:val="20"/>
          <w:szCs w:val="20"/>
        </w:rPr>
        <w:t>(s.f.</w:t>
      </w:r>
      <w:r w:rsidR="00291969" w:rsidRPr="00403A0E">
        <w:rPr>
          <w:rFonts w:cs="Arial"/>
          <w:bCs/>
          <w:sz w:val="20"/>
          <w:szCs w:val="20"/>
        </w:rPr>
        <w:t xml:space="preserve"> </w:t>
      </w:r>
      <w:r w:rsidR="001C3C8E" w:rsidRPr="00403A0E">
        <w:rPr>
          <w:rFonts w:cs="Arial"/>
          <w:bCs/>
          <w:sz w:val="20"/>
          <w:szCs w:val="20"/>
        </w:rPr>
        <w:t xml:space="preserve">b). </w:t>
      </w:r>
      <w:r w:rsidR="001C3C8E" w:rsidRPr="00403A0E">
        <w:rPr>
          <w:rFonts w:cs="Arial"/>
          <w:bCs/>
          <w:i/>
          <w:sz w:val="20"/>
          <w:szCs w:val="20"/>
        </w:rPr>
        <w:t>Glosario.</w:t>
      </w:r>
      <w:r w:rsidR="001C3C8E" w:rsidRPr="00403A0E">
        <w:rPr>
          <w:rFonts w:cs="Arial"/>
          <w:bCs/>
          <w:sz w:val="20"/>
          <w:szCs w:val="20"/>
        </w:rPr>
        <w:t xml:space="preserve"> Encuesta Nacional sobre Disponibilidad y Uso de Tecnologías de la Información</w:t>
      </w:r>
      <w:r w:rsidR="0080283C" w:rsidRPr="00403A0E">
        <w:rPr>
          <w:rFonts w:cs="Arial"/>
          <w:bCs/>
          <w:sz w:val="20"/>
          <w:szCs w:val="20"/>
        </w:rPr>
        <w:t xml:space="preserve"> en los Hogares (ENDUTHI) 2019.</w:t>
      </w:r>
      <w:r w:rsidR="001C3C8E" w:rsidRPr="00403A0E">
        <w:rPr>
          <w:rFonts w:cs="Arial"/>
          <w:bCs/>
          <w:sz w:val="20"/>
          <w:szCs w:val="20"/>
        </w:rPr>
        <w:t xml:space="preserve"> </w:t>
      </w:r>
      <w:hyperlink r:id="rId29" w:anchor="letraGloI" w:history="1">
        <w:r w:rsidR="001C3C8E" w:rsidRPr="00403A0E">
          <w:rPr>
            <w:rStyle w:val="Hipervnculo"/>
            <w:rFonts w:cs="Arial"/>
            <w:sz w:val="20"/>
            <w:szCs w:val="20"/>
          </w:rPr>
          <w:t>https://www.inegi.org.mx/app/glosario/default.html?p=endutih_2019#letraGloI</w:t>
        </w:r>
      </w:hyperlink>
    </w:p>
    <w:p w14:paraId="47668958" w14:textId="77777777" w:rsidR="001C3C8E" w:rsidRPr="00403A0E" w:rsidRDefault="001C3C8E" w:rsidP="008575EF">
      <w:pPr>
        <w:ind w:left="-567"/>
        <w:rPr>
          <w:rFonts w:cs="Arial"/>
          <w:bCs/>
          <w:sz w:val="20"/>
          <w:szCs w:val="20"/>
        </w:rPr>
      </w:pPr>
    </w:p>
    <w:p w14:paraId="3B066925" w14:textId="77777777" w:rsidR="00163C5F" w:rsidRPr="00403A0E" w:rsidRDefault="00063224" w:rsidP="008575EF">
      <w:pPr>
        <w:ind w:left="-567"/>
        <w:rPr>
          <w:rFonts w:cs="Arial"/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Instituto Nacional de Estadística y Geografía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="001C3C8E" w:rsidRPr="00403A0E">
        <w:rPr>
          <w:rFonts w:cs="Arial"/>
          <w:bCs/>
          <w:sz w:val="20"/>
          <w:szCs w:val="20"/>
        </w:rPr>
        <w:t xml:space="preserve">(2019a). </w:t>
      </w:r>
      <w:r w:rsidR="001C3C8E" w:rsidRPr="00403A0E">
        <w:rPr>
          <w:rFonts w:cs="Arial"/>
          <w:bCs/>
          <w:i/>
          <w:sz w:val="20"/>
          <w:szCs w:val="20"/>
        </w:rPr>
        <w:t>Diseño conceptual.</w:t>
      </w:r>
      <w:r w:rsidR="001C3C8E" w:rsidRPr="00403A0E">
        <w:rPr>
          <w:rFonts w:cs="Arial"/>
          <w:bCs/>
          <w:sz w:val="20"/>
          <w:szCs w:val="20"/>
        </w:rPr>
        <w:t xml:space="preserve"> Encuesta Nacional de la Diná</w:t>
      </w:r>
      <w:r w:rsidR="0080283C" w:rsidRPr="00403A0E">
        <w:rPr>
          <w:rFonts w:cs="Arial"/>
          <w:bCs/>
          <w:sz w:val="20"/>
          <w:szCs w:val="20"/>
        </w:rPr>
        <w:t>mica Demográfica (ENADID) 2018.</w:t>
      </w:r>
    </w:p>
    <w:p w14:paraId="43AFE06B" w14:textId="7FFC7AFE" w:rsidR="001C3C8E" w:rsidRPr="00403A0E" w:rsidRDefault="001C3C8E" w:rsidP="008575EF">
      <w:pPr>
        <w:ind w:left="-567"/>
        <w:rPr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 xml:space="preserve"> </w:t>
      </w:r>
      <w:hyperlink r:id="rId30" w:history="1">
        <w:r w:rsidRPr="00403A0E">
          <w:rPr>
            <w:rStyle w:val="Hipervnculo"/>
            <w:rFonts w:cs="Arial"/>
            <w:sz w:val="20"/>
            <w:szCs w:val="20"/>
          </w:rPr>
          <w:t>https://www.inegi.org.mx/contenidos/programas/enadid/2018/doc/dc_enadid18.pdf</w:t>
        </w:r>
      </w:hyperlink>
    </w:p>
    <w:p w14:paraId="4D412E7B" w14:textId="77777777" w:rsidR="001C3C8E" w:rsidRPr="00403A0E" w:rsidRDefault="001C3C8E" w:rsidP="008575EF">
      <w:pPr>
        <w:ind w:left="-567"/>
        <w:rPr>
          <w:bCs/>
          <w:sz w:val="20"/>
          <w:szCs w:val="20"/>
        </w:rPr>
      </w:pPr>
    </w:p>
    <w:p w14:paraId="58A0F4B5" w14:textId="6E663114" w:rsidR="001C3C8E" w:rsidRPr="00403A0E" w:rsidRDefault="00063224" w:rsidP="008575EF">
      <w:pPr>
        <w:ind w:left="-567"/>
        <w:rPr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Instituto Nacional de Estadística y Geografía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="001C3C8E" w:rsidRPr="00403A0E">
        <w:rPr>
          <w:rFonts w:cs="Arial"/>
          <w:bCs/>
          <w:sz w:val="20"/>
          <w:szCs w:val="20"/>
        </w:rPr>
        <w:t xml:space="preserve">(2019b). </w:t>
      </w:r>
      <w:r w:rsidR="001C3C8E" w:rsidRPr="00403A0E">
        <w:rPr>
          <w:rFonts w:cs="Arial"/>
          <w:bCs/>
          <w:i/>
          <w:sz w:val="20"/>
          <w:szCs w:val="20"/>
        </w:rPr>
        <w:t>Manual conceptual de la entrevistadora</w:t>
      </w:r>
      <w:r w:rsidR="001C3C8E" w:rsidRPr="00403A0E">
        <w:rPr>
          <w:rFonts w:cs="Arial"/>
          <w:bCs/>
          <w:sz w:val="20"/>
          <w:szCs w:val="20"/>
        </w:rPr>
        <w:t>. Encuesta Nacional de la Diná</w:t>
      </w:r>
      <w:r w:rsidR="0080283C" w:rsidRPr="00403A0E">
        <w:rPr>
          <w:rFonts w:cs="Arial"/>
          <w:bCs/>
          <w:sz w:val="20"/>
          <w:szCs w:val="20"/>
        </w:rPr>
        <w:t xml:space="preserve">mica Demográfica (ENADID) 2018. </w:t>
      </w:r>
      <w:r w:rsidR="00F34682" w:rsidRPr="00403A0E">
        <w:rPr>
          <w:rFonts w:cs="Arial"/>
          <w:bCs/>
          <w:sz w:val="20"/>
          <w:szCs w:val="20"/>
        </w:rPr>
        <w:t>INEGI.</w:t>
      </w:r>
      <w:r w:rsidR="001C3C8E" w:rsidRPr="00403A0E">
        <w:rPr>
          <w:bCs/>
          <w:sz w:val="20"/>
          <w:szCs w:val="20"/>
        </w:rPr>
        <w:t xml:space="preserve"> </w:t>
      </w:r>
      <w:hyperlink r:id="rId31" w:history="1">
        <w:r w:rsidR="001C3C8E" w:rsidRPr="00403A0E">
          <w:rPr>
            <w:rStyle w:val="Hipervnculo"/>
            <w:rFonts w:cs="Arial"/>
            <w:sz w:val="20"/>
            <w:szCs w:val="20"/>
          </w:rPr>
          <w:t>https://www.inegi.org.mx/contenidos/programas/enadid/2018/doc/enadid2018_manual.pdf</w:t>
        </w:r>
      </w:hyperlink>
    </w:p>
    <w:p w14:paraId="31D89D4B" w14:textId="77777777" w:rsidR="001C3C8E" w:rsidRPr="00403A0E" w:rsidRDefault="001C3C8E" w:rsidP="008575EF">
      <w:pPr>
        <w:ind w:left="-567"/>
        <w:rPr>
          <w:rFonts w:cs="Arial"/>
          <w:bCs/>
          <w:sz w:val="20"/>
          <w:szCs w:val="20"/>
        </w:rPr>
      </w:pPr>
    </w:p>
    <w:p w14:paraId="5E172268" w14:textId="6175B431" w:rsidR="001C3C8E" w:rsidRPr="00403A0E" w:rsidRDefault="001C3C8E" w:rsidP="008575EF">
      <w:pPr>
        <w:ind w:left="-567"/>
        <w:rPr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 xml:space="preserve">Maroto, A., Moreno, M., Rubio M., Ortiz C. y Escobar, F. (1998). Conocimiento y uso de métodos anticonceptivos por la población femenina de una zona de salud. </w:t>
      </w:r>
      <w:r w:rsidRPr="00403A0E">
        <w:rPr>
          <w:rFonts w:cs="Arial"/>
          <w:bCs/>
          <w:i/>
          <w:sz w:val="20"/>
          <w:szCs w:val="20"/>
        </w:rPr>
        <w:t>Salud Pública</w:t>
      </w:r>
      <w:r w:rsidR="005B7811" w:rsidRPr="00403A0E">
        <w:rPr>
          <w:rFonts w:cs="Arial"/>
          <w:bCs/>
          <w:sz w:val="20"/>
          <w:szCs w:val="20"/>
        </w:rPr>
        <w:t>,</w:t>
      </w:r>
      <w:r w:rsidRPr="00403A0E">
        <w:rPr>
          <w:rFonts w:cs="Arial"/>
          <w:bCs/>
          <w:sz w:val="20"/>
          <w:szCs w:val="20"/>
        </w:rPr>
        <w:t xml:space="preserve"> (72), 517-557. </w:t>
      </w:r>
      <w:hyperlink r:id="rId32" w:history="1">
        <w:r w:rsidRPr="00403A0E">
          <w:rPr>
            <w:rStyle w:val="Hipervnculo"/>
            <w:rFonts w:cs="Arial"/>
            <w:sz w:val="20"/>
            <w:szCs w:val="20"/>
          </w:rPr>
          <w:t>http://scielo.isciii.es/pdf/resp/v72n6/anticoncep.pdf</w:t>
        </w:r>
      </w:hyperlink>
    </w:p>
    <w:p w14:paraId="388FD9A8" w14:textId="77777777" w:rsidR="001C3C8E" w:rsidRPr="00403A0E" w:rsidRDefault="001C3C8E" w:rsidP="008575EF">
      <w:pPr>
        <w:ind w:left="-567"/>
        <w:rPr>
          <w:rFonts w:cs="Arial"/>
          <w:bCs/>
          <w:sz w:val="20"/>
          <w:szCs w:val="20"/>
        </w:rPr>
      </w:pPr>
    </w:p>
    <w:p w14:paraId="019DCEC3" w14:textId="27B38A64" w:rsidR="001C3C8E" w:rsidRPr="00403A0E" w:rsidRDefault="001C3C8E" w:rsidP="008575EF">
      <w:pPr>
        <w:ind w:left="-567"/>
        <w:rPr>
          <w:rStyle w:val="Hipervnculo"/>
          <w:rFonts w:cs="Arial"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 xml:space="preserve">Mendoza E. (2011). Los estudios sobre la juventud en México. Estudios sobre Estado y Sociedad. </w:t>
      </w:r>
      <w:r w:rsidR="00F9253D" w:rsidRPr="00403A0E">
        <w:rPr>
          <w:rFonts w:cs="Arial"/>
          <w:bCs/>
          <w:i/>
          <w:sz w:val="20"/>
          <w:szCs w:val="20"/>
        </w:rPr>
        <w:t>Espiral</w:t>
      </w:r>
      <w:r w:rsidR="004F2817" w:rsidRPr="00403A0E">
        <w:rPr>
          <w:rFonts w:cs="Arial"/>
          <w:bCs/>
          <w:sz w:val="20"/>
          <w:szCs w:val="20"/>
        </w:rPr>
        <w:t xml:space="preserve"> </w:t>
      </w:r>
      <w:r w:rsidR="004F2817" w:rsidRPr="00403A0E">
        <w:rPr>
          <w:rFonts w:cs="Arial"/>
          <w:bCs/>
          <w:i/>
          <w:sz w:val="20"/>
          <w:szCs w:val="20"/>
        </w:rPr>
        <w:t>18</w:t>
      </w:r>
      <w:r w:rsidR="004F2817" w:rsidRPr="00403A0E">
        <w:rPr>
          <w:rFonts w:cs="Arial"/>
          <w:bCs/>
          <w:sz w:val="20"/>
          <w:szCs w:val="20"/>
        </w:rPr>
        <w:t xml:space="preserve"> (</w:t>
      </w:r>
      <w:r w:rsidRPr="00403A0E">
        <w:rPr>
          <w:rFonts w:cs="Arial"/>
          <w:bCs/>
          <w:sz w:val="20"/>
          <w:szCs w:val="20"/>
        </w:rPr>
        <w:t>52</w:t>
      </w:r>
      <w:r w:rsidR="004F2817" w:rsidRPr="00403A0E">
        <w:rPr>
          <w:rFonts w:cs="Arial"/>
          <w:bCs/>
          <w:sz w:val="20"/>
          <w:szCs w:val="20"/>
        </w:rPr>
        <w:t>)</w:t>
      </w:r>
      <w:r w:rsidRPr="00403A0E">
        <w:rPr>
          <w:rFonts w:cs="Arial"/>
          <w:bCs/>
          <w:sz w:val="20"/>
          <w:szCs w:val="20"/>
        </w:rPr>
        <w:t xml:space="preserve">, 193-224. </w:t>
      </w:r>
      <w:hyperlink r:id="rId33" w:history="1">
        <w:r w:rsidRPr="00403A0E">
          <w:rPr>
            <w:rStyle w:val="Hipervnculo"/>
            <w:rFonts w:cs="Arial"/>
            <w:sz w:val="20"/>
            <w:szCs w:val="20"/>
          </w:rPr>
          <w:t>http://www.scielo.org.mx/pdf/espiral/v18n52/v18n52a7.pdf</w:t>
        </w:r>
      </w:hyperlink>
    </w:p>
    <w:p w14:paraId="305C6958" w14:textId="7048BC7A" w:rsidR="000F4BDA" w:rsidRPr="00403A0E" w:rsidRDefault="000F4BDA" w:rsidP="008575EF">
      <w:pPr>
        <w:ind w:left="-567"/>
        <w:rPr>
          <w:rStyle w:val="Hipervnculo"/>
          <w:rFonts w:cs="Arial"/>
          <w:sz w:val="20"/>
          <w:szCs w:val="20"/>
          <w:lang w:val="es-MX"/>
        </w:rPr>
      </w:pPr>
    </w:p>
    <w:p w14:paraId="577E0A3A" w14:textId="7AF25B83" w:rsidR="000F4BDA" w:rsidRPr="00403A0E" w:rsidRDefault="000F4BDA" w:rsidP="008575EF">
      <w:pPr>
        <w:ind w:left="-567"/>
        <w:rPr>
          <w:rStyle w:val="Hipervnculo"/>
          <w:rFonts w:cs="Arial"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O</w:t>
      </w:r>
      <w:r w:rsidR="00063224" w:rsidRPr="00403A0E">
        <w:rPr>
          <w:rFonts w:cs="Arial"/>
          <w:bCs/>
          <w:sz w:val="20"/>
          <w:szCs w:val="20"/>
        </w:rPr>
        <w:t>rganización de Naciones Unidas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Pr="00403A0E">
        <w:rPr>
          <w:rFonts w:cs="Arial"/>
          <w:bCs/>
          <w:sz w:val="20"/>
          <w:szCs w:val="20"/>
        </w:rPr>
        <w:t xml:space="preserve">(s.f.). </w:t>
      </w:r>
      <w:r w:rsidRPr="00403A0E">
        <w:rPr>
          <w:rFonts w:cs="Arial"/>
          <w:bCs/>
          <w:i/>
          <w:sz w:val="20"/>
          <w:szCs w:val="20"/>
        </w:rPr>
        <w:t>Día Internacional de la Juventud</w:t>
      </w:r>
      <w:r w:rsidRPr="00403A0E">
        <w:rPr>
          <w:rFonts w:cs="Arial"/>
          <w:bCs/>
          <w:sz w:val="20"/>
          <w:szCs w:val="20"/>
        </w:rPr>
        <w:t>, 12 de agosto.</w:t>
      </w:r>
      <w:r w:rsidR="0080283C" w:rsidRPr="00403A0E">
        <w:rPr>
          <w:rFonts w:cs="Arial"/>
          <w:bCs/>
          <w:sz w:val="20"/>
          <w:szCs w:val="20"/>
        </w:rPr>
        <w:t xml:space="preserve"> </w:t>
      </w:r>
      <w:r w:rsidRPr="00403A0E">
        <w:rPr>
          <w:rFonts w:cs="Arial"/>
          <w:bCs/>
          <w:sz w:val="20"/>
          <w:szCs w:val="20"/>
        </w:rPr>
        <w:t xml:space="preserve">Recuperado el 27 de enero de 2020, de: </w:t>
      </w:r>
      <w:hyperlink r:id="rId34" w:history="1">
        <w:r w:rsidRPr="00403A0E">
          <w:rPr>
            <w:rStyle w:val="Hipervnculo"/>
            <w:rFonts w:cs="Arial"/>
            <w:sz w:val="20"/>
            <w:szCs w:val="20"/>
          </w:rPr>
          <w:t>https://www.un.org/es/events/youthday/</w:t>
        </w:r>
      </w:hyperlink>
    </w:p>
    <w:p w14:paraId="39665264" w14:textId="25739C7F" w:rsidR="00513437" w:rsidRPr="00403A0E" w:rsidRDefault="00513437" w:rsidP="008575EF">
      <w:pPr>
        <w:ind w:left="-567"/>
        <w:rPr>
          <w:bCs/>
          <w:sz w:val="20"/>
          <w:szCs w:val="20"/>
        </w:rPr>
      </w:pPr>
    </w:p>
    <w:p w14:paraId="5677C8FE" w14:textId="2DD0E24A" w:rsidR="00513437" w:rsidRPr="00403A0E" w:rsidRDefault="00F879CA" w:rsidP="008575EF">
      <w:pPr>
        <w:ind w:left="-567"/>
        <w:rPr>
          <w:bCs/>
          <w:sz w:val="20"/>
          <w:szCs w:val="20"/>
          <w:lang w:val="es-MX"/>
        </w:rPr>
      </w:pPr>
      <w:r w:rsidRPr="00403A0E">
        <w:rPr>
          <w:rFonts w:cs="Arial"/>
          <w:bCs/>
          <w:sz w:val="20"/>
          <w:szCs w:val="20"/>
          <w:lang w:val="en-US"/>
        </w:rPr>
        <w:t>United Nations</w:t>
      </w:r>
      <w:r w:rsidR="005B7294" w:rsidRPr="00403A0E">
        <w:rPr>
          <w:rFonts w:cs="Arial"/>
          <w:bCs/>
          <w:sz w:val="20"/>
          <w:szCs w:val="20"/>
          <w:lang w:val="en-US"/>
        </w:rPr>
        <w:t>.</w:t>
      </w:r>
      <w:r w:rsidRPr="00403A0E">
        <w:rPr>
          <w:rFonts w:cs="Arial"/>
          <w:bCs/>
          <w:sz w:val="20"/>
          <w:szCs w:val="20"/>
          <w:lang w:val="en-US"/>
        </w:rPr>
        <w:t xml:space="preserve"> </w:t>
      </w:r>
      <w:r w:rsidR="00513437" w:rsidRPr="00403A0E">
        <w:rPr>
          <w:bCs/>
          <w:sz w:val="20"/>
          <w:szCs w:val="20"/>
          <w:lang w:val="en-US"/>
        </w:rPr>
        <w:t xml:space="preserve">(2018). </w:t>
      </w:r>
      <w:r w:rsidR="00513437" w:rsidRPr="00403A0E">
        <w:rPr>
          <w:rFonts w:cs="Arial"/>
          <w:bCs/>
          <w:i/>
          <w:sz w:val="20"/>
          <w:szCs w:val="20"/>
          <w:lang w:val="en-US"/>
        </w:rPr>
        <w:t xml:space="preserve">Youth and the 2030 agenda for sustainable development. </w:t>
      </w:r>
      <w:hyperlink r:id="rId35" w:history="1">
        <w:r w:rsidR="00513437" w:rsidRPr="00403A0E">
          <w:rPr>
            <w:rStyle w:val="Hipervnculo"/>
            <w:sz w:val="20"/>
            <w:szCs w:val="20"/>
          </w:rPr>
          <w:t>https://www.un.org/development/desa/youth/wp-content/uploads/sites/21/2018/12/WorldYouthReport-2030Agenda.pdf</w:t>
        </w:r>
      </w:hyperlink>
    </w:p>
    <w:p w14:paraId="1E11C251" w14:textId="792F076B" w:rsidR="001C3C8E" w:rsidRPr="00403A0E" w:rsidRDefault="001C3C8E" w:rsidP="008575EF">
      <w:pPr>
        <w:ind w:left="-567"/>
        <w:rPr>
          <w:rFonts w:cs="Arial"/>
          <w:bCs/>
          <w:sz w:val="20"/>
          <w:szCs w:val="20"/>
        </w:rPr>
      </w:pPr>
    </w:p>
    <w:p w14:paraId="02F86563" w14:textId="4186010E" w:rsidR="001C3C8E" w:rsidRPr="00403A0E" w:rsidRDefault="005B7811" w:rsidP="008575EF">
      <w:pPr>
        <w:ind w:left="-567"/>
        <w:rPr>
          <w:bCs/>
          <w:sz w:val="20"/>
          <w:szCs w:val="20"/>
          <w:lang w:val="es-MX"/>
        </w:rPr>
      </w:pPr>
      <w:r w:rsidRPr="00403A0E">
        <w:rPr>
          <w:rFonts w:cs="Arial"/>
          <w:bCs/>
          <w:sz w:val="20"/>
          <w:szCs w:val="20"/>
          <w:lang w:val="en-US"/>
        </w:rPr>
        <w:t>United Nations Educational, Scientific and Cultural Organizati</w:t>
      </w:r>
      <w:r w:rsidR="00F879CA" w:rsidRPr="00403A0E">
        <w:rPr>
          <w:rFonts w:cs="Arial"/>
          <w:bCs/>
          <w:sz w:val="20"/>
          <w:szCs w:val="20"/>
          <w:lang w:val="en-US"/>
        </w:rPr>
        <w:t>on</w:t>
      </w:r>
      <w:r w:rsidR="005B7294" w:rsidRPr="00403A0E">
        <w:rPr>
          <w:rFonts w:cs="Arial"/>
          <w:bCs/>
          <w:sz w:val="20"/>
          <w:szCs w:val="20"/>
          <w:lang w:val="en-US"/>
        </w:rPr>
        <w:t>.</w:t>
      </w:r>
      <w:r w:rsidR="00F879CA" w:rsidRPr="00403A0E">
        <w:rPr>
          <w:rFonts w:cs="Arial"/>
          <w:bCs/>
          <w:sz w:val="20"/>
          <w:szCs w:val="20"/>
          <w:lang w:val="en-US"/>
        </w:rPr>
        <w:t xml:space="preserve"> </w:t>
      </w:r>
      <w:r w:rsidR="001C3C8E" w:rsidRPr="00403A0E">
        <w:rPr>
          <w:rFonts w:cs="Arial"/>
          <w:bCs/>
          <w:sz w:val="20"/>
          <w:szCs w:val="20"/>
          <w:lang w:val="en-US"/>
        </w:rPr>
        <w:t>(2018). Education and Disability: Analysis of Data from 49 Countries.</w:t>
      </w:r>
      <w:r w:rsidRPr="00403A0E">
        <w:rPr>
          <w:rFonts w:cs="Arial"/>
          <w:bCs/>
          <w:sz w:val="20"/>
          <w:szCs w:val="20"/>
          <w:lang w:val="en-US"/>
        </w:rPr>
        <w:t xml:space="preserve"> </w:t>
      </w:r>
      <w:r w:rsidRPr="00403A0E">
        <w:rPr>
          <w:rFonts w:cs="Arial"/>
          <w:bCs/>
          <w:i/>
          <w:sz w:val="20"/>
          <w:szCs w:val="20"/>
          <w:lang w:val="en-US"/>
        </w:rPr>
        <w:t>Information Paper</w:t>
      </w:r>
      <w:r w:rsidRPr="00403A0E">
        <w:rPr>
          <w:rFonts w:cs="Arial"/>
          <w:bCs/>
          <w:sz w:val="20"/>
          <w:szCs w:val="20"/>
          <w:lang w:val="en-US"/>
        </w:rPr>
        <w:t>, (49).</w:t>
      </w:r>
      <w:r w:rsidR="001C3C8E" w:rsidRPr="00403A0E">
        <w:rPr>
          <w:rFonts w:cs="Arial"/>
          <w:bCs/>
          <w:sz w:val="20"/>
          <w:szCs w:val="20"/>
          <w:lang w:val="en-US"/>
        </w:rPr>
        <w:t xml:space="preserve"> </w:t>
      </w:r>
      <w:hyperlink r:id="rId36" w:history="1">
        <w:r w:rsidR="001C3C8E" w:rsidRPr="00403A0E">
          <w:rPr>
            <w:rStyle w:val="Hipervnculo"/>
            <w:rFonts w:cs="Arial"/>
            <w:sz w:val="20"/>
            <w:szCs w:val="20"/>
            <w:lang w:val="es-MX"/>
          </w:rPr>
          <w:t>http://uis.unesco.org/sites/default/files/documents/ip49-education-disability-2018-en.pdf</w:t>
        </w:r>
      </w:hyperlink>
    </w:p>
    <w:p w14:paraId="0E562FE1" w14:textId="77777777" w:rsidR="001C3C8E" w:rsidRPr="00403A0E" w:rsidRDefault="001C3C8E" w:rsidP="008575EF">
      <w:pPr>
        <w:ind w:left="-567"/>
        <w:rPr>
          <w:rFonts w:cs="Arial"/>
          <w:bCs/>
          <w:sz w:val="20"/>
          <w:szCs w:val="20"/>
          <w:lang w:val="es-MX"/>
        </w:rPr>
      </w:pPr>
    </w:p>
    <w:p w14:paraId="1B7784F6" w14:textId="41D80280" w:rsidR="001C3C8E" w:rsidRPr="00403A0E" w:rsidRDefault="00063224" w:rsidP="008575EF">
      <w:pPr>
        <w:ind w:left="-567"/>
        <w:rPr>
          <w:rStyle w:val="Hipervnculo"/>
          <w:rFonts w:cs="Arial"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Organización de las Naciones Unidas para la Educación, la Ciencia y la Cultura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="001C3C8E" w:rsidRPr="00403A0E">
        <w:rPr>
          <w:rFonts w:cs="Arial"/>
          <w:bCs/>
          <w:sz w:val="20"/>
          <w:szCs w:val="20"/>
        </w:rPr>
        <w:t xml:space="preserve">(s.f.). </w:t>
      </w:r>
      <w:r w:rsidR="001C3C8E" w:rsidRPr="00403A0E">
        <w:rPr>
          <w:rFonts w:cs="Arial"/>
          <w:bCs/>
          <w:i/>
          <w:sz w:val="20"/>
          <w:szCs w:val="20"/>
        </w:rPr>
        <w:t>Clasificación Internacional Normalizada de la Educación CINE 2011</w:t>
      </w:r>
      <w:r w:rsidR="001C3C8E" w:rsidRPr="00403A0E">
        <w:rPr>
          <w:rFonts w:cs="Arial"/>
          <w:bCs/>
          <w:sz w:val="20"/>
          <w:szCs w:val="20"/>
        </w:rPr>
        <w:t>.</w:t>
      </w:r>
      <w:r w:rsidR="00163C5F" w:rsidRPr="00403A0E">
        <w:rPr>
          <w:rFonts w:cs="Arial"/>
          <w:bCs/>
          <w:sz w:val="20"/>
          <w:szCs w:val="20"/>
        </w:rPr>
        <w:t xml:space="preserve"> </w:t>
      </w:r>
      <w:r w:rsidR="001C3C8E" w:rsidRPr="00403A0E">
        <w:rPr>
          <w:rFonts w:cs="Arial"/>
          <w:bCs/>
          <w:sz w:val="20"/>
          <w:szCs w:val="20"/>
        </w:rPr>
        <w:t> </w:t>
      </w:r>
      <w:hyperlink r:id="rId37" w:tgtFrame="_blank" w:tooltip="Dirección URL original: http://uis.unesco.org/sites/default/files/documents/isced-2011-sp.pdf. Haga clic o pulse si confía en este vínculo." w:history="1">
        <w:r w:rsidR="001C3C8E" w:rsidRPr="00403A0E">
          <w:rPr>
            <w:rStyle w:val="Hipervnculo"/>
            <w:rFonts w:cs="Arial"/>
            <w:sz w:val="20"/>
            <w:szCs w:val="20"/>
          </w:rPr>
          <w:t>http://uis.unesco.org/sites/default/files/documents/isced-2011-sp.pdf</w:t>
        </w:r>
      </w:hyperlink>
    </w:p>
    <w:p w14:paraId="5334A104" w14:textId="77777777" w:rsidR="001C3C8E" w:rsidRPr="00403A0E" w:rsidRDefault="001C3C8E" w:rsidP="008575EF">
      <w:pPr>
        <w:ind w:left="-567"/>
        <w:rPr>
          <w:rStyle w:val="Hipervnculo"/>
          <w:rFonts w:cs="Arial"/>
          <w:sz w:val="20"/>
          <w:szCs w:val="20"/>
        </w:rPr>
      </w:pPr>
    </w:p>
    <w:p w14:paraId="741A600E" w14:textId="16E4CEEE" w:rsidR="001C3C8E" w:rsidRPr="00403A0E" w:rsidRDefault="001C3C8E" w:rsidP="008575EF">
      <w:pPr>
        <w:ind w:left="-567"/>
        <w:rPr>
          <w:rFonts w:cs="Arial"/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 xml:space="preserve">Organización </w:t>
      </w:r>
      <w:r w:rsidR="00063224" w:rsidRPr="00403A0E">
        <w:rPr>
          <w:rFonts w:cs="Arial"/>
          <w:bCs/>
          <w:sz w:val="20"/>
          <w:szCs w:val="20"/>
        </w:rPr>
        <w:t>Internacional del Trabajo</w:t>
      </w:r>
      <w:r w:rsidR="004E5B1C" w:rsidRPr="00403A0E">
        <w:rPr>
          <w:rFonts w:cs="Arial"/>
          <w:bCs/>
          <w:sz w:val="20"/>
          <w:szCs w:val="20"/>
        </w:rPr>
        <w:t>.</w:t>
      </w:r>
      <w:r w:rsidR="005606F1" w:rsidRPr="00403A0E">
        <w:rPr>
          <w:rFonts w:cs="Arial"/>
          <w:bCs/>
          <w:sz w:val="20"/>
          <w:szCs w:val="20"/>
        </w:rPr>
        <w:t xml:space="preserve"> </w:t>
      </w:r>
      <w:r w:rsidRPr="00403A0E">
        <w:rPr>
          <w:rFonts w:cs="Arial"/>
          <w:bCs/>
          <w:sz w:val="20"/>
          <w:szCs w:val="20"/>
        </w:rPr>
        <w:t xml:space="preserve">(2016). </w:t>
      </w:r>
      <w:r w:rsidRPr="00403A0E">
        <w:rPr>
          <w:rFonts w:cs="Arial"/>
          <w:bCs/>
          <w:i/>
          <w:sz w:val="20"/>
          <w:szCs w:val="20"/>
        </w:rPr>
        <w:t>Las mujeres en el trabajo</w:t>
      </w:r>
      <w:r w:rsidR="004E5B1C" w:rsidRPr="00403A0E">
        <w:rPr>
          <w:rFonts w:cs="Arial"/>
          <w:bCs/>
          <w:i/>
          <w:sz w:val="20"/>
          <w:szCs w:val="20"/>
        </w:rPr>
        <w:t>:</w:t>
      </w:r>
      <w:r w:rsidR="0080283C" w:rsidRPr="00403A0E">
        <w:rPr>
          <w:rFonts w:cs="Arial"/>
          <w:bCs/>
          <w:sz w:val="20"/>
          <w:szCs w:val="20"/>
        </w:rPr>
        <w:t xml:space="preserve"> </w:t>
      </w:r>
      <w:r w:rsidR="0080283C" w:rsidRPr="00403A0E">
        <w:rPr>
          <w:rFonts w:cs="Arial"/>
          <w:bCs/>
          <w:i/>
          <w:sz w:val="20"/>
          <w:szCs w:val="20"/>
        </w:rPr>
        <w:t>Tendencias 2016.</w:t>
      </w:r>
      <w:r w:rsidR="00F34682" w:rsidRPr="00403A0E">
        <w:rPr>
          <w:rFonts w:cs="Arial"/>
          <w:bCs/>
          <w:sz w:val="20"/>
          <w:szCs w:val="20"/>
        </w:rPr>
        <w:t xml:space="preserve"> </w:t>
      </w:r>
      <w:r w:rsidRPr="00403A0E">
        <w:rPr>
          <w:rFonts w:cs="Arial"/>
          <w:bCs/>
          <w:sz w:val="20"/>
          <w:szCs w:val="20"/>
        </w:rPr>
        <w:t xml:space="preserve"> </w:t>
      </w:r>
      <w:hyperlink r:id="rId38" w:history="1">
        <w:r w:rsidRPr="00403A0E">
          <w:rPr>
            <w:rStyle w:val="Hipervnculo"/>
            <w:rFonts w:cs="Arial"/>
            <w:sz w:val="20"/>
            <w:szCs w:val="20"/>
          </w:rPr>
          <w:t>https://www.ilo.org/wcmsp5/groups/public/---</w:t>
        </w:r>
        <w:proofErr w:type="spellStart"/>
        <w:r w:rsidRPr="00403A0E">
          <w:rPr>
            <w:rStyle w:val="Hipervnculo"/>
            <w:rFonts w:cs="Arial"/>
            <w:sz w:val="20"/>
            <w:szCs w:val="20"/>
          </w:rPr>
          <w:t>dgreports</w:t>
        </w:r>
        <w:proofErr w:type="spellEnd"/>
        <w:r w:rsidRPr="00403A0E">
          <w:rPr>
            <w:rStyle w:val="Hipervnculo"/>
            <w:rFonts w:cs="Arial"/>
            <w:sz w:val="20"/>
            <w:szCs w:val="20"/>
          </w:rPr>
          <w:t>/---</w:t>
        </w:r>
        <w:proofErr w:type="spellStart"/>
        <w:r w:rsidRPr="00403A0E">
          <w:rPr>
            <w:rStyle w:val="Hipervnculo"/>
            <w:rFonts w:cs="Arial"/>
            <w:sz w:val="20"/>
            <w:szCs w:val="20"/>
          </w:rPr>
          <w:t>dcomm</w:t>
        </w:r>
        <w:proofErr w:type="spellEnd"/>
        <w:r w:rsidRPr="00403A0E">
          <w:rPr>
            <w:rStyle w:val="Hipervnculo"/>
            <w:rFonts w:cs="Arial"/>
            <w:sz w:val="20"/>
            <w:szCs w:val="20"/>
          </w:rPr>
          <w:t>/---</w:t>
        </w:r>
        <w:proofErr w:type="spellStart"/>
        <w:r w:rsidRPr="00403A0E">
          <w:rPr>
            <w:rStyle w:val="Hipervnculo"/>
            <w:rFonts w:cs="Arial"/>
            <w:sz w:val="20"/>
            <w:szCs w:val="20"/>
          </w:rPr>
          <w:t>publ</w:t>
        </w:r>
        <w:proofErr w:type="spellEnd"/>
        <w:r w:rsidRPr="00403A0E">
          <w:rPr>
            <w:rStyle w:val="Hipervnculo"/>
            <w:rFonts w:cs="Arial"/>
            <w:sz w:val="20"/>
            <w:szCs w:val="20"/>
          </w:rPr>
          <w:t>/</w:t>
        </w:r>
        <w:proofErr w:type="spellStart"/>
        <w:r w:rsidRPr="00403A0E">
          <w:rPr>
            <w:rStyle w:val="Hipervnculo"/>
            <w:rFonts w:cs="Arial"/>
            <w:sz w:val="20"/>
            <w:szCs w:val="20"/>
          </w:rPr>
          <w:t>documents</w:t>
        </w:r>
        <w:proofErr w:type="spellEnd"/>
        <w:r w:rsidRPr="00403A0E">
          <w:rPr>
            <w:rStyle w:val="Hipervnculo"/>
            <w:rFonts w:cs="Arial"/>
            <w:sz w:val="20"/>
            <w:szCs w:val="20"/>
          </w:rPr>
          <w:t>/</w:t>
        </w:r>
        <w:proofErr w:type="spellStart"/>
        <w:r w:rsidRPr="00403A0E">
          <w:rPr>
            <w:rStyle w:val="Hipervnculo"/>
            <w:rFonts w:cs="Arial"/>
            <w:sz w:val="20"/>
            <w:szCs w:val="20"/>
          </w:rPr>
          <w:t>publication</w:t>
        </w:r>
        <w:proofErr w:type="spellEnd"/>
        <w:r w:rsidRPr="00403A0E">
          <w:rPr>
            <w:rStyle w:val="Hipervnculo"/>
            <w:rFonts w:cs="Arial"/>
            <w:sz w:val="20"/>
            <w:szCs w:val="20"/>
          </w:rPr>
          <w:t>/wcms_483214.pdf</w:t>
        </w:r>
      </w:hyperlink>
    </w:p>
    <w:p w14:paraId="32E3FDC9" w14:textId="77777777" w:rsidR="001C3C8E" w:rsidRPr="00403A0E" w:rsidRDefault="001C3C8E" w:rsidP="008575EF">
      <w:pPr>
        <w:ind w:left="-567"/>
        <w:rPr>
          <w:bCs/>
          <w:sz w:val="20"/>
          <w:szCs w:val="20"/>
        </w:rPr>
      </w:pPr>
    </w:p>
    <w:p w14:paraId="4309DBD0" w14:textId="77777777" w:rsidR="00163C5F" w:rsidRPr="00403A0E" w:rsidRDefault="00063224" w:rsidP="008575EF">
      <w:pPr>
        <w:ind w:left="-567"/>
        <w:rPr>
          <w:rFonts w:cs="Arial"/>
          <w:bCs/>
          <w:sz w:val="20"/>
          <w:szCs w:val="20"/>
        </w:rPr>
      </w:pPr>
      <w:r w:rsidRPr="00403A0E">
        <w:rPr>
          <w:rFonts w:cs="Arial"/>
          <w:bCs/>
          <w:sz w:val="20"/>
          <w:szCs w:val="20"/>
        </w:rPr>
        <w:t>Organización Internacional del Trabajo</w:t>
      </w:r>
      <w:r w:rsidR="005B7294" w:rsidRPr="00403A0E">
        <w:rPr>
          <w:rFonts w:cs="Arial"/>
          <w:bCs/>
          <w:sz w:val="20"/>
          <w:szCs w:val="20"/>
        </w:rPr>
        <w:t>.</w:t>
      </w:r>
      <w:r w:rsidR="00F879CA" w:rsidRPr="00403A0E">
        <w:rPr>
          <w:rFonts w:cs="Arial"/>
          <w:bCs/>
          <w:sz w:val="20"/>
          <w:szCs w:val="20"/>
        </w:rPr>
        <w:t xml:space="preserve"> </w:t>
      </w:r>
      <w:r w:rsidR="001C3C8E" w:rsidRPr="00403A0E">
        <w:rPr>
          <w:rFonts w:cs="Arial"/>
          <w:bCs/>
          <w:sz w:val="20"/>
          <w:szCs w:val="20"/>
        </w:rPr>
        <w:t xml:space="preserve">(2005). </w:t>
      </w:r>
      <w:r w:rsidR="001C3C8E" w:rsidRPr="00403A0E">
        <w:rPr>
          <w:rFonts w:cs="Arial"/>
          <w:bCs/>
          <w:i/>
          <w:sz w:val="20"/>
          <w:szCs w:val="20"/>
        </w:rPr>
        <w:t>Horas de Trabajo. ¿De lo fijo a lo flexible?</w:t>
      </w:r>
      <w:r w:rsidR="001C3C8E" w:rsidRPr="00403A0E">
        <w:rPr>
          <w:rFonts w:cs="Arial"/>
          <w:bCs/>
          <w:sz w:val="20"/>
          <w:szCs w:val="20"/>
        </w:rPr>
        <w:t xml:space="preserve"> Informe de la Comisión de Expertos en Aplicación de Convenios y Recomendaciones. Conferencia Internacional del Traba</w:t>
      </w:r>
      <w:r w:rsidR="00F34682" w:rsidRPr="00403A0E">
        <w:rPr>
          <w:rFonts w:cs="Arial"/>
          <w:bCs/>
          <w:sz w:val="20"/>
          <w:szCs w:val="20"/>
        </w:rPr>
        <w:t>jo</w:t>
      </w:r>
      <w:r w:rsidR="004E5B1C" w:rsidRPr="00403A0E">
        <w:rPr>
          <w:rFonts w:cs="Arial"/>
          <w:bCs/>
          <w:sz w:val="20"/>
          <w:szCs w:val="20"/>
        </w:rPr>
        <w:t>.</w:t>
      </w:r>
      <w:r w:rsidR="00F34682" w:rsidRPr="00403A0E">
        <w:rPr>
          <w:rFonts w:cs="Arial"/>
          <w:bCs/>
          <w:sz w:val="20"/>
          <w:szCs w:val="20"/>
        </w:rPr>
        <w:t xml:space="preserve">, pp. 1-154. </w:t>
      </w:r>
    </w:p>
    <w:p w14:paraId="6F8BD5DE" w14:textId="6C42A15D" w:rsidR="001C3C8E" w:rsidRPr="00403A0E" w:rsidRDefault="00E212B2" w:rsidP="008575EF">
      <w:pPr>
        <w:ind w:left="-567"/>
        <w:rPr>
          <w:rFonts w:cs="Arial"/>
          <w:bCs/>
          <w:sz w:val="20"/>
          <w:szCs w:val="20"/>
        </w:rPr>
      </w:pPr>
      <w:hyperlink r:id="rId39" w:history="1">
        <w:r w:rsidR="001C3C8E" w:rsidRPr="00403A0E">
          <w:rPr>
            <w:rStyle w:val="Hipervnculo"/>
            <w:rFonts w:cs="Arial"/>
            <w:sz w:val="20"/>
            <w:szCs w:val="20"/>
          </w:rPr>
          <w:t>https://www.ilo.org/public/spanish/standards/relm/ilc/ilc93/pdf/rep-iii-1b.pdf</w:t>
        </w:r>
      </w:hyperlink>
    </w:p>
    <w:p w14:paraId="35042432" w14:textId="7605FAE0" w:rsidR="001C3C8E" w:rsidRPr="00403A0E" w:rsidRDefault="001C3C8E" w:rsidP="000F4BDA">
      <w:pPr>
        <w:rPr>
          <w:rFonts w:cs="Arial"/>
          <w:bCs/>
          <w:sz w:val="20"/>
          <w:szCs w:val="20"/>
        </w:rPr>
      </w:pPr>
    </w:p>
    <w:p w14:paraId="6CDDEE49" w14:textId="5340B686" w:rsidR="00C17AD5" w:rsidRDefault="005D21F7" w:rsidP="008575EF">
      <w:pPr>
        <w:ind w:left="-567"/>
        <w:rPr>
          <w:rStyle w:val="Hipervnculo"/>
          <w:rFonts w:cs="Arial"/>
          <w:szCs w:val="22"/>
        </w:rPr>
      </w:pPr>
      <w:r w:rsidRPr="00403A0E">
        <w:rPr>
          <w:rFonts w:cs="Arial"/>
          <w:bCs/>
          <w:sz w:val="20"/>
          <w:szCs w:val="20"/>
          <w:lang w:val="es-MX"/>
        </w:rPr>
        <w:t>Fondo de las Naciones Unidas para la Infancia</w:t>
      </w:r>
      <w:r w:rsidR="005B7294" w:rsidRPr="00403A0E">
        <w:rPr>
          <w:rFonts w:cs="Arial"/>
          <w:bCs/>
          <w:sz w:val="20"/>
          <w:szCs w:val="20"/>
          <w:lang w:val="es-MX"/>
        </w:rPr>
        <w:t>.</w:t>
      </w:r>
      <w:r w:rsidR="00F879CA" w:rsidRPr="00403A0E">
        <w:rPr>
          <w:rFonts w:cs="Arial"/>
          <w:bCs/>
          <w:sz w:val="20"/>
          <w:szCs w:val="20"/>
          <w:lang w:val="es-MX"/>
        </w:rPr>
        <w:t xml:space="preserve"> </w:t>
      </w:r>
      <w:r w:rsidR="001C3C8E" w:rsidRPr="00403A0E">
        <w:rPr>
          <w:rFonts w:cs="Arial"/>
          <w:bCs/>
          <w:sz w:val="20"/>
          <w:szCs w:val="20"/>
        </w:rPr>
        <w:t xml:space="preserve">(s.f.). </w:t>
      </w:r>
      <w:r w:rsidR="001C3C8E" w:rsidRPr="00403A0E">
        <w:rPr>
          <w:rFonts w:cs="Arial"/>
          <w:bCs/>
          <w:i/>
          <w:sz w:val="20"/>
          <w:szCs w:val="20"/>
        </w:rPr>
        <w:t>Informe Anual 2017</w:t>
      </w:r>
      <w:r w:rsidR="001C3C8E" w:rsidRPr="00403A0E">
        <w:rPr>
          <w:rFonts w:cs="Arial"/>
          <w:bCs/>
          <w:sz w:val="20"/>
          <w:szCs w:val="20"/>
        </w:rPr>
        <w:t xml:space="preserve">. </w:t>
      </w:r>
      <w:hyperlink r:id="rId40" w:history="1">
        <w:r w:rsidR="001C3C8E" w:rsidRPr="00403A0E">
          <w:rPr>
            <w:rStyle w:val="Hipervnculo"/>
            <w:rFonts w:cs="Arial"/>
            <w:sz w:val="20"/>
            <w:szCs w:val="20"/>
          </w:rPr>
          <w:t>https://www.unicef.org.mx/Informe2017/educacion-y-aprendizaje/</w:t>
        </w:r>
      </w:hyperlink>
    </w:p>
    <w:sectPr w:rsidR="00C17AD5" w:rsidSect="0071694E">
      <w:headerReference w:type="default" r:id="rId41"/>
      <w:headerReference w:type="first" r:id="rId42"/>
      <w:footnotePr>
        <w:numRestart w:val="eachSect"/>
      </w:footnotePr>
      <w:type w:val="continuous"/>
      <w:pgSz w:w="12242" w:h="15842" w:code="1"/>
      <w:pgMar w:top="1418" w:right="1077" w:bottom="851" w:left="1701" w:header="567" w:footer="6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6FC2" w14:textId="77777777" w:rsidR="00E07266" w:rsidRDefault="00E07266">
      <w:r>
        <w:separator/>
      </w:r>
    </w:p>
  </w:endnote>
  <w:endnote w:type="continuationSeparator" w:id="0">
    <w:p w14:paraId="2432F1F7" w14:textId="77777777" w:rsidR="00E07266" w:rsidRDefault="00E07266">
      <w:r>
        <w:continuationSeparator/>
      </w:r>
    </w:p>
  </w:endnote>
  <w:endnote w:type="continuationNotice" w:id="1">
    <w:p w14:paraId="36F217A1" w14:textId="77777777" w:rsidR="00E07266" w:rsidRDefault="00E07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EE092" w14:textId="4F59F9E9" w:rsidR="00CC6405" w:rsidRDefault="00CC6405">
    <w:pPr>
      <w:pStyle w:val="Piedepgina"/>
    </w:pPr>
  </w:p>
  <w:p w14:paraId="49D53450" w14:textId="0ECEF194" w:rsidR="00CC6405" w:rsidRPr="00CC6405" w:rsidRDefault="00CC6405" w:rsidP="00CC6405">
    <w:pPr>
      <w:pStyle w:val="Piedepgina"/>
      <w:jc w:val="center"/>
      <w:rPr>
        <w:b/>
        <w:bCs/>
        <w:color w:val="002060"/>
        <w:sz w:val="20"/>
        <w:szCs w:val="20"/>
      </w:rPr>
    </w:pPr>
    <w:r w:rsidRPr="00CC6405">
      <w:rPr>
        <w:b/>
        <w:bCs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37F95" w14:textId="59EE7802" w:rsidR="00CC6405" w:rsidRPr="00CC6405" w:rsidRDefault="00CC6405" w:rsidP="00CC6405">
    <w:pPr>
      <w:pStyle w:val="Piedepgina"/>
      <w:jc w:val="center"/>
      <w:rPr>
        <w:b/>
        <w:bCs/>
        <w:color w:val="002060"/>
      </w:rPr>
    </w:pPr>
    <w:r w:rsidRPr="00CC6405">
      <w:rPr>
        <w:b/>
        <w:bCs/>
        <w:color w:val="00206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0FE1F" w14:textId="77777777" w:rsidR="00E07266" w:rsidRDefault="00E07266">
      <w:r>
        <w:separator/>
      </w:r>
    </w:p>
  </w:footnote>
  <w:footnote w:type="continuationSeparator" w:id="0">
    <w:p w14:paraId="04B876AE" w14:textId="77777777" w:rsidR="00E07266" w:rsidRDefault="00E07266">
      <w:r>
        <w:continuationSeparator/>
      </w:r>
    </w:p>
  </w:footnote>
  <w:footnote w:type="continuationNotice" w:id="1">
    <w:p w14:paraId="259F9C1D" w14:textId="77777777" w:rsidR="00E07266" w:rsidRDefault="00E07266"/>
  </w:footnote>
  <w:footnote w:id="2">
    <w:p w14:paraId="4D4A1EB4" w14:textId="6CD53A32" w:rsidR="00412B32" w:rsidRPr="00572BCD" w:rsidRDefault="00412B32" w:rsidP="00412B32">
      <w:pPr>
        <w:pStyle w:val="Textonotapie"/>
        <w:ind w:left="-459" w:hanging="108"/>
        <w:rPr>
          <w:sz w:val="16"/>
          <w:szCs w:val="16"/>
        </w:rPr>
      </w:pPr>
      <w:r w:rsidRPr="00DD385D">
        <w:rPr>
          <w:rStyle w:val="Refdenotaalpie"/>
          <w:b/>
          <w:sz w:val="16"/>
          <w:szCs w:val="16"/>
        </w:rPr>
        <w:footnoteRef/>
      </w:r>
      <w:r w:rsidRPr="00DD385D">
        <w:rPr>
          <w:b/>
          <w:sz w:val="16"/>
          <w:szCs w:val="16"/>
        </w:rPr>
        <w:t xml:space="preserve"> </w:t>
      </w:r>
      <w:r w:rsidRPr="00572BCD">
        <w:rPr>
          <w:sz w:val="16"/>
          <w:szCs w:val="16"/>
        </w:rPr>
        <w:t xml:space="preserve">Para este boletín, la </w:t>
      </w:r>
      <w:r w:rsidRPr="00572BCD">
        <w:rPr>
          <w:bCs/>
          <w:sz w:val="16"/>
          <w:szCs w:val="16"/>
        </w:rPr>
        <w:t xml:space="preserve">asistencia escolar se refiere a las </w:t>
      </w:r>
      <w:r w:rsidRPr="00572BCD">
        <w:rPr>
          <w:sz w:val="16"/>
          <w:szCs w:val="16"/>
        </w:rPr>
        <w:t>personas de 15 a 29 años que asisten a un centro de enseñanza o estudien en un programa educativo de alguno de los niveles que conforman el Sistema Educativo Nacional, de cualquier modalidad y tipo de servicio: público, privado, escolarizado, abierto, a distancia, de educación especial o de educación básica para adultos (INEGI, 2019a).</w:t>
      </w:r>
      <w:r w:rsidR="00F76D47">
        <w:rPr>
          <w:sz w:val="16"/>
          <w:szCs w:val="16"/>
        </w:rPr>
        <w:t xml:space="preserve"> La asistencia escolar es al momento de que se realiza la encuesta. </w:t>
      </w:r>
    </w:p>
  </w:footnote>
  <w:footnote w:id="3">
    <w:p w14:paraId="2F88BF00" w14:textId="0B463438" w:rsidR="00412B32" w:rsidRPr="00572BCD" w:rsidRDefault="00412B32" w:rsidP="00412B32">
      <w:pPr>
        <w:pStyle w:val="Textonotapie"/>
        <w:ind w:left="-426" w:hanging="141"/>
        <w:rPr>
          <w:sz w:val="16"/>
          <w:szCs w:val="16"/>
        </w:rPr>
      </w:pPr>
      <w:r w:rsidRPr="00572BCD">
        <w:rPr>
          <w:rStyle w:val="Refdenotaalpie"/>
          <w:sz w:val="16"/>
          <w:szCs w:val="16"/>
        </w:rPr>
        <w:footnoteRef/>
      </w:r>
      <w:r w:rsidRPr="00572BCD">
        <w:rPr>
          <w:sz w:val="16"/>
          <w:szCs w:val="16"/>
        </w:rPr>
        <w:t xml:space="preserve"> Esta clasificación fue diseñada a inicios de la década de 1970, por la Organización de las Naciones Unidas para la Educación, la Ciencia y la Cultura (UNESCO), como documento guía para la recolección y presentación de estadísticas educativas comparables, tanto a nivel nacional e internacionalmente. Contempla ocho niveles académicos, además de quienes no tienen educ</w:t>
      </w:r>
      <w:r w:rsidR="00A750CA">
        <w:rPr>
          <w:sz w:val="16"/>
          <w:szCs w:val="16"/>
        </w:rPr>
        <w:t xml:space="preserve">ación académica </w:t>
      </w:r>
      <w:r w:rsidR="00A750CA" w:rsidRPr="00D70680">
        <w:rPr>
          <w:sz w:val="16"/>
          <w:szCs w:val="16"/>
        </w:rPr>
        <w:t>(Organización de las Naciones Unidas para la Educación, la Ciencia y la Cultura [</w:t>
      </w:r>
      <w:r w:rsidRPr="00D70680">
        <w:rPr>
          <w:sz w:val="16"/>
          <w:szCs w:val="16"/>
        </w:rPr>
        <w:t>UNESCO</w:t>
      </w:r>
      <w:r w:rsidR="00A750CA" w:rsidRPr="00D70680">
        <w:rPr>
          <w:sz w:val="16"/>
          <w:szCs w:val="16"/>
        </w:rPr>
        <w:t>]</w:t>
      </w:r>
      <w:r w:rsidRPr="00D70680">
        <w:rPr>
          <w:sz w:val="16"/>
          <w:szCs w:val="16"/>
        </w:rPr>
        <w:t>, 2018).</w:t>
      </w:r>
    </w:p>
  </w:footnote>
  <w:footnote w:id="4">
    <w:p w14:paraId="4C83DF9C" w14:textId="77777777" w:rsidR="00D70680" w:rsidRPr="00572BCD" w:rsidRDefault="00D70680" w:rsidP="00D70680">
      <w:pPr>
        <w:pStyle w:val="Textonotapie"/>
        <w:ind w:left="-567"/>
        <w:rPr>
          <w:sz w:val="16"/>
          <w:szCs w:val="16"/>
        </w:rPr>
      </w:pPr>
      <w:r w:rsidRPr="00572BCD">
        <w:rPr>
          <w:rStyle w:val="Refdenotaalpie"/>
          <w:sz w:val="16"/>
          <w:szCs w:val="16"/>
        </w:rPr>
        <w:footnoteRef/>
      </w:r>
      <w:r w:rsidRPr="00572BCD">
        <w:rPr>
          <w:sz w:val="16"/>
          <w:szCs w:val="16"/>
        </w:rPr>
        <w:t xml:space="preserve"> La clasificación organiza los niveles educación logrados de la s</w:t>
      </w:r>
      <w:r>
        <w:rPr>
          <w:sz w:val="16"/>
          <w:szCs w:val="16"/>
        </w:rPr>
        <w:t>iguiente manera (UNESCO, s.f.):</w:t>
      </w:r>
    </w:p>
    <w:p w14:paraId="7A264A2C" w14:textId="77777777" w:rsidR="00D70680" w:rsidRPr="00572BCD" w:rsidRDefault="00D70680" w:rsidP="00D70680">
      <w:pPr>
        <w:pStyle w:val="Textonotapie"/>
        <w:ind w:left="-426"/>
        <w:rPr>
          <w:sz w:val="16"/>
          <w:szCs w:val="16"/>
        </w:rPr>
      </w:pPr>
      <w:r w:rsidRPr="00354C4A">
        <w:rPr>
          <w:b/>
          <w:sz w:val="16"/>
          <w:szCs w:val="16"/>
        </w:rPr>
        <w:t>Sin educación</w:t>
      </w:r>
      <w:r w:rsidRPr="00354C4A">
        <w:rPr>
          <w:sz w:val="16"/>
          <w:szCs w:val="16"/>
        </w:rPr>
        <w:t>:</w:t>
      </w:r>
      <w:r w:rsidRPr="00572BCD">
        <w:rPr>
          <w:sz w:val="16"/>
          <w:szCs w:val="16"/>
        </w:rPr>
        <w:t xml:space="preserve"> Incluye a las personas sin instrucción (nunca cursaron un programa educativo).</w:t>
      </w:r>
    </w:p>
    <w:p w14:paraId="29F86668" w14:textId="77777777" w:rsidR="00D70680" w:rsidRPr="00572BCD" w:rsidRDefault="00D70680" w:rsidP="00D70680">
      <w:pPr>
        <w:pStyle w:val="Textonotapie"/>
        <w:ind w:left="-426"/>
        <w:rPr>
          <w:sz w:val="16"/>
          <w:szCs w:val="16"/>
        </w:rPr>
      </w:pPr>
      <w:r w:rsidRPr="007D7AAB">
        <w:rPr>
          <w:b/>
          <w:sz w:val="16"/>
          <w:szCs w:val="16"/>
        </w:rPr>
        <w:t>Educación preescolar y para la primera infancia:</w:t>
      </w:r>
      <w:r w:rsidRPr="00572BCD">
        <w:rPr>
          <w:sz w:val="16"/>
          <w:szCs w:val="16"/>
        </w:rPr>
        <w:t xml:space="preserve"> incluye a las personas que cursaron al menos un grado de educación preescolar; tienen la educación preescolar concluida pero no tienen más grados académicos aprobados; que no especificaron el grado de educación preescolar y quienes tienen primaria incompleta o no especifican grado aprobado en la primaria.</w:t>
      </w:r>
    </w:p>
    <w:p w14:paraId="397D7754" w14:textId="77777777" w:rsidR="00D70680" w:rsidRPr="00572BCD" w:rsidRDefault="00D70680" w:rsidP="00D70680">
      <w:pPr>
        <w:pStyle w:val="Textonotapie"/>
        <w:ind w:left="-426"/>
        <w:rPr>
          <w:sz w:val="16"/>
          <w:szCs w:val="16"/>
        </w:rPr>
      </w:pPr>
      <w:r w:rsidRPr="007D7AAB">
        <w:rPr>
          <w:b/>
          <w:sz w:val="16"/>
          <w:szCs w:val="16"/>
        </w:rPr>
        <w:t>Educación primaria:</w:t>
      </w:r>
      <w:r w:rsidRPr="00572BCD">
        <w:rPr>
          <w:sz w:val="16"/>
          <w:szCs w:val="16"/>
        </w:rPr>
        <w:t xml:space="preserve"> incluye a las personas que tienen primaria completa; secundaria incompleta y quienes no especificaron grado aprobado de secundaria.</w:t>
      </w:r>
    </w:p>
    <w:p w14:paraId="1D57994D" w14:textId="77777777" w:rsidR="00D70680" w:rsidRPr="00572BCD" w:rsidRDefault="00D70680" w:rsidP="00D70680">
      <w:pPr>
        <w:pStyle w:val="Textonotapie"/>
        <w:ind w:left="-426"/>
        <w:rPr>
          <w:sz w:val="16"/>
          <w:szCs w:val="16"/>
        </w:rPr>
      </w:pPr>
      <w:r>
        <w:rPr>
          <w:b/>
          <w:sz w:val="16"/>
          <w:szCs w:val="16"/>
        </w:rPr>
        <w:t>Educación secundaria baja</w:t>
      </w:r>
      <w:r w:rsidRPr="00572BCD">
        <w:rPr>
          <w:sz w:val="16"/>
          <w:szCs w:val="16"/>
        </w:rPr>
        <w:t>: incluye a las personas que tienen secundaria completa; algún grado aprobado de preparatoria o bachillerato o no especificaron grado en preparatoria o bachillerato; normal básica incompleta o que no especificó grado; carrera técnica concluida que les solicitaron como antecedente escolar la primaria concluida; carrera técnica incompleta y quienes no especificaron grado que les pidieron la secundaria concluida como antecedente escolar.</w:t>
      </w:r>
    </w:p>
    <w:p w14:paraId="44A0D2E6" w14:textId="77777777" w:rsidR="00D70680" w:rsidRPr="00BF3C88" w:rsidRDefault="00D70680" w:rsidP="00D70680">
      <w:pPr>
        <w:pStyle w:val="Textonotapie"/>
        <w:ind w:left="-426"/>
        <w:rPr>
          <w:sz w:val="16"/>
          <w:szCs w:val="16"/>
        </w:rPr>
      </w:pPr>
      <w:r>
        <w:rPr>
          <w:b/>
          <w:sz w:val="16"/>
          <w:szCs w:val="16"/>
        </w:rPr>
        <w:t>Educación secundaria alta</w:t>
      </w:r>
      <w:r w:rsidRPr="00572BCD">
        <w:rPr>
          <w:sz w:val="16"/>
          <w:szCs w:val="16"/>
        </w:rPr>
        <w:t>:</w:t>
      </w:r>
      <w:r w:rsidRPr="00BF3C88">
        <w:rPr>
          <w:sz w:val="16"/>
          <w:szCs w:val="16"/>
        </w:rPr>
        <w:t xml:space="preserve"> incluye a las personas que tienen preparatoria o bachillerato concluido; normal básica concluida; carrera técnica concluida que les solicitaron la secundaria completa como antecedente escolar; carrera técnica incompleta o no especificaron grado que les solicitaron como antecedente escolar la preparatoria o bachillerato concluido; profesional o licenciatura incompleta o no especificaron grado.</w:t>
      </w:r>
    </w:p>
    <w:p w14:paraId="68C796AC" w14:textId="77777777" w:rsidR="00D70680" w:rsidRPr="00BF3C88" w:rsidRDefault="00D70680" w:rsidP="00D70680">
      <w:pPr>
        <w:pStyle w:val="Textonotapie"/>
        <w:ind w:left="-426"/>
        <w:rPr>
          <w:sz w:val="16"/>
          <w:szCs w:val="16"/>
        </w:rPr>
      </w:pPr>
      <w:r w:rsidRPr="007D7AAB">
        <w:rPr>
          <w:b/>
          <w:sz w:val="16"/>
          <w:szCs w:val="16"/>
        </w:rPr>
        <w:t>Educación terciaria de ciclo corto:</w:t>
      </w:r>
      <w:r w:rsidRPr="00BF3C88">
        <w:rPr>
          <w:sz w:val="16"/>
          <w:szCs w:val="16"/>
        </w:rPr>
        <w:t xml:space="preserve"> incluye a las personas que tienen carrera técnica concluida y que le solicitaron el bachillerato concluido como antecedente escolar.</w:t>
      </w:r>
    </w:p>
    <w:p w14:paraId="3E4E1110" w14:textId="75B577A1" w:rsidR="00D70680" w:rsidRPr="00412B32" w:rsidRDefault="00D70680" w:rsidP="00D70680">
      <w:pPr>
        <w:pStyle w:val="Textonotapie"/>
        <w:ind w:left="-426"/>
        <w:rPr>
          <w:sz w:val="16"/>
          <w:szCs w:val="16"/>
        </w:rPr>
      </w:pPr>
      <w:r w:rsidRPr="00DC7357">
        <w:rPr>
          <w:b/>
          <w:sz w:val="16"/>
          <w:szCs w:val="16"/>
        </w:rPr>
        <w:t>Educación terciaria:</w:t>
      </w:r>
      <w:r w:rsidRPr="00DC7357">
        <w:rPr>
          <w:sz w:val="16"/>
          <w:szCs w:val="16"/>
        </w:rPr>
        <w:t xml:space="preserve"> incluye a las personas que tienen estudios de licenciatura o profesional concluidos; especialidad concluida; al menos un grado en maestría especialidad o doctorado; los que no especificaron el grado aprobado en estudios de maestría, especialidad o doctorado.</w:t>
      </w:r>
    </w:p>
  </w:footnote>
  <w:footnote w:id="5">
    <w:p w14:paraId="0D5712F5" w14:textId="32ADD3FF" w:rsidR="00412B32" w:rsidRPr="00412B32" w:rsidRDefault="00412B32" w:rsidP="00D70680">
      <w:pPr>
        <w:pStyle w:val="Textonotapie"/>
        <w:ind w:left="-426" w:hanging="142"/>
        <w:rPr>
          <w:sz w:val="16"/>
          <w:szCs w:val="16"/>
        </w:rPr>
      </w:pPr>
      <w:r w:rsidRPr="00412B32">
        <w:rPr>
          <w:sz w:val="16"/>
          <w:szCs w:val="16"/>
          <w:vertAlign w:val="superscript"/>
        </w:rPr>
        <w:footnoteRef/>
      </w:r>
      <w:r w:rsidRPr="00412B32">
        <w:rPr>
          <w:sz w:val="16"/>
          <w:szCs w:val="16"/>
        </w:rPr>
        <w:t xml:space="preserve"> </w:t>
      </w:r>
      <w:r w:rsidR="00DC206E">
        <w:rPr>
          <w:sz w:val="16"/>
          <w:szCs w:val="16"/>
        </w:rPr>
        <w:t xml:space="preserve"> </w:t>
      </w:r>
      <w:r w:rsidRPr="00412B32">
        <w:rPr>
          <w:sz w:val="16"/>
          <w:szCs w:val="16"/>
        </w:rPr>
        <w:t>Personas de 15 y más años de edad que tuvieron vínculo con la actividad económica o que lo buscaron en la semana de referencia, por lo que se encontraban</w:t>
      </w:r>
      <w:r w:rsidR="00B65472">
        <w:rPr>
          <w:sz w:val="16"/>
          <w:szCs w:val="16"/>
        </w:rPr>
        <w:t xml:space="preserve"> ocupadas o desocupadas (INEGI, </w:t>
      </w:r>
      <w:r w:rsidR="00B65472">
        <w:rPr>
          <w:sz w:val="16"/>
          <w:szCs w:val="16"/>
        </w:rPr>
        <w:t>s.f.a</w:t>
      </w:r>
      <w:r w:rsidRPr="00412B32">
        <w:rPr>
          <w:sz w:val="16"/>
          <w:szCs w:val="16"/>
        </w:rPr>
        <w:t>).</w:t>
      </w:r>
    </w:p>
  </w:footnote>
  <w:footnote w:id="6">
    <w:p w14:paraId="7E511B86" w14:textId="3E47AA27" w:rsidR="00D70680" w:rsidRPr="00412B32" w:rsidRDefault="00D70680" w:rsidP="00D70680">
      <w:pPr>
        <w:pStyle w:val="Textonotapie"/>
        <w:ind w:left="-426" w:hanging="141"/>
        <w:rPr>
          <w:sz w:val="16"/>
          <w:szCs w:val="16"/>
        </w:rPr>
      </w:pPr>
      <w:r w:rsidRPr="00412B32">
        <w:rPr>
          <w:sz w:val="16"/>
          <w:szCs w:val="16"/>
          <w:vertAlign w:val="superscript"/>
        </w:rPr>
        <w:footnoteRef/>
      </w:r>
      <w:r w:rsidRPr="00412B32">
        <w:rPr>
          <w:sz w:val="16"/>
          <w:szCs w:val="16"/>
          <w:vertAlign w:val="superscript"/>
        </w:rPr>
        <w:t xml:space="preserve"> </w:t>
      </w:r>
      <w:r w:rsidRPr="00412B32">
        <w:rPr>
          <w:sz w:val="16"/>
          <w:szCs w:val="16"/>
        </w:rPr>
        <w:t xml:space="preserve">Personas de 15 y más años de edad que en la semana de referencia realizaron alguna actividad económica durante al menos una hora. Incluye a los ocupados que tenían trabajo, pero no lo desempeñaron temporalmente por alguna razón, sin que por ello perdieran el vínculo laboral con este; así como a quienes ayudaron en alguna actividad económica </w:t>
      </w:r>
      <w:r w:rsidR="00DC206E">
        <w:rPr>
          <w:sz w:val="16"/>
          <w:szCs w:val="16"/>
        </w:rPr>
        <w:t>sin recibir un sueldo o salario</w:t>
      </w:r>
      <w:r w:rsidRPr="00412B32">
        <w:rPr>
          <w:sz w:val="16"/>
          <w:szCs w:val="16"/>
        </w:rPr>
        <w:t xml:space="preserve"> (</w:t>
      </w:r>
      <w:r w:rsidRPr="00412B32">
        <w:rPr>
          <w:sz w:val="16"/>
          <w:szCs w:val="16"/>
        </w:rPr>
        <w:t>Ibídem).</w:t>
      </w:r>
    </w:p>
  </w:footnote>
  <w:footnote w:id="7">
    <w:p w14:paraId="02BAB5BF" w14:textId="6B23B490" w:rsidR="00412B32" w:rsidRPr="00412B32" w:rsidRDefault="00412B32" w:rsidP="00964BC8">
      <w:pPr>
        <w:pStyle w:val="Textonotapie"/>
        <w:ind w:left="-454" w:hanging="113"/>
        <w:rPr>
          <w:sz w:val="16"/>
          <w:szCs w:val="16"/>
        </w:rPr>
      </w:pPr>
      <w:r w:rsidRPr="00412B32">
        <w:rPr>
          <w:rStyle w:val="Refdenotaalpie"/>
          <w:sz w:val="16"/>
          <w:szCs w:val="16"/>
        </w:rPr>
        <w:footnoteRef/>
      </w:r>
      <w:r w:rsidRPr="00412B32">
        <w:rPr>
          <w:rStyle w:val="Refdenotaalpie"/>
          <w:sz w:val="16"/>
          <w:szCs w:val="16"/>
          <w:vertAlign w:val="baseline"/>
        </w:rPr>
        <w:t xml:space="preserve"> Un método anticonceptivo es un “</w:t>
      </w:r>
      <w:r w:rsidR="00403A0E">
        <w:rPr>
          <w:sz w:val="16"/>
          <w:szCs w:val="16"/>
        </w:rPr>
        <w:t>m</w:t>
      </w:r>
      <w:r w:rsidRPr="00412B32">
        <w:rPr>
          <w:rStyle w:val="Refdenotaalpie"/>
          <w:sz w:val="16"/>
          <w:szCs w:val="16"/>
          <w:vertAlign w:val="baseline"/>
        </w:rPr>
        <w:t>edio o práctica utilizada para im</w:t>
      </w:r>
      <w:r w:rsidRPr="00412B32">
        <w:rPr>
          <w:rStyle w:val="Refdenotaalpie"/>
          <w:sz w:val="16"/>
          <w:szCs w:val="16"/>
          <w:vertAlign w:val="baseline"/>
        </w:rPr>
        <w:softHyphen/>
        <w:t>pedir la capacidad reproductiva de un individuo o una pareja en forma temporal o permanente” (INEGI, 2019b</w:t>
      </w:r>
      <w:r w:rsidR="00EF0892">
        <w:rPr>
          <w:sz w:val="16"/>
          <w:szCs w:val="16"/>
        </w:rPr>
        <w:t>,</w:t>
      </w:r>
      <w:r w:rsidRPr="00412B32">
        <w:rPr>
          <w:rStyle w:val="Refdenotaalpie"/>
          <w:sz w:val="16"/>
          <w:szCs w:val="16"/>
          <w:vertAlign w:val="baseline"/>
        </w:rPr>
        <w:t xml:space="preserve"> p.190).</w:t>
      </w:r>
    </w:p>
  </w:footnote>
  <w:footnote w:id="8">
    <w:p w14:paraId="4FDB0E18" w14:textId="21EF2EC4" w:rsidR="00412B32" w:rsidRPr="00725C1A" w:rsidRDefault="00412B32" w:rsidP="00964BC8">
      <w:pPr>
        <w:pStyle w:val="Textonotapie"/>
        <w:ind w:left="-454" w:hanging="113"/>
      </w:pPr>
      <w:r w:rsidRPr="00BC0053">
        <w:rPr>
          <w:rStyle w:val="Refdenotaalpie"/>
          <w:sz w:val="16"/>
          <w:szCs w:val="16"/>
        </w:rPr>
        <w:footnoteRef/>
      </w:r>
      <w:r w:rsidRPr="00BC0053">
        <w:rPr>
          <w:sz w:val="16"/>
          <w:szCs w:val="16"/>
        </w:rPr>
        <w:t xml:space="preserve"> Los métodos anticonceptivos de barrera “son objetos o medicamentos que bloquean el esperma y ayudan a prevenir un embarazo. Algunos métodos de barrera también pueden ayudar a prevenir la propagación de infecciones de transmisió</w:t>
      </w:r>
      <w:r w:rsidR="00542251">
        <w:rPr>
          <w:sz w:val="16"/>
          <w:szCs w:val="16"/>
        </w:rPr>
        <w:t>n sexual (ITS)” (Drugs.com, s.f.</w:t>
      </w:r>
      <w:r w:rsidR="00063224">
        <w:rPr>
          <w:sz w:val="16"/>
          <w:szCs w:val="16"/>
        </w:rPr>
        <w:t>, párr</w:t>
      </w:r>
      <w:r w:rsidR="00DA3940">
        <w:rPr>
          <w:sz w:val="16"/>
          <w:szCs w:val="16"/>
        </w:rPr>
        <w:t>.</w:t>
      </w:r>
      <w:r w:rsidR="00063224">
        <w:rPr>
          <w:sz w:val="16"/>
          <w:szCs w:val="16"/>
        </w:rPr>
        <w:t xml:space="preserve"> </w:t>
      </w:r>
      <w:r w:rsidRPr="00BC0053">
        <w:rPr>
          <w:sz w:val="16"/>
          <w:szCs w:val="16"/>
        </w:rPr>
        <w:t>1)</w:t>
      </w:r>
      <w:r w:rsidR="00A26B5D">
        <w:rPr>
          <w:sz w:val="16"/>
          <w:szCs w:val="16"/>
        </w:rPr>
        <w:t>.</w:t>
      </w:r>
      <w:r w:rsidRPr="00BC0053">
        <w:rPr>
          <w:sz w:val="16"/>
          <w:szCs w:val="16"/>
        </w:rPr>
        <w:t xml:space="preserve"> El condón femenino y el masculino son considerados métodos anticonceptivos de barrera.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C5FD7" w14:textId="4A18D45C" w:rsidR="00CC6405" w:rsidRPr="00A36C24" w:rsidRDefault="00CC6405" w:rsidP="00CC6405">
    <w:pPr>
      <w:spacing w:line="265" w:lineRule="exact"/>
      <w:ind w:right="353"/>
      <w:jc w:val="right"/>
      <w:rPr>
        <w:rFonts w:eastAsia="Arial" w:cs="Arial"/>
        <w:sz w:val="24"/>
      </w:rPr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7589BDB7" wp14:editId="7C2AEA14">
          <wp:simplePos x="0" y="0"/>
          <wp:positionH relativeFrom="margin">
            <wp:posOffset>-304800</wp:posOffset>
          </wp:positionH>
          <wp:positionV relativeFrom="margin">
            <wp:posOffset>-940435</wp:posOffset>
          </wp:positionV>
          <wp:extent cx="775278" cy="805260"/>
          <wp:effectExtent l="0" t="0" r="635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8" cy="80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E212B2">
      <w:rPr>
        <w:b/>
        <w:color w:val="002060"/>
        <w:sz w:val="24"/>
      </w:rPr>
      <w:t>393</w:t>
    </w:r>
    <w:r w:rsidR="00E212B2" w:rsidRPr="00A36C24">
      <w:rPr>
        <w:b/>
        <w:color w:val="002060"/>
        <w:sz w:val="24"/>
      </w:rPr>
      <w:t>/</w:t>
    </w:r>
    <w:r w:rsidR="00E212B2">
      <w:rPr>
        <w:b/>
        <w:color w:val="002060"/>
        <w:sz w:val="24"/>
      </w:rPr>
      <w:t>20</w:t>
    </w:r>
    <w:r w:rsidRPr="00A36C24">
      <w:rPr>
        <w:b/>
        <w:color w:val="002060"/>
        <w:spacing w:val="-11"/>
        <w:sz w:val="24"/>
      </w:rPr>
      <w:t xml:space="preserve"> </w:t>
    </w:r>
  </w:p>
  <w:p w14:paraId="5675A5CD" w14:textId="7E13B53D" w:rsidR="00CC6405" w:rsidRDefault="00E212B2" w:rsidP="00CC6405">
    <w:pPr>
      <w:ind w:right="353"/>
      <w:jc w:val="right"/>
      <w:rPr>
        <w:b/>
        <w:color w:val="002060"/>
        <w:sz w:val="24"/>
      </w:rPr>
    </w:pPr>
    <w:r>
      <w:rPr>
        <w:b/>
        <w:color w:val="002060"/>
        <w:sz w:val="24"/>
      </w:rPr>
      <w:t>10 DE AGOSTO</w:t>
    </w:r>
    <w:r w:rsidRPr="00A36C24">
      <w:rPr>
        <w:b/>
        <w:color w:val="002060"/>
        <w:spacing w:val="-6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5"/>
        <w:sz w:val="24"/>
      </w:rPr>
      <w:t xml:space="preserve"> </w:t>
    </w:r>
    <w:r w:rsidRPr="00A36C24">
      <w:rPr>
        <w:b/>
        <w:color w:val="002060"/>
        <w:sz w:val="24"/>
      </w:rPr>
      <w:t>20</w:t>
    </w:r>
    <w:r>
      <w:rPr>
        <w:b/>
        <w:color w:val="002060"/>
        <w:sz w:val="24"/>
      </w:rPr>
      <w:t>20</w:t>
    </w:r>
  </w:p>
  <w:p w14:paraId="7A669C7C" w14:textId="48389F4C" w:rsidR="00CC6405" w:rsidRPr="00CC6405" w:rsidRDefault="00CC6405" w:rsidP="00CC6405">
    <w:pPr>
      <w:pStyle w:val="Encabezado"/>
      <w:ind w:right="353"/>
      <w:jc w:val="right"/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="00933DD6">
      <w:rPr>
        <w:b/>
        <w:noProof/>
        <w:color w:val="002060"/>
        <w:sz w:val="24"/>
      </w:rPr>
      <w:t>2</w:t>
    </w:r>
    <w:r w:rsidRPr="00A36C24">
      <w:rPr>
        <w:b/>
        <w:color w:val="002060"/>
        <w:sz w:val="24"/>
      </w:rPr>
      <w:t>/2</w:t>
    </w:r>
  </w:p>
  <w:p w14:paraId="216EB2F3" w14:textId="2BBB26CE" w:rsidR="00CC6405" w:rsidRDefault="00CC64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1229D" w14:textId="243E1C60" w:rsidR="00CC6405" w:rsidRPr="00A36C24" w:rsidRDefault="00CC6405" w:rsidP="00CC6405">
    <w:pPr>
      <w:framePr w:w="6178" w:hSpace="141" w:vSpace="141" w:wrap="auto" w:vAnchor="page" w:hAnchor="page" w:x="5335" w:y="541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587738">
      <w:rPr>
        <w:b/>
        <w:color w:val="002060"/>
        <w:sz w:val="24"/>
      </w:rPr>
      <w:t>393</w:t>
    </w:r>
    <w:r w:rsidRPr="00A36C24">
      <w:rPr>
        <w:b/>
        <w:color w:val="002060"/>
        <w:sz w:val="24"/>
      </w:rPr>
      <w:t>/</w:t>
    </w:r>
    <w:r w:rsidR="00587738">
      <w:rPr>
        <w:b/>
        <w:color w:val="002060"/>
        <w:sz w:val="24"/>
      </w:rPr>
      <w:t>20</w:t>
    </w:r>
    <w:r w:rsidRPr="00A36C24">
      <w:rPr>
        <w:b/>
        <w:color w:val="002060"/>
        <w:spacing w:val="-11"/>
        <w:sz w:val="24"/>
      </w:rPr>
      <w:t xml:space="preserve"> </w:t>
    </w:r>
  </w:p>
  <w:p w14:paraId="0269AD51" w14:textId="62C60AE4" w:rsidR="00CC6405" w:rsidRDefault="00870891" w:rsidP="00CC6405">
    <w:pPr>
      <w:framePr w:w="6178" w:hSpace="141" w:vSpace="141" w:wrap="auto" w:vAnchor="page" w:hAnchor="page" w:x="5335" w:y="541"/>
      <w:ind w:right="353"/>
      <w:jc w:val="right"/>
      <w:rPr>
        <w:b/>
        <w:color w:val="002060"/>
        <w:sz w:val="24"/>
      </w:rPr>
    </w:pPr>
    <w:r>
      <w:rPr>
        <w:b/>
        <w:color w:val="002060"/>
        <w:sz w:val="24"/>
      </w:rPr>
      <w:t>10 DE AGOSTO</w:t>
    </w:r>
    <w:r w:rsidR="00CC6405" w:rsidRPr="00A36C24">
      <w:rPr>
        <w:b/>
        <w:color w:val="002060"/>
        <w:spacing w:val="-6"/>
        <w:sz w:val="24"/>
      </w:rPr>
      <w:t xml:space="preserve"> </w:t>
    </w:r>
    <w:r w:rsidR="00CC6405" w:rsidRPr="00A36C24">
      <w:rPr>
        <w:b/>
        <w:color w:val="002060"/>
        <w:sz w:val="24"/>
      </w:rPr>
      <w:t>DE</w:t>
    </w:r>
    <w:r w:rsidR="00CC6405" w:rsidRPr="00A36C24">
      <w:rPr>
        <w:b/>
        <w:color w:val="002060"/>
        <w:spacing w:val="-5"/>
        <w:sz w:val="24"/>
      </w:rPr>
      <w:t xml:space="preserve"> </w:t>
    </w:r>
    <w:r w:rsidR="00CC6405" w:rsidRPr="00A36C24">
      <w:rPr>
        <w:b/>
        <w:color w:val="002060"/>
        <w:sz w:val="24"/>
      </w:rPr>
      <w:t>20</w:t>
    </w:r>
    <w:r w:rsidR="00CC6405">
      <w:rPr>
        <w:b/>
        <w:color w:val="002060"/>
        <w:sz w:val="24"/>
      </w:rPr>
      <w:t>20</w:t>
    </w:r>
  </w:p>
  <w:p w14:paraId="71CE716B" w14:textId="00D95A51" w:rsidR="00CC6405" w:rsidRPr="00CC6405" w:rsidRDefault="00CC6405" w:rsidP="00CC6405">
    <w:pPr>
      <w:pStyle w:val="Encabezado"/>
      <w:framePr w:w="6178" w:hSpace="141" w:vSpace="141" w:wrap="auto" w:vAnchor="page" w:hAnchor="page" w:x="5335" w:y="541"/>
      <w:ind w:right="353"/>
      <w:jc w:val="right"/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="00933DD6">
      <w:rPr>
        <w:b/>
        <w:noProof/>
        <w:color w:val="002060"/>
        <w:sz w:val="24"/>
      </w:rPr>
      <w:t>1</w:t>
    </w:r>
    <w:r w:rsidRPr="00A36C24">
      <w:rPr>
        <w:b/>
        <w:color w:val="002060"/>
        <w:sz w:val="24"/>
      </w:rPr>
      <w:t>/2</w:t>
    </w:r>
  </w:p>
  <w:p w14:paraId="5F94D75D" w14:textId="4F9DB857" w:rsidR="00CC6405" w:rsidRDefault="00CC6405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C10F141" wp14:editId="33ACA0BE">
          <wp:simplePos x="0" y="0"/>
          <wp:positionH relativeFrom="margin">
            <wp:posOffset>-361950</wp:posOffset>
          </wp:positionH>
          <wp:positionV relativeFrom="margin">
            <wp:posOffset>-904875</wp:posOffset>
          </wp:positionV>
          <wp:extent cx="775278" cy="805260"/>
          <wp:effectExtent l="0" t="0" r="635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8" cy="80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722491" w14:textId="0231E7FE" w:rsidR="00CC6405" w:rsidRDefault="00CC6405">
    <w:pPr>
      <w:pStyle w:val="Encabezado"/>
    </w:pPr>
  </w:p>
  <w:p w14:paraId="2BA42F98" w14:textId="1BA5A50F" w:rsidR="00CC6405" w:rsidRDefault="00CC64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5C0A5" w14:textId="77777777" w:rsidR="00403887" w:rsidRDefault="0040388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36B0C185" wp14:editId="1B0DDD0E">
          <wp:simplePos x="0" y="0"/>
          <wp:positionH relativeFrom="page">
            <wp:align>center</wp:align>
          </wp:positionH>
          <wp:positionV relativeFrom="topMargin">
            <wp:posOffset>379095</wp:posOffset>
          </wp:positionV>
          <wp:extent cx="775278" cy="80526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8" cy="80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6C5FB1" w14:textId="77777777" w:rsidR="00403887" w:rsidRDefault="00403887">
    <w:pPr>
      <w:pStyle w:val="Encabezado"/>
    </w:pPr>
  </w:p>
  <w:p w14:paraId="0A9FFCC5" w14:textId="77777777" w:rsidR="00403887" w:rsidRDefault="0040388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64C7C" w14:textId="52E1B491" w:rsidR="00CC6405" w:rsidRDefault="00CC6405" w:rsidP="00CC6405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37D90A59" wp14:editId="1C6ED2D9">
          <wp:extent cx="775278" cy="805260"/>
          <wp:effectExtent l="0" t="0" r="635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9" cy="81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8715A" w14:textId="77777777" w:rsidR="00A36C24" w:rsidRDefault="00A36C24" w:rsidP="00CE7FF1">
    <w:pPr>
      <w:pStyle w:val="Encabezado"/>
      <w:ind w:hanging="426"/>
      <w:jc w:val="center"/>
      <w:rPr>
        <w:noProof/>
      </w:rPr>
    </w:pPr>
    <w:r>
      <w:rPr>
        <w:noProof/>
        <w:lang w:val="es-MX" w:eastAsia="es-MX"/>
      </w:rPr>
      <w:drawing>
        <wp:inline distT="0" distB="0" distL="0" distR="0" wp14:anchorId="6160331B" wp14:editId="429584ED">
          <wp:extent cx="775278" cy="805260"/>
          <wp:effectExtent l="0" t="0" r="635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9" cy="81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37903"/>
    <w:multiLevelType w:val="hybridMultilevel"/>
    <w:tmpl w:val="ABF69A66"/>
    <w:lvl w:ilvl="0" w:tplc="5B1E1B38">
      <w:start w:val="1"/>
      <w:numFmt w:val="bullet"/>
      <w:suff w:val="space"/>
      <w:lvlText w:val=""/>
      <w:lvlJc w:val="left"/>
      <w:pPr>
        <w:ind w:left="113" w:hanging="56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726798A"/>
    <w:multiLevelType w:val="hybridMultilevel"/>
    <w:tmpl w:val="55DC402E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2" w15:restartNumberingAfterBreak="0">
    <w:nsid w:val="3E545A1F"/>
    <w:multiLevelType w:val="hybridMultilevel"/>
    <w:tmpl w:val="64A0C66A"/>
    <w:lvl w:ilvl="0" w:tplc="38EABD4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F66"/>
    <w:multiLevelType w:val="hybridMultilevel"/>
    <w:tmpl w:val="BF9C5DFE"/>
    <w:lvl w:ilvl="0" w:tplc="9000EC1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46B3"/>
    <w:multiLevelType w:val="hybridMultilevel"/>
    <w:tmpl w:val="A74822BE"/>
    <w:lvl w:ilvl="0" w:tplc="CA4670EC">
      <w:numFmt w:val="bullet"/>
      <w:lvlText w:val=""/>
      <w:lvlJc w:val="left"/>
      <w:pPr>
        <w:ind w:left="720" w:hanging="363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4640D"/>
    <w:multiLevelType w:val="multilevel"/>
    <w:tmpl w:val="02CE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F6466"/>
    <w:multiLevelType w:val="hybridMultilevel"/>
    <w:tmpl w:val="47260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tDQxtjQyMDSzMDNV0lEKTi0uzszPAymwrAUAltib+iwAAAA="/>
  </w:docVars>
  <w:rsids>
    <w:rsidRoot w:val="00315B2B"/>
    <w:rsid w:val="00003FE8"/>
    <w:rsid w:val="0001376D"/>
    <w:rsid w:val="00015241"/>
    <w:rsid w:val="00020AD1"/>
    <w:rsid w:val="00023DFB"/>
    <w:rsid w:val="000240C7"/>
    <w:rsid w:val="000254E0"/>
    <w:rsid w:val="000270DD"/>
    <w:rsid w:val="00027165"/>
    <w:rsid w:val="000271C0"/>
    <w:rsid w:val="00031C58"/>
    <w:rsid w:val="00031DCD"/>
    <w:rsid w:val="00032B92"/>
    <w:rsid w:val="00035F61"/>
    <w:rsid w:val="0004006B"/>
    <w:rsid w:val="00042571"/>
    <w:rsid w:val="00043ACC"/>
    <w:rsid w:val="0004548E"/>
    <w:rsid w:val="0005200D"/>
    <w:rsid w:val="00054BB1"/>
    <w:rsid w:val="00056A59"/>
    <w:rsid w:val="00056CCE"/>
    <w:rsid w:val="00057B10"/>
    <w:rsid w:val="000608E5"/>
    <w:rsid w:val="00060B8C"/>
    <w:rsid w:val="0006305B"/>
    <w:rsid w:val="000631D2"/>
    <w:rsid w:val="00063224"/>
    <w:rsid w:val="00064914"/>
    <w:rsid w:val="00067A9C"/>
    <w:rsid w:val="000744E1"/>
    <w:rsid w:val="00076ED0"/>
    <w:rsid w:val="00080921"/>
    <w:rsid w:val="000842BA"/>
    <w:rsid w:val="00091399"/>
    <w:rsid w:val="00092B91"/>
    <w:rsid w:val="00092CEE"/>
    <w:rsid w:val="000A0585"/>
    <w:rsid w:val="000A0F46"/>
    <w:rsid w:val="000A4347"/>
    <w:rsid w:val="000A4537"/>
    <w:rsid w:val="000B053F"/>
    <w:rsid w:val="000B1C92"/>
    <w:rsid w:val="000B288B"/>
    <w:rsid w:val="000B3A40"/>
    <w:rsid w:val="000B3E70"/>
    <w:rsid w:val="000B5D30"/>
    <w:rsid w:val="000B6880"/>
    <w:rsid w:val="000B7B07"/>
    <w:rsid w:val="000C2A21"/>
    <w:rsid w:val="000C3BFC"/>
    <w:rsid w:val="000C5F85"/>
    <w:rsid w:val="000C767D"/>
    <w:rsid w:val="000D0FD9"/>
    <w:rsid w:val="000D1E4C"/>
    <w:rsid w:val="000D3358"/>
    <w:rsid w:val="000D5124"/>
    <w:rsid w:val="000D5569"/>
    <w:rsid w:val="000D5937"/>
    <w:rsid w:val="000D68E3"/>
    <w:rsid w:val="000D6D1C"/>
    <w:rsid w:val="000E4CEB"/>
    <w:rsid w:val="000E598C"/>
    <w:rsid w:val="000E59E1"/>
    <w:rsid w:val="000E6509"/>
    <w:rsid w:val="000F2D36"/>
    <w:rsid w:val="000F4BDA"/>
    <w:rsid w:val="000F66B6"/>
    <w:rsid w:val="001013BC"/>
    <w:rsid w:val="0010141F"/>
    <w:rsid w:val="00102DB2"/>
    <w:rsid w:val="0010384F"/>
    <w:rsid w:val="001047D7"/>
    <w:rsid w:val="00104D2F"/>
    <w:rsid w:val="00105C57"/>
    <w:rsid w:val="0010718A"/>
    <w:rsid w:val="00110686"/>
    <w:rsid w:val="00112295"/>
    <w:rsid w:val="00113BF4"/>
    <w:rsid w:val="001202E3"/>
    <w:rsid w:val="00121ABA"/>
    <w:rsid w:val="00122886"/>
    <w:rsid w:val="00123A01"/>
    <w:rsid w:val="00131E68"/>
    <w:rsid w:val="00146558"/>
    <w:rsid w:val="001532CD"/>
    <w:rsid w:val="00156632"/>
    <w:rsid w:val="00157D68"/>
    <w:rsid w:val="0016205E"/>
    <w:rsid w:val="00163375"/>
    <w:rsid w:val="00163C5F"/>
    <w:rsid w:val="00165038"/>
    <w:rsid w:val="00166CF8"/>
    <w:rsid w:val="00170767"/>
    <w:rsid w:val="00182DE5"/>
    <w:rsid w:val="00183B0D"/>
    <w:rsid w:val="00184F2D"/>
    <w:rsid w:val="001853D1"/>
    <w:rsid w:val="001931CF"/>
    <w:rsid w:val="0019582A"/>
    <w:rsid w:val="001A06FE"/>
    <w:rsid w:val="001A2094"/>
    <w:rsid w:val="001A2D54"/>
    <w:rsid w:val="001A52D3"/>
    <w:rsid w:val="001B19C9"/>
    <w:rsid w:val="001B3A50"/>
    <w:rsid w:val="001B440C"/>
    <w:rsid w:val="001C3ACF"/>
    <w:rsid w:val="001C3C8E"/>
    <w:rsid w:val="001D00DA"/>
    <w:rsid w:val="001D2FCC"/>
    <w:rsid w:val="001D37EA"/>
    <w:rsid w:val="001D5A22"/>
    <w:rsid w:val="001D6937"/>
    <w:rsid w:val="001D6AAB"/>
    <w:rsid w:val="001D6EFE"/>
    <w:rsid w:val="001E0795"/>
    <w:rsid w:val="001E11CF"/>
    <w:rsid w:val="001E2933"/>
    <w:rsid w:val="001E593B"/>
    <w:rsid w:val="001E5C77"/>
    <w:rsid w:val="001E6ACC"/>
    <w:rsid w:val="001F1B98"/>
    <w:rsid w:val="001F26EC"/>
    <w:rsid w:val="001F3690"/>
    <w:rsid w:val="001F624E"/>
    <w:rsid w:val="00202C91"/>
    <w:rsid w:val="002068FC"/>
    <w:rsid w:val="0020711D"/>
    <w:rsid w:val="00207E1B"/>
    <w:rsid w:val="00207F2B"/>
    <w:rsid w:val="0021127C"/>
    <w:rsid w:val="00214E01"/>
    <w:rsid w:val="002155F1"/>
    <w:rsid w:val="00215E87"/>
    <w:rsid w:val="00217907"/>
    <w:rsid w:val="00224290"/>
    <w:rsid w:val="002254B5"/>
    <w:rsid w:val="002263D4"/>
    <w:rsid w:val="00227D4E"/>
    <w:rsid w:val="00230B3E"/>
    <w:rsid w:val="00230C7C"/>
    <w:rsid w:val="00230FCF"/>
    <w:rsid w:val="00240511"/>
    <w:rsid w:val="002502CE"/>
    <w:rsid w:val="0025079A"/>
    <w:rsid w:val="00251D82"/>
    <w:rsid w:val="00253FE7"/>
    <w:rsid w:val="00255F40"/>
    <w:rsid w:val="00257AEF"/>
    <w:rsid w:val="002604C4"/>
    <w:rsid w:val="002639A2"/>
    <w:rsid w:val="00263AFE"/>
    <w:rsid w:val="002640F8"/>
    <w:rsid w:val="00264A7A"/>
    <w:rsid w:val="0026612A"/>
    <w:rsid w:val="0026652B"/>
    <w:rsid w:val="00270112"/>
    <w:rsid w:val="00271C07"/>
    <w:rsid w:val="00271CED"/>
    <w:rsid w:val="0027233C"/>
    <w:rsid w:val="0027296A"/>
    <w:rsid w:val="00274C59"/>
    <w:rsid w:val="00274C63"/>
    <w:rsid w:val="00276A6E"/>
    <w:rsid w:val="00277D65"/>
    <w:rsid w:val="00283797"/>
    <w:rsid w:val="00284972"/>
    <w:rsid w:val="00285B0B"/>
    <w:rsid w:val="00291969"/>
    <w:rsid w:val="00292E52"/>
    <w:rsid w:val="00293869"/>
    <w:rsid w:val="00295DF8"/>
    <w:rsid w:val="00297991"/>
    <w:rsid w:val="002A0D33"/>
    <w:rsid w:val="002A215F"/>
    <w:rsid w:val="002A5320"/>
    <w:rsid w:val="002A7FED"/>
    <w:rsid w:val="002B00AD"/>
    <w:rsid w:val="002B0B33"/>
    <w:rsid w:val="002B2690"/>
    <w:rsid w:val="002B5F42"/>
    <w:rsid w:val="002C5EBF"/>
    <w:rsid w:val="002D08D4"/>
    <w:rsid w:val="002D4288"/>
    <w:rsid w:val="002D4C09"/>
    <w:rsid w:val="002D4D78"/>
    <w:rsid w:val="002D662C"/>
    <w:rsid w:val="002D6676"/>
    <w:rsid w:val="002E72EC"/>
    <w:rsid w:val="002F19DD"/>
    <w:rsid w:val="002F5A29"/>
    <w:rsid w:val="002F663A"/>
    <w:rsid w:val="002F7C80"/>
    <w:rsid w:val="002F7DF8"/>
    <w:rsid w:val="0030110D"/>
    <w:rsid w:val="00301958"/>
    <w:rsid w:val="00301EFC"/>
    <w:rsid w:val="00305184"/>
    <w:rsid w:val="00307130"/>
    <w:rsid w:val="00307F9D"/>
    <w:rsid w:val="00312ED9"/>
    <w:rsid w:val="00315B2B"/>
    <w:rsid w:val="00315BF6"/>
    <w:rsid w:val="00317CC4"/>
    <w:rsid w:val="003232AC"/>
    <w:rsid w:val="00330B8A"/>
    <w:rsid w:val="003315F9"/>
    <w:rsid w:val="0033281D"/>
    <w:rsid w:val="00332B54"/>
    <w:rsid w:val="00333A15"/>
    <w:rsid w:val="0033437D"/>
    <w:rsid w:val="003349FD"/>
    <w:rsid w:val="003365B4"/>
    <w:rsid w:val="0034090C"/>
    <w:rsid w:val="00340FDE"/>
    <w:rsid w:val="0034149E"/>
    <w:rsid w:val="003426E4"/>
    <w:rsid w:val="00351720"/>
    <w:rsid w:val="00352454"/>
    <w:rsid w:val="00354C4A"/>
    <w:rsid w:val="003550FC"/>
    <w:rsid w:val="00357BD6"/>
    <w:rsid w:val="00361299"/>
    <w:rsid w:val="003623A1"/>
    <w:rsid w:val="00367755"/>
    <w:rsid w:val="00367DAB"/>
    <w:rsid w:val="0037096B"/>
    <w:rsid w:val="00370D8A"/>
    <w:rsid w:val="0037102C"/>
    <w:rsid w:val="003725FE"/>
    <w:rsid w:val="003736AA"/>
    <w:rsid w:val="003755E0"/>
    <w:rsid w:val="00375BAD"/>
    <w:rsid w:val="003768C2"/>
    <w:rsid w:val="003809B0"/>
    <w:rsid w:val="003813D5"/>
    <w:rsid w:val="003822D9"/>
    <w:rsid w:val="00382822"/>
    <w:rsid w:val="00383222"/>
    <w:rsid w:val="003860DA"/>
    <w:rsid w:val="00387A76"/>
    <w:rsid w:val="003912D0"/>
    <w:rsid w:val="00392A6E"/>
    <w:rsid w:val="00397856"/>
    <w:rsid w:val="003A580F"/>
    <w:rsid w:val="003A5EDF"/>
    <w:rsid w:val="003A70E1"/>
    <w:rsid w:val="003A7B71"/>
    <w:rsid w:val="003B3796"/>
    <w:rsid w:val="003B44DA"/>
    <w:rsid w:val="003B4F59"/>
    <w:rsid w:val="003C114C"/>
    <w:rsid w:val="003C38B3"/>
    <w:rsid w:val="003C7A8F"/>
    <w:rsid w:val="003D3E13"/>
    <w:rsid w:val="003D6208"/>
    <w:rsid w:val="003D67A0"/>
    <w:rsid w:val="003D7E63"/>
    <w:rsid w:val="003E03D2"/>
    <w:rsid w:val="003E2184"/>
    <w:rsid w:val="003E25EC"/>
    <w:rsid w:val="003E2773"/>
    <w:rsid w:val="003E3419"/>
    <w:rsid w:val="003E4774"/>
    <w:rsid w:val="003F081C"/>
    <w:rsid w:val="003F21AA"/>
    <w:rsid w:val="003F2BE4"/>
    <w:rsid w:val="003F5D6B"/>
    <w:rsid w:val="003F662F"/>
    <w:rsid w:val="003F6DBC"/>
    <w:rsid w:val="00403887"/>
    <w:rsid w:val="00403A0E"/>
    <w:rsid w:val="00404D61"/>
    <w:rsid w:val="0040573E"/>
    <w:rsid w:val="004109CD"/>
    <w:rsid w:val="004123CE"/>
    <w:rsid w:val="00412B32"/>
    <w:rsid w:val="004130D9"/>
    <w:rsid w:val="00413712"/>
    <w:rsid w:val="00413F12"/>
    <w:rsid w:val="004241FE"/>
    <w:rsid w:val="00432959"/>
    <w:rsid w:val="00433AB0"/>
    <w:rsid w:val="00434A79"/>
    <w:rsid w:val="00443055"/>
    <w:rsid w:val="00446F4E"/>
    <w:rsid w:val="00450E6A"/>
    <w:rsid w:val="00452A6A"/>
    <w:rsid w:val="00453BB6"/>
    <w:rsid w:val="004556F8"/>
    <w:rsid w:val="004575D0"/>
    <w:rsid w:val="00465C1C"/>
    <w:rsid w:val="004731A2"/>
    <w:rsid w:val="00483161"/>
    <w:rsid w:val="0048320F"/>
    <w:rsid w:val="00486504"/>
    <w:rsid w:val="00487ECD"/>
    <w:rsid w:val="0049040D"/>
    <w:rsid w:val="00490B1D"/>
    <w:rsid w:val="00491966"/>
    <w:rsid w:val="00492A7E"/>
    <w:rsid w:val="004935EA"/>
    <w:rsid w:val="00494CD8"/>
    <w:rsid w:val="00495CFC"/>
    <w:rsid w:val="004A1E60"/>
    <w:rsid w:val="004A49F8"/>
    <w:rsid w:val="004A5662"/>
    <w:rsid w:val="004A76E3"/>
    <w:rsid w:val="004B204F"/>
    <w:rsid w:val="004B4FBA"/>
    <w:rsid w:val="004C007C"/>
    <w:rsid w:val="004C00A6"/>
    <w:rsid w:val="004C2FFA"/>
    <w:rsid w:val="004C59EF"/>
    <w:rsid w:val="004D00C3"/>
    <w:rsid w:val="004D183D"/>
    <w:rsid w:val="004D4284"/>
    <w:rsid w:val="004D5151"/>
    <w:rsid w:val="004D52F1"/>
    <w:rsid w:val="004D6563"/>
    <w:rsid w:val="004D6BC4"/>
    <w:rsid w:val="004D7225"/>
    <w:rsid w:val="004D72D1"/>
    <w:rsid w:val="004E232A"/>
    <w:rsid w:val="004E2A16"/>
    <w:rsid w:val="004E5B1C"/>
    <w:rsid w:val="004F20A4"/>
    <w:rsid w:val="004F256F"/>
    <w:rsid w:val="004F2817"/>
    <w:rsid w:val="004F4DE8"/>
    <w:rsid w:val="004F7472"/>
    <w:rsid w:val="00501075"/>
    <w:rsid w:val="0050399A"/>
    <w:rsid w:val="005054C2"/>
    <w:rsid w:val="00506FC5"/>
    <w:rsid w:val="00507B41"/>
    <w:rsid w:val="00512B3C"/>
    <w:rsid w:val="00513437"/>
    <w:rsid w:val="00514510"/>
    <w:rsid w:val="00514F5C"/>
    <w:rsid w:val="00517EAE"/>
    <w:rsid w:val="005211B9"/>
    <w:rsid w:val="00525DD4"/>
    <w:rsid w:val="00525F2F"/>
    <w:rsid w:val="00526345"/>
    <w:rsid w:val="00526607"/>
    <w:rsid w:val="00526FE8"/>
    <w:rsid w:val="00527BA7"/>
    <w:rsid w:val="0053137A"/>
    <w:rsid w:val="00533EC6"/>
    <w:rsid w:val="005345AB"/>
    <w:rsid w:val="00534C12"/>
    <w:rsid w:val="00541921"/>
    <w:rsid w:val="00541D64"/>
    <w:rsid w:val="00542251"/>
    <w:rsid w:val="00543D43"/>
    <w:rsid w:val="005441BE"/>
    <w:rsid w:val="00545FAF"/>
    <w:rsid w:val="00550933"/>
    <w:rsid w:val="00550FE4"/>
    <w:rsid w:val="00553405"/>
    <w:rsid w:val="00554409"/>
    <w:rsid w:val="0055687B"/>
    <w:rsid w:val="00556A80"/>
    <w:rsid w:val="00557A85"/>
    <w:rsid w:val="005606F1"/>
    <w:rsid w:val="00560DA6"/>
    <w:rsid w:val="00564B08"/>
    <w:rsid w:val="00566FF4"/>
    <w:rsid w:val="005774EB"/>
    <w:rsid w:val="00581402"/>
    <w:rsid w:val="005825B9"/>
    <w:rsid w:val="00583CFA"/>
    <w:rsid w:val="00584CAB"/>
    <w:rsid w:val="005867D8"/>
    <w:rsid w:val="00586FA9"/>
    <w:rsid w:val="00587738"/>
    <w:rsid w:val="005915A5"/>
    <w:rsid w:val="00593279"/>
    <w:rsid w:val="00594164"/>
    <w:rsid w:val="00596974"/>
    <w:rsid w:val="00597C75"/>
    <w:rsid w:val="005A35B8"/>
    <w:rsid w:val="005B4BB2"/>
    <w:rsid w:val="005B7294"/>
    <w:rsid w:val="005B7811"/>
    <w:rsid w:val="005C0177"/>
    <w:rsid w:val="005C0764"/>
    <w:rsid w:val="005C1038"/>
    <w:rsid w:val="005C78AD"/>
    <w:rsid w:val="005C7E19"/>
    <w:rsid w:val="005D21F7"/>
    <w:rsid w:val="005D29A0"/>
    <w:rsid w:val="005D3D0A"/>
    <w:rsid w:val="005D4EA9"/>
    <w:rsid w:val="005E0970"/>
    <w:rsid w:val="005E55BD"/>
    <w:rsid w:val="005F1A53"/>
    <w:rsid w:val="005F2F9E"/>
    <w:rsid w:val="00604B8F"/>
    <w:rsid w:val="00605021"/>
    <w:rsid w:val="006056DE"/>
    <w:rsid w:val="00606318"/>
    <w:rsid w:val="00606EC2"/>
    <w:rsid w:val="0061751E"/>
    <w:rsid w:val="00621C2C"/>
    <w:rsid w:val="00622882"/>
    <w:rsid w:val="00623BF6"/>
    <w:rsid w:val="00624C00"/>
    <w:rsid w:val="00633047"/>
    <w:rsid w:val="00633FD3"/>
    <w:rsid w:val="006429B7"/>
    <w:rsid w:val="00647F88"/>
    <w:rsid w:val="0065016E"/>
    <w:rsid w:val="00654B77"/>
    <w:rsid w:val="00662B80"/>
    <w:rsid w:val="00663DC1"/>
    <w:rsid w:val="00664106"/>
    <w:rsid w:val="00664BB3"/>
    <w:rsid w:val="00664DA8"/>
    <w:rsid w:val="00664EB7"/>
    <w:rsid w:val="00667A4F"/>
    <w:rsid w:val="0067046A"/>
    <w:rsid w:val="006739CE"/>
    <w:rsid w:val="00674276"/>
    <w:rsid w:val="00674488"/>
    <w:rsid w:val="006749CF"/>
    <w:rsid w:val="00676503"/>
    <w:rsid w:val="00676832"/>
    <w:rsid w:val="006800D5"/>
    <w:rsid w:val="00692E7A"/>
    <w:rsid w:val="00693BEE"/>
    <w:rsid w:val="006951F1"/>
    <w:rsid w:val="006A2423"/>
    <w:rsid w:val="006B372F"/>
    <w:rsid w:val="006B6358"/>
    <w:rsid w:val="006C0463"/>
    <w:rsid w:val="006C1819"/>
    <w:rsid w:val="006C57B6"/>
    <w:rsid w:val="006C5CED"/>
    <w:rsid w:val="006C74F1"/>
    <w:rsid w:val="006D24E4"/>
    <w:rsid w:val="006D42A9"/>
    <w:rsid w:val="006D45BA"/>
    <w:rsid w:val="006D4832"/>
    <w:rsid w:val="006D4FA5"/>
    <w:rsid w:val="006E409F"/>
    <w:rsid w:val="006E6026"/>
    <w:rsid w:val="006E62D9"/>
    <w:rsid w:val="006E636A"/>
    <w:rsid w:val="006F15D0"/>
    <w:rsid w:val="006F1AE3"/>
    <w:rsid w:val="006F48D1"/>
    <w:rsid w:val="00703905"/>
    <w:rsid w:val="00704A0B"/>
    <w:rsid w:val="00704E46"/>
    <w:rsid w:val="00705105"/>
    <w:rsid w:val="00706139"/>
    <w:rsid w:val="0071039F"/>
    <w:rsid w:val="00710751"/>
    <w:rsid w:val="00712556"/>
    <w:rsid w:val="0071694E"/>
    <w:rsid w:val="007219E5"/>
    <w:rsid w:val="00725853"/>
    <w:rsid w:val="007310A8"/>
    <w:rsid w:val="007313C1"/>
    <w:rsid w:val="0073316D"/>
    <w:rsid w:val="007426F2"/>
    <w:rsid w:val="007438DB"/>
    <w:rsid w:val="00744FF8"/>
    <w:rsid w:val="0074697F"/>
    <w:rsid w:val="007473CC"/>
    <w:rsid w:val="00750733"/>
    <w:rsid w:val="007533C5"/>
    <w:rsid w:val="00755E4C"/>
    <w:rsid w:val="007568DA"/>
    <w:rsid w:val="0075695F"/>
    <w:rsid w:val="00757B03"/>
    <w:rsid w:val="00761456"/>
    <w:rsid w:val="0076270E"/>
    <w:rsid w:val="0076297A"/>
    <w:rsid w:val="0076645E"/>
    <w:rsid w:val="007677D2"/>
    <w:rsid w:val="00767A68"/>
    <w:rsid w:val="00773837"/>
    <w:rsid w:val="0077473B"/>
    <w:rsid w:val="007749C5"/>
    <w:rsid w:val="00780CAD"/>
    <w:rsid w:val="007831B3"/>
    <w:rsid w:val="00783FDB"/>
    <w:rsid w:val="00784C45"/>
    <w:rsid w:val="0078511A"/>
    <w:rsid w:val="0078550D"/>
    <w:rsid w:val="007870BE"/>
    <w:rsid w:val="00791E1D"/>
    <w:rsid w:val="00791E43"/>
    <w:rsid w:val="007958C1"/>
    <w:rsid w:val="007970E5"/>
    <w:rsid w:val="007977CA"/>
    <w:rsid w:val="007A34D2"/>
    <w:rsid w:val="007B3147"/>
    <w:rsid w:val="007B3B69"/>
    <w:rsid w:val="007B50EB"/>
    <w:rsid w:val="007B623B"/>
    <w:rsid w:val="007C245C"/>
    <w:rsid w:val="007C47D0"/>
    <w:rsid w:val="007C4BB6"/>
    <w:rsid w:val="007D5EF6"/>
    <w:rsid w:val="007D73A5"/>
    <w:rsid w:val="007D7AAB"/>
    <w:rsid w:val="007E01AE"/>
    <w:rsid w:val="007E0F4B"/>
    <w:rsid w:val="007F559D"/>
    <w:rsid w:val="00800C9E"/>
    <w:rsid w:val="008022E7"/>
    <w:rsid w:val="0080283C"/>
    <w:rsid w:val="0080752D"/>
    <w:rsid w:val="00820688"/>
    <w:rsid w:val="008206D7"/>
    <w:rsid w:val="008237FA"/>
    <w:rsid w:val="00826CBE"/>
    <w:rsid w:val="00830BF4"/>
    <w:rsid w:val="00831594"/>
    <w:rsid w:val="00834475"/>
    <w:rsid w:val="00834CC2"/>
    <w:rsid w:val="008436E0"/>
    <w:rsid w:val="00844834"/>
    <w:rsid w:val="00850E0A"/>
    <w:rsid w:val="00851C89"/>
    <w:rsid w:val="008551E5"/>
    <w:rsid w:val="00855D4F"/>
    <w:rsid w:val="00857138"/>
    <w:rsid w:val="008575EF"/>
    <w:rsid w:val="00857645"/>
    <w:rsid w:val="0086028F"/>
    <w:rsid w:val="008616DF"/>
    <w:rsid w:val="00861CE7"/>
    <w:rsid w:val="00863BBE"/>
    <w:rsid w:val="00866C9A"/>
    <w:rsid w:val="00870638"/>
    <w:rsid w:val="008706E4"/>
    <w:rsid w:val="00870891"/>
    <w:rsid w:val="008709E6"/>
    <w:rsid w:val="00871E51"/>
    <w:rsid w:val="0087476A"/>
    <w:rsid w:val="00883312"/>
    <w:rsid w:val="00886682"/>
    <w:rsid w:val="008872AA"/>
    <w:rsid w:val="0089036B"/>
    <w:rsid w:val="00891AA5"/>
    <w:rsid w:val="00894410"/>
    <w:rsid w:val="008A0CE2"/>
    <w:rsid w:val="008A1710"/>
    <w:rsid w:val="008A1ADC"/>
    <w:rsid w:val="008A2DC8"/>
    <w:rsid w:val="008A5B41"/>
    <w:rsid w:val="008A7BE6"/>
    <w:rsid w:val="008B1EB9"/>
    <w:rsid w:val="008B2128"/>
    <w:rsid w:val="008B39DE"/>
    <w:rsid w:val="008B4B97"/>
    <w:rsid w:val="008B5189"/>
    <w:rsid w:val="008B7D56"/>
    <w:rsid w:val="008C3A69"/>
    <w:rsid w:val="008C7E3F"/>
    <w:rsid w:val="008D5112"/>
    <w:rsid w:val="008D5443"/>
    <w:rsid w:val="008D6FB5"/>
    <w:rsid w:val="008E02F8"/>
    <w:rsid w:val="008E1609"/>
    <w:rsid w:val="008E43C3"/>
    <w:rsid w:val="008E6037"/>
    <w:rsid w:val="008E6BB6"/>
    <w:rsid w:val="008F0E6E"/>
    <w:rsid w:val="008F35AB"/>
    <w:rsid w:val="008F425B"/>
    <w:rsid w:val="008F6885"/>
    <w:rsid w:val="00900200"/>
    <w:rsid w:val="00900C27"/>
    <w:rsid w:val="00900E11"/>
    <w:rsid w:val="00902721"/>
    <w:rsid w:val="00903C71"/>
    <w:rsid w:val="00904F6D"/>
    <w:rsid w:val="0090529E"/>
    <w:rsid w:val="00905ECA"/>
    <w:rsid w:val="009106AF"/>
    <w:rsid w:val="00912F2E"/>
    <w:rsid w:val="0091363F"/>
    <w:rsid w:val="009145D1"/>
    <w:rsid w:val="009160B6"/>
    <w:rsid w:val="00916637"/>
    <w:rsid w:val="00926627"/>
    <w:rsid w:val="00932ECF"/>
    <w:rsid w:val="00933DD6"/>
    <w:rsid w:val="0093405A"/>
    <w:rsid w:val="00934EE9"/>
    <w:rsid w:val="0093774D"/>
    <w:rsid w:val="00940AF6"/>
    <w:rsid w:val="00944016"/>
    <w:rsid w:val="00945890"/>
    <w:rsid w:val="00946200"/>
    <w:rsid w:val="009510C7"/>
    <w:rsid w:val="00951506"/>
    <w:rsid w:val="00951805"/>
    <w:rsid w:val="00952364"/>
    <w:rsid w:val="009548DC"/>
    <w:rsid w:val="00955493"/>
    <w:rsid w:val="009554CA"/>
    <w:rsid w:val="00956861"/>
    <w:rsid w:val="00960722"/>
    <w:rsid w:val="00961A15"/>
    <w:rsid w:val="00964322"/>
    <w:rsid w:val="00964BC8"/>
    <w:rsid w:val="009663AD"/>
    <w:rsid w:val="00971EE6"/>
    <w:rsid w:val="0097251A"/>
    <w:rsid w:val="00972F23"/>
    <w:rsid w:val="00977834"/>
    <w:rsid w:val="0098259D"/>
    <w:rsid w:val="009850DC"/>
    <w:rsid w:val="00990651"/>
    <w:rsid w:val="0099066B"/>
    <w:rsid w:val="00991287"/>
    <w:rsid w:val="00992AFA"/>
    <w:rsid w:val="009936E2"/>
    <w:rsid w:val="00995F57"/>
    <w:rsid w:val="00997064"/>
    <w:rsid w:val="009A61C9"/>
    <w:rsid w:val="009A6B45"/>
    <w:rsid w:val="009B04C8"/>
    <w:rsid w:val="009B461D"/>
    <w:rsid w:val="009B6462"/>
    <w:rsid w:val="009B6D84"/>
    <w:rsid w:val="009B6D8A"/>
    <w:rsid w:val="009B7B66"/>
    <w:rsid w:val="009C3354"/>
    <w:rsid w:val="009C55A7"/>
    <w:rsid w:val="009C7B8A"/>
    <w:rsid w:val="009D41F4"/>
    <w:rsid w:val="009D51E4"/>
    <w:rsid w:val="009D56C1"/>
    <w:rsid w:val="009E0438"/>
    <w:rsid w:val="009E3176"/>
    <w:rsid w:val="009E3691"/>
    <w:rsid w:val="009E6E45"/>
    <w:rsid w:val="009F318F"/>
    <w:rsid w:val="009F4C82"/>
    <w:rsid w:val="009F5085"/>
    <w:rsid w:val="00A007E3"/>
    <w:rsid w:val="00A02C7A"/>
    <w:rsid w:val="00A10932"/>
    <w:rsid w:val="00A129C2"/>
    <w:rsid w:val="00A12C3B"/>
    <w:rsid w:val="00A137F5"/>
    <w:rsid w:val="00A2388F"/>
    <w:rsid w:val="00A25488"/>
    <w:rsid w:val="00A25F03"/>
    <w:rsid w:val="00A26B5D"/>
    <w:rsid w:val="00A30E27"/>
    <w:rsid w:val="00A32FB6"/>
    <w:rsid w:val="00A36C24"/>
    <w:rsid w:val="00A37AED"/>
    <w:rsid w:val="00A40532"/>
    <w:rsid w:val="00A45685"/>
    <w:rsid w:val="00A45C62"/>
    <w:rsid w:val="00A50FF6"/>
    <w:rsid w:val="00A55174"/>
    <w:rsid w:val="00A61EBD"/>
    <w:rsid w:val="00A63010"/>
    <w:rsid w:val="00A63E16"/>
    <w:rsid w:val="00A66045"/>
    <w:rsid w:val="00A6758C"/>
    <w:rsid w:val="00A703CA"/>
    <w:rsid w:val="00A70D07"/>
    <w:rsid w:val="00A73471"/>
    <w:rsid w:val="00A738DC"/>
    <w:rsid w:val="00A739F1"/>
    <w:rsid w:val="00A74B43"/>
    <w:rsid w:val="00A750CA"/>
    <w:rsid w:val="00A7610B"/>
    <w:rsid w:val="00A81471"/>
    <w:rsid w:val="00A85DA7"/>
    <w:rsid w:val="00A921DD"/>
    <w:rsid w:val="00A92484"/>
    <w:rsid w:val="00A926A9"/>
    <w:rsid w:val="00A96323"/>
    <w:rsid w:val="00AA0355"/>
    <w:rsid w:val="00AA1643"/>
    <w:rsid w:val="00AA19E8"/>
    <w:rsid w:val="00AA7C42"/>
    <w:rsid w:val="00AB1828"/>
    <w:rsid w:val="00AB264B"/>
    <w:rsid w:val="00AB2914"/>
    <w:rsid w:val="00AB4A00"/>
    <w:rsid w:val="00AC1FC1"/>
    <w:rsid w:val="00AC2991"/>
    <w:rsid w:val="00AC40B3"/>
    <w:rsid w:val="00AC76C6"/>
    <w:rsid w:val="00AD0C87"/>
    <w:rsid w:val="00AD178C"/>
    <w:rsid w:val="00AD1DEB"/>
    <w:rsid w:val="00AD28A8"/>
    <w:rsid w:val="00AE0369"/>
    <w:rsid w:val="00AE0384"/>
    <w:rsid w:val="00AE0BDA"/>
    <w:rsid w:val="00AF01F6"/>
    <w:rsid w:val="00AF454D"/>
    <w:rsid w:val="00AF606A"/>
    <w:rsid w:val="00AF70FD"/>
    <w:rsid w:val="00B04716"/>
    <w:rsid w:val="00B05EB9"/>
    <w:rsid w:val="00B05EE7"/>
    <w:rsid w:val="00B10E9E"/>
    <w:rsid w:val="00B10F64"/>
    <w:rsid w:val="00B11754"/>
    <w:rsid w:val="00B120FE"/>
    <w:rsid w:val="00B133ED"/>
    <w:rsid w:val="00B1366E"/>
    <w:rsid w:val="00B200F4"/>
    <w:rsid w:val="00B21827"/>
    <w:rsid w:val="00B23A3D"/>
    <w:rsid w:val="00B259E2"/>
    <w:rsid w:val="00B30640"/>
    <w:rsid w:val="00B312E8"/>
    <w:rsid w:val="00B32DCF"/>
    <w:rsid w:val="00B33E70"/>
    <w:rsid w:val="00B34558"/>
    <w:rsid w:val="00B376A0"/>
    <w:rsid w:val="00B45820"/>
    <w:rsid w:val="00B54B55"/>
    <w:rsid w:val="00B5591A"/>
    <w:rsid w:val="00B55DCA"/>
    <w:rsid w:val="00B643C9"/>
    <w:rsid w:val="00B65472"/>
    <w:rsid w:val="00B72BD6"/>
    <w:rsid w:val="00B760FF"/>
    <w:rsid w:val="00B811BD"/>
    <w:rsid w:val="00B85B3C"/>
    <w:rsid w:val="00B8616E"/>
    <w:rsid w:val="00B869F5"/>
    <w:rsid w:val="00B87EFE"/>
    <w:rsid w:val="00B90ABA"/>
    <w:rsid w:val="00B92B31"/>
    <w:rsid w:val="00B936D4"/>
    <w:rsid w:val="00B94389"/>
    <w:rsid w:val="00B9778A"/>
    <w:rsid w:val="00B97968"/>
    <w:rsid w:val="00BA1AC0"/>
    <w:rsid w:val="00BA34B9"/>
    <w:rsid w:val="00BA419D"/>
    <w:rsid w:val="00BA563A"/>
    <w:rsid w:val="00BA5E7F"/>
    <w:rsid w:val="00BA7280"/>
    <w:rsid w:val="00BA7AAC"/>
    <w:rsid w:val="00BB03D9"/>
    <w:rsid w:val="00BB172D"/>
    <w:rsid w:val="00BB3051"/>
    <w:rsid w:val="00BC07CF"/>
    <w:rsid w:val="00BC2BB7"/>
    <w:rsid w:val="00BC638F"/>
    <w:rsid w:val="00BC6B46"/>
    <w:rsid w:val="00BC7EC4"/>
    <w:rsid w:val="00BD1233"/>
    <w:rsid w:val="00BD20BD"/>
    <w:rsid w:val="00BD6209"/>
    <w:rsid w:val="00BE012C"/>
    <w:rsid w:val="00BE2546"/>
    <w:rsid w:val="00BE5A42"/>
    <w:rsid w:val="00BF0378"/>
    <w:rsid w:val="00BF2665"/>
    <w:rsid w:val="00BF528A"/>
    <w:rsid w:val="00C027F5"/>
    <w:rsid w:val="00C035D7"/>
    <w:rsid w:val="00C071B1"/>
    <w:rsid w:val="00C16F22"/>
    <w:rsid w:val="00C17AD5"/>
    <w:rsid w:val="00C23030"/>
    <w:rsid w:val="00C231A1"/>
    <w:rsid w:val="00C243F5"/>
    <w:rsid w:val="00C24BA1"/>
    <w:rsid w:val="00C27C08"/>
    <w:rsid w:val="00C30331"/>
    <w:rsid w:val="00C33B59"/>
    <w:rsid w:val="00C3437D"/>
    <w:rsid w:val="00C3487A"/>
    <w:rsid w:val="00C366C1"/>
    <w:rsid w:val="00C44ACF"/>
    <w:rsid w:val="00C44F26"/>
    <w:rsid w:val="00C454D5"/>
    <w:rsid w:val="00C46361"/>
    <w:rsid w:val="00C47B24"/>
    <w:rsid w:val="00C52DE9"/>
    <w:rsid w:val="00C567B8"/>
    <w:rsid w:val="00C56E33"/>
    <w:rsid w:val="00C56F6D"/>
    <w:rsid w:val="00C57100"/>
    <w:rsid w:val="00C62292"/>
    <w:rsid w:val="00C63440"/>
    <w:rsid w:val="00C65D12"/>
    <w:rsid w:val="00C7024C"/>
    <w:rsid w:val="00C72225"/>
    <w:rsid w:val="00C80429"/>
    <w:rsid w:val="00C80828"/>
    <w:rsid w:val="00C81107"/>
    <w:rsid w:val="00C82402"/>
    <w:rsid w:val="00C97D53"/>
    <w:rsid w:val="00CA1C8D"/>
    <w:rsid w:val="00CA3B86"/>
    <w:rsid w:val="00CA5367"/>
    <w:rsid w:val="00CA6C5E"/>
    <w:rsid w:val="00CB3FD0"/>
    <w:rsid w:val="00CB58C3"/>
    <w:rsid w:val="00CC1025"/>
    <w:rsid w:val="00CC2F6F"/>
    <w:rsid w:val="00CC6405"/>
    <w:rsid w:val="00CD024A"/>
    <w:rsid w:val="00CD22B0"/>
    <w:rsid w:val="00CD2326"/>
    <w:rsid w:val="00CD2846"/>
    <w:rsid w:val="00CD55F9"/>
    <w:rsid w:val="00CD6678"/>
    <w:rsid w:val="00CE134C"/>
    <w:rsid w:val="00CE247F"/>
    <w:rsid w:val="00CE4377"/>
    <w:rsid w:val="00CE7FF1"/>
    <w:rsid w:val="00CF3305"/>
    <w:rsid w:val="00CF3778"/>
    <w:rsid w:val="00CF7DDF"/>
    <w:rsid w:val="00D049A1"/>
    <w:rsid w:val="00D07DB0"/>
    <w:rsid w:val="00D14096"/>
    <w:rsid w:val="00D1475B"/>
    <w:rsid w:val="00D202E1"/>
    <w:rsid w:val="00D22F45"/>
    <w:rsid w:val="00D2539B"/>
    <w:rsid w:val="00D31CE4"/>
    <w:rsid w:val="00D40559"/>
    <w:rsid w:val="00D41D2C"/>
    <w:rsid w:val="00D4286C"/>
    <w:rsid w:val="00D4528E"/>
    <w:rsid w:val="00D54605"/>
    <w:rsid w:val="00D54EDF"/>
    <w:rsid w:val="00D55F11"/>
    <w:rsid w:val="00D63AEB"/>
    <w:rsid w:val="00D65BEE"/>
    <w:rsid w:val="00D66803"/>
    <w:rsid w:val="00D67CCF"/>
    <w:rsid w:val="00D70680"/>
    <w:rsid w:val="00D722FF"/>
    <w:rsid w:val="00D72BBA"/>
    <w:rsid w:val="00D72FCD"/>
    <w:rsid w:val="00D7362C"/>
    <w:rsid w:val="00D73F44"/>
    <w:rsid w:val="00D753B0"/>
    <w:rsid w:val="00D7759A"/>
    <w:rsid w:val="00D851B8"/>
    <w:rsid w:val="00D872E9"/>
    <w:rsid w:val="00D929A9"/>
    <w:rsid w:val="00D93B12"/>
    <w:rsid w:val="00DA0B35"/>
    <w:rsid w:val="00DA1F49"/>
    <w:rsid w:val="00DA371B"/>
    <w:rsid w:val="00DA3940"/>
    <w:rsid w:val="00DA4EB7"/>
    <w:rsid w:val="00DA67C2"/>
    <w:rsid w:val="00DA7D1F"/>
    <w:rsid w:val="00DA7F70"/>
    <w:rsid w:val="00DB3964"/>
    <w:rsid w:val="00DB6564"/>
    <w:rsid w:val="00DB7293"/>
    <w:rsid w:val="00DC027A"/>
    <w:rsid w:val="00DC17DF"/>
    <w:rsid w:val="00DC206E"/>
    <w:rsid w:val="00DC59EF"/>
    <w:rsid w:val="00DC7357"/>
    <w:rsid w:val="00DD1414"/>
    <w:rsid w:val="00DD1685"/>
    <w:rsid w:val="00DD46F5"/>
    <w:rsid w:val="00DD479D"/>
    <w:rsid w:val="00DE3DFD"/>
    <w:rsid w:val="00DE567E"/>
    <w:rsid w:val="00DF0268"/>
    <w:rsid w:val="00DF45F8"/>
    <w:rsid w:val="00E0039C"/>
    <w:rsid w:val="00E0185C"/>
    <w:rsid w:val="00E02F68"/>
    <w:rsid w:val="00E030B1"/>
    <w:rsid w:val="00E04A23"/>
    <w:rsid w:val="00E04DF4"/>
    <w:rsid w:val="00E05474"/>
    <w:rsid w:val="00E05772"/>
    <w:rsid w:val="00E057DB"/>
    <w:rsid w:val="00E07266"/>
    <w:rsid w:val="00E131EB"/>
    <w:rsid w:val="00E132C7"/>
    <w:rsid w:val="00E13776"/>
    <w:rsid w:val="00E14199"/>
    <w:rsid w:val="00E141D9"/>
    <w:rsid w:val="00E143D5"/>
    <w:rsid w:val="00E212B2"/>
    <w:rsid w:val="00E233B7"/>
    <w:rsid w:val="00E23D13"/>
    <w:rsid w:val="00E30A64"/>
    <w:rsid w:val="00E32C32"/>
    <w:rsid w:val="00E35D6E"/>
    <w:rsid w:val="00E365C5"/>
    <w:rsid w:val="00E376B2"/>
    <w:rsid w:val="00E40CA0"/>
    <w:rsid w:val="00E42353"/>
    <w:rsid w:val="00E44399"/>
    <w:rsid w:val="00E44C6B"/>
    <w:rsid w:val="00E5020E"/>
    <w:rsid w:val="00E527DA"/>
    <w:rsid w:val="00E528DC"/>
    <w:rsid w:val="00E544BB"/>
    <w:rsid w:val="00E555E5"/>
    <w:rsid w:val="00E55CD0"/>
    <w:rsid w:val="00E63884"/>
    <w:rsid w:val="00E65EC4"/>
    <w:rsid w:val="00E717AB"/>
    <w:rsid w:val="00E744A1"/>
    <w:rsid w:val="00E7474A"/>
    <w:rsid w:val="00E768EC"/>
    <w:rsid w:val="00E80354"/>
    <w:rsid w:val="00E81018"/>
    <w:rsid w:val="00E8233E"/>
    <w:rsid w:val="00E934AA"/>
    <w:rsid w:val="00E952F0"/>
    <w:rsid w:val="00E96641"/>
    <w:rsid w:val="00E9766D"/>
    <w:rsid w:val="00EA3B04"/>
    <w:rsid w:val="00EB429B"/>
    <w:rsid w:val="00EB430C"/>
    <w:rsid w:val="00EB5DA4"/>
    <w:rsid w:val="00EC0AA6"/>
    <w:rsid w:val="00EC11BB"/>
    <w:rsid w:val="00EC1340"/>
    <w:rsid w:val="00EC427D"/>
    <w:rsid w:val="00EC6307"/>
    <w:rsid w:val="00EC64E7"/>
    <w:rsid w:val="00ED240C"/>
    <w:rsid w:val="00ED5777"/>
    <w:rsid w:val="00EE0054"/>
    <w:rsid w:val="00EE2A6B"/>
    <w:rsid w:val="00EF0892"/>
    <w:rsid w:val="00EF0C40"/>
    <w:rsid w:val="00F03B50"/>
    <w:rsid w:val="00F04470"/>
    <w:rsid w:val="00F123E3"/>
    <w:rsid w:val="00F12C3D"/>
    <w:rsid w:val="00F15AE5"/>
    <w:rsid w:val="00F2305B"/>
    <w:rsid w:val="00F32995"/>
    <w:rsid w:val="00F34338"/>
    <w:rsid w:val="00F34682"/>
    <w:rsid w:val="00F4401A"/>
    <w:rsid w:val="00F44028"/>
    <w:rsid w:val="00F45DE0"/>
    <w:rsid w:val="00F50A28"/>
    <w:rsid w:val="00F527CD"/>
    <w:rsid w:val="00F55DF7"/>
    <w:rsid w:val="00F6260F"/>
    <w:rsid w:val="00F63891"/>
    <w:rsid w:val="00F671C9"/>
    <w:rsid w:val="00F7053C"/>
    <w:rsid w:val="00F7112F"/>
    <w:rsid w:val="00F74494"/>
    <w:rsid w:val="00F74A50"/>
    <w:rsid w:val="00F76405"/>
    <w:rsid w:val="00F76D47"/>
    <w:rsid w:val="00F812AE"/>
    <w:rsid w:val="00F81F04"/>
    <w:rsid w:val="00F821EE"/>
    <w:rsid w:val="00F84591"/>
    <w:rsid w:val="00F8537B"/>
    <w:rsid w:val="00F85757"/>
    <w:rsid w:val="00F86463"/>
    <w:rsid w:val="00F8654B"/>
    <w:rsid w:val="00F879CA"/>
    <w:rsid w:val="00F91F1B"/>
    <w:rsid w:val="00F91FDE"/>
    <w:rsid w:val="00F9253D"/>
    <w:rsid w:val="00F92AF2"/>
    <w:rsid w:val="00F92D76"/>
    <w:rsid w:val="00F93909"/>
    <w:rsid w:val="00F9403E"/>
    <w:rsid w:val="00F965F7"/>
    <w:rsid w:val="00FA0ACE"/>
    <w:rsid w:val="00FA392D"/>
    <w:rsid w:val="00FA4718"/>
    <w:rsid w:val="00FA7918"/>
    <w:rsid w:val="00FB0271"/>
    <w:rsid w:val="00FB154B"/>
    <w:rsid w:val="00FB22CE"/>
    <w:rsid w:val="00FB3B05"/>
    <w:rsid w:val="00FB5605"/>
    <w:rsid w:val="00FB5A65"/>
    <w:rsid w:val="00FB777A"/>
    <w:rsid w:val="00FC0781"/>
    <w:rsid w:val="00FC0A22"/>
    <w:rsid w:val="00FC1B9E"/>
    <w:rsid w:val="00FC2342"/>
    <w:rsid w:val="00FD26F6"/>
    <w:rsid w:val="00FD2BBF"/>
    <w:rsid w:val="00FD3925"/>
    <w:rsid w:val="00FD58E4"/>
    <w:rsid w:val="00FD7ED2"/>
    <w:rsid w:val="00FE0836"/>
    <w:rsid w:val="00FF1220"/>
    <w:rsid w:val="00F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A7AC91"/>
  <w15:chartTrackingRefBased/>
  <w15:docId w15:val="{0C53453A-58CA-4CF8-821E-585EE1EF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2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315B2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315B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15B2B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5B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2B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aliases w:val="List Square,MCHIP_list paragraph,List Paragraph1,Recommendation"/>
    <w:basedOn w:val="Normal"/>
    <w:link w:val="PrrafodelistaCar"/>
    <w:uiPriority w:val="34"/>
    <w:qFormat/>
    <w:rsid w:val="00315B2B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315B2B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315B2B"/>
    <w:rPr>
      <w:rFonts w:ascii="Arial" w:eastAsia="Times New Roman" w:hAnsi="Arial" w:cs="Arial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569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69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695F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69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695F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9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95F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D2BBF"/>
    <w:rPr>
      <w:color w:val="800080" w:themeColor="followedHyperlink"/>
      <w:u w:val="single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C81107"/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C81107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81107"/>
    <w:rPr>
      <w:vertAlign w:val="superscript"/>
    </w:rPr>
  </w:style>
  <w:style w:type="paragraph" w:styleId="NormalWeb">
    <w:name w:val="Normal (Web)"/>
    <w:basedOn w:val="Normal"/>
    <w:uiPriority w:val="99"/>
    <w:rsid w:val="00DA371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3CF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05EE7"/>
    <w:rPr>
      <w:color w:val="808080"/>
    </w:rPr>
  </w:style>
  <w:style w:type="paragraph" w:styleId="Revisin">
    <w:name w:val="Revision"/>
    <w:hidden/>
    <w:uiPriority w:val="99"/>
    <w:semiHidden/>
    <w:rsid w:val="00A7610B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PrrafodelistaCar">
    <w:name w:val="Párrafo de lista Car"/>
    <w:aliases w:val="List Square Car,MCHIP_list paragraph Car,List Paragraph1 Car,Recommendation Car"/>
    <w:link w:val="Prrafodelista"/>
    <w:uiPriority w:val="34"/>
    <w:rsid w:val="00E04A2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3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26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21" Type="http://schemas.openxmlformats.org/officeDocument/2006/relationships/image" Target="media/image9.png"/><Relationship Id="rId34" Type="http://schemas.openxmlformats.org/officeDocument/2006/relationships/hyperlink" Target="about:blank" TargetMode="External"/><Relationship Id="rId42" Type="http://schemas.openxmlformats.org/officeDocument/2006/relationships/header" Target="header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about:blank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conapo.gob.mx/en/CONAPO/Situacion_actual_de_las_y_los_jovenes_en_Mexico_Diagnostico_sociodemografico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oter" Target="footer2.xml"/><Relationship Id="rId31" Type="http://schemas.openxmlformats.org/officeDocument/2006/relationships/hyperlink" Target="about:blank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https://www.un.org/development/desa/youth/wp-content/uploads/sites/21/2018/12/WorldYouthReport-2030Agenda.pdf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5" Type="http://schemas.openxmlformats.org/officeDocument/2006/relationships/hyperlink" Target="https://www.drugs.com/cg_esp/m%C3%A9todos-anticonceptivos-de-barrera.html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8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F77A61-00CC-4B94-B07D-4949B27253DF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5C3D-5EED-4813-B60D-CABB79E7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2432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GUILLEN MEDINA MOISES</cp:lastModifiedBy>
  <cp:revision>5</cp:revision>
  <cp:lastPrinted>2020-05-14T14:11:00Z</cp:lastPrinted>
  <dcterms:created xsi:type="dcterms:W3CDTF">2020-06-18T14:46:00Z</dcterms:created>
  <dcterms:modified xsi:type="dcterms:W3CDTF">2020-08-10T19:57:00Z</dcterms:modified>
</cp:coreProperties>
</file>