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A036" w14:textId="282F9BAB" w:rsidR="00244BC6" w:rsidRPr="002D5DE6" w:rsidRDefault="00244BC6" w:rsidP="00A73F1F">
      <w:pPr>
        <w:pStyle w:val="Ttulo1"/>
        <w:ind w:left="-567" w:right="-518"/>
        <w:rPr>
          <w:rFonts w:cs="Arial"/>
          <w:color w:val="000000" w:themeColor="text1"/>
        </w:rPr>
      </w:pPr>
      <w:r w:rsidRPr="002D5DE6">
        <w:rPr>
          <w:rFonts w:cs="Arial"/>
          <w:color w:val="000000" w:themeColor="text1"/>
        </w:rPr>
        <w:t>ESTADÍSTICAS A PROPÓSITO DEL DÍA DEL MAESTRO</w:t>
      </w:r>
    </w:p>
    <w:p w14:paraId="4FFAD7D9" w14:textId="25AA9A69" w:rsidR="00A73F1F" w:rsidRPr="002D5DE6" w:rsidRDefault="00A73F1F" w:rsidP="00A73F1F">
      <w:pPr>
        <w:pStyle w:val="Subttulo"/>
        <w:spacing w:after="0" w:line="240" w:lineRule="auto"/>
        <w:ind w:left="-567" w:right="-518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" w:eastAsia="es-ES"/>
        </w:rPr>
      </w:pPr>
      <w:r w:rsidRPr="002D5DE6">
        <w:rPr>
          <w:rFonts w:ascii="Arial" w:hAnsi="Arial" w:cs="Arial"/>
          <w:b/>
          <w:color w:val="000000" w:themeColor="text1"/>
          <w:sz w:val="24"/>
          <w:szCs w:val="24"/>
          <w:lang w:val="es-ES" w:eastAsia="es-ES"/>
        </w:rPr>
        <w:t>(15 DE MAYO)</w:t>
      </w:r>
    </w:p>
    <w:p w14:paraId="57C1693A" w14:textId="77777777" w:rsidR="00244BC6" w:rsidRPr="002D5DE6" w:rsidRDefault="00244BC6" w:rsidP="00A73F1F">
      <w:pPr>
        <w:pStyle w:val="Subttulo"/>
        <w:spacing w:after="0" w:line="240" w:lineRule="auto"/>
        <w:rPr>
          <w:color w:val="000000" w:themeColor="text1"/>
          <w:lang w:val="es-ES" w:eastAsia="es-ES"/>
        </w:rPr>
      </w:pPr>
    </w:p>
    <w:p w14:paraId="31EEC45E" w14:textId="2873985E" w:rsidR="00244BC6" w:rsidRPr="002D5DE6" w:rsidRDefault="00244BC6" w:rsidP="00A73F1F">
      <w:pPr>
        <w:pStyle w:val="Prrafodelista"/>
        <w:numPr>
          <w:ilvl w:val="0"/>
          <w:numId w:val="1"/>
        </w:numPr>
        <w:spacing w:after="0" w:line="240" w:lineRule="auto"/>
        <w:ind w:left="284" w:right="333" w:hanging="284"/>
        <w:jc w:val="both"/>
        <w:rPr>
          <w:rFonts w:ascii="Arial" w:hAnsi="Arial" w:cs="Arial"/>
          <w:color w:val="000000" w:themeColor="text1"/>
        </w:rPr>
      </w:pPr>
      <w:r w:rsidRPr="002D5DE6">
        <w:rPr>
          <w:rFonts w:ascii="Arial" w:hAnsi="Arial" w:cs="Arial"/>
          <w:color w:val="000000" w:themeColor="text1"/>
        </w:rPr>
        <w:t>De acuerdo con la Encuesta Nacional de Ocupación y Empleo, al cuarto trimestre de</w:t>
      </w:r>
      <w:r w:rsidR="00A73F1F" w:rsidRPr="002D5DE6">
        <w:rPr>
          <w:rFonts w:ascii="Arial" w:hAnsi="Arial" w:cs="Arial"/>
          <w:color w:val="000000" w:themeColor="text1"/>
        </w:rPr>
        <w:t xml:space="preserve"> </w:t>
      </w:r>
      <w:r w:rsidRPr="002D5DE6">
        <w:rPr>
          <w:rFonts w:ascii="Arial" w:hAnsi="Arial" w:cs="Arial"/>
          <w:color w:val="000000" w:themeColor="text1"/>
        </w:rPr>
        <w:t>2020, México cuenta con 1.2 millones</w:t>
      </w:r>
      <w:r w:rsidRPr="002D5DE6">
        <w:rPr>
          <w:rStyle w:val="Refdenotaalpie"/>
          <w:rFonts w:ascii="Arial" w:hAnsi="Arial" w:cs="Arial"/>
          <w:color w:val="000000" w:themeColor="text1"/>
        </w:rPr>
        <w:footnoteReference w:id="1"/>
      </w:r>
      <w:r w:rsidRPr="002D5DE6">
        <w:rPr>
          <w:rFonts w:ascii="Arial" w:hAnsi="Arial" w:cs="Arial"/>
          <w:color w:val="000000" w:themeColor="text1"/>
        </w:rPr>
        <w:t xml:space="preserve"> de </w:t>
      </w:r>
      <w:r w:rsidR="00574579" w:rsidRPr="002D5DE6">
        <w:rPr>
          <w:rFonts w:ascii="Arial" w:hAnsi="Arial" w:cs="Arial"/>
          <w:color w:val="000000" w:themeColor="text1"/>
        </w:rPr>
        <w:t>maestras</w:t>
      </w:r>
      <w:r w:rsidR="00896008" w:rsidRPr="002D5DE6">
        <w:rPr>
          <w:rFonts w:ascii="Arial" w:hAnsi="Arial" w:cs="Arial"/>
          <w:color w:val="000000" w:themeColor="text1"/>
        </w:rPr>
        <w:t xml:space="preserve"> y maestros</w:t>
      </w:r>
      <w:r w:rsidRPr="002D5DE6">
        <w:rPr>
          <w:rFonts w:ascii="Arial" w:hAnsi="Arial" w:cs="Arial"/>
          <w:color w:val="000000" w:themeColor="text1"/>
        </w:rPr>
        <w:t xml:space="preserve"> en la educación básica</w:t>
      </w:r>
      <w:r w:rsidR="00A73F1F" w:rsidRPr="002D5DE6">
        <w:rPr>
          <w:rFonts w:ascii="Arial" w:hAnsi="Arial" w:cs="Arial"/>
          <w:color w:val="000000" w:themeColor="text1"/>
        </w:rPr>
        <w:t xml:space="preserve">: </w:t>
      </w:r>
      <w:r w:rsidRPr="002D5DE6">
        <w:rPr>
          <w:rFonts w:ascii="Arial" w:hAnsi="Arial" w:cs="Arial"/>
          <w:color w:val="000000" w:themeColor="text1"/>
        </w:rPr>
        <w:t>878 mil son mujeres (69.9%) y 378 mil</w:t>
      </w:r>
      <w:r w:rsidR="00A73F1F" w:rsidRPr="002D5DE6">
        <w:rPr>
          <w:rFonts w:ascii="Arial" w:hAnsi="Arial" w:cs="Arial"/>
          <w:color w:val="000000" w:themeColor="text1"/>
        </w:rPr>
        <w:t>,</w:t>
      </w:r>
      <w:r w:rsidRPr="002D5DE6">
        <w:rPr>
          <w:rFonts w:ascii="Arial" w:hAnsi="Arial" w:cs="Arial"/>
          <w:color w:val="000000" w:themeColor="text1"/>
        </w:rPr>
        <w:t xml:space="preserve"> hombres (30.1</w:t>
      </w:r>
      <w:r w:rsidR="003614C8" w:rsidRPr="002D5DE6">
        <w:rPr>
          <w:rFonts w:ascii="Arial" w:hAnsi="Arial" w:cs="Arial"/>
          <w:color w:val="000000" w:themeColor="text1"/>
        </w:rPr>
        <w:t xml:space="preserve"> por ciento</w:t>
      </w:r>
      <w:r w:rsidRPr="002D5DE6">
        <w:rPr>
          <w:rFonts w:ascii="Arial" w:hAnsi="Arial" w:cs="Arial"/>
          <w:color w:val="000000" w:themeColor="text1"/>
        </w:rPr>
        <w:t>).</w:t>
      </w:r>
      <w:r w:rsidRPr="002D5DE6" w:rsidDel="00C062FA">
        <w:rPr>
          <w:rStyle w:val="Refdenotaalpie"/>
          <w:rFonts w:ascii="Arial" w:hAnsi="Arial" w:cs="Arial"/>
          <w:color w:val="000000" w:themeColor="text1"/>
        </w:rPr>
        <w:t xml:space="preserve"> </w:t>
      </w:r>
    </w:p>
    <w:p w14:paraId="6889218F" w14:textId="56E3044D" w:rsidR="00A73F1F" w:rsidRPr="002D5DE6" w:rsidRDefault="00A73F1F" w:rsidP="00A73F1F">
      <w:pPr>
        <w:pStyle w:val="Prrafodelista"/>
        <w:numPr>
          <w:ilvl w:val="0"/>
          <w:numId w:val="1"/>
        </w:numPr>
        <w:spacing w:after="0" w:line="240" w:lineRule="auto"/>
        <w:ind w:left="284" w:right="333" w:hanging="284"/>
        <w:jc w:val="both"/>
        <w:rPr>
          <w:rFonts w:ascii="Arial" w:hAnsi="Arial" w:cs="Arial"/>
          <w:color w:val="000000" w:themeColor="text1"/>
        </w:rPr>
      </w:pPr>
      <w:r w:rsidRPr="002D5DE6">
        <w:rPr>
          <w:rFonts w:ascii="Arial" w:hAnsi="Arial" w:cs="Arial"/>
          <w:color w:val="000000" w:themeColor="text1"/>
        </w:rPr>
        <w:t>82.1% tienen formación académica como profesor o en una carrera relacionada con las ciencias de la educación.</w:t>
      </w:r>
    </w:p>
    <w:p w14:paraId="2FF00C03" w14:textId="0BEA6336" w:rsidR="00244BC6" w:rsidRPr="002D5DE6" w:rsidRDefault="00A73F1F" w:rsidP="00A73F1F">
      <w:pPr>
        <w:pStyle w:val="Prrafodelista"/>
        <w:numPr>
          <w:ilvl w:val="0"/>
          <w:numId w:val="1"/>
        </w:numPr>
        <w:spacing w:after="0" w:line="240" w:lineRule="auto"/>
        <w:ind w:left="284" w:right="333" w:hanging="284"/>
        <w:jc w:val="both"/>
        <w:rPr>
          <w:rFonts w:ascii="Arial" w:hAnsi="Arial" w:cs="Arial"/>
          <w:color w:val="000000" w:themeColor="text1"/>
        </w:rPr>
      </w:pPr>
      <w:r w:rsidRPr="002D5DE6">
        <w:rPr>
          <w:rFonts w:ascii="Arial" w:hAnsi="Arial" w:cs="Arial"/>
          <w:color w:val="000000" w:themeColor="text1"/>
        </w:rPr>
        <w:t>Por</w:t>
      </w:r>
      <w:r w:rsidR="00244BC6" w:rsidRPr="002D5DE6">
        <w:rPr>
          <w:rFonts w:ascii="Arial" w:hAnsi="Arial" w:cs="Arial"/>
          <w:color w:val="000000" w:themeColor="text1"/>
        </w:rPr>
        <w:t xml:space="preserve"> cada 100 personas ocupadas que imparten clase en la educación básica, 51 lo hacen en primaria, 25 en secundaria, 20 en preescolar, dos en enseñanza especial y los restantes son alfabetizadores o se dedican a la enseñanza bilingüe</w:t>
      </w:r>
      <w:r w:rsidRPr="002D5DE6">
        <w:rPr>
          <w:rFonts w:ascii="Arial" w:hAnsi="Arial" w:cs="Arial"/>
          <w:color w:val="000000" w:themeColor="text1"/>
        </w:rPr>
        <w:t>.</w:t>
      </w:r>
    </w:p>
    <w:p w14:paraId="39ECCDA2" w14:textId="0619953B" w:rsidR="00A73F1F" w:rsidRPr="002D5DE6" w:rsidRDefault="00A73F1F" w:rsidP="00A73F1F">
      <w:pPr>
        <w:pStyle w:val="Prrafodelista"/>
        <w:spacing w:after="0" w:line="240" w:lineRule="auto"/>
        <w:ind w:left="284" w:right="333"/>
        <w:jc w:val="both"/>
        <w:rPr>
          <w:rFonts w:ascii="Arial" w:hAnsi="Arial" w:cs="Arial"/>
          <w:color w:val="000000" w:themeColor="text1"/>
        </w:rPr>
      </w:pPr>
    </w:p>
    <w:p w14:paraId="1E7EBE7E" w14:textId="77777777" w:rsidR="00A05DBC" w:rsidRPr="002D5DE6" w:rsidRDefault="00A05DBC" w:rsidP="00A73F1F">
      <w:pPr>
        <w:pStyle w:val="Prrafodelista"/>
        <w:spacing w:after="0" w:line="240" w:lineRule="auto"/>
        <w:ind w:left="284" w:right="333"/>
        <w:jc w:val="both"/>
        <w:rPr>
          <w:rFonts w:ascii="Arial" w:hAnsi="Arial" w:cs="Arial"/>
          <w:color w:val="000000" w:themeColor="text1"/>
        </w:rPr>
      </w:pPr>
    </w:p>
    <w:p w14:paraId="27099BF8" w14:textId="4891814C" w:rsidR="00244BC6" w:rsidRPr="002D5DE6" w:rsidRDefault="00244BC6" w:rsidP="00A73F1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  <w:r w:rsidRPr="002D5DE6">
        <w:rPr>
          <w:rFonts w:ascii="Arial" w:hAnsi="Arial" w:cs="Arial"/>
          <w:color w:val="000000" w:themeColor="text1"/>
        </w:rPr>
        <w:t xml:space="preserve">El Instituto Nacional de Estadística y Geografía (INEGI) ofrece información estadística con respecto a las personas ocupadas en la </w:t>
      </w:r>
      <w:r w:rsidR="003614C8" w:rsidRPr="002D5DE6">
        <w:rPr>
          <w:rFonts w:ascii="Arial" w:hAnsi="Arial" w:cs="Arial"/>
          <w:color w:val="000000" w:themeColor="text1"/>
        </w:rPr>
        <w:t xml:space="preserve">educación básica </w:t>
      </w:r>
      <w:r w:rsidRPr="002D5DE6">
        <w:rPr>
          <w:rFonts w:ascii="Arial" w:hAnsi="Arial" w:cs="Arial"/>
          <w:color w:val="000000" w:themeColor="text1"/>
        </w:rPr>
        <w:t xml:space="preserve">en México. </w:t>
      </w:r>
    </w:p>
    <w:p w14:paraId="3A485CE1" w14:textId="77777777" w:rsidR="00A73F1F" w:rsidRPr="002D5DE6" w:rsidRDefault="00A73F1F" w:rsidP="00A73F1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36B13A82" w14:textId="111A0A44" w:rsidR="00244BC6" w:rsidRPr="002D5DE6" w:rsidRDefault="001463BA" w:rsidP="00A73F1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  <w:r w:rsidRPr="002D5DE6">
        <w:rPr>
          <w:rFonts w:ascii="Arial" w:hAnsi="Arial" w:cs="Arial"/>
          <w:color w:val="000000" w:themeColor="text1"/>
        </w:rPr>
        <w:t>El D</w:t>
      </w:r>
      <w:r w:rsidR="00244BC6" w:rsidRPr="002D5DE6">
        <w:rPr>
          <w:rFonts w:ascii="Arial" w:hAnsi="Arial" w:cs="Arial"/>
          <w:color w:val="000000" w:themeColor="text1"/>
        </w:rPr>
        <w:t>ía del Maestro es un día de celebración nacional dedicado a recordar y reconocer la importancia de su trabajo, independientemente de su especialización o del área en que trabajen. Su celebración es el día 15 de mayo de cada año.</w:t>
      </w:r>
    </w:p>
    <w:p w14:paraId="3877FB1E" w14:textId="77777777" w:rsidR="00A73F1F" w:rsidRPr="002D5DE6" w:rsidRDefault="00A73F1F" w:rsidP="00A73F1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481E56A8" w14:textId="6DE984D0" w:rsidR="00244BC6" w:rsidRPr="002D5DE6" w:rsidRDefault="00244BC6" w:rsidP="00A73F1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  <w:r w:rsidRPr="002D5DE6">
        <w:rPr>
          <w:rFonts w:ascii="Arial" w:hAnsi="Arial" w:cs="Arial"/>
          <w:color w:val="000000" w:themeColor="text1"/>
        </w:rPr>
        <w:t>Conforme a la Ley General de Educación, en el país se cuenta con tres tipos educativos: el básico, el medio superior y el superior, cada uno conformado por distintos niveles educativos</w:t>
      </w:r>
      <w:r w:rsidR="005F65D4" w:rsidRPr="002D5DE6">
        <w:rPr>
          <w:rFonts w:ascii="Arial" w:hAnsi="Arial" w:cs="Arial"/>
          <w:color w:val="000000" w:themeColor="text1"/>
        </w:rPr>
        <w:t>.</w:t>
      </w:r>
      <w:r w:rsidRPr="002D5DE6">
        <w:rPr>
          <w:rStyle w:val="Refdenotaalpie"/>
          <w:rFonts w:ascii="Arial" w:hAnsi="Arial" w:cs="Arial"/>
          <w:color w:val="000000" w:themeColor="text1"/>
        </w:rPr>
        <w:footnoteReference w:id="2"/>
      </w:r>
      <w:r w:rsidRPr="002D5DE6">
        <w:rPr>
          <w:rStyle w:val="Refdenotaalpie"/>
          <w:rFonts w:ascii="Arial" w:hAnsi="Arial" w:cs="Arial"/>
          <w:color w:val="000000" w:themeColor="text1"/>
        </w:rPr>
        <w:t xml:space="preserve"> </w:t>
      </w:r>
    </w:p>
    <w:p w14:paraId="32991460" w14:textId="77777777" w:rsidR="00A73F1F" w:rsidRPr="002D5DE6" w:rsidRDefault="00A73F1F" w:rsidP="00A73F1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4EEF452B" w14:textId="7B2B654E" w:rsidR="00244BC6" w:rsidRPr="002D5DE6" w:rsidRDefault="00244BC6" w:rsidP="00A73F1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  <w:r w:rsidRPr="002D5DE6">
        <w:rPr>
          <w:rFonts w:ascii="Arial" w:hAnsi="Arial" w:cs="Arial"/>
          <w:color w:val="000000" w:themeColor="text1"/>
        </w:rPr>
        <w:t xml:space="preserve">Conforme a los resultados de la Encuesta Nacional de Ocupación y Empleo (ENOE), correspondiente al cuarto trimestre de 2020, hay 1.2 millones de personas de 20 años </w:t>
      </w:r>
      <w:r w:rsidR="002671F7" w:rsidRPr="002D5DE6">
        <w:rPr>
          <w:rFonts w:ascii="Arial" w:hAnsi="Arial" w:cs="Arial"/>
          <w:color w:val="000000" w:themeColor="text1"/>
        </w:rPr>
        <w:t xml:space="preserve">y más </w:t>
      </w:r>
      <w:r w:rsidRPr="002D5DE6">
        <w:rPr>
          <w:rFonts w:ascii="Arial" w:hAnsi="Arial" w:cs="Arial"/>
          <w:color w:val="000000" w:themeColor="text1"/>
        </w:rPr>
        <w:t xml:space="preserve">cuya ocupación principal es la de </w:t>
      </w:r>
      <w:r w:rsidR="00574579" w:rsidRPr="002D5DE6">
        <w:rPr>
          <w:rFonts w:ascii="Arial" w:hAnsi="Arial" w:cs="Arial"/>
          <w:color w:val="000000" w:themeColor="text1"/>
        </w:rPr>
        <w:t>maestra</w:t>
      </w:r>
      <w:r w:rsidR="00896008" w:rsidRPr="002D5DE6">
        <w:rPr>
          <w:rFonts w:ascii="Arial" w:hAnsi="Arial" w:cs="Arial"/>
          <w:color w:val="000000" w:themeColor="text1"/>
        </w:rPr>
        <w:t xml:space="preserve"> o maestro</w:t>
      </w:r>
      <w:r w:rsidR="00D710F3" w:rsidRPr="002D5DE6">
        <w:rPr>
          <w:rFonts w:ascii="Arial" w:hAnsi="Arial" w:cs="Arial"/>
          <w:color w:val="000000" w:themeColor="text1"/>
        </w:rPr>
        <w:t xml:space="preserve"> en la educación básica</w:t>
      </w:r>
      <w:r w:rsidRPr="002D5DE6">
        <w:rPr>
          <w:rFonts w:ascii="Arial" w:hAnsi="Arial" w:cs="Arial"/>
          <w:color w:val="000000" w:themeColor="text1"/>
        </w:rPr>
        <w:t xml:space="preserve">, de las cuales 69.9% son mujeres y 30.1% </w:t>
      </w:r>
      <w:r w:rsidR="00A73F1F" w:rsidRPr="002D5DE6">
        <w:rPr>
          <w:rFonts w:ascii="Arial" w:hAnsi="Arial" w:cs="Arial"/>
          <w:color w:val="000000" w:themeColor="text1"/>
        </w:rPr>
        <w:t xml:space="preserve">son </w:t>
      </w:r>
      <w:r w:rsidRPr="002D5DE6">
        <w:rPr>
          <w:rFonts w:ascii="Arial" w:hAnsi="Arial" w:cs="Arial"/>
          <w:color w:val="000000" w:themeColor="text1"/>
        </w:rPr>
        <w:t>hombres.</w:t>
      </w:r>
    </w:p>
    <w:p w14:paraId="3E7B818E" w14:textId="77777777" w:rsidR="00A73F1F" w:rsidRPr="002D5DE6" w:rsidRDefault="00A73F1F" w:rsidP="00A73F1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4C3D702A" w14:textId="58021F47" w:rsidR="00244BC6" w:rsidRPr="002D5DE6" w:rsidRDefault="00244BC6" w:rsidP="00A73F1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  <w:r w:rsidRPr="002D5DE6">
        <w:rPr>
          <w:rFonts w:ascii="Arial" w:hAnsi="Arial" w:cs="Arial"/>
          <w:color w:val="000000" w:themeColor="text1"/>
        </w:rPr>
        <w:t>Su edad promedio es de 40 años, ya que la mayor proporción de estas personas ocupadas se encuentra entre las que tienen de 30 a 44 años (45.3%), seguidas por quienes cuentan con una edad de 45 a 59 años (32.3</w:t>
      </w:r>
      <w:r w:rsidR="003614C8" w:rsidRPr="002D5DE6">
        <w:rPr>
          <w:rFonts w:ascii="Arial" w:hAnsi="Arial" w:cs="Arial"/>
          <w:color w:val="000000" w:themeColor="text1"/>
        </w:rPr>
        <w:t xml:space="preserve"> por ciento</w:t>
      </w:r>
      <w:r w:rsidRPr="002D5DE6">
        <w:rPr>
          <w:rFonts w:ascii="Arial" w:hAnsi="Arial" w:cs="Arial"/>
          <w:color w:val="000000" w:themeColor="text1"/>
        </w:rPr>
        <w:t xml:space="preserve">). </w:t>
      </w:r>
      <w:r w:rsidR="001463BA" w:rsidRPr="002D5DE6">
        <w:rPr>
          <w:rFonts w:ascii="Arial" w:hAnsi="Arial" w:cs="Arial"/>
          <w:color w:val="000000" w:themeColor="text1"/>
        </w:rPr>
        <w:t xml:space="preserve">En </w:t>
      </w:r>
      <w:r w:rsidRPr="002D5DE6">
        <w:rPr>
          <w:rFonts w:ascii="Arial" w:hAnsi="Arial" w:cs="Arial"/>
          <w:color w:val="000000" w:themeColor="text1"/>
        </w:rPr>
        <w:t xml:space="preserve">contraste, las menores proporciones se presentan tanto en el grupo etario más joven (5.1%), como en el de mayor edad (2.7 por ciento). </w:t>
      </w:r>
    </w:p>
    <w:p w14:paraId="6CE855C7" w14:textId="77777777" w:rsidR="00A05DBC" w:rsidRPr="002D5DE6" w:rsidRDefault="00A05DBC" w:rsidP="00A73F1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6C04EA86" w14:textId="77777777" w:rsidR="00244BC6" w:rsidRPr="002D5DE6" w:rsidRDefault="00244BC6" w:rsidP="00A73F1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  <w:r w:rsidRPr="002D5DE6">
        <w:rPr>
          <w:rFonts w:ascii="Arial" w:hAnsi="Arial" w:cs="Arial"/>
          <w:color w:val="000000" w:themeColor="text1"/>
        </w:rPr>
        <w:t>Considerando su sexo, se observa una mayor presencia de mujeres en los grupos de edad más joven, comportamiento que comienza a revertirse a partir de los 35 años, destacando la mayor presencia de hombres, sobre todo a partir de los 60 años. No obstante, en el rango de edad de 45 a 49 años de edad, la proporción es idéntica entre profesoras y profesores.</w:t>
      </w:r>
    </w:p>
    <w:p w14:paraId="13A60CC5" w14:textId="77777777" w:rsidR="00244BC6" w:rsidRDefault="00244BC6" w:rsidP="00244BC6">
      <w:pPr>
        <w:spacing w:line="240" w:lineRule="auto"/>
        <w:jc w:val="both"/>
        <w:rPr>
          <w:rFonts w:ascii="Arial" w:hAnsi="Arial" w:cs="Arial"/>
          <w:color w:val="FF0000"/>
        </w:rPr>
      </w:pPr>
    </w:p>
    <w:p w14:paraId="64449F3B" w14:textId="77777777" w:rsidR="00244BC6" w:rsidRPr="00187B46" w:rsidRDefault="00244BC6" w:rsidP="00244BC6">
      <w:pPr>
        <w:spacing w:line="240" w:lineRule="auto"/>
        <w:jc w:val="both"/>
        <w:rPr>
          <w:rFonts w:ascii="Arial" w:hAnsi="Arial" w:cs="Arial"/>
          <w:color w:val="FF0000"/>
        </w:rPr>
      </w:pPr>
      <w:r>
        <w:rPr>
          <w:noProof/>
          <w:lang w:val="en-US"/>
        </w:rPr>
        <w:lastRenderedPageBreak/>
        <w:drawing>
          <wp:inline distT="0" distB="0" distL="0" distR="0" wp14:anchorId="446CC2C1" wp14:editId="1B7844E7">
            <wp:extent cx="5612130" cy="3429000"/>
            <wp:effectExtent l="0" t="0" r="762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64BDA4E-F5FB-491E-B9AD-25C8F6BAAE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15576A3" w14:textId="77777777" w:rsidR="00A05DBC" w:rsidRDefault="00A05DBC" w:rsidP="00A05DBC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379D8715" w14:textId="1E5F83F1" w:rsidR="00244BC6" w:rsidRDefault="00244BC6" w:rsidP="00A05DBC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Pr="00430A51">
        <w:rPr>
          <w:rFonts w:ascii="Arial" w:hAnsi="Arial" w:cs="Arial"/>
        </w:rPr>
        <w:t xml:space="preserve">cada 100 </w:t>
      </w:r>
      <w:r w:rsidR="00574579">
        <w:rPr>
          <w:rFonts w:ascii="Arial" w:hAnsi="Arial" w:cs="Arial"/>
        </w:rPr>
        <w:t>maestras</w:t>
      </w:r>
      <w:r w:rsidRPr="00430A51">
        <w:rPr>
          <w:rFonts w:ascii="Arial" w:hAnsi="Arial" w:cs="Arial"/>
        </w:rPr>
        <w:t xml:space="preserve"> y </w:t>
      </w:r>
      <w:r w:rsidR="00574579">
        <w:rPr>
          <w:rFonts w:ascii="Arial" w:hAnsi="Arial" w:cs="Arial"/>
        </w:rPr>
        <w:t>maestros</w:t>
      </w:r>
      <w:r w:rsidRPr="00430A51">
        <w:rPr>
          <w:rFonts w:ascii="Arial" w:hAnsi="Arial" w:cs="Arial"/>
        </w:rPr>
        <w:t xml:space="preserve"> que se desempeñan dentro de la educación básica, 51 lo hacen en el nivel de primaria (644 mil), 25 en el de secundaria (314 mil), </w:t>
      </w:r>
      <w:r>
        <w:rPr>
          <w:rFonts w:ascii="Arial" w:hAnsi="Arial" w:cs="Arial"/>
        </w:rPr>
        <w:t>20</w:t>
      </w:r>
      <w:r w:rsidRPr="00430A51">
        <w:rPr>
          <w:rFonts w:ascii="Arial" w:hAnsi="Arial" w:cs="Arial"/>
        </w:rPr>
        <w:t xml:space="preserve"> en el de preescolar (257 mil), dos imparten enseñanza especial (25 mil) y </w:t>
      </w:r>
      <w:r>
        <w:rPr>
          <w:rFonts w:ascii="Arial" w:hAnsi="Arial" w:cs="Arial"/>
        </w:rPr>
        <w:t>los restantes</w:t>
      </w:r>
      <w:r w:rsidRPr="00430A51">
        <w:rPr>
          <w:rFonts w:ascii="Arial" w:hAnsi="Arial" w:cs="Arial"/>
        </w:rPr>
        <w:t xml:space="preserve"> </w:t>
      </w:r>
      <w:r w:rsidR="001463BA">
        <w:rPr>
          <w:rFonts w:ascii="Arial" w:hAnsi="Arial" w:cs="Arial"/>
        </w:rPr>
        <w:t xml:space="preserve">son </w:t>
      </w:r>
      <w:r w:rsidRPr="00430A51">
        <w:rPr>
          <w:rFonts w:ascii="Arial" w:hAnsi="Arial" w:cs="Arial"/>
        </w:rPr>
        <w:t>alfabetizador</w:t>
      </w:r>
      <w:r>
        <w:rPr>
          <w:rFonts w:ascii="Arial" w:hAnsi="Arial" w:cs="Arial"/>
        </w:rPr>
        <w:t>es</w:t>
      </w:r>
      <w:r w:rsidRPr="00430A51">
        <w:rPr>
          <w:rFonts w:ascii="Arial" w:hAnsi="Arial" w:cs="Arial"/>
        </w:rPr>
        <w:t xml:space="preserve"> o se dedica</w:t>
      </w:r>
      <w:r>
        <w:rPr>
          <w:rFonts w:ascii="Arial" w:hAnsi="Arial" w:cs="Arial"/>
        </w:rPr>
        <w:t>n</w:t>
      </w:r>
      <w:r w:rsidRPr="00430A51">
        <w:rPr>
          <w:rFonts w:ascii="Arial" w:hAnsi="Arial" w:cs="Arial"/>
        </w:rPr>
        <w:t xml:space="preserve"> a la enseñanza bilingüe (16 mil).</w:t>
      </w:r>
      <w:r>
        <w:rPr>
          <w:rFonts w:ascii="Arial" w:hAnsi="Arial" w:cs="Arial"/>
        </w:rPr>
        <w:t xml:space="preserve"> </w:t>
      </w:r>
    </w:p>
    <w:p w14:paraId="67BB7AB6" w14:textId="24AD5D2E" w:rsidR="00A05DBC" w:rsidRDefault="00A05DBC" w:rsidP="00A05DBC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29DC65D5" w14:textId="77777777" w:rsidR="00A05DBC" w:rsidRDefault="00A05DBC" w:rsidP="00A05DBC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3153F2A4" w14:textId="77777777" w:rsidR="00244BC6" w:rsidRDefault="00244BC6" w:rsidP="00244BC6">
      <w:pPr>
        <w:ind w:left="567" w:hanging="567"/>
        <w:jc w:val="both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 wp14:anchorId="6FF813C7" wp14:editId="1B1BAC89">
            <wp:extent cx="5612130" cy="317257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A1F284BE-B5C2-404A-B20E-4A0F7E457C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905863" w14:textId="3D172D59" w:rsidR="00244BC6" w:rsidRDefault="00244BC6" w:rsidP="00A05DBC">
      <w:pPr>
        <w:spacing w:after="0" w:line="240" w:lineRule="auto"/>
        <w:ind w:left="-567" w:right="-516"/>
        <w:jc w:val="both"/>
        <w:rPr>
          <w:rFonts w:ascii="Arial" w:hAnsi="Arial" w:cs="Arial"/>
          <w:noProof/>
        </w:rPr>
      </w:pPr>
      <w:r w:rsidRPr="00E03787">
        <w:rPr>
          <w:rFonts w:ascii="Arial" w:hAnsi="Arial" w:cs="Arial"/>
          <w:noProof/>
        </w:rPr>
        <w:lastRenderedPageBreak/>
        <w:t xml:space="preserve">Respecto </w:t>
      </w:r>
      <w:r w:rsidR="00A05DBC">
        <w:rPr>
          <w:rFonts w:ascii="Arial" w:hAnsi="Arial" w:cs="Arial"/>
          <w:noProof/>
        </w:rPr>
        <w:t>de</w:t>
      </w:r>
      <w:r w:rsidRPr="00E03787">
        <w:rPr>
          <w:rFonts w:ascii="Arial" w:hAnsi="Arial" w:cs="Arial"/>
          <w:noProof/>
        </w:rPr>
        <w:t>l nivel de escolaridad de estas personas ocupadas, 81.3% tienen licenciatura, 9.0% maestría, 1.1% doctorado, 7.9% alguna carrera técnica, normal o preparatoria</w:t>
      </w:r>
      <w:r w:rsidR="002671F7">
        <w:rPr>
          <w:rFonts w:ascii="Arial" w:hAnsi="Arial" w:cs="Arial"/>
          <w:noProof/>
        </w:rPr>
        <w:t xml:space="preserve">, 0.5% secundaria y 0.2% primaria. </w:t>
      </w:r>
    </w:p>
    <w:p w14:paraId="3D337F81" w14:textId="77777777" w:rsidR="00A05DBC" w:rsidRPr="00E03787" w:rsidRDefault="00A05DBC" w:rsidP="00A05DBC">
      <w:pPr>
        <w:spacing w:after="0" w:line="240" w:lineRule="auto"/>
        <w:ind w:left="-567" w:right="-516"/>
        <w:jc w:val="both"/>
        <w:rPr>
          <w:rFonts w:ascii="Arial" w:hAnsi="Arial" w:cs="Arial"/>
          <w:noProof/>
        </w:rPr>
      </w:pPr>
    </w:p>
    <w:p w14:paraId="489BD3DD" w14:textId="77777777" w:rsidR="00244BC6" w:rsidRDefault="00244BC6" w:rsidP="00244BC6">
      <w:pPr>
        <w:jc w:val="both"/>
        <w:rPr>
          <w:rFonts w:ascii="Arial" w:hAnsi="Arial" w:cs="Arial"/>
          <w:noProof/>
          <w:color w:val="FF0000"/>
        </w:rPr>
      </w:pPr>
      <w:r>
        <w:rPr>
          <w:noProof/>
          <w:lang w:val="en-US"/>
        </w:rPr>
        <w:drawing>
          <wp:inline distT="0" distB="0" distL="0" distR="0" wp14:anchorId="0FB6C556" wp14:editId="75DB97E1">
            <wp:extent cx="5267325" cy="2886075"/>
            <wp:effectExtent l="0" t="0" r="9525" b="952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377CEB8-F1E1-46A6-B163-E2B184EB06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5E7B32" w14:textId="702BC33C" w:rsidR="00244BC6" w:rsidRDefault="00244BC6" w:rsidP="00A05DBC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De las personas ocupadas directamente en la docencia</w:t>
      </w:r>
      <w:r>
        <w:rPr>
          <w:rFonts w:ascii="Arial" w:hAnsi="Arial" w:cs="Arial"/>
        </w:rPr>
        <w:t xml:space="preserve">, </w:t>
      </w:r>
      <w:r w:rsidRPr="00C96F4A">
        <w:rPr>
          <w:rFonts w:ascii="Arial" w:hAnsi="Arial" w:cs="Arial"/>
        </w:rPr>
        <w:t xml:space="preserve">82.1% </w:t>
      </w:r>
      <w:r>
        <w:rPr>
          <w:rFonts w:ascii="Arial" w:hAnsi="Arial" w:cs="Arial"/>
        </w:rPr>
        <w:t xml:space="preserve">están formadas como profesores o en una carrera relacionada con las </w:t>
      </w:r>
      <w:r w:rsidR="00080A2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iencias de la </w:t>
      </w:r>
      <w:r w:rsidR="003614C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ducación. El restante 17.9% lo conforman personas que se formaron en las </w:t>
      </w:r>
      <w:r w:rsidR="00A05DB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iencias </w:t>
      </w:r>
      <w:r w:rsidR="00080A2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ociales, </w:t>
      </w:r>
      <w:r w:rsidR="00A05DB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dministración y </w:t>
      </w:r>
      <w:r w:rsidR="00A05DB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erecho (7.7%), en las </w:t>
      </w:r>
      <w:r w:rsidR="00A05DB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rtes y </w:t>
      </w:r>
      <w:r w:rsidR="00080A2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umanidades (3.3%), en la Ingeniería, manufactura y construcción (2.8%) y en las </w:t>
      </w:r>
      <w:r w:rsidR="00A05DBC">
        <w:rPr>
          <w:rFonts w:ascii="Arial" w:hAnsi="Arial" w:cs="Arial"/>
        </w:rPr>
        <w:t>C</w:t>
      </w:r>
      <w:r w:rsidRPr="00C96F4A">
        <w:rPr>
          <w:rFonts w:ascii="Arial" w:hAnsi="Arial" w:cs="Arial"/>
        </w:rPr>
        <w:t xml:space="preserve">iencias </w:t>
      </w:r>
      <w:r w:rsidR="00080A23">
        <w:rPr>
          <w:rFonts w:ascii="Arial" w:hAnsi="Arial" w:cs="Arial"/>
        </w:rPr>
        <w:t>n</w:t>
      </w:r>
      <w:r w:rsidRPr="00C96F4A">
        <w:rPr>
          <w:rFonts w:ascii="Arial" w:hAnsi="Arial" w:cs="Arial"/>
        </w:rPr>
        <w:t xml:space="preserve">aturales, </w:t>
      </w:r>
      <w:r w:rsidR="00080A23">
        <w:rPr>
          <w:rFonts w:ascii="Arial" w:hAnsi="Arial" w:cs="Arial"/>
        </w:rPr>
        <w:t>e</w:t>
      </w:r>
      <w:r w:rsidRPr="00C96F4A">
        <w:rPr>
          <w:rFonts w:ascii="Arial" w:hAnsi="Arial" w:cs="Arial"/>
        </w:rPr>
        <w:t xml:space="preserve">xactas y de la </w:t>
      </w:r>
      <w:r w:rsidR="00080A23">
        <w:rPr>
          <w:rFonts w:ascii="Arial" w:hAnsi="Arial" w:cs="Arial"/>
        </w:rPr>
        <w:t>c</w:t>
      </w:r>
      <w:r w:rsidRPr="00C96F4A">
        <w:rPr>
          <w:rFonts w:ascii="Arial" w:hAnsi="Arial" w:cs="Arial"/>
        </w:rPr>
        <w:t>omputación</w:t>
      </w:r>
      <w:r>
        <w:rPr>
          <w:rFonts w:ascii="Arial" w:hAnsi="Arial" w:cs="Arial"/>
        </w:rPr>
        <w:t xml:space="preserve"> (2.2%), </w:t>
      </w:r>
      <w:r w:rsidR="00080A23">
        <w:rPr>
          <w:rFonts w:ascii="Arial" w:hAnsi="Arial" w:cs="Arial"/>
        </w:rPr>
        <w:t>S</w:t>
      </w:r>
      <w:r w:rsidR="002671F7">
        <w:rPr>
          <w:rFonts w:ascii="Arial" w:hAnsi="Arial" w:cs="Arial"/>
        </w:rPr>
        <w:t xml:space="preserve">alud 0.9%, Agronomía y </w:t>
      </w:r>
      <w:r w:rsidR="00080A23">
        <w:rPr>
          <w:rFonts w:ascii="Arial" w:hAnsi="Arial" w:cs="Arial"/>
        </w:rPr>
        <w:t>V</w:t>
      </w:r>
      <w:r w:rsidR="002671F7">
        <w:rPr>
          <w:rFonts w:ascii="Arial" w:hAnsi="Arial" w:cs="Arial"/>
        </w:rPr>
        <w:t>eterinaria 0.5%</w:t>
      </w:r>
      <w:r w:rsidR="001B4381">
        <w:rPr>
          <w:rFonts w:ascii="Arial" w:hAnsi="Arial" w:cs="Arial"/>
        </w:rPr>
        <w:t xml:space="preserve">, así como </w:t>
      </w:r>
      <w:r w:rsidR="00574579">
        <w:rPr>
          <w:rFonts w:ascii="Arial" w:hAnsi="Arial" w:cs="Arial"/>
        </w:rPr>
        <w:t>s</w:t>
      </w:r>
      <w:r w:rsidR="002671F7">
        <w:rPr>
          <w:rFonts w:ascii="Arial" w:hAnsi="Arial" w:cs="Arial"/>
        </w:rPr>
        <w:t>ervicios 0.5 por ciento</w:t>
      </w:r>
      <w:r>
        <w:rPr>
          <w:rFonts w:ascii="Arial" w:hAnsi="Arial" w:cs="Arial"/>
        </w:rPr>
        <w:t>.</w:t>
      </w:r>
    </w:p>
    <w:p w14:paraId="11E96087" w14:textId="77777777" w:rsidR="00A05DBC" w:rsidRDefault="00A05DBC" w:rsidP="00A05DBC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16F53D9B" w14:textId="0488CF1A" w:rsidR="002671F7" w:rsidRDefault="002671F7" w:rsidP="00244BC6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 wp14:anchorId="0F7DBD77" wp14:editId="0B85F166">
            <wp:extent cx="5248275" cy="337185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CA705912-656E-46CC-AB15-4CEE4DEE72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672D0C" w14:textId="492078F9" w:rsidR="00244BC6" w:rsidRDefault="00244BC6" w:rsidP="00080A23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8528F1">
        <w:rPr>
          <w:rFonts w:ascii="Arial" w:hAnsi="Arial" w:cs="Arial"/>
        </w:rPr>
        <w:lastRenderedPageBreak/>
        <w:t xml:space="preserve">Desde la perspectiva de la actividad económica de la institución donde laboran las personas cuya ocupación principal es la </w:t>
      </w:r>
      <w:r>
        <w:rPr>
          <w:rFonts w:ascii="Arial" w:hAnsi="Arial" w:cs="Arial"/>
        </w:rPr>
        <w:t>de impartir clases</w:t>
      </w:r>
      <w:r w:rsidRPr="008528F1">
        <w:rPr>
          <w:rFonts w:ascii="Arial" w:hAnsi="Arial" w:cs="Arial"/>
        </w:rPr>
        <w:t>, lo hacen principalmente en el sector de los servicios educativos (99.2%)</w:t>
      </w:r>
      <w:r>
        <w:rPr>
          <w:rFonts w:ascii="Arial" w:hAnsi="Arial" w:cs="Arial"/>
        </w:rPr>
        <w:t>; las restantes se desempeñan en</w:t>
      </w:r>
      <w:r w:rsidRPr="008528F1">
        <w:rPr>
          <w:rFonts w:ascii="Arial" w:hAnsi="Arial" w:cs="Arial"/>
        </w:rPr>
        <w:t xml:space="preserve"> gobierno y organismos internacionales</w:t>
      </w:r>
      <w:r>
        <w:rPr>
          <w:rFonts w:ascii="Arial" w:hAnsi="Arial" w:cs="Arial"/>
        </w:rPr>
        <w:t xml:space="preserve">, así como en </w:t>
      </w:r>
      <w:r w:rsidRPr="008528F1">
        <w:rPr>
          <w:rFonts w:ascii="Arial" w:hAnsi="Arial" w:cs="Arial"/>
        </w:rPr>
        <w:t>servicios diversos (0.</w:t>
      </w:r>
      <w:r w:rsidR="0093295A">
        <w:rPr>
          <w:rFonts w:ascii="Arial" w:hAnsi="Arial" w:cs="Arial"/>
        </w:rPr>
        <w:t xml:space="preserve">8 </w:t>
      </w:r>
      <w:r w:rsidRPr="008528F1">
        <w:rPr>
          <w:rFonts w:ascii="Arial" w:hAnsi="Arial" w:cs="Arial"/>
        </w:rPr>
        <w:t>por ciento).</w:t>
      </w:r>
    </w:p>
    <w:p w14:paraId="7DCDBB53" w14:textId="77777777" w:rsidR="00080A23" w:rsidRPr="008528F1" w:rsidRDefault="00080A23" w:rsidP="00080A23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0D73692B" w14:textId="3EB36CBD" w:rsidR="00244BC6" w:rsidRDefault="00244BC6" w:rsidP="00080A23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8528F1">
        <w:rPr>
          <w:rFonts w:ascii="Arial" w:hAnsi="Arial" w:cs="Arial"/>
        </w:rPr>
        <w:t>Predomina el trabajo subordinado y remunerado (98.7%)</w:t>
      </w:r>
      <w:r>
        <w:rPr>
          <w:rFonts w:ascii="Arial" w:hAnsi="Arial" w:cs="Arial"/>
        </w:rPr>
        <w:t xml:space="preserve"> y </w:t>
      </w:r>
      <w:r w:rsidRPr="008528F1">
        <w:rPr>
          <w:rFonts w:ascii="Arial" w:hAnsi="Arial" w:cs="Arial"/>
        </w:rPr>
        <w:t xml:space="preserve">pocas son las personas que laboran por cuenta propia (1.1%) </w:t>
      </w:r>
      <w:r w:rsidR="00080A23">
        <w:rPr>
          <w:rFonts w:ascii="Arial" w:hAnsi="Arial" w:cs="Arial"/>
        </w:rPr>
        <w:t xml:space="preserve">o que </w:t>
      </w:r>
      <w:r w:rsidRPr="008528F1">
        <w:rPr>
          <w:rFonts w:ascii="Arial" w:hAnsi="Arial" w:cs="Arial"/>
        </w:rPr>
        <w:t>son empleadores o trabajan en forma no remunerada (0.</w:t>
      </w:r>
      <w:r>
        <w:rPr>
          <w:rFonts w:ascii="Arial" w:hAnsi="Arial" w:cs="Arial"/>
        </w:rPr>
        <w:t>2</w:t>
      </w:r>
      <w:r w:rsidRPr="008528F1">
        <w:rPr>
          <w:rFonts w:ascii="Arial" w:hAnsi="Arial" w:cs="Arial"/>
        </w:rPr>
        <w:t xml:space="preserve"> por ciento).</w:t>
      </w:r>
      <w:r w:rsidR="00080A23">
        <w:rPr>
          <w:rFonts w:ascii="Arial" w:hAnsi="Arial" w:cs="Arial"/>
        </w:rPr>
        <w:t xml:space="preserve"> </w:t>
      </w:r>
      <w:r w:rsidRPr="00C719C5">
        <w:rPr>
          <w:rFonts w:ascii="Arial" w:hAnsi="Arial" w:cs="Arial"/>
        </w:rPr>
        <w:t>De cada 100 de ellas, 70 obtienen más de dos y hasta cinco salarios mínimos</w:t>
      </w:r>
      <w:r w:rsidR="00080A23">
        <w:rPr>
          <w:rFonts w:ascii="Arial" w:hAnsi="Arial" w:cs="Arial"/>
        </w:rPr>
        <w:t>;</w:t>
      </w:r>
      <w:r w:rsidRPr="00C719C5">
        <w:rPr>
          <w:rFonts w:ascii="Arial" w:hAnsi="Arial" w:cs="Arial"/>
        </w:rPr>
        <w:t xml:space="preserve"> 21 de uno hasta dos</w:t>
      </w:r>
      <w:r w:rsidR="00080A23">
        <w:rPr>
          <w:rFonts w:ascii="Arial" w:hAnsi="Arial" w:cs="Arial"/>
        </w:rPr>
        <w:t>;</w:t>
      </w:r>
      <w:r w:rsidRPr="00C71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seis</w:t>
      </w:r>
      <w:r w:rsidRPr="00C719C5">
        <w:rPr>
          <w:rFonts w:ascii="Arial" w:hAnsi="Arial" w:cs="Arial"/>
        </w:rPr>
        <w:t xml:space="preserve"> hasta uno</w:t>
      </w:r>
      <w:r w:rsidR="00080A23">
        <w:rPr>
          <w:rFonts w:ascii="Arial" w:hAnsi="Arial" w:cs="Arial"/>
        </w:rPr>
        <w:t>,</w:t>
      </w:r>
      <w:r w:rsidRPr="00C719C5">
        <w:rPr>
          <w:rFonts w:ascii="Arial" w:hAnsi="Arial" w:cs="Arial"/>
        </w:rPr>
        <w:t xml:space="preserve"> y tres ganan más de cinco salarios mínimos.</w:t>
      </w:r>
    </w:p>
    <w:p w14:paraId="045F5911" w14:textId="77777777" w:rsidR="00080A23" w:rsidRDefault="00080A23" w:rsidP="00080A23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22EB18DB" w14:textId="77777777" w:rsidR="00080A23" w:rsidRPr="00C719C5" w:rsidRDefault="00080A23" w:rsidP="00080A23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1F96521E" w14:textId="77777777" w:rsidR="00244BC6" w:rsidRDefault="00244BC6" w:rsidP="00080A23">
      <w:pPr>
        <w:ind w:left="-567"/>
        <w:jc w:val="both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 wp14:anchorId="45BB4B60" wp14:editId="2438D51C">
            <wp:extent cx="6257925" cy="3876675"/>
            <wp:effectExtent l="0" t="0" r="9525" b="952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6E0CB4D0-5149-46F5-81D1-87B89915A8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67CD991" w14:textId="77777777" w:rsidR="00080A23" w:rsidRDefault="00080A23" w:rsidP="00080A23">
      <w:pPr>
        <w:ind w:left="-567" w:right="-518"/>
        <w:jc w:val="both"/>
        <w:rPr>
          <w:rFonts w:ascii="Arial" w:hAnsi="Arial" w:cs="Arial"/>
        </w:rPr>
      </w:pPr>
    </w:p>
    <w:p w14:paraId="64D904EA" w14:textId="33545CE7" w:rsidR="00244BC6" w:rsidRPr="00C719C5" w:rsidRDefault="00244BC6" w:rsidP="00080A23">
      <w:pPr>
        <w:ind w:left="-567" w:right="-518"/>
        <w:jc w:val="both"/>
        <w:rPr>
          <w:rFonts w:ascii="Arial" w:hAnsi="Arial" w:cs="Arial"/>
        </w:rPr>
      </w:pPr>
      <w:r w:rsidRPr="00C719C5">
        <w:rPr>
          <w:rFonts w:ascii="Arial" w:hAnsi="Arial" w:cs="Arial"/>
        </w:rPr>
        <w:t xml:space="preserve">Laboran en promedio 31 horas a la semana. De cada 100 de estas </w:t>
      </w:r>
      <w:r w:rsidR="00080A23">
        <w:rPr>
          <w:rFonts w:ascii="Arial" w:hAnsi="Arial" w:cs="Arial"/>
        </w:rPr>
        <w:t>personas</w:t>
      </w:r>
      <w:r w:rsidRPr="00C719C5">
        <w:rPr>
          <w:rFonts w:ascii="Arial" w:hAnsi="Arial" w:cs="Arial"/>
        </w:rPr>
        <w:t xml:space="preserve"> ocupad</w:t>
      </w:r>
      <w:r w:rsidR="00080A23">
        <w:rPr>
          <w:rFonts w:ascii="Arial" w:hAnsi="Arial" w:cs="Arial"/>
        </w:rPr>
        <w:t>a</w:t>
      </w:r>
      <w:r w:rsidRPr="00C719C5">
        <w:rPr>
          <w:rFonts w:ascii="Arial" w:hAnsi="Arial" w:cs="Arial"/>
        </w:rPr>
        <w:t>s, 52 trabajan de 15 a 34 horas</w:t>
      </w:r>
      <w:r w:rsidR="00080A23">
        <w:rPr>
          <w:rFonts w:ascii="Arial" w:hAnsi="Arial" w:cs="Arial"/>
        </w:rPr>
        <w:t>;</w:t>
      </w:r>
      <w:r w:rsidRPr="00C719C5">
        <w:rPr>
          <w:rFonts w:ascii="Arial" w:hAnsi="Arial" w:cs="Arial"/>
        </w:rPr>
        <w:t xml:space="preserve"> 32</w:t>
      </w:r>
      <w:r w:rsidR="00080A23">
        <w:rPr>
          <w:rFonts w:ascii="Arial" w:hAnsi="Arial" w:cs="Arial"/>
        </w:rPr>
        <w:t>,</w:t>
      </w:r>
      <w:r w:rsidRPr="00C719C5">
        <w:rPr>
          <w:rFonts w:ascii="Arial" w:hAnsi="Arial" w:cs="Arial"/>
        </w:rPr>
        <w:t xml:space="preserve"> de 35 a 48 horas</w:t>
      </w:r>
      <w:r w:rsidR="00080A2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nueve</w:t>
      </w:r>
      <w:r w:rsidR="00080A23">
        <w:rPr>
          <w:rFonts w:ascii="Arial" w:hAnsi="Arial" w:cs="Arial"/>
        </w:rPr>
        <w:t>,</w:t>
      </w:r>
      <w:r w:rsidRPr="00C719C5">
        <w:rPr>
          <w:rFonts w:ascii="Arial" w:hAnsi="Arial" w:cs="Arial"/>
        </w:rPr>
        <w:t xml:space="preserve"> más de 48 horas</w:t>
      </w:r>
      <w:r w:rsidR="00080A23">
        <w:rPr>
          <w:rFonts w:ascii="Arial" w:hAnsi="Arial" w:cs="Arial"/>
        </w:rPr>
        <w:t>,</w:t>
      </w:r>
      <w:r w:rsidRPr="00C719C5">
        <w:rPr>
          <w:rFonts w:ascii="Arial" w:hAnsi="Arial" w:cs="Arial"/>
        </w:rPr>
        <w:t xml:space="preserve"> y siete</w:t>
      </w:r>
      <w:r w:rsidR="00227E93">
        <w:rPr>
          <w:rFonts w:ascii="Arial" w:hAnsi="Arial" w:cs="Arial"/>
        </w:rPr>
        <w:t>,</w:t>
      </w:r>
      <w:r w:rsidRPr="00C719C5">
        <w:rPr>
          <w:rFonts w:ascii="Arial" w:hAnsi="Arial" w:cs="Arial"/>
        </w:rPr>
        <w:t xml:space="preserve"> menos de 15 horas en ese mismo lapso.</w:t>
      </w:r>
    </w:p>
    <w:p w14:paraId="749E71CD" w14:textId="77777777" w:rsidR="00244BC6" w:rsidRDefault="00244BC6" w:rsidP="00080A23">
      <w:pPr>
        <w:ind w:left="-567"/>
        <w:jc w:val="both"/>
        <w:rPr>
          <w:rFonts w:ascii="Arial" w:hAnsi="Arial" w:cs="Arial"/>
        </w:rPr>
      </w:pPr>
      <w:r w:rsidRPr="00495555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inline distT="0" distB="0" distL="0" distR="0" wp14:anchorId="79FA71CE" wp14:editId="32BBD800">
            <wp:extent cx="6305550" cy="379095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EF5CD7CE-639F-475E-98D1-D237E98A7E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D80BBC8" w14:textId="5D071B39" w:rsidR="00244BC6" w:rsidRDefault="00244BC6" w:rsidP="00325290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bookmarkStart w:id="0" w:name="_Hlk67575451"/>
      <w:r w:rsidRPr="00EA1844">
        <w:rPr>
          <w:rFonts w:ascii="Arial" w:hAnsi="Arial" w:cs="Arial"/>
        </w:rPr>
        <w:t xml:space="preserve">Respecto </w:t>
      </w:r>
      <w:r w:rsidR="00325290">
        <w:rPr>
          <w:rFonts w:ascii="Arial" w:hAnsi="Arial" w:cs="Arial"/>
        </w:rPr>
        <w:t>de</w:t>
      </w:r>
      <w:r w:rsidRPr="00EA1844">
        <w:rPr>
          <w:rFonts w:ascii="Arial" w:hAnsi="Arial" w:cs="Arial"/>
        </w:rPr>
        <w:t>l tamaño de la unidad económica en que laboran,</w:t>
      </w:r>
      <w:r w:rsidR="00325290">
        <w:rPr>
          <w:rFonts w:ascii="Arial" w:hAnsi="Arial" w:cs="Arial"/>
        </w:rPr>
        <w:t xml:space="preserve"> </w:t>
      </w:r>
      <w:r w:rsidR="00325290" w:rsidRPr="00EA1844">
        <w:rPr>
          <w:rFonts w:ascii="Arial" w:hAnsi="Arial" w:cs="Arial"/>
        </w:rPr>
        <w:t>86.0%</w:t>
      </w:r>
      <w:r w:rsidRPr="00EA1844">
        <w:rPr>
          <w:rFonts w:ascii="Arial" w:hAnsi="Arial" w:cs="Arial"/>
        </w:rPr>
        <w:t xml:space="preserve"> lo hacen principalmente en pequeños </w:t>
      </w:r>
      <w:r w:rsidR="00325290">
        <w:rPr>
          <w:rFonts w:ascii="Arial" w:hAnsi="Arial" w:cs="Arial"/>
        </w:rPr>
        <w:t>establecimientos</w:t>
      </w:r>
      <w:r w:rsidRPr="00EA1844">
        <w:rPr>
          <w:rFonts w:ascii="Arial" w:hAnsi="Arial" w:cs="Arial"/>
        </w:rPr>
        <w:t xml:space="preserve">, </w:t>
      </w:r>
      <w:r w:rsidR="00325290" w:rsidRPr="00EA1844">
        <w:rPr>
          <w:rFonts w:ascii="Arial" w:hAnsi="Arial" w:cs="Arial"/>
        </w:rPr>
        <w:t>6.8%</w:t>
      </w:r>
      <w:r w:rsidR="00325290">
        <w:rPr>
          <w:rFonts w:ascii="Arial" w:hAnsi="Arial" w:cs="Arial"/>
        </w:rPr>
        <w:t xml:space="preserve"> en </w:t>
      </w:r>
      <w:r w:rsidRPr="00EA1844">
        <w:rPr>
          <w:rFonts w:ascii="Arial" w:hAnsi="Arial" w:cs="Arial"/>
        </w:rPr>
        <w:t xml:space="preserve">medianos y </w:t>
      </w:r>
      <w:r w:rsidR="00325290" w:rsidRPr="00EA1844">
        <w:rPr>
          <w:rFonts w:ascii="Arial" w:hAnsi="Arial" w:cs="Arial"/>
        </w:rPr>
        <w:t>4.7</w:t>
      </w:r>
      <w:r w:rsidR="00325290">
        <w:rPr>
          <w:rFonts w:ascii="Arial" w:hAnsi="Arial" w:cs="Arial"/>
        </w:rPr>
        <w:t xml:space="preserve">% en </w:t>
      </w:r>
      <w:r w:rsidRPr="00EA1844">
        <w:rPr>
          <w:rFonts w:ascii="Arial" w:hAnsi="Arial" w:cs="Arial"/>
        </w:rPr>
        <w:t xml:space="preserve">grandes establecimientos. </w:t>
      </w:r>
    </w:p>
    <w:p w14:paraId="0944F675" w14:textId="77777777" w:rsidR="00325290" w:rsidRPr="00EA1844" w:rsidRDefault="00325290" w:rsidP="00325290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4EB0E0AA" w14:textId="69B9EA7B" w:rsidR="00244BC6" w:rsidRDefault="00244BC6" w:rsidP="00325290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EA1844">
        <w:rPr>
          <w:rFonts w:ascii="Arial" w:hAnsi="Arial" w:cs="Arial"/>
        </w:rPr>
        <w:t xml:space="preserve">En cuanto al tipo de la unidad económica, 99 de cada 100 </w:t>
      </w:r>
      <w:r>
        <w:rPr>
          <w:rFonts w:ascii="Arial" w:hAnsi="Arial" w:cs="Arial"/>
        </w:rPr>
        <w:t>imparten clases</w:t>
      </w:r>
      <w:r w:rsidRPr="00EA1844">
        <w:rPr>
          <w:rFonts w:ascii="Arial" w:hAnsi="Arial" w:cs="Arial"/>
        </w:rPr>
        <w:t xml:space="preserve"> en instituciones (de las cuales 85.8% son públicas y 14.2% privadas)</w:t>
      </w:r>
      <w:r w:rsidR="00325290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el restante lo hace de manera informal</w:t>
      </w:r>
      <w:r w:rsidRPr="00EA1844">
        <w:rPr>
          <w:rFonts w:ascii="Arial" w:hAnsi="Arial" w:cs="Arial"/>
        </w:rPr>
        <w:t xml:space="preserve">. </w:t>
      </w:r>
    </w:p>
    <w:p w14:paraId="1C654DBF" w14:textId="77777777" w:rsidR="00325290" w:rsidRPr="00EA1844" w:rsidRDefault="00325290" w:rsidP="00325290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2A7C115" w14:textId="6F21497F" w:rsidR="00244BC6" w:rsidRDefault="00244BC6" w:rsidP="00325290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255692">
        <w:rPr>
          <w:rFonts w:ascii="Arial" w:hAnsi="Arial" w:cs="Arial"/>
        </w:rPr>
        <w:t xml:space="preserve">Por último, respecto </w:t>
      </w:r>
      <w:r w:rsidR="00325290">
        <w:rPr>
          <w:rFonts w:ascii="Arial" w:hAnsi="Arial" w:cs="Arial"/>
        </w:rPr>
        <w:t>de</w:t>
      </w:r>
      <w:r w:rsidRPr="00255692">
        <w:rPr>
          <w:rFonts w:ascii="Arial" w:hAnsi="Arial" w:cs="Arial"/>
        </w:rPr>
        <w:t xml:space="preserve"> quienes trabajan de manera subordinada y remunerada, 93 de cada 100 cuentan con la prestación de servicio médico, 97 de cada 100 con otro tipo de prestaciones y 96 de cada 100 con un contrato escrito</w:t>
      </w:r>
      <w:r w:rsidR="00325290">
        <w:rPr>
          <w:rFonts w:ascii="Arial" w:hAnsi="Arial" w:cs="Arial"/>
        </w:rPr>
        <w:t>. D</w:t>
      </w:r>
      <w:r w:rsidRPr="00255692">
        <w:rPr>
          <w:rFonts w:ascii="Arial" w:hAnsi="Arial" w:cs="Arial"/>
        </w:rPr>
        <w:t xml:space="preserve">e este </w:t>
      </w:r>
      <w:r w:rsidR="0031766E">
        <w:rPr>
          <w:rFonts w:ascii="Arial" w:hAnsi="Arial" w:cs="Arial"/>
        </w:rPr>
        <w:t>último grupo</w:t>
      </w:r>
      <w:r w:rsidRPr="00255692">
        <w:rPr>
          <w:rFonts w:ascii="Arial" w:hAnsi="Arial" w:cs="Arial"/>
        </w:rPr>
        <w:t xml:space="preserve">, 89.9% </w:t>
      </w:r>
      <w:r w:rsidR="00325290">
        <w:rPr>
          <w:rFonts w:ascii="Arial" w:hAnsi="Arial" w:cs="Arial"/>
        </w:rPr>
        <w:t xml:space="preserve">cuentan con </w:t>
      </w:r>
      <w:r w:rsidRPr="00255692">
        <w:rPr>
          <w:rFonts w:ascii="Arial" w:hAnsi="Arial" w:cs="Arial"/>
        </w:rPr>
        <w:t>contratación de base, planta o tiempo indefinido, 9.6% es temporal y 0.5%</w:t>
      </w:r>
      <w:r w:rsidR="00325290">
        <w:rPr>
          <w:rFonts w:ascii="Arial" w:hAnsi="Arial" w:cs="Arial"/>
        </w:rPr>
        <w:t>,</w:t>
      </w:r>
      <w:r w:rsidRPr="00255692">
        <w:rPr>
          <w:rFonts w:ascii="Arial" w:hAnsi="Arial" w:cs="Arial"/>
        </w:rPr>
        <w:t xml:space="preserve"> de otro tipo.</w:t>
      </w:r>
      <w:bookmarkEnd w:id="0"/>
    </w:p>
    <w:p w14:paraId="35614DF4" w14:textId="77777777" w:rsidR="00896008" w:rsidRPr="00255692" w:rsidRDefault="00896008" w:rsidP="00325290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371A5B65" w14:textId="490C6CEF" w:rsidR="00080A23" w:rsidRDefault="00080A23" w:rsidP="00080A23">
      <w:pPr>
        <w:tabs>
          <w:tab w:val="left" w:pos="3256"/>
        </w:tabs>
        <w:jc w:val="center"/>
        <w:rPr>
          <w:rFonts w:ascii="Arial" w:hAnsi="Arial" w:cs="Arial"/>
          <w:b/>
        </w:rPr>
      </w:pPr>
      <w:r w:rsidRPr="001D2B8D">
        <w:rPr>
          <w:rFonts w:ascii="Arial" w:hAnsi="Arial" w:cs="Arial"/>
          <w:b/>
        </w:rPr>
        <w:t>-</w:t>
      </w:r>
      <w:proofErr w:type="spellStart"/>
      <w:r w:rsidRPr="001D2B8D">
        <w:rPr>
          <w:rFonts w:ascii="Arial" w:hAnsi="Arial" w:cs="Arial"/>
          <w:b/>
        </w:rPr>
        <w:t>oOo</w:t>
      </w:r>
      <w:proofErr w:type="spellEnd"/>
      <w:r w:rsidRPr="001D2B8D">
        <w:rPr>
          <w:rFonts w:ascii="Arial" w:hAnsi="Arial" w:cs="Arial"/>
          <w:b/>
        </w:rPr>
        <w:t>-</w:t>
      </w:r>
    </w:p>
    <w:p w14:paraId="7CBBDBB8" w14:textId="77777777" w:rsidR="00325290" w:rsidRPr="001D2B8D" w:rsidRDefault="00325290" w:rsidP="00080A23">
      <w:pPr>
        <w:tabs>
          <w:tab w:val="left" w:pos="3256"/>
        </w:tabs>
        <w:jc w:val="center"/>
        <w:rPr>
          <w:rFonts w:ascii="Arial" w:hAnsi="Arial" w:cs="Arial"/>
          <w:b/>
        </w:rPr>
      </w:pPr>
    </w:p>
    <w:p w14:paraId="09310338" w14:textId="77777777" w:rsidR="00080A23" w:rsidRPr="002F1F64" w:rsidRDefault="00080A23" w:rsidP="00080A23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  <w:r w:rsidRPr="002F1F64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3" w:history="1">
        <w:r w:rsidRPr="002F1F64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2F1F64">
        <w:rPr>
          <w:rFonts w:ascii="Arial" w:hAnsi="Arial" w:cs="Arial"/>
          <w:sz w:val="22"/>
          <w:szCs w:val="22"/>
        </w:rPr>
        <w:t xml:space="preserve"> </w:t>
      </w:r>
    </w:p>
    <w:p w14:paraId="3855206F" w14:textId="4DE92C50" w:rsidR="00080A23" w:rsidRDefault="00080A23" w:rsidP="00080A23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  <w:r w:rsidRPr="002F1F64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2F1F64">
        <w:rPr>
          <w:rFonts w:ascii="Arial" w:hAnsi="Arial" w:cs="Arial"/>
          <w:sz w:val="22"/>
          <w:szCs w:val="22"/>
        </w:rPr>
        <w:t>exts</w:t>
      </w:r>
      <w:proofErr w:type="spellEnd"/>
      <w:r w:rsidRPr="002F1F64">
        <w:rPr>
          <w:rFonts w:ascii="Arial" w:hAnsi="Arial" w:cs="Arial"/>
          <w:sz w:val="22"/>
          <w:szCs w:val="22"/>
        </w:rPr>
        <w:t>. 1134, 1260 y 1241.</w:t>
      </w:r>
    </w:p>
    <w:p w14:paraId="0555C651" w14:textId="77777777" w:rsidR="00325290" w:rsidRPr="002F1F64" w:rsidRDefault="00325290" w:rsidP="00080A23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</w:rPr>
      </w:pPr>
    </w:p>
    <w:p w14:paraId="34CA18CB" w14:textId="46A5CF51" w:rsidR="00080A23" w:rsidRDefault="00080A23" w:rsidP="00080A23">
      <w:pPr>
        <w:spacing w:after="0" w:line="240" w:lineRule="auto"/>
        <w:ind w:left="-425" w:right="-516"/>
        <w:jc w:val="center"/>
        <w:rPr>
          <w:rFonts w:ascii="Arial" w:hAnsi="Arial" w:cs="Arial"/>
        </w:rPr>
      </w:pPr>
      <w:r w:rsidRPr="002F1F64">
        <w:rPr>
          <w:rFonts w:ascii="Arial" w:hAnsi="Arial" w:cs="Arial"/>
        </w:rPr>
        <w:t>Dirección de Atención a Medios / Dirección General Adjunta de Comunicación</w:t>
      </w:r>
    </w:p>
    <w:p w14:paraId="620F319D" w14:textId="77777777" w:rsidR="00325290" w:rsidRDefault="00325290" w:rsidP="00080A23">
      <w:pPr>
        <w:spacing w:after="0" w:line="240" w:lineRule="auto"/>
        <w:ind w:left="-425" w:right="-516"/>
        <w:jc w:val="center"/>
        <w:rPr>
          <w:rFonts w:ascii="Arial" w:hAnsi="Arial" w:cs="Arial"/>
        </w:rPr>
      </w:pPr>
    </w:p>
    <w:p w14:paraId="4825EEC0" w14:textId="77777777" w:rsidR="00080A23" w:rsidRPr="001D2B8D" w:rsidRDefault="00080A23" w:rsidP="00080A23">
      <w:pPr>
        <w:ind w:right="-518"/>
        <w:contextualSpacing/>
        <w:rPr>
          <w:rFonts w:ascii="Arial" w:hAnsi="Arial" w:cs="Arial"/>
          <w:sz w:val="20"/>
          <w:szCs w:val="20"/>
        </w:rPr>
      </w:pPr>
    </w:p>
    <w:p w14:paraId="72450EC5" w14:textId="77777777" w:rsidR="00080A23" w:rsidRPr="002503DA" w:rsidRDefault="00080A23" w:rsidP="00080A23">
      <w:pPr>
        <w:ind w:right="-516"/>
        <w:contextualSpacing/>
        <w:jc w:val="center"/>
        <w:rPr>
          <w:rFonts w:ascii="Arial" w:eastAsia="Times New Roman" w:hAnsi="Arial" w:cs="Arial"/>
          <w:color w:val="000000"/>
          <w:sz w:val="16"/>
          <w:szCs w:val="16"/>
          <w:lang w:val="es-ES_tradnl" w:eastAsia="es-MX"/>
        </w:rPr>
      </w:pPr>
      <w:r w:rsidRPr="001D2B8D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5E547F4B" wp14:editId="6AA45774">
            <wp:extent cx="318472" cy="322419"/>
            <wp:effectExtent l="0" t="0" r="5715" b="1905"/>
            <wp:docPr id="47" name="Imagen 47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  <w:lang w:eastAsia="es-MX"/>
        </w:rPr>
        <w:t xml:space="preserve"> </w:t>
      </w:r>
      <w:r w:rsidRPr="001D2B8D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3DBBFCF8" wp14:editId="6FE48B49">
            <wp:extent cx="327704" cy="325467"/>
            <wp:effectExtent l="0" t="0" r="0" b="0"/>
            <wp:docPr id="48" name="Imagen 48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  <w:lang w:eastAsia="es-MX"/>
        </w:rPr>
        <w:t xml:space="preserve"> </w:t>
      </w:r>
      <w:r w:rsidRPr="001D2B8D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2DC05D84" wp14:editId="47D05D4E">
            <wp:extent cx="321276" cy="324093"/>
            <wp:effectExtent l="0" t="0" r="3175" b="0"/>
            <wp:docPr id="49" name="Imagen 49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  <w:lang w:eastAsia="es-MX"/>
        </w:rPr>
        <w:t xml:space="preserve"> </w:t>
      </w:r>
      <w:r w:rsidRPr="001D2B8D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1F9856B3" wp14:editId="3242D0F1">
            <wp:extent cx="321276" cy="326574"/>
            <wp:effectExtent l="0" t="0" r="3175" b="0"/>
            <wp:docPr id="50" name="Imagen 50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  <w:lang w:eastAsia="es-MX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  <w:lang w:eastAsia="es-MX"/>
        </w:rPr>
        <w:drawing>
          <wp:inline distT="0" distB="0" distL="0" distR="0" wp14:anchorId="48568511" wp14:editId="3A3BBD02">
            <wp:extent cx="2323070" cy="319707"/>
            <wp:effectExtent l="0" t="0" r="1270" b="4445"/>
            <wp:docPr id="51" name="Imagen 5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72EFA" w14:textId="77777777" w:rsidR="00550FE4" w:rsidRDefault="00550FE4"/>
    <w:sectPr w:rsidR="00550FE4" w:rsidSect="00A05DBC">
      <w:headerReference w:type="default" r:id="rId24"/>
      <w:footerReference w:type="default" r:id="rId25"/>
      <w:pgSz w:w="12240" w:h="15840"/>
      <w:pgMar w:top="1985" w:right="1701" w:bottom="993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6570" w14:textId="77777777" w:rsidR="00460822" w:rsidRDefault="00460822" w:rsidP="00244BC6">
      <w:pPr>
        <w:spacing w:after="0" w:line="240" w:lineRule="auto"/>
      </w:pPr>
      <w:r>
        <w:separator/>
      </w:r>
    </w:p>
  </w:endnote>
  <w:endnote w:type="continuationSeparator" w:id="0">
    <w:p w14:paraId="773855DB" w14:textId="77777777" w:rsidR="00460822" w:rsidRDefault="00460822" w:rsidP="0024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17AB" w14:textId="22E2743E" w:rsidR="00A73F1F" w:rsidRPr="00A73F1F" w:rsidRDefault="00A73F1F" w:rsidP="00A73F1F">
    <w:pPr>
      <w:pStyle w:val="Piedepgina"/>
      <w:tabs>
        <w:tab w:val="clear" w:pos="4419"/>
        <w:tab w:val="clear" w:pos="8838"/>
        <w:tab w:val="left" w:pos="3735"/>
      </w:tabs>
      <w:ind w:left="-567" w:right="-518"/>
      <w:jc w:val="center"/>
      <w:rPr>
        <w:rFonts w:ascii="Arial" w:hAnsi="Arial" w:cs="Arial"/>
        <w:b/>
        <w:sz w:val="20"/>
        <w:szCs w:val="20"/>
      </w:rPr>
    </w:pPr>
    <w:r w:rsidRPr="00A73F1F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2426" w14:textId="77777777" w:rsidR="00460822" w:rsidRDefault="00460822" w:rsidP="00244BC6">
      <w:pPr>
        <w:spacing w:after="0" w:line="240" w:lineRule="auto"/>
      </w:pPr>
      <w:r>
        <w:separator/>
      </w:r>
    </w:p>
  </w:footnote>
  <w:footnote w:type="continuationSeparator" w:id="0">
    <w:p w14:paraId="5F98E0B8" w14:textId="77777777" w:rsidR="00460822" w:rsidRDefault="00460822" w:rsidP="00244BC6">
      <w:pPr>
        <w:spacing w:after="0" w:line="240" w:lineRule="auto"/>
      </w:pPr>
      <w:r>
        <w:continuationSeparator/>
      </w:r>
    </w:p>
  </w:footnote>
  <w:footnote w:id="1">
    <w:p w14:paraId="66E8E3C7" w14:textId="14B7D6C1" w:rsidR="00244BC6" w:rsidRPr="0002542B" w:rsidRDefault="00244BC6" w:rsidP="00A73F1F">
      <w:pPr>
        <w:pStyle w:val="Textonotapie"/>
        <w:ind w:left="-426" w:right="-518" w:hanging="141"/>
        <w:jc w:val="both"/>
        <w:rPr>
          <w:rFonts w:ascii="Arial" w:hAnsi="Arial" w:cs="Arial"/>
          <w:color w:val="FF0000"/>
          <w:sz w:val="16"/>
          <w:szCs w:val="16"/>
        </w:rPr>
      </w:pPr>
      <w:r w:rsidRPr="00D94281">
        <w:rPr>
          <w:rStyle w:val="Refdenotaalpie"/>
          <w:rFonts w:ascii="Arial" w:hAnsi="Arial" w:cs="Arial"/>
          <w:sz w:val="16"/>
          <w:szCs w:val="16"/>
        </w:rPr>
        <w:footnoteRef/>
      </w:r>
      <w:r w:rsidRPr="00D94281">
        <w:rPr>
          <w:rFonts w:ascii="Arial" w:hAnsi="Arial" w:cs="Arial"/>
          <w:sz w:val="16"/>
          <w:szCs w:val="16"/>
        </w:rPr>
        <w:t xml:space="preserve"> </w:t>
      </w:r>
      <w:r w:rsidRPr="007D1ABC">
        <w:rPr>
          <w:rFonts w:ascii="Arial" w:hAnsi="Arial" w:cs="Arial"/>
          <w:sz w:val="16"/>
          <w:szCs w:val="16"/>
        </w:rPr>
        <w:t xml:space="preserve">Los datos proporcionados en este </w:t>
      </w:r>
      <w:r w:rsidR="00A73F1F">
        <w:rPr>
          <w:rFonts w:ascii="Arial" w:hAnsi="Arial" w:cs="Arial"/>
          <w:sz w:val="16"/>
          <w:szCs w:val="16"/>
        </w:rPr>
        <w:t>comunicado</w:t>
      </w:r>
      <w:r w:rsidRPr="007D1ABC">
        <w:rPr>
          <w:rFonts w:ascii="Arial" w:hAnsi="Arial" w:cs="Arial"/>
          <w:sz w:val="16"/>
          <w:szCs w:val="16"/>
        </w:rPr>
        <w:t xml:space="preserve"> consideran únicamente a las personas que declararon ser profesores como su ocupación principal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0F7746F3" w14:textId="2E379BD2" w:rsidR="00244BC6" w:rsidRPr="00616CB4" w:rsidRDefault="00244BC6" w:rsidP="00A73F1F">
      <w:pPr>
        <w:pStyle w:val="Textonotapie"/>
        <w:ind w:left="-426" w:right="-518" w:hanging="141"/>
        <w:jc w:val="both"/>
        <w:rPr>
          <w:rFonts w:ascii="Arial" w:hAnsi="Arial" w:cs="Arial"/>
          <w:sz w:val="16"/>
          <w:szCs w:val="16"/>
        </w:rPr>
      </w:pPr>
      <w:r w:rsidRPr="00616CB4">
        <w:rPr>
          <w:rStyle w:val="Refdenotaalpie"/>
          <w:rFonts w:ascii="Arial" w:hAnsi="Arial" w:cs="Arial"/>
          <w:sz w:val="16"/>
          <w:szCs w:val="16"/>
        </w:rPr>
        <w:footnoteRef/>
      </w:r>
      <w:r w:rsidRPr="00616CB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616CB4">
        <w:rPr>
          <w:rFonts w:ascii="Arial" w:hAnsi="Arial" w:cs="Arial"/>
          <w:b/>
          <w:bCs/>
          <w:sz w:val="16"/>
          <w:szCs w:val="16"/>
        </w:rPr>
        <w:t>El tipo educativo básico</w:t>
      </w:r>
      <w:r w:rsidRPr="00616CB4">
        <w:rPr>
          <w:rFonts w:ascii="Arial" w:hAnsi="Arial" w:cs="Arial"/>
          <w:sz w:val="16"/>
          <w:szCs w:val="16"/>
        </w:rPr>
        <w:t xml:space="preserve"> está compuesto por el nivel preescolar, el de primaria y el de secundaria, y comprende también la educación especial. Considera todas las modalidades, indígena, rural y de adultos</w:t>
      </w:r>
      <w:r w:rsidR="001463BA">
        <w:rPr>
          <w:rFonts w:ascii="Arial" w:hAnsi="Arial" w:cs="Arial"/>
          <w:sz w:val="16"/>
          <w:szCs w:val="16"/>
        </w:rPr>
        <w:t>,</w:t>
      </w:r>
      <w:r w:rsidRPr="00616CB4">
        <w:rPr>
          <w:rFonts w:ascii="Arial" w:hAnsi="Arial" w:cs="Arial"/>
          <w:sz w:val="16"/>
          <w:szCs w:val="16"/>
        </w:rPr>
        <w:t xml:space="preserve"> de los niveles primaria y secundaria. </w:t>
      </w:r>
      <w:r w:rsidRPr="00616CB4">
        <w:rPr>
          <w:rFonts w:ascii="Arial" w:hAnsi="Arial" w:cs="Arial"/>
          <w:b/>
          <w:bCs/>
          <w:sz w:val="16"/>
          <w:szCs w:val="16"/>
        </w:rPr>
        <w:t>El tipo medio-superior</w:t>
      </w:r>
      <w:r w:rsidRPr="00616CB4">
        <w:rPr>
          <w:rFonts w:ascii="Arial" w:hAnsi="Arial" w:cs="Arial"/>
          <w:sz w:val="16"/>
          <w:szCs w:val="16"/>
        </w:rPr>
        <w:t xml:space="preserve"> comprende el nivel de bachillerato, los demás niveles equivalentes a </w:t>
      </w:r>
      <w:r w:rsidR="001463BA">
        <w:rPr>
          <w:rFonts w:ascii="Arial" w:hAnsi="Arial" w:cs="Arial"/>
          <w:sz w:val="16"/>
          <w:szCs w:val="16"/>
        </w:rPr>
        <w:t>e</w:t>
      </w:r>
      <w:r w:rsidRPr="00616CB4">
        <w:rPr>
          <w:rFonts w:ascii="Arial" w:hAnsi="Arial" w:cs="Arial"/>
          <w:sz w:val="16"/>
          <w:szCs w:val="16"/>
        </w:rPr>
        <w:t xml:space="preserve">ste, así como la educación profesional que no requiere bachillerato o sus equivalentes. </w:t>
      </w:r>
      <w:r w:rsidRPr="00616CB4">
        <w:rPr>
          <w:rFonts w:ascii="Arial" w:hAnsi="Arial" w:cs="Arial"/>
          <w:b/>
          <w:bCs/>
          <w:sz w:val="16"/>
          <w:szCs w:val="16"/>
        </w:rPr>
        <w:t>El tipo superior</w:t>
      </w:r>
      <w:r w:rsidRPr="00616CB4">
        <w:rPr>
          <w:rFonts w:ascii="Arial" w:hAnsi="Arial" w:cs="Arial"/>
          <w:sz w:val="16"/>
          <w:szCs w:val="16"/>
        </w:rPr>
        <w:t xml:space="preserve"> es el que se imparte después del bachillerato o de sus equivalentes.</w:t>
      </w:r>
      <w:r>
        <w:rPr>
          <w:rFonts w:ascii="Arial" w:hAnsi="Arial" w:cs="Arial"/>
          <w:sz w:val="16"/>
          <w:szCs w:val="16"/>
        </w:rPr>
        <w:t xml:space="preserve"> </w:t>
      </w:r>
      <w:r w:rsidRPr="00616CB4">
        <w:rPr>
          <w:rFonts w:ascii="Arial" w:hAnsi="Arial" w:cs="Arial"/>
          <w:sz w:val="16"/>
          <w:szCs w:val="16"/>
        </w:rPr>
        <w:t xml:space="preserve">Está compuesto por licenciatura, especialidad, maestría y doctorado, así como por opciones terminales previas a la conclusión de la licenciatura. Comprende la educación normal en todos sus niveles y especialidades. </w:t>
      </w:r>
      <w:r w:rsidR="000D6778" w:rsidRPr="004C5317">
        <w:rPr>
          <w:rFonts w:ascii="Arial" w:hAnsi="Arial" w:cs="Arial"/>
          <w:i/>
          <w:sz w:val="16"/>
          <w:szCs w:val="16"/>
        </w:rPr>
        <w:t>Ley General de Educación</w:t>
      </w:r>
      <w:r w:rsidR="004C5317">
        <w:rPr>
          <w:rFonts w:ascii="Arial" w:hAnsi="Arial" w:cs="Arial"/>
          <w:sz w:val="16"/>
          <w:szCs w:val="16"/>
        </w:rPr>
        <w:t>,</w:t>
      </w:r>
      <w:r w:rsidR="00ED3FE7">
        <w:rPr>
          <w:rFonts w:ascii="Arial" w:hAnsi="Arial" w:cs="Arial"/>
          <w:sz w:val="16"/>
          <w:szCs w:val="16"/>
        </w:rPr>
        <w:t xml:space="preserve"> publicada en el</w:t>
      </w:r>
      <w:r w:rsidR="004C5317">
        <w:rPr>
          <w:rFonts w:ascii="Arial" w:hAnsi="Arial" w:cs="Arial"/>
          <w:sz w:val="16"/>
          <w:szCs w:val="16"/>
        </w:rPr>
        <w:t xml:space="preserve"> </w:t>
      </w:r>
      <w:r w:rsidRPr="000D6778">
        <w:rPr>
          <w:rFonts w:ascii="Arial" w:hAnsi="Arial" w:cs="Arial"/>
          <w:iCs/>
          <w:sz w:val="16"/>
          <w:szCs w:val="16"/>
        </w:rPr>
        <w:t>Diario Oficial de la Federación</w:t>
      </w:r>
      <w:r w:rsidR="004C5317">
        <w:rPr>
          <w:rFonts w:ascii="Arial" w:hAnsi="Arial" w:cs="Arial"/>
          <w:sz w:val="16"/>
          <w:szCs w:val="16"/>
        </w:rPr>
        <w:t xml:space="preserve"> del </w:t>
      </w:r>
      <w:r w:rsidR="000D6778">
        <w:rPr>
          <w:rFonts w:ascii="Arial" w:hAnsi="Arial" w:cs="Arial"/>
          <w:sz w:val="16"/>
          <w:szCs w:val="16"/>
        </w:rPr>
        <w:t>30</w:t>
      </w:r>
      <w:r w:rsidRPr="00E532A6">
        <w:rPr>
          <w:rFonts w:ascii="Arial" w:hAnsi="Arial" w:cs="Arial"/>
          <w:sz w:val="16"/>
          <w:szCs w:val="16"/>
        </w:rPr>
        <w:t xml:space="preserve"> de </w:t>
      </w:r>
      <w:r w:rsidR="000D6778">
        <w:rPr>
          <w:rFonts w:ascii="Arial" w:hAnsi="Arial" w:cs="Arial"/>
          <w:sz w:val="16"/>
          <w:szCs w:val="16"/>
        </w:rPr>
        <w:t>septiembre</w:t>
      </w:r>
      <w:r w:rsidRPr="00E532A6">
        <w:rPr>
          <w:rFonts w:ascii="Arial" w:hAnsi="Arial" w:cs="Arial"/>
          <w:sz w:val="16"/>
          <w:szCs w:val="16"/>
        </w:rPr>
        <w:t xml:space="preserve"> de 201</w:t>
      </w:r>
      <w:r w:rsidR="000D6778">
        <w:rPr>
          <w:rFonts w:ascii="Arial" w:hAnsi="Arial" w:cs="Arial"/>
          <w:sz w:val="16"/>
          <w:szCs w:val="16"/>
        </w:rPr>
        <w:t>9</w:t>
      </w:r>
      <w:r w:rsidR="004C5317">
        <w:rPr>
          <w:rFonts w:ascii="Arial" w:hAnsi="Arial" w:cs="Arial"/>
          <w:sz w:val="16"/>
          <w:szCs w:val="16"/>
        </w:rPr>
        <w:t xml:space="preserve">. Disponible en: </w:t>
      </w:r>
      <w:r w:rsidRPr="00E532A6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="004C5317" w:rsidRPr="00BA0496">
          <w:rPr>
            <w:rStyle w:val="Hipervnculo"/>
            <w:rFonts w:ascii="Arial" w:hAnsi="Arial" w:cs="Arial"/>
            <w:sz w:val="16"/>
            <w:szCs w:val="16"/>
          </w:rPr>
          <w:t>http://www.diputados.gob.mx/LeyesBiblio/pdf/LGE_300919.pdf</w:t>
        </w:r>
      </w:hyperlink>
      <w:r w:rsidR="004C5317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C4D2" w14:textId="2158CFFE" w:rsidR="00A73F1F" w:rsidRPr="00FE1C98" w:rsidRDefault="00A73F1F" w:rsidP="00A73F1F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E124327" wp14:editId="0DA6F335">
          <wp:simplePos x="0" y="0"/>
          <wp:positionH relativeFrom="margin">
            <wp:posOffset>-381000</wp:posOffset>
          </wp:positionH>
          <wp:positionV relativeFrom="margin">
            <wp:posOffset>-866775</wp:posOffset>
          </wp:positionV>
          <wp:extent cx="695325" cy="721995"/>
          <wp:effectExtent l="0" t="0" r="9525" b="1905"/>
          <wp:wrapSquare wrapText="bothSides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  <w:sz w:val="24"/>
      </w:rPr>
      <w:t xml:space="preserve"> </w:t>
    </w:r>
    <w:r>
      <w:rPr>
        <w:rFonts w:ascii="Arial" w:hAnsi="Arial"/>
        <w:b/>
        <w:color w:val="002060"/>
        <w:sz w:val="24"/>
      </w:rPr>
      <w:t>C</w:t>
    </w:r>
    <w:r w:rsidRPr="00FE1C98">
      <w:rPr>
        <w:rFonts w:ascii="Arial" w:hAnsi="Arial"/>
        <w:b/>
        <w:color w:val="002060"/>
        <w:sz w:val="24"/>
      </w:rPr>
      <w:t>OMUNICADO DE PRENSA NÚM.</w:t>
    </w:r>
    <w:r>
      <w:rPr>
        <w:rFonts w:ascii="Arial" w:hAnsi="Arial"/>
        <w:b/>
        <w:color w:val="002060"/>
        <w:sz w:val="24"/>
      </w:rPr>
      <w:t xml:space="preserve"> 2</w:t>
    </w:r>
    <w:r w:rsidR="006F35ED">
      <w:rPr>
        <w:rFonts w:ascii="Arial" w:hAnsi="Arial"/>
        <w:b/>
        <w:color w:val="002060"/>
        <w:sz w:val="24"/>
      </w:rPr>
      <w:t>78</w:t>
    </w:r>
    <w:r>
      <w:rPr>
        <w:rFonts w:ascii="Arial" w:hAnsi="Arial"/>
        <w:b/>
        <w:color w:val="002060"/>
        <w:sz w:val="24"/>
      </w:rPr>
      <w:t>/2</w:t>
    </w:r>
    <w:r w:rsidR="00CA5824">
      <w:rPr>
        <w:rFonts w:ascii="Arial" w:hAnsi="Arial"/>
        <w:b/>
        <w:color w:val="002060"/>
        <w:sz w:val="24"/>
      </w:rPr>
      <w:t>1</w:t>
    </w:r>
  </w:p>
  <w:p w14:paraId="588774BE" w14:textId="4C33B06C" w:rsidR="00A73F1F" w:rsidRPr="00FE1C98" w:rsidRDefault="00A73F1F" w:rsidP="00A73F1F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4"/>
        <w:lang w:val="pt-BR"/>
      </w:rPr>
      <w:t>13 DE MAYO DE 2021</w:t>
    </w:r>
  </w:p>
  <w:p w14:paraId="1C2136E8" w14:textId="22B9BEB8" w:rsidR="006B1320" w:rsidRDefault="00A73F1F" w:rsidP="00A73F1F">
    <w:pPr>
      <w:pStyle w:val="Encabezado"/>
      <w:ind w:right="-518"/>
      <w:jc w:val="right"/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>
      <w:rPr>
        <w:rFonts w:ascii="Arial" w:hAnsi="Arial"/>
        <w:b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>
      <w:rPr>
        <w:rFonts w:ascii="Arial" w:hAnsi="Arial"/>
        <w:b/>
        <w:color w:val="002060"/>
        <w:sz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3E6"/>
    <w:multiLevelType w:val="hybridMultilevel"/>
    <w:tmpl w:val="EFA67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C6"/>
    <w:rsid w:val="00080A23"/>
    <w:rsid w:val="000D6778"/>
    <w:rsid w:val="00110D66"/>
    <w:rsid w:val="00143CA3"/>
    <w:rsid w:val="001449D8"/>
    <w:rsid w:val="001463BA"/>
    <w:rsid w:val="001B4381"/>
    <w:rsid w:val="00227E93"/>
    <w:rsid w:val="00244BC6"/>
    <w:rsid w:val="002671F7"/>
    <w:rsid w:val="0028536F"/>
    <w:rsid w:val="002C4E20"/>
    <w:rsid w:val="002D5438"/>
    <w:rsid w:val="002D5DE6"/>
    <w:rsid w:val="0031766E"/>
    <w:rsid w:val="00325290"/>
    <w:rsid w:val="003614C8"/>
    <w:rsid w:val="0037625C"/>
    <w:rsid w:val="003E5775"/>
    <w:rsid w:val="004236B6"/>
    <w:rsid w:val="00460822"/>
    <w:rsid w:val="004C5317"/>
    <w:rsid w:val="00531075"/>
    <w:rsid w:val="00550FE4"/>
    <w:rsid w:val="00574579"/>
    <w:rsid w:val="005F65D4"/>
    <w:rsid w:val="005F6BD9"/>
    <w:rsid w:val="00605D73"/>
    <w:rsid w:val="006F35ED"/>
    <w:rsid w:val="00764F43"/>
    <w:rsid w:val="00784499"/>
    <w:rsid w:val="00806509"/>
    <w:rsid w:val="00896008"/>
    <w:rsid w:val="0093295A"/>
    <w:rsid w:val="00A05DBC"/>
    <w:rsid w:val="00A73F1F"/>
    <w:rsid w:val="00B460F6"/>
    <w:rsid w:val="00BB7298"/>
    <w:rsid w:val="00C67F96"/>
    <w:rsid w:val="00CA5824"/>
    <w:rsid w:val="00D710F3"/>
    <w:rsid w:val="00D816BC"/>
    <w:rsid w:val="00ED3FE7"/>
    <w:rsid w:val="00F4394A"/>
    <w:rsid w:val="00F84CED"/>
    <w:rsid w:val="00F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03292"/>
  <w15:chartTrackingRefBased/>
  <w15:docId w15:val="{CB2A6E69-E8EC-47CA-80FC-0223F78B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C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Subttulo"/>
    <w:link w:val="TtuloCar"/>
    <w:qFormat/>
    <w:rsid w:val="00244BC6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shd w:val="clear" w:color="FFFFFF" w:fill="FFFFFF"/>
      <w:lang w:val="es-ES" w:eastAsia="es-ES"/>
    </w:rPr>
  </w:style>
  <w:style w:type="character" w:customStyle="1" w:styleId="TtuloCar">
    <w:name w:val="Título Car"/>
    <w:link w:val="Ttulo1"/>
    <w:rsid w:val="00244BC6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B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44BC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244B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4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BC6"/>
  </w:style>
  <w:style w:type="paragraph" w:styleId="Textonotapie">
    <w:name w:val="footnote text"/>
    <w:basedOn w:val="Normal"/>
    <w:link w:val="TextonotapieCar"/>
    <w:uiPriority w:val="99"/>
    <w:semiHidden/>
    <w:unhideWhenUsed/>
    <w:rsid w:val="00244B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4BC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44BC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3B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46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6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63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3B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D677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7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C5317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73F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F1F"/>
  </w:style>
  <w:style w:type="paragraph" w:styleId="NormalWeb">
    <w:name w:val="Normal (Web)"/>
    <w:basedOn w:val="Normal"/>
    <w:uiPriority w:val="99"/>
    <w:unhideWhenUsed/>
    <w:rsid w:val="00080A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mailto:comunicacionsocial@inegi.org.mx" TargetMode="External"/><Relationship Id="rId18" Type="http://schemas.openxmlformats.org/officeDocument/2006/relationships/hyperlink" Target="https://twitter.com/INEGI_INFORM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image" Target="media/image2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5.png"/><Relationship Id="rId10" Type="http://schemas.openxmlformats.org/officeDocument/2006/relationships/chart" Target="charts/chart4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putados.gob.mx/LeyesBiblio/pdf/LGE_3009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\Boletin\2021\Educacion%20basica\C&#225;lculos%20bol_docentes%2026%2004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\Boletin\2021\Docentes\Copia%20de%20INDICADORES_ESTRATEGICOS_DIA_DEL_MAESTRO%20RA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\Boletin\2021\Educacion%20basica\C&#225;lculos%20bol_docentes%2026%2004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\Boletin\2021\Educacion%20basica\C&#225;lculos%20bol_docentes%2026%2004%202021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\Boletin\2021\Educacion%20basica\C&#225;lculos%20bol_docentes%2026%2004%202021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\Boletin\2021\Educacion%20basica\C&#225;lculos%20bol_docentes%2026%2004%202021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892509617560534E-2"/>
          <c:y val="0.20185185185185187"/>
          <c:w val="0.95021498076487898"/>
          <c:h val="0.4791376494604840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Edad!$C$30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747-4597-8734-82E26E90F7B7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11.7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747-4597-8734-82E26E90F7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Edad!$A$31:$A$39</c:f>
              <c:strCache>
                <c:ptCount val="9"/>
                <c:pt idx="0">
                  <c:v> 20 a 24 años</c:v>
                </c:pt>
                <c:pt idx="1">
                  <c:v> 25 a 29 años </c:v>
                </c:pt>
                <c:pt idx="2">
                  <c:v> 30 a 34 años </c:v>
                </c:pt>
                <c:pt idx="3">
                  <c:v> 35 a 39 años </c:v>
                </c:pt>
                <c:pt idx="4">
                  <c:v> 40 a 44 años </c:v>
                </c:pt>
                <c:pt idx="5">
                  <c:v> 45 a 49 años </c:v>
                </c:pt>
                <c:pt idx="6">
                  <c:v> 50 a 54 años </c:v>
                </c:pt>
                <c:pt idx="7">
                  <c:v> 55 a 59 años </c:v>
                </c:pt>
                <c:pt idx="8">
                  <c:v> 60 años y más</c:v>
                </c:pt>
              </c:strCache>
            </c:strRef>
          </c:cat>
          <c:val>
            <c:numRef>
              <c:f>Edad!$C$31:$C$39</c:f>
              <c:numCache>
                <c:formatCode>#,##0.0</c:formatCode>
                <c:ptCount val="9"/>
                <c:pt idx="0">
                  <c:v>2.3024221142438921</c:v>
                </c:pt>
                <c:pt idx="1">
                  <c:v>10.874809430577244</c:v>
                </c:pt>
                <c:pt idx="2">
                  <c:v>13.481614179157717</c:v>
                </c:pt>
                <c:pt idx="3">
                  <c:v>16.575642519506118</c:v>
                </c:pt>
                <c:pt idx="4">
                  <c:v>16.359245490407456</c:v>
                </c:pt>
                <c:pt idx="5">
                  <c:v>10.559329512697142</c:v>
                </c:pt>
                <c:pt idx="6">
                  <c:v>13.019491585881084</c:v>
                </c:pt>
                <c:pt idx="7">
                  <c:v>11.766291208573444</c:v>
                </c:pt>
                <c:pt idx="8">
                  <c:v>5.061153958955904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47-4597-8734-82E26E90F7B7}"/>
            </c:ext>
          </c:extLst>
        </c:ser>
        <c:ser>
          <c:idx val="2"/>
          <c:order val="1"/>
          <c:tx>
            <c:strRef>
              <c:f>Edad!$D$30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Edad!$A$31:$A$39</c:f>
              <c:strCache>
                <c:ptCount val="9"/>
                <c:pt idx="0">
                  <c:v> 20 a 24 años</c:v>
                </c:pt>
                <c:pt idx="1">
                  <c:v> 25 a 29 años </c:v>
                </c:pt>
                <c:pt idx="2">
                  <c:v> 30 a 34 años </c:v>
                </c:pt>
                <c:pt idx="3">
                  <c:v> 35 a 39 años </c:v>
                </c:pt>
                <c:pt idx="4">
                  <c:v> 40 a 44 años </c:v>
                </c:pt>
                <c:pt idx="5">
                  <c:v> 45 a 49 años </c:v>
                </c:pt>
                <c:pt idx="6">
                  <c:v> 50 a 54 años </c:v>
                </c:pt>
                <c:pt idx="7">
                  <c:v> 55 a 59 años </c:v>
                </c:pt>
                <c:pt idx="8">
                  <c:v> 60 años y más</c:v>
                </c:pt>
              </c:strCache>
            </c:strRef>
          </c:cat>
          <c:val>
            <c:numRef>
              <c:f>Edad!$D$31:$D$39</c:f>
              <c:numCache>
                <c:formatCode>#,##0.0</c:formatCode>
                <c:ptCount val="9"/>
                <c:pt idx="0">
                  <c:v>6.2416448806215978</c:v>
                </c:pt>
                <c:pt idx="1">
                  <c:v>16.29812890951149</c:v>
                </c:pt>
                <c:pt idx="2">
                  <c:v>16.371357396077144</c:v>
                </c:pt>
                <c:pt idx="3">
                  <c:v>14.695542871742928</c:v>
                </c:pt>
                <c:pt idx="4">
                  <c:v>13.753724159013034</c:v>
                </c:pt>
                <c:pt idx="5">
                  <c:v>10.596458570014189</c:v>
                </c:pt>
                <c:pt idx="6">
                  <c:v>11.403454742057789</c:v>
                </c:pt>
                <c:pt idx="7">
                  <c:v>8.9351300547046453</c:v>
                </c:pt>
                <c:pt idx="8">
                  <c:v>1.7045584162571803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47-4597-8734-82E26E90F7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overlap val="-4"/>
        <c:axId val="384912912"/>
        <c:axId val="384913304"/>
      </c:barChart>
      <c:catAx>
        <c:axId val="38491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84913304"/>
        <c:crosses val="autoZero"/>
        <c:auto val="1"/>
        <c:lblAlgn val="ctr"/>
        <c:lblOffset val="100"/>
        <c:noMultiLvlLbl val="0"/>
      </c:catAx>
      <c:valAx>
        <c:axId val="384913304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38491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241612364645866"/>
          <c:y val="0.83722397200349952"/>
          <c:w val="0.23516757452161657"/>
          <c:h val="5.90723242927967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600101922088E-2"/>
          <c:y val="0.13212869508204989"/>
          <c:w val="0.93888888888888888"/>
          <c:h val="0.553753388348333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C1A-4E48-8494-7FD2BBE910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básico'!$B$24:$B$28</c:f>
              <c:strCache>
                <c:ptCount val="5"/>
                <c:pt idx="0">
                  <c:v>Profesores de enseñanza secundaria</c:v>
                </c:pt>
                <c:pt idx="1">
                  <c:v>Profesores de enseñanza primaria</c:v>
                </c:pt>
                <c:pt idx="2">
                  <c:v>Profesores de enseñanza preescolar</c:v>
                </c:pt>
                <c:pt idx="3">
                  <c:v>Profesores de enseñanza especial</c:v>
                </c:pt>
                <c:pt idx="4">
                  <c:v>Otros profesores de nivel básico*</c:v>
                </c:pt>
              </c:strCache>
            </c:strRef>
          </c:cat>
          <c:val>
            <c:numRef>
              <c:f>'Tipo básico'!$C$24:$C$28</c:f>
              <c:numCache>
                <c:formatCode>#,##0.0</c:formatCode>
                <c:ptCount val="5"/>
                <c:pt idx="0">
                  <c:v>25.028318610839801</c:v>
                </c:pt>
                <c:pt idx="1">
                  <c:v>51.236347165870242</c:v>
                </c:pt>
                <c:pt idx="2">
                  <c:v>20.449340532588888</c:v>
                </c:pt>
                <c:pt idx="3">
                  <c:v>1.985765470160582</c:v>
                </c:pt>
                <c:pt idx="4">
                  <c:v>1.3002282205404856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1A-4E48-8494-7FD2BBE910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9"/>
        <c:overlap val="-27"/>
        <c:axId val="384914088"/>
        <c:axId val="384914480"/>
      </c:barChart>
      <c:catAx>
        <c:axId val="38491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84914480"/>
        <c:crosses val="autoZero"/>
        <c:auto val="1"/>
        <c:lblAlgn val="ctr"/>
        <c:lblOffset val="100"/>
        <c:noMultiLvlLbl val="0"/>
      </c:catAx>
      <c:valAx>
        <c:axId val="384914480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384914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MX" sz="1000" b="1" i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Distribución porcentual de la población de 20 años y más ocupada como profesor en la educación básica por nivel de escolaridad, 2020</a:t>
            </a:r>
          </a:p>
        </c:rich>
      </c:tx>
      <c:layout>
        <c:manualLayout>
          <c:xMode val="edge"/>
          <c:yMode val="edge"/>
          <c:x val="8.0555555555555307E-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28388888888888891"/>
          <c:y val="0.2013888888888889"/>
          <c:w val="0.36555555555555558"/>
          <c:h val="0.6357487922705313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10D-4D05-9D5D-989EDAFD988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10D-4D05-9D5D-989EDAFD988B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10D-4D05-9D5D-989EDAFD988B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10D-4D05-9D5D-989EDAFD988B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10D-4D05-9D5D-989EDAFD988B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10D-4D05-9D5D-989EDAFD988B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10D-4D05-9D5D-989EDAFD988B}"/>
              </c:ext>
            </c:extLst>
          </c:dPt>
          <c:dPt>
            <c:idx val="7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10D-4D05-9D5D-989EDAFD988B}"/>
              </c:ext>
            </c:extLst>
          </c:dPt>
          <c:dLbls>
            <c:dLbl>
              <c:idx val="0"/>
              <c:layout>
                <c:manualLayout>
                  <c:x val="9.5645844269466318E-2"/>
                  <c:y val="-0.1272033169766823"/>
                </c:manualLayout>
              </c:layout>
              <c:tx>
                <c:rich>
                  <a:bodyPr/>
                  <a:lstStyle/>
                  <a:p>
                    <a:fld id="{7B137FD3-B3B0-4478-98BE-6E7AF250CB77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r>
                      <a:rPr lang="en-US" baseline="0"/>
                      <a:t>0.2%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10D-4D05-9D5D-989EDAFD988B}"/>
                </c:ext>
              </c:extLst>
            </c:dLbl>
            <c:dLbl>
              <c:idx val="1"/>
              <c:layout>
                <c:manualLayout>
                  <c:x val="9.6333683289588801E-2"/>
                  <c:y val="-2.2265434212027844E-2"/>
                </c:manualLayout>
              </c:layout>
              <c:tx>
                <c:rich>
                  <a:bodyPr/>
                  <a:lstStyle/>
                  <a:p>
                    <a:fld id="{15DD8709-12C8-465C-97F2-9DE4581B1537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21A7785A-587F-49BB-99CF-657E2DBAF436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10D-4D05-9D5D-989EDAFD988B}"/>
                </c:ext>
              </c:extLst>
            </c:dLbl>
            <c:dLbl>
              <c:idx val="2"/>
              <c:layout>
                <c:manualLayout>
                  <c:x val="6.2222222222222144E-2"/>
                  <c:y val="4.4069991251093614E-2"/>
                </c:manualLayout>
              </c:layout>
              <c:tx>
                <c:rich>
                  <a:bodyPr/>
                  <a:lstStyle/>
                  <a:p>
                    <a:fld id="{A8DEB5E5-3AFA-493D-BFF2-1A16222BC37F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A1AC07BC-C058-48F0-B1F2-A4D9C9311882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00000000000002"/>
                      <c:h val="0.1666666666666666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10D-4D05-9D5D-989EDAFD988B}"/>
                </c:ext>
              </c:extLst>
            </c:dLbl>
            <c:dLbl>
              <c:idx val="3"/>
              <c:layout>
                <c:manualLayout>
                  <c:x val="0.14601907261592301"/>
                  <c:y val="9.4088021605994762E-2"/>
                </c:manualLayout>
              </c:layout>
              <c:tx>
                <c:rich>
                  <a:bodyPr/>
                  <a:lstStyle/>
                  <a:p>
                    <a:fld id="{FBD4F99C-F7B5-49A5-A248-7F162CBA99C8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48207EED-1662-4BBE-81BE-1174FB87BEAA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10D-4D05-9D5D-989EDAFD988B}"/>
                </c:ext>
              </c:extLst>
            </c:dLbl>
            <c:dLbl>
              <c:idx val="4"/>
              <c:layout>
                <c:manualLayout>
                  <c:x val="8.2176290463692042E-3"/>
                  <c:y val="0.16722295129775427"/>
                </c:manualLayout>
              </c:layout>
              <c:tx>
                <c:rich>
                  <a:bodyPr/>
                  <a:lstStyle/>
                  <a:p>
                    <a:fld id="{EB3ABD68-3059-4C54-9890-CAD1C1C00CE7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9B2D3D21-D75E-4C76-B332-3ED081203749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10D-4D05-9D5D-989EDAFD988B}"/>
                </c:ext>
              </c:extLst>
            </c:dLbl>
            <c:dLbl>
              <c:idx val="5"/>
              <c:layout>
                <c:manualLayout>
                  <c:x val="0.18493110236220472"/>
                  <c:y val="-6.50543161271507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E2D7B819-6334-4484-B9FB-417C8BD12943}" type="CATEGORYNAME">
                      <a:rPr lang="en-US" b="1">
                        <a:solidFill>
                          <a:schemeClr val="bg1"/>
                        </a:solidFill>
                      </a:rPr>
                      <a:pPr>
                        <a:defRPr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endParaRPr lang="en-US" b="1" baseline="0">
                      <a:solidFill>
                        <a:schemeClr val="bg1"/>
                      </a:solidFill>
                    </a:endParaRPr>
                  </a:p>
                  <a:p>
                    <a:pPr>
                      <a:defRPr b="1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8764C64C-1CEE-410E-99DF-17286315D8A6}" type="VALUE">
                      <a:rPr lang="en-US" b="1" baseline="0">
                        <a:solidFill>
                          <a:schemeClr val="bg1"/>
                        </a:solidFill>
                      </a:rPr>
                      <a:pPr>
                        <a:defRPr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 b="1" baseline="0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10D-4D05-9D5D-989EDAFD988B}"/>
                </c:ext>
              </c:extLst>
            </c:dLbl>
            <c:dLbl>
              <c:idx val="6"/>
              <c:layout>
                <c:manualLayout>
                  <c:x val="-4.5074803149606296E-2"/>
                  <c:y val="-0.14589275298920967"/>
                </c:manualLayout>
              </c:layout>
              <c:tx>
                <c:rich>
                  <a:bodyPr/>
                  <a:lstStyle/>
                  <a:p>
                    <a:fld id="{94DCCDDD-3E5A-4FCF-B5A4-5BF6B1BF5651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2A9B61CB-D77D-4A90-B805-F8B8F764574A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810D-4D05-9D5D-989EDAFD988B}"/>
                </c:ext>
              </c:extLst>
            </c:dLbl>
            <c:dLbl>
              <c:idx val="7"/>
              <c:layout>
                <c:manualLayout>
                  <c:x val="5.6557742782152129E-2"/>
                  <c:y val="-0.24671733741615631"/>
                </c:manualLayout>
              </c:layout>
              <c:tx>
                <c:rich>
                  <a:bodyPr/>
                  <a:lstStyle/>
                  <a:p>
                    <a:fld id="{7DE707F6-4C9B-41D4-940F-A460AF659469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fld id="{3BDA1F22-E8D5-4753-9DD9-0D3C545BAD91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810D-4D05-9D5D-989EDAFD98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Escolaridad!$H$4:$H$11</c:f>
              <c:strCache>
                <c:ptCount val="8"/>
                <c:pt idx="0">
                  <c:v>Primaria </c:v>
                </c:pt>
                <c:pt idx="1">
                  <c:v>Secundaria </c:v>
                </c:pt>
                <c:pt idx="2">
                  <c:v>Preparatoria o bachillerato </c:v>
                </c:pt>
                <c:pt idx="3">
                  <c:v>Normal</c:v>
                </c:pt>
                <c:pt idx="4">
                  <c:v>Carrera técnica </c:v>
                </c:pt>
                <c:pt idx="5">
                  <c:v>Licenciatura</c:v>
                </c:pt>
                <c:pt idx="6">
                  <c:v>Maestría </c:v>
                </c:pt>
                <c:pt idx="7">
                  <c:v>Doctorado </c:v>
                </c:pt>
              </c:strCache>
            </c:strRef>
          </c:cat>
          <c:val>
            <c:numRef>
              <c:f>Escolaridad!$I$4:$I$11</c:f>
              <c:numCache>
                <c:formatCode>0.0</c:formatCode>
                <c:ptCount val="8"/>
                <c:pt idx="0">
                  <c:v>9.1472297984743475E-2</c:v>
                </c:pt>
                <c:pt idx="1">
                  <c:v>0.51468094557995347</c:v>
                </c:pt>
                <c:pt idx="2">
                  <c:v>3.5088264000675093</c:v>
                </c:pt>
                <c:pt idx="3">
                  <c:v>3.3313749185984118</c:v>
                </c:pt>
                <c:pt idx="4">
                  <c:v>1.101727703925905</c:v>
                </c:pt>
                <c:pt idx="5">
                  <c:v>81.320783556958816</c:v>
                </c:pt>
                <c:pt idx="6">
                  <c:v>8.9966070066665704</c:v>
                </c:pt>
                <c:pt idx="7">
                  <c:v>1.1345271702180846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10D-4D05-9D5D-989EDAFD9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3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533806237560426"/>
          <c:y val="0.2217204338351042"/>
          <c:w val="0.35880583664312837"/>
          <c:h val="0.6346059604266497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tint val="4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90-46D1-8FA3-04B1C93EF4D2}"/>
              </c:ext>
            </c:extLst>
          </c:dPt>
          <c:dPt>
            <c:idx val="1"/>
            <c:bubble3D val="0"/>
            <c:spPr>
              <a:solidFill>
                <a:schemeClr val="accent1">
                  <a:tint val="62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90-46D1-8FA3-04B1C93EF4D2}"/>
              </c:ext>
            </c:extLst>
          </c:dPt>
          <c:dPt>
            <c:idx val="2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090-46D1-8FA3-04B1C93EF4D2}"/>
              </c:ext>
            </c:extLst>
          </c:dPt>
          <c:dPt>
            <c:idx val="3"/>
            <c:bubble3D val="0"/>
            <c:spPr>
              <a:solidFill>
                <a:schemeClr val="accent1">
                  <a:tint val="9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090-46D1-8FA3-04B1C93EF4D2}"/>
              </c:ext>
            </c:extLst>
          </c:dPt>
          <c:dPt>
            <c:idx val="4"/>
            <c:bubble3D val="0"/>
            <c:spPr>
              <a:solidFill>
                <a:schemeClr val="accent1">
                  <a:shade val="92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090-46D1-8FA3-04B1C93EF4D2}"/>
              </c:ext>
            </c:extLst>
          </c:dPt>
          <c:dPt>
            <c:idx val="5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090-46D1-8FA3-04B1C93EF4D2}"/>
              </c:ext>
            </c:extLst>
          </c:dPt>
          <c:dPt>
            <c:idx val="6"/>
            <c:bubble3D val="0"/>
            <c:spPr>
              <a:solidFill>
                <a:schemeClr val="accent1">
                  <a:shade val="61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090-46D1-8FA3-04B1C93EF4D2}"/>
              </c:ext>
            </c:extLst>
          </c:dPt>
          <c:dPt>
            <c:idx val="7"/>
            <c:bubble3D val="0"/>
            <c:spPr>
              <a:solidFill>
                <a:schemeClr val="accent1">
                  <a:shade val="4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090-46D1-8FA3-04B1C93EF4D2}"/>
              </c:ext>
            </c:extLst>
          </c:dPt>
          <c:dLbls>
            <c:dLbl>
              <c:idx val="0"/>
              <c:layout>
                <c:manualLayout>
                  <c:x val="-3.4006324012648026E-2"/>
                  <c:y val="-0.15628597957288765"/>
                </c:manualLayout>
              </c:layout>
              <c:tx>
                <c:rich>
                  <a:bodyPr/>
                  <a:lstStyle/>
                  <a:p>
                    <a:fld id="{29AE0B9F-832B-43DC-AD82-EA87D9C5E11C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fld id="{4468A59F-437B-4813-8F52-6CD1479239A4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090-46D1-8FA3-04B1C93EF4D2}"/>
                </c:ext>
              </c:extLst>
            </c:dLbl>
            <c:dLbl>
              <c:idx val="1"/>
              <c:layout>
                <c:manualLayout>
                  <c:x val="0.13999729158091492"/>
                  <c:y val="-0.17943253028330808"/>
                </c:manualLayout>
              </c:layout>
              <c:tx>
                <c:rich>
                  <a:bodyPr/>
                  <a:lstStyle/>
                  <a:p>
                    <a:fld id="{41E5226F-927B-4960-A9B4-E3B9F4071877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8EE134FB-96A7-4A96-BD4A-D8E1B302CF8C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090-46D1-8FA3-04B1C93EF4D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8739B462-E9C6-4797-B2FD-65B742755D0D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D45F5C73-F0F4-49F2-9BF1-61358C51D164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090-46D1-8FA3-04B1C93EF4D2}"/>
                </c:ext>
              </c:extLst>
            </c:dLbl>
            <c:dLbl>
              <c:idx val="3"/>
              <c:layout>
                <c:manualLayout>
                  <c:x val="8.6727320999335292E-2"/>
                  <c:y val="4.646978070830577E-2"/>
                </c:manualLayout>
              </c:layout>
              <c:tx>
                <c:rich>
                  <a:bodyPr/>
                  <a:lstStyle/>
                  <a:p>
                    <a:fld id="{6652E6B8-0F87-4E71-BDEC-91FDCA190A9E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37066A64-CFC5-41A7-B45D-55C10A3FA296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882918965837926"/>
                      <c:h val="0.164828226555246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090-46D1-8FA3-04B1C93EF4D2}"/>
                </c:ext>
              </c:extLst>
            </c:dLbl>
            <c:dLbl>
              <c:idx val="4"/>
              <c:layout>
                <c:manualLayout>
                  <c:x val="6.4214121910932218E-2"/>
                  <c:y val="0.1416154891207704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5BA7E137-5183-4EB7-AE7C-63A18D128A97}" type="CATEGORYNAME">
                      <a:rPr lang="en-US"/>
                      <a:pPr>
                        <a:defRPr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endParaRPr lang="en-US" baseline="0"/>
                  </a:p>
                  <a:p>
                    <a:pPr>
                      <a:defRPr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7C400150-5A4E-43DA-888B-403540B93F65}" type="VALUE">
                      <a:rPr lang="en-US" baseline="0"/>
                      <a:pPr>
                        <a:defRPr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86351706036745"/>
                      <c:h val="0.197771587743732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090-46D1-8FA3-04B1C93EF4D2}"/>
                </c:ext>
              </c:extLst>
            </c:dLbl>
            <c:dLbl>
              <c:idx val="5"/>
              <c:layout>
                <c:manualLayout>
                  <c:x val="6.6793267440347956E-2"/>
                  <c:y val="0.18469225899608077"/>
                </c:manualLayout>
              </c:layout>
              <c:tx>
                <c:rich>
                  <a:bodyPr/>
                  <a:lstStyle/>
                  <a:p>
                    <a:fld id="{CACED633-F563-4312-ADC5-E48577FF3950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D872B720-4599-4032-8D36-105FF79A8DB9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126734412780882"/>
                      <c:h val="0.1229811720689385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2090-46D1-8FA3-04B1C93EF4D2}"/>
                </c:ext>
              </c:extLst>
            </c:dLbl>
            <c:dLbl>
              <c:idx val="6"/>
              <c:layout>
                <c:manualLayout>
                  <c:x val="-6.1567444089855365E-2"/>
                  <c:y val="0.16144236035536208"/>
                </c:manualLayout>
              </c:layout>
              <c:tx>
                <c:rich>
                  <a:bodyPr/>
                  <a:lstStyle/>
                  <a:p>
                    <a:fld id="{DBAD8950-D984-4D94-A2B0-BAD9DDB18CF3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2596AA2D-4559-4803-B331-6ED427308776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82414698162725"/>
                      <c:h val="0.164828226555246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2090-46D1-8FA3-04B1C93EF4D2}"/>
                </c:ext>
              </c:extLst>
            </c:dLbl>
            <c:dLbl>
              <c:idx val="7"/>
              <c:layout>
                <c:manualLayout>
                  <c:x val="0.17576463838150574"/>
                  <c:y val="1.458890809380541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FE4843A8-C3EC-4817-A6C2-E049E8AF8473}" type="CATEGORYNAME">
                      <a:rPr lang="en-US" b="1">
                        <a:solidFill>
                          <a:schemeClr val="bg1"/>
                        </a:solidFill>
                      </a:rPr>
                      <a:pPr>
                        <a:defRPr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endParaRPr lang="en-US" b="1" baseline="0">
                      <a:solidFill>
                        <a:schemeClr val="bg1"/>
                      </a:solidFill>
                    </a:endParaRPr>
                  </a:p>
                  <a:p>
                    <a:pPr>
                      <a:defRPr b="1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B85ADFF2-9C46-4FE6-97C9-7532004A18C1}" type="VALUE">
                      <a:rPr lang="en-US" b="1" baseline="0">
                        <a:solidFill>
                          <a:schemeClr val="bg1"/>
                        </a:solidFill>
                      </a:rPr>
                      <a:pPr>
                        <a:defRPr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 b="1" baseline="0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2090-46D1-8FA3-04B1C93EF4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'Campo de formación'!$O$2:$O$9</c:f>
              <c:strCache>
                <c:ptCount val="8"/>
                <c:pt idx="0">
                  <c:v>Servicios</c:v>
                </c:pt>
                <c:pt idx="1">
                  <c:v>Agronomía y Veterinaria</c:v>
                </c:pt>
                <c:pt idx="2">
                  <c:v>Salud</c:v>
                </c:pt>
                <c:pt idx="3">
                  <c:v>Ciencias naturales, exactas y de la computación</c:v>
                </c:pt>
                <c:pt idx="4">
                  <c:v>Ingeniería, manufactura y construcción</c:v>
                </c:pt>
                <c:pt idx="5">
                  <c:v>Artes y humanidades</c:v>
                </c:pt>
                <c:pt idx="6">
                  <c:v>Ciencias sociales, Administración y Derecho</c:v>
                </c:pt>
                <c:pt idx="7">
                  <c:v>Educación</c:v>
                </c:pt>
              </c:strCache>
            </c:strRef>
          </c:cat>
          <c:val>
            <c:numRef>
              <c:f>'Campo de formación'!$P$2:$P$9</c:f>
              <c:numCache>
                <c:formatCode>0.0</c:formatCode>
                <c:ptCount val="8"/>
                <c:pt idx="0">
                  <c:v>0.46516032663673501</c:v>
                </c:pt>
                <c:pt idx="1">
                  <c:v>0.53584265648473783</c:v>
                </c:pt>
                <c:pt idx="2">
                  <c:v>0.90810866654900624</c:v>
                </c:pt>
                <c:pt idx="3">
                  <c:v>2.1816819983900615</c:v>
                </c:pt>
                <c:pt idx="4">
                  <c:v>2.8082666471522599</c:v>
                </c:pt>
                <c:pt idx="5">
                  <c:v>3.3348973556543711</c:v>
                </c:pt>
                <c:pt idx="6">
                  <c:v>7.671744717120017</c:v>
                </c:pt>
                <c:pt idx="7">
                  <c:v>82.094297632012811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090-46D1-8FA3-04B1C93EF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58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MX" sz="1000" b="1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Distribución porcentual de la </a:t>
            </a:r>
            <a:r>
              <a:rPr lang="es-MX" sz="1000" b="1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población de 20 años y más ocupada </a:t>
            </a:r>
            <a:r>
              <a:rPr lang="es-MX" sz="1000" b="1" i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como profesor en la educación básica </a:t>
            </a:r>
            <a:r>
              <a:rPr lang="es-MX" sz="1000" b="1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por nivel</a:t>
            </a:r>
            <a:r>
              <a:rPr lang="es-MX" sz="1000" b="1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de ingresos de salario mínimo, 2020</a:t>
            </a:r>
            <a:endParaRPr lang="es-MX" sz="10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1.1461943353068456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2.4892509617560534E-2"/>
          <c:y val="0.14879227053140096"/>
          <c:w val="0.95021498076487898"/>
          <c:h val="0.574221309292860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'Salario mínimo'!$B$10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13F-4AA4-9BD4-766B7B98AC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'Salario mínimo'!$A$11:$A$16</c:f>
              <c:strCache>
                <c:ptCount val="6"/>
                <c:pt idx="0">
                  <c:v>Hasta uno</c:v>
                </c:pt>
                <c:pt idx="1">
                  <c:v>Más de uno hasta dos</c:v>
                </c:pt>
                <c:pt idx="2">
                  <c:v>Más de dos hasta tres</c:v>
                </c:pt>
                <c:pt idx="3">
                  <c:v>Más de tres hasta cinco</c:v>
                </c:pt>
                <c:pt idx="4">
                  <c:v>Más de cinco</c:v>
                </c:pt>
                <c:pt idx="5">
                  <c:v>No recibe ingresos</c:v>
                </c:pt>
              </c:strCache>
            </c:strRef>
          </c:cat>
          <c:val>
            <c:numRef>
              <c:f>'Salario mínimo'!$B$11:$B$16</c:f>
              <c:numCache>
                <c:formatCode>#,##0.0</c:formatCode>
                <c:ptCount val="6"/>
                <c:pt idx="0">
                  <c:v>6.071458203492063</c:v>
                </c:pt>
                <c:pt idx="1">
                  <c:v>21.137033270880888</c:v>
                </c:pt>
                <c:pt idx="2">
                  <c:v>46.237320577855563</c:v>
                </c:pt>
                <c:pt idx="3">
                  <c:v>23.384549483754324</c:v>
                </c:pt>
                <c:pt idx="4">
                  <c:v>3.0285898417978583</c:v>
                </c:pt>
                <c:pt idx="5">
                  <c:v>0.14104862221930647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3F-4AA4-9BD4-766B7B98AC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overlap val="-27"/>
        <c:axId val="384751672"/>
        <c:axId val="384752064"/>
      </c:barChart>
      <c:catAx>
        <c:axId val="384751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84752064"/>
        <c:crosses val="autoZero"/>
        <c:auto val="1"/>
        <c:lblAlgn val="ctr"/>
        <c:lblOffset val="100"/>
        <c:noMultiLvlLbl val="0"/>
      </c:catAx>
      <c:valAx>
        <c:axId val="384752064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384751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MX" sz="1000" b="1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Distribución porcentual de la </a:t>
            </a:r>
            <a:r>
              <a:rPr lang="es-MX" sz="1000" b="1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población de 20 años y más ocupada </a:t>
            </a:r>
            <a:r>
              <a:rPr lang="es-MX" sz="1000" b="1" i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como profesor en la educación básica </a:t>
            </a:r>
            <a:r>
              <a:rPr lang="es-MX" sz="1000" b="1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por duración de la jornada laboral, 2020</a:t>
            </a:r>
          </a:p>
          <a:p>
            <a:pPr marL="0" marR="0" lvl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s-MX"/>
          </a:p>
        </c:rich>
      </c:tx>
      <c:layout>
        <c:manualLayout>
          <c:xMode val="edge"/>
          <c:yMode val="edge"/>
          <c:x val="3.5833333333333307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3.0555555555555555E-2"/>
          <c:y val="0.16160541060894035"/>
          <c:w val="0.93888888888888888"/>
          <c:h val="0.6033691243140062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18C-429A-8BBE-8103F53524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Jornada!$F$7:$F$10</c:f>
              <c:strCache>
                <c:ptCount val="4"/>
                <c:pt idx="0">
                  <c:v>Menos de 15 horas</c:v>
                </c:pt>
                <c:pt idx="1">
                  <c:v>De 15 a 34 horas</c:v>
                </c:pt>
                <c:pt idx="2">
                  <c:v>De 35 a 48 horas</c:v>
                </c:pt>
                <c:pt idx="3">
                  <c:v>Más de 48 horas</c:v>
                </c:pt>
              </c:strCache>
            </c:strRef>
          </c:cat>
          <c:val>
            <c:numRef>
              <c:f>Jornada!$G$7:$G$10</c:f>
              <c:numCache>
                <c:formatCode>0.0</c:formatCode>
                <c:ptCount val="4"/>
                <c:pt idx="0">
                  <c:v>6.8166235849235628</c:v>
                </c:pt>
                <c:pt idx="1">
                  <c:v>52.226870961860072</c:v>
                </c:pt>
                <c:pt idx="2">
                  <c:v>31.646228621733496</c:v>
                </c:pt>
                <c:pt idx="3">
                  <c:v>9.3102768314828683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8C-429A-8BBE-8103F53524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overlap val="-27"/>
        <c:axId val="382848136"/>
        <c:axId val="382848528"/>
      </c:barChart>
      <c:catAx>
        <c:axId val="382848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82848528"/>
        <c:crosses val="autoZero"/>
        <c:auto val="1"/>
        <c:lblAlgn val="ctr"/>
        <c:lblOffset val="100"/>
        <c:noMultiLvlLbl val="0"/>
      </c:catAx>
      <c:valAx>
        <c:axId val="38284852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382848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0.00339</cdr:x>
      <cdr:y>0.88889</cdr:y>
    </cdr:from>
    <cdr:to>
      <cdr:x>1</cdr:x>
      <cdr:y>1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19050" y="3048001"/>
          <a:ext cx="5593080" cy="3809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Nota: No incluye información no especificada de edad.</a:t>
          </a:r>
        </a:p>
        <a:p xmlns:a="http://schemas.openxmlformats.org/drawingml/2006/main"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Cuarto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 trimestre de 2020.</a:t>
          </a: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0.0017</cdr:x>
      <cdr:y>0.00833</cdr:y>
    </cdr:from>
    <cdr:to>
      <cdr:x>0.77733</cdr:x>
      <cdr:y>0.19444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9525" y="28575"/>
          <a:ext cx="4352925" cy="638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just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Distribución</a:t>
          </a:r>
          <a:r>
            <a:rPr lang="es-MX" sz="1000" b="1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porcentual de la población de 20 años y más ocupada </a:t>
          </a:r>
          <a:r>
            <a:rPr lang="es-MX" sz="1000" b="1" i="0" u="none" strike="noStrike" baseline="0">
              <a:effectLst/>
              <a:latin typeface="Arial" panose="020B0604020202020204" pitchFamily="34" charset="0"/>
              <a:cs typeface="Arial" panose="020B0604020202020204" pitchFamily="34" charset="0"/>
            </a:rPr>
            <a:t>como profesor en la educación básica </a:t>
          </a:r>
          <a:r>
            <a:rPr lang="es-MX" sz="1000" b="1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por grupos quinquenales de edad y sexo, 2020 </a:t>
          </a:r>
          <a:endParaRPr lang="es-MX" sz="1000" b="1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0.83322</cdr:x>
      <cdr:y>0.00556</cdr:y>
    </cdr:from>
    <cdr:to>
      <cdr:x>1</cdr:x>
      <cdr:y>0.11944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4676775" y="19050"/>
          <a:ext cx="935990" cy="390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MX" sz="900" i="1">
              <a:latin typeface="Arial" panose="020B0604020202020204" pitchFamily="34" charset="0"/>
              <a:cs typeface="Arial" panose="020B0604020202020204" pitchFamily="34" charset="0"/>
            </a:rPr>
            <a:t>Gráfica 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0.00122</cdr:x>
      <cdr:y>0.84715</cdr:y>
    </cdr:from>
    <cdr:to>
      <cdr:x>0.99827</cdr:x>
      <cdr:y>1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6847" y="2687541"/>
          <a:ext cx="5595574" cy="484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Nota: C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onsidera a los profesores de enseñanza especial al ser una modalidad de la educación básica.</a:t>
          </a:r>
        </a:p>
        <a:p xmlns:a="http://schemas.openxmlformats.org/drawingml/2006/main"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* Considera a los alfabetizadores, así como a profesores de enseñanza bilingüe, entre otros.</a:t>
          </a:r>
        </a:p>
        <a:p xmlns:a="http://schemas.openxmlformats.org/drawingml/2006/main"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Cuarto 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trimestre de 2020.</a:t>
          </a:r>
          <a:endParaRPr lang="es-MX" sz="800"/>
        </a:p>
      </cdr:txBody>
    </cdr:sp>
  </cdr:relSizeAnchor>
  <cdr:relSizeAnchor xmlns:cdr="http://schemas.openxmlformats.org/drawingml/2006/chartDrawing">
    <cdr:from>
      <cdr:x>0.00142</cdr:x>
      <cdr:y>0</cdr:y>
    </cdr:from>
    <cdr:to>
      <cdr:x>0.80278</cdr:x>
      <cdr:y>0.18915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7969" y="0"/>
          <a:ext cx="4497356" cy="6000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just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Distribución porcentual de la </a:t>
          </a:r>
          <a:r>
            <a:rPr lang="es-MX" sz="1000" b="1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población de 20 años y más ocupada </a:t>
          </a:r>
          <a:r>
            <a:rPr lang="es-MX" sz="1000" b="1" i="0" u="none" strike="noStrike" baseline="0">
              <a:effectLst/>
              <a:latin typeface="Arial" panose="020B0604020202020204" pitchFamily="34" charset="0"/>
              <a:cs typeface="Arial" panose="020B0604020202020204" pitchFamily="34" charset="0"/>
            </a:rPr>
            <a:t>como profesor en la educación básica </a:t>
          </a:r>
          <a:r>
            <a:rPr lang="es-MX" sz="10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por nivel</a:t>
          </a:r>
          <a:r>
            <a:rPr lang="es-MX" sz="1000" b="1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s-MX" sz="10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según ocupación</a:t>
          </a:r>
          <a:r>
            <a:rPr lang="es-MX" sz="1000" b="1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, 2020</a:t>
          </a:r>
          <a:endParaRPr lang="es-MX" sz="1000" b="1">
            <a:solidFill>
              <a:sysClr val="windowText" lastClr="000000"/>
            </a:solidFill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0.8685</cdr:x>
      <cdr:y>0</cdr:y>
    </cdr:from>
    <cdr:to>
      <cdr:x>1</cdr:x>
      <cdr:y>0.07227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4874150" y="0"/>
          <a:ext cx="737980" cy="2464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MX" sz="900" i="1">
              <a:latin typeface="Arial" panose="020B0604020202020204" pitchFamily="34" charset="0"/>
              <a:cs typeface="Arial" panose="020B0604020202020204" pitchFamily="34" charset="0"/>
            </a:rPr>
            <a:t>Gráfica 2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0.005</cdr:x>
      <cdr:y>0.89855</cdr:y>
    </cdr:from>
    <cdr:to>
      <cdr:x>0.99833</cdr:x>
      <cdr:y>1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28575" y="2952750"/>
          <a:ext cx="56769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Nota: No incluye información de</a:t>
          </a:r>
          <a:r>
            <a:rPr lang="es-MX" sz="800" b="0" baseline="0">
              <a:latin typeface="Arial" panose="020B0604020202020204" pitchFamily="34" charset="0"/>
              <a:cs typeface="Arial" panose="020B0604020202020204" pitchFamily="34" charset="0"/>
            </a:rPr>
            <a:t> escolaridad no especificada.</a:t>
          </a:r>
          <a:endParaRPr lang="es-MX" sz="800" b="0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Cuarto 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trimestre de 2020.</a:t>
          </a: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0.83</cdr:x>
      <cdr:y>0</cdr:y>
    </cdr:from>
    <cdr:to>
      <cdr:x>1</cdr:x>
      <cdr:y>0.08696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4743450" y="-895350"/>
          <a:ext cx="97155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MX" sz="900" i="1">
              <a:latin typeface="Arial" panose="020B0604020202020204" pitchFamily="34" charset="0"/>
              <a:cs typeface="Arial" panose="020B0604020202020204" pitchFamily="34" charset="0"/>
            </a:rPr>
            <a:t>Gráfica 3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0.00339</cdr:x>
      <cdr:y>0.87953</cdr:y>
    </cdr:from>
    <cdr:to>
      <cdr:x>0.99796</cdr:x>
      <cdr:y>1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19050" y="2790825"/>
          <a:ext cx="5581650" cy="3822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Nota. No incluye información de</a:t>
          </a:r>
          <a:r>
            <a:rPr lang="es-MX" sz="800" b="0" baseline="0">
              <a:latin typeface="Arial" panose="020B0604020202020204" pitchFamily="34" charset="0"/>
              <a:cs typeface="Arial" panose="020B0604020202020204" pitchFamily="34" charset="0"/>
            </a:rPr>
            <a:t> campo de formación no especificada</a:t>
          </a:r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.</a:t>
          </a:r>
        </a:p>
        <a:p xmlns:a="http://schemas.openxmlformats.org/drawingml/2006/main"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Cuarto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 trimestre de 2020.</a:t>
          </a: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0.0017</cdr:x>
      <cdr:y>0</cdr:y>
    </cdr:from>
    <cdr:to>
      <cdr:x>0.79939</cdr:x>
      <cdr:y>0.18043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9526" y="0"/>
          <a:ext cx="4476750" cy="561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just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effectLst/>
              <a:latin typeface="Arial" panose="020B0604020202020204" pitchFamily="34" charset="0"/>
              <a:cs typeface="Arial" panose="020B0604020202020204" pitchFamily="34" charset="0"/>
            </a:rPr>
            <a:t>Distribución porcentual de la </a:t>
          </a:r>
          <a:r>
            <a:rPr lang="es-MX" sz="1000" b="1" baseline="0">
              <a:effectLst/>
              <a:latin typeface="Arial" panose="020B0604020202020204" pitchFamily="34" charset="0"/>
              <a:cs typeface="Arial" panose="020B0604020202020204" pitchFamily="34" charset="0"/>
            </a:rPr>
            <a:t>población de 20 años y más ocupada </a:t>
          </a:r>
          <a:r>
            <a:rPr lang="es-MX" sz="1000" b="1" i="0" baseline="0">
              <a:effectLst/>
              <a:latin typeface="Arial" panose="020B0604020202020204" pitchFamily="34" charset="0"/>
              <a:cs typeface="Arial" panose="020B0604020202020204" pitchFamily="34" charset="0"/>
            </a:rPr>
            <a:t>como profesor en la educación básica </a:t>
          </a:r>
          <a:r>
            <a:rPr lang="es-MX" sz="1000" b="1">
              <a:effectLst/>
              <a:latin typeface="Arial" panose="020B0604020202020204" pitchFamily="34" charset="0"/>
              <a:cs typeface="Arial" panose="020B0604020202020204" pitchFamily="34" charset="0"/>
            </a:rPr>
            <a:t>por campo de formación específico, 2020</a:t>
          </a:r>
        </a:p>
        <a:p xmlns:a="http://schemas.openxmlformats.org/drawingml/2006/main">
          <a:pPr algn="just"/>
          <a:endParaRPr lang="es-MX" sz="1100"/>
        </a:p>
      </cdr:txBody>
    </cdr:sp>
  </cdr:relSizeAnchor>
  <cdr:relSizeAnchor xmlns:cdr="http://schemas.openxmlformats.org/drawingml/2006/chartDrawing">
    <cdr:from>
      <cdr:x>0.83164</cdr:x>
      <cdr:y>0.00306</cdr:y>
    </cdr:from>
    <cdr:to>
      <cdr:x>0.99796</cdr:x>
      <cdr:y>0.12232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4667250" y="9525"/>
          <a:ext cx="933450" cy="371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MX" sz="900" i="1">
              <a:latin typeface="Arial" panose="020B0604020202020204" pitchFamily="34" charset="0"/>
              <a:cs typeface="Arial" panose="020B0604020202020204" pitchFamily="34" charset="0"/>
            </a:rPr>
            <a:t>Gráfica 4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0.00339</cdr:x>
      <cdr:y>0.88406</cdr:y>
    </cdr:from>
    <cdr:to>
      <cdr:x>1</cdr:x>
      <cdr:y>1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19050" y="2905125"/>
          <a:ext cx="5593080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900" b="0">
              <a:latin typeface="Arial" panose="020B0604020202020204" pitchFamily="34" charset="0"/>
              <a:cs typeface="Arial" panose="020B0604020202020204" pitchFamily="34" charset="0"/>
            </a:rPr>
            <a:t>Nota. No incluye información insuficientemente especificada.</a:t>
          </a:r>
        </a:p>
        <a:p xmlns:a="http://schemas.openxmlformats.org/drawingml/2006/main">
          <a:r>
            <a:rPr lang="es-MX" sz="900" b="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900" b="1"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900"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900" baseline="0">
              <a:latin typeface="Arial" panose="020B0604020202020204" pitchFamily="34" charset="0"/>
              <a:cs typeface="Arial" panose="020B0604020202020204" pitchFamily="34" charset="0"/>
            </a:rPr>
            <a:t> Cuarto</a:t>
          </a:r>
          <a:r>
            <a:rPr lang="es-MX" sz="900">
              <a:latin typeface="Arial" panose="020B0604020202020204" pitchFamily="34" charset="0"/>
              <a:cs typeface="Arial" panose="020B0604020202020204" pitchFamily="34" charset="0"/>
            </a:rPr>
            <a:t> trimestre de 2020</a:t>
          </a:r>
          <a:endParaRPr lang="es-MX" sz="900"/>
        </a:p>
      </cdr:txBody>
    </cdr:sp>
  </cdr:relSizeAnchor>
  <cdr:relSizeAnchor xmlns:cdr="http://schemas.openxmlformats.org/drawingml/2006/chartDrawing">
    <cdr:from>
      <cdr:x>0.85879</cdr:x>
      <cdr:y>0</cdr:y>
    </cdr:from>
    <cdr:to>
      <cdr:x>0.99796</cdr:x>
      <cdr:y>0.10725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4819650" y="-895350"/>
          <a:ext cx="781050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MX" sz="900" i="1">
              <a:latin typeface="Arial" panose="020B0604020202020204" pitchFamily="34" charset="0"/>
              <a:cs typeface="Arial" panose="020B0604020202020204" pitchFamily="34" charset="0"/>
            </a:rPr>
            <a:t>Gráfica 5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0.8741</cdr:y>
    </cdr:from>
    <cdr:to>
      <cdr:x>1</cdr:x>
      <cdr:y>0.99686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2314575"/>
          <a:ext cx="5467350" cy="3250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Nota: No se compre</a:t>
          </a:r>
          <a:r>
            <a:rPr lang="es-MX" sz="8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nden las horas no especificadas ni de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 los ausentes temporales con vínculo laboral.</a:t>
          </a:r>
        </a:p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INEGI. 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Encuesta Nacional de Ocupación y Empleo, ENOE. Cuarto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trimestre de 2020.</a:t>
          </a: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0.83624</cdr:x>
      <cdr:y>0.00719</cdr:y>
    </cdr:from>
    <cdr:to>
      <cdr:x>1</cdr:x>
      <cdr:y>0.16547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4591050" y="19050"/>
          <a:ext cx="895350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MX" sz="900" i="1">
              <a:latin typeface="Arial" panose="020B0604020202020204" pitchFamily="34" charset="0"/>
              <a:cs typeface="Arial" panose="020B0604020202020204" pitchFamily="34" charset="0"/>
            </a:rPr>
            <a:t>Gráfica 6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2</cp:revision>
  <dcterms:created xsi:type="dcterms:W3CDTF">2021-05-13T13:47:00Z</dcterms:created>
  <dcterms:modified xsi:type="dcterms:W3CDTF">2021-05-13T13:47:00Z</dcterms:modified>
</cp:coreProperties>
</file>