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4DD1" w14:textId="77777777" w:rsidR="00B57150" w:rsidRDefault="00B57150" w:rsidP="00982C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99EF3F" w14:textId="35177514" w:rsidR="0002242F" w:rsidRPr="00832106" w:rsidRDefault="000043DB" w:rsidP="00982C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2106">
        <w:rPr>
          <w:rFonts w:ascii="Arial" w:hAnsi="Arial" w:cs="Arial"/>
          <w:b/>
          <w:bCs/>
          <w:sz w:val="24"/>
          <w:szCs w:val="24"/>
        </w:rPr>
        <w:t xml:space="preserve">ESTADÍSTICAS A PROPÓSITO DEL DÍA </w:t>
      </w:r>
      <w:r w:rsidR="003E1578" w:rsidRPr="00832106">
        <w:rPr>
          <w:rFonts w:ascii="Arial" w:hAnsi="Arial" w:cs="Arial"/>
          <w:b/>
          <w:bCs/>
          <w:sz w:val="24"/>
          <w:szCs w:val="24"/>
        </w:rPr>
        <w:t>DEL PADRE</w:t>
      </w:r>
    </w:p>
    <w:p w14:paraId="5D6ED184" w14:textId="06A54622" w:rsidR="00191843" w:rsidRPr="00832106" w:rsidRDefault="009A20E6" w:rsidP="00E44DF7">
      <w:pPr>
        <w:pStyle w:val="Prrafodelista"/>
        <w:numPr>
          <w:ilvl w:val="0"/>
          <w:numId w:val="11"/>
        </w:num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 DE J</w:t>
      </w:r>
      <w:r w:rsidR="003E1578" w:rsidRPr="00832106">
        <w:rPr>
          <w:rFonts w:ascii="Arial" w:hAnsi="Arial" w:cs="Arial"/>
          <w:b/>
          <w:bCs/>
          <w:sz w:val="24"/>
          <w:szCs w:val="24"/>
        </w:rPr>
        <w:t>UNIO</w:t>
      </w:r>
      <w:r w:rsidR="00191843" w:rsidRPr="00832106">
        <w:rPr>
          <w:rFonts w:ascii="Arial" w:hAnsi="Arial" w:cs="Arial"/>
          <w:b/>
          <w:bCs/>
          <w:sz w:val="24"/>
          <w:szCs w:val="24"/>
        </w:rPr>
        <w:t>)</w:t>
      </w:r>
    </w:p>
    <w:p w14:paraId="298BC30D" w14:textId="71C6A49C" w:rsidR="000043DB" w:rsidRPr="00832106" w:rsidRDefault="000043DB" w:rsidP="00982CE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7113728" w14:textId="25F0C288" w:rsidR="00AE2EB8" w:rsidRPr="00E44DF7" w:rsidRDefault="00B57150" w:rsidP="00E44DF7">
      <w:pPr>
        <w:pStyle w:val="Prrafodelista"/>
        <w:numPr>
          <w:ilvl w:val="0"/>
          <w:numId w:val="8"/>
        </w:numPr>
        <w:spacing w:after="0" w:line="240" w:lineRule="auto"/>
        <w:ind w:left="0" w:right="-23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De acuerdo con la </w:t>
      </w:r>
      <w:r w:rsidR="00AE2EB8">
        <w:rPr>
          <w:rFonts w:ascii="Arial" w:hAnsi="Arial" w:cs="Arial"/>
        </w:rPr>
        <w:t xml:space="preserve">Encuesta Demográfica Retrospectiva (EDER) 2017, </w:t>
      </w:r>
      <w:r w:rsidR="0012452B">
        <w:rPr>
          <w:rFonts w:ascii="Arial" w:hAnsi="Arial" w:cs="Arial"/>
        </w:rPr>
        <w:t xml:space="preserve">entre los </w:t>
      </w:r>
      <w:r w:rsidR="00E44DF7">
        <w:rPr>
          <w:rFonts w:ascii="Arial" w:hAnsi="Arial" w:cs="Arial"/>
        </w:rPr>
        <w:t xml:space="preserve">hombres </w:t>
      </w:r>
      <w:r w:rsidR="0012452B">
        <w:rPr>
          <w:rFonts w:ascii="Arial" w:hAnsi="Arial" w:cs="Arial"/>
        </w:rPr>
        <w:t>de</w:t>
      </w:r>
      <w:r w:rsidR="00E44DF7">
        <w:rPr>
          <w:rFonts w:ascii="Arial" w:hAnsi="Arial" w:cs="Arial"/>
        </w:rPr>
        <w:t xml:space="preserve"> 20 </w:t>
      </w:r>
      <w:r w:rsidR="0012452B">
        <w:rPr>
          <w:rFonts w:ascii="Arial" w:hAnsi="Arial" w:cs="Arial"/>
        </w:rPr>
        <w:t>a</w:t>
      </w:r>
      <w:r w:rsidR="00E44DF7">
        <w:rPr>
          <w:rFonts w:ascii="Arial" w:hAnsi="Arial" w:cs="Arial"/>
        </w:rPr>
        <w:t xml:space="preserve"> 54 años</w:t>
      </w:r>
      <w:r w:rsidR="0012452B">
        <w:rPr>
          <w:rFonts w:ascii="Arial" w:hAnsi="Arial" w:cs="Arial"/>
        </w:rPr>
        <w:t>,</w:t>
      </w:r>
      <w:r w:rsidR="00E44DF7">
        <w:rPr>
          <w:rFonts w:ascii="Arial" w:hAnsi="Arial" w:cs="Arial"/>
        </w:rPr>
        <w:t xml:space="preserve"> </w:t>
      </w:r>
      <w:r w:rsidR="0012452B">
        <w:rPr>
          <w:rFonts w:ascii="Arial" w:hAnsi="Arial" w:cs="Arial"/>
        </w:rPr>
        <w:t>67%</w:t>
      </w:r>
      <w:r w:rsidR="009A20E6">
        <w:rPr>
          <w:rFonts w:ascii="Arial" w:hAnsi="Arial" w:cs="Arial"/>
        </w:rPr>
        <w:t xml:space="preserve"> </w:t>
      </w:r>
      <w:r w:rsidR="00E44DF7">
        <w:rPr>
          <w:rFonts w:ascii="Arial" w:hAnsi="Arial" w:cs="Arial"/>
        </w:rPr>
        <w:t>habían tenido al menos una hija o hijo nacido vivo</w:t>
      </w:r>
      <w:r w:rsidR="00E44DF7">
        <w:rPr>
          <w:rFonts w:ascii="Arial" w:hAnsi="Arial" w:cs="Arial"/>
          <w:bCs/>
        </w:rPr>
        <w:t xml:space="preserve">. </w:t>
      </w:r>
    </w:p>
    <w:p w14:paraId="154F83DC" w14:textId="75BAD374" w:rsidR="00B578F1" w:rsidRPr="00F8632D" w:rsidRDefault="00A45C58" w:rsidP="00F8632D">
      <w:pPr>
        <w:pStyle w:val="Prrafodelista"/>
        <w:numPr>
          <w:ilvl w:val="0"/>
          <w:numId w:val="8"/>
        </w:numPr>
        <w:spacing w:after="0" w:line="240" w:lineRule="auto"/>
        <w:ind w:left="0" w:right="-234" w:hanging="284"/>
        <w:jc w:val="both"/>
        <w:rPr>
          <w:rFonts w:ascii="Arial" w:hAnsi="Arial" w:cs="Arial"/>
          <w:bCs/>
        </w:rPr>
      </w:pPr>
      <w:r w:rsidRPr="00F8632D">
        <w:rPr>
          <w:rFonts w:ascii="Arial" w:hAnsi="Arial" w:cs="Arial"/>
          <w:bCs/>
        </w:rPr>
        <w:t xml:space="preserve">Con base en el Censo de Población y Vivienda 2020, </w:t>
      </w:r>
      <w:r w:rsidR="00B578F1" w:rsidRPr="00F8632D">
        <w:rPr>
          <w:rFonts w:ascii="Arial" w:hAnsi="Arial" w:cs="Arial"/>
          <w:bCs/>
        </w:rPr>
        <w:t>21.2 millones de hombres de 15 y más años se identificaron como padres de al menos un residente en la vivienda</w:t>
      </w:r>
      <w:r w:rsidRPr="00F8632D">
        <w:rPr>
          <w:rFonts w:ascii="Arial" w:hAnsi="Arial" w:cs="Arial"/>
          <w:bCs/>
        </w:rPr>
        <w:t xml:space="preserve">, </w:t>
      </w:r>
      <w:r w:rsidR="00915483" w:rsidRPr="00F8632D">
        <w:rPr>
          <w:rFonts w:ascii="Arial" w:hAnsi="Arial" w:cs="Arial"/>
          <w:bCs/>
        </w:rPr>
        <w:t xml:space="preserve">es decir, </w:t>
      </w:r>
      <w:r w:rsidRPr="00F8632D">
        <w:rPr>
          <w:rFonts w:ascii="Arial" w:hAnsi="Arial" w:cs="Arial"/>
          <w:bCs/>
        </w:rPr>
        <w:t>4</w:t>
      </w:r>
      <w:r w:rsidR="00E44DF7" w:rsidRPr="00F8632D">
        <w:rPr>
          <w:rFonts w:ascii="Arial" w:hAnsi="Arial" w:cs="Arial"/>
          <w:bCs/>
        </w:rPr>
        <w:t>6.9</w:t>
      </w:r>
      <w:r w:rsidRPr="00F8632D">
        <w:rPr>
          <w:rFonts w:ascii="Arial" w:hAnsi="Arial" w:cs="Arial"/>
          <w:bCs/>
        </w:rPr>
        <w:t xml:space="preserve">% del total de hombres de ese grupo de edad. </w:t>
      </w:r>
    </w:p>
    <w:p w14:paraId="221483B8" w14:textId="248711AA" w:rsidR="00730A76" w:rsidRPr="00832106" w:rsidRDefault="00915483" w:rsidP="00730A76">
      <w:pPr>
        <w:pStyle w:val="Prrafodelista"/>
        <w:numPr>
          <w:ilvl w:val="0"/>
          <w:numId w:val="8"/>
        </w:numPr>
        <w:spacing w:after="0" w:line="240" w:lineRule="auto"/>
        <w:ind w:left="0" w:right="-23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Entre los </w:t>
      </w:r>
      <w:r w:rsidR="00730A76" w:rsidRPr="00832106">
        <w:rPr>
          <w:rFonts w:ascii="Arial" w:hAnsi="Arial" w:cs="Arial"/>
          <w:bCs/>
        </w:rPr>
        <w:t>padres</w:t>
      </w:r>
      <w:r w:rsidR="00105567" w:rsidRPr="00832106">
        <w:rPr>
          <w:rFonts w:ascii="Arial" w:hAnsi="Arial" w:cs="Arial"/>
          <w:bCs/>
        </w:rPr>
        <w:t xml:space="preserve"> que reside</w:t>
      </w:r>
      <w:r>
        <w:rPr>
          <w:rFonts w:ascii="Arial" w:hAnsi="Arial" w:cs="Arial"/>
          <w:bCs/>
        </w:rPr>
        <w:t>n</w:t>
      </w:r>
      <w:r w:rsidR="00105567" w:rsidRPr="00832106">
        <w:rPr>
          <w:rFonts w:ascii="Arial" w:hAnsi="Arial" w:cs="Arial"/>
          <w:bCs/>
        </w:rPr>
        <w:t xml:space="preserve"> con alguna hija o hijo</w:t>
      </w:r>
      <w:r w:rsidR="00730A76" w:rsidRPr="00832106">
        <w:rPr>
          <w:rFonts w:ascii="Arial" w:hAnsi="Arial" w:cs="Arial"/>
          <w:bCs/>
        </w:rPr>
        <w:t>, 18.4 millones pertenecen a la Población Económicamente Activa (PEA)</w:t>
      </w:r>
      <w:r w:rsidR="00D175F5">
        <w:rPr>
          <w:rFonts w:ascii="Arial" w:hAnsi="Arial" w:cs="Arial"/>
          <w:bCs/>
        </w:rPr>
        <w:t>. D</w:t>
      </w:r>
      <w:r w:rsidR="00730A76" w:rsidRPr="00832106">
        <w:rPr>
          <w:rFonts w:ascii="Arial" w:hAnsi="Arial" w:cs="Arial"/>
          <w:bCs/>
        </w:rPr>
        <w:t xml:space="preserve">e </w:t>
      </w:r>
      <w:r w:rsidR="004F6ECD">
        <w:rPr>
          <w:rFonts w:ascii="Arial" w:hAnsi="Arial" w:cs="Arial"/>
          <w:bCs/>
        </w:rPr>
        <w:t>ellos</w:t>
      </w:r>
      <w:r w:rsidR="00730A76" w:rsidRPr="00832106">
        <w:rPr>
          <w:rFonts w:ascii="Arial" w:hAnsi="Arial" w:cs="Arial"/>
          <w:bCs/>
        </w:rPr>
        <w:t>, 97</w:t>
      </w:r>
      <w:r w:rsidR="00736DB0">
        <w:rPr>
          <w:rFonts w:ascii="Arial" w:hAnsi="Arial" w:cs="Arial"/>
          <w:bCs/>
        </w:rPr>
        <w:t>.4</w:t>
      </w:r>
      <w:r w:rsidR="00730A76" w:rsidRPr="00832106">
        <w:rPr>
          <w:rFonts w:ascii="Arial" w:hAnsi="Arial" w:cs="Arial"/>
          <w:bCs/>
        </w:rPr>
        <w:t>% se encuentra</w:t>
      </w:r>
      <w:r>
        <w:rPr>
          <w:rFonts w:ascii="Arial" w:hAnsi="Arial" w:cs="Arial"/>
          <w:bCs/>
        </w:rPr>
        <w:t>n</w:t>
      </w:r>
      <w:r w:rsidR="00730A76" w:rsidRPr="00832106">
        <w:rPr>
          <w:rFonts w:ascii="Arial" w:hAnsi="Arial" w:cs="Arial"/>
          <w:bCs/>
        </w:rPr>
        <w:t xml:space="preserve"> ocupados en alguna actividad económica</w:t>
      </w:r>
      <w:r w:rsidR="00A45C58">
        <w:rPr>
          <w:rFonts w:ascii="Arial" w:hAnsi="Arial" w:cs="Arial"/>
          <w:bCs/>
        </w:rPr>
        <w:t xml:space="preserve">, mientras </w:t>
      </w:r>
      <w:r w:rsidR="00DF32F9">
        <w:rPr>
          <w:rFonts w:ascii="Arial" w:hAnsi="Arial" w:cs="Arial"/>
          <w:bCs/>
        </w:rPr>
        <w:tab/>
        <w:t xml:space="preserve">que </w:t>
      </w:r>
      <w:r w:rsidR="00736DB0">
        <w:rPr>
          <w:rFonts w:ascii="Arial" w:hAnsi="Arial" w:cs="Arial"/>
          <w:bCs/>
        </w:rPr>
        <w:t>2.6</w:t>
      </w:r>
      <w:r w:rsidR="00A45C58">
        <w:rPr>
          <w:rFonts w:ascii="Arial" w:hAnsi="Arial" w:cs="Arial"/>
          <w:bCs/>
        </w:rPr>
        <w:t xml:space="preserve">% </w:t>
      </w:r>
      <w:r w:rsidR="004F6ECD">
        <w:rPr>
          <w:rFonts w:ascii="Arial" w:hAnsi="Arial" w:cs="Arial"/>
          <w:bCs/>
        </w:rPr>
        <w:t xml:space="preserve">han </w:t>
      </w:r>
      <w:r w:rsidR="00A45C58">
        <w:rPr>
          <w:rFonts w:ascii="Arial" w:hAnsi="Arial" w:cs="Arial"/>
          <w:bCs/>
        </w:rPr>
        <w:t>busc</w:t>
      </w:r>
      <w:r w:rsidR="004F6ECD">
        <w:rPr>
          <w:rFonts w:ascii="Arial" w:hAnsi="Arial" w:cs="Arial"/>
          <w:bCs/>
        </w:rPr>
        <w:t>ado</w:t>
      </w:r>
      <w:r w:rsidR="00A45C58">
        <w:rPr>
          <w:rFonts w:ascii="Arial" w:hAnsi="Arial" w:cs="Arial"/>
          <w:bCs/>
        </w:rPr>
        <w:t xml:space="preserve"> </w:t>
      </w:r>
      <w:r w:rsidR="009A20E6">
        <w:rPr>
          <w:rFonts w:ascii="Arial" w:hAnsi="Arial" w:cs="Arial"/>
          <w:bCs/>
        </w:rPr>
        <w:t>trabajo</w:t>
      </w:r>
      <w:r w:rsidR="00730A76" w:rsidRPr="00832106">
        <w:rPr>
          <w:rFonts w:ascii="Arial" w:hAnsi="Arial" w:cs="Arial"/>
          <w:bCs/>
        </w:rPr>
        <w:t>.</w:t>
      </w:r>
    </w:p>
    <w:p w14:paraId="411436AA" w14:textId="2C5C1BA5" w:rsidR="00982CE5" w:rsidRPr="00832106" w:rsidRDefault="00C96A4F" w:rsidP="00E15129">
      <w:pPr>
        <w:pStyle w:val="Prrafodelista"/>
        <w:numPr>
          <w:ilvl w:val="0"/>
          <w:numId w:val="8"/>
        </w:numPr>
        <w:spacing w:after="0" w:line="240" w:lineRule="auto"/>
        <w:ind w:left="0" w:right="-234" w:hanging="284"/>
        <w:jc w:val="both"/>
        <w:rPr>
          <w:rFonts w:ascii="Arial" w:hAnsi="Arial" w:cs="Arial"/>
          <w:bCs/>
        </w:rPr>
      </w:pPr>
      <w:r w:rsidRPr="00832106">
        <w:rPr>
          <w:rFonts w:ascii="Arial" w:hAnsi="Arial" w:cs="Arial"/>
        </w:rPr>
        <w:t>En 2016 la mayoría de los hombres adultos que estaban privados de su libertad en los centros penitenciarios del país</w:t>
      </w:r>
      <w:r w:rsidR="007370E4" w:rsidRPr="00832106">
        <w:rPr>
          <w:rFonts w:ascii="Arial" w:hAnsi="Arial" w:cs="Arial"/>
        </w:rPr>
        <w:t xml:space="preserve"> (73.4%)</w:t>
      </w:r>
      <w:r w:rsidRPr="00832106">
        <w:rPr>
          <w:rFonts w:ascii="Arial" w:hAnsi="Arial" w:cs="Arial"/>
        </w:rPr>
        <w:t xml:space="preserve"> </w:t>
      </w:r>
      <w:r w:rsidR="004F6ECD">
        <w:rPr>
          <w:rFonts w:ascii="Arial" w:hAnsi="Arial" w:cs="Arial"/>
        </w:rPr>
        <w:t>eran</w:t>
      </w:r>
      <w:r w:rsidRPr="00832106">
        <w:rPr>
          <w:rFonts w:ascii="Arial" w:hAnsi="Arial" w:cs="Arial"/>
        </w:rPr>
        <w:t xml:space="preserve"> padres</w:t>
      </w:r>
      <w:r w:rsidR="00AB77AE">
        <w:rPr>
          <w:rFonts w:ascii="Arial" w:hAnsi="Arial" w:cs="Arial"/>
        </w:rPr>
        <w:t xml:space="preserve"> que</w:t>
      </w:r>
      <w:r w:rsidRPr="00832106">
        <w:rPr>
          <w:rFonts w:ascii="Arial" w:hAnsi="Arial" w:cs="Arial"/>
        </w:rPr>
        <w:t xml:space="preserve"> </w:t>
      </w:r>
      <w:r w:rsidR="004F6ECD">
        <w:rPr>
          <w:rFonts w:ascii="Arial" w:hAnsi="Arial" w:cs="Arial"/>
        </w:rPr>
        <w:t>e</w:t>
      </w:r>
      <w:r w:rsidR="007370E4" w:rsidRPr="00832106">
        <w:rPr>
          <w:rFonts w:ascii="Arial" w:hAnsi="Arial" w:cs="Arial"/>
        </w:rPr>
        <w:t xml:space="preserve">n promedio </w:t>
      </w:r>
      <w:r w:rsidR="00C045EE" w:rsidRPr="00832106">
        <w:rPr>
          <w:rFonts w:ascii="Arial" w:hAnsi="Arial" w:cs="Arial"/>
        </w:rPr>
        <w:t>tuvieron a su primer hija o hijo a los 21.5 años.</w:t>
      </w:r>
    </w:p>
    <w:p w14:paraId="490C2AEB" w14:textId="77777777" w:rsidR="00930826" w:rsidRPr="00832106" w:rsidRDefault="00930826" w:rsidP="00930826">
      <w:pPr>
        <w:pStyle w:val="Prrafodelista"/>
        <w:spacing w:after="0" w:line="240" w:lineRule="auto"/>
        <w:ind w:left="0" w:right="-234"/>
        <w:jc w:val="both"/>
        <w:rPr>
          <w:rFonts w:ascii="Arial" w:hAnsi="Arial" w:cs="Arial"/>
          <w:bCs/>
        </w:rPr>
      </w:pPr>
    </w:p>
    <w:p w14:paraId="554D7FFD" w14:textId="77777777" w:rsidR="00AC3441" w:rsidRDefault="004F6ECD" w:rsidP="00930826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832106">
        <w:rPr>
          <w:rFonts w:ascii="Arial" w:hAnsi="Arial" w:cs="Arial"/>
        </w:rPr>
        <w:t>n nuestro país</w:t>
      </w:r>
      <w:r>
        <w:rPr>
          <w:rFonts w:ascii="Arial" w:hAnsi="Arial" w:cs="Arial"/>
        </w:rPr>
        <w:t>,</w:t>
      </w:r>
      <w:r w:rsidRPr="008321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D978CB" w:rsidRPr="00832106">
        <w:rPr>
          <w:rFonts w:ascii="Arial" w:hAnsi="Arial" w:cs="Arial"/>
        </w:rPr>
        <w:t xml:space="preserve">l </w:t>
      </w:r>
      <w:r w:rsidR="00F8632D" w:rsidRPr="00832106">
        <w:rPr>
          <w:rFonts w:ascii="Arial" w:hAnsi="Arial" w:cs="Arial"/>
        </w:rPr>
        <w:t xml:space="preserve">tercer domingo de junio </w:t>
      </w:r>
      <w:r>
        <w:rPr>
          <w:rFonts w:ascii="Arial" w:hAnsi="Arial" w:cs="Arial"/>
        </w:rPr>
        <w:t xml:space="preserve">se </w:t>
      </w:r>
      <w:r w:rsidRPr="004F6ECD">
        <w:rPr>
          <w:rFonts w:ascii="Arial" w:hAnsi="Arial" w:cs="Arial"/>
        </w:rPr>
        <w:t>destina al reconocimiento de la paternida</w:t>
      </w:r>
      <w:r>
        <w:rPr>
          <w:rFonts w:ascii="Arial" w:hAnsi="Arial" w:cs="Arial"/>
        </w:rPr>
        <w:t>d</w:t>
      </w:r>
      <w:r w:rsidR="00DF32F9">
        <w:rPr>
          <w:rFonts w:ascii="Arial" w:hAnsi="Arial" w:cs="Arial"/>
        </w:rPr>
        <w:t xml:space="preserve">. </w:t>
      </w:r>
      <w:r w:rsidR="007370E4" w:rsidRPr="00832106">
        <w:rPr>
          <w:rFonts w:ascii="Arial" w:hAnsi="Arial" w:cs="Arial"/>
        </w:rPr>
        <w:t>E</w:t>
      </w:r>
      <w:r w:rsidR="0097464E" w:rsidRPr="00832106">
        <w:rPr>
          <w:rFonts w:ascii="Arial" w:hAnsi="Arial" w:cs="Arial"/>
        </w:rPr>
        <w:t>l</w:t>
      </w:r>
      <w:r w:rsidR="00F51786" w:rsidRPr="00832106">
        <w:rPr>
          <w:rFonts w:ascii="Arial" w:hAnsi="Arial" w:cs="Arial"/>
        </w:rPr>
        <w:t xml:space="preserve"> origen </w:t>
      </w:r>
      <w:r w:rsidR="0097464E" w:rsidRPr="00832106">
        <w:rPr>
          <w:rFonts w:ascii="Arial" w:hAnsi="Arial" w:cs="Arial"/>
        </w:rPr>
        <w:t>de</w:t>
      </w:r>
      <w:r w:rsidR="00DF32F9">
        <w:rPr>
          <w:rFonts w:ascii="Arial" w:hAnsi="Arial" w:cs="Arial"/>
        </w:rPr>
        <w:t xml:space="preserve">l Día del Padre </w:t>
      </w:r>
      <w:r w:rsidR="00F51786" w:rsidRPr="00832106">
        <w:rPr>
          <w:rFonts w:ascii="Arial" w:hAnsi="Arial" w:cs="Arial"/>
        </w:rPr>
        <w:t>t</w:t>
      </w:r>
      <w:r>
        <w:rPr>
          <w:rFonts w:ascii="Arial" w:hAnsi="Arial" w:cs="Arial"/>
        </w:rPr>
        <w:t>uvo</w:t>
      </w:r>
      <w:r w:rsidR="00F51786" w:rsidRPr="00832106">
        <w:rPr>
          <w:rFonts w:ascii="Arial" w:hAnsi="Arial" w:cs="Arial"/>
        </w:rPr>
        <w:t xml:space="preserve"> lugar en el estado de Washington</w:t>
      </w:r>
      <w:r w:rsidR="00E16DE5">
        <w:rPr>
          <w:rFonts w:ascii="Arial" w:hAnsi="Arial" w:cs="Arial"/>
        </w:rPr>
        <w:t>,</w:t>
      </w:r>
      <w:r w:rsidR="00F51786" w:rsidRPr="00832106">
        <w:rPr>
          <w:rFonts w:ascii="Arial" w:hAnsi="Arial" w:cs="Arial"/>
        </w:rPr>
        <w:t xml:space="preserve"> en </w:t>
      </w:r>
      <w:r w:rsidR="007370E4" w:rsidRPr="00832106">
        <w:rPr>
          <w:rFonts w:ascii="Arial" w:hAnsi="Arial" w:cs="Arial"/>
        </w:rPr>
        <w:t xml:space="preserve">los </w:t>
      </w:r>
      <w:r w:rsidR="00F51786" w:rsidRPr="00832106">
        <w:rPr>
          <w:rFonts w:ascii="Arial" w:hAnsi="Arial" w:cs="Arial"/>
        </w:rPr>
        <w:t xml:space="preserve">Estados Unidos de </w:t>
      </w:r>
      <w:r w:rsidR="00FB6578">
        <w:rPr>
          <w:rFonts w:ascii="Arial" w:hAnsi="Arial" w:cs="Arial"/>
        </w:rPr>
        <w:t>A</w:t>
      </w:r>
      <w:r w:rsidR="00FB6578" w:rsidRPr="00832106">
        <w:rPr>
          <w:rFonts w:ascii="Arial" w:hAnsi="Arial" w:cs="Arial"/>
        </w:rPr>
        <w:t>mérica</w:t>
      </w:r>
      <w:r w:rsidR="00DF32F9">
        <w:rPr>
          <w:rFonts w:ascii="Arial" w:hAnsi="Arial" w:cs="Arial"/>
        </w:rPr>
        <w:t xml:space="preserve"> </w:t>
      </w:r>
      <w:r w:rsidR="00AC3441">
        <w:rPr>
          <w:rFonts w:ascii="Arial" w:hAnsi="Arial" w:cs="Arial"/>
        </w:rPr>
        <w:t xml:space="preserve"> y </w:t>
      </w:r>
      <w:r w:rsidR="00AC3441" w:rsidRPr="00832106">
        <w:rPr>
          <w:rFonts w:ascii="Arial" w:hAnsi="Arial" w:cs="Arial"/>
        </w:rPr>
        <w:t>se celebró el 19 de junio de 1910 en la ciudad de Spokane</w:t>
      </w:r>
      <w:r w:rsidR="007C5DA0" w:rsidRPr="00832106">
        <w:rPr>
          <w:rFonts w:ascii="Arial" w:hAnsi="Arial" w:cs="Arial"/>
        </w:rPr>
        <w:t>.</w:t>
      </w:r>
      <w:r w:rsidR="0097464E" w:rsidRPr="00832106">
        <w:rPr>
          <w:rFonts w:ascii="Arial" w:hAnsi="Arial" w:cs="Arial"/>
        </w:rPr>
        <w:t xml:space="preserve"> </w:t>
      </w:r>
      <w:r w:rsidRPr="004F6ECD">
        <w:rPr>
          <w:rFonts w:ascii="Arial" w:hAnsi="Arial" w:cs="Arial"/>
        </w:rPr>
        <w:t>Sonora Smart Dodd solicitó a la Alianza Ministerial de su ciudad conmemorar la paternidad</w:t>
      </w:r>
      <w:r>
        <w:rPr>
          <w:rFonts w:ascii="Arial" w:hAnsi="Arial" w:cs="Arial"/>
        </w:rPr>
        <w:t>,</w:t>
      </w:r>
      <w:r w:rsidRPr="004F6E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4E444B" w:rsidRPr="00832106">
        <w:rPr>
          <w:rFonts w:ascii="Arial" w:hAnsi="Arial" w:cs="Arial"/>
        </w:rPr>
        <w:t xml:space="preserve">omo un tributo </w:t>
      </w:r>
      <w:r w:rsidR="00FC36F6" w:rsidRPr="00832106">
        <w:rPr>
          <w:rFonts w:ascii="Arial" w:hAnsi="Arial" w:cs="Arial"/>
        </w:rPr>
        <w:t xml:space="preserve">al rol </w:t>
      </w:r>
      <w:r w:rsidR="00275611">
        <w:rPr>
          <w:rFonts w:ascii="Arial" w:hAnsi="Arial" w:cs="Arial"/>
        </w:rPr>
        <w:t>que tuvo su</w:t>
      </w:r>
      <w:r w:rsidR="00FC36F6" w:rsidRPr="00832106">
        <w:rPr>
          <w:rFonts w:ascii="Arial" w:hAnsi="Arial" w:cs="Arial"/>
        </w:rPr>
        <w:t xml:space="preserve"> padre</w:t>
      </w:r>
      <w:r w:rsidR="00275611">
        <w:rPr>
          <w:rFonts w:ascii="Arial" w:hAnsi="Arial" w:cs="Arial"/>
        </w:rPr>
        <w:t>,</w:t>
      </w:r>
      <w:r w:rsidR="00FC36F6" w:rsidRPr="00832106">
        <w:rPr>
          <w:rFonts w:ascii="Arial" w:hAnsi="Arial" w:cs="Arial"/>
        </w:rPr>
        <w:t xml:space="preserve"> en </w:t>
      </w:r>
      <w:r w:rsidR="00275611">
        <w:rPr>
          <w:rFonts w:ascii="Arial" w:hAnsi="Arial" w:cs="Arial"/>
        </w:rPr>
        <w:t xml:space="preserve">su </w:t>
      </w:r>
      <w:r w:rsidR="00FC36F6" w:rsidRPr="00832106">
        <w:rPr>
          <w:rFonts w:ascii="Arial" w:hAnsi="Arial" w:cs="Arial"/>
        </w:rPr>
        <w:t>crianza</w:t>
      </w:r>
      <w:r w:rsidR="00275611">
        <w:rPr>
          <w:rFonts w:ascii="Arial" w:hAnsi="Arial" w:cs="Arial"/>
        </w:rPr>
        <w:t xml:space="preserve"> y la de sus hermanos</w:t>
      </w:r>
      <w:r>
        <w:rPr>
          <w:rFonts w:ascii="Arial" w:hAnsi="Arial" w:cs="Arial"/>
        </w:rPr>
        <w:t>.</w:t>
      </w:r>
      <w:r w:rsidR="00FC36F6" w:rsidRPr="008321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FC36F6" w:rsidRPr="00832106">
        <w:rPr>
          <w:rFonts w:ascii="Arial" w:hAnsi="Arial" w:cs="Arial"/>
        </w:rPr>
        <w:t>rop</w:t>
      </w:r>
      <w:r>
        <w:rPr>
          <w:rFonts w:ascii="Arial" w:hAnsi="Arial" w:cs="Arial"/>
        </w:rPr>
        <w:t>uso</w:t>
      </w:r>
      <w:r w:rsidR="00FC36F6" w:rsidRPr="00832106">
        <w:rPr>
          <w:rFonts w:ascii="Arial" w:hAnsi="Arial" w:cs="Arial"/>
        </w:rPr>
        <w:t xml:space="preserve"> </w:t>
      </w:r>
      <w:r w:rsidR="00F74AD0">
        <w:rPr>
          <w:rFonts w:ascii="Arial" w:hAnsi="Arial" w:cs="Arial"/>
        </w:rPr>
        <w:t xml:space="preserve">que fuera </w:t>
      </w:r>
      <w:r w:rsidR="00FC36F6" w:rsidRPr="00832106">
        <w:rPr>
          <w:rFonts w:ascii="Arial" w:hAnsi="Arial" w:cs="Arial"/>
        </w:rPr>
        <w:t xml:space="preserve">el 5 de junio, día en que su padre cumplía años. La celebración </w:t>
      </w:r>
      <w:r w:rsidR="00F74AD0">
        <w:rPr>
          <w:rFonts w:ascii="Arial" w:hAnsi="Arial" w:cs="Arial"/>
        </w:rPr>
        <w:t xml:space="preserve">fue aprobada, pero </w:t>
      </w:r>
      <w:r w:rsidR="008A0574" w:rsidRPr="00832106">
        <w:rPr>
          <w:rFonts w:ascii="Arial" w:hAnsi="Arial" w:cs="Arial"/>
        </w:rPr>
        <w:t>se postergó al tercer domingo de junio</w:t>
      </w:r>
      <w:r w:rsidR="00275611">
        <w:rPr>
          <w:rFonts w:ascii="Arial" w:hAnsi="Arial" w:cs="Arial"/>
        </w:rPr>
        <w:t xml:space="preserve">. </w:t>
      </w:r>
    </w:p>
    <w:p w14:paraId="7891F91D" w14:textId="77777777" w:rsidR="00AC3441" w:rsidRDefault="00AC3441" w:rsidP="00930826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0C2ADFCD" w14:textId="1933F02F" w:rsidR="00AC3441" w:rsidRDefault="00275611" w:rsidP="00930826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lustro después la conmemoración había ganado </w:t>
      </w:r>
      <w:r w:rsidR="00FC36F6" w:rsidRPr="00832106">
        <w:rPr>
          <w:rFonts w:ascii="Arial" w:hAnsi="Arial" w:cs="Arial"/>
        </w:rPr>
        <w:t xml:space="preserve">popularidad </w:t>
      </w:r>
      <w:r w:rsidR="008A0574" w:rsidRPr="00832106">
        <w:rPr>
          <w:rFonts w:ascii="Arial" w:hAnsi="Arial" w:cs="Arial"/>
        </w:rPr>
        <w:t xml:space="preserve">en </w:t>
      </w:r>
      <w:r w:rsidR="00F74AD0">
        <w:rPr>
          <w:rFonts w:ascii="Arial" w:hAnsi="Arial" w:cs="Arial"/>
        </w:rPr>
        <w:t>ese</w:t>
      </w:r>
      <w:r w:rsidR="008A0574" w:rsidRPr="00832106">
        <w:rPr>
          <w:rFonts w:ascii="Arial" w:hAnsi="Arial" w:cs="Arial"/>
        </w:rPr>
        <w:t xml:space="preserve"> país</w:t>
      </w:r>
      <w:r>
        <w:rPr>
          <w:rFonts w:ascii="Arial" w:hAnsi="Arial" w:cs="Arial"/>
        </w:rPr>
        <w:t xml:space="preserve">, </w:t>
      </w:r>
      <w:r w:rsidR="00F74AD0">
        <w:rPr>
          <w:rFonts w:ascii="Arial" w:hAnsi="Arial" w:cs="Arial"/>
        </w:rPr>
        <w:t xml:space="preserve">y </w:t>
      </w:r>
      <w:r w:rsidR="00FC36F6" w:rsidRPr="00832106">
        <w:rPr>
          <w:rFonts w:ascii="Arial" w:hAnsi="Arial" w:cs="Arial"/>
        </w:rPr>
        <w:t>e</w:t>
      </w:r>
      <w:r w:rsidR="002C0B93" w:rsidRPr="00832106">
        <w:rPr>
          <w:rFonts w:ascii="Arial" w:hAnsi="Arial" w:cs="Arial"/>
        </w:rPr>
        <w:t>n 1966 el presidente Lyndon B. Jonhson proclam</w:t>
      </w:r>
      <w:r w:rsidR="00836B56" w:rsidRPr="00832106">
        <w:rPr>
          <w:rFonts w:ascii="Arial" w:hAnsi="Arial" w:cs="Arial"/>
        </w:rPr>
        <w:t>ó</w:t>
      </w:r>
      <w:r w:rsidR="002C0B93" w:rsidRPr="00832106">
        <w:rPr>
          <w:rFonts w:ascii="Arial" w:hAnsi="Arial" w:cs="Arial"/>
        </w:rPr>
        <w:t xml:space="preserve"> </w:t>
      </w:r>
      <w:r w:rsidR="008A0574" w:rsidRPr="00832106">
        <w:rPr>
          <w:rFonts w:ascii="Arial" w:hAnsi="Arial" w:cs="Arial"/>
        </w:rPr>
        <w:t xml:space="preserve">esa fecha </w:t>
      </w:r>
      <w:r w:rsidR="002C0B93" w:rsidRPr="00832106">
        <w:rPr>
          <w:rFonts w:ascii="Arial" w:hAnsi="Arial" w:cs="Arial"/>
        </w:rPr>
        <w:t xml:space="preserve">como “Día del Padre”. </w:t>
      </w:r>
    </w:p>
    <w:p w14:paraId="021F46B4" w14:textId="77777777" w:rsidR="00AC3441" w:rsidRDefault="00AC3441" w:rsidP="00930826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1ACFF0F5" w14:textId="77777777" w:rsidR="00AC3441" w:rsidRDefault="002C0B93" w:rsidP="00AC3441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 w:rsidRPr="00832106">
        <w:rPr>
          <w:rFonts w:ascii="Arial" w:hAnsi="Arial" w:cs="Arial"/>
        </w:rPr>
        <w:t xml:space="preserve">En México, </w:t>
      </w:r>
      <w:r w:rsidR="00F74AD0">
        <w:rPr>
          <w:rFonts w:ascii="Arial" w:hAnsi="Arial" w:cs="Arial"/>
        </w:rPr>
        <w:t>la</w:t>
      </w:r>
      <w:r w:rsidR="00F74AD0" w:rsidRPr="00832106">
        <w:rPr>
          <w:rFonts w:ascii="Arial" w:hAnsi="Arial" w:cs="Arial"/>
        </w:rPr>
        <w:t xml:space="preserve"> </w:t>
      </w:r>
      <w:r w:rsidRPr="00832106">
        <w:rPr>
          <w:rFonts w:ascii="Arial" w:hAnsi="Arial" w:cs="Arial"/>
        </w:rPr>
        <w:t>celebración comenzó en los centros escolares</w:t>
      </w:r>
      <w:r w:rsidR="00F74AD0">
        <w:rPr>
          <w:rFonts w:ascii="Arial" w:hAnsi="Arial" w:cs="Arial"/>
        </w:rPr>
        <w:t>,</w:t>
      </w:r>
      <w:r w:rsidRPr="00832106">
        <w:rPr>
          <w:rFonts w:ascii="Arial" w:hAnsi="Arial" w:cs="Arial"/>
        </w:rPr>
        <w:t xml:space="preserve"> </w:t>
      </w:r>
      <w:r w:rsidR="00832106" w:rsidRPr="00832106">
        <w:rPr>
          <w:rFonts w:ascii="Arial" w:hAnsi="Arial" w:cs="Arial"/>
        </w:rPr>
        <w:t>en</w:t>
      </w:r>
      <w:r w:rsidRPr="00832106">
        <w:rPr>
          <w:rFonts w:ascii="Arial" w:hAnsi="Arial" w:cs="Arial"/>
        </w:rPr>
        <w:t xml:space="preserve"> la década de 1950</w:t>
      </w:r>
      <w:r w:rsidR="00836B56" w:rsidRPr="00832106">
        <w:rPr>
          <w:rFonts w:ascii="Arial" w:hAnsi="Arial" w:cs="Arial"/>
          <w:vertAlign w:val="superscript"/>
        </w:rPr>
        <w:footnoteReference w:id="1"/>
      </w:r>
      <w:r w:rsidR="00AC3441">
        <w:rPr>
          <w:rFonts w:ascii="Arial" w:hAnsi="Arial" w:cs="Arial"/>
        </w:rPr>
        <w:t>,</w:t>
      </w:r>
      <w:r w:rsidR="00836B56" w:rsidRPr="00832106">
        <w:rPr>
          <w:rFonts w:ascii="Arial" w:hAnsi="Arial" w:cs="Arial"/>
        </w:rPr>
        <w:t xml:space="preserve"> y continúa hasta ahora</w:t>
      </w:r>
      <w:r w:rsidR="00F74AD0">
        <w:rPr>
          <w:rFonts w:ascii="Arial" w:hAnsi="Arial" w:cs="Arial"/>
        </w:rPr>
        <w:t>, aunque ya extendida al ámbito familiar</w:t>
      </w:r>
      <w:r w:rsidR="00AC3441">
        <w:rPr>
          <w:rFonts w:ascii="Arial" w:hAnsi="Arial" w:cs="Arial"/>
        </w:rPr>
        <w:t xml:space="preserve"> para </w:t>
      </w:r>
      <w:r w:rsidR="00F74AD0">
        <w:rPr>
          <w:rFonts w:ascii="Arial" w:hAnsi="Arial" w:cs="Arial"/>
        </w:rPr>
        <w:t>r</w:t>
      </w:r>
      <w:r w:rsidR="00B95403" w:rsidRPr="00832106">
        <w:rPr>
          <w:rFonts w:ascii="Arial" w:hAnsi="Arial" w:cs="Arial"/>
        </w:rPr>
        <w:t>econoc</w:t>
      </w:r>
      <w:r w:rsidR="00F74AD0">
        <w:rPr>
          <w:rFonts w:ascii="Arial" w:hAnsi="Arial" w:cs="Arial"/>
        </w:rPr>
        <w:t>e</w:t>
      </w:r>
      <w:r w:rsidR="00AC3441">
        <w:rPr>
          <w:rFonts w:ascii="Arial" w:hAnsi="Arial" w:cs="Arial"/>
        </w:rPr>
        <w:t xml:space="preserve">r </w:t>
      </w:r>
      <w:r w:rsidR="00B95403" w:rsidRPr="00832106">
        <w:rPr>
          <w:rFonts w:ascii="Arial" w:hAnsi="Arial" w:cs="Arial"/>
        </w:rPr>
        <w:t xml:space="preserve">la importancia </w:t>
      </w:r>
      <w:r w:rsidR="00F74AD0">
        <w:rPr>
          <w:rFonts w:ascii="Arial" w:hAnsi="Arial" w:cs="Arial"/>
        </w:rPr>
        <w:t>que tiene</w:t>
      </w:r>
      <w:r w:rsidR="00B95403" w:rsidRPr="00832106">
        <w:rPr>
          <w:rFonts w:ascii="Arial" w:hAnsi="Arial" w:cs="Arial"/>
        </w:rPr>
        <w:t xml:space="preserve"> la paternidad en la</w:t>
      </w:r>
      <w:r w:rsidR="00361603" w:rsidRPr="00832106">
        <w:rPr>
          <w:rFonts w:ascii="Arial" w:hAnsi="Arial" w:cs="Arial"/>
        </w:rPr>
        <w:t xml:space="preserve">s familias y su trascendencia </w:t>
      </w:r>
      <w:r w:rsidR="00F74AD0">
        <w:rPr>
          <w:rFonts w:ascii="Arial" w:hAnsi="Arial" w:cs="Arial"/>
        </w:rPr>
        <w:t xml:space="preserve">en </w:t>
      </w:r>
      <w:r w:rsidR="00361603" w:rsidRPr="00832106">
        <w:rPr>
          <w:rFonts w:ascii="Arial" w:hAnsi="Arial" w:cs="Arial"/>
        </w:rPr>
        <w:t>la reproducción social</w:t>
      </w:r>
      <w:r w:rsidR="00F74AD0">
        <w:rPr>
          <w:rFonts w:ascii="Arial" w:hAnsi="Arial" w:cs="Arial"/>
        </w:rPr>
        <w:t>.</w:t>
      </w:r>
      <w:r w:rsidR="00361603" w:rsidRPr="00832106">
        <w:rPr>
          <w:rFonts w:ascii="Arial" w:hAnsi="Arial" w:cs="Arial"/>
        </w:rPr>
        <w:t xml:space="preserve"> </w:t>
      </w:r>
    </w:p>
    <w:p w14:paraId="727BDB47" w14:textId="77777777" w:rsidR="00AC3441" w:rsidRDefault="00AC3441" w:rsidP="00AC3441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2EB27D03" w14:textId="38C77D8E" w:rsidR="00F51786" w:rsidRDefault="00F74AD0" w:rsidP="00AC3441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82373" w:rsidRPr="00832106">
        <w:rPr>
          <w:rFonts w:ascii="Arial" w:hAnsi="Arial" w:cs="Arial"/>
        </w:rPr>
        <w:t xml:space="preserve">l </w:t>
      </w:r>
      <w:r w:rsidR="00F51786" w:rsidRPr="00832106">
        <w:rPr>
          <w:rFonts w:ascii="Arial" w:hAnsi="Arial" w:cs="Arial"/>
        </w:rPr>
        <w:t xml:space="preserve">Instituto Nacional de Estadística y Geografía </w:t>
      </w:r>
      <w:r>
        <w:rPr>
          <w:rFonts w:ascii="Arial" w:hAnsi="Arial" w:cs="Arial"/>
        </w:rPr>
        <w:t xml:space="preserve">(INEGI) se hace partícipe </w:t>
      </w:r>
      <w:r w:rsidR="00F51786" w:rsidRPr="00832106">
        <w:rPr>
          <w:rFonts w:ascii="Arial" w:hAnsi="Arial" w:cs="Arial"/>
        </w:rPr>
        <w:t>de esta c</w:t>
      </w:r>
      <w:r w:rsidR="00AC3441">
        <w:rPr>
          <w:rFonts w:ascii="Arial" w:hAnsi="Arial" w:cs="Arial"/>
        </w:rPr>
        <w:t>onmemoración</w:t>
      </w:r>
      <w:r w:rsidR="00F51786" w:rsidRPr="00832106">
        <w:rPr>
          <w:rFonts w:ascii="Arial" w:hAnsi="Arial" w:cs="Arial"/>
        </w:rPr>
        <w:t xml:space="preserve"> </w:t>
      </w:r>
      <w:r w:rsidR="00832106" w:rsidRPr="00832106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ofrece a</w:t>
      </w:r>
      <w:r w:rsidR="00275611">
        <w:rPr>
          <w:rFonts w:ascii="Arial" w:hAnsi="Arial" w:cs="Arial"/>
        </w:rPr>
        <w:t xml:space="preserve"> los usuarios</w:t>
      </w:r>
      <w:r w:rsidR="00832106" w:rsidRPr="00832106">
        <w:rPr>
          <w:rFonts w:ascii="Arial" w:hAnsi="Arial" w:cs="Arial"/>
        </w:rPr>
        <w:t xml:space="preserve"> información estadística </w:t>
      </w:r>
      <w:r>
        <w:rPr>
          <w:rFonts w:ascii="Arial" w:hAnsi="Arial" w:cs="Arial"/>
        </w:rPr>
        <w:t>acerca de</w:t>
      </w:r>
      <w:r w:rsidRPr="00832106">
        <w:rPr>
          <w:rFonts w:ascii="Arial" w:hAnsi="Arial" w:cs="Arial"/>
        </w:rPr>
        <w:t xml:space="preserve"> </w:t>
      </w:r>
      <w:r w:rsidR="008A0574" w:rsidRPr="00832106">
        <w:rPr>
          <w:rFonts w:ascii="Arial" w:hAnsi="Arial" w:cs="Arial"/>
        </w:rPr>
        <w:t xml:space="preserve">la transición a la paternidad y el </w:t>
      </w:r>
      <w:r w:rsidR="00182373" w:rsidRPr="00832106">
        <w:rPr>
          <w:rFonts w:ascii="Arial" w:hAnsi="Arial" w:cs="Arial"/>
        </w:rPr>
        <w:t xml:space="preserve">perfil </w:t>
      </w:r>
      <w:r w:rsidR="008A0574" w:rsidRPr="00832106">
        <w:rPr>
          <w:rFonts w:ascii="Arial" w:hAnsi="Arial" w:cs="Arial"/>
        </w:rPr>
        <w:t xml:space="preserve">sociodemográfico </w:t>
      </w:r>
      <w:r w:rsidR="00182373" w:rsidRPr="00832106">
        <w:rPr>
          <w:rFonts w:ascii="Arial" w:hAnsi="Arial" w:cs="Arial"/>
        </w:rPr>
        <w:t xml:space="preserve">de los padres </w:t>
      </w:r>
      <w:r w:rsidR="00915483">
        <w:rPr>
          <w:rFonts w:ascii="Arial" w:hAnsi="Arial" w:cs="Arial"/>
        </w:rPr>
        <w:t>que residen con alguna hija o hijo</w:t>
      </w:r>
      <w:r w:rsidR="00182373" w:rsidRPr="00832106">
        <w:rPr>
          <w:rFonts w:ascii="Arial" w:hAnsi="Arial" w:cs="Arial"/>
        </w:rPr>
        <w:t>.</w:t>
      </w:r>
    </w:p>
    <w:p w14:paraId="4DAC6C58" w14:textId="77777777" w:rsidR="00EC3F74" w:rsidRDefault="00EC3F74" w:rsidP="00105567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</w:rPr>
      </w:pPr>
    </w:p>
    <w:p w14:paraId="64E450AA" w14:textId="3A4F8E26" w:rsidR="00EB751E" w:rsidRPr="00F74AD0" w:rsidRDefault="00B40155" w:rsidP="00EB751E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  <w:smallCaps/>
        </w:rPr>
      </w:pPr>
      <w:r w:rsidRPr="00F74AD0">
        <w:rPr>
          <w:rFonts w:ascii="Arial" w:hAnsi="Arial" w:cs="Arial"/>
          <w:b/>
          <w:bCs/>
          <w:smallCaps/>
        </w:rPr>
        <w:t xml:space="preserve">LA PATERNIDAD EN </w:t>
      </w:r>
      <w:r>
        <w:rPr>
          <w:rFonts w:ascii="Arial" w:hAnsi="Arial" w:cs="Arial"/>
          <w:b/>
          <w:bCs/>
          <w:smallCaps/>
        </w:rPr>
        <w:t>M</w:t>
      </w:r>
      <w:r w:rsidRPr="00F74AD0">
        <w:rPr>
          <w:rFonts w:ascii="Arial" w:hAnsi="Arial" w:cs="Arial"/>
          <w:b/>
          <w:bCs/>
          <w:smallCaps/>
        </w:rPr>
        <w:t>ÉXICO</w:t>
      </w:r>
    </w:p>
    <w:p w14:paraId="25F767DF" w14:textId="77777777" w:rsidR="00EB751E" w:rsidRPr="00B5475B" w:rsidRDefault="00EB751E" w:rsidP="00EB751E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</w:rPr>
      </w:pPr>
    </w:p>
    <w:p w14:paraId="33A30D86" w14:textId="77777777" w:rsidR="00AC3441" w:rsidRDefault="00AC3441" w:rsidP="00EB751E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B751E">
        <w:rPr>
          <w:rFonts w:ascii="Arial" w:hAnsi="Arial" w:cs="Arial"/>
        </w:rPr>
        <w:t xml:space="preserve">on base en la Encuesta Demográfica Retrospectiva </w:t>
      </w:r>
      <w:r w:rsidR="009A20E6">
        <w:rPr>
          <w:rFonts w:ascii="Arial" w:hAnsi="Arial" w:cs="Arial"/>
        </w:rPr>
        <w:t>(EDER)</w:t>
      </w:r>
      <w:r w:rsidR="00EB751E">
        <w:rPr>
          <w:rFonts w:ascii="Arial" w:hAnsi="Arial" w:cs="Arial"/>
        </w:rPr>
        <w:t xml:space="preserve">, se estima que </w:t>
      </w:r>
      <w:r w:rsidR="00EB751E" w:rsidRPr="00BB2ED8">
        <w:rPr>
          <w:rFonts w:ascii="Arial" w:hAnsi="Arial" w:cs="Arial"/>
        </w:rPr>
        <w:t>17</w:t>
      </w:r>
      <w:r w:rsidR="0033286A">
        <w:rPr>
          <w:rFonts w:ascii="Arial" w:hAnsi="Arial" w:cs="Arial"/>
        </w:rPr>
        <w:t>.</w:t>
      </w:r>
      <w:r w:rsidR="00EB751E" w:rsidRPr="00BB2ED8">
        <w:rPr>
          <w:rFonts w:ascii="Arial" w:hAnsi="Arial" w:cs="Arial"/>
        </w:rPr>
        <w:t>8</w:t>
      </w:r>
      <w:r w:rsidR="0033286A">
        <w:rPr>
          <w:rFonts w:ascii="Arial" w:hAnsi="Arial" w:cs="Arial"/>
        </w:rPr>
        <w:t xml:space="preserve"> millones</w:t>
      </w:r>
      <w:r w:rsidR="00EB751E">
        <w:rPr>
          <w:rFonts w:ascii="Arial" w:hAnsi="Arial" w:cs="Arial"/>
        </w:rPr>
        <w:t xml:space="preserve"> </w:t>
      </w:r>
      <w:r w:rsidR="009A20E6">
        <w:rPr>
          <w:rFonts w:ascii="Arial" w:hAnsi="Arial" w:cs="Arial"/>
        </w:rPr>
        <w:t xml:space="preserve">de </w:t>
      </w:r>
      <w:r w:rsidR="00EB751E">
        <w:rPr>
          <w:rFonts w:ascii="Arial" w:hAnsi="Arial" w:cs="Arial"/>
        </w:rPr>
        <w:t>hombres</w:t>
      </w:r>
      <w:r>
        <w:rPr>
          <w:rFonts w:ascii="Arial" w:hAnsi="Arial" w:cs="Arial"/>
        </w:rPr>
        <w:t xml:space="preserve"> de</w:t>
      </w:r>
      <w:r w:rsidR="00EB751E">
        <w:rPr>
          <w:rFonts w:ascii="Arial" w:hAnsi="Arial" w:cs="Arial"/>
        </w:rPr>
        <w:t xml:space="preserve"> entre 20 y 54 años</w:t>
      </w:r>
      <w:r>
        <w:rPr>
          <w:rFonts w:ascii="Arial" w:hAnsi="Arial" w:cs="Arial"/>
        </w:rPr>
        <w:t xml:space="preserve"> en México en 2017</w:t>
      </w:r>
      <w:r w:rsidR="00EB751E">
        <w:rPr>
          <w:rFonts w:ascii="Arial" w:hAnsi="Arial" w:cs="Arial"/>
        </w:rPr>
        <w:t xml:space="preserve"> habían tenido al menos una hija o hijo nacido vivo</w:t>
      </w:r>
      <w:r w:rsidR="001F21BF">
        <w:rPr>
          <w:rFonts w:ascii="Arial" w:hAnsi="Arial" w:cs="Arial"/>
        </w:rPr>
        <w:t>.</w:t>
      </w:r>
      <w:r w:rsidR="00EB751E">
        <w:rPr>
          <w:rFonts w:ascii="Arial" w:hAnsi="Arial" w:cs="Arial"/>
        </w:rPr>
        <w:t xml:space="preserve"> Esta cifra correspond</w:t>
      </w:r>
      <w:r w:rsidR="004C7AA5">
        <w:rPr>
          <w:rFonts w:ascii="Arial" w:hAnsi="Arial" w:cs="Arial"/>
        </w:rPr>
        <w:t>ía</w:t>
      </w:r>
      <w:r w:rsidR="00EB751E">
        <w:rPr>
          <w:rFonts w:ascii="Arial" w:hAnsi="Arial" w:cs="Arial"/>
        </w:rPr>
        <w:t xml:space="preserve"> al 67% de la población masculina estimada </w:t>
      </w:r>
      <w:r w:rsidR="001F21BF">
        <w:rPr>
          <w:rFonts w:ascii="Arial" w:hAnsi="Arial" w:cs="Arial"/>
        </w:rPr>
        <w:t>para</w:t>
      </w:r>
      <w:r w:rsidR="00EB751E">
        <w:rPr>
          <w:rFonts w:ascii="Arial" w:hAnsi="Arial" w:cs="Arial"/>
        </w:rPr>
        <w:t xml:space="preserve"> ese grupo de edad. </w:t>
      </w:r>
    </w:p>
    <w:p w14:paraId="760CA1E0" w14:textId="77777777" w:rsidR="00AC3441" w:rsidRDefault="00AC3441" w:rsidP="00EB751E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2695C485" w14:textId="114A9A42" w:rsidR="00EB751E" w:rsidRDefault="00EB751E" w:rsidP="00EB751E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La paternidad es una condición</w:t>
      </w:r>
      <w:r w:rsidR="001F21BF">
        <w:rPr>
          <w:rFonts w:ascii="Arial" w:hAnsi="Arial" w:cs="Arial"/>
        </w:rPr>
        <w:t xml:space="preserve"> cuya frecuencia</w:t>
      </w:r>
      <w:r w:rsidR="00777F63">
        <w:rPr>
          <w:rFonts w:ascii="Arial" w:hAnsi="Arial" w:cs="Arial"/>
        </w:rPr>
        <w:t xml:space="preserve"> </w:t>
      </w:r>
      <w:r w:rsidR="001F21BF">
        <w:rPr>
          <w:rFonts w:ascii="Arial" w:hAnsi="Arial" w:cs="Arial"/>
        </w:rPr>
        <w:t xml:space="preserve">aumenta </w:t>
      </w:r>
      <w:r w:rsidR="00AE2EB8">
        <w:rPr>
          <w:rFonts w:ascii="Arial" w:hAnsi="Arial" w:cs="Arial"/>
        </w:rPr>
        <w:t>entre los hombres</w:t>
      </w:r>
      <w:r w:rsidR="001F21BF">
        <w:rPr>
          <w:rFonts w:ascii="Arial" w:hAnsi="Arial" w:cs="Arial"/>
        </w:rPr>
        <w:t xml:space="preserve"> conforme avanza su edad</w:t>
      </w:r>
      <w:r>
        <w:rPr>
          <w:rFonts w:ascii="Arial" w:hAnsi="Arial" w:cs="Arial"/>
        </w:rPr>
        <w:t xml:space="preserve">. </w:t>
      </w:r>
      <w:r w:rsidR="001F21BF">
        <w:rPr>
          <w:rFonts w:ascii="Arial" w:hAnsi="Arial" w:cs="Arial"/>
        </w:rPr>
        <w:t>M</w:t>
      </w:r>
      <w:r>
        <w:rPr>
          <w:rFonts w:ascii="Arial" w:hAnsi="Arial" w:cs="Arial"/>
        </w:rPr>
        <w:t>ientras sólo uno de cada cuatro jóvenes varones</w:t>
      </w:r>
      <w:r w:rsidR="001F21B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20 a 24 años</w:t>
      </w:r>
      <w:r w:rsidR="001F21B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son padres, 9 de cada diez adultos de 50 a 54 años lo son. </w:t>
      </w:r>
    </w:p>
    <w:p w14:paraId="62F6C2FF" w14:textId="2FA38ADA" w:rsidR="00AC3441" w:rsidRDefault="00AC3441" w:rsidP="00EB751E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  <w:sz w:val="20"/>
          <w:szCs w:val="20"/>
        </w:rPr>
      </w:pPr>
    </w:p>
    <w:p w14:paraId="30129B59" w14:textId="54DE6A1E" w:rsidR="00AC3441" w:rsidRDefault="00AC3441" w:rsidP="00EB751E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  <w:sz w:val="20"/>
          <w:szCs w:val="20"/>
        </w:rPr>
      </w:pPr>
    </w:p>
    <w:p w14:paraId="7399D0FE" w14:textId="6EF3A724" w:rsidR="00AC3441" w:rsidRDefault="00AC3441" w:rsidP="00EB751E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  <w:sz w:val="20"/>
          <w:szCs w:val="20"/>
        </w:rPr>
      </w:pPr>
    </w:p>
    <w:p w14:paraId="6714C059" w14:textId="77777777" w:rsidR="00B40155" w:rsidRDefault="00B40155" w:rsidP="00EB751E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  <w:sz w:val="20"/>
          <w:szCs w:val="20"/>
        </w:rPr>
      </w:pPr>
    </w:p>
    <w:p w14:paraId="390FB764" w14:textId="77777777" w:rsidR="009B3EB6" w:rsidRDefault="009B3EB6" w:rsidP="00B40155">
      <w:pPr>
        <w:spacing w:after="0" w:line="240" w:lineRule="auto"/>
        <w:ind w:left="-567" w:right="-518" w:firstLine="1701"/>
        <w:jc w:val="both"/>
        <w:rPr>
          <w:rFonts w:ascii="Arial" w:hAnsi="Arial" w:cs="Arial"/>
          <w:b/>
          <w:bCs/>
          <w:sz w:val="20"/>
          <w:szCs w:val="20"/>
        </w:rPr>
      </w:pPr>
    </w:p>
    <w:p w14:paraId="06ECCA38" w14:textId="77777777" w:rsidR="009B3EB6" w:rsidRDefault="009B3EB6" w:rsidP="00B40155">
      <w:pPr>
        <w:spacing w:after="0" w:line="240" w:lineRule="auto"/>
        <w:ind w:left="-567" w:right="-518" w:firstLine="1701"/>
        <w:jc w:val="both"/>
        <w:rPr>
          <w:rFonts w:ascii="Arial" w:hAnsi="Arial" w:cs="Arial"/>
          <w:b/>
          <w:bCs/>
          <w:sz w:val="20"/>
          <w:szCs w:val="20"/>
        </w:rPr>
      </w:pPr>
    </w:p>
    <w:p w14:paraId="09F322F9" w14:textId="77777777" w:rsidR="009B3EB6" w:rsidRDefault="009B3EB6" w:rsidP="00B40155">
      <w:pPr>
        <w:spacing w:after="0" w:line="240" w:lineRule="auto"/>
        <w:ind w:left="-567" w:right="-518" w:firstLine="1701"/>
        <w:jc w:val="both"/>
        <w:rPr>
          <w:rFonts w:ascii="Arial" w:hAnsi="Arial" w:cs="Arial"/>
          <w:b/>
          <w:bCs/>
          <w:sz w:val="20"/>
          <w:szCs w:val="20"/>
        </w:rPr>
      </w:pPr>
    </w:p>
    <w:p w14:paraId="6958D4D8" w14:textId="0FEA4D65" w:rsidR="00C53FFE" w:rsidRDefault="00EB751E" w:rsidP="00C53FFE">
      <w:pPr>
        <w:spacing w:after="0" w:line="240" w:lineRule="auto"/>
        <w:ind w:left="-567" w:right="-518" w:firstLine="42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Tasa específica de paternidad, por grupos de edad</w:t>
      </w:r>
      <w:r w:rsidR="009B3EB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CF21A4" w14:textId="3F7E3F8D" w:rsidR="00EB751E" w:rsidRDefault="00EB751E" w:rsidP="00B40155">
      <w:pPr>
        <w:spacing w:after="0" w:line="240" w:lineRule="auto"/>
        <w:ind w:left="-567" w:right="-518" w:firstLine="170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2017</w:t>
      </w:r>
    </w:p>
    <w:p w14:paraId="40FD0EC2" w14:textId="7D481B77" w:rsidR="00481AC4" w:rsidRDefault="00E25924" w:rsidP="00AC3441">
      <w:pPr>
        <w:spacing w:after="0" w:line="240" w:lineRule="auto"/>
        <w:ind w:left="-567" w:right="-518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9D35F2F" wp14:editId="365508DE">
            <wp:extent cx="4111200" cy="2458800"/>
            <wp:effectExtent l="0" t="0" r="0" b="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5A505F14-2A61-4DFC-9213-E249FA5D0B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B9D47BC" w14:textId="3677C835" w:rsidR="00E25924" w:rsidRPr="003851D5" w:rsidRDefault="00915483" w:rsidP="00AC3441">
      <w:pPr>
        <w:pStyle w:val="Textonotapie"/>
        <w:ind w:left="1701" w:hanging="567"/>
        <w:rPr>
          <w:rFonts w:ascii="Arial" w:hAnsi="Arial" w:cs="Arial"/>
          <w:sz w:val="16"/>
          <w:szCs w:val="16"/>
        </w:rPr>
      </w:pPr>
      <w:r w:rsidRPr="003851D5">
        <w:rPr>
          <w:rFonts w:ascii="Arial" w:hAnsi="Arial" w:cs="Arial"/>
          <w:sz w:val="16"/>
          <w:szCs w:val="16"/>
        </w:rPr>
        <w:t xml:space="preserve">Fuente: INEGI. </w:t>
      </w:r>
      <w:r w:rsidRPr="001F21BF">
        <w:rPr>
          <w:rFonts w:ascii="Arial" w:hAnsi="Arial" w:cs="Arial"/>
          <w:i/>
          <w:iCs/>
          <w:sz w:val="16"/>
          <w:szCs w:val="16"/>
        </w:rPr>
        <w:t>Encuesta Demográfica Retrospectiva</w:t>
      </w:r>
      <w:r w:rsidR="00590D79">
        <w:rPr>
          <w:rFonts w:ascii="Arial" w:hAnsi="Arial" w:cs="Arial"/>
          <w:sz w:val="16"/>
          <w:szCs w:val="16"/>
        </w:rPr>
        <w:t>,</w:t>
      </w:r>
      <w:r w:rsidRPr="003851D5">
        <w:rPr>
          <w:rFonts w:ascii="Arial" w:hAnsi="Arial" w:cs="Arial"/>
          <w:sz w:val="16"/>
          <w:szCs w:val="16"/>
        </w:rPr>
        <w:t xml:space="preserve"> 2017.</w:t>
      </w:r>
      <w:r w:rsidR="00B54C9A">
        <w:rPr>
          <w:rFonts w:ascii="Arial" w:hAnsi="Arial" w:cs="Arial"/>
          <w:sz w:val="16"/>
          <w:szCs w:val="16"/>
        </w:rPr>
        <w:t xml:space="preserve"> Base de </w:t>
      </w:r>
      <w:r w:rsidR="001F21BF">
        <w:rPr>
          <w:rFonts w:ascii="Arial" w:hAnsi="Arial" w:cs="Arial"/>
          <w:sz w:val="16"/>
          <w:szCs w:val="16"/>
        </w:rPr>
        <w:t>d</w:t>
      </w:r>
      <w:r w:rsidR="00B54C9A">
        <w:rPr>
          <w:rFonts w:ascii="Arial" w:hAnsi="Arial" w:cs="Arial"/>
          <w:sz w:val="16"/>
          <w:szCs w:val="16"/>
        </w:rPr>
        <w:t>atos</w:t>
      </w:r>
    </w:p>
    <w:p w14:paraId="594D39F0" w14:textId="2C486695" w:rsidR="00915483" w:rsidRPr="003851D5" w:rsidRDefault="00915483" w:rsidP="00AC3441">
      <w:pPr>
        <w:pStyle w:val="Textonotapie"/>
        <w:ind w:left="1701" w:hanging="567"/>
        <w:rPr>
          <w:rFonts w:ascii="Arial" w:hAnsi="Arial" w:cs="Arial"/>
          <w:sz w:val="16"/>
          <w:szCs w:val="16"/>
        </w:rPr>
      </w:pPr>
      <w:r w:rsidRPr="003851D5">
        <w:rPr>
          <w:rFonts w:ascii="Arial" w:hAnsi="Arial" w:cs="Arial"/>
          <w:sz w:val="16"/>
          <w:szCs w:val="16"/>
        </w:rPr>
        <w:t xml:space="preserve">NOTA: La </w:t>
      </w:r>
      <w:r w:rsidR="00E25924" w:rsidRPr="003851D5">
        <w:rPr>
          <w:rFonts w:ascii="Arial" w:hAnsi="Arial" w:cs="Arial"/>
          <w:sz w:val="16"/>
          <w:szCs w:val="16"/>
        </w:rPr>
        <w:t>tasa específica de paternidad</w:t>
      </w:r>
      <w:r w:rsidRPr="003851D5">
        <w:rPr>
          <w:rFonts w:ascii="Arial" w:hAnsi="Arial" w:cs="Arial"/>
          <w:sz w:val="16"/>
          <w:szCs w:val="16"/>
        </w:rPr>
        <w:t xml:space="preserve"> se calcula co</w:t>
      </w:r>
      <w:r w:rsidR="00E25924" w:rsidRPr="003851D5">
        <w:rPr>
          <w:rFonts w:ascii="Arial" w:hAnsi="Arial" w:cs="Arial"/>
          <w:sz w:val="16"/>
          <w:szCs w:val="16"/>
        </w:rPr>
        <w:t xml:space="preserve">mo la </w:t>
      </w:r>
      <w:r w:rsidR="00590D79">
        <w:rPr>
          <w:rFonts w:ascii="Arial" w:hAnsi="Arial" w:cs="Arial"/>
          <w:sz w:val="16"/>
          <w:szCs w:val="16"/>
        </w:rPr>
        <w:t>proporción</w:t>
      </w:r>
      <w:r w:rsidR="00E25924" w:rsidRPr="003851D5">
        <w:rPr>
          <w:rFonts w:ascii="Arial" w:hAnsi="Arial" w:cs="Arial"/>
          <w:sz w:val="16"/>
          <w:szCs w:val="16"/>
        </w:rPr>
        <w:t xml:space="preserve"> de hombres</w:t>
      </w:r>
      <w:r w:rsidR="00E25924" w:rsidRPr="003851D5">
        <w:rPr>
          <w:rFonts w:ascii="Arial" w:hAnsi="Arial" w:cs="Arial"/>
          <w:sz w:val="16"/>
          <w:szCs w:val="16"/>
        </w:rPr>
        <w:br/>
        <w:t>de un grupo de edad, con al menos un hijo o hija nacido vivo, entre el total</w:t>
      </w:r>
      <w:r w:rsidR="00E25924" w:rsidRPr="003851D5">
        <w:rPr>
          <w:rFonts w:ascii="Arial" w:hAnsi="Arial" w:cs="Arial"/>
          <w:sz w:val="16"/>
          <w:szCs w:val="16"/>
        </w:rPr>
        <w:br/>
        <w:t xml:space="preserve">de la población masculina de ese </w:t>
      </w:r>
      <w:r w:rsidR="00B54C9A">
        <w:rPr>
          <w:rFonts w:ascii="Arial" w:hAnsi="Arial" w:cs="Arial"/>
          <w:sz w:val="16"/>
          <w:szCs w:val="16"/>
        </w:rPr>
        <w:t xml:space="preserve">mismo </w:t>
      </w:r>
      <w:r w:rsidR="00E25924" w:rsidRPr="003851D5">
        <w:rPr>
          <w:rFonts w:ascii="Arial" w:hAnsi="Arial" w:cs="Arial"/>
          <w:sz w:val="16"/>
          <w:szCs w:val="16"/>
        </w:rPr>
        <w:t>grupo de edad,</w:t>
      </w:r>
      <w:r w:rsidR="00B54C9A">
        <w:rPr>
          <w:rFonts w:ascii="Arial" w:hAnsi="Arial" w:cs="Arial"/>
          <w:sz w:val="16"/>
          <w:szCs w:val="16"/>
        </w:rPr>
        <w:t xml:space="preserve"> </w:t>
      </w:r>
      <w:r w:rsidR="00E25924" w:rsidRPr="003851D5">
        <w:rPr>
          <w:rFonts w:ascii="Arial" w:hAnsi="Arial" w:cs="Arial"/>
          <w:sz w:val="16"/>
          <w:szCs w:val="16"/>
        </w:rPr>
        <w:t xml:space="preserve">por </w:t>
      </w:r>
      <w:r w:rsidR="001F21BF">
        <w:rPr>
          <w:rFonts w:ascii="Arial" w:hAnsi="Arial" w:cs="Arial"/>
          <w:sz w:val="16"/>
          <w:szCs w:val="16"/>
        </w:rPr>
        <w:t>100</w:t>
      </w:r>
      <w:r w:rsidR="00E25924" w:rsidRPr="003851D5">
        <w:rPr>
          <w:rFonts w:ascii="Arial" w:hAnsi="Arial" w:cs="Arial"/>
          <w:sz w:val="16"/>
          <w:szCs w:val="16"/>
        </w:rPr>
        <w:t>.</w:t>
      </w:r>
    </w:p>
    <w:p w14:paraId="2035D1E3" w14:textId="02B4970A" w:rsidR="00915483" w:rsidRPr="003851D5" w:rsidRDefault="00915483" w:rsidP="00915483">
      <w:pPr>
        <w:spacing w:after="0" w:line="240" w:lineRule="auto"/>
        <w:ind w:left="-567" w:right="-518"/>
        <w:jc w:val="both"/>
        <w:rPr>
          <w:rFonts w:ascii="Arial" w:hAnsi="Arial" w:cs="Arial"/>
          <w:sz w:val="16"/>
          <w:szCs w:val="16"/>
        </w:rPr>
      </w:pPr>
    </w:p>
    <w:p w14:paraId="2253355B" w14:textId="290B1C7C" w:rsidR="00EB751E" w:rsidRPr="001F21BF" w:rsidRDefault="00B40155" w:rsidP="00EB751E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  <w:smallCaps/>
        </w:rPr>
      </w:pPr>
      <w:r w:rsidRPr="001F21BF">
        <w:rPr>
          <w:rFonts w:ascii="Arial" w:hAnsi="Arial" w:cs="Arial"/>
          <w:b/>
          <w:bCs/>
          <w:smallCaps/>
        </w:rPr>
        <w:t>TRANSICIÓN A LA PATERNIDAD EN MÉXICO</w:t>
      </w:r>
    </w:p>
    <w:p w14:paraId="6D329AD4" w14:textId="77777777" w:rsidR="00EB751E" w:rsidRDefault="00EB751E" w:rsidP="00EB751E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089CF926" w14:textId="77777777" w:rsidR="00AC3441" w:rsidRDefault="00FB6BBB" w:rsidP="00EB751E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En el análisis de historias de vida</w:t>
      </w:r>
      <w:r w:rsidR="001F21BF">
        <w:rPr>
          <w:rFonts w:ascii="Arial" w:hAnsi="Arial" w:cs="Arial"/>
        </w:rPr>
        <w:t>, l</w:t>
      </w:r>
      <w:r w:rsidR="00EB751E" w:rsidRPr="00832106">
        <w:rPr>
          <w:rFonts w:ascii="Arial" w:hAnsi="Arial" w:cs="Arial"/>
        </w:rPr>
        <w:t xml:space="preserve">a llegada del primer hijo es </w:t>
      </w:r>
      <w:r w:rsidR="00EB751E">
        <w:rPr>
          <w:rFonts w:ascii="Arial" w:hAnsi="Arial" w:cs="Arial"/>
        </w:rPr>
        <w:t xml:space="preserve">el </w:t>
      </w:r>
      <w:r w:rsidR="00EB751E" w:rsidRPr="00832106">
        <w:rPr>
          <w:rFonts w:ascii="Arial" w:hAnsi="Arial" w:cs="Arial"/>
        </w:rPr>
        <w:t xml:space="preserve">evento </w:t>
      </w:r>
      <w:r w:rsidR="00275611">
        <w:rPr>
          <w:rFonts w:ascii="Arial" w:hAnsi="Arial" w:cs="Arial"/>
        </w:rPr>
        <w:t xml:space="preserve">que marca </w:t>
      </w:r>
      <w:r w:rsidR="00B54C9A">
        <w:rPr>
          <w:rFonts w:ascii="Arial" w:hAnsi="Arial" w:cs="Arial"/>
        </w:rPr>
        <w:t>en</w:t>
      </w:r>
      <w:r w:rsidR="00275611">
        <w:rPr>
          <w:rFonts w:ascii="Arial" w:hAnsi="Arial" w:cs="Arial"/>
        </w:rPr>
        <w:t xml:space="preserve"> </w:t>
      </w:r>
      <w:r w:rsidR="00EB751E">
        <w:rPr>
          <w:rFonts w:ascii="Arial" w:hAnsi="Arial" w:cs="Arial"/>
        </w:rPr>
        <w:t xml:space="preserve">los hombres </w:t>
      </w:r>
      <w:r w:rsidR="00275611">
        <w:rPr>
          <w:rFonts w:ascii="Arial" w:hAnsi="Arial" w:cs="Arial"/>
        </w:rPr>
        <w:t>su transición</w:t>
      </w:r>
      <w:r w:rsidR="00EB751E">
        <w:rPr>
          <w:rFonts w:ascii="Arial" w:hAnsi="Arial" w:cs="Arial"/>
        </w:rPr>
        <w:t xml:space="preserve"> a la paternidad</w:t>
      </w:r>
      <w:r>
        <w:rPr>
          <w:rFonts w:ascii="Arial" w:hAnsi="Arial" w:cs="Arial"/>
        </w:rPr>
        <w:t xml:space="preserve"> y el inicio de su trayectoria reproductiva</w:t>
      </w:r>
      <w:r w:rsidR="00EB751E">
        <w:rPr>
          <w:rFonts w:ascii="Arial" w:hAnsi="Arial" w:cs="Arial"/>
        </w:rPr>
        <w:t xml:space="preserve">. De acuerdo con la EDER 2017, en general, </w:t>
      </w:r>
      <w:r w:rsidR="00275611">
        <w:rPr>
          <w:rFonts w:ascii="Arial" w:hAnsi="Arial" w:cs="Arial"/>
        </w:rPr>
        <w:t xml:space="preserve">es probable que </w:t>
      </w:r>
      <w:r w:rsidR="00EB751E">
        <w:rPr>
          <w:rFonts w:ascii="Arial" w:hAnsi="Arial" w:cs="Arial"/>
        </w:rPr>
        <w:t xml:space="preserve">este evento </w:t>
      </w:r>
      <w:r w:rsidR="006B2B7C">
        <w:rPr>
          <w:rFonts w:ascii="Arial" w:hAnsi="Arial" w:cs="Arial"/>
        </w:rPr>
        <w:t xml:space="preserve">ya </w:t>
      </w:r>
      <w:r w:rsidR="00275611">
        <w:rPr>
          <w:rFonts w:ascii="Arial" w:hAnsi="Arial" w:cs="Arial"/>
        </w:rPr>
        <w:t xml:space="preserve">le haya sucedido a la mitad de los hombres </w:t>
      </w:r>
      <w:r w:rsidR="006B2B7C">
        <w:rPr>
          <w:rFonts w:ascii="Arial" w:hAnsi="Arial" w:cs="Arial"/>
        </w:rPr>
        <w:t>a la edad de</w:t>
      </w:r>
      <w:r w:rsidR="00275611">
        <w:rPr>
          <w:rFonts w:ascii="Arial" w:hAnsi="Arial" w:cs="Arial"/>
        </w:rPr>
        <w:t xml:space="preserve"> 24</w:t>
      </w:r>
      <w:r w:rsidR="006B2B7C">
        <w:rPr>
          <w:rFonts w:ascii="Arial" w:hAnsi="Arial" w:cs="Arial"/>
        </w:rPr>
        <w:t xml:space="preserve"> años. Pero para </w:t>
      </w:r>
      <w:r w:rsidR="00EB751E">
        <w:rPr>
          <w:rFonts w:ascii="Arial" w:hAnsi="Arial" w:cs="Arial"/>
        </w:rPr>
        <w:t xml:space="preserve">aquellos nacidos entre 1970 y 1974, la edad mediana </w:t>
      </w:r>
      <w:r w:rsidR="006B2B7C">
        <w:rPr>
          <w:rFonts w:ascii="Arial" w:hAnsi="Arial" w:cs="Arial"/>
        </w:rPr>
        <w:t xml:space="preserve">a la paternidad </w:t>
      </w:r>
      <w:r w:rsidR="00EB751E">
        <w:rPr>
          <w:rFonts w:ascii="Arial" w:hAnsi="Arial" w:cs="Arial"/>
        </w:rPr>
        <w:t xml:space="preserve">fue de 25 años. </w:t>
      </w:r>
    </w:p>
    <w:p w14:paraId="1B9379EA" w14:textId="77777777" w:rsidR="00AC3441" w:rsidRDefault="00AC3441" w:rsidP="00EB751E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496AAEC0" w14:textId="488F733D" w:rsidR="00EB751E" w:rsidRDefault="00EB751E" w:rsidP="00EB751E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su parte, </w:t>
      </w:r>
      <w:r w:rsidR="001F21BF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 xml:space="preserve">los hombres jóvenes nacidos entre 1990 y 1994 </w:t>
      </w:r>
      <w:r w:rsidR="00590D79">
        <w:rPr>
          <w:rFonts w:ascii="Arial" w:hAnsi="Arial" w:cs="Arial"/>
        </w:rPr>
        <w:t xml:space="preserve">se observa una </w:t>
      </w:r>
      <w:r>
        <w:rPr>
          <w:rFonts w:ascii="Arial" w:hAnsi="Arial" w:cs="Arial"/>
        </w:rPr>
        <w:t>posterga</w:t>
      </w:r>
      <w:r w:rsidR="00590D79">
        <w:rPr>
          <w:rFonts w:ascii="Arial" w:hAnsi="Arial" w:cs="Arial"/>
        </w:rPr>
        <w:t xml:space="preserve">ción de </w:t>
      </w:r>
      <w:r w:rsidR="006B2B7C">
        <w:rPr>
          <w:rFonts w:ascii="Arial" w:hAnsi="Arial" w:cs="Arial"/>
        </w:rPr>
        <w:t>este evento</w:t>
      </w:r>
      <w:r>
        <w:rPr>
          <w:rFonts w:ascii="Arial" w:hAnsi="Arial" w:cs="Arial"/>
        </w:rPr>
        <w:t>, de modo que</w:t>
      </w:r>
      <w:r w:rsidR="00E213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probabilidad acumulada </w:t>
      </w:r>
      <w:r w:rsidR="00E2136C">
        <w:rPr>
          <w:rFonts w:ascii="Arial" w:hAnsi="Arial" w:cs="Arial"/>
        </w:rPr>
        <w:t xml:space="preserve">de haber transitado a la paternidad a los 24 años, </w:t>
      </w:r>
      <w:r w:rsidR="006B2B7C">
        <w:rPr>
          <w:rFonts w:ascii="Arial" w:hAnsi="Arial" w:cs="Arial"/>
        </w:rPr>
        <w:t>en términos de porcentaje</w:t>
      </w:r>
      <w:r w:rsidR="00E2136C">
        <w:rPr>
          <w:rFonts w:ascii="Arial" w:hAnsi="Arial" w:cs="Arial"/>
        </w:rPr>
        <w:t xml:space="preserve">, es </w:t>
      </w:r>
      <w:r w:rsidR="00B54C9A">
        <w:rPr>
          <w:rFonts w:ascii="Arial" w:hAnsi="Arial" w:cs="Arial"/>
        </w:rPr>
        <w:t>38</w:t>
      </w:r>
      <w:r>
        <w:rPr>
          <w:rFonts w:ascii="Arial" w:hAnsi="Arial" w:cs="Arial"/>
        </w:rPr>
        <w:t>.6%</w:t>
      </w:r>
      <w:r w:rsidR="00E2136C">
        <w:rPr>
          <w:rFonts w:ascii="Arial" w:hAnsi="Arial" w:cs="Arial"/>
        </w:rPr>
        <w:t xml:space="preserve">, </w:t>
      </w:r>
      <w:r w:rsidR="00475060">
        <w:rPr>
          <w:rFonts w:ascii="Arial" w:hAnsi="Arial" w:cs="Arial"/>
        </w:rPr>
        <w:t xml:space="preserve">mucho </w:t>
      </w:r>
      <w:r w:rsidR="00E2136C">
        <w:rPr>
          <w:rFonts w:ascii="Arial" w:hAnsi="Arial" w:cs="Arial"/>
        </w:rPr>
        <w:t>meno</w:t>
      </w:r>
      <w:r w:rsidR="0024040F">
        <w:rPr>
          <w:rFonts w:ascii="Arial" w:hAnsi="Arial" w:cs="Arial"/>
        </w:rPr>
        <w:t>s de</w:t>
      </w:r>
      <w:r w:rsidR="00E2136C">
        <w:rPr>
          <w:rFonts w:ascii="Arial" w:hAnsi="Arial" w:cs="Arial"/>
        </w:rPr>
        <w:t xml:space="preserve"> la mitad</w:t>
      </w:r>
      <w:r w:rsidR="006B2B7C">
        <w:rPr>
          <w:rFonts w:ascii="Arial" w:hAnsi="Arial" w:cs="Arial"/>
        </w:rPr>
        <w:t>. Lo anterior puede explicarse por el</w:t>
      </w:r>
      <w:r>
        <w:rPr>
          <w:rFonts w:ascii="Arial" w:hAnsi="Arial" w:cs="Arial"/>
        </w:rPr>
        <w:t xml:space="preserve"> aumento en el uso de anticonceptivos</w:t>
      </w:r>
      <w:r w:rsidR="006B2B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entre los jóvenes varones sin hijos</w:t>
      </w:r>
      <w:r w:rsidR="006B2B7C">
        <w:rPr>
          <w:rFonts w:ascii="Arial" w:hAnsi="Arial" w:cs="Arial"/>
        </w:rPr>
        <w:t xml:space="preserve">, ya sea </w:t>
      </w:r>
      <w:r w:rsidR="00E2136C">
        <w:rPr>
          <w:rFonts w:ascii="Arial" w:hAnsi="Arial" w:cs="Arial"/>
        </w:rPr>
        <w:t xml:space="preserve">que </w:t>
      </w:r>
      <w:r w:rsidR="006B2B7C">
        <w:rPr>
          <w:rFonts w:ascii="Arial" w:hAnsi="Arial" w:cs="Arial"/>
        </w:rPr>
        <w:t>el método sea usado por ellos o sus parejas.</w:t>
      </w:r>
    </w:p>
    <w:p w14:paraId="1CBEDFC8" w14:textId="77777777" w:rsidR="00EB751E" w:rsidRPr="00832106" w:rsidRDefault="00EB751E" w:rsidP="00EB751E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6C5ABBB4" w14:textId="77777777" w:rsidR="002A0B94" w:rsidRDefault="00EB751E" w:rsidP="00B40155">
      <w:pPr>
        <w:spacing w:after="0" w:line="240" w:lineRule="auto"/>
        <w:ind w:left="-567" w:right="-518" w:firstLine="1560"/>
        <w:jc w:val="both"/>
        <w:rPr>
          <w:rFonts w:ascii="Arial" w:hAnsi="Arial" w:cs="Arial"/>
          <w:b/>
          <w:bCs/>
          <w:sz w:val="20"/>
          <w:szCs w:val="20"/>
        </w:rPr>
      </w:pPr>
      <w:r w:rsidRPr="00832106">
        <w:rPr>
          <w:rFonts w:ascii="Arial" w:hAnsi="Arial" w:cs="Arial"/>
          <w:b/>
          <w:bCs/>
          <w:sz w:val="20"/>
          <w:szCs w:val="20"/>
        </w:rPr>
        <w:t xml:space="preserve">Proporción acumulada </w:t>
      </w:r>
      <w:r w:rsidR="006B2B7C">
        <w:rPr>
          <w:rFonts w:ascii="Arial" w:hAnsi="Arial" w:cs="Arial"/>
          <w:b/>
          <w:bCs/>
          <w:sz w:val="20"/>
          <w:szCs w:val="20"/>
        </w:rPr>
        <w:t>(</w:t>
      </w:r>
      <w:r w:rsidR="003851D5">
        <w:rPr>
          <w:rFonts w:ascii="Arial" w:hAnsi="Arial" w:cs="Arial"/>
          <w:b/>
          <w:bCs/>
          <w:sz w:val="20"/>
          <w:szCs w:val="20"/>
        </w:rPr>
        <w:t xml:space="preserve">%) </w:t>
      </w:r>
      <w:r>
        <w:rPr>
          <w:rFonts w:ascii="Arial" w:hAnsi="Arial" w:cs="Arial"/>
          <w:b/>
          <w:bCs/>
          <w:sz w:val="20"/>
          <w:szCs w:val="20"/>
        </w:rPr>
        <w:t xml:space="preserve">de hombres con primer hijo, </w:t>
      </w:r>
      <w:r w:rsidRPr="00832106">
        <w:rPr>
          <w:rFonts w:ascii="Arial" w:hAnsi="Arial" w:cs="Arial"/>
          <w:b/>
          <w:bCs/>
          <w:sz w:val="20"/>
          <w:szCs w:val="20"/>
        </w:rPr>
        <w:t>por edad retrospectiva</w:t>
      </w:r>
      <w:r w:rsidR="002A0B94">
        <w:rPr>
          <w:rFonts w:ascii="Arial" w:hAnsi="Arial" w:cs="Arial"/>
          <w:b/>
          <w:bCs/>
          <w:sz w:val="20"/>
          <w:szCs w:val="20"/>
        </w:rPr>
        <w:t>,</w:t>
      </w:r>
    </w:p>
    <w:p w14:paraId="619BC1F0" w14:textId="6F9DAEBA" w:rsidR="00EB751E" w:rsidRDefault="002A0B94" w:rsidP="00B40155">
      <w:pPr>
        <w:tabs>
          <w:tab w:val="left" w:pos="756"/>
        </w:tabs>
        <w:spacing w:after="0" w:line="240" w:lineRule="auto"/>
        <w:ind w:left="-567" w:right="-518" w:firstLine="15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según cohorte o generación</w:t>
      </w:r>
    </w:p>
    <w:p w14:paraId="5CC4FB20" w14:textId="0524691C" w:rsidR="00EB751E" w:rsidRPr="00832106" w:rsidRDefault="006B2B7C" w:rsidP="00B40155">
      <w:pPr>
        <w:spacing w:after="0" w:line="240" w:lineRule="auto"/>
        <w:ind w:left="-567" w:right="-51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27900543" wp14:editId="50E5AD38">
            <wp:extent cx="4352400" cy="2458800"/>
            <wp:effectExtent l="0" t="0" r="0" b="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7FF9F3DB-87A9-4AF7-87BA-6A2CADE81D0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E2DA29" w14:textId="763303A2" w:rsidR="00EB751E" w:rsidRPr="001B194B" w:rsidRDefault="00EB751E" w:rsidP="00B40155">
      <w:pPr>
        <w:spacing w:after="0" w:line="240" w:lineRule="auto"/>
        <w:ind w:left="1560" w:right="-518" w:hanging="567"/>
        <w:jc w:val="both"/>
        <w:rPr>
          <w:rFonts w:ascii="Arial" w:hAnsi="Arial" w:cs="Arial"/>
          <w:sz w:val="16"/>
          <w:szCs w:val="16"/>
        </w:rPr>
      </w:pPr>
      <w:r w:rsidRPr="001B194B">
        <w:rPr>
          <w:rFonts w:ascii="Arial" w:hAnsi="Arial" w:cs="Arial"/>
          <w:sz w:val="16"/>
          <w:szCs w:val="16"/>
        </w:rPr>
        <w:t xml:space="preserve">Fuente: INEGI. </w:t>
      </w:r>
      <w:r w:rsidRPr="0024040F">
        <w:rPr>
          <w:rFonts w:ascii="Arial" w:hAnsi="Arial" w:cs="Arial"/>
          <w:i/>
          <w:iCs/>
          <w:sz w:val="16"/>
          <w:szCs w:val="16"/>
        </w:rPr>
        <w:t>Encuesta Demográfica Retrospectiva</w:t>
      </w:r>
      <w:r w:rsidRPr="001B194B">
        <w:rPr>
          <w:rFonts w:ascii="Arial" w:hAnsi="Arial" w:cs="Arial"/>
          <w:sz w:val="16"/>
          <w:szCs w:val="16"/>
        </w:rPr>
        <w:t>, 2017.</w:t>
      </w:r>
      <w:r w:rsidR="00590D79">
        <w:rPr>
          <w:rFonts w:ascii="Arial" w:hAnsi="Arial" w:cs="Arial"/>
          <w:sz w:val="16"/>
          <w:szCs w:val="16"/>
        </w:rPr>
        <w:t xml:space="preserve"> Base de datos.</w:t>
      </w:r>
    </w:p>
    <w:p w14:paraId="18D82114" w14:textId="555D7349" w:rsidR="00EB751E" w:rsidRPr="001B194B" w:rsidRDefault="00EB751E" w:rsidP="00B40155">
      <w:pPr>
        <w:pStyle w:val="Textonotapie"/>
        <w:ind w:left="1560" w:hanging="567"/>
        <w:rPr>
          <w:rFonts w:ascii="Arial" w:hAnsi="Arial" w:cs="Arial"/>
          <w:sz w:val="14"/>
          <w:szCs w:val="14"/>
        </w:rPr>
      </w:pPr>
      <w:r w:rsidRPr="001B194B">
        <w:rPr>
          <w:rFonts w:ascii="Arial" w:hAnsi="Arial" w:cs="Arial"/>
          <w:sz w:val="16"/>
          <w:szCs w:val="16"/>
        </w:rPr>
        <w:t>NOTA: La proporción acumulada se calcula con base en la probabilidad acumulada</w:t>
      </w:r>
      <w:r w:rsidR="001B194B" w:rsidRPr="001B194B">
        <w:rPr>
          <w:rFonts w:ascii="Arial" w:hAnsi="Arial" w:cs="Arial"/>
          <w:sz w:val="16"/>
          <w:szCs w:val="16"/>
        </w:rPr>
        <w:t xml:space="preserve"> </w:t>
      </w:r>
      <w:r w:rsidRPr="001B194B">
        <w:rPr>
          <w:rFonts w:ascii="Arial" w:hAnsi="Arial" w:cs="Arial"/>
          <w:sz w:val="16"/>
          <w:szCs w:val="16"/>
        </w:rPr>
        <w:t>que tienen</w:t>
      </w:r>
      <w:r w:rsidR="001B194B" w:rsidRPr="001B194B">
        <w:rPr>
          <w:rFonts w:ascii="Arial" w:hAnsi="Arial" w:cs="Arial"/>
          <w:sz w:val="16"/>
          <w:szCs w:val="16"/>
        </w:rPr>
        <w:br/>
      </w:r>
      <w:r w:rsidRPr="001B194B">
        <w:rPr>
          <w:rFonts w:ascii="Arial" w:hAnsi="Arial" w:cs="Arial"/>
          <w:sz w:val="16"/>
          <w:szCs w:val="16"/>
        </w:rPr>
        <w:t>los hombres que no han tenido hijos, de que nazca su primer hija o hijo a cada edad.</w:t>
      </w:r>
    </w:p>
    <w:p w14:paraId="12B1967D" w14:textId="41E6E864" w:rsidR="00EB751E" w:rsidRDefault="00EB751E" w:rsidP="00982CE5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</w:rPr>
      </w:pPr>
    </w:p>
    <w:p w14:paraId="74552955" w14:textId="76CD3DA5" w:rsidR="00EB751E" w:rsidRPr="0024040F" w:rsidRDefault="00B40155" w:rsidP="00EB751E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</w:t>
      </w:r>
      <w:r w:rsidRPr="0024040F">
        <w:rPr>
          <w:rFonts w:ascii="Arial" w:hAnsi="Arial" w:cs="Arial"/>
          <w:b/>
          <w:bCs/>
          <w:smallCaps/>
        </w:rPr>
        <w:t>ADRES QUE VIVEN CON ALG</w:t>
      </w:r>
      <w:r>
        <w:rPr>
          <w:rFonts w:ascii="Arial" w:hAnsi="Arial" w:cs="Arial"/>
          <w:b/>
          <w:bCs/>
          <w:smallCaps/>
        </w:rPr>
        <w:t>U</w:t>
      </w:r>
      <w:r w:rsidRPr="0024040F">
        <w:rPr>
          <w:rFonts w:ascii="Arial" w:hAnsi="Arial" w:cs="Arial"/>
          <w:b/>
          <w:bCs/>
          <w:smallCaps/>
        </w:rPr>
        <w:t>NA HIJA O HIJO</w:t>
      </w:r>
    </w:p>
    <w:p w14:paraId="526E19E5" w14:textId="77777777" w:rsidR="00EB751E" w:rsidRPr="00832106" w:rsidRDefault="00EB751E" w:rsidP="00982CE5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</w:rPr>
      </w:pPr>
    </w:p>
    <w:p w14:paraId="4DDE6E8B" w14:textId="77777777" w:rsidR="00B40155" w:rsidRDefault="0002242F" w:rsidP="0038686A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 w:rsidRPr="00832106">
        <w:rPr>
          <w:rFonts w:ascii="Arial" w:hAnsi="Arial" w:cs="Arial"/>
        </w:rPr>
        <w:t>En México,</w:t>
      </w:r>
      <w:r w:rsidR="0038686A" w:rsidRPr="0038686A">
        <w:t xml:space="preserve"> </w:t>
      </w:r>
      <w:r w:rsidR="0038686A">
        <w:rPr>
          <w:rFonts w:ascii="Arial" w:hAnsi="Arial" w:cs="Arial"/>
        </w:rPr>
        <w:t>d</w:t>
      </w:r>
      <w:r w:rsidR="0038686A" w:rsidRPr="0038686A">
        <w:rPr>
          <w:rFonts w:ascii="Arial" w:hAnsi="Arial" w:cs="Arial"/>
        </w:rPr>
        <w:t xml:space="preserve">e acuerdo con los resultados del Censo de Población y Vivienda 2020, 21.2 millones de </w:t>
      </w:r>
      <w:r w:rsidR="0038686A">
        <w:rPr>
          <w:rFonts w:ascii="Arial" w:hAnsi="Arial" w:cs="Arial"/>
        </w:rPr>
        <w:t xml:space="preserve">hombres </w:t>
      </w:r>
      <w:r w:rsidR="0038686A" w:rsidRPr="0038686A">
        <w:rPr>
          <w:rFonts w:ascii="Arial" w:hAnsi="Arial" w:cs="Arial"/>
        </w:rPr>
        <w:t>de 15 y más años</w:t>
      </w:r>
      <w:r w:rsidR="0038686A">
        <w:rPr>
          <w:rFonts w:ascii="Arial" w:hAnsi="Arial" w:cs="Arial"/>
        </w:rPr>
        <w:t>,</w:t>
      </w:r>
      <w:r w:rsidR="0038686A" w:rsidRPr="0038686A">
        <w:rPr>
          <w:rFonts w:ascii="Arial" w:hAnsi="Arial" w:cs="Arial"/>
        </w:rPr>
        <w:t xml:space="preserve"> </w:t>
      </w:r>
      <w:r w:rsidR="0038686A">
        <w:rPr>
          <w:rFonts w:ascii="Arial" w:hAnsi="Arial" w:cs="Arial"/>
        </w:rPr>
        <w:t xml:space="preserve">se identifican como </w:t>
      </w:r>
      <w:r w:rsidR="0038686A" w:rsidRPr="0038686A">
        <w:rPr>
          <w:rFonts w:ascii="Arial" w:hAnsi="Arial" w:cs="Arial"/>
        </w:rPr>
        <w:t xml:space="preserve">padres de </w:t>
      </w:r>
      <w:r w:rsidR="007D664B">
        <w:rPr>
          <w:rFonts w:ascii="Arial" w:hAnsi="Arial" w:cs="Arial"/>
        </w:rPr>
        <w:t>al menos una</w:t>
      </w:r>
      <w:r w:rsidR="0038686A" w:rsidRPr="0038686A">
        <w:rPr>
          <w:rFonts w:ascii="Arial" w:hAnsi="Arial" w:cs="Arial"/>
        </w:rPr>
        <w:t xml:space="preserve"> hija</w:t>
      </w:r>
      <w:r w:rsidR="0038686A">
        <w:rPr>
          <w:rFonts w:ascii="Arial" w:hAnsi="Arial" w:cs="Arial"/>
        </w:rPr>
        <w:t xml:space="preserve"> </w:t>
      </w:r>
      <w:r w:rsidR="0033286A">
        <w:rPr>
          <w:rFonts w:ascii="Arial" w:hAnsi="Arial" w:cs="Arial"/>
        </w:rPr>
        <w:t xml:space="preserve">o hijo </w:t>
      </w:r>
      <w:r w:rsidR="0038686A" w:rsidRPr="0038686A">
        <w:rPr>
          <w:rFonts w:ascii="Arial" w:hAnsi="Arial" w:cs="Arial"/>
        </w:rPr>
        <w:t xml:space="preserve">que </w:t>
      </w:r>
      <w:r w:rsidR="0033286A">
        <w:rPr>
          <w:rFonts w:ascii="Arial" w:hAnsi="Arial" w:cs="Arial"/>
        </w:rPr>
        <w:t>reside</w:t>
      </w:r>
      <w:r w:rsidR="0038686A" w:rsidRPr="0038686A">
        <w:rPr>
          <w:rFonts w:ascii="Arial" w:hAnsi="Arial" w:cs="Arial"/>
        </w:rPr>
        <w:t xml:space="preserve"> en la misma vivienda</w:t>
      </w:r>
      <w:r w:rsidR="0038686A">
        <w:rPr>
          <w:rFonts w:ascii="Arial" w:hAnsi="Arial" w:cs="Arial"/>
        </w:rPr>
        <w:t xml:space="preserve">. Estos padres </w:t>
      </w:r>
      <w:r w:rsidR="00777F63">
        <w:rPr>
          <w:rFonts w:ascii="Arial" w:hAnsi="Arial" w:cs="Arial"/>
        </w:rPr>
        <w:t xml:space="preserve">representan </w:t>
      </w:r>
      <w:r w:rsidR="00590D79">
        <w:rPr>
          <w:rFonts w:ascii="Arial" w:hAnsi="Arial" w:cs="Arial"/>
        </w:rPr>
        <w:t>a</w:t>
      </w:r>
      <w:r w:rsidR="00777F63">
        <w:rPr>
          <w:rFonts w:ascii="Arial" w:hAnsi="Arial" w:cs="Arial"/>
        </w:rPr>
        <w:t xml:space="preserve"> 46.9% </w:t>
      </w:r>
      <w:r w:rsidR="0038686A" w:rsidRPr="0038686A">
        <w:rPr>
          <w:rFonts w:ascii="Arial" w:hAnsi="Arial" w:cs="Arial"/>
        </w:rPr>
        <w:t>de la población masculina en este rango de edad</w:t>
      </w:r>
      <w:r w:rsidR="00CC7A94">
        <w:rPr>
          <w:rFonts w:ascii="Arial" w:hAnsi="Arial" w:cs="Arial"/>
        </w:rPr>
        <w:t xml:space="preserve"> (45</w:t>
      </w:r>
      <w:r w:rsidR="00CC7A94" w:rsidRPr="0038686A">
        <w:rPr>
          <w:rFonts w:ascii="Arial" w:hAnsi="Arial" w:cs="Arial"/>
        </w:rPr>
        <w:t>.</w:t>
      </w:r>
      <w:r w:rsidR="00CC7A94">
        <w:rPr>
          <w:rFonts w:ascii="Arial" w:hAnsi="Arial" w:cs="Arial"/>
        </w:rPr>
        <w:t>3</w:t>
      </w:r>
      <w:r w:rsidR="00CC7A94" w:rsidRPr="0038686A">
        <w:rPr>
          <w:rFonts w:ascii="Arial" w:hAnsi="Arial" w:cs="Arial"/>
        </w:rPr>
        <w:t xml:space="preserve"> millones</w:t>
      </w:r>
      <w:r w:rsidR="00CC7A94">
        <w:rPr>
          <w:rFonts w:ascii="Arial" w:hAnsi="Arial" w:cs="Arial"/>
        </w:rPr>
        <w:t>)</w:t>
      </w:r>
      <w:r w:rsidR="00D52A6D">
        <w:rPr>
          <w:rFonts w:ascii="Arial" w:hAnsi="Arial" w:cs="Arial"/>
        </w:rPr>
        <w:t xml:space="preserve"> y su edad</w:t>
      </w:r>
      <w:r w:rsidR="0033286A" w:rsidRPr="0038686A">
        <w:rPr>
          <w:rFonts w:ascii="Arial" w:hAnsi="Arial" w:cs="Arial"/>
        </w:rPr>
        <w:t xml:space="preserve"> promedio </w:t>
      </w:r>
      <w:r w:rsidR="00D52A6D">
        <w:rPr>
          <w:rFonts w:ascii="Arial" w:hAnsi="Arial" w:cs="Arial"/>
        </w:rPr>
        <w:t>es de</w:t>
      </w:r>
      <w:r w:rsidR="0033286A" w:rsidRPr="0038686A">
        <w:rPr>
          <w:rFonts w:ascii="Arial" w:hAnsi="Arial" w:cs="Arial"/>
        </w:rPr>
        <w:t xml:space="preserve"> 45 años</w:t>
      </w:r>
      <w:r w:rsidR="0033286A">
        <w:rPr>
          <w:rFonts w:ascii="Arial" w:hAnsi="Arial" w:cs="Arial"/>
        </w:rPr>
        <w:t>. De hecho, entre los hombres de 40 a 49</w:t>
      </w:r>
      <w:r w:rsidR="0024040F">
        <w:rPr>
          <w:rFonts w:ascii="Arial" w:hAnsi="Arial" w:cs="Arial"/>
        </w:rPr>
        <w:t xml:space="preserve"> años</w:t>
      </w:r>
      <w:r w:rsidR="007D664B">
        <w:rPr>
          <w:rFonts w:ascii="Arial" w:hAnsi="Arial" w:cs="Arial"/>
        </w:rPr>
        <w:t>,</w:t>
      </w:r>
      <w:r w:rsidR="0033286A">
        <w:rPr>
          <w:rFonts w:ascii="Arial" w:hAnsi="Arial" w:cs="Arial"/>
        </w:rPr>
        <w:t xml:space="preserve"> </w:t>
      </w:r>
      <w:r w:rsidR="007D664B">
        <w:rPr>
          <w:rFonts w:ascii="Arial" w:hAnsi="Arial" w:cs="Arial"/>
        </w:rPr>
        <w:t xml:space="preserve">a cerca de </w:t>
      </w:r>
      <w:r w:rsidR="00FB6BBB">
        <w:rPr>
          <w:rFonts w:ascii="Arial" w:hAnsi="Arial" w:cs="Arial"/>
        </w:rPr>
        <w:t>7</w:t>
      </w:r>
      <w:r w:rsidR="007D664B">
        <w:rPr>
          <w:rFonts w:ascii="Arial" w:hAnsi="Arial" w:cs="Arial"/>
        </w:rPr>
        <w:t xml:space="preserve"> de cada </w:t>
      </w:r>
      <w:r w:rsidR="0024040F">
        <w:rPr>
          <w:rFonts w:ascii="Arial" w:hAnsi="Arial" w:cs="Arial"/>
        </w:rPr>
        <w:t>10</w:t>
      </w:r>
      <w:r w:rsidR="007D664B">
        <w:rPr>
          <w:rFonts w:ascii="Arial" w:hAnsi="Arial" w:cs="Arial"/>
        </w:rPr>
        <w:t xml:space="preserve"> </w:t>
      </w:r>
      <w:r w:rsidR="00CC7A94">
        <w:rPr>
          <w:rFonts w:ascii="Arial" w:hAnsi="Arial" w:cs="Arial"/>
        </w:rPr>
        <w:t xml:space="preserve">se </w:t>
      </w:r>
      <w:r w:rsidR="00AD24E7">
        <w:rPr>
          <w:rFonts w:ascii="Arial" w:hAnsi="Arial" w:cs="Arial"/>
        </w:rPr>
        <w:t xml:space="preserve">les </w:t>
      </w:r>
      <w:r w:rsidR="00CC7A94">
        <w:rPr>
          <w:rFonts w:ascii="Arial" w:hAnsi="Arial" w:cs="Arial"/>
        </w:rPr>
        <w:t>identifica</w:t>
      </w:r>
      <w:r w:rsidR="0033286A">
        <w:rPr>
          <w:rFonts w:ascii="Arial" w:hAnsi="Arial" w:cs="Arial"/>
        </w:rPr>
        <w:t xml:space="preserve"> </w:t>
      </w:r>
      <w:r w:rsidR="00AD24E7">
        <w:rPr>
          <w:rFonts w:ascii="Arial" w:hAnsi="Arial" w:cs="Arial"/>
        </w:rPr>
        <w:t>como</w:t>
      </w:r>
      <w:r w:rsidR="0033286A">
        <w:rPr>
          <w:rFonts w:ascii="Arial" w:hAnsi="Arial" w:cs="Arial"/>
        </w:rPr>
        <w:t xml:space="preserve"> padres </w:t>
      </w:r>
      <w:r w:rsidR="00AD24E7">
        <w:rPr>
          <w:rFonts w:ascii="Arial" w:hAnsi="Arial" w:cs="Arial"/>
        </w:rPr>
        <w:t>de algún residente de su misma vivienda</w:t>
      </w:r>
      <w:r w:rsidR="007D664B">
        <w:rPr>
          <w:rFonts w:ascii="Arial" w:hAnsi="Arial" w:cs="Arial"/>
        </w:rPr>
        <w:t xml:space="preserve"> (68.9%)</w:t>
      </w:r>
      <w:r w:rsidR="0033286A">
        <w:rPr>
          <w:rFonts w:ascii="Arial" w:hAnsi="Arial" w:cs="Arial"/>
        </w:rPr>
        <w:t>.</w:t>
      </w:r>
    </w:p>
    <w:p w14:paraId="640F9CE3" w14:textId="77777777" w:rsidR="00B40155" w:rsidRDefault="00B40155" w:rsidP="0038686A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312775FA" w14:textId="77777777" w:rsidR="00B40155" w:rsidRDefault="001D3471" w:rsidP="0038686A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52AE5">
        <w:rPr>
          <w:rFonts w:ascii="Arial" w:hAnsi="Arial" w:cs="Arial"/>
        </w:rPr>
        <w:t>n las viviendas de México donde residen hombres adultos en edades productivas</w:t>
      </w:r>
      <w:r w:rsidR="009E28C2">
        <w:rPr>
          <w:rFonts w:ascii="Arial" w:hAnsi="Arial" w:cs="Arial"/>
        </w:rPr>
        <w:t xml:space="preserve"> (30 a 59 años)</w:t>
      </w:r>
      <w:r w:rsidR="00752AE5">
        <w:rPr>
          <w:rFonts w:ascii="Arial" w:hAnsi="Arial" w:cs="Arial"/>
        </w:rPr>
        <w:t xml:space="preserve">, </w:t>
      </w:r>
      <w:r w:rsidR="00302E0F">
        <w:rPr>
          <w:rFonts w:ascii="Arial" w:hAnsi="Arial" w:cs="Arial"/>
        </w:rPr>
        <w:t xml:space="preserve">se </w:t>
      </w:r>
      <w:r w:rsidR="00D52A6D">
        <w:rPr>
          <w:rFonts w:ascii="Arial" w:hAnsi="Arial" w:cs="Arial"/>
        </w:rPr>
        <w:t xml:space="preserve">les </w:t>
      </w:r>
      <w:r w:rsidR="00752AE5">
        <w:rPr>
          <w:rFonts w:ascii="Arial" w:hAnsi="Arial" w:cs="Arial"/>
        </w:rPr>
        <w:t xml:space="preserve">identifica con mayor frecuencia </w:t>
      </w:r>
      <w:r w:rsidR="00D52A6D">
        <w:rPr>
          <w:rFonts w:ascii="Arial" w:hAnsi="Arial" w:cs="Arial"/>
        </w:rPr>
        <w:t>como</w:t>
      </w:r>
      <w:r w:rsidR="00752AE5">
        <w:rPr>
          <w:rFonts w:ascii="Arial" w:hAnsi="Arial" w:cs="Arial"/>
        </w:rPr>
        <w:t xml:space="preserve"> padres</w:t>
      </w:r>
      <w:r>
        <w:rPr>
          <w:rFonts w:ascii="Arial" w:hAnsi="Arial" w:cs="Arial"/>
        </w:rPr>
        <w:t xml:space="preserve">; pero entre </w:t>
      </w:r>
      <w:r w:rsidR="00752AE5">
        <w:rPr>
          <w:rFonts w:ascii="Arial" w:hAnsi="Arial" w:cs="Arial"/>
        </w:rPr>
        <w:t xml:space="preserve">los hombres adultos mayores </w:t>
      </w:r>
      <w:r>
        <w:rPr>
          <w:rFonts w:ascii="Arial" w:hAnsi="Arial" w:cs="Arial"/>
        </w:rPr>
        <w:t xml:space="preserve">la </w:t>
      </w:r>
      <w:r w:rsidR="00752AE5">
        <w:rPr>
          <w:rFonts w:ascii="Arial" w:hAnsi="Arial" w:cs="Arial"/>
        </w:rPr>
        <w:t>frecuen</w:t>
      </w:r>
      <w:r>
        <w:rPr>
          <w:rFonts w:ascii="Arial" w:hAnsi="Arial" w:cs="Arial"/>
        </w:rPr>
        <w:t>cia disminuye</w:t>
      </w:r>
      <w:r w:rsidR="00752AE5">
        <w:rPr>
          <w:rFonts w:ascii="Arial" w:hAnsi="Arial" w:cs="Arial"/>
        </w:rPr>
        <w:t xml:space="preserve"> </w:t>
      </w:r>
      <w:r w:rsidR="009E28C2">
        <w:rPr>
          <w:rFonts w:ascii="Arial" w:hAnsi="Arial" w:cs="Arial"/>
        </w:rPr>
        <w:t>(50.6%)</w:t>
      </w:r>
      <w:r>
        <w:rPr>
          <w:rFonts w:ascii="Arial" w:hAnsi="Arial" w:cs="Arial"/>
        </w:rPr>
        <w:t xml:space="preserve">. </w:t>
      </w:r>
    </w:p>
    <w:p w14:paraId="79586A2D" w14:textId="77777777" w:rsidR="00B40155" w:rsidRDefault="00B40155" w:rsidP="0038686A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3F870511" w14:textId="51E5D63B" w:rsidR="00D12912" w:rsidRDefault="001D3471" w:rsidP="0038686A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E28C2">
        <w:rPr>
          <w:rFonts w:ascii="Arial" w:hAnsi="Arial" w:cs="Arial"/>
        </w:rPr>
        <w:t xml:space="preserve">n </w:t>
      </w:r>
      <w:r w:rsidR="0096041F">
        <w:rPr>
          <w:rFonts w:ascii="Arial" w:hAnsi="Arial" w:cs="Arial"/>
        </w:rPr>
        <w:t xml:space="preserve">lo que respecta </w:t>
      </w:r>
      <w:r>
        <w:rPr>
          <w:rFonts w:ascii="Arial" w:hAnsi="Arial" w:cs="Arial"/>
        </w:rPr>
        <w:t>a los hogares paternos</w:t>
      </w:r>
      <w:r w:rsidR="0096041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lo anterior puede ser señal de</w:t>
      </w:r>
      <w:r w:rsidR="00752AE5">
        <w:rPr>
          <w:rFonts w:ascii="Arial" w:hAnsi="Arial" w:cs="Arial"/>
        </w:rPr>
        <w:t xml:space="preserve"> la etapa del ciclo de vida familia</w:t>
      </w:r>
      <w:r w:rsidR="009E28C2">
        <w:rPr>
          <w:rFonts w:ascii="Arial" w:hAnsi="Arial" w:cs="Arial"/>
        </w:rPr>
        <w:t>r</w:t>
      </w:r>
      <w:r w:rsidR="0024040F">
        <w:rPr>
          <w:rFonts w:ascii="Arial" w:hAnsi="Arial" w:cs="Arial"/>
        </w:rPr>
        <w:t>,</w:t>
      </w:r>
      <w:r w:rsidR="00752AE5">
        <w:rPr>
          <w:rFonts w:ascii="Arial" w:hAnsi="Arial" w:cs="Arial"/>
        </w:rPr>
        <w:t xml:space="preserve"> conocida como nido vacío</w:t>
      </w:r>
      <w:r w:rsidR="008031CC">
        <w:rPr>
          <w:rFonts w:ascii="Arial" w:hAnsi="Arial" w:cs="Arial"/>
        </w:rPr>
        <w:t xml:space="preserve"> o postpaternidad</w:t>
      </w:r>
      <w:r w:rsidR="00752AE5">
        <w:rPr>
          <w:rFonts w:ascii="Arial" w:hAnsi="Arial" w:cs="Arial"/>
        </w:rPr>
        <w:t>.</w:t>
      </w:r>
      <w:r w:rsidR="0033286A">
        <w:rPr>
          <w:rFonts w:ascii="Arial" w:hAnsi="Arial" w:cs="Arial"/>
        </w:rPr>
        <w:t xml:space="preserve"> </w:t>
      </w:r>
    </w:p>
    <w:p w14:paraId="6721A8C7" w14:textId="77777777" w:rsidR="0096041F" w:rsidRDefault="0096041F" w:rsidP="004F005F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  <w:sz w:val="20"/>
          <w:szCs w:val="20"/>
        </w:rPr>
      </w:pPr>
    </w:p>
    <w:p w14:paraId="501CCD35" w14:textId="77777777" w:rsidR="0096041F" w:rsidRDefault="004F005F" w:rsidP="00B40155">
      <w:pPr>
        <w:spacing w:after="0" w:line="240" w:lineRule="auto"/>
        <w:ind w:left="-567" w:right="-518" w:firstLine="170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Tasa específica de </w:t>
      </w:r>
      <w:r w:rsidR="0096041F">
        <w:rPr>
          <w:rFonts w:ascii="Arial" w:hAnsi="Arial" w:cs="Arial"/>
          <w:b/>
          <w:bCs/>
          <w:sz w:val="20"/>
          <w:szCs w:val="20"/>
        </w:rPr>
        <w:t xml:space="preserve">identificación de </w:t>
      </w:r>
      <w:r>
        <w:rPr>
          <w:rFonts w:ascii="Arial" w:hAnsi="Arial" w:cs="Arial"/>
          <w:b/>
          <w:bCs/>
          <w:sz w:val="20"/>
          <w:szCs w:val="20"/>
        </w:rPr>
        <w:t>pa</w:t>
      </w:r>
      <w:r w:rsidR="0096041F">
        <w:rPr>
          <w:rFonts w:ascii="Arial" w:hAnsi="Arial" w:cs="Arial"/>
          <w:b/>
          <w:bCs/>
          <w:sz w:val="20"/>
          <w:szCs w:val="20"/>
        </w:rPr>
        <w:t>dres de alguna persona</w:t>
      </w:r>
    </w:p>
    <w:p w14:paraId="34208627" w14:textId="4DE5790C" w:rsidR="004F005F" w:rsidRDefault="0096041F" w:rsidP="00B40155">
      <w:pPr>
        <w:spacing w:after="0" w:line="240" w:lineRule="auto"/>
        <w:ind w:left="-567" w:right="-518" w:firstLine="170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que vive en la misma vivienda</w:t>
      </w:r>
      <w:r w:rsidR="004F005F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F005F">
        <w:rPr>
          <w:rFonts w:ascii="Arial" w:hAnsi="Arial" w:cs="Arial"/>
          <w:b/>
          <w:bCs/>
          <w:sz w:val="20"/>
          <w:szCs w:val="20"/>
        </w:rPr>
        <w:t>por grupos de edad</w:t>
      </w:r>
    </w:p>
    <w:p w14:paraId="4C91341F" w14:textId="14151C2F" w:rsidR="0033286A" w:rsidRPr="004F005F" w:rsidRDefault="004F005F" w:rsidP="00B40155">
      <w:pPr>
        <w:spacing w:after="0" w:line="240" w:lineRule="auto"/>
        <w:ind w:left="-567" w:right="-518" w:firstLine="170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2020</w:t>
      </w:r>
    </w:p>
    <w:p w14:paraId="28049E9A" w14:textId="7FD2F187" w:rsidR="0033286A" w:rsidRDefault="0033286A" w:rsidP="00B40155">
      <w:pPr>
        <w:spacing w:after="0" w:line="240" w:lineRule="auto"/>
        <w:ind w:left="-567" w:right="-518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A88BF2D" wp14:editId="20C172BA">
            <wp:extent cx="4107600" cy="2509200"/>
            <wp:effectExtent l="0" t="0" r="0" b="0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3D3F8B5B-ADCE-4E1A-8832-AE4C57F837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11D17C1" w14:textId="2341028E" w:rsidR="0096041F" w:rsidRPr="00F94A5A" w:rsidRDefault="0096041F" w:rsidP="00B40155">
      <w:pPr>
        <w:spacing w:after="0" w:line="240" w:lineRule="auto"/>
        <w:ind w:left="-567" w:right="-518" w:firstLine="1560"/>
        <w:jc w:val="both"/>
        <w:rPr>
          <w:rFonts w:ascii="Arial" w:hAnsi="Arial" w:cs="Arial"/>
          <w:sz w:val="16"/>
          <w:szCs w:val="16"/>
        </w:rPr>
      </w:pPr>
      <w:r w:rsidRPr="00F94A5A">
        <w:rPr>
          <w:rFonts w:ascii="Arial" w:hAnsi="Arial" w:cs="Arial"/>
          <w:sz w:val="16"/>
          <w:szCs w:val="16"/>
        </w:rPr>
        <w:t xml:space="preserve">Fuente: INEGI. </w:t>
      </w:r>
      <w:r w:rsidRPr="0024040F">
        <w:rPr>
          <w:rFonts w:ascii="Arial" w:hAnsi="Arial" w:cs="Arial"/>
          <w:i/>
          <w:iCs/>
          <w:sz w:val="16"/>
          <w:szCs w:val="16"/>
        </w:rPr>
        <w:t>Censo de Población y Vivienda 2020, Cuestionario ampliado. Base de datos</w:t>
      </w:r>
      <w:r w:rsidRPr="00F94A5A">
        <w:rPr>
          <w:rFonts w:ascii="Arial" w:hAnsi="Arial" w:cs="Arial"/>
          <w:sz w:val="16"/>
          <w:szCs w:val="16"/>
        </w:rPr>
        <w:t>.</w:t>
      </w:r>
    </w:p>
    <w:p w14:paraId="717CA32F" w14:textId="762194E3" w:rsidR="0096041F" w:rsidRPr="0096041F" w:rsidRDefault="0096041F" w:rsidP="00B40155">
      <w:pPr>
        <w:spacing w:after="0" w:line="240" w:lineRule="auto"/>
        <w:ind w:left="-567" w:right="-518" w:firstLine="1560"/>
        <w:jc w:val="both"/>
        <w:rPr>
          <w:rFonts w:ascii="Arial" w:hAnsi="Arial" w:cs="Arial"/>
        </w:rPr>
      </w:pPr>
      <w:r w:rsidRPr="00F94A5A">
        <w:rPr>
          <w:rFonts w:ascii="Arial" w:hAnsi="Arial" w:cs="Arial"/>
          <w:sz w:val="16"/>
          <w:szCs w:val="16"/>
        </w:rPr>
        <w:t>NOTA: Excluye a los padres corresidentes de al</w:t>
      </w:r>
      <w:r w:rsidR="00BB3409">
        <w:rPr>
          <w:rFonts w:ascii="Arial" w:hAnsi="Arial" w:cs="Arial"/>
          <w:sz w:val="16"/>
          <w:szCs w:val="16"/>
        </w:rPr>
        <w:t xml:space="preserve"> menos u</w:t>
      </w:r>
      <w:r w:rsidRPr="00F94A5A">
        <w:rPr>
          <w:rFonts w:ascii="Arial" w:hAnsi="Arial" w:cs="Arial"/>
          <w:sz w:val="16"/>
          <w:szCs w:val="16"/>
        </w:rPr>
        <w:t>na hija o hijo que no especificó su edad.</w:t>
      </w:r>
      <w:r w:rsidRPr="00BC3840">
        <w:rPr>
          <w:rFonts w:ascii="Arial" w:hAnsi="Arial" w:cs="Arial"/>
          <w:sz w:val="18"/>
          <w:szCs w:val="16"/>
        </w:rPr>
        <w:t xml:space="preserve"> </w:t>
      </w:r>
    </w:p>
    <w:p w14:paraId="01C879C9" w14:textId="77777777" w:rsidR="00D12912" w:rsidRDefault="00D12912" w:rsidP="0038686A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4A62EA61" w14:textId="77777777" w:rsidR="00B40155" w:rsidRDefault="00B40155" w:rsidP="0038686A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</w:rPr>
      </w:pPr>
    </w:p>
    <w:p w14:paraId="1B520B2E" w14:textId="6ACC3A53" w:rsidR="0038686A" w:rsidRDefault="00B40155" w:rsidP="0038686A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</w:rPr>
      </w:pPr>
      <w:r w:rsidRPr="0038686A">
        <w:rPr>
          <w:rFonts w:ascii="Arial" w:hAnsi="Arial" w:cs="Arial"/>
          <w:b/>
          <w:bCs/>
        </w:rPr>
        <w:t>ESTRUCTURA POR EDAD</w:t>
      </w:r>
    </w:p>
    <w:p w14:paraId="080F6E3A" w14:textId="77777777" w:rsidR="00B40155" w:rsidRDefault="00B40155" w:rsidP="001D3471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19F5E482" w14:textId="77777777" w:rsidR="00B40155" w:rsidRDefault="0038686A" w:rsidP="001D3471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base en </w:t>
      </w:r>
      <w:r w:rsidR="00F94A5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estructura por edad</w:t>
      </w:r>
      <w:r w:rsidR="001D3471">
        <w:rPr>
          <w:rFonts w:ascii="Arial" w:hAnsi="Arial" w:cs="Arial"/>
        </w:rPr>
        <w:t xml:space="preserve"> </w:t>
      </w:r>
      <w:r w:rsidR="001D3471" w:rsidRPr="0038686A">
        <w:rPr>
          <w:rFonts w:ascii="Arial" w:hAnsi="Arial" w:cs="Arial"/>
        </w:rPr>
        <w:t xml:space="preserve">de </w:t>
      </w:r>
      <w:r w:rsidR="001D3471">
        <w:rPr>
          <w:rFonts w:ascii="Arial" w:hAnsi="Arial" w:cs="Arial"/>
        </w:rPr>
        <w:t xml:space="preserve">los </w:t>
      </w:r>
      <w:r w:rsidR="001D3471" w:rsidRPr="0038686A">
        <w:rPr>
          <w:rFonts w:ascii="Arial" w:hAnsi="Arial" w:cs="Arial"/>
        </w:rPr>
        <w:t xml:space="preserve">padres </w:t>
      </w:r>
      <w:r w:rsidR="001D3471">
        <w:rPr>
          <w:rFonts w:ascii="Arial" w:hAnsi="Arial" w:cs="Arial"/>
        </w:rPr>
        <w:t xml:space="preserve">que residen con </w:t>
      </w:r>
      <w:r w:rsidR="00F94A5A">
        <w:rPr>
          <w:rFonts w:ascii="Arial" w:hAnsi="Arial" w:cs="Arial"/>
        </w:rPr>
        <w:t>al menos una</w:t>
      </w:r>
      <w:r w:rsidR="001D3471">
        <w:rPr>
          <w:rFonts w:ascii="Arial" w:hAnsi="Arial" w:cs="Arial"/>
        </w:rPr>
        <w:t xml:space="preserve"> hija o hijo</w:t>
      </w:r>
      <w:r>
        <w:rPr>
          <w:rFonts w:ascii="Arial" w:hAnsi="Arial" w:cs="Arial"/>
        </w:rPr>
        <w:t xml:space="preserve">, </w:t>
      </w:r>
      <w:r w:rsidR="00F94A5A" w:rsidRPr="0038686A">
        <w:rPr>
          <w:rFonts w:ascii="Arial" w:hAnsi="Arial" w:cs="Arial"/>
        </w:rPr>
        <w:t xml:space="preserve">en </w:t>
      </w:r>
      <w:r w:rsidR="00F94A5A">
        <w:rPr>
          <w:rFonts w:ascii="Arial" w:hAnsi="Arial" w:cs="Arial"/>
        </w:rPr>
        <w:t>México</w:t>
      </w:r>
      <w:r w:rsidR="00F94A5A" w:rsidRPr="0038686A">
        <w:rPr>
          <w:rFonts w:ascii="Arial" w:hAnsi="Arial" w:cs="Arial"/>
        </w:rPr>
        <w:t xml:space="preserve"> </w:t>
      </w:r>
      <w:r w:rsidRPr="0038686A">
        <w:rPr>
          <w:rFonts w:ascii="Arial" w:hAnsi="Arial" w:cs="Arial"/>
        </w:rPr>
        <w:t>se observa</w:t>
      </w:r>
      <w:r w:rsidR="009E28C2">
        <w:rPr>
          <w:rFonts w:ascii="Arial" w:hAnsi="Arial" w:cs="Arial"/>
        </w:rPr>
        <w:t xml:space="preserve"> </w:t>
      </w:r>
      <w:r w:rsidRPr="0038686A">
        <w:rPr>
          <w:rFonts w:ascii="Arial" w:hAnsi="Arial" w:cs="Arial"/>
        </w:rPr>
        <w:t xml:space="preserve">una mayor proporción </w:t>
      </w:r>
      <w:r w:rsidR="0096041F">
        <w:rPr>
          <w:rFonts w:ascii="Arial" w:hAnsi="Arial" w:cs="Arial"/>
        </w:rPr>
        <w:t xml:space="preserve">de padres adultos de </w:t>
      </w:r>
      <w:r w:rsidR="0096041F" w:rsidRPr="0038686A">
        <w:rPr>
          <w:rFonts w:ascii="Arial" w:hAnsi="Arial" w:cs="Arial"/>
        </w:rPr>
        <w:t>30 a 39 años (25%)</w:t>
      </w:r>
      <w:r w:rsidR="0096041F">
        <w:rPr>
          <w:rFonts w:ascii="Arial" w:hAnsi="Arial" w:cs="Arial"/>
        </w:rPr>
        <w:t xml:space="preserve"> y </w:t>
      </w:r>
      <w:r w:rsidRPr="0038686A">
        <w:rPr>
          <w:rFonts w:ascii="Arial" w:hAnsi="Arial" w:cs="Arial"/>
        </w:rPr>
        <w:t>40 a 49 años (26%)</w:t>
      </w:r>
      <w:r w:rsidR="00BB3409">
        <w:rPr>
          <w:rFonts w:ascii="Arial" w:hAnsi="Arial" w:cs="Arial"/>
        </w:rPr>
        <w:t>,</w:t>
      </w:r>
      <w:r w:rsidRPr="0038686A">
        <w:rPr>
          <w:rFonts w:ascii="Arial" w:hAnsi="Arial" w:cs="Arial"/>
        </w:rPr>
        <w:t xml:space="preserve"> </w:t>
      </w:r>
      <w:r w:rsidR="0024040F">
        <w:rPr>
          <w:rFonts w:ascii="Arial" w:hAnsi="Arial" w:cs="Arial"/>
        </w:rPr>
        <w:t xml:space="preserve">lo que </w:t>
      </w:r>
      <w:r w:rsidRPr="0038686A">
        <w:rPr>
          <w:rFonts w:ascii="Arial" w:hAnsi="Arial" w:cs="Arial"/>
        </w:rPr>
        <w:t>representa</w:t>
      </w:r>
      <w:r w:rsidR="001D3471">
        <w:rPr>
          <w:rFonts w:ascii="Arial" w:hAnsi="Arial" w:cs="Arial"/>
        </w:rPr>
        <w:t xml:space="preserve"> </w:t>
      </w:r>
      <w:r w:rsidRPr="0038686A">
        <w:rPr>
          <w:rFonts w:ascii="Arial" w:hAnsi="Arial" w:cs="Arial"/>
        </w:rPr>
        <w:t>más de la mitad (51%)</w:t>
      </w:r>
      <w:r w:rsidR="00BB3409">
        <w:rPr>
          <w:rFonts w:ascii="Arial" w:hAnsi="Arial" w:cs="Arial"/>
        </w:rPr>
        <w:t xml:space="preserve"> de esos padres</w:t>
      </w:r>
      <w:r>
        <w:rPr>
          <w:rFonts w:ascii="Arial" w:hAnsi="Arial" w:cs="Arial"/>
        </w:rPr>
        <w:t>.</w:t>
      </w:r>
    </w:p>
    <w:p w14:paraId="442A63E6" w14:textId="77777777" w:rsidR="00B40155" w:rsidRDefault="00B40155" w:rsidP="001D3471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2BC222B5" w14:textId="638F067A" w:rsidR="008031CC" w:rsidRDefault="0096041F" w:rsidP="001D3471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Dada la estructura por edad de los hombres en México, </w:t>
      </w:r>
      <w:r w:rsidR="00CC2400">
        <w:rPr>
          <w:rFonts w:ascii="Arial" w:hAnsi="Arial" w:cs="Arial"/>
        </w:rPr>
        <w:t xml:space="preserve">los </w:t>
      </w:r>
      <w:r w:rsidR="00BB3409">
        <w:rPr>
          <w:rFonts w:ascii="Arial" w:hAnsi="Arial" w:cs="Arial"/>
        </w:rPr>
        <w:t>varones</w:t>
      </w:r>
      <w:r w:rsidR="00CC2400">
        <w:rPr>
          <w:rFonts w:ascii="Arial" w:hAnsi="Arial" w:cs="Arial"/>
        </w:rPr>
        <w:t xml:space="preserve"> adultos de 30 a 59 </w:t>
      </w:r>
      <w:r w:rsidR="0024040F">
        <w:rPr>
          <w:rFonts w:ascii="Arial" w:hAnsi="Arial" w:cs="Arial"/>
        </w:rPr>
        <w:t xml:space="preserve">años </w:t>
      </w:r>
      <w:r w:rsidR="00A47F3F">
        <w:rPr>
          <w:rFonts w:ascii="Arial" w:hAnsi="Arial" w:cs="Arial"/>
        </w:rPr>
        <w:t>representa</w:t>
      </w:r>
      <w:r w:rsidR="00CC2400">
        <w:rPr>
          <w:rFonts w:ascii="Arial" w:hAnsi="Arial" w:cs="Arial"/>
        </w:rPr>
        <w:t>n la mitad de la población masculina mayor de 15 años</w:t>
      </w:r>
      <w:r w:rsidR="00B40155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 xml:space="preserve">el país cuenta con un importante </w:t>
      </w:r>
      <w:r w:rsidR="008031CC">
        <w:rPr>
          <w:rFonts w:ascii="Arial" w:hAnsi="Arial" w:cs="Arial"/>
        </w:rPr>
        <w:t>número</w:t>
      </w:r>
      <w:r>
        <w:rPr>
          <w:rFonts w:ascii="Arial" w:hAnsi="Arial" w:cs="Arial"/>
        </w:rPr>
        <w:t xml:space="preserve"> </w:t>
      </w:r>
      <w:r w:rsidR="008031CC">
        <w:rPr>
          <w:rFonts w:ascii="Arial" w:hAnsi="Arial" w:cs="Arial"/>
        </w:rPr>
        <w:t>de viviendas con presencia de</w:t>
      </w:r>
      <w:r w:rsidR="009E28C2">
        <w:rPr>
          <w:rFonts w:ascii="Arial" w:hAnsi="Arial" w:cs="Arial"/>
        </w:rPr>
        <w:t xml:space="preserve"> un</w:t>
      </w:r>
      <w:r w:rsidR="008031CC">
        <w:rPr>
          <w:rFonts w:ascii="Arial" w:hAnsi="Arial" w:cs="Arial"/>
        </w:rPr>
        <w:t xml:space="preserve"> padre. </w:t>
      </w:r>
      <w:r w:rsidR="0024040F">
        <w:rPr>
          <w:rFonts w:ascii="Arial" w:hAnsi="Arial" w:cs="Arial"/>
        </w:rPr>
        <w:t>Esto</w:t>
      </w:r>
      <w:r w:rsidR="001D3471">
        <w:rPr>
          <w:rFonts w:ascii="Arial" w:hAnsi="Arial" w:cs="Arial"/>
        </w:rPr>
        <w:t xml:space="preserve"> es</w:t>
      </w:r>
      <w:r w:rsidR="008031CC">
        <w:rPr>
          <w:rFonts w:ascii="Arial" w:hAnsi="Arial" w:cs="Arial"/>
        </w:rPr>
        <w:t xml:space="preserve"> propi</w:t>
      </w:r>
      <w:r w:rsidR="001D3471">
        <w:rPr>
          <w:rFonts w:ascii="Arial" w:hAnsi="Arial" w:cs="Arial"/>
        </w:rPr>
        <w:t>o</w:t>
      </w:r>
      <w:r w:rsidR="008031CC">
        <w:rPr>
          <w:rFonts w:ascii="Arial" w:hAnsi="Arial" w:cs="Arial"/>
        </w:rPr>
        <w:t xml:space="preserve"> de la etapa del ciclo de vida familia</w:t>
      </w:r>
      <w:r w:rsidR="009E28C2">
        <w:rPr>
          <w:rFonts w:ascii="Arial" w:hAnsi="Arial" w:cs="Arial"/>
        </w:rPr>
        <w:t>r</w:t>
      </w:r>
      <w:r w:rsidR="008031CC">
        <w:rPr>
          <w:rFonts w:ascii="Arial" w:hAnsi="Arial" w:cs="Arial"/>
        </w:rPr>
        <w:t xml:space="preserve"> conocida como nido lleno o </w:t>
      </w:r>
      <w:r w:rsidR="009E28C2">
        <w:rPr>
          <w:rFonts w:ascii="Arial" w:hAnsi="Arial" w:cs="Arial"/>
        </w:rPr>
        <w:t xml:space="preserve">etapa de </w:t>
      </w:r>
      <w:r w:rsidR="008031CC">
        <w:rPr>
          <w:rFonts w:ascii="Arial" w:hAnsi="Arial" w:cs="Arial"/>
        </w:rPr>
        <w:t>paternidad.</w:t>
      </w:r>
    </w:p>
    <w:p w14:paraId="60040064" w14:textId="77777777" w:rsidR="00FD71FE" w:rsidRDefault="00FD71F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CD8C423" w14:textId="77777777" w:rsidR="00FD71FE" w:rsidRDefault="00FD71FE" w:rsidP="006059D0">
      <w:pPr>
        <w:rPr>
          <w:b/>
          <w:sz w:val="20"/>
          <w:szCs w:val="20"/>
        </w:rPr>
      </w:pPr>
    </w:p>
    <w:p w14:paraId="2845360A" w14:textId="22309736" w:rsidR="00FD71FE" w:rsidRDefault="006059D0" w:rsidP="00B40155">
      <w:pPr>
        <w:spacing w:after="0" w:line="240" w:lineRule="auto"/>
        <w:ind w:left="-567" w:right="-518" w:firstLine="851"/>
        <w:jc w:val="both"/>
        <w:rPr>
          <w:rFonts w:ascii="Arial" w:hAnsi="Arial" w:cs="Arial"/>
          <w:b/>
          <w:bCs/>
          <w:sz w:val="20"/>
          <w:szCs w:val="20"/>
        </w:rPr>
      </w:pPr>
      <w:r w:rsidRPr="00FD71FE">
        <w:rPr>
          <w:rFonts w:ascii="Arial" w:hAnsi="Arial" w:cs="Arial"/>
          <w:b/>
          <w:bCs/>
          <w:sz w:val="20"/>
          <w:szCs w:val="20"/>
        </w:rPr>
        <w:t xml:space="preserve">Distribución porcentual de </w:t>
      </w:r>
      <w:r w:rsidR="00867794">
        <w:rPr>
          <w:rFonts w:ascii="Arial" w:hAnsi="Arial" w:cs="Arial"/>
          <w:b/>
          <w:bCs/>
          <w:sz w:val="20"/>
          <w:szCs w:val="20"/>
        </w:rPr>
        <w:t xml:space="preserve">los padres de </w:t>
      </w:r>
      <w:r w:rsidRPr="00FD71FE">
        <w:rPr>
          <w:rFonts w:ascii="Arial" w:hAnsi="Arial" w:cs="Arial"/>
          <w:b/>
          <w:bCs/>
          <w:sz w:val="20"/>
          <w:szCs w:val="20"/>
        </w:rPr>
        <w:t xml:space="preserve">15 </w:t>
      </w:r>
      <w:r w:rsidR="00867794" w:rsidRPr="00FD71FE">
        <w:rPr>
          <w:rFonts w:ascii="Arial" w:hAnsi="Arial" w:cs="Arial"/>
          <w:b/>
          <w:bCs/>
          <w:sz w:val="20"/>
          <w:szCs w:val="20"/>
        </w:rPr>
        <w:t xml:space="preserve">y más </w:t>
      </w:r>
      <w:r w:rsidRPr="00FD71FE">
        <w:rPr>
          <w:rFonts w:ascii="Arial" w:hAnsi="Arial" w:cs="Arial"/>
          <w:b/>
          <w:bCs/>
          <w:sz w:val="20"/>
          <w:szCs w:val="20"/>
        </w:rPr>
        <w:t>años</w:t>
      </w:r>
      <w:r w:rsidR="00867794">
        <w:rPr>
          <w:rFonts w:ascii="Arial" w:hAnsi="Arial" w:cs="Arial"/>
          <w:b/>
          <w:bCs/>
          <w:sz w:val="20"/>
          <w:szCs w:val="20"/>
        </w:rPr>
        <w:t>,</w:t>
      </w:r>
      <w:r w:rsidRPr="00FD71FE">
        <w:rPr>
          <w:rFonts w:ascii="Arial" w:hAnsi="Arial" w:cs="Arial"/>
          <w:b/>
          <w:bCs/>
          <w:sz w:val="20"/>
          <w:szCs w:val="20"/>
        </w:rPr>
        <w:t xml:space="preserve"> identificad</w:t>
      </w:r>
      <w:r w:rsidR="00867794">
        <w:rPr>
          <w:rFonts w:ascii="Arial" w:hAnsi="Arial" w:cs="Arial"/>
          <w:b/>
          <w:bCs/>
          <w:sz w:val="20"/>
          <w:szCs w:val="20"/>
        </w:rPr>
        <w:t xml:space="preserve">os en las viviendas </w:t>
      </w:r>
    </w:p>
    <w:p w14:paraId="1B1FAF16" w14:textId="663C097F" w:rsidR="00FD71FE" w:rsidRPr="00FD71FE" w:rsidRDefault="006059D0" w:rsidP="00B40155">
      <w:pPr>
        <w:spacing w:after="0" w:line="240" w:lineRule="auto"/>
        <w:ind w:left="-567" w:right="-518" w:firstLine="851"/>
        <w:jc w:val="both"/>
        <w:rPr>
          <w:rFonts w:ascii="Arial" w:hAnsi="Arial" w:cs="Arial"/>
          <w:b/>
          <w:bCs/>
          <w:sz w:val="20"/>
          <w:szCs w:val="20"/>
        </w:rPr>
      </w:pPr>
      <w:r w:rsidRPr="00FD71FE">
        <w:rPr>
          <w:rFonts w:ascii="Arial" w:hAnsi="Arial" w:cs="Arial"/>
          <w:b/>
          <w:bCs/>
          <w:sz w:val="20"/>
          <w:szCs w:val="20"/>
        </w:rPr>
        <w:t>2020</w:t>
      </w:r>
    </w:p>
    <w:p w14:paraId="181BE5E5" w14:textId="77777777" w:rsidR="008410B7" w:rsidRDefault="00FD71FE" w:rsidP="00B40155">
      <w:pPr>
        <w:spacing w:after="0" w:line="240" w:lineRule="auto"/>
        <w:ind w:left="-567" w:right="-518"/>
        <w:jc w:val="center"/>
        <w:rPr>
          <w:rFonts w:ascii="Arial" w:hAnsi="Arial" w:cs="Arial"/>
          <w:sz w:val="18"/>
          <w:szCs w:val="16"/>
        </w:rPr>
      </w:pPr>
      <w:r>
        <w:rPr>
          <w:noProof/>
        </w:rPr>
        <w:drawing>
          <wp:inline distT="0" distB="0" distL="0" distR="0" wp14:anchorId="2D8C8551" wp14:editId="6B3337ED">
            <wp:extent cx="4489200" cy="2368800"/>
            <wp:effectExtent l="0" t="0" r="0" b="0"/>
            <wp:docPr id="30" name="Gráfico 30">
              <a:extLst xmlns:a="http://schemas.openxmlformats.org/drawingml/2006/main">
                <a:ext uri="{FF2B5EF4-FFF2-40B4-BE49-F238E27FC236}">
                  <a16:creationId xmlns:a16="http://schemas.microsoft.com/office/drawing/2014/main" id="{127CD2BB-B8E6-4DF4-959C-75878D6226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A39DACB" w14:textId="059132D3" w:rsidR="006059D0" w:rsidRDefault="008410B7" w:rsidP="00B40155">
      <w:pPr>
        <w:spacing w:after="0" w:line="240" w:lineRule="auto"/>
        <w:ind w:left="1134" w:right="-518" w:hanging="283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Fuente</w:t>
      </w:r>
      <w:r w:rsidR="006059D0" w:rsidRPr="00BC3840">
        <w:rPr>
          <w:rFonts w:ascii="Arial" w:hAnsi="Arial" w:cs="Arial"/>
          <w:sz w:val="18"/>
          <w:szCs w:val="16"/>
        </w:rPr>
        <w:t>: INEGI.</w:t>
      </w:r>
      <w:r w:rsidR="006059D0" w:rsidRPr="00FD71FE">
        <w:rPr>
          <w:rFonts w:ascii="Arial" w:hAnsi="Arial" w:cs="Arial"/>
          <w:sz w:val="18"/>
          <w:szCs w:val="16"/>
        </w:rPr>
        <w:t xml:space="preserve"> </w:t>
      </w:r>
      <w:r w:rsidR="006059D0" w:rsidRPr="00E63648">
        <w:rPr>
          <w:rFonts w:ascii="Arial" w:hAnsi="Arial" w:cs="Arial"/>
          <w:i/>
          <w:iCs/>
          <w:sz w:val="18"/>
          <w:szCs w:val="16"/>
        </w:rPr>
        <w:t>Censo de Población y Vivienda 2020, cuestionario ampliado. Base de datos</w:t>
      </w:r>
      <w:r w:rsidR="006059D0" w:rsidRPr="00FD71FE">
        <w:rPr>
          <w:rFonts w:ascii="Arial" w:hAnsi="Arial" w:cs="Arial"/>
          <w:sz w:val="18"/>
          <w:szCs w:val="16"/>
        </w:rPr>
        <w:t>.</w:t>
      </w:r>
    </w:p>
    <w:p w14:paraId="0D90C333" w14:textId="77777777" w:rsidR="00E5419B" w:rsidRDefault="00FD71FE" w:rsidP="00B40155">
      <w:pPr>
        <w:spacing w:after="0" w:line="240" w:lineRule="auto"/>
        <w:ind w:left="1134" w:right="-518" w:hanging="283"/>
        <w:rPr>
          <w:rFonts w:ascii="Arial" w:hAnsi="Arial" w:cs="Arial"/>
          <w:sz w:val="18"/>
          <w:szCs w:val="16"/>
        </w:rPr>
      </w:pPr>
      <w:r w:rsidRPr="00BC3840">
        <w:rPr>
          <w:rFonts w:ascii="Arial" w:hAnsi="Arial" w:cs="Arial"/>
          <w:sz w:val="18"/>
          <w:szCs w:val="16"/>
        </w:rPr>
        <w:t xml:space="preserve">Nota: </w:t>
      </w:r>
      <w:r w:rsidR="00867794">
        <w:rPr>
          <w:rFonts w:ascii="Arial" w:hAnsi="Arial" w:cs="Arial"/>
          <w:sz w:val="18"/>
          <w:szCs w:val="16"/>
        </w:rPr>
        <w:t xml:space="preserve">Corresponde a la población masculina de 15 y más años identificada </w:t>
      </w:r>
      <w:r w:rsidR="00867794" w:rsidRPr="00867794">
        <w:rPr>
          <w:rFonts w:ascii="Arial" w:hAnsi="Arial" w:cs="Arial"/>
          <w:sz w:val="18"/>
          <w:szCs w:val="16"/>
        </w:rPr>
        <w:t>como padre de</w:t>
      </w:r>
      <w:r w:rsidR="00867794">
        <w:rPr>
          <w:rFonts w:ascii="Arial" w:hAnsi="Arial" w:cs="Arial"/>
          <w:sz w:val="18"/>
          <w:szCs w:val="16"/>
        </w:rPr>
        <w:t xml:space="preserve"> </w:t>
      </w:r>
    </w:p>
    <w:p w14:paraId="5A9947EB" w14:textId="392E7640" w:rsidR="00FD71FE" w:rsidRDefault="00E5419B" w:rsidP="00B40155">
      <w:pPr>
        <w:spacing w:after="0" w:line="240" w:lineRule="auto"/>
        <w:ind w:left="1134" w:right="-518" w:hanging="28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a</w:t>
      </w:r>
      <w:r w:rsidR="00867794" w:rsidRPr="00867794">
        <w:rPr>
          <w:rFonts w:ascii="Arial" w:hAnsi="Arial" w:cs="Arial"/>
          <w:sz w:val="18"/>
          <w:szCs w:val="16"/>
        </w:rPr>
        <w:t>l</w:t>
      </w:r>
      <w:r>
        <w:rPr>
          <w:rFonts w:ascii="Arial" w:hAnsi="Arial" w:cs="Arial"/>
          <w:sz w:val="18"/>
          <w:szCs w:val="16"/>
        </w:rPr>
        <w:t xml:space="preserve"> </w:t>
      </w:r>
      <w:r w:rsidR="00BB3409">
        <w:rPr>
          <w:rFonts w:ascii="Arial" w:hAnsi="Arial" w:cs="Arial"/>
          <w:sz w:val="18"/>
          <w:szCs w:val="16"/>
        </w:rPr>
        <w:t xml:space="preserve">menos </w:t>
      </w:r>
      <w:r w:rsidR="00867794" w:rsidRPr="00867794">
        <w:rPr>
          <w:rFonts w:ascii="Arial" w:hAnsi="Arial" w:cs="Arial"/>
          <w:sz w:val="18"/>
          <w:szCs w:val="16"/>
        </w:rPr>
        <w:t>un</w:t>
      </w:r>
      <w:r w:rsidR="00867794">
        <w:rPr>
          <w:rFonts w:ascii="Arial" w:hAnsi="Arial" w:cs="Arial"/>
          <w:sz w:val="18"/>
          <w:szCs w:val="16"/>
        </w:rPr>
        <w:t>a persona</w:t>
      </w:r>
      <w:r w:rsidR="00BB3409"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>en</w:t>
      </w:r>
      <w:r w:rsidR="00867794" w:rsidRPr="00867794">
        <w:rPr>
          <w:rFonts w:ascii="Arial" w:hAnsi="Arial" w:cs="Arial"/>
          <w:sz w:val="18"/>
          <w:szCs w:val="16"/>
        </w:rPr>
        <w:t xml:space="preserve"> la vivienda.</w:t>
      </w:r>
      <w:r w:rsidR="00867794">
        <w:rPr>
          <w:rFonts w:ascii="Arial" w:hAnsi="Arial" w:cs="Arial"/>
          <w:sz w:val="18"/>
          <w:szCs w:val="16"/>
        </w:rPr>
        <w:t xml:space="preserve"> </w:t>
      </w:r>
      <w:r w:rsidR="00FD71FE">
        <w:rPr>
          <w:rFonts w:ascii="Arial" w:hAnsi="Arial" w:cs="Arial"/>
          <w:sz w:val="18"/>
          <w:szCs w:val="16"/>
        </w:rPr>
        <w:t>Ex</w:t>
      </w:r>
      <w:r w:rsidR="00FD71FE" w:rsidRPr="00BC3840">
        <w:rPr>
          <w:rFonts w:ascii="Arial" w:hAnsi="Arial" w:cs="Arial"/>
          <w:sz w:val="18"/>
          <w:szCs w:val="16"/>
        </w:rPr>
        <w:t xml:space="preserve">cluye a la población que no especificó su edad. </w:t>
      </w:r>
    </w:p>
    <w:p w14:paraId="5A431569" w14:textId="77777777" w:rsidR="00FD71FE" w:rsidRPr="00FD71FE" w:rsidRDefault="00FD71FE" w:rsidP="00FD71FE">
      <w:pPr>
        <w:spacing w:after="0" w:line="240" w:lineRule="auto"/>
        <w:ind w:left="-567" w:right="-518"/>
        <w:jc w:val="both"/>
        <w:rPr>
          <w:rFonts w:ascii="Arial" w:hAnsi="Arial" w:cs="Arial"/>
          <w:sz w:val="18"/>
          <w:szCs w:val="16"/>
        </w:rPr>
      </w:pPr>
    </w:p>
    <w:p w14:paraId="2FB739B4" w14:textId="6E2A92B8" w:rsidR="0038686A" w:rsidRDefault="00B40155" w:rsidP="00982CE5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</w:rPr>
      </w:pPr>
      <w:r w:rsidRPr="0038686A">
        <w:rPr>
          <w:rFonts w:ascii="Arial" w:hAnsi="Arial" w:cs="Arial"/>
          <w:b/>
          <w:bCs/>
        </w:rPr>
        <w:t xml:space="preserve">SITUACIÓN CONYUGAL </w:t>
      </w:r>
    </w:p>
    <w:p w14:paraId="724BA031" w14:textId="77777777" w:rsidR="00B40155" w:rsidRPr="0038686A" w:rsidRDefault="00B40155" w:rsidP="00982CE5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</w:rPr>
      </w:pPr>
    </w:p>
    <w:p w14:paraId="59F4CA5C" w14:textId="173EE42F" w:rsidR="0038686A" w:rsidRDefault="0038686A" w:rsidP="0038686A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 w:rsidRPr="0038686A">
        <w:rPr>
          <w:rFonts w:ascii="Arial" w:hAnsi="Arial" w:cs="Arial"/>
        </w:rPr>
        <w:t xml:space="preserve">En </w:t>
      </w:r>
      <w:r w:rsidR="008410B7">
        <w:rPr>
          <w:rFonts w:ascii="Arial" w:hAnsi="Arial" w:cs="Arial"/>
        </w:rPr>
        <w:t>2020</w:t>
      </w:r>
      <w:r w:rsidRPr="0038686A">
        <w:rPr>
          <w:rFonts w:ascii="Arial" w:hAnsi="Arial" w:cs="Arial"/>
        </w:rPr>
        <w:t>, 93</w:t>
      </w:r>
      <w:r w:rsidR="00D45FD7">
        <w:rPr>
          <w:rFonts w:ascii="Arial" w:hAnsi="Arial" w:cs="Arial"/>
        </w:rPr>
        <w:t>.5</w:t>
      </w:r>
      <w:r w:rsidRPr="0038686A">
        <w:rPr>
          <w:rFonts w:ascii="Arial" w:hAnsi="Arial" w:cs="Arial"/>
        </w:rPr>
        <w:t>% de los padres de familia identificados en la vivienda se encuentran casados</w:t>
      </w:r>
      <w:r w:rsidR="00CE0847">
        <w:rPr>
          <w:rFonts w:ascii="Arial" w:hAnsi="Arial" w:cs="Arial"/>
        </w:rPr>
        <w:t xml:space="preserve"> o </w:t>
      </w:r>
      <w:r w:rsidRPr="0038686A">
        <w:rPr>
          <w:rFonts w:ascii="Arial" w:hAnsi="Arial" w:cs="Arial"/>
        </w:rPr>
        <w:t>en unión libre</w:t>
      </w:r>
      <w:r w:rsidR="00CE0847">
        <w:rPr>
          <w:rFonts w:ascii="Arial" w:hAnsi="Arial" w:cs="Arial"/>
        </w:rPr>
        <w:t xml:space="preserve">, </w:t>
      </w:r>
      <w:r w:rsidR="00D45FD7">
        <w:rPr>
          <w:rFonts w:ascii="Arial" w:hAnsi="Arial" w:cs="Arial"/>
        </w:rPr>
        <w:t>5.9</w:t>
      </w:r>
      <w:r w:rsidRPr="0038686A">
        <w:rPr>
          <w:rFonts w:ascii="Arial" w:hAnsi="Arial" w:cs="Arial"/>
        </w:rPr>
        <w:t xml:space="preserve">% declararon haber estado alguna vez </w:t>
      </w:r>
      <w:r w:rsidR="00CE0847" w:rsidRPr="0038686A">
        <w:rPr>
          <w:rFonts w:ascii="Arial" w:hAnsi="Arial" w:cs="Arial"/>
        </w:rPr>
        <w:t>unidos,</w:t>
      </w:r>
      <w:r w:rsidR="00CE0847">
        <w:rPr>
          <w:rFonts w:ascii="Arial" w:hAnsi="Arial" w:cs="Arial"/>
        </w:rPr>
        <w:t xml:space="preserve"> pero </w:t>
      </w:r>
      <w:r w:rsidR="00E63648">
        <w:rPr>
          <w:rFonts w:ascii="Arial" w:hAnsi="Arial" w:cs="Arial"/>
        </w:rPr>
        <w:t xml:space="preserve">en la actualidad </w:t>
      </w:r>
      <w:r w:rsidR="00CE0847">
        <w:rPr>
          <w:rFonts w:ascii="Arial" w:hAnsi="Arial" w:cs="Arial"/>
        </w:rPr>
        <w:t>están separados</w:t>
      </w:r>
      <w:r w:rsidR="00E63648">
        <w:rPr>
          <w:rFonts w:ascii="Arial" w:hAnsi="Arial" w:cs="Arial"/>
        </w:rPr>
        <w:t>,</w:t>
      </w:r>
      <w:r w:rsidR="00CE0847">
        <w:rPr>
          <w:rFonts w:ascii="Arial" w:hAnsi="Arial" w:cs="Arial"/>
        </w:rPr>
        <w:t xml:space="preserve"> divorciados o viudos</w:t>
      </w:r>
      <w:r w:rsidRPr="0038686A">
        <w:rPr>
          <w:rFonts w:ascii="Arial" w:hAnsi="Arial" w:cs="Arial"/>
        </w:rPr>
        <w:t>; mientras que</w:t>
      </w:r>
      <w:r w:rsidR="00E6754C">
        <w:rPr>
          <w:rFonts w:ascii="Arial" w:hAnsi="Arial" w:cs="Arial"/>
        </w:rPr>
        <w:t xml:space="preserve"> sólo</w:t>
      </w:r>
      <w:r w:rsidRPr="0038686A">
        <w:rPr>
          <w:rFonts w:ascii="Arial" w:hAnsi="Arial" w:cs="Arial"/>
        </w:rPr>
        <w:t xml:space="preserve"> </w:t>
      </w:r>
      <w:r w:rsidR="00D45FD7">
        <w:rPr>
          <w:rFonts w:ascii="Arial" w:hAnsi="Arial" w:cs="Arial"/>
        </w:rPr>
        <w:t>0.5</w:t>
      </w:r>
      <w:r w:rsidRPr="0038686A">
        <w:rPr>
          <w:rFonts w:ascii="Arial" w:hAnsi="Arial" w:cs="Arial"/>
        </w:rPr>
        <w:t xml:space="preserve">% </w:t>
      </w:r>
      <w:r w:rsidR="00CE0847">
        <w:rPr>
          <w:rFonts w:ascii="Arial" w:hAnsi="Arial" w:cs="Arial"/>
        </w:rPr>
        <w:t>son</w:t>
      </w:r>
      <w:r w:rsidRPr="0038686A">
        <w:rPr>
          <w:rFonts w:ascii="Arial" w:hAnsi="Arial" w:cs="Arial"/>
        </w:rPr>
        <w:t xml:space="preserve"> padre</w:t>
      </w:r>
      <w:r w:rsidR="00CE0847">
        <w:rPr>
          <w:rFonts w:ascii="Arial" w:hAnsi="Arial" w:cs="Arial"/>
        </w:rPr>
        <w:t>s</w:t>
      </w:r>
      <w:r w:rsidRPr="0038686A">
        <w:rPr>
          <w:rFonts w:ascii="Arial" w:hAnsi="Arial" w:cs="Arial"/>
        </w:rPr>
        <w:t xml:space="preserve"> soltero</w:t>
      </w:r>
      <w:r w:rsidR="00CE0847">
        <w:rPr>
          <w:rFonts w:ascii="Arial" w:hAnsi="Arial" w:cs="Arial"/>
        </w:rPr>
        <w:t>s</w:t>
      </w:r>
      <w:r w:rsidRPr="0038686A">
        <w:rPr>
          <w:rFonts w:ascii="Arial" w:hAnsi="Arial" w:cs="Arial"/>
        </w:rPr>
        <w:t>.</w:t>
      </w:r>
    </w:p>
    <w:p w14:paraId="12297D0A" w14:textId="77777777" w:rsidR="00CE0847" w:rsidRPr="00B40155" w:rsidRDefault="00CE0847" w:rsidP="0038686A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0CCA147E" w14:textId="5A4D61AC" w:rsidR="001C7A3B" w:rsidRDefault="00B40155" w:rsidP="001C7A3B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  <w:color w:val="000000" w:themeColor="text1"/>
        </w:rPr>
      </w:pPr>
      <w:r w:rsidRPr="00B40155">
        <w:rPr>
          <w:rFonts w:ascii="Arial" w:hAnsi="Arial" w:cs="Arial"/>
          <w:b/>
          <w:bCs/>
          <w:color w:val="000000" w:themeColor="text1"/>
        </w:rPr>
        <w:t>ESCOLARIDAD</w:t>
      </w:r>
    </w:p>
    <w:p w14:paraId="65A8F6A6" w14:textId="77777777" w:rsidR="00B40155" w:rsidRPr="00B40155" w:rsidRDefault="00B40155" w:rsidP="001C7A3B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  <w:color w:val="000000" w:themeColor="text1"/>
        </w:rPr>
      </w:pPr>
    </w:p>
    <w:p w14:paraId="3F80D80D" w14:textId="5C494239" w:rsidR="001C7A3B" w:rsidRDefault="00633580" w:rsidP="001C7A3B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de las características con mayor vínculo entre las condiciones del hogar de origen y la trayectoria de los hijos es </w:t>
      </w:r>
      <w:r w:rsidR="008F22B3">
        <w:rPr>
          <w:rFonts w:ascii="Arial" w:hAnsi="Arial" w:cs="Arial"/>
        </w:rPr>
        <w:t>el logro educativo</w:t>
      </w:r>
      <w:r w:rsidR="00B40155">
        <w:rPr>
          <w:rFonts w:ascii="Arial" w:hAnsi="Arial" w:cs="Arial"/>
        </w:rPr>
        <w:t>. E</w:t>
      </w:r>
      <w:r w:rsidR="00CE0847">
        <w:rPr>
          <w:rFonts w:ascii="Arial" w:hAnsi="Arial" w:cs="Arial"/>
        </w:rPr>
        <w:t>n 2020</w:t>
      </w:r>
      <w:r w:rsidR="00B40155">
        <w:rPr>
          <w:rFonts w:ascii="Arial" w:hAnsi="Arial" w:cs="Arial"/>
        </w:rPr>
        <w:t>,</w:t>
      </w:r>
      <w:r w:rsidR="001C7A3B" w:rsidRPr="001C7A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estructura </w:t>
      </w:r>
      <w:r w:rsidR="008F22B3">
        <w:rPr>
          <w:rFonts w:ascii="Arial" w:hAnsi="Arial" w:cs="Arial"/>
        </w:rPr>
        <w:t xml:space="preserve">por nivel de escolaridad </w:t>
      </w:r>
      <w:r w:rsidR="001C7A3B" w:rsidRPr="001C7A3B">
        <w:rPr>
          <w:rFonts w:ascii="Arial" w:hAnsi="Arial" w:cs="Arial"/>
        </w:rPr>
        <w:t xml:space="preserve">de los padres identificados en la </w:t>
      </w:r>
      <w:r w:rsidR="008F22B3" w:rsidRPr="001C7A3B">
        <w:rPr>
          <w:rFonts w:ascii="Arial" w:hAnsi="Arial" w:cs="Arial"/>
        </w:rPr>
        <w:t>vivienda</w:t>
      </w:r>
      <w:r w:rsidR="001C7A3B" w:rsidRPr="001C7A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 bastante desigual: </w:t>
      </w:r>
      <w:r w:rsidR="00E6754C" w:rsidRPr="001C7A3B">
        <w:rPr>
          <w:rFonts w:ascii="Arial" w:hAnsi="Arial" w:cs="Arial"/>
        </w:rPr>
        <w:t>4</w:t>
      </w:r>
      <w:r w:rsidR="008F22B3">
        <w:rPr>
          <w:rFonts w:ascii="Arial" w:hAnsi="Arial" w:cs="Arial"/>
        </w:rPr>
        <w:t>.5</w:t>
      </w:r>
      <w:r w:rsidR="00E6754C" w:rsidRPr="001C7A3B">
        <w:rPr>
          <w:rFonts w:ascii="Arial" w:hAnsi="Arial" w:cs="Arial"/>
        </w:rPr>
        <w:t>% indicó no tener nivel de escolaridad alguno</w:t>
      </w:r>
      <w:r w:rsidR="00E63648">
        <w:rPr>
          <w:rFonts w:ascii="Arial" w:hAnsi="Arial" w:cs="Arial"/>
        </w:rPr>
        <w:t>,</w:t>
      </w:r>
      <w:r w:rsidR="00E6754C">
        <w:rPr>
          <w:rFonts w:ascii="Arial" w:hAnsi="Arial" w:cs="Arial"/>
        </w:rPr>
        <w:t xml:space="preserve"> la mayoría (</w:t>
      </w:r>
      <w:r w:rsidR="00E6754C" w:rsidRPr="001C7A3B">
        <w:rPr>
          <w:rFonts w:ascii="Arial" w:hAnsi="Arial" w:cs="Arial"/>
        </w:rPr>
        <w:t>5</w:t>
      </w:r>
      <w:r w:rsidR="008F22B3">
        <w:rPr>
          <w:rFonts w:ascii="Arial" w:hAnsi="Arial" w:cs="Arial"/>
        </w:rPr>
        <w:t>5.8</w:t>
      </w:r>
      <w:r w:rsidR="00E6754C" w:rsidRPr="001C7A3B">
        <w:rPr>
          <w:rFonts w:ascii="Arial" w:hAnsi="Arial" w:cs="Arial"/>
        </w:rPr>
        <w:t>%</w:t>
      </w:r>
      <w:r w:rsidR="00E6754C">
        <w:rPr>
          <w:rFonts w:ascii="Arial" w:hAnsi="Arial" w:cs="Arial"/>
        </w:rPr>
        <w:t>)</w:t>
      </w:r>
      <w:r w:rsidR="00E6754C" w:rsidRPr="001C7A3B">
        <w:rPr>
          <w:rFonts w:ascii="Arial" w:hAnsi="Arial" w:cs="Arial"/>
        </w:rPr>
        <w:t xml:space="preserve"> </w:t>
      </w:r>
      <w:r w:rsidR="001C7A3B" w:rsidRPr="001C7A3B">
        <w:rPr>
          <w:rFonts w:ascii="Arial" w:hAnsi="Arial" w:cs="Arial"/>
        </w:rPr>
        <w:t>cuenta con estudios de educación básica</w:t>
      </w:r>
      <w:r w:rsidR="001A3A05">
        <w:rPr>
          <w:rFonts w:ascii="Arial" w:hAnsi="Arial" w:cs="Arial"/>
        </w:rPr>
        <w:t>,</w:t>
      </w:r>
      <w:r w:rsidR="001C7A3B">
        <w:rPr>
          <w:rStyle w:val="Refdenotaalpie"/>
          <w:rFonts w:ascii="Arial" w:hAnsi="Arial" w:cs="Arial"/>
        </w:rPr>
        <w:footnoteReference w:id="2"/>
      </w:r>
      <w:r w:rsidR="001C7A3B" w:rsidRPr="001C7A3B">
        <w:rPr>
          <w:rFonts w:ascii="Arial" w:hAnsi="Arial" w:cs="Arial"/>
        </w:rPr>
        <w:t xml:space="preserve"> 2</w:t>
      </w:r>
      <w:r w:rsidR="008F22B3">
        <w:rPr>
          <w:rFonts w:ascii="Arial" w:hAnsi="Arial" w:cs="Arial"/>
        </w:rPr>
        <w:t>0.8</w:t>
      </w:r>
      <w:r w:rsidR="001C7A3B" w:rsidRPr="001C7A3B">
        <w:rPr>
          <w:rFonts w:ascii="Arial" w:hAnsi="Arial" w:cs="Arial"/>
        </w:rPr>
        <w:t xml:space="preserve">% </w:t>
      </w:r>
      <w:r w:rsidR="00E6754C">
        <w:rPr>
          <w:rFonts w:ascii="Arial" w:hAnsi="Arial" w:cs="Arial"/>
        </w:rPr>
        <w:t xml:space="preserve">tiene </w:t>
      </w:r>
      <w:r w:rsidR="001C7A3B" w:rsidRPr="001C7A3B">
        <w:rPr>
          <w:rFonts w:ascii="Arial" w:hAnsi="Arial" w:cs="Arial"/>
        </w:rPr>
        <w:t>estudios a nivel medio superior</w:t>
      </w:r>
      <w:r w:rsidR="00E6754C">
        <w:rPr>
          <w:rFonts w:ascii="Arial" w:hAnsi="Arial" w:cs="Arial"/>
        </w:rPr>
        <w:t>,</w:t>
      </w:r>
      <w:r w:rsidR="001C7A3B">
        <w:rPr>
          <w:rStyle w:val="Refdenotaalpie"/>
          <w:rFonts w:ascii="Arial" w:hAnsi="Arial" w:cs="Arial"/>
        </w:rPr>
        <w:footnoteReference w:id="3"/>
      </w:r>
      <w:r w:rsidR="001C7A3B" w:rsidRPr="001C7A3B">
        <w:rPr>
          <w:rFonts w:ascii="Arial" w:hAnsi="Arial" w:cs="Arial"/>
        </w:rPr>
        <w:t xml:space="preserve"> y 1</w:t>
      </w:r>
      <w:r w:rsidR="008F22B3">
        <w:rPr>
          <w:rFonts w:ascii="Arial" w:hAnsi="Arial" w:cs="Arial"/>
        </w:rPr>
        <w:t>8.8</w:t>
      </w:r>
      <w:r w:rsidR="001C7A3B" w:rsidRPr="001C7A3B">
        <w:rPr>
          <w:rFonts w:ascii="Arial" w:hAnsi="Arial" w:cs="Arial"/>
        </w:rPr>
        <w:t xml:space="preserve">% </w:t>
      </w:r>
      <w:r w:rsidR="00E6754C">
        <w:rPr>
          <w:rFonts w:ascii="Arial" w:hAnsi="Arial" w:cs="Arial"/>
        </w:rPr>
        <w:t>alcanzó</w:t>
      </w:r>
      <w:r w:rsidR="001C7A3B" w:rsidRPr="001C7A3B">
        <w:rPr>
          <w:rFonts w:ascii="Arial" w:hAnsi="Arial" w:cs="Arial"/>
        </w:rPr>
        <w:t xml:space="preserve"> estudios en un nivel superior</w:t>
      </w:r>
      <w:r w:rsidR="001C7A3B">
        <w:rPr>
          <w:rStyle w:val="Refdenotaalpie"/>
          <w:rFonts w:ascii="Arial" w:hAnsi="Arial" w:cs="Arial"/>
        </w:rPr>
        <w:footnoteReference w:id="4"/>
      </w:r>
      <w:r w:rsidR="001C7A3B" w:rsidRPr="001C7A3B">
        <w:rPr>
          <w:rFonts w:ascii="Arial" w:hAnsi="Arial" w:cs="Arial"/>
        </w:rPr>
        <w:t>.</w:t>
      </w:r>
    </w:p>
    <w:p w14:paraId="315418C6" w14:textId="77777777" w:rsidR="00CE0847" w:rsidRPr="001C7A3B" w:rsidRDefault="00CE0847" w:rsidP="001C7A3B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347B168E" w14:textId="5776EC8E" w:rsidR="001C7A3B" w:rsidRDefault="00B40155" w:rsidP="001C7A3B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CARACTERÍSTICAS ECONÓMICAS </w:t>
      </w:r>
    </w:p>
    <w:p w14:paraId="085DF269" w14:textId="77777777" w:rsidR="00B40155" w:rsidRPr="0038686A" w:rsidRDefault="00B40155" w:rsidP="001C7A3B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</w:rPr>
      </w:pPr>
    </w:p>
    <w:p w14:paraId="2657B1D8" w14:textId="77777777" w:rsidR="00B40155" w:rsidRDefault="001C7A3B" w:rsidP="003F63A6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Pr="001C7A3B">
        <w:rPr>
          <w:rFonts w:ascii="Arial" w:hAnsi="Arial" w:cs="Arial"/>
        </w:rPr>
        <w:t xml:space="preserve">2020, </w:t>
      </w:r>
      <w:r w:rsidR="00565748" w:rsidRPr="001C7A3B">
        <w:rPr>
          <w:rFonts w:ascii="Arial" w:hAnsi="Arial" w:cs="Arial"/>
        </w:rPr>
        <w:t xml:space="preserve">forman parte de la </w:t>
      </w:r>
      <w:r w:rsidR="00FB6BBB" w:rsidRPr="001C7A3B">
        <w:rPr>
          <w:rFonts w:ascii="Arial" w:hAnsi="Arial" w:cs="Arial"/>
        </w:rPr>
        <w:t>Población Económicamente Activa</w:t>
      </w:r>
      <w:r w:rsidR="00FB6BBB">
        <w:rPr>
          <w:rFonts w:ascii="Arial" w:hAnsi="Arial" w:cs="Arial"/>
        </w:rPr>
        <w:t xml:space="preserve"> (</w:t>
      </w:r>
      <w:r w:rsidR="00565748">
        <w:rPr>
          <w:rFonts w:ascii="Arial" w:hAnsi="Arial" w:cs="Arial"/>
        </w:rPr>
        <w:t>PEA</w:t>
      </w:r>
      <w:r w:rsidR="00FB6BBB">
        <w:rPr>
          <w:rFonts w:ascii="Arial" w:hAnsi="Arial" w:cs="Arial"/>
        </w:rPr>
        <w:t>)</w:t>
      </w:r>
      <w:r w:rsidR="00565748">
        <w:rPr>
          <w:rFonts w:ascii="Arial" w:hAnsi="Arial" w:cs="Arial"/>
        </w:rPr>
        <w:t xml:space="preserve"> </w:t>
      </w:r>
      <w:r w:rsidRPr="001C7A3B">
        <w:rPr>
          <w:rFonts w:ascii="Arial" w:hAnsi="Arial" w:cs="Arial"/>
        </w:rPr>
        <w:t>18.4 millones (8</w:t>
      </w:r>
      <w:r w:rsidR="00736DB0">
        <w:rPr>
          <w:rFonts w:ascii="Arial" w:hAnsi="Arial" w:cs="Arial"/>
        </w:rPr>
        <w:t>6.9</w:t>
      </w:r>
      <w:r w:rsidRPr="001C7A3B">
        <w:rPr>
          <w:rFonts w:ascii="Arial" w:hAnsi="Arial" w:cs="Arial"/>
        </w:rPr>
        <w:t>%) de hombres de 15 años y más identificados como padres en la vivienda</w:t>
      </w:r>
      <w:r w:rsidR="00565748">
        <w:rPr>
          <w:rFonts w:ascii="Arial" w:hAnsi="Arial" w:cs="Arial"/>
        </w:rPr>
        <w:t xml:space="preserve"> que habitaban</w:t>
      </w:r>
      <w:r w:rsidR="00817336">
        <w:rPr>
          <w:rFonts w:ascii="Arial" w:hAnsi="Arial" w:cs="Arial"/>
        </w:rPr>
        <w:t>. De ellos</w:t>
      </w:r>
      <w:r w:rsidRPr="001C7A3B">
        <w:rPr>
          <w:rFonts w:ascii="Arial" w:hAnsi="Arial" w:cs="Arial"/>
        </w:rPr>
        <w:t>, 97</w:t>
      </w:r>
      <w:r w:rsidR="00736DB0">
        <w:rPr>
          <w:rFonts w:ascii="Arial" w:hAnsi="Arial" w:cs="Arial"/>
        </w:rPr>
        <w:t>.4</w:t>
      </w:r>
      <w:r w:rsidRPr="001C7A3B">
        <w:rPr>
          <w:rFonts w:ascii="Arial" w:hAnsi="Arial" w:cs="Arial"/>
        </w:rPr>
        <w:t>% se enc</w:t>
      </w:r>
      <w:r w:rsidR="0076024C">
        <w:rPr>
          <w:rFonts w:ascii="Arial" w:hAnsi="Arial" w:cs="Arial"/>
        </w:rPr>
        <w:t>ontraban</w:t>
      </w:r>
      <w:r w:rsidRPr="001C7A3B">
        <w:rPr>
          <w:rFonts w:ascii="Arial" w:hAnsi="Arial" w:cs="Arial"/>
        </w:rPr>
        <w:t xml:space="preserve"> ocupados en alguna actividad económica</w:t>
      </w:r>
      <w:r w:rsidR="00817336">
        <w:rPr>
          <w:rFonts w:ascii="Arial" w:hAnsi="Arial" w:cs="Arial"/>
        </w:rPr>
        <w:t>,</w:t>
      </w:r>
      <w:r w:rsidRPr="001C7A3B">
        <w:rPr>
          <w:rFonts w:ascii="Arial" w:hAnsi="Arial" w:cs="Arial"/>
        </w:rPr>
        <w:t xml:space="preserve"> mientras que </w:t>
      </w:r>
      <w:r w:rsidR="00736DB0">
        <w:rPr>
          <w:rFonts w:ascii="Arial" w:hAnsi="Arial" w:cs="Arial"/>
        </w:rPr>
        <w:t>2.</w:t>
      </w:r>
      <w:r w:rsidR="003F63A6">
        <w:rPr>
          <w:rFonts w:ascii="Arial" w:hAnsi="Arial" w:cs="Arial"/>
        </w:rPr>
        <w:t>3</w:t>
      </w:r>
      <w:r w:rsidRPr="001C7A3B">
        <w:rPr>
          <w:rFonts w:ascii="Arial" w:hAnsi="Arial" w:cs="Arial"/>
        </w:rPr>
        <w:t xml:space="preserve">% </w:t>
      </w:r>
      <w:r w:rsidR="00611D35">
        <w:rPr>
          <w:rFonts w:ascii="Arial" w:hAnsi="Arial" w:cs="Arial"/>
        </w:rPr>
        <w:t>había buscado trabajo</w:t>
      </w:r>
      <w:r w:rsidRPr="001C7A3B">
        <w:rPr>
          <w:rFonts w:ascii="Arial" w:hAnsi="Arial" w:cs="Arial"/>
        </w:rPr>
        <w:t>.</w:t>
      </w:r>
    </w:p>
    <w:p w14:paraId="3F3DDE32" w14:textId="17294C10" w:rsidR="000C0D9D" w:rsidRPr="001C7A3B" w:rsidRDefault="001C7A3B" w:rsidP="003F63A6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 w:rsidRPr="001C7A3B">
        <w:rPr>
          <w:rFonts w:ascii="Arial" w:hAnsi="Arial" w:cs="Arial"/>
        </w:rPr>
        <w:t xml:space="preserve"> </w:t>
      </w:r>
    </w:p>
    <w:p w14:paraId="1866769C" w14:textId="2B66F8B2" w:rsidR="001C7A3B" w:rsidRPr="001C7A3B" w:rsidRDefault="00817336" w:rsidP="001C7A3B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0C0D9D">
        <w:rPr>
          <w:rFonts w:ascii="Arial" w:hAnsi="Arial" w:cs="Arial"/>
        </w:rPr>
        <w:t xml:space="preserve">n total de </w:t>
      </w:r>
      <w:r w:rsidR="008410B7">
        <w:rPr>
          <w:rFonts w:ascii="Arial" w:hAnsi="Arial" w:cs="Arial"/>
        </w:rPr>
        <w:t>2</w:t>
      </w:r>
      <w:r w:rsidR="001C7A3B" w:rsidRPr="001C7A3B">
        <w:rPr>
          <w:rFonts w:ascii="Arial" w:hAnsi="Arial" w:cs="Arial"/>
        </w:rPr>
        <w:t xml:space="preserve">.7 millones </w:t>
      </w:r>
      <w:r w:rsidR="00E6754C">
        <w:rPr>
          <w:rFonts w:ascii="Arial" w:hAnsi="Arial" w:cs="Arial"/>
        </w:rPr>
        <w:t>(</w:t>
      </w:r>
      <w:r w:rsidR="00E6754C" w:rsidRPr="001C7A3B">
        <w:rPr>
          <w:rFonts w:ascii="Arial" w:hAnsi="Arial" w:cs="Arial"/>
        </w:rPr>
        <w:t>1</w:t>
      </w:r>
      <w:r w:rsidR="003F63A6">
        <w:rPr>
          <w:rFonts w:ascii="Arial" w:hAnsi="Arial" w:cs="Arial"/>
        </w:rPr>
        <w:t>2.8</w:t>
      </w:r>
      <w:r w:rsidR="00E6754C" w:rsidRPr="001C7A3B">
        <w:rPr>
          <w:rFonts w:ascii="Arial" w:hAnsi="Arial" w:cs="Arial"/>
        </w:rPr>
        <w:t>%</w:t>
      </w:r>
      <w:r w:rsidR="00E6754C">
        <w:rPr>
          <w:rFonts w:ascii="Arial" w:hAnsi="Arial" w:cs="Arial"/>
        </w:rPr>
        <w:t>)</w:t>
      </w:r>
      <w:r w:rsidR="00736DB0">
        <w:rPr>
          <w:rFonts w:ascii="Arial" w:hAnsi="Arial" w:cs="Arial"/>
        </w:rPr>
        <w:t xml:space="preserve"> </w:t>
      </w:r>
      <w:r w:rsidR="00736DB0" w:rsidRPr="001C7A3B">
        <w:rPr>
          <w:rFonts w:ascii="Arial" w:hAnsi="Arial" w:cs="Arial"/>
        </w:rPr>
        <w:t>de hombres de 15 años y más</w:t>
      </w:r>
      <w:r>
        <w:rPr>
          <w:rFonts w:ascii="Arial" w:hAnsi="Arial" w:cs="Arial"/>
        </w:rPr>
        <w:t>,</w:t>
      </w:r>
      <w:r w:rsidR="00736DB0" w:rsidRPr="001C7A3B">
        <w:rPr>
          <w:rFonts w:ascii="Arial" w:hAnsi="Arial" w:cs="Arial"/>
        </w:rPr>
        <w:t xml:space="preserve"> identificados como padres, </w:t>
      </w:r>
      <w:r w:rsidR="00E6754C">
        <w:rPr>
          <w:rFonts w:ascii="Arial" w:hAnsi="Arial" w:cs="Arial"/>
        </w:rPr>
        <w:t xml:space="preserve">se </w:t>
      </w:r>
      <w:r w:rsidR="005F50D7">
        <w:rPr>
          <w:rFonts w:ascii="Arial" w:hAnsi="Arial" w:cs="Arial"/>
        </w:rPr>
        <w:t>encontraban</w:t>
      </w:r>
      <w:r w:rsidR="005F50D7" w:rsidRPr="001C7A3B">
        <w:rPr>
          <w:rFonts w:ascii="Arial" w:hAnsi="Arial" w:cs="Arial"/>
        </w:rPr>
        <w:t xml:space="preserve"> </w:t>
      </w:r>
      <w:r w:rsidR="00E6754C">
        <w:rPr>
          <w:rFonts w:ascii="Arial" w:hAnsi="Arial" w:cs="Arial"/>
        </w:rPr>
        <w:t>sin participación económica (</w:t>
      </w:r>
      <w:r w:rsidR="001C7A3B" w:rsidRPr="001C7A3B">
        <w:rPr>
          <w:rFonts w:ascii="Arial" w:hAnsi="Arial" w:cs="Arial"/>
        </w:rPr>
        <w:t>Población No Económicamente Activa</w:t>
      </w:r>
      <w:r>
        <w:rPr>
          <w:rFonts w:ascii="Arial" w:hAnsi="Arial" w:cs="Arial"/>
        </w:rPr>
        <w:t>, PNEA</w:t>
      </w:r>
      <w:r w:rsidR="00E6754C">
        <w:rPr>
          <w:rFonts w:ascii="Arial" w:hAnsi="Arial" w:cs="Arial"/>
        </w:rPr>
        <w:t>)</w:t>
      </w:r>
      <w:r w:rsidR="000C0D9D">
        <w:rPr>
          <w:rFonts w:ascii="Arial" w:hAnsi="Arial" w:cs="Arial"/>
        </w:rPr>
        <w:t xml:space="preserve">. Entre ellos </w:t>
      </w:r>
      <w:r w:rsidR="005F50D7">
        <w:rPr>
          <w:rFonts w:ascii="Arial" w:hAnsi="Arial" w:cs="Arial"/>
        </w:rPr>
        <w:t>estaban</w:t>
      </w:r>
      <w:r w:rsidR="001C7A3B" w:rsidRPr="001C7A3B">
        <w:rPr>
          <w:rFonts w:ascii="Arial" w:hAnsi="Arial" w:cs="Arial"/>
        </w:rPr>
        <w:t xml:space="preserve"> jubilados o pensionados</w:t>
      </w:r>
      <w:r w:rsidR="00273B0D">
        <w:rPr>
          <w:rFonts w:ascii="Arial" w:hAnsi="Arial" w:cs="Arial"/>
        </w:rPr>
        <w:t xml:space="preserve"> (</w:t>
      </w:r>
      <w:r w:rsidR="001C7A3B" w:rsidRPr="001C7A3B">
        <w:rPr>
          <w:rFonts w:ascii="Arial" w:hAnsi="Arial" w:cs="Arial"/>
        </w:rPr>
        <w:t>5</w:t>
      </w:r>
      <w:r w:rsidR="00736DB0">
        <w:rPr>
          <w:rFonts w:ascii="Arial" w:hAnsi="Arial" w:cs="Arial"/>
        </w:rPr>
        <w:t>.5</w:t>
      </w:r>
      <w:r w:rsidR="001C7A3B" w:rsidRPr="001C7A3B">
        <w:rPr>
          <w:rFonts w:ascii="Arial" w:hAnsi="Arial" w:cs="Arial"/>
        </w:rPr>
        <w:t>%</w:t>
      </w:r>
      <w:r w:rsidR="00273B0D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273B0D">
        <w:rPr>
          <w:rFonts w:ascii="Arial" w:hAnsi="Arial" w:cs="Arial"/>
        </w:rPr>
        <w:t xml:space="preserve"> padres que </w:t>
      </w:r>
      <w:r w:rsidR="001C7A3B" w:rsidRPr="001C7A3B">
        <w:rPr>
          <w:rFonts w:ascii="Arial" w:hAnsi="Arial" w:cs="Arial"/>
        </w:rPr>
        <w:t xml:space="preserve">se dedican </w:t>
      </w:r>
      <w:r w:rsidR="000C0D9D">
        <w:rPr>
          <w:rFonts w:ascii="Arial" w:hAnsi="Arial" w:cs="Arial"/>
        </w:rPr>
        <w:t>al trabajo doméstico</w:t>
      </w:r>
      <w:r w:rsidR="001C7A3B" w:rsidRPr="001C7A3B">
        <w:rPr>
          <w:rFonts w:ascii="Arial" w:hAnsi="Arial" w:cs="Arial"/>
        </w:rPr>
        <w:t xml:space="preserve"> </w:t>
      </w:r>
      <w:r w:rsidR="00273B0D">
        <w:rPr>
          <w:rFonts w:ascii="Arial" w:hAnsi="Arial" w:cs="Arial"/>
        </w:rPr>
        <w:t>(</w:t>
      </w:r>
      <w:r w:rsidR="001C7A3B" w:rsidRPr="001C7A3B">
        <w:rPr>
          <w:rFonts w:ascii="Arial" w:hAnsi="Arial" w:cs="Arial"/>
        </w:rPr>
        <w:t>1</w:t>
      </w:r>
      <w:r w:rsidR="00633580">
        <w:rPr>
          <w:rFonts w:ascii="Arial" w:hAnsi="Arial" w:cs="Arial"/>
        </w:rPr>
        <w:t>.6</w:t>
      </w:r>
      <w:r w:rsidR="001C7A3B" w:rsidRPr="001C7A3B">
        <w:rPr>
          <w:rFonts w:ascii="Arial" w:hAnsi="Arial" w:cs="Arial"/>
        </w:rPr>
        <w:t>%</w:t>
      </w:r>
      <w:r w:rsidR="00273B0D">
        <w:rPr>
          <w:rFonts w:ascii="Arial" w:hAnsi="Arial" w:cs="Arial"/>
        </w:rPr>
        <w:t>)</w:t>
      </w:r>
      <w:r w:rsidR="001C7A3B" w:rsidRPr="001C7A3B">
        <w:rPr>
          <w:rFonts w:ascii="Arial" w:hAnsi="Arial" w:cs="Arial"/>
        </w:rPr>
        <w:t xml:space="preserve"> y </w:t>
      </w:r>
      <w:r w:rsidR="00D45DE4">
        <w:rPr>
          <w:rFonts w:ascii="Arial" w:hAnsi="Arial" w:cs="Arial"/>
        </w:rPr>
        <w:t>padres</w:t>
      </w:r>
      <w:r w:rsidR="001C7A3B" w:rsidRPr="001C7A3B">
        <w:rPr>
          <w:rFonts w:ascii="Arial" w:hAnsi="Arial" w:cs="Arial"/>
        </w:rPr>
        <w:t xml:space="preserve"> incapacitados permanentemente para trabajar</w:t>
      </w:r>
      <w:r>
        <w:rPr>
          <w:rFonts w:ascii="Arial" w:hAnsi="Arial" w:cs="Arial"/>
        </w:rPr>
        <w:t xml:space="preserve"> (2%)</w:t>
      </w:r>
      <w:r w:rsidR="001C7A3B" w:rsidRPr="001C7A3B">
        <w:rPr>
          <w:rFonts w:ascii="Arial" w:hAnsi="Arial" w:cs="Arial"/>
        </w:rPr>
        <w:t>.</w:t>
      </w:r>
      <w:r w:rsidR="008410B7">
        <w:rPr>
          <w:rFonts w:ascii="Arial" w:hAnsi="Arial" w:cs="Arial"/>
        </w:rPr>
        <w:t xml:space="preserve"> </w:t>
      </w:r>
      <w:r w:rsidR="00273B0D">
        <w:rPr>
          <w:rFonts w:ascii="Arial" w:hAnsi="Arial" w:cs="Arial"/>
        </w:rPr>
        <w:t xml:space="preserve">A </w:t>
      </w:r>
      <w:r w:rsidR="00633580">
        <w:rPr>
          <w:rFonts w:ascii="Arial" w:hAnsi="Arial" w:cs="Arial"/>
        </w:rPr>
        <w:t>4.8%</w:t>
      </w:r>
      <w:r w:rsidR="00D45DE4">
        <w:rPr>
          <w:rFonts w:ascii="Arial" w:hAnsi="Arial" w:cs="Arial"/>
        </w:rPr>
        <w:t xml:space="preserve"> </w:t>
      </w:r>
      <w:r w:rsidR="00273B0D">
        <w:rPr>
          <w:rFonts w:ascii="Arial" w:hAnsi="Arial" w:cs="Arial"/>
        </w:rPr>
        <w:t xml:space="preserve">no se le identificó algún rol productivo o impedimento para </w:t>
      </w:r>
      <w:r w:rsidR="008410B7">
        <w:rPr>
          <w:rFonts w:ascii="Arial" w:hAnsi="Arial" w:cs="Arial"/>
        </w:rPr>
        <w:t>trabaja</w:t>
      </w:r>
      <w:r w:rsidR="00273B0D">
        <w:rPr>
          <w:rFonts w:ascii="Arial" w:hAnsi="Arial" w:cs="Arial"/>
        </w:rPr>
        <w:t>r</w:t>
      </w:r>
      <w:r w:rsidR="008410B7">
        <w:rPr>
          <w:rFonts w:ascii="Arial" w:hAnsi="Arial" w:cs="Arial"/>
        </w:rPr>
        <w:t xml:space="preserve">. </w:t>
      </w:r>
    </w:p>
    <w:p w14:paraId="6D7DB920" w14:textId="22B4FB66" w:rsidR="008410B7" w:rsidRDefault="008410B7" w:rsidP="001C7A3B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05EC4CC8" w14:textId="77777777" w:rsidR="00B40155" w:rsidRDefault="00B40155" w:rsidP="00633580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1CD81C5F" w14:textId="77777777" w:rsidR="00B40155" w:rsidRDefault="00611D35" w:rsidP="00633580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 los padres ocupados, </w:t>
      </w:r>
      <w:r w:rsidRPr="001C7A3B">
        <w:rPr>
          <w:rFonts w:ascii="Arial" w:hAnsi="Arial" w:cs="Arial"/>
        </w:rPr>
        <w:t>7</w:t>
      </w:r>
      <w:r w:rsidR="00633580">
        <w:rPr>
          <w:rFonts w:ascii="Arial" w:hAnsi="Arial" w:cs="Arial"/>
        </w:rPr>
        <w:t>0.8</w:t>
      </w:r>
      <w:r w:rsidR="00817336">
        <w:rPr>
          <w:rFonts w:ascii="Arial" w:hAnsi="Arial" w:cs="Arial"/>
        </w:rPr>
        <w:t>%</w:t>
      </w:r>
      <w:r w:rsidRPr="001C7A3B">
        <w:rPr>
          <w:rFonts w:ascii="Arial" w:hAnsi="Arial" w:cs="Arial"/>
        </w:rPr>
        <w:t xml:space="preserve"> </w:t>
      </w:r>
      <w:r w:rsidR="0054675E">
        <w:rPr>
          <w:rFonts w:ascii="Arial" w:hAnsi="Arial" w:cs="Arial"/>
        </w:rPr>
        <w:t>eran</w:t>
      </w:r>
      <w:r w:rsidRPr="001C7A3B">
        <w:rPr>
          <w:rFonts w:ascii="Arial" w:hAnsi="Arial" w:cs="Arial"/>
        </w:rPr>
        <w:t xml:space="preserve"> trabajadores asalariados</w:t>
      </w:r>
      <w:r>
        <w:rPr>
          <w:rStyle w:val="Refdenotaalpie"/>
          <w:rFonts w:ascii="Arial" w:hAnsi="Arial" w:cs="Arial"/>
        </w:rPr>
        <w:footnoteReference w:id="5"/>
      </w:r>
      <w:r>
        <w:rPr>
          <w:rFonts w:ascii="Arial" w:hAnsi="Arial" w:cs="Arial"/>
        </w:rPr>
        <w:t xml:space="preserve">, </w:t>
      </w:r>
      <w:r w:rsidRPr="001C7A3B">
        <w:rPr>
          <w:rFonts w:ascii="Arial" w:hAnsi="Arial" w:cs="Arial"/>
        </w:rPr>
        <w:t>22</w:t>
      </w:r>
      <w:r w:rsidR="00366B85">
        <w:rPr>
          <w:rFonts w:ascii="Arial" w:hAnsi="Arial" w:cs="Arial"/>
        </w:rPr>
        <w:t>.4</w:t>
      </w:r>
      <w:r w:rsidRPr="001C7A3B">
        <w:rPr>
          <w:rFonts w:ascii="Arial" w:hAnsi="Arial" w:cs="Arial"/>
        </w:rPr>
        <w:t>%</w:t>
      </w:r>
      <w:r w:rsidR="006D0D47">
        <w:rPr>
          <w:rFonts w:ascii="Arial" w:hAnsi="Arial" w:cs="Arial"/>
        </w:rPr>
        <w:t xml:space="preserve"> </w:t>
      </w:r>
      <w:r w:rsidRPr="001C7A3B">
        <w:rPr>
          <w:rFonts w:ascii="Arial" w:hAnsi="Arial" w:cs="Arial"/>
        </w:rPr>
        <w:t>trabaja</w:t>
      </w:r>
      <w:r w:rsidR="0054675E">
        <w:rPr>
          <w:rFonts w:ascii="Arial" w:hAnsi="Arial" w:cs="Arial"/>
        </w:rPr>
        <w:t>ba</w:t>
      </w:r>
      <w:r w:rsidRPr="001C7A3B">
        <w:rPr>
          <w:rFonts w:ascii="Arial" w:hAnsi="Arial" w:cs="Arial"/>
        </w:rPr>
        <w:t xml:space="preserve">n por cuenta propia, </w:t>
      </w:r>
      <w:r w:rsidR="00817336">
        <w:rPr>
          <w:rFonts w:ascii="Arial" w:hAnsi="Arial" w:cs="Arial"/>
        </w:rPr>
        <w:t>4%</w:t>
      </w:r>
      <w:r w:rsidRPr="001C7A3B">
        <w:rPr>
          <w:rFonts w:ascii="Arial" w:hAnsi="Arial" w:cs="Arial"/>
        </w:rPr>
        <w:t xml:space="preserve"> </w:t>
      </w:r>
      <w:r w:rsidR="0054675E">
        <w:rPr>
          <w:rFonts w:ascii="Arial" w:hAnsi="Arial" w:cs="Arial"/>
        </w:rPr>
        <w:t>eran</w:t>
      </w:r>
      <w:r w:rsidR="0054675E" w:rsidRPr="001C7A3B">
        <w:rPr>
          <w:rFonts w:ascii="Arial" w:hAnsi="Arial" w:cs="Arial"/>
        </w:rPr>
        <w:t xml:space="preserve"> </w:t>
      </w:r>
      <w:r w:rsidR="006D0D47">
        <w:rPr>
          <w:rFonts w:ascii="Arial" w:hAnsi="Arial" w:cs="Arial"/>
        </w:rPr>
        <w:t xml:space="preserve">patrones </w:t>
      </w:r>
      <w:r w:rsidRPr="001C7A3B">
        <w:rPr>
          <w:rFonts w:ascii="Arial" w:hAnsi="Arial" w:cs="Arial"/>
        </w:rPr>
        <w:t>o empleador</w:t>
      </w:r>
      <w:r w:rsidR="006D0D47">
        <w:rPr>
          <w:rFonts w:ascii="Arial" w:hAnsi="Arial" w:cs="Arial"/>
        </w:rPr>
        <w:t>es</w:t>
      </w:r>
      <w:r w:rsidRPr="001C7A3B">
        <w:rPr>
          <w:rFonts w:ascii="Arial" w:hAnsi="Arial" w:cs="Arial"/>
        </w:rPr>
        <w:t xml:space="preserve"> y</w:t>
      </w:r>
      <w:r w:rsidR="006D0D47">
        <w:rPr>
          <w:rFonts w:ascii="Arial" w:hAnsi="Arial" w:cs="Arial"/>
        </w:rPr>
        <w:t xml:space="preserve"> </w:t>
      </w:r>
      <w:r w:rsidR="005227BD">
        <w:rPr>
          <w:rFonts w:ascii="Arial" w:hAnsi="Arial" w:cs="Arial"/>
        </w:rPr>
        <w:t>2.7</w:t>
      </w:r>
      <w:r w:rsidRPr="001C7A3B">
        <w:rPr>
          <w:rFonts w:ascii="Arial" w:hAnsi="Arial" w:cs="Arial"/>
        </w:rPr>
        <w:t>% trabaja</w:t>
      </w:r>
      <w:r w:rsidR="0054675E">
        <w:rPr>
          <w:rFonts w:ascii="Arial" w:hAnsi="Arial" w:cs="Arial"/>
        </w:rPr>
        <w:t>ba</w:t>
      </w:r>
      <w:r w:rsidRPr="001C7A3B">
        <w:rPr>
          <w:rFonts w:ascii="Arial" w:hAnsi="Arial" w:cs="Arial"/>
        </w:rPr>
        <w:t xml:space="preserve"> sin recibir un pago</w:t>
      </w:r>
      <w:r w:rsidR="005227BD">
        <w:rPr>
          <w:rFonts w:ascii="Arial" w:hAnsi="Arial" w:cs="Arial"/>
        </w:rPr>
        <w:t xml:space="preserve"> o</w:t>
      </w:r>
      <w:r w:rsidR="0054675E">
        <w:rPr>
          <w:rFonts w:ascii="Arial" w:hAnsi="Arial" w:cs="Arial"/>
        </w:rPr>
        <w:t xml:space="preserve"> </w:t>
      </w:r>
      <w:r w:rsidR="005227BD">
        <w:rPr>
          <w:rFonts w:ascii="Arial" w:hAnsi="Arial" w:cs="Arial"/>
        </w:rPr>
        <w:t>remuneración</w:t>
      </w:r>
      <w:r w:rsidRPr="001C7A3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D28240C" w14:textId="77777777" w:rsidR="00B40155" w:rsidRDefault="00B40155" w:rsidP="00633580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281A5A00" w14:textId="29C53251" w:rsidR="001C7A3B" w:rsidRDefault="00611D35" w:rsidP="00633580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C7A3B" w:rsidRPr="001C7A3B">
        <w:rPr>
          <w:rFonts w:ascii="Arial" w:hAnsi="Arial" w:cs="Arial"/>
        </w:rPr>
        <w:t xml:space="preserve">el total de </w:t>
      </w:r>
      <w:r>
        <w:rPr>
          <w:rFonts w:ascii="Arial" w:hAnsi="Arial" w:cs="Arial"/>
        </w:rPr>
        <w:t xml:space="preserve">padres que </w:t>
      </w:r>
      <w:r w:rsidR="0054675E">
        <w:rPr>
          <w:rFonts w:ascii="Arial" w:hAnsi="Arial" w:cs="Arial"/>
        </w:rPr>
        <w:t>eran</w:t>
      </w:r>
      <w:r>
        <w:rPr>
          <w:rFonts w:ascii="Arial" w:hAnsi="Arial" w:cs="Arial"/>
        </w:rPr>
        <w:t xml:space="preserve"> </w:t>
      </w:r>
      <w:r w:rsidR="001C7A3B" w:rsidRPr="001C7A3B">
        <w:rPr>
          <w:rFonts w:ascii="Arial" w:hAnsi="Arial" w:cs="Arial"/>
        </w:rPr>
        <w:t>trabajadores asalariados, 64</w:t>
      </w:r>
      <w:r w:rsidR="00633580">
        <w:rPr>
          <w:rFonts w:ascii="Arial" w:hAnsi="Arial" w:cs="Arial"/>
        </w:rPr>
        <w:t>.3</w:t>
      </w:r>
      <w:r w:rsidR="001C7A3B" w:rsidRPr="001C7A3B">
        <w:rPr>
          <w:rFonts w:ascii="Arial" w:hAnsi="Arial" w:cs="Arial"/>
        </w:rPr>
        <w:t>% recib</w:t>
      </w:r>
      <w:r w:rsidR="0054675E">
        <w:rPr>
          <w:rFonts w:ascii="Arial" w:hAnsi="Arial" w:cs="Arial"/>
        </w:rPr>
        <w:t>ía</w:t>
      </w:r>
      <w:r w:rsidR="001C7A3B" w:rsidRPr="001C7A3B">
        <w:rPr>
          <w:rFonts w:ascii="Arial" w:hAnsi="Arial" w:cs="Arial"/>
        </w:rPr>
        <w:t xml:space="preserve"> algún tipo de prestación y el resto (3</w:t>
      </w:r>
      <w:r w:rsidR="00633580">
        <w:rPr>
          <w:rFonts w:ascii="Arial" w:hAnsi="Arial" w:cs="Arial"/>
        </w:rPr>
        <w:t>5.</w:t>
      </w:r>
      <w:r w:rsidR="001C7A3B" w:rsidRPr="001C7A3B">
        <w:rPr>
          <w:rFonts w:ascii="Arial" w:hAnsi="Arial" w:cs="Arial"/>
        </w:rPr>
        <w:t>6%) no percib</w:t>
      </w:r>
      <w:r w:rsidR="008C68C2">
        <w:rPr>
          <w:rFonts w:ascii="Arial" w:hAnsi="Arial" w:cs="Arial"/>
        </w:rPr>
        <w:t>ía</w:t>
      </w:r>
      <w:r w:rsidR="001C7A3B" w:rsidRPr="001C7A3B">
        <w:rPr>
          <w:rFonts w:ascii="Arial" w:hAnsi="Arial" w:cs="Arial"/>
        </w:rPr>
        <w:t xml:space="preserve"> prestación alguna</w:t>
      </w:r>
      <w:r w:rsidR="00D45F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el trabajo</w:t>
      </w:r>
      <w:r w:rsidR="001C7A3B" w:rsidRPr="001C7A3B">
        <w:rPr>
          <w:rFonts w:ascii="Arial" w:hAnsi="Arial" w:cs="Arial"/>
        </w:rPr>
        <w:t xml:space="preserve"> que desempeña</w:t>
      </w:r>
      <w:r w:rsidR="008C68C2">
        <w:rPr>
          <w:rFonts w:ascii="Arial" w:hAnsi="Arial" w:cs="Arial"/>
        </w:rPr>
        <w:t>ba</w:t>
      </w:r>
      <w:r w:rsidR="001C7A3B" w:rsidRPr="001C7A3B">
        <w:rPr>
          <w:rFonts w:ascii="Arial" w:hAnsi="Arial" w:cs="Arial"/>
        </w:rPr>
        <w:t xml:space="preserve">. </w:t>
      </w:r>
      <w:r w:rsidRPr="001C7A3B">
        <w:rPr>
          <w:rFonts w:ascii="Arial" w:hAnsi="Arial" w:cs="Arial"/>
        </w:rPr>
        <w:t>60</w:t>
      </w:r>
      <w:r w:rsidR="00633580">
        <w:rPr>
          <w:rFonts w:ascii="Arial" w:hAnsi="Arial" w:cs="Arial"/>
        </w:rPr>
        <w:t>.4</w:t>
      </w:r>
      <w:r w:rsidRPr="001C7A3B">
        <w:rPr>
          <w:rFonts w:ascii="Arial" w:hAnsi="Arial" w:cs="Arial"/>
        </w:rPr>
        <w:t>% recib</w:t>
      </w:r>
      <w:r w:rsidR="008C68C2">
        <w:rPr>
          <w:rFonts w:ascii="Arial" w:hAnsi="Arial" w:cs="Arial"/>
        </w:rPr>
        <w:t>ía</w:t>
      </w:r>
      <w:r w:rsidRPr="001C7A3B">
        <w:rPr>
          <w:rFonts w:ascii="Arial" w:hAnsi="Arial" w:cs="Arial"/>
        </w:rPr>
        <w:t xml:space="preserve"> aguinaldo, </w:t>
      </w:r>
      <w:r w:rsidR="006D0D47" w:rsidRPr="001C7A3B">
        <w:rPr>
          <w:rFonts w:ascii="Arial" w:hAnsi="Arial" w:cs="Arial"/>
        </w:rPr>
        <w:t>55%</w:t>
      </w:r>
      <w:r w:rsidR="006D0D47">
        <w:rPr>
          <w:rFonts w:ascii="Arial" w:hAnsi="Arial" w:cs="Arial"/>
        </w:rPr>
        <w:t xml:space="preserve"> </w:t>
      </w:r>
      <w:r w:rsidR="008C68C2">
        <w:rPr>
          <w:rFonts w:ascii="Arial" w:hAnsi="Arial" w:cs="Arial"/>
        </w:rPr>
        <w:t xml:space="preserve">tenía </w:t>
      </w:r>
      <w:r w:rsidRPr="001C7A3B">
        <w:rPr>
          <w:rFonts w:ascii="Arial" w:hAnsi="Arial" w:cs="Arial"/>
        </w:rPr>
        <w:t>servicio médico</w:t>
      </w:r>
      <w:r>
        <w:rPr>
          <w:rFonts w:ascii="Arial" w:hAnsi="Arial" w:cs="Arial"/>
        </w:rPr>
        <w:t>,</w:t>
      </w:r>
      <w:r w:rsidRPr="001C7A3B">
        <w:rPr>
          <w:rFonts w:ascii="Arial" w:hAnsi="Arial" w:cs="Arial"/>
        </w:rPr>
        <w:t xml:space="preserve"> </w:t>
      </w:r>
      <w:r w:rsidR="008C68C2">
        <w:rPr>
          <w:rFonts w:ascii="Arial" w:hAnsi="Arial" w:cs="Arial"/>
        </w:rPr>
        <w:t xml:space="preserve">a </w:t>
      </w:r>
      <w:r w:rsidR="006D0D47" w:rsidRPr="001C7A3B">
        <w:rPr>
          <w:rFonts w:ascii="Arial" w:hAnsi="Arial" w:cs="Arial"/>
        </w:rPr>
        <w:t>5</w:t>
      </w:r>
      <w:r w:rsidR="006D0D47">
        <w:rPr>
          <w:rFonts w:ascii="Arial" w:hAnsi="Arial" w:cs="Arial"/>
        </w:rPr>
        <w:t>3.7</w:t>
      </w:r>
      <w:r w:rsidR="00817336">
        <w:rPr>
          <w:rFonts w:ascii="Arial" w:hAnsi="Arial" w:cs="Arial"/>
        </w:rPr>
        <w:t>%</w:t>
      </w:r>
      <w:r w:rsidR="006D0D47" w:rsidRPr="001C7A3B">
        <w:rPr>
          <w:rFonts w:ascii="Arial" w:hAnsi="Arial" w:cs="Arial"/>
        </w:rPr>
        <w:t xml:space="preserve"> </w:t>
      </w:r>
      <w:r w:rsidR="008C68C2">
        <w:rPr>
          <w:rFonts w:ascii="Arial" w:hAnsi="Arial" w:cs="Arial"/>
        </w:rPr>
        <w:t xml:space="preserve">le daban </w:t>
      </w:r>
      <w:r w:rsidRPr="001C7A3B">
        <w:rPr>
          <w:rFonts w:ascii="Arial" w:hAnsi="Arial" w:cs="Arial"/>
        </w:rPr>
        <w:t>vacaciones con goce de sueldo</w:t>
      </w:r>
      <w:r w:rsidR="008C68C2">
        <w:rPr>
          <w:rFonts w:ascii="Arial" w:hAnsi="Arial" w:cs="Arial"/>
        </w:rPr>
        <w:t>.</w:t>
      </w:r>
      <w:r w:rsidRPr="001C7A3B">
        <w:rPr>
          <w:rFonts w:ascii="Arial" w:hAnsi="Arial" w:cs="Arial"/>
        </w:rPr>
        <w:t xml:space="preserve"> </w:t>
      </w:r>
      <w:r w:rsidR="006D0D47">
        <w:rPr>
          <w:rFonts w:ascii="Arial" w:hAnsi="Arial" w:cs="Arial"/>
        </w:rPr>
        <w:t>La mitad de l</w:t>
      </w:r>
      <w:r w:rsidR="001C7A3B" w:rsidRPr="001C7A3B">
        <w:rPr>
          <w:rFonts w:ascii="Arial" w:hAnsi="Arial" w:cs="Arial"/>
        </w:rPr>
        <w:t xml:space="preserve">os padres asalariados </w:t>
      </w:r>
      <w:r w:rsidR="007F09F4">
        <w:rPr>
          <w:rFonts w:ascii="Arial" w:hAnsi="Arial" w:cs="Arial"/>
        </w:rPr>
        <w:t xml:space="preserve">(50.2%) </w:t>
      </w:r>
      <w:r w:rsidR="001C7A3B" w:rsidRPr="001C7A3B">
        <w:rPr>
          <w:rFonts w:ascii="Arial" w:hAnsi="Arial" w:cs="Arial"/>
        </w:rPr>
        <w:t>t</w:t>
      </w:r>
      <w:r w:rsidR="008C68C2">
        <w:rPr>
          <w:rFonts w:ascii="Arial" w:hAnsi="Arial" w:cs="Arial"/>
        </w:rPr>
        <w:t>enía</w:t>
      </w:r>
      <w:r w:rsidR="001C7A3B" w:rsidRPr="001C7A3B">
        <w:rPr>
          <w:rFonts w:ascii="Arial" w:hAnsi="Arial" w:cs="Arial"/>
        </w:rPr>
        <w:t xml:space="preserve"> AFORE o SAR y 4</w:t>
      </w:r>
      <w:r w:rsidR="007F09F4">
        <w:rPr>
          <w:rFonts w:ascii="Arial" w:hAnsi="Arial" w:cs="Arial"/>
        </w:rPr>
        <w:t>8.</w:t>
      </w:r>
      <w:r w:rsidR="001C7A3B" w:rsidRPr="001C7A3B">
        <w:rPr>
          <w:rFonts w:ascii="Arial" w:hAnsi="Arial" w:cs="Arial"/>
        </w:rPr>
        <w:t>9% c</w:t>
      </w:r>
      <w:r w:rsidR="008C68C2">
        <w:rPr>
          <w:rFonts w:ascii="Arial" w:hAnsi="Arial" w:cs="Arial"/>
        </w:rPr>
        <w:t>ontaba</w:t>
      </w:r>
      <w:r w:rsidR="001C7A3B" w:rsidRPr="001C7A3B">
        <w:rPr>
          <w:rFonts w:ascii="Arial" w:hAnsi="Arial" w:cs="Arial"/>
        </w:rPr>
        <w:t xml:space="preserve"> con licencia con goce de sueldo</w:t>
      </w:r>
      <w:r w:rsidR="00817336">
        <w:rPr>
          <w:rFonts w:ascii="Arial" w:hAnsi="Arial" w:cs="Arial"/>
        </w:rPr>
        <w:t>.</w:t>
      </w:r>
      <w:r w:rsidR="004C6B84">
        <w:rPr>
          <w:rFonts w:ascii="Arial" w:hAnsi="Arial" w:cs="Arial"/>
        </w:rPr>
        <w:t xml:space="preserve"> </w:t>
      </w:r>
      <w:r w:rsidR="001C7A3B" w:rsidRPr="001C7A3B">
        <w:rPr>
          <w:rFonts w:ascii="Arial" w:hAnsi="Arial" w:cs="Arial"/>
        </w:rPr>
        <w:t>47</w:t>
      </w:r>
      <w:r w:rsidR="007F09F4">
        <w:rPr>
          <w:rFonts w:ascii="Arial" w:hAnsi="Arial" w:cs="Arial"/>
        </w:rPr>
        <w:t>.4</w:t>
      </w:r>
      <w:r w:rsidR="001C7A3B" w:rsidRPr="001C7A3B">
        <w:rPr>
          <w:rFonts w:ascii="Arial" w:hAnsi="Arial" w:cs="Arial"/>
        </w:rPr>
        <w:t xml:space="preserve">% </w:t>
      </w:r>
      <w:r w:rsidR="00817336">
        <w:rPr>
          <w:rFonts w:ascii="Arial" w:hAnsi="Arial" w:cs="Arial"/>
        </w:rPr>
        <w:t>t</w:t>
      </w:r>
      <w:r w:rsidR="008C68C2">
        <w:rPr>
          <w:rFonts w:ascii="Arial" w:hAnsi="Arial" w:cs="Arial"/>
        </w:rPr>
        <w:t>enía</w:t>
      </w:r>
      <w:r w:rsidR="001C7A3B" w:rsidRPr="001C7A3B">
        <w:rPr>
          <w:rFonts w:ascii="Arial" w:hAnsi="Arial" w:cs="Arial"/>
        </w:rPr>
        <w:t xml:space="preserve"> acceso a crédito para la vivienda y 38</w:t>
      </w:r>
      <w:r w:rsidR="007F09F4">
        <w:rPr>
          <w:rFonts w:ascii="Arial" w:hAnsi="Arial" w:cs="Arial"/>
        </w:rPr>
        <w:t>.1</w:t>
      </w:r>
      <w:r w:rsidR="001C7A3B" w:rsidRPr="001C7A3B">
        <w:rPr>
          <w:rFonts w:ascii="Arial" w:hAnsi="Arial" w:cs="Arial"/>
        </w:rPr>
        <w:t>% recib</w:t>
      </w:r>
      <w:r w:rsidR="008C68C2">
        <w:rPr>
          <w:rFonts w:ascii="Arial" w:hAnsi="Arial" w:cs="Arial"/>
        </w:rPr>
        <w:t>ía</w:t>
      </w:r>
      <w:r w:rsidR="001C7A3B" w:rsidRPr="001C7A3B">
        <w:rPr>
          <w:rFonts w:ascii="Arial" w:hAnsi="Arial" w:cs="Arial"/>
        </w:rPr>
        <w:t xml:space="preserve"> reparto de utilidades.</w:t>
      </w:r>
    </w:p>
    <w:p w14:paraId="4F29BFE9" w14:textId="0FB41F52" w:rsidR="00B5475B" w:rsidRDefault="00B5475B" w:rsidP="001C7A3B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11CB1DAE" w14:textId="6940CBF7" w:rsidR="00036012" w:rsidRPr="00817336" w:rsidRDefault="00B40155" w:rsidP="00036012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  <w:smallCaps/>
        </w:rPr>
      </w:pPr>
      <w:r w:rsidRPr="00817336">
        <w:rPr>
          <w:rFonts w:ascii="Arial" w:hAnsi="Arial" w:cs="Arial"/>
          <w:b/>
          <w:bCs/>
          <w:smallCaps/>
        </w:rPr>
        <w:t xml:space="preserve">PADRES PRIVADOS DE LA LIBERTAD EN CENTROS PENITENCIARIOS </w:t>
      </w:r>
    </w:p>
    <w:p w14:paraId="1615EBA8" w14:textId="77777777" w:rsidR="00036012" w:rsidRPr="00832106" w:rsidRDefault="00036012" w:rsidP="00036012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53648C59" w14:textId="77777777" w:rsidR="00B40155" w:rsidRDefault="00036012" w:rsidP="0076757B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 w:rsidRPr="00832106">
        <w:rPr>
          <w:rFonts w:ascii="Arial" w:hAnsi="Arial" w:cs="Arial"/>
        </w:rPr>
        <w:t xml:space="preserve">En 2016, </w:t>
      </w:r>
      <w:r w:rsidR="00566018" w:rsidRPr="00832106">
        <w:rPr>
          <w:rFonts w:ascii="Arial" w:hAnsi="Arial" w:cs="Arial"/>
        </w:rPr>
        <w:t xml:space="preserve">la mayoría de los hombres </w:t>
      </w:r>
      <w:r w:rsidR="00CE5C61" w:rsidRPr="00832106">
        <w:rPr>
          <w:rFonts w:ascii="Arial" w:hAnsi="Arial" w:cs="Arial"/>
        </w:rPr>
        <w:t xml:space="preserve">adultos </w:t>
      </w:r>
      <w:r w:rsidR="00566018" w:rsidRPr="00832106">
        <w:rPr>
          <w:rFonts w:ascii="Arial" w:hAnsi="Arial" w:cs="Arial"/>
        </w:rPr>
        <w:t xml:space="preserve">que estaban privados de </w:t>
      </w:r>
      <w:r w:rsidR="00C045EE" w:rsidRPr="00832106">
        <w:rPr>
          <w:rFonts w:ascii="Arial" w:hAnsi="Arial" w:cs="Arial"/>
        </w:rPr>
        <w:t>su</w:t>
      </w:r>
      <w:r w:rsidR="00566018" w:rsidRPr="00832106">
        <w:rPr>
          <w:rFonts w:ascii="Arial" w:hAnsi="Arial" w:cs="Arial"/>
        </w:rPr>
        <w:t xml:space="preserve"> libertad en los centros penitenciarios del país</w:t>
      </w:r>
      <w:r w:rsidR="00CE5C61" w:rsidRPr="00832106">
        <w:rPr>
          <w:rFonts w:ascii="Arial" w:hAnsi="Arial" w:cs="Arial"/>
        </w:rPr>
        <w:t xml:space="preserve"> </w:t>
      </w:r>
      <w:r w:rsidR="0069280D">
        <w:rPr>
          <w:rFonts w:ascii="Arial" w:hAnsi="Arial" w:cs="Arial"/>
        </w:rPr>
        <w:t>(</w:t>
      </w:r>
      <w:r w:rsidR="00CE5C61" w:rsidRPr="00832106">
        <w:rPr>
          <w:rFonts w:ascii="Arial" w:hAnsi="Arial" w:cs="Arial"/>
        </w:rPr>
        <w:t>73.4%</w:t>
      </w:r>
      <w:r w:rsidR="0069280D">
        <w:rPr>
          <w:rFonts w:ascii="Arial" w:hAnsi="Arial" w:cs="Arial"/>
        </w:rPr>
        <w:t>)</w:t>
      </w:r>
      <w:r w:rsidR="00CE5C61" w:rsidRPr="00832106">
        <w:rPr>
          <w:rFonts w:ascii="Arial" w:hAnsi="Arial" w:cs="Arial"/>
        </w:rPr>
        <w:t xml:space="preserve"> </w:t>
      </w:r>
      <w:r w:rsidR="00566018" w:rsidRPr="00832106">
        <w:rPr>
          <w:rFonts w:ascii="Arial" w:hAnsi="Arial" w:cs="Arial"/>
        </w:rPr>
        <w:t>tenían hij</w:t>
      </w:r>
      <w:r w:rsidR="0076757B" w:rsidRPr="00832106">
        <w:rPr>
          <w:rFonts w:ascii="Arial" w:hAnsi="Arial" w:cs="Arial"/>
        </w:rPr>
        <w:t>a</w:t>
      </w:r>
      <w:r w:rsidR="00566018" w:rsidRPr="00832106">
        <w:rPr>
          <w:rFonts w:ascii="Arial" w:hAnsi="Arial" w:cs="Arial"/>
        </w:rPr>
        <w:t>s o hij</w:t>
      </w:r>
      <w:r w:rsidR="0076757B" w:rsidRPr="00832106">
        <w:rPr>
          <w:rFonts w:ascii="Arial" w:hAnsi="Arial" w:cs="Arial"/>
        </w:rPr>
        <w:t>o</w:t>
      </w:r>
      <w:r w:rsidR="00566018" w:rsidRPr="00832106">
        <w:rPr>
          <w:rFonts w:ascii="Arial" w:hAnsi="Arial" w:cs="Arial"/>
        </w:rPr>
        <w:t>s. De</w:t>
      </w:r>
      <w:r w:rsidR="002D7F2F" w:rsidRPr="00832106">
        <w:rPr>
          <w:rFonts w:ascii="Arial" w:hAnsi="Arial" w:cs="Arial"/>
        </w:rPr>
        <w:t xml:space="preserve"> un </w:t>
      </w:r>
      <w:r w:rsidR="00566018" w:rsidRPr="00832106">
        <w:rPr>
          <w:rFonts w:ascii="Arial" w:hAnsi="Arial" w:cs="Arial"/>
        </w:rPr>
        <w:t>total de 147 065 padres recluidos</w:t>
      </w:r>
      <w:r w:rsidR="0076757B" w:rsidRPr="00832106">
        <w:rPr>
          <w:rFonts w:ascii="Arial" w:hAnsi="Arial" w:cs="Arial"/>
        </w:rPr>
        <w:t xml:space="preserve">, 62.6% eran jóvenes y adultos entre 18 y 39 años. </w:t>
      </w:r>
    </w:p>
    <w:p w14:paraId="7E7DD73E" w14:textId="77777777" w:rsidR="00B40155" w:rsidRDefault="00B40155" w:rsidP="0076757B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3D9EC913" w14:textId="50CFAFC0" w:rsidR="00EB529B" w:rsidRPr="00832106" w:rsidRDefault="0076757B" w:rsidP="0076757B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 w:rsidRPr="00832106">
        <w:rPr>
          <w:rFonts w:ascii="Arial" w:hAnsi="Arial" w:cs="Arial"/>
        </w:rPr>
        <w:t xml:space="preserve">En promedio, </w:t>
      </w:r>
      <w:r w:rsidR="00B40155">
        <w:rPr>
          <w:rFonts w:ascii="Arial" w:hAnsi="Arial" w:cs="Arial"/>
        </w:rPr>
        <w:t>esto</w:t>
      </w:r>
      <w:r w:rsidRPr="00832106">
        <w:rPr>
          <w:rFonts w:ascii="Arial" w:hAnsi="Arial" w:cs="Arial"/>
        </w:rPr>
        <w:t>s</w:t>
      </w:r>
      <w:r w:rsidR="002D7F2F" w:rsidRPr="00832106">
        <w:rPr>
          <w:rFonts w:ascii="Arial" w:hAnsi="Arial" w:cs="Arial"/>
        </w:rPr>
        <w:t xml:space="preserve"> padres tuvieron a su primer hij</w:t>
      </w:r>
      <w:r w:rsidRPr="00832106">
        <w:rPr>
          <w:rFonts w:ascii="Arial" w:hAnsi="Arial" w:cs="Arial"/>
        </w:rPr>
        <w:t>a</w:t>
      </w:r>
      <w:r w:rsidR="002D7F2F" w:rsidRPr="00832106">
        <w:rPr>
          <w:rFonts w:ascii="Arial" w:hAnsi="Arial" w:cs="Arial"/>
        </w:rPr>
        <w:t xml:space="preserve"> o hij</w:t>
      </w:r>
      <w:r w:rsidRPr="00832106">
        <w:rPr>
          <w:rFonts w:ascii="Arial" w:hAnsi="Arial" w:cs="Arial"/>
        </w:rPr>
        <w:t>o</w:t>
      </w:r>
      <w:r w:rsidR="002D7F2F" w:rsidRPr="00832106">
        <w:rPr>
          <w:rFonts w:ascii="Arial" w:hAnsi="Arial" w:cs="Arial"/>
        </w:rPr>
        <w:t xml:space="preserve"> a los 21.5 años.</w:t>
      </w:r>
    </w:p>
    <w:p w14:paraId="011C4213" w14:textId="77777777" w:rsidR="009F7DD1" w:rsidRPr="00832106" w:rsidRDefault="009F7DD1" w:rsidP="00835933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  <w:sz w:val="21"/>
          <w:szCs w:val="21"/>
        </w:rPr>
      </w:pPr>
    </w:p>
    <w:p w14:paraId="5309F140" w14:textId="47A7046E" w:rsidR="00835933" w:rsidRPr="00832106" w:rsidRDefault="00867794" w:rsidP="00835933">
      <w:pPr>
        <w:spacing w:after="0" w:line="240" w:lineRule="auto"/>
        <w:ind w:left="-567" w:right="-518"/>
        <w:jc w:val="both"/>
        <w:rPr>
          <w:rFonts w:ascii="Arial" w:hAnsi="Arial" w:cs="Arial"/>
          <w:sz w:val="21"/>
          <w:szCs w:val="21"/>
        </w:rPr>
      </w:pPr>
      <w:r w:rsidRPr="00FD71FE">
        <w:rPr>
          <w:rFonts w:ascii="Arial" w:hAnsi="Arial" w:cs="Arial"/>
          <w:b/>
          <w:bCs/>
          <w:sz w:val="20"/>
          <w:szCs w:val="20"/>
        </w:rPr>
        <w:t xml:space="preserve">Distribución porcentual de </w:t>
      </w:r>
      <w:r>
        <w:rPr>
          <w:rFonts w:ascii="Arial" w:hAnsi="Arial" w:cs="Arial"/>
          <w:b/>
          <w:bCs/>
          <w:sz w:val="20"/>
          <w:szCs w:val="20"/>
        </w:rPr>
        <w:t xml:space="preserve">padres </w:t>
      </w:r>
      <w:r w:rsidR="00835933" w:rsidRPr="00832106">
        <w:rPr>
          <w:rFonts w:ascii="Arial" w:hAnsi="Arial" w:cs="Arial"/>
          <w:b/>
          <w:bCs/>
          <w:sz w:val="21"/>
          <w:szCs w:val="21"/>
        </w:rPr>
        <w:t xml:space="preserve">privados de la libertad en los centros penitenciarios </w:t>
      </w:r>
    </w:p>
    <w:p w14:paraId="3F790C1A" w14:textId="58D3C3CD" w:rsidR="00835933" w:rsidRPr="00832106" w:rsidRDefault="00835933" w:rsidP="00835933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  <w:sz w:val="21"/>
          <w:szCs w:val="21"/>
        </w:rPr>
      </w:pPr>
      <w:r w:rsidRPr="00832106">
        <w:rPr>
          <w:rFonts w:ascii="Arial" w:hAnsi="Arial" w:cs="Arial"/>
          <w:b/>
          <w:bCs/>
          <w:sz w:val="21"/>
          <w:szCs w:val="21"/>
        </w:rPr>
        <w:t>2016</w:t>
      </w:r>
    </w:p>
    <w:p w14:paraId="4F0B645E" w14:textId="3915466C" w:rsidR="009F7DD1" w:rsidRPr="00832106" w:rsidRDefault="009F7DD1" w:rsidP="009F7DD1">
      <w:pPr>
        <w:spacing w:after="0" w:line="240" w:lineRule="auto"/>
        <w:ind w:left="-567" w:right="-518"/>
        <w:jc w:val="both"/>
        <w:rPr>
          <w:rFonts w:ascii="Arial" w:hAnsi="Arial" w:cs="Arial"/>
          <w:b/>
          <w:bCs/>
          <w:sz w:val="21"/>
          <w:szCs w:val="21"/>
        </w:rPr>
      </w:pPr>
      <w:r w:rsidRPr="00832106">
        <w:rPr>
          <w:rFonts w:ascii="Arial" w:hAnsi="Arial" w:cs="Arial"/>
          <w:noProof/>
        </w:rPr>
        <w:drawing>
          <wp:inline distT="0" distB="0" distL="0" distR="0" wp14:anchorId="03451A24" wp14:editId="635B36F6">
            <wp:extent cx="4082400" cy="24696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395D7D5-3B38-4504-AB64-348A9C32F4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57D7000" w14:textId="7ACEC869" w:rsidR="00835933" w:rsidRPr="00832106" w:rsidRDefault="00835933" w:rsidP="00835933">
      <w:pPr>
        <w:spacing w:after="0" w:line="240" w:lineRule="auto"/>
        <w:ind w:left="-567" w:right="-518"/>
        <w:jc w:val="both"/>
        <w:rPr>
          <w:rFonts w:ascii="Arial" w:hAnsi="Arial" w:cs="Arial"/>
          <w:sz w:val="20"/>
          <w:szCs w:val="20"/>
        </w:rPr>
      </w:pPr>
      <w:r w:rsidRPr="00832106">
        <w:rPr>
          <w:rFonts w:ascii="Arial" w:hAnsi="Arial" w:cs="Arial"/>
          <w:sz w:val="20"/>
          <w:szCs w:val="20"/>
        </w:rPr>
        <w:t xml:space="preserve">Fuente: INEGI. </w:t>
      </w:r>
      <w:r w:rsidRPr="00817336">
        <w:rPr>
          <w:rFonts w:ascii="Arial" w:hAnsi="Arial" w:cs="Arial"/>
          <w:i/>
          <w:iCs/>
          <w:sz w:val="20"/>
          <w:szCs w:val="20"/>
        </w:rPr>
        <w:t>Encuesta Nacional de Población Privada de la Libertad</w:t>
      </w:r>
      <w:r w:rsidRPr="00832106">
        <w:rPr>
          <w:rFonts w:ascii="Arial" w:hAnsi="Arial" w:cs="Arial"/>
          <w:sz w:val="20"/>
          <w:szCs w:val="20"/>
        </w:rPr>
        <w:t>, 2016</w:t>
      </w:r>
      <w:r w:rsidR="00C64EAD" w:rsidRPr="00832106">
        <w:rPr>
          <w:rStyle w:val="Refdenotaalpie"/>
          <w:rFonts w:ascii="Arial" w:hAnsi="Arial" w:cs="Arial"/>
          <w:sz w:val="20"/>
          <w:szCs w:val="20"/>
        </w:rPr>
        <w:footnoteReference w:id="6"/>
      </w:r>
      <w:r w:rsidRPr="00832106">
        <w:rPr>
          <w:rFonts w:ascii="Arial" w:hAnsi="Arial" w:cs="Arial"/>
          <w:sz w:val="20"/>
          <w:szCs w:val="20"/>
        </w:rPr>
        <w:t>.</w:t>
      </w:r>
    </w:p>
    <w:p w14:paraId="27A09EF5" w14:textId="77777777" w:rsidR="00835933" w:rsidRPr="00832106" w:rsidRDefault="00835933" w:rsidP="0076757B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7E22A7E8" w14:textId="77777777" w:rsidR="00B40155" w:rsidRDefault="009F7DD1" w:rsidP="002D7F2F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 w:rsidRPr="00832106">
        <w:rPr>
          <w:rFonts w:ascii="Arial" w:hAnsi="Arial" w:cs="Arial"/>
        </w:rPr>
        <w:t xml:space="preserve">Entre los padres sancionados con la privación de su la libertad, </w:t>
      </w:r>
      <w:r w:rsidR="002D7F2F" w:rsidRPr="00832106">
        <w:rPr>
          <w:rFonts w:ascii="Arial" w:hAnsi="Arial" w:cs="Arial"/>
        </w:rPr>
        <w:t xml:space="preserve">83.2% </w:t>
      </w:r>
      <w:r w:rsidRPr="00832106">
        <w:rPr>
          <w:rFonts w:ascii="Arial" w:hAnsi="Arial" w:cs="Arial"/>
        </w:rPr>
        <w:t xml:space="preserve">lo </w:t>
      </w:r>
      <w:r w:rsidR="002D7F2F" w:rsidRPr="00832106">
        <w:rPr>
          <w:rFonts w:ascii="Arial" w:hAnsi="Arial" w:cs="Arial"/>
        </w:rPr>
        <w:t>eran de niñ</w:t>
      </w:r>
      <w:r w:rsidR="0076757B" w:rsidRPr="00832106">
        <w:rPr>
          <w:rFonts w:ascii="Arial" w:hAnsi="Arial" w:cs="Arial"/>
        </w:rPr>
        <w:t>a</w:t>
      </w:r>
      <w:r w:rsidR="002D7F2F" w:rsidRPr="00832106">
        <w:rPr>
          <w:rFonts w:ascii="Arial" w:hAnsi="Arial" w:cs="Arial"/>
        </w:rPr>
        <w:t>s o niñ</w:t>
      </w:r>
      <w:r w:rsidR="0076757B" w:rsidRPr="00832106">
        <w:rPr>
          <w:rFonts w:ascii="Arial" w:hAnsi="Arial" w:cs="Arial"/>
        </w:rPr>
        <w:t>o</w:t>
      </w:r>
      <w:r w:rsidR="002D7F2F" w:rsidRPr="00832106">
        <w:rPr>
          <w:rFonts w:ascii="Arial" w:hAnsi="Arial" w:cs="Arial"/>
        </w:rPr>
        <w:t>s, es decir, que sus hij</w:t>
      </w:r>
      <w:r w:rsidR="0076757B" w:rsidRPr="00832106">
        <w:rPr>
          <w:rFonts w:ascii="Arial" w:hAnsi="Arial" w:cs="Arial"/>
        </w:rPr>
        <w:t>a</w:t>
      </w:r>
      <w:r w:rsidR="002D7F2F" w:rsidRPr="00832106">
        <w:rPr>
          <w:rFonts w:ascii="Arial" w:hAnsi="Arial" w:cs="Arial"/>
        </w:rPr>
        <w:t>s e hij</w:t>
      </w:r>
      <w:r w:rsidR="00EB529B" w:rsidRPr="00832106">
        <w:rPr>
          <w:rFonts w:ascii="Arial" w:hAnsi="Arial" w:cs="Arial"/>
        </w:rPr>
        <w:t>o</w:t>
      </w:r>
      <w:r w:rsidR="002D7F2F" w:rsidRPr="00832106">
        <w:rPr>
          <w:rFonts w:ascii="Arial" w:hAnsi="Arial" w:cs="Arial"/>
        </w:rPr>
        <w:t xml:space="preserve">s eran menores de 18 años. </w:t>
      </w:r>
      <w:r w:rsidRPr="00832106">
        <w:rPr>
          <w:rFonts w:ascii="Arial" w:hAnsi="Arial" w:cs="Arial"/>
        </w:rPr>
        <w:t xml:space="preserve">En promedio, estos menores </w:t>
      </w:r>
      <w:r w:rsidR="00036012" w:rsidRPr="00832106">
        <w:rPr>
          <w:rFonts w:ascii="Arial" w:hAnsi="Arial" w:cs="Arial"/>
        </w:rPr>
        <w:t>tenían 2.6 años.</w:t>
      </w:r>
      <w:r w:rsidR="002D7F2F" w:rsidRPr="00832106">
        <w:rPr>
          <w:rFonts w:ascii="Arial" w:hAnsi="Arial" w:cs="Arial"/>
        </w:rPr>
        <w:t xml:space="preserve"> </w:t>
      </w:r>
    </w:p>
    <w:p w14:paraId="46DB9EC8" w14:textId="77777777" w:rsidR="00B40155" w:rsidRDefault="00B40155" w:rsidP="002D7F2F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0F075E74" w14:textId="12905A0F" w:rsidR="00036012" w:rsidRPr="00832106" w:rsidRDefault="00036012" w:rsidP="002D7F2F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 w:rsidRPr="00832106">
        <w:rPr>
          <w:rFonts w:ascii="Arial" w:hAnsi="Arial" w:cs="Arial"/>
        </w:rPr>
        <w:t>En 75.9% de los casos l</w:t>
      </w:r>
      <w:r w:rsidR="00EB529B" w:rsidRPr="00832106">
        <w:rPr>
          <w:rFonts w:ascii="Arial" w:hAnsi="Arial" w:cs="Arial"/>
        </w:rPr>
        <w:t>a</w:t>
      </w:r>
      <w:r w:rsidRPr="00832106">
        <w:rPr>
          <w:rFonts w:ascii="Arial" w:hAnsi="Arial" w:cs="Arial"/>
        </w:rPr>
        <w:t>s hij</w:t>
      </w:r>
      <w:r w:rsidR="00EB529B" w:rsidRPr="00832106">
        <w:rPr>
          <w:rFonts w:ascii="Arial" w:hAnsi="Arial" w:cs="Arial"/>
        </w:rPr>
        <w:t>a</w:t>
      </w:r>
      <w:r w:rsidRPr="00832106">
        <w:rPr>
          <w:rFonts w:ascii="Arial" w:hAnsi="Arial" w:cs="Arial"/>
        </w:rPr>
        <w:t>s o hij</w:t>
      </w:r>
      <w:r w:rsidR="00EB529B" w:rsidRPr="00832106">
        <w:rPr>
          <w:rFonts w:ascii="Arial" w:hAnsi="Arial" w:cs="Arial"/>
        </w:rPr>
        <w:t>o</w:t>
      </w:r>
      <w:r w:rsidRPr="00832106">
        <w:rPr>
          <w:rFonts w:ascii="Arial" w:hAnsi="Arial" w:cs="Arial"/>
        </w:rPr>
        <w:t>s estaban viviendo con su madre</w:t>
      </w:r>
      <w:r w:rsidR="00817336">
        <w:rPr>
          <w:rFonts w:ascii="Arial" w:hAnsi="Arial" w:cs="Arial"/>
        </w:rPr>
        <w:t>,</w:t>
      </w:r>
      <w:r w:rsidRPr="00832106">
        <w:rPr>
          <w:rFonts w:ascii="Arial" w:hAnsi="Arial" w:cs="Arial"/>
        </w:rPr>
        <w:t xml:space="preserve"> 13.5% con algún familiar como abuel</w:t>
      </w:r>
      <w:r w:rsidR="00EB529B" w:rsidRPr="00832106">
        <w:rPr>
          <w:rFonts w:ascii="Arial" w:hAnsi="Arial" w:cs="Arial"/>
        </w:rPr>
        <w:t>a</w:t>
      </w:r>
      <w:r w:rsidRPr="00832106">
        <w:rPr>
          <w:rFonts w:ascii="Arial" w:hAnsi="Arial" w:cs="Arial"/>
        </w:rPr>
        <w:t>s y abuel</w:t>
      </w:r>
      <w:r w:rsidR="00EB529B" w:rsidRPr="00832106">
        <w:rPr>
          <w:rFonts w:ascii="Arial" w:hAnsi="Arial" w:cs="Arial"/>
        </w:rPr>
        <w:t>o</w:t>
      </w:r>
      <w:r w:rsidRPr="00832106">
        <w:rPr>
          <w:rFonts w:ascii="Arial" w:hAnsi="Arial" w:cs="Arial"/>
        </w:rPr>
        <w:t>s</w:t>
      </w:r>
      <w:r w:rsidR="00EB529B" w:rsidRPr="00832106">
        <w:rPr>
          <w:rFonts w:ascii="Arial" w:hAnsi="Arial" w:cs="Arial"/>
        </w:rPr>
        <w:t xml:space="preserve">, </w:t>
      </w:r>
      <w:r w:rsidRPr="00832106">
        <w:rPr>
          <w:rFonts w:ascii="Arial" w:hAnsi="Arial" w:cs="Arial"/>
        </w:rPr>
        <w:t>herman</w:t>
      </w:r>
      <w:r w:rsidR="00EB529B" w:rsidRPr="00832106">
        <w:rPr>
          <w:rFonts w:ascii="Arial" w:hAnsi="Arial" w:cs="Arial"/>
        </w:rPr>
        <w:t>a</w:t>
      </w:r>
      <w:r w:rsidRPr="00832106">
        <w:rPr>
          <w:rFonts w:ascii="Arial" w:hAnsi="Arial" w:cs="Arial"/>
        </w:rPr>
        <w:t xml:space="preserve">s </w:t>
      </w:r>
      <w:r w:rsidR="00EB529B" w:rsidRPr="00832106">
        <w:rPr>
          <w:rFonts w:ascii="Arial" w:hAnsi="Arial" w:cs="Arial"/>
        </w:rPr>
        <w:t xml:space="preserve">o hermanos </w:t>
      </w:r>
      <w:r w:rsidRPr="00832106">
        <w:rPr>
          <w:rFonts w:ascii="Arial" w:hAnsi="Arial" w:cs="Arial"/>
        </w:rPr>
        <w:t>mayores</w:t>
      </w:r>
      <w:r w:rsidR="00BD7AC1">
        <w:rPr>
          <w:rFonts w:ascii="Arial" w:hAnsi="Arial" w:cs="Arial"/>
        </w:rPr>
        <w:t>,</w:t>
      </w:r>
      <w:r w:rsidRPr="00832106">
        <w:rPr>
          <w:rFonts w:ascii="Arial" w:hAnsi="Arial" w:cs="Arial"/>
        </w:rPr>
        <w:t xml:space="preserve"> 0.2% vivía con tutores o en </w:t>
      </w:r>
      <w:r w:rsidR="00BD7AC1">
        <w:rPr>
          <w:rFonts w:ascii="Arial" w:hAnsi="Arial" w:cs="Arial"/>
        </w:rPr>
        <w:t>a</w:t>
      </w:r>
      <w:r w:rsidRPr="00832106">
        <w:rPr>
          <w:rFonts w:ascii="Arial" w:hAnsi="Arial" w:cs="Arial"/>
        </w:rPr>
        <w:t>lbergue</w:t>
      </w:r>
      <w:r w:rsidR="00EB529B" w:rsidRPr="00832106">
        <w:rPr>
          <w:rFonts w:ascii="Arial" w:hAnsi="Arial" w:cs="Arial"/>
        </w:rPr>
        <w:t>s</w:t>
      </w:r>
      <w:r w:rsidRPr="00832106">
        <w:rPr>
          <w:rFonts w:ascii="Arial" w:hAnsi="Arial" w:cs="Arial"/>
        </w:rPr>
        <w:t>, casa</w:t>
      </w:r>
      <w:r w:rsidR="00EB529B" w:rsidRPr="00832106">
        <w:rPr>
          <w:rFonts w:ascii="Arial" w:hAnsi="Arial" w:cs="Arial"/>
        </w:rPr>
        <w:t>s</w:t>
      </w:r>
      <w:r w:rsidRPr="00832106">
        <w:rPr>
          <w:rFonts w:ascii="Arial" w:hAnsi="Arial" w:cs="Arial"/>
        </w:rPr>
        <w:t xml:space="preserve"> hogar o </w:t>
      </w:r>
      <w:r w:rsidR="00BD7AC1">
        <w:rPr>
          <w:rFonts w:ascii="Arial" w:hAnsi="Arial" w:cs="Arial"/>
        </w:rPr>
        <w:t xml:space="preserve">de </w:t>
      </w:r>
      <w:r w:rsidRPr="00832106">
        <w:rPr>
          <w:rFonts w:ascii="Arial" w:hAnsi="Arial" w:cs="Arial"/>
        </w:rPr>
        <w:t>cuna, u otra</w:t>
      </w:r>
      <w:r w:rsidR="00EB529B" w:rsidRPr="00832106">
        <w:rPr>
          <w:rFonts w:ascii="Arial" w:hAnsi="Arial" w:cs="Arial"/>
        </w:rPr>
        <w:t>s</w:t>
      </w:r>
      <w:r w:rsidRPr="00832106">
        <w:rPr>
          <w:rFonts w:ascii="Arial" w:hAnsi="Arial" w:cs="Arial"/>
        </w:rPr>
        <w:t xml:space="preserve"> </w:t>
      </w:r>
      <w:r w:rsidR="00EB529B" w:rsidRPr="00832106">
        <w:rPr>
          <w:rFonts w:ascii="Arial" w:hAnsi="Arial" w:cs="Arial"/>
        </w:rPr>
        <w:t>instituciones</w:t>
      </w:r>
      <w:r w:rsidRPr="00832106">
        <w:rPr>
          <w:rFonts w:ascii="Arial" w:hAnsi="Arial" w:cs="Arial"/>
        </w:rPr>
        <w:t xml:space="preserve"> pública</w:t>
      </w:r>
      <w:r w:rsidR="00EB529B" w:rsidRPr="00832106">
        <w:rPr>
          <w:rFonts w:ascii="Arial" w:hAnsi="Arial" w:cs="Arial"/>
        </w:rPr>
        <w:t>s</w:t>
      </w:r>
      <w:r w:rsidRPr="00832106">
        <w:rPr>
          <w:rFonts w:ascii="Arial" w:hAnsi="Arial" w:cs="Arial"/>
        </w:rPr>
        <w:t xml:space="preserve"> o privada</w:t>
      </w:r>
      <w:r w:rsidR="00EB529B" w:rsidRPr="00832106">
        <w:rPr>
          <w:rFonts w:ascii="Arial" w:hAnsi="Arial" w:cs="Arial"/>
        </w:rPr>
        <w:t>s</w:t>
      </w:r>
      <w:r w:rsidRPr="00832106">
        <w:rPr>
          <w:rFonts w:ascii="Arial" w:hAnsi="Arial" w:cs="Arial"/>
        </w:rPr>
        <w:t xml:space="preserve"> de asistencia social</w:t>
      </w:r>
      <w:r w:rsidR="0069280D">
        <w:rPr>
          <w:rFonts w:ascii="Arial" w:hAnsi="Arial" w:cs="Arial"/>
        </w:rPr>
        <w:t>, y</w:t>
      </w:r>
      <w:r w:rsidR="00EB529B" w:rsidRPr="00832106">
        <w:rPr>
          <w:rFonts w:ascii="Arial" w:hAnsi="Arial" w:cs="Arial"/>
        </w:rPr>
        <w:t xml:space="preserve"> </w:t>
      </w:r>
      <w:r w:rsidRPr="00832106">
        <w:rPr>
          <w:rFonts w:ascii="Arial" w:hAnsi="Arial" w:cs="Arial"/>
        </w:rPr>
        <w:t>0.6% con otras personas.</w:t>
      </w:r>
      <w:r w:rsidR="0076757B" w:rsidRPr="00832106">
        <w:rPr>
          <w:rStyle w:val="Refdenotaalpie"/>
          <w:rFonts w:ascii="Arial" w:hAnsi="Arial" w:cs="Arial"/>
        </w:rPr>
        <w:footnoteReference w:id="7"/>
      </w:r>
    </w:p>
    <w:p w14:paraId="473751AF" w14:textId="77777777" w:rsidR="0004727F" w:rsidRPr="00832106" w:rsidRDefault="0004727F" w:rsidP="0004727F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72CBCCB4" w14:textId="1FB782BB" w:rsidR="0004727F" w:rsidRPr="00832106" w:rsidRDefault="0004727F" w:rsidP="0004727F">
      <w:pPr>
        <w:tabs>
          <w:tab w:val="left" w:pos="3256"/>
        </w:tabs>
        <w:jc w:val="center"/>
        <w:rPr>
          <w:rFonts w:ascii="Arial" w:hAnsi="Arial" w:cs="Arial"/>
          <w:b/>
        </w:rPr>
      </w:pPr>
      <w:r w:rsidRPr="00832106">
        <w:rPr>
          <w:rFonts w:ascii="Arial" w:hAnsi="Arial" w:cs="Arial"/>
          <w:b/>
        </w:rPr>
        <w:t>-oOo-</w:t>
      </w:r>
    </w:p>
    <w:p w14:paraId="0F614AC1" w14:textId="77777777" w:rsidR="0004727F" w:rsidRPr="00832106" w:rsidRDefault="0004727F" w:rsidP="0004727F">
      <w:pPr>
        <w:spacing w:after="0" w:line="240" w:lineRule="auto"/>
        <w:ind w:left="-425" w:right="-516"/>
        <w:jc w:val="center"/>
        <w:rPr>
          <w:rFonts w:ascii="Arial" w:hAnsi="Arial" w:cs="Arial"/>
        </w:rPr>
      </w:pPr>
    </w:p>
    <w:p w14:paraId="7B683C35" w14:textId="4435F6E3" w:rsidR="00837D6E" w:rsidRPr="00832106" w:rsidRDefault="0004727F" w:rsidP="0004727F">
      <w:pPr>
        <w:ind w:right="-516"/>
        <w:contextualSpacing/>
        <w:jc w:val="center"/>
        <w:rPr>
          <w:rFonts w:ascii="Arial" w:eastAsia="Times New Roman" w:hAnsi="Arial" w:cs="Arial"/>
          <w:color w:val="000000"/>
          <w:sz w:val="16"/>
          <w:szCs w:val="16"/>
          <w:lang w:val="es-ES_tradnl" w:eastAsia="es-MX"/>
        </w:rPr>
      </w:pPr>
      <w:r w:rsidRPr="00832106">
        <w:rPr>
          <w:rFonts w:ascii="Arial" w:hAnsi="Arial" w:cs="Arial"/>
          <w:noProof/>
          <w:sz w:val="20"/>
          <w:lang w:eastAsia="es-MX"/>
        </w:rPr>
        <w:drawing>
          <wp:inline distT="0" distB="0" distL="0" distR="0" wp14:anchorId="08331F63" wp14:editId="6BB87237">
            <wp:extent cx="252556" cy="255686"/>
            <wp:effectExtent l="0" t="0" r="0" b="0"/>
            <wp:docPr id="47" name="Imagen 47" descr="C:\Users\saladeprensa\Desktop\NVOS LOGOS\F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9" cy="2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106">
        <w:rPr>
          <w:rFonts w:ascii="Arial" w:hAnsi="Arial" w:cs="Arial"/>
          <w:noProof/>
          <w:sz w:val="20"/>
          <w:lang w:eastAsia="es-MX"/>
        </w:rPr>
        <w:t xml:space="preserve"> </w:t>
      </w:r>
      <w:r w:rsidRPr="00832106">
        <w:rPr>
          <w:rFonts w:ascii="Arial" w:hAnsi="Arial" w:cs="Arial"/>
          <w:noProof/>
          <w:sz w:val="20"/>
          <w:lang w:eastAsia="es-MX"/>
        </w:rPr>
        <w:drawing>
          <wp:inline distT="0" distB="0" distL="0" distR="0" wp14:anchorId="5B130A5B" wp14:editId="484618E5">
            <wp:extent cx="253080" cy="251352"/>
            <wp:effectExtent l="0" t="0" r="0" b="0"/>
            <wp:docPr id="48" name="Imagen 48" descr="C:\Users\saladeprensa\Desktop\NVOS LOGOS\I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40" cy="36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106">
        <w:rPr>
          <w:rFonts w:ascii="Arial" w:hAnsi="Arial" w:cs="Arial"/>
          <w:noProof/>
          <w:sz w:val="20"/>
          <w:lang w:eastAsia="es-MX"/>
        </w:rPr>
        <w:t xml:space="preserve"> </w:t>
      </w:r>
      <w:r w:rsidRPr="00832106">
        <w:rPr>
          <w:rFonts w:ascii="Arial" w:hAnsi="Arial" w:cs="Arial"/>
          <w:noProof/>
          <w:sz w:val="20"/>
          <w:lang w:eastAsia="es-MX"/>
        </w:rPr>
        <w:drawing>
          <wp:inline distT="0" distB="0" distL="0" distR="0" wp14:anchorId="6CC3FE99" wp14:editId="171DBC9E">
            <wp:extent cx="253461" cy="255685"/>
            <wp:effectExtent l="0" t="0" r="0" b="0"/>
            <wp:docPr id="49" name="Imagen 49" descr="C:\Users\saladeprensa\Desktop\NVOS LOGOS\T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26" cy="27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106">
        <w:rPr>
          <w:rFonts w:ascii="Arial" w:hAnsi="Arial" w:cs="Arial"/>
          <w:noProof/>
          <w:sz w:val="20"/>
          <w:lang w:eastAsia="es-MX"/>
        </w:rPr>
        <w:t xml:space="preserve"> </w:t>
      </w:r>
      <w:r w:rsidRPr="00832106">
        <w:rPr>
          <w:rFonts w:ascii="Arial" w:hAnsi="Arial" w:cs="Arial"/>
          <w:noProof/>
          <w:sz w:val="20"/>
          <w:lang w:eastAsia="es-MX"/>
        </w:rPr>
        <w:drawing>
          <wp:inline distT="0" distB="0" distL="0" distR="0" wp14:anchorId="647E5268" wp14:editId="776521E7">
            <wp:extent cx="247018" cy="251091"/>
            <wp:effectExtent l="0" t="0" r="635" b="0"/>
            <wp:docPr id="50" name="Imagen 50" descr="C:\Users\saladeprensa\Desktop\NVOS LOGOS\Y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48" cy="29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106">
        <w:rPr>
          <w:rFonts w:ascii="Arial" w:hAnsi="Arial" w:cs="Arial"/>
          <w:noProof/>
          <w:sz w:val="20"/>
          <w:lang w:eastAsia="es-MX"/>
        </w:rPr>
        <w:t xml:space="preserve">  </w:t>
      </w:r>
      <w:r w:rsidRPr="00832106">
        <w:rPr>
          <w:rFonts w:ascii="Arial" w:hAnsi="Arial" w:cs="Arial"/>
          <w:noProof/>
          <w:sz w:val="14"/>
          <w:szCs w:val="18"/>
          <w:lang w:eastAsia="es-MX"/>
        </w:rPr>
        <w:drawing>
          <wp:inline distT="0" distB="0" distL="0" distR="0" wp14:anchorId="066326A7" wp14:editId="1F70DE38">
            <wp:extent cx="1963143" cy="270173"/>
            <wp:effectExtent l="0" t="0" r="0" b="0"/>
            <wp:docPr id="51" name="Imagen 5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881" cy="31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7D6E" w:rsidRPr="00832106" w:rsidSect="00B40155">
      <w:headerReference w:type="default" r:id="rId23"/>
      <w:footerReference w:type="default" r:id="rId24"/>
      <w:footerReference w:type="first" r:id="rId25"/>
      <w:pgSz w:w="12240" w:h="15840"/>
      <w:pgMar w:top="1241" w:right="1701" w:bottom="142" w:left="1701" w:header="426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379F" w14:textId="77777777" w:rsidR="000D13CF" w:rsidRDefault="000D13CF">
      <w:pPr>
        <w:spacing w:after="0" w:line="240" w:lineRule="auto"/>
      </w:pPr>
      <w:r>
        <w:separator/>
      </w:r>
    </w:p>
  </w:endnote>
  <w:endnote w:type="continuationSeparator" w:id="0">
    <w:p w14:paraId="6DD3EA91" w14:textId="77777777" w:rsidR="000D13CF" w:rsidRDefault="000D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475600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002060"/>
        <w:sz w:val="20"/>
        <w:szCs w:val="20"/>
      </w:rPr>
    </w:sdtEndPr>
    <w:sdtContent>
      <w:p w14:paraId="7F1D6417" w14:textId="14BF2338" w:rsidR="00797243" w:rsidRPr="00E778B1" w:rsidRDefault="00E778B1" w:rsidP="00E778B1">
        <w:pPr>
          <w:pStyle w:val="Piedepgina"/>
          <w:jc w:val="center"/>
          <w:rPr>
            <w:rFonts w:ascii="Arial" w:hAnsi="Arial" w:cs="Arial"/>
            <w:b/>
            <w:color w:val="002060"/>
            <w:sz w:val="20"/>
            <w:szCs w:val="20"/>
          </w:rPr>
        </w:pPr>
        <w:r w:rsidRPr="00E778B1">
          <w:rPr>
            <w:rFonts w:ascii="Arial" w:hAnsi="Arial" w:cs="Arial"/>
            <w:b/>
            <w:color w:val="002060"/>
            <w:sz w:val="20"/>
            <w:szCs w:val="20"/>
          </w:rPr>
          <w:t>COMUNICACIÓN SOCIAL</w:t>
        </w:r>
      </w:p>
    </w:sdtContent>
  </w:sdt>
  <w:p w14:paraId="2595B972" w14:textId="77777777" w:rsidR="00797243" w:rsidRDefault="007972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A348" w14:textId="77777777" w:rsidR="00797243" w:rsidRDefault="00797243">
    <w:pPr>
      <w:pStyle w:val="Piedepgina"/>
      <w:jc w:val="right"/>
    </w:pPr>
  </w:p>
  <w:p w14:paraId="2FEC010F" w14:textId="77777777" w:rsidR="00797243" w:rsidRDefault="007972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90D5" w14:textId="77777777" w:rsidR="000D13CF" w:rsidRDefault="000D13CF">
      <w:pPr>
        <w:spacing w:after="0" w:line="240" w:lineRule="auto"/>
      </w:pPr>
      <w:r>
        <w:separator/>
      </w:r>
    </w:p>
  </w:footnote>
  <w:footnote w:type="continuationSeparator" w:id="0">
    <w:p w14:paraId="7A6F3E18" w14:textId="77777777" w:rsidR="000D13CF" w:rsidRDefault="000D13CF">
      <w:pPr>
        <w:spacing w:after="0" w:line="240" w:lineRule="auto"/>
      </w:pPr>
      <w:r>
        <w:continuationSeparator/>
      </w:r>
    </w:p>
  </w:footnote>
  <w:footnote w:id="1">
    <w:p w14:paraId="0EC27DD1" w14:textId="77777777" w:rsidR="00836B56" w:rsidRPr="009A20E6" w:rsidRDefault="00836B56" w:rsidP="00836B56">
      <w:pPr>
        <w:ind w:left="-567"/>
        <w:rPr>
          <w:rFonts w:ascii="Arial" w:hAnsi="Arial" w:cs="Arial"/>
          <w:bCs/>
          <w:sz w:val="16"/>
          <w:szCs w:val="16"/>
        </w:rPr>
      </w:pPr>
      <w:r w:rsidRPr="00E25924">
        <w:rPr>
          <w:rStyle w:val="Refdenotaalpie"/>
          <w:rFonts w:ascii="Arial" w:hAnsi="Arial" w:cs="Arial"/>
        </w:rPr>
        <w:footnoteRef/>
      </w:r>
      <w:r w:rsidRPr="00E25924">
        <w:rPr>
          <w:rFonts w:ascii="Arial" w:hAnsi="Arial" w:cs="Arial"/>
        </w:rPr>
        <w:t xml:space="preserve"> </w:t>
      </w:r>
      <w:r w:rsidRPr="009A20E6">
        <w:rPr>
          <w:rFonts w:ascii="Arial" w:hAnsi="Arial" w:cs="Arial"/>
          <w:sz w:val="16"/>
          <w:szCs w:val="16"/>
        </w:rPr>
        <w:t xml:space="preserve">Inmujeres, (2003). </w:t>
      </w:r>
      <w:r w:rsidRPr="009A20E6">
        <w:rPr>
          <w:rFonts w:ascii="Arial" w:hAnsi="Arial" w:cs="Arial"/>
          <w:i/>
          <w:iCs/>
          <w:sz w:val="16"/>
          <w:szCs w:val="16"/>
        </w:rPr>
        <w:t>Día del Padre Tercer domingo de junio</w:t>
      </w:r>
      <w:r w:rsidRPr="009A20E6">
        <w:rPr>
          <w:rFonts w:ascii="Arial" w:hAnsi="Arial" w:cs="Arial"/>
          <w:sz w:val="16"/>
          <w:szCs w:val="16"/>
        </w:rPr>
        <w:t xml:space="preserve">. Centro de Documentación del Instituto Nacional de las Mujeres. Recuperado de: </w:t>
      </w:r>
      <w:hyperlink r:id="rId1" w:history="1">
        <w:r w:rsidRPr="009A20E6">
          <w:rPr>
            <w:rStyle w:val="Hipervnculo"/>
            <w:rFonts w:ascii="Arial" w:hAnsi="Arial" w:cs="Arial"/>
            <w:bCs/>
            <w:sz w:val="16"/>
            <w:szCs w:val="16"/>
          </w:rPr>
          <w:t>http://cedoc.inmujeres.gob.mx/documentos_download/101143.pdf</w:t>
        </w:r>
      </w:hyperlink>
    </w:p>
  </w:footnote>
  <w:footnote w:id="2">
    <w:p w14:paraId="6D8669B2" w14:textId="3C9767A0" w:rsidR="001C7A3B" w:rsidRPr="00CC2400" w:rsidRDefault="001C7A3B" w:rsidP="00B40155">
      <w:pPr>
        <w:pStyle w:val="Textonotapie"/>
        <w:ind w:left="-567" w:right="-518"/>
        <w:rPr>
          <w:rFonts w:ascii="Arial" w:hAnsi="Arial" w:cs="Arial"/>
          <w:sz w:val="16"/>
          <w:szCs w:val="16"/>
        </w:rPr>
      </w:pPr>
      <w:r w:rsidRPr="009B3EB6">
        <w:rPr>
          <w:rStyle w:val="Refdenotaalpie"/>
          <w:rFonts w:ascii="Arial" w:hAnsi="Arial" w:cs="Arial"/>
          <w:sz w:val="12"/>
          <w:szCs w:val="12"/>
          <w:vertAlign w:val="baseline"/>
        </w:rPr>
        <w:footnoteRef/>
      </w:r>
      <w:r w:rsidRPr="00CC2400">
        <w:rPr>
          <w:rFonts w:ascii="Arial" w:hAnsi="Arial" w:cs="Arial"/>
          <w:sz w:val="16"/>
          <w:szCs w:val="16"/>
        </w:rPr>
        <w:t xml:space="preserve"> </w:t>
      </w:r>
      <w:r w:rsidR="000C0D9D" w:rsidRPr="00CC2400">
        <w:rPr>
          <w:rFonts w:ascii="Arial" w:hAnsi="Arial" w:cs="Arial"/>
          <w:sz w:val="16"/>
          <w:szCs w:val="16"/>
        </w:rPr>
        <w:t>L</w:t>
      </w:r>
      <w:r w:rsidRPr="00CC2400">
        <w:rPr>
          <w:rFonts w:ascii="Arial" w:hAnsi="Arial" w:cs="Arial"/>
          <w:sz w:val="16"/>
          <w:szCs w:val="16"/>
        </w:rPr>
        <w:t>a educación comprende los niveles de preescolar, primaria, secundaria y carrera técnica o comercial con antecedente de primaria terminada.</w:t>
      </w:r>
    </w:p>
  </w:footnote>
  <w:footnote w:id="3">
    <w:p w14:paraId="147748D6" w14:textId="5922E2D2" w:rsidR="001C7A3B" w:rsidRPr="00CC2400" w:rsidRDefault="001C7A3B" w:rsidP="00B40155">
      <w:pPr>
        <w:pStyle w:val="Textonotapie"/>
        <w:ind w:left="-567" w:right="-518"/>
        <w:rPr>
          <w:rFonts w:ascii="Arial" w:hAnsi="Arial" w:cs="Arial"/>
          <w:sz w:val="16"/>
          <w:szCs w:val="16"/>
        </w:rPr>
      </w:pPr>
      <w:r w:rsidRPr="009B3EB6">
        <w:rPr>
          <w:rStyle w:val="Refdenotaalpie"/>
          <w:rFonts w:ascii="Arial" w:hAnsi="Arial" w:cs="Arial"/>
          <w:sz w:val="12"/>
          <w:szCs w:val="12"/>
          <w:vertAlign w:val="baseline"/>
        </w:rPr>
        <w:footnoteRef/>
      </w:r>
      <w:r w:rsidRPr="00CC2400">
        <w:rPr>
          <w:rFonts w:ascii="Arial" w:hAnsi="Arial" w:cs="Arial"/>
          <w:sz w:val="16"/>
          <w:szCs w:val="16"/>
        </w:rPr>
        <w:t xml:space="preserve"> La educación media superior comprende los niveles educativos de preparatoria o bachillerato general o tecnológico, carrera técnica o comercial con antecedente de secundaria y normal con primaria o secundaria terminada.</w:t>
      </w:r>
    </w:p>
  </w:footnote>
  <w:footnote w:id="4">
    <w:p w14:paraId="03B28C35" w14:textId="05570A49" w:rsidR="001C7A3B" w:rsidRPr="00CC2400" w:rsidRDefault="001C7A3B" w:rsidP="00B40155">
      <w:pPr>
        <w:pStyle w:val="Textonotapie"/>
        <w:ind w:left="-567" w:right="-518"/>
        <w:rPr>
          <w:rFonts w:ascii="Arial" w:hAnsi="Arial" w:cs="Arial"/>
          <w:sz w:val="16"/>
          <w:szCs w:val="16"/>
        </w:rPr>
      </w:pPr>
      <w:r w:rsidRPr="009B3EB6">
        <w:rPr>
          <w:rStyle w:val="Refdenotaalpie"/>
          <w:rFonts w:ascii="Arial" w:hAnsi="Arial" w:cs="Arial"/>
          <w:sz w:val="12"/>
          <w:szCs w:val="12"/>
          <w:vertAlign w:val="baseline"/>
        </w:rPr>
        <w:footnoteRef/>
      </w:r>
      <w:r w:rsidRPr="009B3EB6">
        <w:rPr>
          <w:rFonts w:ascii="Arial" w:hAnsi="Arial" w:cs="Arial"/>
          <w:sz w:val="12"/>
          <w:szCs w:val="12"/>
        </w:rPr>
        <w:t xml:space="preserve"> </w:t>
      </w:r>
      <w:r w:rsidRPr="00CC2400">
        <w:rPr>
          <w:rFonts w:ascii="Arial" w:hAnsi="Arial" w:cs="Arial"/>
          <w:sz w:val="16"/>
          <w:szCs w:val="16"/>
        </w:rPr>
        <w:t>La educación media superior comprende los niveles educativos de preparatoria o bachillerato general o tecnológico, carrera técnica o comercial con antecedente de secundaria y normal con primaria o secundaria terminada.</w:t>
      </w:r>
    </w:p>
  </w:footnote>
  <w:footnote w:id="5">
    <w:p w14:paraId="45A98D9C" w14:textId="77777777" w:rsidR="00611D35" w:rsidRDefault="00611D35" w:rsidP="009F7368">
      <w:pPr>
        <w:pStyle w:val="Textonotapie"/>
        <w:ind w:left="-567" w:right="-518"/>
      </w:pPr>
      <w:r w:rsidRPr="009B3EB6">
        <w:rPr>
          <w:rStyle w:val="Refdenotaalpie"/>
          <w:rFonts w:ascii="Arial" w:hAnsi="Arial" w:cs="Arial"/>
          <w:sz w:val="12"/>
          <w:szCs w:val="12"/>
          <w:vertAlign w:val="baseline"/>
        </w:rPr>
        <w:footnoteRef/>
      </w:r>
      <w:r w:rsidRPr="009B3EB6">
        <w:rPr>
          <w:rFonts w:ascii="Arial" w:hAnsi="Arial" w:cs="Arial"/>
          <w:sz w:val="12"/>
          <w:szCs w:val="12"/>
        </w:rPr>
        <w:t xml:space="preserve"> </w:t>
      </w:r>
      <w:r w:rsidRPr="00CC2400">
        <w:rPr>
          <w:rFonts w:ascii="Arial" w:hAnsi="Arial" w:cs="Arial"/>
          <w:sz w:val="16"/>
          <w:szCs w:val="16"/>
        </w:rPr>
        <w:t>Comprende a los ocupados que tienen un jefe o superior y son empleados u obreros, jornaleros o peones y ayudantes con pago.</w:t>
      </w:r>
    </w:p>
  </w:footnote>
  <w:footnote w:id="6">
    <w:p w14:paraId="69EB5895" w14:textId="1F155F41" w:rsidR="00C64EAD" w:rsidRPr="00C64EAD" w:rsidRDefault="00C64EAD" w:rsidP="009F7368">
      <w:pPr>
        <w:spacing w:after="0" w:line="240" w:lineRule="auto"/>
        <w:ind w:left="-567" w:right="-518"/>
        <w:jc w:val="both"/>
        <w:rPr>
          <w:rFonts w:ascii="Arial" w:hAnsi="Arial" w:cs="Arial"/>
          <w:sz w:val="16"/>
          <w:szCs w:val="16"/>
        </w:rPr>
      </w:pPr>
      <w:r w:rsidRPr="009B3EB6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NOTA. </w:t>
      </w:r>
      <w:r w:rsidRPr="00C64EAD">
        <w:rPr>
          <w:rFonts w:ascii="Arial" w:hAnsi="Arial" w:cs="Arial"/>
          <w:sz w:val="16"/>
          <w:szCs w:val="16"/>
        </w:rPr>
        <w:t>Se refiere a los hombres privados de la libertad de 18 años y más.</w:t>
      </w:r>
    </w:p>
  </w:footnote>
  <w:footnote w:id="7">
    <w:p w14:paraId="7D81ECB7" w14:textId="0C480812" w:rsidR="0076757B" w:rsidRPr="00835933" w:rsidRDefault="0076757B" w:rsidP="009F7368">
      <w:pPr>
        <w:pStyle w:val="Textonotapie"/>
        <w:ind w:left="-567" w:right="-518"/>
        <w:rPr>
          <w:rFonts w:ascii="Arial" w:hAnsi="Arial" w:cs="Arial"/>
          <w:sz w:val="16"/>
          <w:szCs w:val="16"/>
        </w:rPr>
      </w:pPr>
      <w:r w:rsidRPr="00835933">
        <w:rPr>
          <w:rStyle w:val="Refdenotaalpie"/>
          <w:rFonts w:ascii="Arial" w:hAnsi="Arial" w:cs="Arial"/>
          <w:sz w:val="16"/>
          <w:szCs w:val="16"/>
        </w:rPr>
        <w:footnoteRef/>
      </w:r>
      <w:r w:rsidRPr="00835933">
        <w:rPr>
          <w:rFonts w:ascii="Arial" w:hAnsi="Arial" w:cs="Arial"/>
          <w:sz w:val="16"/>
          <w:szCs w:val="16"/>
        </w:rPr>
        <w:t xml:space="preserve"> 0.4% expresó no sabe</w:t>
      </w:r>
      <w:r w:rsidR="00BD7AC1">
        <w:rPr>
          <w:rFonts w:ascii="Arial" w:hAnsi="Arial" w:cs="Arial"/>
          <w:sz w:val="16"/>
          <w:szCs w:val="16"/>
        </w:rPr>
        <w:t>r</w:t>
      </w:r>
      <w:r w:rsidRPr="00835933">
        <w:rPr>
          <w:rFonts w:ascii="Arial" w:hAnsi="Arial" w:cs="Arial"/>
          <w:sz w:val="16"/>
          <w:szCs w:val="16"/>
        </w:rPr>
        <w:t xml:space="preserve"> con quién vivían sus hijos e hijas menores de 18 años. Las cifras no suman 100% porque no todas las respuestas son estadísticamente significativas, es decir, presentan coeficiente de variación </w:t>
      </w:r>
      <w:r w:rsidR="00BD7AC1">
        <w:rPr>
          <w:rFonts w:ascii="Arial" w:hAnsi="Arial" w:cs="Arial"/>
          <w:sz w:val="16"/>
          <w:szCs w:val="16"/>
        </w:rPr>
        <w:t>porcentual</w:t>
      </w:r>
      <w:r w:rsidRPr="00835933">
        <w:rPr>
          <w:rFonts w:ascii="Arial" w:hAnsi="Arial" w:cs="Arial"/>
          <w:sz w:val="16"/>
          <w:szCs w:val="16"/>
        </w:rPr>
        <w:t xml:space="preserve"> en el rango de 25 y </w:t>
      </w:r>
      <w:r w:rsidR="00BD7AC1">
        <w:rPr>
          <w:rFonts w:ascii="Arial" w:hAnsi="Arial" w:cs="Arial"/>
          <w:sz w:val="16"/>
          <w:szCs w:val="16"/>
        </w:rPr>
        <w:t>más años</w:t>
      </w:r>
      <w:r w:rsidRPr="00835933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487C" w14:textId="3A542B06" w:rsidR="00191843" w:rsidRPr="00FE1C98" w:rsidRDefault="00191843" w:rsidP="00191843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223E6FC" wp14:editId="09CA5319">
          <wp:simplePos x="0" y="0"/>
          <wp:positionH relativeFrom="margin">
            <wp:posOffset>-381000</wp:posOffset>
          </wp:positionH>
          <wp:positionV relativeFrom="margin">
            <wp:posOffset>-704850</wp:posOffset>
          </wp:positionV>
          <wp:extent cx="695325" cy="721995"/>
          <wp:effectExtent l="0" t="0" r="9525" b="190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139">
      <w:rPr>
        <w:rFonts w:ascii="Arial" w:hAnsi="Arial"/>
        <w:b/>
        <w:color w:val="002060"/>
        <w:sz w:val="24"/>
      </w:rPr>
      <w:t xml:space="preserve"> </w:t>
    </w:r>
    <w:r>
      <w:rPr>
        <w:rFonts w:ascii="Arial" w:hAnsi="Arial"/>
        <w:b/>
        <w:color w:val="002060"/>
        <w:sz w:val="24"/>
      </w:rPr>
      <w:t>C</w:t>
    </w:r>
    <w:r w:rsidRPr="00FE1C98">
      <w:rPr>
        <w:rFonts w:ascii="Arial" w:hAnsi="Arial"/>
        <w:b/>
        <w:color w:val="002060"/>
        <w:sz w:val="24"/>
      </w:rPr>
      <w:t>OMUNICADO DE PRENSA NÚM.</w:t>
    </w:r>
    <w:r>
      <w:rPr>
        <w:rFonts w:ascii="Arial" w:hAnsi="Arial"/>
        <w:b/>
        <w:color w:val="002060"/>
        <w:sz w:val="24"/>
      </w:rPr>
      <w:t xml:space="preserve"> </w:t>
    </w:r>
    <w:r w:rsidR="00DF32F9">
      <w:rPr>
        <w:rFonts w:ascii="Arial" w:hAnsi="Arial"/>
        <w:b/>
        <w:color w:val="002060"/>
        <w:sz w:val="24"/>
      </w:rPr>
      <w:t>347</w:t>
    </w:r>
    <w:r>
      <w:rPr>
        <w:rFonts w:ascii="Arial" w:hAnsi="Arial"/>
        <w:b/>
        <w:color w:val="002060"/>
        <w:sz w:val="24"/>
      </w:rPr>
      <w:t>/21</w:t>
    </w:r>
  </w:p>
  <w:p w14:paraId="4D24A546" w14:textId="06A16CE9" w:rsidR="00191843" w:rsidRPr="00FE1C98" w:rsidRDefault="00DF32F9" w:rsidP="00191843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sz w:val="24"/>
        <w:lang w:val="pt-BR"/>
      </w:rPr>
      <w:t>17</w:t>
    </w:r>
    <w:r w:rsidR="00191843">
      <w:rPr>
        <w:rFonts w:ascii="Arial" w:hAnsi="Arial"/>
        <w:b/>
        <w:color w:val="002060"/>
        <w:sz w:val="24"/>
        <w:lang w:val="pt-BR"/>
      </w:rPr>
      <w:t xml:space="preserve"> DE </w:t>
    </w:r>
    <w:r w:rsidR="003E1578">
      <w:rPr>
        <w:rFonts w:ascii="Arial" w:hAnsi="Arial"/>
        <w:b/>
        <w:color w:val="002060"/>
        <w:sz w:val="24"/>
        <w:lang w:val="pt-BR"/>
      </w:rPr>
      <w:t>JUNIO</w:t>
    </w:r>
    <w:r w:rsidR="00191843">
      <w:rPr>
        <w:rFonts w:ascii="Arial" w:hAnsi="Arial"/>
        <w:b/>
        <w:color w:val="002060"/>
        <w:sz w:val="24"/>
        <w:lang w:val="pt-BR"/>
      </w:rPr>
      <w:t xml:space="preserve"> DE 2021</w:t>
    </w:r>
  </w:p>
  <w:p w14:paraId="11E53B62" w14:textId="77777777" w:rsidR="00191843" w:rsidRDefault="00191843" w:rsidP="00191843">
    <w:pPr>
      <w:pStyle w:val="Encabezado"/>
      <w:ind w:right="-518"/>
      <w:jc w:val="right"/>
    </w:pPr>
    <w:r w:rsidRPr="00FE1C98">
      <w:rPr>
        <w:rFonts w:ascii="Arial" w:hAnsi="Arial"/>
        <w:b/>
        <w:color w:val="002060"/>
        <w:sz w:val="24"/>
      </w:rPr>
      <w:t xml:space="preserve">PÁGINA </w:t>
    </w:r>
    <w:r w:rsidRPr="00FE1C98">
      <w:rPr>
        <w:rFonts w:ascii="Arial" w:hAnsi="Arial"/>
        <w:b/>
        <w:color w:val="002060"/>
        <w:sz w:val="24"/>
      </w:rPr>
      <w:fldChar w:fldCharType="begin"/>
    </w:r>
    <w:r w:rsidRPr="00FE1C98">
      <w:rPr>
        <w:rFonts w:ascii="Arial" w:hAnsi="Arial"/>
        <w:b/>
        <w:color w:val="002060"/>
        <w:sz w:val="24"/>
      </w:rPr>
      <w:instrText xml:space="preserve"> PAGE  \* Arabic </w:instrText>
    </w:r>
    <w:r w:rsidRPr="00FE1C98">
      <w:rPr>
        <w:rFonts w:ascii="Arial" w:hAnsi="Arial"/>
        <w:b/>
        <w:color w:val="002060"/>
        <w:sz w:val="24"/>
      </w:rPr>
      <w:fldChar w:fldCharType="separate"/>
    </w:r>
    <w:r>
      <w:rPr>
        <w:rFonts w:ascii="Arial" w:hAnsi="Arial"/>
        <w:b/>
        <w:color w:val="002060"/>
        <w:sz w:val="24"/>
      </w:rPr>
      <w:t>1</w:t>
    </w:r>
    <w:r w:rsidRPr="00FE1C98">
      <w:rPr>
        <w:rFonts w:ascii="Arial" w:hAnsi="Arial"/>
        <w:b/>
        <w:color w:val="002060"/>
        <w:sz w:val="24"/>
      </w:rPr>
      <w:fldChar w:fldCharType="end"/>
    </w:r>
    <w:r w:rsidRPr="00FE1C98">
      <w:rPr>
        <w:rFonts w:ascii="Arial" w:hAnsi="Arial"/>
        <w:b/>
        <w:color w:val="002060"/>
        <w:sz w:val="24"/>
      </w:rPr>
      <w:t>/</w:t>
    </w:r>
    <w:r>
      <w:rPr>
        <w:rFonts w:ascii="Arial" w:hAnsi="Arial"/>
        <w:b/>
        <w:color w:val="002060"/>
        <w:sz w:val="24"/>
      </w:rPr>
      <w:t>5</w:t>
    </w:r>
  </w:p>
  <w:p w14:paraId="14F4D093" w14:textId="77777777" w:rsidR="00191843" w:rsidRDefault="001918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E6E"/>
    <w:multiLevelType w:val="hybridMultilevel"/>
    <w:tmpl w:val="7CE60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5E98"/>
    <w:multiLevelType w:val="hybridMultilevel"/>
    <w:tmpl w:val="EFFE89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D7086"/>
    <w:multiLevelType w:val="hybridMultilevel"/>
    <w:tmpl w:val="F224DB24"/>
    <w:lvl w:ilvl="0" w:tplc="EE829B9A">
      <w:start w:val="1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46870"/>
    <w:multiLevelType w:val="hybridMultilevel"/>
    <w:tmpl w:val="E0DA9E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45253"/>
    <w:multiLevelType w:val="hybridMultilevel"/>
    <w:tmpl w:val="0FFEE9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83D43"/>
    <w:multiLevelType w:val="hybridMultilevel"/>
    <w:tmpl w:val="21CC05EA"/>
    <w:lvl w:ilvl="0" w:tplc="E466D2BC">
      <w:start w:val="20"/>
      <w:numFmt w:val="decimal"/>
      <w:lvlText w:val="(%1"/>
      <w:lvlJc w:val="left"/>
      <w:pPr>
        <w:ind w:left="108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8E7101"/>
    <w:multiLevelType w:val="hybridMultilevel"/>
    <w:tmpl w:val="1DFE1B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F4B61"/>
    <w:multiLevelType w:val="hybridMultilevel"/>
    <w:tmpl w:val="01E85B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E6A9F"/>
    <w:multiLevelType w:val="hybridMultilevel"/>
    <w:tmpl w:val="62446902"/>
    <w:lvl w:ilvl="0" w:tplc="08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63FF0B7D"/>
    <w:multiLevelType w:val="hybridMultilevel"/>
    <w:tmpl w:val="C3F40B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6095F"/>
    <w:multiLevelType w:val="hybridMultilevel"/>
    <w:tmpl w:val="5E68458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WxNLW0MDQzN7I0tzRT0lEKTi0uzszPAykwqwUA8UxwpSwAAAA="/>
  </w:docVars>
  <w:rsids>
    <w:rsidRoot w:val="009F3D88"/>
    <w:rsid w:val="000000C2"/>
    <w:rsid w:val="000043DB"/>
    <w:rsid w:val="0000464A"/>
    <w:rsid w:val="000049A4"/>
    <w:rsid w:val="00005CE5"/>
    <w:rsid w:val="00010040"/>
    <w:rsid w:val="00010102"/>
    <w:rsid w:val="0001770B"/>
    <w:rsid w:val="00017C56"/>
    <w:rsid w:val="00017F1B"/>
    <w:rsid w:val="0002242F"/>
    <w:rsid w:val="0002270E"/>
    <w:rsid w:val="00023473"/>
    <w:rsid w:val="000261B2"/>
    <w:rsid w:val="00026649"/>
    <w:rsid w:val="00033B26"/>
    <w:rsid w:val="00034D90"/>
    <w:rsid w:val="00035E8C"/>
    <w:rsid w:val="00036012"/>
    <w:rsid w:val="0003646C"/>
    <w:rsid w:val="00041569"/>
    <w:rsid w:val="000468BD"/>
    <w:rsid w:val="0004727F"/>
    <w:rsid w:val="00047747"/>
    <w:rsid w:val="00052EDD"/>
    <w:rsid w:val="00053FDE"/>
    <w:rsid w:val="00054AF6"/>
    <w:rsid w:val="00054B8D"/>
    <w:rsid w:val="000558B4"/>
    <w:rsid w:val="000579C0"/>
    <w:rsid w:val="00057CBE"/>
    <w:rsid w:val="00057EB9"/>
    <w:rsid w:val="000603E0"/>
    <w:rsid w:val="00060558"/>
    <w:rsid w:val="000634C0"/>
    <w:rsid w:val="00070FEC"/>
    <w:rsid w:val="00072BC1"/>
    <w:rsid w:val="0007540A"/>
    <w:rsid w:val="00075544"/>
    <w:rsid w:val="00076604"/>
    <w:rsid w:val="00076867"/>
    <w:rsid w:val="00077A12"/>
    <w:rsid w:val="00080524"/>
    <w:rsid w:val="000812C1"/>
    <w:rsid w:val="000821D6"/>
    <w:rsid w:val="00084D7F"/>
    <w:rsid w:val="000858E6"/>
    <w:rsid w:val="00087A5F"/>
    <w:rsid w:val="0009052C"/>
    <w:rsid w:val="00090674"/>
    <w:rsid w:val="00093EFF"/>
    <w:rsid w:val="00096332"/>
    <w:rsid w:val="000964D4"/>
    <w:rsid w:val="000A0D7C"/>
    <w:rsid w:val="000A1558"/>
    <w:rsid w:val="000B0B72"/>
    <w:rsid w:val="000B75A2"/>
    <w:rsid w:val="000B7F86"/>
    <w:rsid w:val="000C0D9D"/>
    <w:rsid w:val="000C6CFC"/>
    <w:rsid w:val="000D13CF"/>
    <w:rsid w:val="000D3810"/>
    <w:rsid w:val="000D57E8"/>
    <w:rsid w:val="000D6F9A"/>
    <w:rsid w:val="000E0961"/>
    <w:rsid w:val="000E518F"/>
    <w:rsid w:val="000E5996"/>
    <w:rsid w:val="000E742F"/>
    <w:rsid w:val="000F0144"/>
    <w:rsid w:val="000F0840"/>
    <w:rsid w:val="000F19B6"/>
    <w:rsid w:val="000F37FC"/>
    <w:rsid w:val="000F41BB"/>
    <w:rsid w:val="000F4F35"/>
    <w:rsid w:val="000F60A9"/>
    <w:rsid w:val="0010115C"/>
    <w:rsid w:val="0010184B"/>
    <w:rsid w:val="00103A8A"/>
    <w:rsid w:val="00104AE0"/>
    <w:rsid w:val="00105567"/>
    <w:rsid w:val="0010761A"/>
    <w:rsid w:val="00111245"/>
    <w:rsid w:val="00112346"/>
    <w:rsid w:val="001126A5"/>
    <w:rsid w:val="00112739"/>
    <w:rsid w:val="00121E83"/>
    <w:rsid w:val="001228CA"/>
    <w:rsid w:val="0012452B"/>
    <w:rsid w:val="001277C6"/>
    <w:rsid w:val="001302BF"/>
    <w:rsid w:val="001314D2"/>
    <w:rsid w:val="00131D3F"/>
    <w:rsid w:val="00134764"/>
    <w:rsid w:val="00135B69"/>
    <w:rsid w:val="00141079"/>
    <w:rsid w:val="00141083"/>
    <w:rsid w:val="001443DF"/>
    <w:rsid w:val="00144A86"/>
    <w:rsid w:val="0014515B"/>
    <w:rsid w:val="001455DF"/>
    <w:rsid w:val="0014595F"/>
    <w:rsid w:val="0014764A"/>
    <w:rsid w:val="00152DE2"/>
    <w:rsid w:val="00153C22"/>
    <w:rsid w:val="00153C2B"/>
    <w:rsid w:val="001573F9"/>
    <w:rsid w:val="0016207B"/>
    <w:rsid w:val="0016314A"/>
    <w:rsid w:val="00174052"/>
    <w:rsid w:val="001766C7"/>
    <w:rsid w:val="00176FE8"/>
    <w:rsid w:val="0017721B"/>
    <w:rsid w:val="00177404"/>
    <w:rsid w:val="00180903"/>
    <w:rsid w:val="001816D3"/>
    <w:rsid w:val="00182373"/>
    <w:rsid w:val="0018442E"/>
    <w:rsid w:val="00185150"/>
    <w:rsid w:val="00185420"/>
    <w:rsid w:val="00186AC5"/>
    <w:rsid w:val="00187B77"/>
    <w:rsid w:val="00191843"/>
    <w:rsid w:val="001921E1"/>
    <w:rsid w:val="00194A1E"/>
    <w:rsid w:val="001A0268"/>
    <w:rsid w:val="001A282B"/>
    <w:rsid w:val="001A33AA"/>
    <w:rsid w:val="001A3A05"/>
    <w:rsid w:val="001A6729"/>
    <w:rsid w:val="001A719E"/>
    <w:rsid w:val="001A7DC2"/>
    <w:rsid w:val="001B0559"/>
    <w:rsid w:val="001B1206"/>
    <w:rsid w:val="001B194B"/>
    <w:rsid w:val="001B2DB8"/>
    <w:rsid w:val="001B351D"/>
    <w:rsid w:val="001C1E4B"/>
    <w:rsid w:val="001C7A3B"/>
    <w:rsid w:val="001D3471"/>
    <w:rsid w:val="001D502F"/>
    <w:rsid w:val="001D7104"/>
    <w:rsid w:val="001E0C1D"/>
    <w:rsid w:val="001F14C6"/>
    <w:rsid w:val="001F21BF"/>
    <w:rsid w:val="001F2C7D"/>
    <w:rsid w:val="001F3469"/>
    <w:rsid w:val="001F37A4"/>
    <w:rsid w:val="001F48C7"/>
    <w:rsid w:val="001F7B79"/>
    <w:rsid w:val="00200721"/>
    <w:rsid w:val="0021157E"/>
    <w:rsid w:val="002116C2"/>
    <w:rsid w:val="00212883"/>
    <w:rsid w:val="002132A7"/>
    <w:rsid w:val="0021494F"/>
    <w:rsid w:val="00214A35"/>
    <w:rsid w:val="00215C5F"/>
    <w:rsid w:val="002209EB"/>
    <w:rsid w:val="00230E10"/>
    <w:rsid w:val="0023144F"/>
    <w:rsid w:val="002345BA"/>
    <w:rsid w:val="00236AF5"/>
    <w:rsid w:val="00237553"/>
    <w:rsid w:val="0024040F"/>
    <w:rsid w:val="00243381"/>
    <w:rsid w:val="00243456"/>
    <w:rsid w:val="00245469"/>
    <w:rsid w:val="00245AAC"/>
    <w:rsid w:val="0025032E"/>
    <w:rsid w:val="0025097E"/>
    <w:rsid w:val="00252655"/>
    <w:rsid w:val="002569C2"/>
    <w:rsid w:val="00260CC0"/>
    <w:rsid w:val="002610B8"/>
    <w:rsid w:val="002660D8"/>
    <w:rsid w:val="002672E2"/>
    <w:rsid w:val="002709F9"/>
    <w:rsid w:val="00271966"/>
    <w:rsid w:val="00271F94"/>
    <w:rsid w:val="00272D93"/>
    <w:rsid w:val="0027338D"/>
    <w:rsid w:val="00273B0D"/>
    <w:rsid w:val="00275611"/>
    <w:rsid w:val="00280FBA"/>
    <w:rsid w:val="00281F0C"/>
    <w:rsid w:val="00282030"/>
    <w:rsid w:val="00284C08"/>
    <w:rsid w:val="00285915"/>
    <w:rsid w:val="00285F63"/>
    <w:rsid w:val="002925C7"/>
    <w:rsid w:val="00292AF7"/>
    <w:rsid w:val="00293AC9"/>
    <w:rsid w:val="00294F73"/>
    <w:rsid w:val="00296754"/>
    <w:rsid w:val="002A0B94"/>
    <w:rsid w:val="002A555D"/>
    <w:rsid w:val="002A6D03"/>
    <w:rsid w:val="002A7329"/>
    <w:rsid w:val="002B1C38"/>
    <w:rsid w:val="002B2EC2"/>
    <w:rsid w:val="002B56D3"/>
    <w:rsid w:val="002B5848"/>
    <w:rsid w:val="002B5A71"/>
    <w:rsid w:val="002B70CE"/>
    <w:rsid w:val="002B7EBD"/>
    <w:rsid w:val="002C01B5"/>
    <w:rsid w:val="002C0B93"/>
    <w:rsid w:val="002C5A64"/>
    <w:rsid w:val="002D4340"/>
    <w:rsid w:val="002D47EE"/>
    <w:rsid w:val="002D5EF4"/>
    <w:rsid w:val="002D6CD6"/>
    <w:rsid w:val="002D7F2F"/>
    <w:rsid w:val="002E3F69"/>
    <w:rsid w:val="002E5132"/>
    <w:rsid w:val="002E73F8"/>
    <w:rsid w:val="002F03DF"/>
    <w:rsid w:val="002F2FFF"/>
    <w:rsid w:val="002F6A9C"/>
    <w:rsid w:val="002F6DC9"/>
    <w:rsid w:val="002F6FCA"/>
    <w:rsid w:val="003000B1"/>
    <w:rsid w:val="003018B2"/>
    <w:rsid w:val="00302E0F"/>
    <w:rsid w:val="00304686"/>
    <w:rsid w:val="00304CB3"/>
    <w:rsid w:val="00305A4E"/>
    <w:rsid w:val="00305F83"/>
    <w:rsid w:val="0031273A"/>
    <w:rsid w:val="003158B8"/>
    <w:rsid w:val="003232EE"/>
    <w:rsid w:val="00327C04"/>
    <w:rsid w:val="0033286A"/>
    <w:rsid w:val="00335925"/>
    <w:rsid w:val="00342663"/>
    <w:rsid w:val="00344673"/>
    <w:rsid w:val="00345C90"/>
    <w:rsid w:val="00346D07"/>
    <w:rsid w:val="003522A1"/>
    <w:rsid w:val="0035354B"/>
    <w:rsid w:val="00354F1C"/>
    <w:rsid w:val="00357345"/>
    <w:rsid w:val="00361603"/>
    <w:rsid w:val="0036313D"/>
    <w:rsid w:val="00366651"/>
    <w:rsid w:val="00366B85"/>
    <w:rsid w:val="00371304"/>
    <w:rsid w:val="00374B2B"/>
    <w:rsid w:val="00374DD4"/>
    <w:rsid w:val="0037541A"/>
    <w:rsid w:val="0038138A"/>
    <w:rsid w:val="00381B31"/>
    <w:rsid w:val="003823ED"/>
    <w:rsid w:val="003851D5"/>
    <w:rsid w:val="0038686A"/>
    <w:rsid w:val="00396E5B"/>
    <w:rsid w:val="00397257"/>
    <w:rsid w:val="0039735A"/>
    <w:rsid w:val="00397506"/>
    <w:rsid w:val="00397A38"/>
    <w:rsid w:val="003A2013"/>
    <w:rsid w:val="003A2937"/>
    <w:rsid w:val="003B0EC8"/>
    <w:rsid w:val="003B123B"/>
    <w:rsid w:val="003B1658"/>
    <w:rsid w:val="003B2A27"/>
    <w:rsid w:val="003B5757"/>
    <w:rsid w:val="003B629F"/>
    <w:rsid w:val="003B6C21"/>
    <w:rsid w:val="003C173D"/>
    <w:rsid w:val="003C5616"/>
    <w:rsid w:val="003D015F"/>
    <w:rsid w:val="003D0BD1"/>
    <w:rsid w:val="003D190C"/>
    <w:rsid w:val="003D3341"/>
    <w:rsid w:val="003D413B"/>
    <w:rsid w:val="003D4A5A"/>
    <w:rsid w:val="003D4F2E"/>
    <w:rsid w:val="003D62D7"/>
    <w:rsid w:val="003D62E6"/>
    <w:rsid w:val="003D7388"/>
    <w:rsid w:val="003D7F2A"/>
    <w:rsid w:val="003E1578"/>
    <w:rsid w:val="003E2B8D"/>
    <w:rsid w:val="003E72D9"/>
    <w:rsid w:val="003E7ED2"/>
    <w:rsid w:val="003F0037"/>
    <w:rsid w:val="003F163E"/>
    <w:rsid w:val="003F1EC7"/>
    <w:rsid w:val="003F63A6"/>
    <w:rsid w:val="0040075C"/>
    <w:rsid w:val="00400EFF"/>
    <w:rsid w:val="00402DBB"/>
    <w:rsid w:val="004031ED"/>
    <w:rsid w:val="00405775"/>
    <w:rsid w:val="004070B3"/>
    <w:rsid w:val="004070B8"/>
    <w:rsid w:val="00410120"/>
    <w:rsid w:val="0041572B"/>
    <w:rsid w:val="00422B68"/>
    <w:rsid w:val="004234BE"/>
    <w:rsid w:val="00427525"/>
    <w:rsid w:val="00430E3E"/>
    <w:rsid w:val="00432BB8"/>
    <w:rsid w:val="0043493B"/>
    <w:rsid w:val="00437EAF"/>
    <w:rsid w:val="004419E8"/>
    <w:rsid w:val="0044334A"/>
    <w:rsid w:val="00447779"/>
    <w:rsid w:val="00447C5A"/>
    <w:rsid w:val="00451001"/>
    <w:rsid w:val="00454F17"/>
    <w:rsid w:val="004645AE"/>
    <w:rsid w:val="00471285"/>
    <w:rsid w:val="0047290C"/>
    <w:rsid w:val="00475060"/>
    <w:rsid w:val="004777DD"/>
    <w:rsid w:val="00477C20"/>
    <w:rsid w:val="00481AC4"/>
    <w:rsid w:val="00482F4D"/>
    <w:rsid w:val="0048333A"/>
    <w:rsid w:val="00485BF7"/>
    <w:rsid w:val="004862A2"/>
    <w:rsid w:val="00487C5A"/>
    <w:rsid w:val="004903E4"/>
    <w:rsid w:val="004924F8"/>
    <w:rsid w:val="00493296"/>
    <w:rsid w:val="00493CA0"/>
    <w:rsid w:val="004969CE"/>
    <w:rsid w:val="004A450D"/>
    <w:rsid w:val="004A4866"/>
    <w:rsid w:val="004A656C"/>
    <w:rsid w:val="004A74C9"/>
    <w:rsid w:val="004A7BBB"/>
    <w:rsid w:val="004B1961"/>
    <w:rsid w:val="004B5033"/>
    <w:rsid w:val="004C1758"/>
    <w:rsid w:val="004C199A"/>
    <w:rsid w:val="004C232F"/>
    <w:rsid w:val="004C497B"/>
    <w:rsid w:val="004C6B84"/>
    <w:rsid w:val="004C7AA5"/>
    <w:rsid w:val="004D1980"/>
    <w:rsid w:val="004D1F84"/>
    <w:rsid w:val="004D27F0"/>
    <w:rsid w:val="004D603A"/>
    <w:rsid w:val="004D6056"/>
    <w:rsid w:val="004D7CEA"/>
    <w:rsid w:val="004E06C8"/>
    <w:rsid w:val="004E0965"/>
    <w:rsid w:val="004E0A45"/>
    <w:rsid w:val="004E3DE3"/>
    <w:rsid w:val="004E444B"/>
    <w:rsid w:val="004E577E"/>
    <w:rsid w:val="004E6356"/>
    <w:rsid w:val="004F005F"/>
    <w:rsid w:val="004F0166"/>
    <w:rsid w:val="004F19B7"/>
    <w:rsid w:val="004F1BE6"/>
    <w:rsid w:val="004F6ECD"/>
    <w:rsid w:val="0050172E"/>
    <w:rsid w:val="00504358"/>
    <w:rsid w:val="0050445F"/>
    <w:rsid w:val="00507BF0"/>
    <w:rsid w:val="00516152"/>
    <w:rsid w:val="0052040F"/>
    <w:rsid w:val="00520C4C"/>
    <w:rsid w:val="00521EB3"/>
    <w:rsid w:val="005227BD"/>
    <w:rsid w:val="005235DA"/>
    <w:rsid w:val="00523901"/>
    <w:rsid w:val="00525CC9"/>
    <w:rsid w:val="00527249"/>
    <w:rsid w:val="00533C68"/>
    <w:rsid w:val="00535931"/>
    <w:rsid w:val="00540D17"/>
    <w:rsid w:val="00540FEA"/>
    <w:rsid w:val="0054129A"/>
    <w:rsid w:val="0054517B"/>
    <w:rsid w:val="0054675E"/>
    <w:rsid w:val="00547D44"/>
    <w:rsid w:val="005519B6"/>
    <w:rsid w:val="00560F60"/>
    <w:rsid w:val="005620BF"/>
    <w:rsid w:val="005636F7"/>
    <w:rsid w:val="00565748"/>
    <w:rsid w:val="00566018"/>
    <w:rsid w:val="00570510"/>
    <w:rsid w:val="00571754"/>
    <w:rsid w:val="00572991"/>
    <w:rsid w:val="00573E93"/>
    <w:rsid w:val="00574995"/>
    <w:rsid w:val="00575D66"/>
    <w:rsid w:val="0057709C"/>
    <w:rsid w:val="00577829"/>
    <w:rsid w:val="00581F8B"/>
    <w:rsid w:val="00582282"/>
    <w:rsid w:val="00585DAE"/>
    <w:rsid w:val="00586816"/>
    <w:rsid w:val="0058722E"/>
    <w:rsid w:val="005909EB"/>
    <w:rsid w:val="00590D79"/>
    <w:rsid w:val="00592583"/>
    <w:rsid w:val="00592F3A"/>
    <w:rsid w:val="005950D3"/>
    <w:rsid w:val="0059749A"/>
    <w:rsid w:val="005A51DE"/>
    <w:rsid w:val="005B5938"/>
    <w:rsid w:val="005B69C3"/>
    <w:rsid w:val="005C008D"/>
    <w:rsid w:val="005C0A94"/>
    <w:rsid w:val="005C1C85"/>
    <w:rsid w:val="005C3AFA"/>
    <w:rsid w:val="005C4306"/>
    <w:rsid w:val="005D1E3A"/>
    <w:rsid w:val="005D5851"/>
    <w:rsid w:val="005E0EEC"/>
    <w:rsid w:val="005E118E"/>
    <w:rsid w:val="005E66A3"/>
    <w:rsid w:val="005F0EF9"/>
    <w:rsid w:val="005F1ED4"/>
    <w:rsid w:val="005F375F"/>
    <w:rsid w:val="005F44C1"/>
    <w:rsid w:val="005F4818"/>
    <w:rsid w:val="005F50D7"/>
    <w:rsid w:val="005F6B2A"/>
    <w:rsid w:val="006018E0"/>
    <w:rsid w:val="00601C80"/>
    <w:rsid w:val="00602F99"/>
    <w:rsid w:val="00605278"/>
    <w:rsid w:val="006059D0"/>
    <w:rsid w:val="006061F3"/>
    <w:rsid w:val="006119E7"/>
    <w:rsid w:val="00611D35"/>
    <w:rsid w:val="00614C8F"/>
    <w:rsid w:val="00615683"/>
    <w:rsid w:val="00616182"/>
    <w:rsid w:val="00617154"/>
    <w:rsid w:val="00620FD8"/>
    <w:rsid w:val="006214DE"/>
    <w:rsid w:val="00623F1D"/>
    <w:rsid w:val="00624EC7"/>
    <w:rsid w:val="00624FA8"/>
    <w:rsid w:val="006264FF"/>
    <w:rsid w:val="00626664"/>
    <w:rsid w:val="006277F3"/>
    <w:rsid w:val="0063107E"/>
    <w:rsid w:val="006312DB"/>
    <w:rsid w:val="00633580"/>
    <w:rsid w:val="006338CE"/>
    <w:rsid w:val="00633DF4"/>
    <w:rsid w:val="00633F74"/>
    <w:rsid w:val="00635A4D"/>
    <w:rsid w:val="00635A6E"/>
    <w:rsid w:val="00635CCE"/>
    <w:rsid w:val="0064025D"/>
    <w:rsid w:val="0064063E"/>
    <w:rsid w:val="0064073E"/>
    <w:rsid w:val="00640884"/>
    <w:rsid w:val="00641B01"/>
    <w:rsid w:val="00644610"/>
    <w:rsid w:val="00645613"/>
    <w:rsid w:val="006474BB"/>
    <w:rsid w:val="00651307"/>
    <w:rsid w:val="0065179E"/>
    <w:rsid w:val="006549FF"/>
    <w:rsid w:val="00654DE8"/>
    <w:rsid w:val="006573D7"/>
    <w:rsid w:val="0066137F"/>
    <w:rsid w:val="006625E4"/>
    <w:rsid w:val="00662763"/>
    <w:rsid w:val="00663031"/>
    <w:rsid w:val="00665A79"/>
    <w:rsid w:val="00670A0C"/>
    <w:rsid w:val="00674E89"/>
    <w:rsid w:val="00683A73"/>
    <w:rsid w:val="0068429B"/>
    <w:rsid w:val="0069280D"/>
    <w:rsid w:val="00692C68"/>
    <w:rsid w:val="00693829"/>
    <w:rsid w:val="00693CF3"/>
    <w:rsid w:val="0069541C"/>
    <w:rsid w:val="00696020"/>
    <w:rsid w:val="006969E3"/>
    <w:rsid w:val="006A13AD"/>
    <w:rsid w:val="006A4E65"/>
    <w:rsid w:val="006A5707"/>
    <w:rsid w:val="006A6AB2"/>
    <w:rsid w:val="006A6BEC"/>
    <w:rsid w:val="006A7080"/>
    <w:rsid w:val="006A7200"/>
    <w:rsid w:val="006B1297"/>
    <w:rsid w:val="006B2B7C"/>
    <w:rsid w:val="006B5AD1"/>
    <w:rsid w:val="006B688B"/>
    <w:rsid w:val="006C0046"/>
    <w:rsid w:val="006C1409"/>
    <w:rsid w:val="006C23C3"/>
    <w:rsid w:val="006C2445"/>
    <w:rsid w:val="006D0482"/>
    <w:rsid w:val="006D0D47"/>
    <w:rsid w:val="006D0DD2"/>
    <w:rsid w:val="006D4450"/>
    <w:rsid w:val="006E1FBD"/>
    <w:rsid w:val="006E2167"/>
    <w:rsid w:val="006E2968"/>
    <w:rsid w:val="006E2F4E"/>
    <w:rsid w:val="006E673E"/>
    <w:rsid w:val="006E7AD1"/>
    <w:rsid w:val="006F0A45"/>
    <w:rsid w:val="006F0A79"/>
    <w:rsid w:val="006F2505"/>
    <w:rsid w:val="006F2C7D"/>
    <w:rsid w:val="0070014D"/>
    <w:rsid w:val="00705101"/>
    <w:rsid w:val="007111BE"/>
    <w:rsid w:val="0071156F"/>
    <w:rsid w:val="00711E76"/>
    <w:rsid w:val="00713F8B"/>
    <w:rsid w:val="00724081"/>
    <w:rsid w:val="00730A76"/>
    <w:rsid w:val="00734F2A"/>
    <w:rsid w:val="00735D05"/>
    <w:rsid w:val="00736DB0"/>
    <w:rsid w:val="007370E4"/>
    <w:rsid w:val="00740709"/>
    <w:rsid w:val="007452F6"/>
    <w:rsid w:val="0074776A"/>
    <w:rsid w:val="00751DCB"/>
    <w:rsid w:val="00752AE5"/>
    <w:rsid w:val="00752E06"/>
    <w:rsid w:val="0075379B"/>
    <w:rsid w:val="00757155"/>
    <w:rsid w:val="00757769"/>
    <w:rsid w:val="0076024C"/>
    <w:rsid w:val="0076093C"/>
    <w:rsid w:val="007636F5"/>
    <w:rsid w:val="00766757"/>
    <w:rsid w:val="0076733B"/>
    <w:rsid w:val="0076757B"/>
    <w:rsid w:val="0076759D"/>
    <w:rsid w:val="007708E9"/>
    <w:rsid w:val="007716D8"/>
    <w:rsid w:val="00772BFA"/>
    <w:rsid w:val="00772DFE"/>
    <w:rsid w:val="00773B21"/>
    <w:rsid w:val="007745A7"/>
    <w:rsid w:val="00777F63"/>
    <w:rsid w:val="007867B5"/>
    <w:rsid w:val="0079103B"/>
    <w:rsid w:val="007948E6"/>
    <w:rsid w:val="00795C8C"/>
    <w:rsid w:val="00797243"/>
    <w:rsid w:val="007A08EB"/>
    <w:rsid w:val="007A1AA8"/>
    <w:rsid w:val="007A71B7"/>
    <w:rsid w:val="007A74C4"/>
    <w:rsid w:val="007B035D"/>
    <w:rsid w:val="007B1C76"/>
    <w:rsid w:val="007B1C9D"/>
    <w:rsid w:val="007B3621"/>
    <w:rsid w:val="007B503C"/>
    <w:rsid w:val="007C0A2A"/>
    <w:rsid w:val="007C28AF"/>
    <w:rsid w:val="007C5DA0"/>
    <w:rsid w:val="007C73D8"/>
    <w:rsid w:val="007C7DB1"/>
    <w:rsid w:val="007D39E6"/>
    <w:rsid w:val="007D664B"/>
    <w:rsid w:val="007D6A9B"/>
    <w:rsid w:val="007E1332"/>
    <w:rsid w:val="007E1636"/>
    <w:rsid w:val="007E3D88"/>
    <w:rsid w:val="007E683B"/>
    <w:rsid w:val="007E69E6"/>
    <w:rsid w:val="007F09F4"/>
    <w:rsid w:val="007F2FD8"/>
    <w:rsid w:val="007F51D0"/>
    <w:rsid w:val="00800CFA"/>
    <w:rsid w:val="008031CC"/>
    <w:rsid w:val="00814D69"/>
    <w:rsid w:val="00816E0E"/>
    <w:rsid w:val="00817336"/>
    <w:rsid w:val="00817621"/>
    <w:rsid w:val="00825B70"/>
    <w:rsid w:val="00827D6C"/>
    <w:rsid w:val="00832106"/>
    <w:rsid w:val="00833EDF"/>
    <w:rsid w:val="008342B3"/>
    <w:rsid w:val="00835671"/>
    <w:rsid w:val="00835933"/>
    <w:rsid w:val="00836B56"/>
    <w:rsid w:val="00837D6E"/>
    <w:rsid w:val="00840C8A"/>
    <w:rsid w:val="00840DAE"/>
    <w:rsid w:val="008410B7"/>
    <w:rsid w:val="00843AC8"/>
    <w:rsid w:val="00844441"/>
    <w:rsid w:val="00844A5B"/>
    <w:rsid w:val="00845B36"/>
    <w:rsid w:val="008465F6"/>
    <w:rsid w:val="008507C7"/>
    <w:rsid w:val="008513F9"/>
    <w:rsid w:val="008523B4"/>
    <w:rsid w:val="00857E9B"/>
    <w:rsid w:val="00865E9B"/>
    <w:rsid w:val="00866E9D"/>
    <w:rsid w:val="00867794"/>
    <w:rsid w:val="00867C27"/>
    <w:rsid w:val="00872E56"/>
    <w:rsid w:val="00873C23"/>
    <w:rsid w:val="00874337"/>
    <w:rsid w:val="00881210"/>
    <w:rsid w:val="00883629"/>
    <w:rsid w:val="00884774"/>
    <w:rsid w:val="00884E0B"/>
    <w:rsid w:val="00887DAD"/>
    <w:rsid w:val="00892B40"/>
    <w:rsid w:val="00893C49"/>
    <w:rsid w:val="008957F4"/>
    <w:rsid w:val="00897B11"/>
    <w:rsid w:val="008A021A"/>
    <w:rsid w:val="008A0574"/>
    <w:rsid w:val="008A1C82"/>
    <w:rsid w:val="008A2A53"/>
    <w:rsid w:val="008A35F2"/>
    <w:rsid w:val="008A5332"/>
    <w:rsid w:val="008B3F9C"/>
    <w:rsid w:val="008B568A"/>
    <w:rsid w:val="008B73DA"/>
    <w:rsid w:val="008B7B7D"/>
    <w:rsid w:val="008C0356"/>
    <w:rsid w:val="008C26A0"/>
    <w:rsid w:val="008C5ABB"/>
    <w:rsid w:val="008C68C2"/>
    <w:rsid w:val="008D1994"/>
    <w:rsid w:val="008E4743"/>
    <w:rsid w:val="008E69D7"/>
    <w:rsid w:val="008F22B3"/>
    <w:rsid w:val="008F5186"/>
    <w:rsid w:val="008F5965"/>
    <w:rsid w:val="009018B5"/>
    <w:rsid w:val="00905F0E"/>
    <w:rsid w:val="00906C43"/>
    <w:rsid w:val="00910E4C"/>
    <w:rsid w:val="0091160B"/>
    <w:rsid w:val="00913448"/>
    <w:rsid w:val="0091482A"/>
    <w:rsid w:val="00915483"/>
    <w:rsid w:val="00915CAA"/>
    <w:rsid w:val="00915FC5"/>
    <w:rsid w:val="00917211"/>
    <w:rsid w:val="0091783E"/>
    <w:rsid w:val="0092000E"/>
    <w:rsid w:val="00923220"/>
    <w:rsid w:val="00923345"/>
    <w:rsid w:val="0092428D"/>
    <w:rsid w:val="00924E2A"/>
    <w:rsid w:val="00925C7F"/>
    <w:rsid w:val="00930826"/>
    <w:rsid w:val="009329B7"/>
    <w:rsid w:val="00933B45"/>
    <w:rsid w:val="00935AC6"/>
    <w:rsid w:val="00936FFF"/>
    <w:rsid w:val="00937F48"/>
    <w:rsid w:val="009412D4"/>
    <w:rsid w:val="0094619A"/>
    <w:rsid w:val="009501C7"/>
    <w:rsid w:val="0095396C"/>
    <w:rsid w:val="0096041F"/>
    <w:rsid w:val="009610A7"/>
    <w:rsid w:val="009639D5"/>
    <w:rsid w:val="009642A3"/>
    <w:rsid w:val="009676E7"/>
    <w:rsid w:val="009704B4"/>
    <w:rsid w:val="00970F73"/>
    <w:rsid w:val="009716A4"/>
    <w:rsid w:val="0097464E"/>
    <w:rsid w:val="00975C56"/>
    <w:rsid w:val="009817F7"/>
    <w:rsid w:val="0098230D"/>
    <w:rsid w:val="00982CE5"/>
    <w:rsid w:val="00983305"/>
    <w:rsid w:val="00986FE3"/>
    <w:rsid w:val="009931A4"/>
    <w:rsid w:val="00996D75"/>
    <w:rsid w:val="009A00F6"/>
    <w:rsid w:val="009A144D"/>
    <w:rsid w:val="009A20E6"/>
    <w:rsid w:val="009A2B66"/>
    <w:rsid w:val="009A3493"/>
    <w:rsid w:val="009A5018"/>
    <w:rsid w:val="009A63E0"/>
    <w:rsid w:val="009A6426"/>
    <w:rsid w:val="009B0983"/>
    <w:rsid w:val="009B3EB6"/>
    <w:rsid w:val="009B49BF"/>
    <w:rsid w:val="009C0A59"/>
    <w:rsid w:val="009C1ED9"/>
    <w:rsid w:val="009C2B0F"/>
    <w:rsid w:val="009C49E1"/>
    <w:rsid w:val="009C5CC7"/>
    <w:rsid w:val="009D389F"/>
    <w:rsid w:val="009D3CE2"/>
    <w:rsid w:val="009E2389"/>
    <w:rsid w:val="009E28C2"/>
    <w:rsid w:val="009E7A71"/>
    <w:rsid w:val="009F16C1"/>
    <w:rsid w:val="009F2FEE"/>
    <w:rsid w:val="009F3D88"/>
    <w:rsid w:val="009F5645"/>
    <w:rsid w:val="009F63ED"/>
    <w:rsid w:val="009F67CC"/>
    <w:rsid w:val="009F691B"/>
    <w:rsid w:val="009F7368"/>
    <w:rsid w:val="009F7A3E"/>
    <w:rsid w:val="009F7DD1"/>
    <w:rsid w:val="00A034DE"/>
    <w:rsid w:val="00A04AF4"/>
    <w:rsid w:val="00A055F7"/>
    <w:rsid w:val="00A10327"/>
    <w:rsid w:val="00A15BED"/>
    <w:rsid w:val="00A2037A"/>
    <w:rsid w:val="00A264E5"/>
    <w:rsid w:val="00A31467"/>
    <w:rsid w:val="00A35AFC"/>
    <w:rsid w:val="00A43641"/>
    <w:rsid w:val="00A44C27"/>
    <w:rsid w:val="00A453D0"/>
    <w:rsid w:val="00A45C58"/>
    <w:rsid w:val="00A47F3F"/>
    <w:rsid w:val="00A555CA"/>
    <w:rsid w:val="00A60EB0"/>
    <w:rsid w:val="00A60F0D"/>
    <w:rsid w:val="00A65959"/>
    <w:rsid w:val="00A65DD8"/>
    <w:rsid w:val="00A67EEA"/>
    <w:rsid w:val="00A72BA3"/>
    <w:rsid w:val="00A74643"/>
    <w:rsid w:val="00A76324"/>
    <w:rsid w:val="00A76E87"/>
    <w:rsid w:val="00A76FFC"/>
    <w:rsid w:val="00A77136"/>
    <w:rsid w:val="00A8190E"/>
    <w:rsid w:val="00A83488"/>
    <w:rsid w:val="00A83D63"/>
    <w:rsid w:val="00A86745"/>
    <w:rsid w:val="00A91C3C"/>
    <w:rsid w:val="00A9415B"/>
    <w:rsid w:val="00A9604D"/>
    <w:rsid w:val="00A9657C"/>
    <w:rsid w:val="00AA0172"/>
    <w:rsid w:val="00AA0921"/>
    <w:rsid w:val="00AA1CFF"/>
    <w:rsid w:val="00AA21DA"/>
    <w:rsid w:val="00AB19D5"/>
    <w:rsid w:val="00AB4A73"/>
    <w:rsid w:val="00AB77AE"/>
    <w:rsid w:val="00AC0EE6"/>
    <w:rsid w:val="00AC320E"/>
    <w:rsid w:val="00AC3441"/>
    <w:rsid w:val="00AC48D1"/>
    <w:rsid w:val="00AD0065"/>
    <w:rsid w:val="00AD12C2"/>
    <w:rsid w:val="00AD24E7"/>
    <w:rsid w:val="00AD2DCA"/>
    <w:rsid w:val="00AD3462"/>
    <w:rsid w:val="00AD364E"/>
    <w:rsid w:val="00AD3E3F"/>
    <w:rsid w:val="00AD4732"/>
    <w:rsid w:val="00AE25C0"/>
    <w:rsid w:val="00AE2EB8"/>
    <w:rsid w:val="00AE4882"/>
    <w:rsid w:val="00AE6293"/>
    <w:rsid w:val="00AE6E1A"/>
    <w:rsid w:val="00AF004C"/>
    <w:rsid w:val="00AF28A8"/>
    <w:rsid w:val="00AF363F"/>
    <w:rsid w:val="00B044AE"/>
    <w:rsid w:val="00B07EF0"/>
    <w:rsid w:val="00B1085C"/>
    <w:rsid w:val="00B11E46"/>
    <w:rsid w:val="00B14C1A"/>
    <w:rsid w:val="00B16C54"/>
    <w:rsid w:val="00B20293"/>
    <w:rsid w:val="00B20F92"/>
    <w:rsid w:val="00B21421"/>
    <w:rsid w:val="00B25627"/>
    <w:rsid w:val="00B259AC"/>
    <w:rsid w:val="00B26F73"/>
    <w:rsid w:val="00B30204"/>
    <w:rsid w:val="00B32D6B"/>
    <w:rsid w:val="00B33AE4"/>
    <w:rsid w:val="00B40155"/>
    <w:rsid w:val="00B41197"/>
    <w:rsid w:val="00B412A5"/>
    <w:rsid w:val="00B420A3"/>
    <w:rsid w:val="00B42792"/>
    <w:rsid w:val="00B438A8"/>
    <w:rsid w:val="00B4443C"/>
    <w:rsid w:val="00B4529E"/>
    <w:rsid w:val="00B45AA5"/>
    <w:rsid w:val="00B4740D"/>
    <w:rsid w:val="00B47F70"/>
    <w:rsid w:val="00B5475B"/>
    <w:rsid w:val="00B54C9A"/>
    <w:rsid w:val="00B56523"/>
    <w:rsid w:val="00B57150"/>
    <w:rsid w:val="00B578F1"/>
    <w:rsid w:val="00B63266"/>
    <w:rsid w:val="00B67247"/>
    <w:rsid w:val="00B675BB"/>
    <w:rsid w:val="00B742B7"/>
    <w:rsid w:val="00B76797"/>
    <w:rsid w:val="00B771BF"/>
    <w:rsid w:val="00B81255"/>
    <w:rsid w:val="00B84644"/>
    <w:rsid w:val="00B90774"/>
    <w:rsid w:val="00B93B2A"/>
    <w:rsid w:val="00B95403"/>
    <w:rsid w:val="00BA08E5"/>
    <w:rsid w:val="00BA7838"/>
    <w:rsid w:val="00BB11B8"/>
    <w:rsid w:val="00BB2ED8"/>
    <w:rsid w:val="00BB3409"/>
    <w:rsid w:val="00BB4A5E"/>
    <w:rsid w:val="00BB4E43"/>
    <w:rsid w:val="00BB5DA8"/>
    <w:rsid w:val="00BB6A29"/>
    <w:rsid w:val="00BB6BFD"/>
    <w:rsid w:val="00BC2B2F"/>
    <w:rsid w:val="00BC6C69"/>
    <w:rsid w:val="00BC6E3E"/>
    <w:rsid w:val="00BC70E9"/>
    <w:rsid w:val="00BD0647"/>
    <w:rsid w:val="00BD071E"/>
    <w:rsid w:val="00BD195B"/>
    <w:rsid w:val="00BD3893"/>
    <w:rsid w:val="00BD5870"/>
    <w:rsid w:val="00BD6D21"/>
    <w:rsid w:val="00BD75EC"/>
    <w:rsid w:val="00BD7AC1"/>
    <w:rsid w:val="00BD7D33"/>
    <w:rsid w:val="00BE117E"/>
    <w:rsid w:val="00BE1566"/>
    <w:rsid w:val="00BE2560"/>
    <w:rsid w:val="00BE2571"/>
    <w:rsid w:val="00BE6168"/>
    <w:rsid w:val="00BF0218"/>
    <w:rsid w:val="00BF042E"/>
    <w:rsid w:val="00BF11C0"/>
    <w:rsid w:val="00BF1BDE"/>
    <w:rsid w:val="00BF22EE"/>
    <w:rsid w:val="00C0079C"/>
    <w:rsid w:val="00C01DB1"/>
    <w:rsid w:val="00C024CA"/>
    <w:rsid w:val="00C0340F"/>
    <w:rsid w:val="00C03C92"/>
    <w:rsid w:val="00C045EE"/>
    <w:rsid w:val="00C0479F"/>
    <w:rsid w:val="00C04DCE"/>
    <w:rsid w:val="00C062A9"/>
    <w:rsid w:val="00C06A51"/>
    <w:rsid w:val="00C110C6"/>
    <w:rsid w:val="00C13639"/>
    <w:rsid w:val="00C161F8"/>
    <w:rsid w:val="00C17D29"/>
    <w:rsid w:val="00C231D5"/>
    <w:rsid w:val="00C312BA"/>
    <w:rsid w:val="00C330A2"/>
    <w:rsid w:val="00C42BB6"/>
    <w:rsid w:val="00C434AC"/>
    <w:rsid w:val="00C452BF"/>
    <w:rsid w:val="00C53FFE"/>
    <w:rsid w:val="00C55140"/>
    <w:rsid w:val="00C55EC7"/>
    <w:rsid w:val="00C61934"/>
    <w:rsid w:val="00C646C3"/>
    <w:rsid w:val="00C64EAD"/>
    <w:rsid w:val="00C654E5"/>
    <w:rsid w:val="00C66D0F"/>
    <w:rsid w:val="00C706C3"/>
    <w:rsid w:val="00C7141D"/>
    <w:rsid w:val="00C71AF5"/>
    <w:rsid w:val="00C74C1C"/>
    <w:rsid w:val="00C771D3"/>
    <w:rsid w:val="00C80CE6"/>
    <w:rsid w:val="00C827CC"/>
    <w:rsid w:val="00C83C51"/>
    <w:rsid w:val="00C84476"/>
    <w:rsid w:val="00C85BEC"/>
    <w:rsid w:val="00C9132F"/>
    <w:rsid w:val="00C919B2"/>
    <w:rsid w:val="00C92965"/>
    <w:rsid w:val="00C96A4F"/>
    <w:rsid w:val="00CA02AF"/>
    <w:rsid w:val="00CA059E"/>
    <w:rsid w:val="00CA2701"/>
    <w:rsid w:val="00CA34E1"/>
    <w:rsid w:val="00CA568B"/>
    <w:rsid w:val="00CA5E79"/>
    <w:rsid w:val="00CB2086"/>
    <w:rsid w:val="00CB2458"/>
    <w:rsid w:val="00CB4FB5"/>
    <w:rsid w:val="00CB5148"/>
    <w:rsid w:val="00CB701C"/>
    <w:rsid w:val="00CB72EB"/>
    <w:rsid w:val="00CB7F05"/>
    <w:rsid w:val="00CC16B4"/>
    <w:rsid w:val="00CC1EFF"/>
    <w:rsid w:val="00CC2400"/>
    <w:rsid w:val="00CC3156"/>
    <w:rsid w:val="00CC4D64"/>
    <w:rsid w:val="00CC5827"/>
    <w:rsid w:val="00CC6A27"/>
    <w:rsid w:val="00CC720B"/>
    <w:rsid w:val="00CC7A94"/>
    <w:rsid w:val="00CD35F6"/>
    <w:rsid w:val="00CD4186"/>
    <w:rsid w:val="00CD4B6D"/>
    <w:rsid w:val="00CD6724"/>
    <w:rsid w:val="00CD681C"/>
    <w:rsid w:val="00CE0847"/>
    <w:rsid w:val="00CE20D0"/>
    <w:rsid w:val="00CE248D"/>
    <w:rsid w:val="00CE3C19"/>
    <w:rsid w:val="00CE4512"/>
    <w:rsid w:val="00CE5B52"/>
    <w:rsid w:val="00CE5C61"/>
    <w:rsid w:val="00CF0E81"/>
    <w:rsid w:val="00CF143E"/>
    <w:rsid w:val="00CF6FAA"/>
    <w:rsid w:val="00CF74B6"/>
    <w:rsid w:val="00D0493D"/>
    <w:rsid w:val="00D06D37"/>
    <w:rsid w:val="00D07CF5"/>
    <w:rsid w:val="00D126BA"/>
    <w:rsid w:val="00D12912"/>
    <w:rsid w:val="00D12F39"/>
    <w:rsid w:val="00D175F5"/>
    <w:rsid w:val="00D209D1"/>
    <w:rsid w:val="00D21C65"/>
    <w:rsid w:val="00D23CB8"/>
    <w:rsid w:val="00D24C11"/>
    <w:rsid w:val="00D25C73"/>
    <w:rsid w:val="00D303CA"/>
    <w:rsid w:val="00D35949"/>
    <w:rsid w:val="00D35C49"/>
    <w:rsid w:val="00D362D6"/>
    <w:rsid w:val="00D37D16"/>
    <w:rsid w:val="00D41BDD"/>
    <w:rsid w:val="00D44385"/>
    <w:rsid w:val="00D45DE4"/>
    <w:rsid w:val="00D45FD7"/>
    <w:rsid w:val="00D469F5"/>
    <w:rsid w:val="00D46EC7"/>
    <w:rsid w:val="00D47BD7"/>
    <w:rsid w:val="00D5028C"/>
    <w:rsid w:val="00D52A6D"/>
    <w:rsid w:val="00D5384D"/>
    <w:rsid w:val="00D5544D"/>
    <w:rsid w:val="00D6080B"/>
    <w:rsid w:val="00D63383"/>
    <w:rsid w:val="00D63825"/>
    <w:rsid w:val="00D71687"/>
    <w:rsid w:val="00D720BE"/>
    <w:rsid w:val="00D762F0"/>
    <w:rsid w:val="00D80879"/>
    <w:rsid w:val="00D80EE1"/>
    <w:rsid w:val="00D8169B"/>
    <w:rsid w:val="00D83BB9"/>
    <w:rsid w:val="00D83E12"/>
    <w:rsid w:val="00D84D3F"/>
    <w:rsid w:val="00D856EC"/>
    <w:rsid w:val="00D924A2"/>
    <w:rsid w:val="00D925A9"/>
    <w:rsid w:val="00D929A0"/>
    <w:rsid w:val="00D959C6"/>
    <w:rsid w:val="00D978CB"/>
    <w:rsid w:val="00DA364B"/>
    <w:rsid w:val="00DA367B"/>
    <w:rsid w:val="00DA377B"/>
    <w:rsid w:val="00DA4D8C"/>
    <w:rsid w:val="00DA7D07"/>
    <w:rsid w:val="00DB25EF"/>
    <w:rsid w:val="00DB2859"/>
    <w:rsid w:val="00DB34C7"/>
    <w:rsid w:val="00DB4F0B"/>
    <w:rsid w:val="00DC373F"/>
    <w:rsid w:val="00DC4AD9"/>
    <w:rsid w:val="00DD0F25"/>
    <w:rsid w:val="00DD2875"/>
    <w:rsid w:val="00DE53D3"/>
    <w:rsid w:val="00DE7A48"/>
    <w:rsid w:val="00DF20C1"/>
    <w:rsid w:val="00DF2A31"/>
    <w:rsid w:val="00DF2B33"/>
    <w:rsid w:val="00DF32F9"/>
    <w:rsid w:val="00E0053F"/>
    <w:rsid w:val="00E02849"/>
    <w:rsid w:val="00E02BAD"/>
    <w:rsid w:val="00E04F1B"/>
    <w:rsid w:val="00E07016"/>
    <w:rsid w:val="00E1017E"/>
    <w:rsid w:val="00E12413"/>
    <w:rsid w:val="00E13F09"/>
    <w:rsid w:val="00E15129"/>
    <w:rsid w:val="00E15354"/>
    <w:rsid w:val="00E16B88"/>
    <w:rsid w:val="00E16DE5"/>
    <w:rsid w:val="00E171B6"/>
    <w:rsid w:val="00E2136C"/>
    <w:rsid w:val="00E250B3"/>
    <w:rsid w:val="00E25924"/>
    <w:rsid w:val="00E25E14"/>
    <w:rsid w:val="00E300BF"/>
    <w:rsid w:val="00E301CC"/>
    <w:rsid w:val="00E303DA"/>
    <w:rsid w:val="00E369DD"/>
    <w:rsid w:val="00E36F0B"/>
    <w:rsid w:val="00E373F3"/>
    <w:rsid w:val="00E403FE"/>
    <w:rsid w:val="00E415A5"/>
    <w:rsid w:val="00E43EFB"/>
    <w:rsid w:val="00E44979"/>
    <w:rsid w:val="00E44C76"/>
    <w:rsid w:val="00E44DF7"/>
    <w:rsid w:val="00E457A5"/>
    <w:rsid w:val="00E5073A"/>
    <w:rsid w:val="00E507EE"/>
    <w:rsid w:val="00E53B2D"/>
    <w:rsid w:val="00E5419B"/>
    <w:rsid w:val="00E54D49"/>
    <w:rsid w:val="00E63648"/>
    <w:rsid w:val="00E63DBC"/>
    <w:rsid w:val="00E658CB"/>
    <w:rsid w:val="00E66E49"/>
    <w:rsid w:val="00E6754C"/>
    <w:rsid w:val="00E70178"/>
    <w:rsid w:val="00E73B4A"/>
    <w:rsid w:val="00E74DED"/>
    <w:rsid w:val="00E74F89"/>
    <w:rsid w:val="00E75634"/>
    <w:rsid w:val="00E75F2D"/>
    <w:rsid w:val="00E7619A"/>
    <w:rsid w:val="00E77080"/>
    <w:rsid w:val="00E778B1"/>
    <w:rsid w:val="00E83038"/>
    <w:rsid w:val="00E836BE"/>
    <w:rsid w:val="00E84951"/>
    <w:rsid w:val="00E851BB"/>
    <w:rsid w:val="00E85365"/>
    <w:rsid w:val="00E860DB"/>
    <w:rsid w:val="00E86930"/>
    <w:rsid w:val="00E87C63"/>
    <w:rsid w:val="00E92A24"/>
    <w:rsid w:val="00E93DDB"/>
    <w:rsid w:val="00E948DF"/>
    <w:rsid w:val="00E97F5E"/>
    <w:rsid w:val="00E97F88"/>
    <w:rsid w:val="00E97FA7"/>
    <w:rsid w:val="00EA1F18"/>
    <w:rsid w:val="00EA4958"/>
    <w:rsid w:val="00EB1A83"/>
    <w:rsid w:val="00EB1ACC"/>
    <w:rsid w:val="00EB529B"/>
    <w:rsid w:val="00EB57B3"/>
    <w:rsid w:val="00EB665B"/>
    <w:rsid w:val="00EB751E"/>
    <w:rsid w:val="00EB7FD2"/>
    <w:rsid w:val="00EC0E73"/>
    <w:rsid w:val="00EC39CE"/>
    <w:rsid w:val="00EC3F74"/>
    <w:rsid w:val="00ED3EF2"/>
    <w:rsid w:val="00ED6107"/>
    <w:rsid w:val="00ED695D"/>
    <w:rsid w:val="00EE0D68"/>
    <w:rsid w:val="00EE44C1"/>
    <w:rsid w:val="00EF2449"/>
    <w:rsid w:val="00EF24D0"/>
    <w:rsid w:val="00EF318D"/>
    <w:rsid w:val="00EF5A8A"/>
    <w:rsid w:val="00F00376"/>
    <w:rsid w:val="00F01C5E"/>
    <w:rsid w:val="00F07C4F"/>
    <w:rsid w:val="00F10B17"/>
    <w:rsid w:val="00F1184E"/>
    <w:rsid w:val="00F12C21"/>
    <w:rsid w:val="00F217E0"/>
    <w:rsid w:val="00F26B01"/>
    <w:rsid w:val="00F275D6"/>
    <w:rsid w:val="00F33197"/>
    <w:rsid w:val="00F403BA"/>
    <w:rsid w:val="00F44D41"/>
    <w:rsid w:val="00F513D9"/>
    <w:rsid w:val="00F51786"/>
    <w:rsid w:val="00F536A7"/>
    <w:rsid w:val="00F632A6"/>
    <w:rsid w:val="00F72A74"/>
    <w:rsid w:val="00F73C49"/>
    <w:rsid w:val="00F74AD0"/>
    <w:rsid w:val="00F80DCE"/>
    <w:rsid w:val="00F81DCB"/>
    <w:rsid w:val="00F843DE"/>
    <w:rsid w:val="00F8632D"/>
    <w:rsid w:val="00F866D1"/>
    <w:rsid w:val="00F94A5A"/>
    <w:rsid w:val="00F97CA5"/>
    <w:rsid w:val="00F97D32"/>
    <w:rsid w:val="00FA3A73"/>
    <w:rsid w:val="00FA5930"/>
    <w:rsid w:val="00FA6C19"/>
    <w:rsid w:val="00FB09EA"/>
    <w:rsid w:val="00FB2DF5"/>
    <w:rsid w:val="00FB4879"/>
    <w:rsid w:val="00FB5497"/>
    <w:rsid w:val="00FB6578"/>
    <w:rsid w:val="00FB6BBB"/>
    <w:rsid w:val="00FB751E"/>
    <w:rsid w:val="00FC040C"/>
    <w:rsid w:val="00FC1EF2"/>
    <w:rsid w:val="00FC36F6"/>
    <w:rsid w:val="00FC4EB0"/>
    <w:rsid w:val="00FC5F1A"/>
    <w:rsid w:val="00FC6C52"/>
    <w:rsid w:val="00FC7F47"/>
    <w:rsid w:val="00FD36AA"/>
    <w:rsid w:val="00FD374C"/>
    <w:rsid w:val="00FD71FE"/>
    <w:rsid w:val="00FE3E38"/>
    <w:rsid w:val="00FE7528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1AE5C"/>
  <w15:docId w15:val="{6B50FDD8-E177-4CEF-A17E-D6CE7FED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5B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8B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57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57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577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7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77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7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769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516152"/>
    <w:pPr>
      <w:tabs>
        <w:tab w:val="center" w:pos="4419"/>
        <w:tab w:val="right" w:pos="8838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6152"/>
    <w:rPr>
      <w:rFonts w:eastAsiaTheme="minorEastAsia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CE5B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CE5B52"/>
    <w:pPr>
      <w:keepLines w:val="0"/>
      <w:spacing w:after="60" w:line="240" w:lineRule="auto"/>
      <w:outlineLvl w:val="9"/>
    </w:pPr>
    <w:rPr>
      <w:b/>
      <w:bCs/>
      <w:color w:val="auto"/>
      <w:kern w:val="32"/>
    </w:rPr>
  </w:style>
  <w:style w:type="paragraph" w:styleId="TDC2">
    <w:name w:val="toc 2"/>
    <w:basedOn w:val="Normal"/>
    <w:next w:val="Normal"/>
    <w:autoRedefine/>
    <w:uiPriority w:val="39"/>
    <w:unhideWhenUsed/>
    <w:rsid w:val="00CE5B52"/>
    <w:pPr>
      <w:tabs>
        <w:tab w:val="right" w:leader="dot" w:pos="8828"/>
      </w:tabs>
      <w:spacing w:after="100" w:line="240" w:lineRule="auto"/>
      <w:ind w:left="284"/>
    </w:pPr>
    <w:rPr>
      <w:rFonts w:eastAsiaTheme="minorEastAsia" w:cs="Times New Roman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E5B52"/>
    <w:pPr>
      <w:tabs>
        <w:tab w:val="right" w:leader="dot" w:pos="8828"/>
      </w:tabs>
      <w:spacing w:after="100"/>
    </w:pPr>
    <w:rPr>
      <w:rFonts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E5B52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F19B7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F19B7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00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91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1843"/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76757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76757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6757B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2C0B93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FB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negi.org.mx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s://twitter.com/INEGI_INFORMA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yperlink" Target="https://www.youtube.com/user/INEGIInform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jpeg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edoc.inmujeres.gob.mx/documentos_download/10114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TOS\_EAP%20D&#237;a%20del%20Padre\padres_con_hijos_vivos_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TOS\_EAP%20D&#237;a%20del%20Padre\6cohortes\lt%20paternidad%20eder%202017%206Cohort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TOS\_EAP%20D&#237;a%20del%20Padre\ARCHIVO%20DE%20TRABAJO_PADRES_1405_ap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TOS\_EAP%20D&#237;a%20del%20Padre\ARCHIVO%20DE%20TRABAJO_PADRES_1405_ap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TOS\_EAP%20D&#237;a%20del%20Padre\20210506_ENPOL_D&#237;a_del_padr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000579581201181E-2"/>
          <c:y val="0.1577001312335958"/>
          <c:w val="0.89999949696725923"/>
          <c:h val="0.64426764362787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Hoja1!$I$27</c:f>
              <c:strCache>
                <c:ptCount val="1"/>
                <c:pt idx="0">
                  <c:v>Tasa (%)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Hoja1!$H$29:$H$35</c:f>
              <c:strCache>
                <c:ptCount val="7"/>
                <c:pt idx="0">
                  <c:v>20-24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</c:strCache>
            </c:strRef>
          </c:cat>
          <c:val>
            <c:numRef>
              <c:f>Hoja1!$I$29:$I$35</c:f>
              <c:numCache>
                <c:formatCode>0.0</c:formatCode>
                <c:ptCount val="7"/>
                <c:pt idx="0">
                  <c:v>25.543917387722537</c:v>
                </c:pt>
                <c:pt idx="1">
                  <c:v>53.68437566930303</c:v>
                </c:pt>
                <c:pt idx="2">
                  <c:v>73.060768068215395</c:v>
                </c:pt>
                <c:pt idx="3">
                  <c:v>80.058230310977493</c:v>
                </c:pt>
                <c:pt idx="4">
                  <c:v>85.259099691287517</c:v>
                </c:pt>
                <c:pt idx="5">
                  <c:v>84.076611943407755</c:v>
                </c:pt>
                <c:pt idx="6">
                  <c:v>91.375703887527166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16-46DC-B18E-869B3E2CC5A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44272800"/>
        <c:axId val="1444261152"/>
      </c:barChart>
      <c:catAx>
        <c:axId val="1444272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sz="1000">
                    <a:latin typeface="Arial" panose="020B0604020202020204" pitchFamily="34" charset="0"/>
                    <a:cs typeface="Arial" panose="020B0604020202020204" pitchFamily="34" charset="0"/>
                  </a:rPr>
                  <a:t>Grupo</a:t>
                </a:r>
                <a:r>
                  <a:rPr lang="es-MX" sz="10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de edad</a:t>
                </a:r>
                <a:endParaRPr lang="es-MX" sz="10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44261152"/>
        <c:crosses val="autoZero"/>
        <c:auto val="1"/>
        <c:lblAlgn val="ctr"/>
        <c:lblOffset val="100"/>
        <c:noMultiLvlLbl val="0"/>
      </c:catAx>
      <c:valAx>
        <c:axId val="14442611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444272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037698412698415E-2"/>
          <c:y val="0.10919312169312169"/>
          <c:w val="0.71210793650793647"/>
          <c:h val="0.70944113756613758"/>
        </c:manualLayout>
      </c:layout>
      <c:lineChart>
        <c:grouping val="standard"/>
        <c:varyColors val="0"/>
        <c:ser>
          <c:idx val="0"/>
          <c:order val="0"/>
          <c:tx>
            <c:strRef>
              <c:f>'ponderado 6cohortes'!$S$8</c:f>
              <c:strCache>
                <c:ptCount val="1"/>
                <c:pt idx="0">
                  <c:v>1965-1969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4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'ponderado 6cohortes'!$R$9:$R$24</c:f>
              <c:numCache>
                <c:formatCode>General</c:formatCode>
                <c:ptCount val="16"/>
                <c:pt idx="0">
                  <c:v>15</c:v>
                </c:pt>
                <c:pt idx="1">
                  <c:v>16</c:v>
                </c:pt>
                <c:pt idx="2">
                  <c:v>17</c:v>
                </c:pt>
                <c:pt idx="3">
                  <c:v>18</c:v>
                </c:pt>
                <c:pt idx="4">
                  <c:v>19</c:v>
                </c:pt>
                <c:pt idx="5">
                  <c:v>20</c:v>
                </c:pt>
                <c:pt idx="6">
                  <c:v>21</c:v>
                </c:pt>
                <c:pt idx="7">
                  <c:v>22</c:v>
                </c:pt>
                <c:pt idx="8">
                  <c:v>23</c:v>
                </c:pt>
                <c:pt idx="9">
                  <c:v>24</c:v>
                </c:pt>
                <c:pt idx="10">
                  <c:v>25</c:v>
                </c:pt>
                <c:pt idx="11">
                  <c:v>26</c:v>
                </c:pt>
                <c:pt idx="12">
                  <c:v>27</c:v>
                </c:pt>
                <c:pt idx="13">
                  <c:v>28</c:v>
                </c:pt>
                <c:pt idx="14">
                  <c:v>29</c:v>
                </c:pt>
                <c:pt idx="15">
                  <c:v>30</c:v>
                </c:pt>
              </c:numCache>
            </c:numRef>
          </c:cat>
          <c:val>
            <c:numRef>
              <c:f>'ponderado 6cohortes'!$S$9:$S$24</c:f>
              <c:numCache>
                <c:formatCode>0.0</c:formatCode>
                <c:ptCount val="16"/>
                <c:pt idx="0">
                  <c:v>0.60999999999999943</c:v>
                </c:pt>
                <c:pt idx="1">
                  <c:v>1.319999999999999</c:v>
                </c:pt>
                <c:pt idx="2">
                  <c:v>3.3900000000000041</c:v>
                </c:pt>
                <c:pt idx="3">
                  <c:v>6.8899999999999961</c:v>
                </c:pt>
                <c:pt idx="4">
                  <c:v>10.670000000000002</c:v>
                </c:pt>
                <c:pt idx="5">
                  <c:v>16.000000000000004</c:v>
                </c:pt>
                <c:pt idx="6">
                  <c:v>23.580000000000002</c:v>
                </c:pt>
                <c:pt idx="7">
                  <c:v>32.820000000000007</c:v>
                </c:pt>
                <c:pt idx="8">
                  <c:v>39.859999999999992</c:v>
                </c:pt>
                <c:pt idx="9">
                  <c:v>45.820000000000007</c:v>
                </c:pt>
                <c:pt idx="10">
                  <c:v>52.190000000000005</c:v>
                </c:pt>
                <c:pt idx="11">
                  <c:v>56.820000000000007</c:v>
                </c:pt>
                <c:pt idx="12">
                  <c:v>61.199999999999996</c:v>
                </c:pt>
                <c:pt idx="13">
                  <c:v>66.13</c:v>
                </c:pt>
                <c:pt idx="14">
                  <c:v>69.37</c:v>
                </c:pt>
                <c:pt idx="15">
                  <c:v>72.31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5F8-46AD-B1F0-8C2045D6103D}"/>
            </c:ext>
          </c:extLst>
        </c:ser>
        <c:ser>
          <c:idx val="1"/>
          <c:order val="1"/>
          <c:tx>
            <c:strRef>
              <c:f>'ponderado 6cohortes'!$T$8</c:f>
              <c:strCache>
                <c:ptCount val="1"/>
                <c:pt idx="0">
                  <c:v>1970-1974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diamond"/>
            <c:size val="4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'ponderado 6cohortes'!$R$9:$R$24</c:f>
              <c:numCache>
                <c:formatCode>General</c:formatCode>
                <c:ptCount val="16"/>
                <c:pt idx="0">
                  <c:v>15</c:v>
                </c:pt>
                <c:pt idx="1">
                  <c:v>16</c:v>
                </c:pt>
                <c:pt idx="2">
                  <c:v>17</c:v>
                </c:pt>
                <c:pt idx="3">
                  <c:v>18</c:v>
                </c:pt>
                <c:pt idx="4">
                  <c:v>19</c:v>
                </c:pt>
                <c:pt idx="5">
                  <c:v>20</c:v>
                </c:pt>
                <c:pt idx="6">
                  <c:v>21</c:v>
                </c:pt>
                <c:pt idx="7">
                  <c:v>22</c:v>
                </c:pt>
                <c:pt idx="8">
                  <c:v>23</c:v>
                </c:pt>
                <c:pt idx="9">
                  <c:v>24</c:v>
                </c:pt>
                <c:pt idx="10">
                  <c:v>25</c:v>
                </c:pt>
                <c:pt idx="11">
                  <c:v>26</c:v>
                </c:pt>
                <c:pt idx="12">
                  <c:v>27</c:v>
                </c:pt>
                <c:pt idx="13">
                  <c:v>28</c:v>
                </c:pt>
                <c:pt idx="14">
                  <c:v>29</c:v>
                </c:pt>
                <c:pt idx="15">
                  <c:v>30</c:v>
                </c:pt>
              </c:numCache>
            </c:numRef>
          </c:cat>
          <c:val>
            <c:numRef>
              <c:f>'ponderado 6cohortes'!$T$9:$T$24</c:f>
              <c:numCache>
                <c:formatCode>0.0</c:formatCode>
                <c:ptCount val="16"/>
                <c:pt idx="0">
                  <c:v>0.36000000000000476</c:v>
                </c:pt>
                <c:pt idx="1">
                  <c:v>0.880000000000003</c:v>
                </c:pt>
                <c:pt idx="2">
                  <c:v>2.9900000000000038</c:v>
                </c:pt>
                <c:pt idx="3">
                  <c:v>4.5300000000000011</c:v>
                </c:pt>
                <c:pt idx="4">
                  <c:v>10.109999999999996</c:v>
                </c:pt>
                <c:pt idx="5">
                  <c:v>16.769999999999996</c:v>
                </c:pt>
                <c:pt idx="6">
                  <c:v>21.47</c:v>
                </c:pt>
                <c:pt idx="7">
                  <c:v>28.71</c:v>
                </c:pt>
                <c:pt idx="8">
                  <c:v>35.140000000000008</c:v>
                </c:pt>
                <c:pt idx="9">
                  <c:v>42.08</c:v>
                </c:pt>
                <c:pt idx="10">
                  <c:v>47.96</c:v>
                </c:pt>
                <c:pt idx="11">
                  <c:v>53.72</c:v>
                </c:pt>
                <c:pt idx="12">
                  <c:v>59.18</c:v>
                </c:pt>
                <c:pt idx="13">
                  <c:v>62.62</c:v>
                </c:pt>
                <c:pt idx="14">
                  <c:v>67</c:v>
                </c:pt>
                <c:pt idx="15">
                  <c:v>69.78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5F8-46AD-B1F0-8C2045D6103D}"/>
            </c:ext>
          </c:extLst>
        </c:ser>
        <c:ser>
          <c:idx val="2"/>
          <c:order val="2"/>
          <c:tx>
            <c:strRef>
              <c:f>'ponderado 6cohortes'!$U$8</c:f>
              <c:strCache>
                <c:ptCount val="1"/>
                <c:pt idx="0">
                  <c:v>1975-1979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triangle"/>
            <c:size val="4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'ponderado 6cohortes'!$R$9:$R$24</c:f>
              <c:numCache>
                <c:formatCode>General</c:formatCode>
                <c:ptCount val="16"/>
                <c:pt idx="0">
                  <c:v>15</c:v>
                </c:pt>
                <c:pt idx="1">
                  <c:v>16</c:v>
                </c:pt>
                <c:pt idx="2">
                  <c:v>17</c:v>
                </c:pt>
                <c:pt idx="3">
                  <c:v>18</c:v>
                </c:pt>
                <c:pt idx="4">
                  <c:v>19</c:v>
                </c:pt>
                <c:pt idx="5">
                  <c:v>20</c:v>
                </c:pt>
                <c:pt idx="6">
                  <c:v>21</c:v>
                </c:pt>
                <c:pt idx="7">
                  <c:v>22</c:v>
                </c:pt>
                <c:pt idx="8">
                  <c:v>23</c:v>
                </c:pt>
                <c:pt idx="9">
                  <c:v>24</c:v>
                </c:pt>
                <c:pt idx="10">
                  <c:v>25</c:v>
                </c:pt>
                <c:pt idx="11">
                  <c:v>26</c:v>
                </c:pt>
                <c:pt idx="12">
                  <c:v>27</c:v>
                </c:pt>
                <c:pt idx="13">
                  <c:v>28</c:v>
                </c:pt>
                <c:pt idx="14">
                  <c:v>29</c:v>
                </c:pt>
                <c:pt idx="15">
                  <c:v>30</c:v>
                </c:pt>
              </c:numCache>
            </c:numRef>
          </c:cat>
          <c:val>
            <c:numRef>
              <c:f>'ponderado 6cohortes'!$U$9:$U$24</c:f>
              <c:numCache>
                <c:formatCode>0.0</c:formatCode>
                <c:ptCount val="16"/>
                <c:pt idx="0">
                  <c:v>0.71999999999999842</c:v>
                </c:pt>
                <c:pt idx="1">
                  <c:v>1.4299999999999979</c:v>
                </c:pt>
                <c:pt idx="2">
                  <c:v>2.6499999999999968</c:v>
                </c:pt>
                <c:pt idx="3">
                  <c:v>6.8500000000000005</c:v>
                </c:pt>
                <c:pt idx="4">
                  <c:v>12.290000000000001</c:v>
                </c:pt>
                <c:pt idx="5">
                  <c:v>20.699999999999996</c:v>
                </c:pt>
                <c:pt idx="6">
                  <c:v>27.229999999999997</c:v>
                </c:pt>
                <c:pt idx="7">
                  <c:v>35.01</c:v>
                </c:pt>
                <c:pt idx="8">
                  <c:v>40.53</c:v>
                </c:pt>
                <c:pt idx="9">
                  <c:v>46.089999999999996</c:v>
                </c:pt>
                <c:pt idx="10">
                  <c:v>50.83</c:v>
                </c:pt>
                <c:pt idx="11">
                  <c:v>57.72999999999999</c:v>
                </c:pt>
                <c:pt idx="12">
                  <c:v>61.8</c:v>
                </c:pt>
                <c:pt idx="13">
                  <c:v>65.999999999999986</c:v>
                </c:pt>
                <c:pt idx="14">
                  <c:v>68.199999999999989</c:v>
                </c:pt>
                <c:pt idx="15">
                  <c:v>70.44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5F8-46AD-B1F0-8C2045D6103D}"/>
            </c:ext>
          </c:extLst>
        </c:ser>
        <c:ser>
          <c:idx val="3"/>
          <c:order val="3"/>
          <c:tx>
            <c:strRef>
              <c:f>'ponderado 6cohortes'!$V$8</c:f>
              <c:strCache>
                <c:ptCount val="1"/>
                <c:pt idx="0">
                  <c:v>1980-1984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x"/>
            <c:size val="4"/>
            <c:spPr>
              <a:noFill/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'ponderado 6cohortes'!$R$9:$R$24</c:f>
              <c:numCache>
                <c:formatCode>General</c:formatCode>
                <c:ptCount val="16"/>
                <c:pt idx="0">
                  <c:v>15</c:v>
                </c:pt>
                <c:pt idx="1">
                  <c:v>16</c:v>
                </c:pt>
                <c:pt idx="2">
                  <c:v>17</c:v>
                </c:pt>
                <c:pt idx="3">
                  <c:v>18</c:v>
                </c:pt>
                <c:pt idx="4">
                  <c:v>19</c:v>
                </c:pt>
                <c:pt idx="5">
                  <c:v>20</c:v>
                </c:pt>
                <c:pt idx="6">
                  <c:v>21</c:v>
                </c:pt>
                <c:pt idx="7">
                  <c:v>22</c:v>
                </c:pt>
                <c:pt idx="8">
                  <c:v>23</c:v>
                </c:pt>
                <c:pt idx="9">
                  <c:v>24</c:v>
                </c:pt>
                <c:pt idx="10">
                  <c:v>25</c:v>
                </c:pt>
                <c:pt idx="11">
                  <c:v>26</c:v>
                </c:pt>
                <c:pt idx="12">
                  <c:v>27</c:v>
                </c:pt>
                <c:pt idx="13">
                  <c:v>28</c:v>
                </c:pt>
                <c:pt idx="14">
                  <c:v>29</c:v>
                </c:pt>
                <c:pt idx="15">
                  <c:v>30</c:v>
                </c:pt>
              </c:numCache>
            </c:numRef>
          </c:cat>
          <c:val>
            <c:numRef>
              <c:f>'ponderado 6cohortes'!$V$9:$V$24</c:f>
              <c:numCache>
                <c:formatCode>0.0</c:formatCode>
                <c:ptCount val="16"/>
                <c:pt idx="0">
                  <c:v>0.29000000000000137</c:v>
                </c:pt>
                <c:pt idx="1">
                  <c:v>1.5399999999999969</c:v>
                </c:pt>
                <c:pt idx="2">
                  <c:v>3.8100000000000023</c:v>
                </c:pt>
                <c:pt idx="3">
                  <c:v>7.240000000000002</c:v>
                </c:pt>
                <c:pt idx="4">
                  <c:v>12.480000000000002</c:v>
                </c:pt>
                <c:pt idx="5">
                  <c:v>19.230000000000004</c:v>
                </c:pt>
                <c:pt idx="6">
                  <c:v>25</c:v>
                </c:pt>
                <c:pt idx="7">
                  <c:v>31.04</c:v>
                </c:pt>
                <c:pt idx="8">
                  <c:v>37.9</c:v>
                </c:pt>
                <c:pt idx="9">
                  <c:v>44.489999999999995</c:v>
                </c:pt>
                <c:pt idx="10">
                  <c:v>50.56</c:v>
                </c:pt>
                <c:pt idx="11">
                  <c:v>54.94</c:v>
                </c:pt>
                <c:pt idx="12">
                  <c:v>59.24</c:v>
                </c:pt>
                <c:pt idx="13">
                  <c:v>63.250000000000007</c:v>
                </c:pt>
                <c:pt idx="14">
                  <c:v>65.88000000000001</c:v>
                </c:pt>
                <c:pt idx="15">
                  <c:v>69.13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5F8-46AD-B1F0-8C2045D6103D}"/>
            </c:ext>
          </c:extLst>
        </c:ser>
        <c:ser>
          <c:idx val="4"/>
          <c:order val="4"/>
          <c:tx>
            <c:strRef>
              <c:f>'ponderado 6cohortes'!$W$8</c:f>
              <c:strCache>
                <c:ptCount val="1"/>
                <c:pt idx="0">
                  <c:v>1985-1989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tar"/>
            <c:size val="4"/>
            <c:spPr>
              <a:noFill/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'ponderado 6cohortes'!$R$9:$R$24</c:f>
              <c:numCache>
                <c:formatCode>General</c:formatCode>
                <c:ptCount val="16"/>
                <c:pt idx="0">
                  <c:v>15</c:v>
                </c:pt>
                <c:pt idx="1">
                  <c:v>16</c:v>
                </c:pt>
                <c:pt idx="2">
                  <c:v>17</c:v>
                </c:pt>
                <c:pt idx="3">
                  <c:v>18</c:v>
                </c:pt>
                <c:pt idx="4">
                  <c:v>19</c:v>
                </c:pt>
                <c:pt idx="5">
                  <c:v>20</c:v>
                </c:pt>
                <c:pt idx="6">
                  <c:v>21</c:v>
                </c:pt>
                <c:pt idx="7">
                  <c:v>22</c:v>
                </c:pt>
                <c:pt idx="8">
                  <c:v>23</c:v>
                </c:pt>
                <c:pt idx="9">
                  <c:v>24</c:v>
                </c:pt>
                <c:pt idx="10">
                  <c:v>25</c:v>
                </c:pt>
                <c:pt idx="11">
                  <c:v>26</c:v>
                </c:pt>
                <c:pt idx="12">
                  <c:v>27</c:v>
                </c:pt>
                <c:pt idx="13">
                  <c:v>28</c:v>
                </c:pt>
                <c:pt idx="14">
                  <c:v>29</c:v>
                </c:pt>
                <c:pt idx="15">
                  <c:v>30</c:v>
                </c:pt>
              </c:numCache>
            </c:numRef>
          </c:cat>
          <c:val>
            <c:numRef>
              <c:f>'ponderado 6cohortes'!$W$9:$W$24</c:f>
              <c:numCache>
                <c:formatCode>0.0</c:formatCode>
                <c:ptCount val="16"/>
                <c:pt idx="0">
                  <c:v>0.97000000000000419</c:v>
                </c:pt>
                <c:pt idx="1">
                  <c:v>1.9900000000000029</c:v>
                </c:pt>
                <c:pt idx="2">
                  <c:v>3.7799999999999945</c:v>
                </c:pt>
                <c:pt idx="3">
                  <c:v>8.4999999999999964</c:v>
                </c:pt>
                <c:pt idx="4">
                  <c:v>13.629999999999997</c:v>
                </c:pt>
                <c:pt idx="5">
                  <c:v>19.240000000000002</c:v>
                </c:pt>
                <c:pt idx="6">
                  <c:v>25.249999999999993</c:v>
                </c:pt>
                <c:pt idx="7">
                  <c:v>33.109999999999992</c:v>
                </c:pt>
                <c:pt idx="8">
                  <c:v>40.33</c:v>
                </c:pt>
                <c:pt idx="9">
                  <c:v>46.319999999999993</c:v>
                </c:pt>
                <c:pt idx="10">
                  <c:v>52.560000000000009</c:v>
                </c:pt>
                <c:pt idx="11">
                  <c:v>56.54</c:v>
                </c:pt>
                <c:pt idx="12">
                  <c:v>60.959999999999994</c:v>
                </c:pt>
                <c:pt idx="13">
                  <c:v>63.349999999999994</c:v>
                </c:pt>
                <c:pt idx="14">
                  <c:v>65.41</c:v>
                </c:pt>
                <c:pt idx="15">
                  <c:v>67.34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5F8-46AD-B1F0-8C2045D6103D}"/>
            </c:ext>
          </c:extLst>
        </c:ser>
        <c:ser>
          <c:idx val="5"/>
          <c:order val="5"/>
          <c:tx>
            <c:strRef>
              <c:f>'ponderado 6cohortes'!$X$8</c:f>
              <c:strCache>
                <c:ptCount val="1"/>
                <c:pt idx="0">
                  <c:v>1990-1994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6"/>
              </a:solidFill>
              <a:ln w="19050">
                <a:solidFill>
                  <a:schemeClr val="accent6"/>
                </a:solidFill>
              </a:ln>
              <a:effectLst/>
            </c:spPr>
          </c:marker>
          <c:dPt>
            <c:idx val="12"/>
            <c:marker>
              <c:symbol val="circle"/>
              <c:size val="4"/>
              <c:spPr>
                <a:solidFill>
                  <a:schemeClr val="accent6"/>
                </a:solidFill>
                <a:ln w="19050">
                  <a:solidFill>
                    <a:schemeClr val="accent6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75F8-46AD-B1F0-8C2045D6103D}"/>
              </c:ext>
            </c:extLst>
          </c:dPt>
          <c:dLbls>
            <c:dLbl>
              <c:idx val="9"/>
              <c:layout>
                <c:manualLayout>
                  <c:x val="-1.6734067772974481E-2"/>
                  <c:y val="1.394700139470005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E40C81F-2AA9-46DE-98CB-FBCC1105F557}" type="VALUE">
                      <a:rPr lang="en-US" b="1">
                        <a:solidFill>
                          <a:schemeClr val="accent6"/>
                        </a:solidFill>
                      </a:rPr>
                      <a:pPr>
                        <a:defRPr b="1">
                          <a:solidFill>
                            <a:schemeClr val="accent6"/>
                          </a:solidFill>
                        </a:defRPr>
                      </a:pPr>
                      <a:t>[VALOR]</a:t>
                    </a:fld>
                    <a:endParaRPr lang="es-MX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75F8-46AD-B1F0-8C2045D610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'ponderado 6cohortes'!$R$9:$R$24</c:f>
              <c:numCache>
                <c:formatCode>General</c:formatCode>
                <c:ptCount val="16"/>
                <c:pt idx="0">
                  <c:v>15</c:v>
                </c:pt>
                <c:pt idx="1">
                  <c:v>16</c:v>
                </c:pt>
                <c:pt idx="2">
                  <c:v>17</c:v>
                </c:pt>
                <c:pt idx="3">
                  <c:v>18</c:v>
                </c:pt>
                <c:pt idx="4">
                  <c:v>19</c:v>
                </c:pt>
                <c:pt idx="5">
                  <c:v>20</c:v>
                </c:pt>
                <c:pt idx="6">
                  <c:v>21</c:v>
                </c:pt>
                <c:pt idx="7">
                  <c:v>22</c:v>
                </c:pt>
                <c:pt idx="8">
                  <c:v>23</c:v>
                </c:pt>
                <c:pt idx="9">
                  <c:v>24</c:v>
                </c:pt>
                <c:pt idx="10">
                  <c:v>25</c:v>
                </c:pt>
                <c:pt idx="11">
                  <c:v>26</c:v>
                </c:pt>
                <c:pt idx="12">
                  <c:v>27</c:v>
                </c:pt>
                <c:pt idx="13">
                  <c:v>28</c:v>
                </c:pt>
                <c:pt idx="14">
                  <c:v>29</c:v>
                </c:pt>
                <c:pt idx="15">
                  <c:v>30</c:v>
                </c:pt>
              </c:numCache>
            </c:numRef>
          </c:cat>
          <c:val>
            <c:numRef>
              <c:f>'ponderado 6cohortes'!$X$9:$X$24</c:f>
              <c:numCache>
                <c:formatCode>0.0</c:formatCode>
                <c:ptCount val="16"/>
                <c:pt idx="0">
                  <c:v>0.68000000000000282</c:v>
                </c:pt>
                <c:pt idx="1">
                  <c:v>1.7000000000000015</c:v>
                </c:pt>
                <c:pt idx="2">
                  <c:v>3.9599999999999969</c:v>
                </c:pt>
                <c:pt idx="3">
                  <c:v>8.1899999999999977</c:v>
                </c:pt>
                <c:pt idx="4">
                  <c:v>13.81</c:v>
                </c:pt>
                <c:pt idx="5">
                  <c:v>19.16</c:v>
                </c:pt>
                <c:pt idx="6">
                  <c:v>24.560000000000002</c:v>
                </c:pt>
                <c:pt idx="7">
                  <c:v>29.310000000000002</c:v>
                </c:pt>
                <c:pt idx="8">
                  <c:v>33.720000000000006</c:v>
                </c:pt>
                <c:pt idx="9">
                  <c:v>38.56</c:v>
                </c:pt>
                <c:pt idx="10">
                  <c:v>42.55</c:v>
                </c:pt>
                <c:pt idx="11">
                  <c:v>44.68</c:v>
                </c:pt>
                <c:pt idx="12">
                  <c:v>46.209999999999994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75F8-46AD-B1F0-8C2045D610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7008304"/>
        <c:axId val="377007472"/>
      </c:lineChart>
      <c:catAx>
        <c:axId val="3770083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b="1">
                    <a:latin typeface="Arial" panose="020B0604020202020204" pitchFamily="34" charset="0"/>
                    <a:cs typeface="Arial" panose="020B0604020202020204" pitchFamily="34" charset="0"/>
                  </a:rPr>
                  <a:t>Edad</a:t>
                </a:r>
                <a:r>
                  <a:rPr lang="es-MX" b="1" baseline="0">
                    <a:latin typeface="Arial" panose="020B0604020202020204" pitchFamily="34" charset="0"/>
                    <a:cs typeface="Arial" panose="020B0604020202020204" pitchFamily="34" charset="0"/>
                  </a:rPr>
                  <a:t> retrospectiva</a:t>
                </a:r>
                <a:endParaRPr lang="es-MX" b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>
            <a:softEdge rad="0"/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77007472"/>
        <c:crossesAt val="0"/>
        <c:auto val="1"/>
        <c:lblAlgn val="ctr"/>
        <c:lblOffset val="100"/>
        <c:noMultiLvlLbl val="0"/>
      </c:catAx>
      <c:valAx>
        <c:axId val="377007472"/>
        <c:scaling>
          <c:orientation val="minMax"/>
          <c:max val="75"/>
        </c:scaling>
        <c:delete val="0"/>
        <c:axPos val="l"/>
        <c:majorGridlines>
          <c:spPr>
            <a:ln w="9525" cap="flat" cmpd="sng" algn="ctr">
              <a:solidFill>
                <a:srgbClr val="FF0000"/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t" anchorCtr="0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b="1">
                    <a:latin typeface="Arial" panose="020B0604020202020204" pitchFamily="34" charset="0"/>
                    <a:cs typeface="Arial" panose="020B0604020202020204" pitchFamily="34" charset="0"/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2.267857142857143E-2"/>
              <c:y val="9.9117063492063489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t" anchorCtr="0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77008304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535577822249892"/>
          <c:y val="4.5569239278974424E-2"/>
          <c:w val="0.18952505462641508"/>
          <c:h val="0.84025595238095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5.0000579581201181E-2"/>
          <c:y val="0.1577001312335958"/>
          <c:w val="0.89999949696725923"/>
          <c:h val="0.6442676436278798"/>
        </c:manualLayout>
      </c:layout>
      <c:barChart>
        <c:barDir val="col"/>
        <c:grouping val="clustered"/>
        <c:varyColors val="0"/>
        <c:ser>
          <c:idx val="2"/>
          <c:order val="0"/>
          <c:tx>
            <c:v>Tasa (%)</c:v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5">
                  <a:alpha val="85000"/>
                </a:scheme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F6C-4352-9650-8F7F06AFEF7A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alpha val="85000"/>
                </a:scheme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F6C-4352-9650-8F7F06AFEF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'Hoja1 (apa)'!$K$9:$K$13</c:f>
              <c:strCache>
                <c:ptCount val="5"/>
                <c:pt idx="0">
                  <c:v> 15-29</c:v>
                </c:pt>
                <c:pt idx="1">
                  <c:v> 30-39</c:v>
                </c:pt>
                <c:pt idx="2">
                  <c:v> 40- 49</c:v>
                </c:pt>
                <c:pt idx="3">
                  <c:v> 50- 59</c:v>
                </c:pt>
                <c:pt idx="4">
                  <c:v> 60 y más</c:v>
                </c:pt>
              </c:strCache>
            </c:strRef>
          </c:cat>
          <c:val>
            <c:numRef>
              <c:f>'Hoja1 (apa)'!$N$9:$N$13</c:f>
              <c:numCache>
                <c:formatCode>#,##0.0</c:formatCode>
                <c:ptCount val="5"/>
                <c:pt idx="0">
                  <c:v>19.513529154511609</c:v>
                </c:pt>
                <c:pt idx="1">
                  <c:v>59.612658218703693</c:v>
                </c:pt>
                <c:pt idx="2">
                  <c:v>69.834346881282812</c:v>
                </c:pt>
                <c:pt idx="3">
                  <c:v>64.379908911645018</c:v>
                </c:pt>
                <c:pt idx="4">
                  <c:v>50.574324353265801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6C-4352-9650-8F7F06AFEF7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44272800"/>
        <c:axId val="1444261152"/>
      </c:barChart>
      <c:catAx>
        <c:axId val="1444272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sz="1000">
                    <a:latin typeface="Arial" panose="020B0604020202020204" pitchFamily="34" charset="0"/>
                    <a:cs typeface="Arial" panose="020B0604020202020204" pitchFamily="34" charset="0"/>
                  </a:rPr>
                  <a:t>Grupo</a:t>
                </a:r>
                <a:r>
                  <a:rPr lang="es-MX" sz="10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de edad</a:t>
                </a:r>
                <a:endParaRPr lang="es-MX" sz="10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44261152"/>
        <c:crosses val="autoZero"/>
        <c:auto val="1"/>
        <c:lblAlgn val="ctr"/>
        <c:lblOffset val="100"/>
        <c:noMultiLvlLbl val="0"/>
      </c:catAx>
      <c:valAx>
        <c:axId val="14442611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crossAx val="1444272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accent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Hoja1!$K$30:$K$34</c:f>
              <c:strCache>
                <c:ptCount val="5"/>
                <c:pt idx="0">
                  <c:v>15 a 29 años</c:v>
                </c:pt>
                <c:pt idx="1">
                  <c:v>30 a 39 años</c:v>
                </c:pt>
                <c:pt idx="2">
                  <c:v>40 a 49 años</c:v>
                </c:pt>
                <c:pt idx="3">
                  <c:v>50 a 59 años</c:v>
                </c:pt>
                <c:pt idx="4">
                  <c:v>60 y más años</c:v>
                </c:pt>
              </c:strCache>
            </c:strRef>
          </c:cat>
          <c:val>
            <c:numRef>
              <c:f>Hoja1!$L$30:$L$34</c:f>
              <c:numCache>
                <c:formatCode>General</c:formatCode>
                <c:ptCount val="5"/>
                <c:pt idx="0">
                  <c:v>14</c:v>
                </c:pt>
                <c:pt idx="1">
                  <c:v>25</c:v>
                </c:pt>
                <c:pt idx="2">
                  <c:v>26</c:v>
                </c:pt>
                <c:pt idx="3">
                  <c:v>18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6F-4F2A-BB95-85F5F3F71A1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32831984"/>
        <c:axId val="543798288"/>
      </c:barChart>
      <c:catAx>
        <c:axId val="332831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43798288"/>
        <c:crosses val="autoZero"/>
        <c:auto val="1"/>
        <c:lblAlgn val="ctr"/>
        <c:lblOffset val="100"/>
        <c:noMultiLvlLbl val="0"/>
      </c:catAx>
      <c:valAx>
        <c:axId val="54379828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32831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1.246693438114437E-3"/>
          <c:w val="1"/>
          <c:h val="0.89141673567481872"/>
        </c:manualLayout>
      </c:layout>
      <c:barChart>
        <c:barDir val="col"/>
        <c:grouping val="clustered"/>
        <c:varyColors val="0"/>
        <c:ser>
          <c:idx val="1"/>
          <c:order val="0"/>
          <c:tx>
            <c:v>Con hijos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'PPL con hijos'!$A$8:$A$12</c:f>
              <c:strCache>
                <c:ptCount val="4"/>
                <c:pt idx="0">
                  <c:v>18-29 años</c:v>
                </c:pt>
                <c:pt idx="1">
                  <c:v>30-39 años</c:v>
                </c:pt>
                <c:pt idx="2">
                  <c:v>40-49 años</c:v>
                </c:pt>
                <c:pt idx="3">
                  <c:v>50 años y más</c:v>
                </c:pt>
              </c:strCache>
            </c:strRef>
          </c:cat>
          <c:val>
            <c:numRef>
              <c:f>'PPL con hijos'!$D$8:$D$11</c:f>
              <c:numCache>
                <c:formatCode>0.0%</c:formatCode>
                <c:ptCount val="4"/>
                <c:pt idx="0">
                  <c:v>0.25272151746229815</c:v>
                </c:pt>
                <c:pt idx="1">
                  <c:v>0.37314568873428072</c:v>
                </c:pt>
                <c:pt idx="2">
                  <c:v>0.23886085780260644</c:v>
                </c:pt>
                <c:pt idx="3">
                  <c:v>0.13504774230498717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6E-474B-AF31-5F2F136CF2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9495919"/>
        <c:axId val="809512559"/>
      </c:barChart>
      <c:catAx>
        <c:axId val="80949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09512559"/>
        <c:crosses val="autoZero"/>
        <c:auto val="1"/>
        <c:lblAlgn val="ctr"/>
        <c:lblOffset val="100"/>
        <c:noMultiLvlLbl val="0"/>
      </c:catAx>
      <c:valAx>
        <c:axId val="809512559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8094959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just">
        <a:defRPr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925C5-7841-4905-8E53-B8841664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 GOMEZ FRANCISCO ALEJANDRO</dc:creator>
  <cp:keywords/>
  <dc:description/>
  <cp:lastModifiedBy>MORONES RUIZ FABIOLA CRISTINA</cp:lastModifiedBy>
  <cp:revision>3</cp:revision>
  <dcterms:created xsi:type="dcterms:W3CDTF">2021-06-17T15:23:00Z</dcterms:created>
  <dcterms:modified xsi:type="dcterms:W3CDTF">2021-06-17T15:24:00Z</dcterms:modified>
</cp:coreProperties>
</file>