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F882" w14:textId="77777777" w:rsidR="001B6F0D" w:rsidRDefault="001B6F0D" w:rsidP="001B6F0D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12D13446" w14:textId="5AA849F1" w:rsidR="001B6F0D" w:rsidRDefault="00BC2FB6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>ESTADÍSTICAS A PROPÓSITO DEL DÍA INTERNACIONAL DE LOS VOLUNTARIOS</w:t>
      </w:r>
    </w:p>
    <w:p w14:paraId="7ECF18E0" w14:textId="359A6690" w:rsidR="006468C4" w:rsidRDefault="006468C4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>(</w:t>
      </w:r>
      <w:r w:rsidR="00BC2FB6">
        <w:rPr>
          <w:rFonts w:cs="Arial"/>
          <w:b/>
          <w:bCs/>
          <w:color w:val="000000" w:themeColor="text1"/>
          <w:sz w:val="24"/>
          <w:lang w:val="es-MX"/>
        </w:rPr>
        <w:t>5</w:t>
      </w:r>
      <w:r>
        <w:rPr>
          <w:rFonts w:cs="Arial"/>
          <w:b/>
          <w:bCs/>
          <w:color w:val="000000" w:themeColor="text1"/>
          <w:sz w:val="24"/>
          <w:lang w:val="es-MX"/>
        </w:rPr>
        <w:t xml:space="preserve"> DE </w:t>
      </w:r>
      <w:r w:rsidR="00BC2FB6">
        <w:rPr>
          <w:rFonts w:cs="Arial"/>
          <w:b/>
          <w:bCs/>
          <w:color w:val="000000" w:themeColor="text1"/>
          <w:sz w:val="24"/>
          <w:lang w:val="es-MX"/>
        </w:rPr>
        <w:t>DICIEMBRE</w:t>
      </w:r>
      <w:r>
        <w:rPr>
          <w:rFonts w:cs="Arial"/>
          <w:b/>
          <w:bCs/>
          <w:color w:val="000000" w:themeColor="text1"/>
          <w:sz w:val="24"/>
          <w:lang w:val="es-MX"/>
        </w:rPr>
        <w:t>)</w:t>
      </w:r>
    </w:p>
    <w:p w14:paraId="69FA3319" w14:textId="77777777" w:rsidR="001B6F0D" w:rsidRDefault="001B6F0D" w:rsidP="001B6F0D">
      <w:pPr>
        <w:tabs>
          <w:tab w:val="center" w:pos="4448"/>
          <w:tab w:val="left" w:pos="6127"/>
        </w:tabs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3E872B50" w14:textId="3034DF35" w:rsidR="00082E74" w:rsidRDefault="00082E74" w:rsidP="0060259A">
      <w:pPr>
        <w:pStyle w:val="Prrafodelista"/>
        <w:numPr>
          <w:ilvl w:val="0"/>
          <w:numId w:val="1"/>
        </w:numPr>
        <w:spacing w:line="276" w:lineRule="auto"/>
        <w:ind w:left="1134" w:right="1021" w:hanging="283"/>
        <w:jc w:val="both"/>
        <w:rPr>
          <w:rFonts w:ascii="Arial" w:hAnsi="Arial" w:cs="Arial"/>
        </w:rPr>
      </w:pPr>
      <w:r w:rsidRPr="00F41609">
        <w:rPr>
          <w:rFonts w:ascii="Arial" w:hAnsi="Arial" w:cs="Arial"/>
        </w:rPr>
        <w:t xml:space="preserve">De acuerdo con la </w:t>
      </w:r>
      <w:r w:rsidR="0019403D">
        <w:rPr>
          <w:rFonts w:ascii="Arial" w:hAnsi="Arial" w:cs="Arial"/>
        </w:rPr>
        <w:t>Cuenta Satélite de las Instituciones Sin Fines de Lucro</w:t>
      </w:r>
      <w:r w:rsidR="00A254D8">
        <w:rPr>
          <w:rFonts w:ascii="Arial" w:hAnsi="Arial" w:cs="Arial"/>
        </w:rPr>
        <w:t xml:space="preserve"> (CSISFLM)</w:t>
      </w:r>
      <w:r w:rsidR="0019403D">
        <w:rPr>
          <w:rFonts w:ascii="Arial" w:hAnsi="Arial" w:cs="Arial"/>
        </w:rPr>
        <w:t xml:space="preserve">, en 2020 </w:t>
      </w:r>
      <w:r w:rsidR="0060259A">
        <w:rPr>
          <w:rFonts w:ascii="Arial" w:hAnsi="Arial" w:cs="Arial"/>
        </w:rPr>
        <w:t>estas</w:t>
      </w:r>
      <w:r w:rsidR="0019403D">
        <w:rPr>
          <w:rFonts w:ascii="Arial" w:hAnsi="Arial" w:cs="Arial"/>
        </w:rPr>
        <w:t xml:space="preserve"> organizaciones contaron con el apoyo de 1 786 578 voluntarios.</w:t>
      </w:r>
    </w:p>
    <w:p w14:paraId="62955EBF" w14:textId="7F6E699B" w:rsidR="00082E74" w:rsidRPr="005E0579" w:rsidRDefault="0019403D" w:rsidP="0060259A">
      <w:pPr>
        <w:pStyle w:val="Prrafodelista"/>
        <w:numPr>
          <w:ilvl w:val="0"/>
          <w:numId w:val="1"/>
        </w:numPr>
        <w:spacing w:line="276" w:lineRule="auto"/>
        <w:ind w:left="1134" w:right="102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 de cada 100 voluntarios colabora en las </w:t>
      </w:r>
      <w:r w:rsidR="00614911">
        <w:rPr>
          <w:rFonts w:ascii="Arial" w:hAnsi="Arial" w:cs="Arial"/>
        </w:rPr>
        <w:t>asociaciones religiosas</w:t>
      </w:r>
      <w:r>
        <w:rPr>
          <w:rFonts w:ascii="Arial" w:hAnsi="Arial" w:cs="Arial"/>
        </w:rPr>
        <w:t>.</w:t>
      </w:r>
    </w:p>
    <w:p w14:paraId="1760B88E" w14:textId="70FD8690" w:rsidR="001B6F0D" w:rsidRPr="00A2635C" w:rsidRDefault="0060259A" w:rsidP="0060259A">
      <w:pPr>
        <w:pStyle w:val="Prrafodelista"/>
        <w:numPr>
          <w:ilvl w:val="0"/>
          <w:numId w:val="1"/>
        </w:numPr>
        <w:spacing w:line="276" w:lineRule="auto"/>
        <w:ind w:left="1134" w:right="102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 trabajo aportado por los voluntarios en las ISFL equivale</w:t>
      </w:r>
      <w:r w:rsidR="0059643B">
        <w:rPr>
          <w:rFonts w:ascii="Arial" w:hAnsi="Arial" w:cs="Arial"/>
        </w:rPr>
        <w:t xml:space="preserve"> a </w:t>
      </w:r>
      <w:r w:rsidR="0019403D">
        <w:rPr>
          <w:rFonts w:ascii="Arial" w:hAnsi="Arial" w:cs="Arial"/>
        </w:rPr>
        <w:t>un monto de 126 203 millones de pesos.</w:t>
      </w:r>
    </w:p>
    <w:p w14:paraId="0D7D3276" w14:textId="545C1BAD" w:rsidR="001B6F0D" w:rsidRDefault="001B6F0D" w:rsidP="006468C4">
      <w:pPr>
        <w:ind w:left="426" w:right="454"/>
        <w:rPr>
          <w:rFonts w:cs="Arial"/>
        </w:rPr>
      </w:pPr>
      <w:r w:rsidRPr="001E2B73">
        <w:rPr>
          <w:rFonts w:cs="Arial"/>
        </w:rPr>
        <w:t xml:space="preserve">El Instituto Nacional de Estadística y Geografía </w:t>
      </w:r>
      <w:r w:rsidR="00A254D8">
        <w:rPr>
          <w:rFonts w:cs="Arial"/>
        </w:rPr>
        <w:t>pone a disposición de los usuarios, información sobre los trabajadores voluntarios que colaboran en las asociaciones sin ánimo de lucro</w:t>
      </w:r>
      <w:r w:rsidR="00F56F7F">
        <w:rPr>
          <w:rFonts w:cs="Arial"/>
        </w:rPr>
        <w:t>,</w:t>
      </w:r>
      <w:r w:rsidR="00A254D8">
        <w:rPr>
          <w:rFonts w:cs="Arial"/>
        </w:rPr>
        <w:t xml:space="preserve"> con la finalidad de promocionar su aporte significativo y solidario en el marco del día internacional de los voluntarios</w:t>
      </w:r>
      <w:r w:rsidR="00FD2B3E">
        <w:rPr>
          <w:rFonts w:cs="Arial"/>
        </w:rPr>
        <w:t>,</w:t>
      </w:r>
      <w:r w:rsidR="00A254D8">
        <w:rPr>
          <w:rFonts w:cs="Arial"/>
        </w:rPr>
        <w:t xml:space="preserve"> que se conmemora desde 1985 por invitación de la Organización de las Naciones Unidas. </w:t>
      </w:r>
    </w:p>
    <w:p w14:paraId="78ED1D77" w14:textId="41F9EB59" w:rsidR="00A254D8" w:rsidRDefault="00A254D8" w:rsidP="006468C4">
      <w:pPr>
        <w:ind w:left="426" w:right="454"/>
        <w:rPr>
          <w:rFonts w:cs="Arial"/>
        </w:rPr>
      </w:pPr>
    </w:p>
    <w:p w14:paraId="7590EA92" w14:textId="1D551756" w:rsidR="002568DE" w:rsidRDefault="0060259A" w:rsidP="00FD2B3E">
      <w:pPr>
        <w:ind w:left="426" w:right="454"/>
        <w:rPr>
          <w:rFonts w:cs="Arial"/>
        </w:rPr>
      </w:pPr>
      <w:r>
        <w:rPr>
          <w:rFonts w:cs="Arial"/>
        </w:rPr>
        <w:t>La información de este documento se refiere al año 2020</w:t>
      </w:r>
      <w:r w:rsidR="00A254D8">
        <w:rPr>
          <w:rFonts w:cs="Arial"/>
        </w:rPr>
        <w:t xml:space="preserve">, </w:t>
      </w:r>
      <w:r w:rsidR="002568DE">
        <w:rPr>
          <w:rFonts w:cs="Arial"/>
        </w:rPr>
        <w:t xml:space="preserve">donde se observó una participación de </w:t>
      </w:r>
      <w:r w:rsidR="003F4B71">
        <w:rPr>
          <w:rFonts w:cs="Arial"/>
        </w:rPr>
        <w:t xml:space="preserve">            1 786 578 </w:t>
      </w:r>
      <w:r w:rsidR="002568DE">
        <w:rPr>
          <w:rFonts w:cs="Arial"/>
        </w:rPr>
        <w:t>vol</w:t>
      </w:r>
      <w:r>
        <w:rPr>
          <w:rFonts w:cs="Arial"/>
        </w:rPr>
        <w:t xml:space="preserve">untarios que, </w:t>
      </w:r>
      <w:r w:rsidR="00614911">
        <w:rPr>
          <w:rFonts w:cs="Arial"/>
        </w:rPr>
        <w:t>de acuerdo con la CSISFLM</w:t>
      </w:r>
      <w:r w:rsidR="00FD2B3E">
        <w:rPr>
          <w:rFonts w:cs="Arial"/>
        </w:rPr>
        <w:t>,</w:t>
      </w:r>
      <w:r w:rsidR="00614911">
        <w:rPr>
          <w:rFonts w:cs="Arial"/>
        </w:rPr>
        <w:t xml:space="preserve"> </w:t>
      </w:r>
      <w:r w:rsidR="002568DE">
        <w:rPr>
          <w:rFonts w:cs="Arial"/>
        </w:rPr>
        <w:t xml:space="preserve">se componen en un </w:t>
      </w:r>
      <w:r w:rsidR="00A254D8">
        <w:rPr>
          <w:rFonts w:cs="Arial"/>
        </w:rPr>
        <w:t xml:space="preserve">39.3% </w:t>
      </w:r>
      <w:r w:rsidR="002568DE">
        <w:rPr>
          <w:rFonts w:cs="Arial"/>
        </w:rPr>
        <w:t>por</w:t>
      </w:r>
      <w:r w:rsidR="00A254D8">
        <w:rPr>
          <w:rFonts w:cs="Arial"/>
        </w:rPr>
        <w:t xml:space="preserve"> mujeres, </w:t>
      </w:r>
      <w:r w:rsidR="002568DE">
        <w:rPr>
          <w:rFonts w:cs="Arial"/>
        </w:rPr>
        <w:t xml:space="preserve">y en un </w:t>
      </w:r>
      <w:r w:rsidR="00A254D8">
        <w:rPr>
          <w:rFonts w:cs="Arial"/>
        </w:rPr>
        <w:t xml:space="preserve">60.7% </w:t>
      </w:r>
      <w:r w:rsidR="002568DE">
        <w:rPr>
          <w:rFonts w:cs="Arial"/>
        </w:rPr>
        <w:t>por</w:t>
      </w:r>
      <w:r w:rsidR="00AD52D5">
        <w:rPr>
          <w:rFonts w:cs="Arial"/>
        </w:rPr>
        <w:t xml:space="preserve"> hombres.</w:t>
      </w:r>
    </w:p>
    <w:p w14:paraId="1E534A8B" w14:textId="457887DA" w:rsidR="001B6F0D" w:rsidRDefault="00C137EF" w:rsidP="006468C4">
      <w:pPr>
        <w:autoSpaceDE w:val="0"/>
        <w:autoSpaceDN w:val="0"/>
        <w:adjustRightInd w:val="0"/>
        <w:spacing w:before="240" w:after="240" w:line="280" w:lineRule="exact"/>
        <w:ind w:left="426" w:right="454"/>
        <w:rPr>
          <w:rFonts w:cs="Arial"/>
        </w:rPr>
      </w:pPr>
      <w:r>
        <w:rPr>
          <w:rFonts w:cs="Arial"/>
        </w:rPr>
        <w:t xml:space="preserve">De acuerdo </w:t>
      </w:r>
      <w:r w:rsidR="00F5749F">
        <w:rPr>
          <w:rFonts w:cs="Arial"/>
        </w:rPr>
        <w:t>con la vocación de</w:t>
      </w:r>
      <w:r>
        <w:rPr>
          <w:rFonts w:cs="Arial"/>
        </w:rPr>
        <w:t xml:space="preserve"> las organizaciones</w:t>
      </w:r>
      <w:r w:rsidR="0060259A">
        <w:rPr>
          <w:rFonts w:cs="Arial"/>
        </w:rPr>
        <w:t xml:space="preserve"> a las que apoyan</w:t>
      </w:r>
      <w:r>
        <w:rPr>
          <w:rFonts w:cs="Arial"/>
        </w:rPr>
        <w:t xml:space="preserve">, 28.4% de los voluntarios se involucra </w:t>
      </w:r>
      <w:r w:rsidR="00AE4947">
        <w:rPr>
          <w:rFonts w:cs="Arial"/>
        </w:rPr>
        <w:t xml:space="preserve">en </w:t>
      </w:r>
      <w:r w:rsidR="008372A7">
        <w:rPr>
          <w:rFonts w:cs="Arial"/>
        </w:rPr>
        <w:t>las tareas d</w:t>
      </w:r>
      <w:r w:rsidR="002568DE">
        <w:rPr>
          <w:rFonts w:cs="Arial"/>
        </w:rPr>
        <w:t>el culto religioso</w:t>
      </w:r>
      <w:r w:rsidR="00A06AB6">
        <w:rPr>
          <w:rFonts w:cs="Arial"/>
        </w:rPr>
        <w:t>, m</w:t>
      </w:r>
      <w:r w:rsidR="002568DE">
        <w:rPr>
          <w:rFonts w:cs="Arial"/>
        </w:rPr>
        <w:t xml:space="preserve">ientras que </w:t>
      </w:r>
      <w:r w:rsidR="00A06AB6">
        <w:rPr>
          <w:rFonts w:cs="Arial"/>
        </w:rPr>
        <w:t xml:space="preserve">en </w:t>
      </w:r>
      <w:r w:rsidR="008372A7">
        <w:rPr>
          <w:rFonts w:cs="Arial"/>
        </w:rPr>
        <w:t xml:space="preserve">el grupo de </w:t>
      </w:r>
      <w:r w:rsidR="00F5749F">
        <w:rPr>
          <w:rFonts w:cs="Arial"/>
        </w:rPr>
        <w:t>los</w:t>
      </w:r>
      <w:r w:rsidR="00217A24">
        <w:rPr>
          <w:rFonts w:cs="Arial"/>
        </w:rPr>
        <w:t xml:space="preserve"> </w:t>
      </w:r>
      <w:r w:rsidR="0060259A">
        <w:rPr>
          <w:rFonts w:cs="Arial"/>
        </w:rPr>
        <w:t>s</w:t>
      </w:r>
      <w:r w:rsidR="00217A24">
        <w:rPr>
          <w:rFonts w:cs="Arial"/>
        </w:rPr>
        <w:t xml:space="preserve">ervicios sociales que incluye </w:t>
      </w:r>
      <w:r>
        <w:rPr>
          <w:rFonts w:cs="Arial"/>
        </w:rPr>
        <w:t>asilos, casas hogar</w:t>
      </w:r>
      <w:r w:rsidR="008372A7">
        <w:rPr>
          <w:rFonts w:cs="Arial"/>
        </w:rPr>
        <w:t>, orfanatos y otros hogares de acogida</w:t>
      </w:r>
      <w:r>
        <w:rPr>
          <w:rFonts w:cs="Arial"/>
        </w:rPr>
        <w:t xml:space="preserve"> </w:t>
      </w:r>
      <w:r w:rsidR="0060259A">
        <w:rPr>
          <w:rFonts w:cs="Arial"/>
        </w:rPr>
        <w:t>participa</w:t>
      </w:r>
      <w:r w:rsidR="00F5749F">
        <w:rPr>
          <w:rFonts w:cs="Arial"/>
        </w:rPr>
        <w:t xml:space="preserve"> </w:t>
      </w:r>
      <w:r w:rsidR="00C703A3">
        <w:rPr>
          <w:rFonts w:cs="Arial"/>
        </w:rPr>
        <w:t>20.4 por ciento</w:t>
      </w:r>
      <w:r w:rsidR="00A06AB6">
        <w:rPr>
          <w:rFonts w:cs="Arial"/>
        </w:rPr>
        <w:t xml:space="preserve"> de los voluntarios</w:t>
      </w:r>
      <w:r w:rsidR="00C703A3">
        <w:rPr>
          <w:rFonts w:cs="Arial"/>
        </w:rPr>
        <w:t>.</w:t>
      </w:r>
    </w:p>
    <w:p w14:paraId="52657EA6" w14:textId="6B60AEF9" w:rsidR="00C703A3" w:rsidRDefault="00C703A3" w:rsidP="006468C4">
      <w:pPr>
        <w:autoSpaceDE w:val="0"/>
        <w:autoSpaceDN w:val="0"/>
        <w:adjustRightInd w:val="0"/>
        <w:spacing w:before="240" w:after="240" w:line="280" w:lineRule="exact"/>
        <w:ind w:left="426" w:right="454"/>
        <w:rPr>
          <w:rFonts w:cs="Arial"/>
        </w:rPr>
      </w:pPr>
      <w:r>
        <w:rPr>
          <w:rFonts w:cs="Arial"/>
        </w:rPr>
        <w:t xml:space="preserve">El 15.8% del </w:t>
      </w:r>
      <w:r w:rsidR="00EA5543">
        <w:rPr>
          <w:rFonts w:cs="Arial"/>
        </w:rPr>
        <w:t>voluntariado</w:t>
      </w:r>
      <w:r>
        <w:rPr>
          <w:rFonts w:cs="Arial"/>
        </w:rPr>
        <w:t xml:space="preserve"> participa en las </w:t>
      </w:r>
      <w:r w:rsidR="00EA5543">
        <w:rPr>
          <w:rFonts w:cs="Arial"/>
        </w:rPr>
        <w:t>asociaciones</w:t>
      </w:r>
      <w:r>
        <w:rPr>
          <w:rFonts w:cs="Arial"/>
        </w:rPr>
        <w:t xml:space="preserve"> </w:t>
      </w:r>
      <w:r w:rsidR="00F5749F">
        <w:rPr>
          <w:rFonts w:cs="Arial"/>
        </w:rPr>
        <w:t>de</w:t>
      </w:r>
      <w:r>
        <w:rPr>
          <w:rFonts w:cs="Arial"/>
        </w:rPr>
        <w:t xml:space="preserve"> </w:t>
      </w:r>
      <w:r w:rsidR="00A06AB6">
        <w:rPr>
          <w:rFonts w:cs="Arial"/>
        </w:rPr>
        <w:t>d</w:t>
      </w:r>
      <w:r w:rsidR="00F5749F">
        <w:rPr>
          <w:rFonts w:cs="Arial"/>
        </w:rPr>
        <w:t xml:space="preserve">esarrollo </w:t>
      </w:r>
      <w:r>
        <w:rPr>
          <w:rFonts w:cs="Arial"/>
        </w:rPr>
        <w:t>y la vivienda</w:t>
      </w:r>
      <w:r w:rsidR="00F5749F">
        <w:rPr>
          <w:rFonts w:cs="Arial"/>
        </w:rPr>
        <w:t xml:space="preserve">; </w:t>
      </w:r>
      <w:r>
        <w:rPr>
          <w:rFonts w:cs="Arial"/>
        </w:rPr>
        <w:t xml:space="preserve">11.7% participa en el grupo de las </w:t>
      </w:r>
      <w:r w:rsidR="008372A7">
        <w:rPr>
          <w:rFonts w:cs="Arial"/>
        </w:rPr>
        <w:t>a</w:t>
      </w:r>
      <w:r w:rsidR="00F5749F">
        <w:rPr>
          <w:rFonts w:cs="Arial"/>
        </w:rPr>
        <w:t xml:space="preserve">sociaciones </w:t>
      </w:r>
      <w:r>
        <w:rPr>
          <w:rFonts w:cs="Arial"/>
        </w:rPr>
        <w:t>empresariales y profesionales</w:t>
      </w:r>
      <w:r w:rsidR="00F5749F">
        <w:rPr>
          <w:rFonts w:cs="Arial"/>
        </w:rPr>
        <w:t>,</w:t>
      </w:r>
      <w:r>
        <w:rPr>
          <w:rFonts w:cs="Arial"/>
        </w:rPr>
        <w:t xml:space="preserve"> donde se incluyen los sindicatos. </w:t>
      </w:r>
      <w:r w:rsidR="009F4F72">
        <w:rPr>
          <w:rFonts w:cs="Arial"/>
        </w:rPr>
        <w:t>Diez</w:t>
      </w:r>
      <w:r>
        <w:rPr>
          <w:rFonts w:cs="Arial"/>
        </w:rPr>
        <w:t xml:space="preserve"> de cada 100 </w:t>
      </w:r>
      <w:r w:rsidR="00EA5543">
        <w:rPr>
          <w:rFonts w:cs="Arial"/>
        </w:rPr>
        <w:t>voluntarios</w:t>
      </w:r>
      <w:r>
        <w:rPr>
          <w:rFonts w:cs="Arial"/>
        </w:rPr>
        <w:t xml:space="preserve"> apoyan en </w:t>
      </w:r>
      <w:r w:rsidR="00F5749F">
        <w:rPr>
          <w:rFonts w:cs="Arial"/>
        </w:rPr>
        <w:t>el</w:t>
      </w:r>
      <w:r>
        <w:rPr>
          <w:rFonts w:cs="Arial"/>
        </w:rPr>
        <w:t xml:space="preserve"> cuidado y preservaci</w:t>
      </w:r>
      <w:r w:rsidR="00EA5543">
        <w:rPr>
          <w:rFonts w:cs="Arial"/>
        </w:rPr>
        <w:t xml:space="preserve">ón de la </w:t>
      </w:r>
      <w:r w:rsidR="00A06AB6">
        <w:rPr>
          <w:rFonts w:cs="Arial"/>
        </w:rPr>
        <w:t>s</w:t>
      </w:r>
      <w:r w:rsidR="00DF7A5F">
        <w:rPr>
          <w:rFonts w:cs="Arial"/>
        </w:rPr>
        <w:t>alud</w:t>
      </w:r>
      <w:r w:rsidR="00EA5543">
        <w:rPr>
          <w:rFonts w:cs="Arial"/>
        </w:rPr>
        <w:t xml:space="preserve">; 6.6% colaboran en asociaciones que se dedican a la </w:t>
      </w:r>
      <w:r w:rsidR="00A06AB6">
        <w:rPr>
          <w:rFonts w:cs="Arial"/>
        </w:rPr>
        <w:t>e</w:t>
      </w:r>
      <w:r w:rsidR="00DF7A5F">
        <w:rPr>
          <w:rFonts w:cs="Arial"/>
        </w:rPr>
        <w:t xml:space="preserve">nseñanza y </w:t>
      </w:r>
      <w:r w:rsidR="00EA5543">
        <w:rPr>
          <w:rFonts w:cs="Arial"/>
        </w:rPr>
        <w:t xml:space="preserve">la investigación, </w:t>
      </w:r>
      <w:r w:rsidR="00217A24">
        <w:rPr>
          <w:rFonts w:cs="Arial"/>
        </w:rPr>
        <w:t xml:space="preserve">y </w:t>
      </w:r>
      <w:r w:rsidR="005C0B52">
        <w:rPr>
          <w:rFonts w:cs="Arial"/>
        </w:rPr>
        <w:t xml:space="preserve">en </w:t>
      </w:r>
      <w:r w:rsidR="00F5749F">
        <w:rPr>
          <w:rFonts w:cs="Arial"/>
        </w:rPr>
        <w:t xml:space="preserve">las actividades de </w:t>
      </w:r>
      <w:r w:rsidR="00A06AB6">
        <w:rPr>
          <w:rFonts w:cs="Arial"/>
        </w:rPr>
        <w:t>c</w:t>
      </w:r>
      <w:r w:rsidR="00F5749F">
        <w:rPr>
          <w:rFonts w:cs="Arial"/>
        </w:rPr>
        <w:t xml:space="preserve">ultura y recreación como </w:t>
      </w:r>
      <w:r w:rsidR="00EA5543">
        <w:rPr>
          <w:rFonts w:cs="Arial"/>
        </w:rPr>
        <w:t xml:space="preserve">los museos, casas de cultura y centros recreativos </w:t>
      </w:r>
      <w:r w:rsidR="005C0B52">
        <w:rPr>
          <w:rFonts w:cs="Arial"/>
        </w:rPr>
        <w:t>se involucra</w:t>
      </w:r>
      <w:r w:rsidR="00F5749F">
        <w:rPr>
          <w:rFonts w:cs="Arial"/>
        </w:rPr>
        <w:t xml:space="preserve"> </w:t>
      </w:r>
      <w:r w:rsidR="00EA5543">
        <w:rPr>
          <w:rFonts w:cs="Arial"/>
        </w:rPr>
        <w:t>el 3</w:t>
      </w:r>
      <w:r w:rsidR="00F5749F">
        <w:rPr>
          <w:rFonts w:cs="Arial"/>
        </w:rPr>
        <w:t>.0</w:t>
      </w:r>
      <w:r w:rsidR="00EA5543">
        <w:rPr>
          <w:rFonts w:cs="Arial"/>
        </w:rPr>
        <w:t xml:space="preserve"> por ciento.</w:t>
      </w:r>
    </w:p>
    <w:p w14:paraId="616F7FD6" w14:textId="2F00571A" w:rsidR="0060259A" w:rsidRDefault="001965FE" w:rsidP="0060259A">
      <w:pPr>
        <w:ind w:left="426" w:right="454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Distribución de los trabajadores voluntarios en las ISFL</w:t>
      </w:r>
      <w:r w:rsidR="0060259A">
        <w:rPr>
          <w:rFonts w:cs="Arial"/>
          <w:b/>
          <w:bCs/>
          <w:sz w:val="20"/>
          <w:szCs w:val="20"/>
        </w:rPr>
        <w:t xml:space="preserve"> por función social, 2020</w:t>
      </w:r>
    </w:p>
    <w:p w14:paraId="0D882D74" w14:textId="6E1AB356" w:rsidR="0060259A" w:rsidRPr="001E518E" w:rsidRDefault="001965FE" w:rsidP="0060259A">
      <w:pPr>
        <w:ind w:left="426" w:right="454"/>
        <w:jc w:val="center"/>
        <w:rPr>
          <w:rFonts w:cs="Arial"/>
          <w:bCs/>
          <w:sz w:val="20"/>
          <w:szCs w:val="20"/>
        </w:rPr>
      </w:pPr>
      <w:r w:rsidRPr="001E518E">
        <w:rPr>
          <w:rFonts w:cs="Arial"/>
          <w:bCs/>
          <w:sz w:val="20"/>
          <w:szCs w:val="20"/>
        </w:rPr>
        <w:t>Porcentaje</w:t>
      </w:r>
    </w:p>
    <w:p w14:paraId="759DCADA" w14:textId="24EF5264" w:rsidR="0060259A" w:rsidRDefault="001965FE" w:rsidP="001E518E">
      <w:pPr>
        <w:ind w:left="426" w:right="454"/>
        <w:jc w:val="center"/>
        <w:rPr>
          <w:rFonts w:cs="Arial"/>
          <w:b/>
          <w:bCs/>
          <w:sz w:val="20"/>
          <w:szCs w:val="20"/>
        </w:rPr>
      </w:pPr>
      <w:r w:rsidRPr="001E518E">
        <w:rPr>
          <w:rFonts w:cs="Arial"/>
          <w:b/>
          <w:bCs/>
          <w:noProof/>
          <w:sz w:val="20"/>
          <w:szCs w:val="20"/>
          <w:lang w:val="es-MX" w:eastAsia="es-MX"/>
        </w:rPr>
        <w:drawing>
          <wp:inline distT="0" distB="0" distL="0" distR="0" wp14:anchorId="772C1531" wp14:editId="2C317E6B">
            <wp:extent cx="3960000" cy="2160000"/>
            <wp:effectExtent l="0" t="0" r="254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8F9213" w14:textId="77777777" w:rsidR="001E518E" w:rsidRDefault="001E518E" w:rsidP="001E518E">
      <w:pPr>
        <w:ind w:left="426" w:right="454"/>
        <w:jc w:val="left"/>
        <w:rPr>
          <w:rFonts w:cs="Arial"/>
          <w:sz w:val="16"/>
          <w:szCs w:val="16"/>
          <w:lang w:val="es-MX"/>
        </w:rPr>
      </w:pPr>
      <w:r>
        <w:rPr>
          <w:rFonts w:cs="Arial"/>
          <w:sz w:val="16"/>
          <w:szCs w:val="16"/>
          <w:lang w:val="es-MX"/>
        </w:rPr>
        <w:t>El grupo “Desarrollo y vivienda” incluye también a los grupos</w:t>
      </w:r>
      <w:r w:rsidRPr="00563CBA">
        <w:rPr>
          <w:rFonts w:cs="Arial"/>
          <w:sz w:val="16"/>
          <w:szCs w:val="16"/>
          <w:lang w:val="es-MX"/>
        </w:rPr>
        <w:t xml:space="preserve"> </w:t>
      </w:r>
      <w:r>
        <w:rPr>
          <w:rFonts w:cs="Arial"/>
          <w:sz w:val="16"/>
          <w:szCs w:val="16"/>
          <w:lang w:val="es-MX"/>
        </w:rPr>
        <w:t>“</w:t>
      </w:r>
      <w:r w:rsidRPr="00563CBA">
        <w:rPr>
          <w:rFonts w:cs="Arial"/>
          <w:sz w:val="16"/>
          <w:szCs w:val="16"/>
          <w:lang w:val="es-MX"/>
        </w:rPr>
        <w:t>Medio ambiente</w:t>
      </w:r>
      <w:r>
        <w:rPr>
          <w:rFonts w:cs="Arial"/>
          <w:sz w:val="16"/>
          <w:szCs w:val="16"/>
          <w:lang w:val="es-MX"/>
        </w:rPr>
        <w:t>”</w:t>
      </w:r>
      <w:r w:rsidRPr="00563CBA">
        <w:rPr>
          <w:rFonts w:cs="Arial"/>
          <w:sz w:val="16"/>
          <w:szCs w:val="16"/>
          <w:lang w:val="es-MX"/>
        </w:rPr>
        <w:t xml:space="preserve">, </w:t>
      </w:r>
      <w:r>
        <w:rPr>
          <w:rFonts w:cs="Arial"/>
          <w:sz w:val="16"/>
          <w:szCs w:val="16"/>
          <w:lang w:val="es-MX"/>
        </w:rPr>
        <w:t>“</w:t>
      </w:r>
      <w:r w:rsidRPr="00563CBA">
        <w:rPr>
          <w:rFonts w:cs="Arial"/>
          <w:sz w:val="16"/>
          <w:szCs w:val="16"/>
          <w:lang w:val="es-MX"/>
        </w:rPr>
        <w:t>Intermediaci</w:t>
      </w:r>
      <w:r>
        <w:rPr>
          <w:rFonts w:cs="Arial"/>
          <w:sz w:val="16"/>
          <w:szCs w:val="16"/>
          <w:lang w:val="es-MX"/>
        </w:rPr>
        <w:t xml:space="preserve">ón filantrópica y promoción del </w:t>
      </w:r>
      <w:r w:rsidRPr="00563CBA">
        <w:rPr>
          <w:rFonts w:cs="Arial"/>
          <w:sz w:val="16"/>
          <w:szCs w:val="16"/>
          <w:lang w:val="es-MX"/>
        </w:rPr>
        <w:t>voluntariado</w:t>
      </w:r>
      <w:r>
        <w:rPr>
          <w:rFonts w:cs="Arial"/>
          <w:sz w:val="16"/>
          <w:szCs w:val="16"/>
          <w:lang w:val="es-MX"/>
        </w:rPr>
        <w:t>” e</w:t>
      </w:r>
      <w:r w:rsidRPr="00563CBA">
        <w:rPr>
          <w:rFonts w:cs="Arial"/>
          <w:sz w:val="16"/>
          <w:szCs w:val="16"/>
          <w:lang w:val="es-MX"/>
        </w:rPr>
        <w:t xml:space="preserve"> </w:t>
      </w:r>
      <w:r>
        <w:rPr>
          <w:rFonts w:cs="Arial"/>
          <w:sz w:val="16"/>
          <w:szCs w:val="16"/>
          <w:lang w:val="es-MX"/>
        </w:rPr>
        <w:t>“</w:t>
      </w:r>
      <w:r w:rsidRPr="00563CBA">
        <w:rPr>
          <w:rFonts w:cs="Arial"/>
          <w:sz w:val="16"/>
          <w:szCs w:val="16"/>
          <w:lang w:val="es-MX"/>
        </w:rPr>
        <w:t>Internacional</w:t>
      </w:r>
      <w:r>
        <w:rPr>
          <w:rFonts w:cs="Arial"/>
          <w:sz w:val="16"/>
          <w:szCs w:val="16"/>
          <w:lang w:val="es-MX"/>
        </w:rPr>
        <w:t>”.</w:t>
      </w:r>
    </w:p>
    <w:p w14:paraId="7DE3C1AF" w14:textId="77777777" w:rsidR="001E518E" w:rsidRDefault="001E518E" w:rsidP="001E518E">
      <w:pPr>
        <w:ind w:left="426" w:right="454"/>
        <w:rPr>
          <w:rFonts w:cs="Arial"/>
        </w:rPr>
      </w:pPr>
      <w:r w:rsidRPr="00AD52D5">
        <w:rPr>
          <w:rFonts w:cs="Arial"/>
          <w:sz w:val="16"/>
          <w:szCs w:val="16"/>
        </w:rPr>
        <w:t xml:space="preserve">Fuente: INEGI. </w:t>
      </w:r>
      <w:r>
        <w:rPr>
          <w:rFonts w:cs="Arial"/>
          <w:sz w:val="16"/>
          <w:szCs w:val="16"/>
        </w:rPr>
        <w:t>Cuenta Satélite de las Instituciones Sin Fines de Lucro, 2020.</w:t>
      </w:r>
    </w:p>
    <w:p w14:paraId="0C388472" w14:textId="77777777" w:rsidR="001E518E" w:rsidRPr="001E518E" w:rsidRDefault="001E518E" w:rsidP="001E518E">
      <w:pPr>
        <w:ind w:left="426" w:right="454"/>
        <w:jc w:val="center"/>
        <w:rPr>
          <w:rFonts w:cs="Arial"/>
          <w:b/>
          <w:bCs/>
          <w:sz w:val="20"/>
          <w:szCs w:val="20"/>
        </w:rPr>
      </w:pPr>
    </w:p>
    <w:p w14:paraId="0C1B6417" w14:textId="77777777" w:rsidR="001E518E" w:rsidRDefault="001E518E" w:rsidP="003142C5">
      <w:pPr>
        <w:ind w:left="426" w:right="454"/>
        <w:rPr>
          <w:rFonts w:cs="Arial"/>
        </w:rPr>
      </w:pPr>
    </w:p>
    <w:p w14:paraId="186976DF" w14:textId="725AE0D1" w:rsidR="005409B5" w:rsidRDefault="003142C5" w:rsidP="003142C5">
      <w:pPr>
        <w:ind w:left="426" w:right="454"/>
        <w:rPr>
          <w:rFonts w:cs="Arial"/>
        </w:rPr>
      </w:pPr>
      <w:r>
        <w:rPr>
          <w:rFonts w:cs="Arial"/>
        </w:rPr>
        <w:lastRenderedPageBreak/>
        <w:t xml:space="preserve">La participación por sexo </w:t>
      </w:r>
      <w:r w:rsidR="00DF7A5F">
        <w:rPr>
          <w:rFonts w:cs="Arial"/>
        </w:rPr>
        <w:t xml:space="preserve">del voluntariado </w:t>
      </w:r>
      <w:r>
        <w:rPr>
          <w:rFonts w:cs="Arial"/>
        </w:rPr>
        <w:t>en los grupos de actividad es diferenciada</w:t>
      </w:r>
      <w:r w:rsidR="00395B84">
        <w:rPr>
          <w:rFonts w:cs="Arial"/>
        </w:rPr>
        <w:t xml:space="preserve">; </w:t>
      </w:r>
      <w:r w:rsidR="00992514">
        <w:rPr>
          <w:rFonts w:cs="Arial"/>
        </w:rPr>
        <w:t>por ejemplo</w:t>
      </w:r>
      <w:r>
        <w:rPr>
          <w:rFonts w:cs="Arial"/>
        </w:rPr>
        <w:t xml:space="preserve">, </w:t>
      </w:r>
      <w:r w:rsidR="00DF7A5F">
        <w:rPr>
          <w:rFonts w:cs="Arial"/>
        </w:rPr>
        <w:t xml:space="preserve">en el año 2020 </w:t>
      </w:r>
      <w:r>
        <w:rPr>
          <w:rFonts w:cs="Arial"/>
        </w:rPr>
        <w:t xml:space="preserve">en </w:t>
      </w:r>
      <w:r w:rsidR="00614911">
        <w:rPr>
          <w:rFonts w:cs="Arial"/>
        </w:rPr>
        <w:t>el voluntariado de las iglesias</w:t>
      </w:r>
      <w:r>
        <w:rPr>
          <w:rFonts w:cs="Arial"/>
        </w:rPr>
        <w:t xml:space="preserve"> las mujeres representan 52.2</w:t>
      </w:r>
      <w:r w:rsidR="00F5749F">
        <w:rPr>
          <w:rFonts w:cs="Arial"/>
        </w:rPr>
        <w:t xml:space="preserve">%; en las de </w:t>
      </w:r>
      <w:r w:rsidR="00A06AB6">
        <w:rPr>
          <w:rFonts w:cs="Arial"/>
        </w:rPr>
        <w:t>e</w:t>
      </w:r>
      <w:r w:rsidR="00F5749F">
        <w:rPr>
          <w:rFonts w:cs="Arial"/>
        </w:rPr>
        <w:t xml:space="preserve">nseñanza </w:t>
      </w:r>
      <w:r w:rsidR="00DF7A5F">
        <w:rPr>
          <w:rFonts w:cs="Arial"/>
        </w:rPr>
        <w:t xml:space="preserve">e investigación </w:t>
      </w:r>
      <w:r w:rsidR="00F5749F">
        <w:rPr>
          <w:rFonts w:cs="Arial"/>
        </w:rPr>
        <w:t xml:space="preserve">ellas significan el 50.6%; </w:t>
      </w:r>
      <w:r w:rsidR="00395B84">
        <w:rPr>
          <w:rFonts w:cs="Arial"/>
        </w:rPr>
        <w:t xml:space="preserve">y </w:t>
      </w:r>
      <w:r w:rsidR="00F5749F">
        <w:rPr>
          <w:rFonts w:cs="Arial"/>
        </w:rPr>
        <w:t xml:space="preserve">en las organizaciones de </w:t>
      </w:r>
      <w:r w:rsidR="00A06AB6">
        <w:rPr>
          <w:rFonts w:cs="Arial"/>
        </w:rPr>
        <w:t>d</w:t>
      </w:r>
      <w:r w:rsidR="00F5749F">
        <w:rPr>
          <w:rFonts w:cs="Arial"/>
        </w:rPr>
        <w:t>erechos, promoción y política su participación alcanza 42.7%</w:t>
      </w:r>
      <w:r w:rsidR="007F75EC">
        <w:rPr>
          <w:rFonts w:cs="Arial"/>
        </w:rPr>
        <w:t xml:space="preserve">. En el caso de los hombres, destaca </w:t>
      </w:r>
      <w:r w:rsidR="00614911">
        <w:rPr>
          <w:rFonts w:cs="Arial"/>
        </w:rPr>
        <w:t>su participación</w:t>
      </w:r>
      <w:r w:rsidR="007F75EC">
        <w:rPr>
          <w:rFonts w:cs="Arial"/>
        </w:rPr>
        <w:t xml:space="preserve"> en las </w:t>
      </w:r>
      <w:r w:rsidR="00A06AB6">
        <w:rPr>
          <w:rFonts w:cs="Arial"/>
        </w:rPr>
        <w:t>a</w:t>
      </w:r>
      <w:r w:rsidR="007F75EC">
        <w:rPr>
          <w:rFonts w:cs="Arial"/>
        </w:rPr>
        <w:t xml:space="preserve">sociaciones empresariales y profesionales con 77.2%; en la </w:t>
      </w:r>
      <w:r w:rsidR="00A06AB6">
        <w:rPr>
          <w:rFonts w:cs="Arial"/>
        </w:rPr>
        <w:t>c</w:t>
      </w:r>
      <w:r w:rsidR="007F75EC">
        <w:rPr>
          <w:rFonts w:cs="Arial"/>
        </w:rPr>
        <w:t xml:space="preserve">ultura y recreación aportan el 70.7%; </w:t>
      </w:r>
      <w:r>
        <w:rPr>
          <w:rFonts w:cs="Arial"/>
        </w:rPr>
        <w:t xml:space="preserve">en los </w:t>
      </w:r>
      <w:r w:rsidR="00A06AB6">
        <w:rPr>
          <w:rFonts w:cs="Arial"/>
        </w:rPr>
        <w:t>s</w:t>
      </w:r>
      <w:r w:rsidR="00DF7A5F">
        <w:rPr>
          <w:rFonts w:cs="Arial"/>
        </w:rPr>
        <w:t xml:space="preserve">ervicios </w:t>
      </w:r>
      <w:r>
        <w:rPr>
          <w:rFonts w:cs="Arial"/>
        </w:rPr>
        <w:t xml:space="preserve">sociales </w:t>
      </w:r>
      <w:r w:rsidR="00614911">
        <w:rPr>
          <w:rFonts w:cs="Arial"/>
        </w:rPr>
        <w:t>son</w:t>
      </w:r>
      <w:r>
        <w:rPr>
          <w:rFonts w:cs="Arial"/>
        </w:rPr>
        <w:t xml:space="preserve"> </w:t>
      </w:r>
      <w:r w:rsidR="007F75EC">
        <w:rPr>
          <w:rFonts w:cs="Arial"/>
        </w:rPr>
        <w:t xml:space="preserve">68.5%; </w:t>
      </w:r>
      <w:r>
        <w:rPr>
          <w:rFonts w:cs="Arial"/>
        </w:rPr>
        <w:t xml:space="preserve">en las de </w:t>
      </w:r>
      <w:r w:rsidR="00A06AB6">
        <w:rPr>
          <w:rFonts w:cs="Arial"/>
        </w:rPr>
        <w:t>d</w:t>
      </w:r>
      <w:r w:rsidR="00DF7A5F">
        <w:rPr>
          <w:rFonts w:cs="Arial"/>
        </w:rPr>
        <w:t xml:space="preserve">esarrollo </w:t>
      </w:r>
      <w:r>
        <w:rPr>
          <w:rFonts w:cs="Arial"/>
        </w:rPr>
        <w:t>y v</w:t>
      </w:r>
      <w:r w:rsidR="00D56962">
        <w:rPr>
          <w:rFonts w:cs="Arial"/>
        </w:rPr>
        <w:t xml:space="preserve">ivienda de cada 100 voluntarios, </w:t>
      </w:r>
      <w:r w:rsidR="00DF7A5F">
        <w:rPr>
          <w:rFonts w:cs="Arial"/>
        </w:rPr>
        <w:t xml:space="preserve">64 </w:t>
      </w:r>
      <w:r w:rsidR="00D56962">
        <w:rPr>
          <w:rFonts w:cs="Arial"/>
        </w:rPr>
        <w:t xml:space="preserve">son </w:t>
      </w:r>
      <w:r w:rsidR="00DF7A5F">
        <w:rPr>
          <w:rFonts w:cs="Arial"/>
        </w:rPr>
        <w:t xml:space="preserve">hombres; y finalmente </w:t>
      </w:r>
      <w:r w:rsidR="00614911">
        <w:rPr>
          <w:rFonts w:cs="Arial"/>
        </w:rPr>
        <w:t>son</w:t>
      </w:r>
      <w:r w:rsidR="00D56962">
        <w:rPr>
          <w:rFonts w:cs="Arial"/>
        </w:rPr>
        <w:t xml:space="preserve"> </w:t>
      </w:r>
      <w:r w:rsidR="00DF7A5F">
        <w:rPr>
          <w:rFonts w:cs="Arial"/>
        </w:rPr>
        <w:t>61.8</w:t>
      </w:r>
      <w:r w:rsidR="00D56962">
        <w:rPr>
          <w:rFonts w:cs="Arial"/>
        </w:rPr>
        <w:t>% en la</w:t>
      </w:r>
      <w:r w:rsidR="00992514">
        <w:rPr>
          <w:rFonts w:cs="Arial"/>
        </w:rPr>
        <w:t>s tareas de las ISFL dedicadas a la</w:t>
      </w:r>
      <w:r w:rsidR="00D56962">
        <w:rPr>
          <w:rFonts w:cs="Arial"/>
        </w:rPr>
        <w:t xml:space="preserve"> </w:t>
      </w:r>
      <w:r w:rsidR="00A06AB6">
        <w:rPr>
          <w:rFonts w:cs="Arial"/>
        </w:rPr>
        <w:t>s</w:t>
      </w:r>
      <w:r w:rsidR="00DF7A5F">
        <w:rPr>
          <w:rFonts w:cs="Arial"/>
        </w:rPr>
        <w:t>alud</w:t>
      </w:r>
      <w:r w:rsidR="00D56962">
        <w:rPr>
          <w:rFonts w:cs="Arial"/>
        </w:rPr>
        <w:t>.</w:t>
      </w:r>
    </w:p>
    <w:p w14:paraId="1AA663E0" w14:textId="7C525686" w:rsidR="002568DE" w:rsidRDefault="002568DE" w:rsidP="003142C5">
      <w:pPr>
        <w:ind w:left="426" w:right="454"/>
        <w:rPr>
          <w:rFonts w:cs="Arial"/>
        </w:rPr>
      </w:pPr>
    </w:p>
    <w:p w14:paraId="7DCE3DD3" w14:textId="1BBE7AFC" w:rsidR="002568DE" w:rsidRPr="002568DE" w:rsidRDefault="002568DE" w:rsidP="003142C5">
      <w:pPr>
        <w:ind w:left="426" w:right="454"/>
        <w:rPr>
          <w:rFonts w:cs="Arial"/>
          <w:b/>
          <w:bCs/>
        </w:rPr>
      </w:pPr>
      <w:r w:rsidRPr="002568DE">
        <w:rPr>
          <w:rFonts w:cs="Arial"/>
          <w:b/>
          <w:bCs/>
        </w:rPr>
        <w:t>El valor económico del trabajo voluntario</w:t>
      </w:r>
    </w:p>
    <w:p w14:paraId="29EBE8C0" w14:textId="0D61D36F" w:rsidR="00D56962" w:rsidRDefault="00D56962" w:rsidP="003142C5">
      <w:pPr>
        <w:ind w:left="426" w:right="454"/>
        <w:rPr>
          <w:rFonts w:cs="Arial"/>
        </w:rPr>
      </w:pPr>
    </w:p>
    <w:p w14:paraId="5EB9FA22" w14:textId="7058F009" w:rsidR="002333AC" w:rsidRDefault="0042680D" w:rsidP="002333AC">
      <w:pPr>
        <w:ind w:left="426" w:right="454"/>
        <w:rPr>
          <w:rFonts w:cs="Arial"/>
        </w:rPr>
      </w:pPr>
      <w:r w:rsidRPr="0042680D">
        <w:rPr>
          <w:rFonts w:cs="Arial"/>
        </w:rPr>
        <w:t xml:space="preserve">Otra variable de importancia </w:t>
      </w:r>
      <w:r w:rsidR="00DF6957" w:rsidRPr="0042680D">
        <w:rPr>
          <w:rFonts w:cs="Arial"/>
        </w:rPr>
        <w:t xml:space="preserve">que dimensiona el aporte que significa el trabajo voluntario para las organizaciones es </w:t>
      </w:r>
      <w:r w:rsidR="00614911" w:rsidRPr="0042680D">
        <w:rPr>
          <w:rFonts w:cs="Arial"/>
        </w:rPr>
        <w:t>el</w:t>
      </w:r>
      <w:r w:rsidR="00DF6957" w:rsidRPr="0042680D">
        <w:rPr>
          <w:rFonts w:cs="Arial"/>
        </w:rPr>
        <w:t xml:space="preserve"> valor económico</w:t>
      </w:r>
      <w:r w:rsidR="00614911" w:rsidRPr="0042680D">
        <w:rPr>
          <w:rFonts w:cs="Arial"/>
        </w:rPr>
        <w:t xml:space="preserve"> de su esfuerzo</w:t>
      </w:r>
      <w:r w:rsidR="009F4F72">
        <w:rPr>
          <w:rFonts w:cs="Arial"/>
        </w:rPr>
        <w:t xml:space="preserve"> que contribuye al bienestar de la sociedad.</w:t>
      </w:r>
      <w:r w:rsidR="00A06AB6">
        <w:rPr>
          <w:rFonts w:cs="Arial"/>
        </w:rPr>
        <w:t xml:space="preserve"> En </w:t>
      </w:r>
      <w:r w:rsidR="00692C08" w:rsidRPr="0042680D">
        <w:rPr>
          <w:rFonts w:cs="Arial"/>
        </w:rPr>
        <w:t>2020, e</w:t>
      </w:r>
      <w:r w:rsidRPr="0042680D">
        <w:rPr>
          <w:rFonts w:cs="Arial"/>
        </w:rPr>
        <w:t>ste valor</w:t>
      </w:r>
      <w:r w:rsidR="00692C08" w:rsidRPr="0042680D">
        <w:rPr>
          <w:rFonts w:cs="Arial"/>
        </w:rPr>
        <w:t xml:space="preserve"> </w:t>
      </w:r>
      <w:r w:rsidR="00F5749F" w:rsidRPr="0042680D">
        <w:rPr>
          <w:rFonts w:cs="Arial"/>
        </w:rPr>
        <w:t xml:space="preserve">fue de </w:t>
      </w:r>
      <w:r w:rsidR="00692C08" w:rsidRPr="0042680D">
        <w:rPr>
          <w:rFonts w:cs="Arial"/>
        </w:rPr>
        <w:t>126 203 millones de pesos; 56.7% corresponde a la labor de los hombres y 43.3% es aportado por las voluntarias</w:t>
      </w:r>
      <w:r w:rsidR="002333AC" w:rsidRPr="0042680D">
        <w:rPr>
          <w:rFonts w:cs="Arial"/>
        </w:rPr>
        <w:t>.</w:t>
      </w:r>
    </w:p>
    <w:p w14:paraId="5C932422" w14:textId="68B77922" w:rsidR="0042680D" w:rsidRDefault="0042680D" w:rsidP="002333AC">
      <w:pPr>
        <w:ind w:left="426" w:right="454"/>
        <w:rPr>
          <w:rFonts w:cs="Arial"/>
        </w:rPr>
      </w:pPr>
    </w:p>
    <w:p w14:paraId="428CDEFE" w14:textId="688B19FE" w:rsidR="0042680D" w:rsidRPr="002333AC" w:rsidRDefault="0042680D" w:rsidP="0042680D">
      <w:pPr>
        <w:ind w:left="426" w:right="454"/>
        <w:rPr>
          <w:rFonts w:cs="Arial"/>
        </w:rPr>
      </w:pPr>
      <w:r>
        <w:rPr>
          <w:rFonts w:cs="Arial"/>
        </w:rPr>
        <w:t>De esta manera</w:t>
      </w:r>
      <w:r w:rsidR="007B01CD">
        <w:rPr>
          <w:rFonts w:cs="Arial"/>
        </w:rPr>
        <w:t>,</w:t>
      </w:r>
      <w:r>
        <w:rPr>
          <w:rFonts w:cs="Arial"/>
        </w:rPr>
        <w:t xml:space="preserve"> cada voluntario contribuye con el equivalente a 70 640 pesos anuales en las organizaciones sin ánimo de lucro. Por grupo de actividad destaca el aporte en las organizaciones de </w:t>
      </w:r>
      <w:r w:rsidR="00A06AB6">
        <w:rPr>
          <w:rFonts w:cs="Arial"/>
        </w:rPr>
        <w:t>e</w:t>
      </w:r>
      <w:r>
        <w:rPr>
          <w:rFonts w:cs="Arial"/>
        </w:rPr>
        <w:t xml:space="preserve">nseñanza e investigación con casi 121 mil pesos anuales por voluntario; y en las tareas de </w:t>
      </w:r>
      <w:r w:rsidR="00A06AB6">
        <w:rPr>
          <w:rFonts w:cs="Arial"/>
        </w:rPr>
        <w:t>d</w:t>
      </w:r>
      <w:r>
        <w:rPr>
          <w:rFonts w:cs="Arial"/>
        </w:rPr>
        <w:t xml:space="preserve">erechos, promoción y política con 111 862 pesos; en la </w:t>
      </w:r>
      <w:r w:rsidR="00A06AB6">
        <w:rPr>
          <w:rFonts w:cs="Arial"/>
        </w:rPr>
        <w:t>c</w:t>
      </w:r>
      <w:r>
        <w:rPr>
          <w:rFonts w:cs="Arial"/>
        </w:rPr>
        <w:t xml:space="preserve">ultura y recreación cada persona voluntaria aporta </w:t>
      </w:r>
      <w:r w:rsidR="00A06AB6">
        <w:rPr>
          <w:rFonts w:cs="Arial"/>
        </w:rPr>
        <w:t xml:space="preserve">        </w:t>
      </w:r>
      <w:r>
        <w:rPr>
          <w:rFonts w:cs="Arial"/>
        </w:rPr>
        <w:t>33 672 pesos anuales</w:t>
      </w:r>
      <w:r w:rsidR="00A06AB6">
        <w:rPr>
          <w:rFonts w:cs="Arial"/>
        </w:rPr>
        <w:t>,</w:t>
      </w:r>
      <w:r>
        <w:rPr>
          <w:rFonts w:cs="Arial"/>
        </w:rPr>
        <w:t xml:space="preserve"> y en la </w:t>
      </w:r>
      <w:r w:rsidR="00A06AB6">
        <w:rPr>
          <w:rFonts w:cs="Arial"/>
        </w:rPr>
        <w:t>s</w:t>
      </w:r>
      <w:r>
        <w:rPr>
          <w:rFonts w:cs="Arial"/>
        </w:rPr>
        <w:t>alud 43 211 pesos.</w:t>
      </w:r>
    </w:p>
    <w:p w14:paraId="2DD72A1D" w14:textId="3E984B93" w:rsidR="002333AC" w:rsidRDefault="002333AC" w:rsidP="002333AC">
      <w:pPr>
        <w:ind w:left="426" w:right="454"/>
        <w:rPr>
          <w:rFonts w:cs="Arial"/>
        </w:rPr>
      </w:pPr>
    </w:p>
    <w:p w14:paraId="61A033FE" w14:textId="77777777" w:rsidR="00990663" w:rsidRDefault="00990663" w:rsidP="00990663">
      <w:pPr>
        <w:ind w:left="426" w:right="454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Valor económico del trabajo voluntario por persona por función social, 2020</w:t>
      </w:r>
    </w:p>
    <w:p w14:paraId="59F78D95" w14:textId="77777777" w:rsidR="00990663" w:rsidRDefault="00990663" w:rsidP="00990663">
      <w:pPr>
        <w:ind w:left="426" w:right="454"/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Pesos anuales por voluntario</w:t>
      </w:r>
    </w:p>
    <w:p w14:paraId="08FF8611" w14:textId="77777777" w:rsidR="00990663" w:rsidRDefault="00990663" w:rsidP="00990663">
      <w:pPr>
        <w:ind w:left="426" w:right="454"/>
        <w:jc w:val="center"/>
        <w:rPr>
          <w:rFonts w:cs="Arial"/>
          <w:bCs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62BA0297" wp14:editId="347E1A97">
            <wp:extent cx="5928360" cy="179204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C6F418" w14:textId="77777777" w:rsidR="00990663" w:rsidRDefault="00990663" w:rsidP="00992514">
      <w:pPr>
        <w:ind w:left="426" w:right="454"/>
        <w:jc w:val="left"/>
        <w:rPr>
          <w:rFonts w:cs="Arial"/>
          <w:sz w:val="16"/>
          <w:szCs w:val="16"/>
          <w:lang w:val="es-MX"/>
        </w:rPr>
      </w:pPr>
      <w:r>
        <w:rPr>
          <w:rFonts w:cs="Arial"/>
          <w:sz w:val="16"/>
          <w:szCs w:val="16"/>
          <w:lang w:val="es-MX"/>
        </w:rPr>
        <w:t>El grupo “Desarrollo y vivienda” incluye también a los grupos</w:t>
      </w:r>
      <w:r w:rsidRPr="00563CBA">
        <w:rPr>
          <w:rFonts w:cs="Arial"/>
          <w:sz w:val="16"/>
          <w:szCs w:val="16"/>
          <w:lang w:val="es-MX"/>
        </w:rPr>
        <w:t xml:space="preserve"> </w:t>
      </w:r>
      <w:r>
        <w:rPr>
          <w:rFonts w:cs="Arial"/>
          <w:sz w:val="16"/>
          <w:szCs w:val="16"/>
          <w:lang w:val="es-MX"/>
        </w:rPr>
        <w:t>“</w:t>
      </w:r>
      <w:r w:rsidRPr="00563CBA">
        <w:rPr>
          <w:rFonts w:cs="Arial"/>
          <w:sz w:val="16"/>
          <w:szCs w:val="16"/>
          <w:lang w:val="es-MX"/>
        </w:rPr>
        <w:t>Medio ambiente</w:t>
      </w:r>
      <w:r>
        <w:rPr>
          <w:rFonts w:cs="Arial"/>
          <w:sz w:val="16"/>
          <w:szCs w:val="16"/>
          <w:lang w:val="es-MX"/>
        </w:rPr>
        <w:t>”</w:t>
      </w:r>
      <w:r w:rsidRPr="00563CBA">
        <w:rPr>
          <w:rFonts w:cs="Arial"/>
          <w:sz w:val="16"/>
          <w:szCs w:val="16"/>
          <w:lang w:val="es-MX"/>
        </w:rPr>
        <w:t xml:space="preserve">, </w:t>
      </w:r>
      <w:r>
        <w:rPr>
          <w:rFonts w:cs="Arial"/>
          <w:sz w:val="16"/>
          <w:szCs w:val="16"/>
          <w:lang w:val="es-MX"/>
        </w:rPr>
        <w:t>“</w:t>
      </w:r>
      <w:r w:rsidRPr="00563CBA">
        <w:rPr>
          <w:rFonts w:cs="Arial"/>
          <w:sz w:val="16"/>
          <w:szCs w:val="16"/>
          <w:lang w:val="es-MX"/>
        </w:rPr>
        <w:t>Intermediaci</w:t>
      </w:r>
      <w:r>
        <w:rPr>
          <w:rFonts w:cs="Arial"/>
          <w:sz w:val="16"/>
          <w:szCs w:val="16"/>
          <w:lang w:val="es-MX"/>
        </w:rPr>
        <w:t xml:space="preserve">ón filantrópica y promoción del </w:t>
      </w:r>
      <w:r w:rsidRPr="00563CBA">
        <w:rPr>
          <w:rFonts w:cs="Arial"/>
          <w:sz w:val="16"/>
          <w:szCs w:val="16"/>
          <w:lang w:val="es-MX"/>
        </w:rPr>
        <w:t>voluntariado</w:t>
      </w:r>
      <w:r>
        <w:rPr>
          <w:rFonts w:cs="Arial"/>
          <w:sz w:val="16"/>
          <w:szCs w:val="16"/>
          <w:lang w:val="es-MX"/>
        </w:rPr>
        <w:t>” e</w:t>
      </w:r>
      <w:r w:rsidRPr="00563CBA">
        <w:rPr>
          <w:rFonts w:cs="Arial"/>
          <w:sz w:val="16"/>
          <w:szCs w:val="16"/>
          <w:lang w:val="es-MX"/>
        </w:rPr>
        <w:t xml:space="preserve"> </w:t>
      </w:r>
      <w:r>
        <w:rPr>
          <w:rFonts w:cs="Arial"/>
          <w:sz w:val="16"/>
          <w:szCs w:val="16"/>
          <w:lang w:val="es-MX"/>
        </w:rPr>
        <w:t>“</w:t>
      </w:r>
      <w:r w:rsidRPr="00563CBA">
        <w:rPr>
          <w:rFonts w:cs="Arial"/>
          <w:sz w:val="16"/>
          <w:szCs w:val="16"/>
          <w:lang w:val="es-MX"/>
        </w:rPr>
        <w:t>Internacional</w:t>
      </w:r>
      <w:r>
        <w:rPr>
          <w:rFonts w:cs="Arial"/>
          <w:sz w:val="16"/>
          <w:szCs w:val="16"/>
          <w:lang w:val="es-MX"/>
        </w:rPr>
        <w:t>”.</w:t>
      </w:r>
    </w:p>
    <w:p w14:paraId="73981573" w14:textId="648F2637" w:rsidR="00990663" w:rsidRDefault="00990663" w:rsidP="00990663">
      <w:pPr>
        <w:ind w:left="426" w:right="454"/>
        <w:rPr>
          <w:rFonts w:cs="Arial"/>
        </w:rPr>
      </w:pPr>
      <w:r w:rsidRPr="00AD52D5">
        <w:rPr>
          <w:rFonts w:cs="Arial"/>
          <w:sz w:val="16"/>
          <w:szCs w:val="16"/>
        </w:rPr>
        <w:t xml:space="preserve">Fuente: INEGI. </w:t>
      </w:r>
      <w:r>
        <w:rPr>
          <w:rFonts w:cs="Arial"/>
          <w:sz w:val="16"/>
          <w:szCs w:val="16"/>
        </w:rPr>
        <w:t>Cuenta Satélite de las Instituciones Sin Fines de Lucro, 2020.</w:t>
      </w:r>
    </w:p>
    <w:p w14:paraId="56574F52" w14:textId="3063C81C" w:rsidR="0042680D" w:rsidRDefault="00BB4EE7" w:rsidP="001E518E">
      <w:pPr>
        <w:autoSpaceDE w:val="0"/>
        <w:autoSpaceDN w:val="0"/>
        <w:adjustRightInd w:val="0"/>
        <w:spacing w:before="240" w:after="180" w:line="280" w:lineRule="exact"/>
        <w:ind w:left="426" w:right="45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Para conocer más datos acerca del voluntariado organizado, puede visitar los siguientes enlaces donde </w:t>
      </w:r>
      <w:r w:rsidR="0042680D">
        <w:rPr>
          <w:rFonts w:cs="Arial"/>
          <w:color w:val="000000" w:themeColor="text1"/>
        </w:rPr>
        <w:t>se expone la información de la Cuenta S</w:t>
      </w:r>
      <w:r>
        <w:rPr>
          <w:rFonts w:cs="Arial"/>
          <w:color w:val="000000" w:themeColor="text1"/>
        </w:rPr>
        <w:t xml:space="preserve">atélite de las ISFL. </w:t>
      </w:r>
      <w:hyperlink r:id="rId10" w:history="1">
        <w:r w:rsidRPr="00013E9B">
          <w:rPr>
            <w:rStyle w:val="Hipervnculo"/>
            <w:rFonts w:cs="Arial"/>
          </w:rPr>
          <w:t>https://www.inegi.org.mx/temas/isfl/</w:t>
        </w:r>
      </w:hyperlink>
      <w:r>
        <w:rPr>
          <w:rFonts w:cs="Arial"/>
          <w:color w:val="000000" w:themeColor="text1"/>
        </w:rPr>
        <w:t xml:space="preserve"> y </w:t>
      </w:r>
      <w:hyperlink r:id="rId11" w:history="1">
        <w:r w:rsidRPr="00013E9B">
          <w:rPr>
            <w:rStyle w:val="Hipervnculo"/>
            <w:rFonts w:cs="Arial"/>
          </w:rPr>
          <w:t>https://www.inegi.org.mx/programas/isfl/2013/</w:t>
        </w:r>
      </w:hyperlink>
      <w:r>
        <w:rPr>
          <w:rFonts w:cs="Arial"/>
          <w:color w:val="000000" w:themeColor="text1"/>
        </w:rPr>
        <w:t xml:space="preserve"> </w:t>
      </w:r>
    </w:p>
    <w:p w14:paraId="48AEEE69" w14:textId="24E3E866" w:rsidR="005409B5" w:rsidRDefault="005409B5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  <w:r w:rsidRPr="005409B5">
        <w:rPr>
          <w:rFonts w:cs="Arial"/>
          <w:b/>
        </w:rPr>
        <w:t>-</w:t>
      </w:r>
      <w:proofErr w:type="spellStart"/>
      <w:r w:rsidRPr="005409B5">
        <w:rPr>
          <w:rFonts w:cs="Arial"/>
          <w:b/>
        </w:rPr>
        <w:t>oOo</w:t>
      </w:r>
      <w:proofErr w:type="spellEnd"/>
      <w:r w:rsidRPr="005409B5">
        <w:rPr>
          <w:rFonts w:cs="Arial"/>
          <w:b/>
        </w:rPr>
        <w:t>-</w:t>
      </w:r>
    </w:p>
    <w:p w14:paraId="2AC98A04" w14:textId="77777777" w:rsidR="00A2635C" w:rsidRPr="0058442B" w:rsidRDefault="00A2635C" w:rsidP="0058442B">
      <w:pPr>
        <w:ind w:left="426" w:right="454"/>
        <w:jc w:val="center"/>
        <w:rPr>
          <w:rFonts w:cs="Arial"/>
          <w:color w:val="000000" w:themeColor="text1"/>
          <w:szCs w:val="22"/>
        </w:rPr>
      </w:pPr>
      <w:r w:rsidRPr="0058442B">
        <w:rPr>
          <w:rFonts w:cs="Arial"/>
          <w:color w:val="000000" w:themeColor="text1"/>
          <w:szCs w:val="22"/>
        </w:rPr>
        <w:t xml:space="preserve">Para consultas de medios y periodistas, contactar a: </w:t>
      </w:r>
      <w:hyperlink r:id="rId12" w:history="1">
        <w:r w:rsidRPr="0058442B">
          <w:rPr>
            <w:rStyle w:val="Hipervnculo"/>
            <w:rFonts w:cs="Arial"/>
            <w:color w:val="000000" w:themeColor="text1"/>
            <w:szCs w:val="22"/>
          </w:rPr>
          <w:t>comunicacionsocial@inegi.org.mx</w:t>
        </w:r>
      </w:hyperlink>
    </w:p>
    <w:p w14:paraId="10C09692" w14:textId="77777777" w:rsidR="00A2635C" w:rsidRPr="0058442B" w:rsidRDefault="00A2635C" w:rsidP="0058442B">
      <w:pPr>
        <w:pStyle w:val="NormalWeb"/>
        <w:spacing w:before="0" w:beforeAutospacing="0" w:after="0" w:afterAutospacing="0"/>
        <w:ind w:left="426" w:right="454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8442B">
        <w:rPr>
          <w:rFonts w:ascii="Arial" w:hAnsi="Arial" w:cs="Arial"/>
          <w:color w:val="000000" w:themeColor="text1"/>
          <w:sz w:val="22"/>
          <w:szCs w:val="22"/>
        </w:rPr>
        <w:t xml:space="preserve">o llamar al teléfono (55) 52-78-10-00, </w:t>
      </w:r>
      <w:proofErr w:type="spellStart"/>
      <w:r w:rsidRPr="0058442B">
        <w:rPr>
          <w:rFonts w:ascii="Arial" w:hAnsi="Arial" w:cs="Arial"/>
          <w:color w:val="000000" w:themeColor="text1"/>
          <w:sz w:val="22"/>
          <w:szCs w:val="22"/>
        </w:rPr>
        <w:t>exts</w:t>
      </w:r>
      <w:proofErr w:type="spellEnd"/>
      <w:r w:rsidRPr="0058442B">
        <w:rPr>
          <w:rFonts w:ascii="Arial" w:hAnsi="Arial" w:cs="Arial"/>
          <w:color w:val="000000" w:themeColor="text1"/>
          <w:sz w:val="22"/>
          <w:szCs w:val="22"/>
        </w:rPr>
        <w:t>. 1134, 1260 y 1241.</w:t>
      </w:r>
    </w:p>
    <w:p w14:paraId="475D0DB8" w14:textId="77777777" w:rsidR="00A2635C" w:rsidRPr="0058442B" w:rsidRDefault="00A2635C" w:rsidP="0058442B">
      <w:pPr>
        <w:pStyle w:val="NormalWeb"/>
        <w:spacing w:before="0" w:beforeAutospacing="0" w:after="0" w:afterAutospacing="0"/>
        <w:ind w:left="426" w:right="454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7E42BE7" w14:textId="77777777" w:rsidR="00A2635C" w:rsidRPr="0058442B" w:rsidRDefault="00A2635C" w:rsidP="0058442B">
      <w:pPr>
        <w:ind w:left="426" w:right="454"/>
        <w:contextualSpacing/>
        <w:jc w:val="center"/>
        <w:rPr>
          <w:rFonts w:cs="Arial"/>
          <w:color w:val="000000" w:themeColor="text1"/>
          <w:szCs w:val="22"/>
        </w:rPr>
      </w:pPr>
      <w:r w:rsidRPr="0058442B">
        <w:rPr>
          <w:rFonts w:cs="Arial"/>
          <w:color w:val="000000" w:themeColor="text1"/>
          <w:szCs w:val="22"/>
        </w:rPr>
        <w:t>Dirección de Atención a Medios / Dirección General Adjunta de Comunicación</w:t>
      </w:r>
    </w:p>
    <w:p w14:paraId="67751183" w14:textId="77777777" w:rsidR="00A2635C" w:rsidRPr="004F69D7" w:rsidRDefault="00A2635C" w:rsidP="00A2635C">
      <w:pPr>
        <w:ind w:left="-426" w:right="-518"/>
        <w:contextualSpacing/>
        <w:jc w:val="center"/>
        <w:rPr>
          <w:rFonts w:cs="Arial"/>
          <w:color w:val="000000" w:themeColor="text1"/>
          <w:sz w:val="20"/>
          <w:szCs w:val="20"/>
        </w:rPr>
      </w:pPr>
    </w:p>
    <w:p w14:paraId="200DB0DA" w14:textId="197F92CA" w:rsidR="00A2635C" w:rsidRPr="005409B5" w:rsidRDefault="00A2635C" w:rsidP="00992514">
      <w:pPr>
        <w:ind w:left="-425" w:right="-516"/>
        <w:contextualSpacing/>
        <w:jc w:val="center"/>
        <w:rPr>
          <w:rFonts w:cs="Arial"/>
          <w:b/>
        </w:rPr>
      </w:pPr>
      <w:r w:rsidRPr="00BF5137">
        <w:rPr>
          <w:noProof/>
          <w:lang w:val="es-MX" w:eastAsia="es-MX"/>
        </w:rPr>
        <w:drawing>
          <wp:inline distT="0" distB="0" distL="0" distR="0" wp14:anchorId="7AAE426C" wp14:editId="0A372F6F">
            <wp:extent cx="366395" cy="364490"/>
            <wp:effectExtent l="0" t="0" r="0" b="0"/>
            <wp:docPr id="7" name="Imagen 7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val="es-MX" w:eastAsia="es-MX"/>
        </w:rPr>
        <w:drawing>
          <wp:inline distT="0" distB="0" distL="0" distR="0" wp14:anchorId="02237518" wp14:editId="254FBCF0">
            <wp:extent cx="364490" cy="364490"/>
            <wp:effectExtent l="0" t="0" r="0" b="0"/>
            <wp:docPr id="12" name="Imagen 12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val="es-MX" w:eastAsia="es-MX"/>
        </w:rPr>
        <w:drawing>
          <wp:inline distT="0" distB="0" distL="0" distR="0" wp14:anchorId="7F1004E6" wp14:editId="2498E7DD">
            <wp:extent cx="364490" cy="364490"/>
            <wp:effectExtent l="0" t="0" r="0" b="0"/>
            <wp:docPr id="13" name="Imagen 13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val="es-MX" w:eastAsia="es-MX"/>
        </w:rPr>
        <w:drawing>
          <wp:inline distT="0" distB="0" distL="0" distR="0" wp14:anchorId="1903C9F3" wp14:editId="41673FC0">
            <wp:extent cx="364490" cy="364490"/>
            <wp:effectExtent l="0" t="0" r="0" b="0"/>
            <wp:docPr id="18" name="Imagen 18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3F1F87">
        <w:rPr>
          <w:noProof/>
          <w:sz w:val="14"/>
          <w:szCs w:val="18"/>
          <w:lang w:val="es-MX" w:eastAsia="es-MX"/>
        </w:rPr>
        <w:drawing>
          <wp:inline distT="0" distB="0" distL="0" distR="0" wp14:anchorId="310585BD" wp14:editId="0B29D67D">
            <wp:extent cx="2286000" cy="316865"/>
            <wp:effectExtent l="0" t="0" r="0" b="6985"/>
            <wp:docPr id="19" name="Imagen 1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35C" w:rsidRPr="005409B5" w:rsidSect="004359CD">
      <w:headerReference w:type="default" r:id="rId23"/>
      <w:footerReference w:type="default" r:id="rId24"/>
      <w:headerReference w:type="first" r:id="rId25"/>
      <w:footerReference w:type="first" r:id="rId26"/>
      <w:pgSz w:w="12242" w:h="15842" w:code="1"/>
      <w:pgMar w:top="720" w:right="720" w:bottom="851" w:left="720" w:header="567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50CA" w14:textId="77777777" w:rsidR="00A43CDF" w:rsidRDefault="00A43CDF">
      <w:r>
        <w:separator/>
      </w:r>
    </w:p>
  </w:endnote>
  <w:endnote w:type="continuationSeparator" w:id="0">
    <w:p w14:paraId="1B6CB199" w14:textId="77777777" w:rsidR="00A43CDF" w:rsidRDefault="00A43CDF">
      <w:r>
        <w:continuationSeparator/>
      </w:r>
    </w:p>
  </w:endnote>
  <w:endnote w:type="continuationNotice" w:id="1">
    <w:p w14:paraId="16DF07A4" w14:textId="77777777" w:rsidR="00A43CDF" w:rsidRDefault="00A4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89D" w14:textId="77777777" w:rsidR="005409B5" w:rsidRPr="005409B5" w:rsidRDefault="005409B5" w:rsidP="005409B5">
    <w:pPr>
      <w:pStyle w:val="Piedepgina"/>
      <w:ind w:left="426" w:right="454"/>
      <w:jc w:val="center"/>
      <w:rPr>
        <w:b/>
        <w:color w:val="002060"/>
        <w:sz w:val="20"/>
        <w:szCs w:val="20"/>
      </w:rPr>
    </w:pPr>
    <w:r w:rsidRPr="005409B5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0B20" w14:textId="77777777" w:rsidR="006468C4" w:rsidRPr="006468C4" w:rsidRDefault="006468C4" w:rsidP="006468C4">
    <w:pPr>
      <w:pStyle w:val="Piedepgina"/>
      <w:ind w:right="454" w:firstLine="426"/>
      <w:jc w:val="center"/>
      <w:rPr>
        <w:b/>
        <w:color w:val="002060"/>
        <w:sz w:val="20"/>
        <w:szCs w:val="20"/>
      </w:rPr>
    </w:pPr>
    <w:r w:rsidRPr="006468C4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1834" w14:textId="77777777" w:rsidR="00A43CDF" w:rsidRDefault="00A43CDF">
      <w:r>
        <w:separator/>
      </w:r>
    </w:p>
  </w:footnote>
  <w:footnote w:type="continuationSeparator" w:id="0">
    <w:p w14:paraId="23D90F0D" w14:textId="77777777" w:rsidR="00A43CDF" w:rsidRDefault="00A43CDF">
      <w:r>
        <w:continuationSeparator/>
      </w:r>
    </w:p>
  </w:footnote>
  <w:footnote w:type="continuationNotice" w:id="1">
    <w:p w14:paraId="327F0BB8" w14:textId="77777777" w:rsidR="00A43CDF" w:rsidRDefault="00A43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48FA" w14:textId="77777777" w:rsidR="00422622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39459821" w14:textId="77777777" w:rsidR="00422622" w:rsidRDefault="00A43CDF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3DEA06D3" w14:textId="163EB463" w:rsidR="00422622" w:rsidRPr="00A36C24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NÚM.</w:t>
    </w:r>
    <w:r w:rsidR="00A06AB6">
      <w:rPr>
        <w:b/>
        <w:color w:val="002060"/>
        <w:sz w:val="24"/>
      </w:rPr>
      <w:t xml:space="preserve"> 712</w:t>
    </w:r>
    <w:r w:rsidRPr="004359CD">
      <w:rPr>
        <w:b/>
        <w:color w:val="002060"/>
        <w:sz w:val="24"/>
      </w:rPr>
      <w:t>/2</w:t>
    </w:r>
    <w:r w:rsidR="004359CD" w:rsidRPr="004359CD">
      <w:rPr>
        <w:b/>
        <w:color w:val="002060"/>
        <w:sz w:val="24"/>
      </w:rPr>
      <w:t>1</w:t>
    </w:r>
    <w:r w:rsidRPr="004359CD">
      <w:rPr>
        <w:b/>
        <w:color w:val="002060"/>
        <w:spacing w:val="-11"/>
        <w:sz w:val="24"/>
      </w:rPr>
      <w:t xml:space="preserve"> </w:t>
    </w:r>
  </w:p>
  <w:p w14:paraId="5614A883" w14:textId="2E08E503" w:rsidR="00422622" w:rsidRPr="00A36C24" w:rsidRDefault="00A06AB6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3</w:t>
    </w:r>
    <w:r w:rsidR="0035676A">
      <w:rPr>
        <w:b/>
        <w:color w:val="002060"/>
        <w:sz w:val="24"/>
      </w:rPr>
      <w:t xml:space="preserve"> DE</w:t>
    </w:r>
    <w:r w:rsidR="004359CD">
      <w:rPr>
        <w:b/>
        <w:color w:val="002060"/>
        <w:sz w:val="24"/>
      </w:rPr>
      <w:t xml:space="preserve"> </w:t>
    </w:r>
    <w:r>
      <w:rPr>
        <w:b/>
        <w:color w:val="002060"/>
        <w:sz w:val="24"/>
      </w:rPr>
      <w:t>DICIEM</w:t>
    </w:r>
    <w:r w:rsidR="004359CD">
      <w:rPr>
        <w:b/>
        <w:color w:val="002060"/>
        <w:sz w:val="24"/>
      </w:rPr>
      <w:t>BRE</w:t>
    </w:r>
    <w:r w:rsidR="0035676A" w:rsidRPr="00A36C24">
      <w:rPr>
        <w:b/>
        <w:color w:val="002060"/>
        <w:spacing w:val="-6"/>
        <w:sz w:val="24"/>
      </w:rPr>
      <w:t xml:space="preserve"> </w:t>
    </w:r>
    <w:r w:rsidR="0035676A" w:rsidRPr="00A36C24">
      <w:rPr>
        <w:b/>
        <w:color w:val="002060"/>
        <w:sz w:val="24"/>
      </w:rPr>
      <w:t>DE</w:t>
    </w:r>
    <w:r w:rsidR="0035676A" w:rsidRPr="00A36C24">
      <w:rPr>
        <w:b/>
        <w:color w:val="002060"/>
        <w:spacing w:val="-5"/>
        <w:sz w:val="24"/>
      </w:rPr>
      <w:t xml:space="preserve"> </w:t>
    </w:r>
    <w:r w:rsidR="0035676A" w:rsidRPr="00A36C24">
      <w:rPr>
        <w:b/>
        <w:color w:val="002060"/>
        <w:sz w:val="24"/>
      </w:rPr>
      <w:t>20</w:t>
    </w:r>
    <w:r w:rsidR="0035676A">
      <w:rPr>
        <w:b/>
        <w:color w:val="002060"/>
        <w:sz w:val="24"/>
      </w:rPr>
      <w:t>21</w:t>
    </w:r>
  </w:p>
  <w:p w14:paraId="71919DF3" w14:textId="2FDA2BDA" w:rsidR="00422622" w:rsidRPr="00A36C24" w:rsidRDefault="0035676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3F4B71">
      <w:rPr>
        <w:b/>
        <w:noProof/>
        <w:color w:val="002060"/>
        <w:sz w:val="24"/>
      </w:rPr>
      <w:t>2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A06AB6">
      <w:rPr>
        <w:b/>
        <w:color w:val="002060"/>
        <w:sz w:val="24"/>
      </w:rPr>
      <w:t>2</w:t>
    </w:r>
  </w:p>
  <w:p w14:paraId="7A6576D9" w14:textId="77777777" w:rsidR="00422622" w:rsidRPr="00A36C24" w:rsidRDefault="0035676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218D618A" w14:textId="77777777" w:rsidR="00422622" w:rsidRDefault="0035676A" w:rsidP="004359CD">
    <w:pPr>
      <w:pStyle w:val="Encabezado"/>
      <w:ind w:left="426"/>
      <w:rPr>
        <w:noProof/>
      </w:rPr>
    </w:pPr>
    <w:r>
      <w:rPr>
        <w:noProof/>
        <w:lang w:val="es-MX" w:eastAsia="es-MX"/>
      </w:rPr>
      <w:drawing>
        <wp:inline distT="0" distB="0" distL="0" distR="0" wp14:anchorId="48404E0D" wp14:editId="65FF2D6D">
          <wp:extent cx="775278" cy="805260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2DBD54">
      <w:rPr>
        <w:noProof/>
      </w:rPr>
      <w:t xml:space="preserve">                                                 </w:t>
    </w:r>
  </w:p>
  <w:p w14:paraId="47E3A49A" w14:textId="77777777" w:rsidR="00422622" w:rsidRDefault="00A43C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F495" w14:textId="77777777" w:rsidR="00422622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0FFBC3E" w14:textId="77777777" w:rsidR="00422622" w:rsidRDefault="00A43CDF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0DE54E46" w14:textId="523425C9" w:rsidR="00422622" w:rsidRPr="00A36C24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</w:t>
    </w:r>
    <w:r w:rsidRPr="006468C4">
      <w:rPr>
        <w:b/>
        <w:color w:val="002060"/>
        <w:sz w:val="24"/>
      </w:rPr>
      <w:t xml:space="preserve">. </w:t>
    </w:r>
    <w:r w:rsidR="00A06AB6">
      <w:rPr>
        <w:b/>
        <w:color w:val="002060"/>
        <w:sz w:val="24"/>
      </w:rPr>
      <w:t>712</w:t>
    </w:r>
    <w:r w:rsidRPr="006468C4">
      <w:rPr>
        <w:b/>
        <w:color w:val="002060"/>
        <w:sz w:val="24"/>
      </w:rPr>
      <w:t>/2</w:t>
    </w:r>
    <w:r w:rsidR="004359CD">
      <w:rPr>
        <w:b/>
        <w:color w:val="002060"/>
        <w:sz w:val="24"/>
      </w:rPr>
      <w:t>1</w:t>
    </w:r>
    <w:r w:rsidRPr="006468C4">
      <w:rPr>
        <w:b/>
        <w:color w:val="002060"/>
        <w:spacing w:val="-11"/>
        <w:sz w:val="24"/>
      </w:rPr>
      <w:t xml:space="preserve"> </w:t>
    </w:r>
  </w:p>
  <w:p w14:paraId="30F88C4D" w14:textId="4D817308" w:rsidR="00422622" w:rsidRPr="00A36C24" w:rsidRDefault="00A06AB6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3</w:t>
    </w:r>
    <w:r w:rsidR="0035676A">
      <w:rPr>
        <w:b/>
        <w:color w:val="002060"/>
        <w:sz w:val="24"/>
      </w:rPr>
      <w:t xml:space="preserve"> DE </w:t>
    </w:r>
    <w:r w:rsidR="00BC2FB6">
      <w:rPr>
        <w:b/>
        <w:color w:val="002060"/>
        <w:sz w:val="24"/>
      </w:rPr>
      <w:t>DICIEM</w:t>
    </w:r>
    <w:r w:rsidR="006468C4">
      <w:rPr>
        <w:b/>
        <w:color w:val="002060"/>
        <w:sz w:val="24"/>
      </w:rPr>
      <w:t>BRE</w:t>
    </w:r>
    <w:r w:rsidR="0035676A" w:rsidRPr="00A36C24">
      <w:rPr>
        <w:b/>
        <w:color w:val="002060"/>
        <w:spacing w:val="-6"/>
        <w:sz w:val="24"/>
      </w:rPr>
      <w:t xml:space="preserve"> </w:t>
    </w:r>
    <w:r w:rsidR="0035676A" w:rsidRPr="00A36C24">
      <w:rPr>
        <w:b/>
        <w:color w:val="002060"/>
        <w:sz w:val="24"/>
      </w:rPr>
      <w:t>DE</w:t>
    </w:r>
    <w:r w:rsidR="0035676A" w:rsidRPr="00A36C24">
      <w:rPr>
        <w:b/>
        <w:color w:val="002060"/>
        <w:spacing w:val="-5"/>
        <w:sz w:val="24"/>
      </w:rPr>
      <w:t xml:space="preserve"> </w:t>
    </w:r>
    <w:r w:rsidR="0035676A" w:rsidRPr="00A36C24">
      <w:rPr>
        <w:b/>
        <w:color w:val="002060"/>
        <w:sz w:val="24"/>
      </w:rPr>
      <w:t>20</w:t>
    </w:r>
    <w:r w:rsidR="0035676A">
      <w:rPr>
        <w:b/>
        <w:color w:val="002060"/>
        <w:sz w:val="24"/>
      </w:rPr>
      <w:t>21</w:t>
    </w:r>
  </w:p>
  <w:p w14:paraId="4A2B3AA4" w14:textId="6102ACE9" w:rsidR="00422622" w:rsidRPr="00A36C24" w:rsidRDefault="0035676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3F4B71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60259A">
      <w:rPr>
        <w:b/>
        <w:color w:val="002060"/>
        <w:sz w:val="24"/>
      </w:rPr>
      <w:t>2</w:t>
    </w:r>
  </w:p>
  <w:p w14:paraId="77758928" w14:textId="77777777" w:rsidR="00422622" w:rsidRPr="00A36C24" w:rsidRDefault="0035676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731BACBA" w14:textId="77777777" w:rsidR="00440A02" w:rsidRDefault="0035676A" w:rsidP="006468C4">
    <w:pPr>
      <w:pStyle w:val="Encabezado"/>
      <w:ind w:left="426"/>
      <w:rPr>
        <w:noProof/>
      </w:rPr>
    </w:pPr>
    <w:r>
      <w:rPr>
        <w:noProof/>
        <w:lang w:val="es-MX" w:eastAsia="es-MX"/>
      </w:rPr>
      <w:drawing>
        <wp:inline distT="0" distB="0" distL="0" distR="0" wp14:anchorId="097E8D3C" wp14:editId="56FCFA15">
          <wp:extent cx="775278" cy="805260"/>
          <wp:effectExtent l="0" t="0" r="635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2DBD54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3E6"/>
    <w:multiLevelType w:val="hybridMultilevel"/>
    <w:tmpl w:val="EFA67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1D4"/>
    <w:multiLevelType w:val="hybridMultilevel"/>
    <w:tmpl w:val="40B2426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0D"/>
    <w:rsid w:val="00082E74"/>
    <w:rsid w:val="000830EF"/>
    <w:rsid w:val="000A5AC5"/>
    <w:rsid w:val="000A5C3D"/>
    <w:rsid w:val="000A64FA"/>
    <w:rsid w:val="000F6C03"/>
    <w:rsid w:val="0010708E"/>
    <w:rsid w:val="0019403D"/>
    <w:rsid w:val="001965FE"/>
    <w:rsid w:val="001B6F0D"/>
    <w:rsid w:val="001E518E"/>
    <w:rsid w:val="001F4F55"/>
    <w:rsid w:val="00217A24"/>
    <w:rsid w:val="002333AC"/>
    <w:rsid w:val="00241885"/>
    <w:rsid w:val="00244184"/>
    <w:rsid w:val="00247AC4"/>
    <w:rsid w:val="002568DE"/>
    <w:rsid w:val="00271928"/>
    <w:rsid w:val="00277613"/>
    <w:rsid w:val="002C6B37"/>
    <w:rsid w:val="002D1A0F"/>
    <w:rsid w:val="0031095D"/>
    <w:rsid w:val="003116DF"/>
    <w:rsid w:val="003142C5"/>
    <w:rsid w:val="00334C3C"/>
    <w:rsid w:val="0035676A"/>
    <w:rsid w:val="003728AC"/>
    <w:rsid w:val="00395577"/>
    <w:rsid w:val="00395B84"/>
    <w:rsid w:val="003A6FF2"/>
    <w:rsid w:val="003C3810"/>
    <w:rsid w:val="003E21BE"/>
    <w:rsid w:val="003F4B71"/>
    <w:rsid w:val="0042680D"/>
    <w:rsid w:val="00434ADA"/>
    <w:rsid w:val="004359CD"/>
    <w:rsid w:val="00473257"/>
    <w:rsid w:val="004A561D"/>
    <w:rsid w:val="004A637A"/>
    <w:rsid w:val="004E647D"/>
    <w:rsid w:val="00501F8D"/>
    <w:rsid w:val="005409B5"/>
    <w:rsid w:val="0054297F"/>
    <w:rsid w:val="00550FE4"/>
    <w:rsid w:val="00554E3A"/>
    <w:rsid w:val="00565D1A"/>
    <w:rsid w:val="00577842"/>
    <w:rsid w:val="0058442B"/>
    <w:rsid w:val="0059643B"/>
    <w:rsid w:val="005B0258"/>
    <w:rsid w:val="005C0B52"/>
    <w:rsid w:val="005D2ADD"/>
    <w:rsid w:val="005E2632"/>
    <w:rsid w:val="005F177C"/>
    <w:rsid w:val="0060259A"/>
    <w:rsid w:val="00602FFA"/>
    <w:rsid w:val="00613469"/>
    <w:rsid w:val="006142A6"/>
    <w:rsid w:val="00614911"/>
    <w:rsid w:val="006468C4"/>
    <w:rsid w:val="00646EC4"/>
    <w:rsid w:val="0065014C"/>
    <w:rsid w:val="006662E0"/>
    <w:rsid w:val="00692C08"/>
    <w:rsid w:val="006A0300"/>
    <w:rsid w:val="006F15E9"/>
    <w:rsid w:val="00705D20"/>
    <w:rsid w:val="00722334"/>
    <w:rsid w:val="00734865"/>
    <w:rsid w:val="00740A92"/>
    <w:rsid w:val="00750FB8"/>
    <w:rsid w:val="007748FC"/>
    <w:rsid w:val="00783C66"/>
    <w:rsid w:val="007B01CD"/>
    <w:rsid w:val="007D6C0F"/>
    <w:rsid w:val="007F33D7"/>
    <w:rsid w:val="007F75EC"/>
    <w:rsid w:val="00800315"/>
    <w:rsid w:val="00822168"/>
    <w:rsid w:val="008372A7"/>
    <w:rsid w:val="00837EAA"/>
    <w:rsid w:val="008550C5"/>
    <w:rsid w:val="0088024C"/>
    <w:rsid w:val="008A0F47"/>
    <w:rsid w:val="008B4455"/>
    <w:rsid w:val="008C112C"/>
    <w:rsid w:val="008D4422"/>
    <w:rsid w:val="008D74DC"/>
    <w:rsid w:val="008F3517"/>
    <w:rsid w:val="0093632A"/>
    <w:rsid w:val="00960468"/>
    <w:rsid w:val="00960F5E"/>
    <w:rsid w:val="00990663"/>
    <w:rsid w:val="00992514"/>
    <w:rsid w:val="009F0C8C"/>
    <w:rsid w:val="009F4F72"/>
    <w:rsid w:val="00A00C2E"/>
    <w:rsid w:val="00A06AB6"/>
    <w:rsid w:val="00A16C1A"/>
    <w:rsid w:val="00A254D8"/>
    <w:rsid w:val="00A2635C"/>
    <w:rsid w:val="00A43CDF"/>
    <w:rsid w:val="00A46C26"/>
    <w:rsid w:val="00A53738"/>
    <w:rsid w:val="00A733BA"/>
    <w:rsid w:val="00A826F3"/>
    <w:rsid w:val="00A91FBE"/>
    <w:rsid w:val="00A95F3B"/>
    <w:rsid w:val="00AA323A"/>
    <w:rsid w:val="00AB1017"/>
    <w:rsid w:val="00AD52D5"/>
    <w:rsid w:val="00AD5CC8"/>
    <w:rsid w:val="00AE4947"/>
    <w:rsid w:val="00B139AF"/>
    <w:rsid w:val="00B37DB2"/>
    <w:rsid w:val="00B7702A"/>
    <w:rsid w:val="00B803F1"/>
    <w:rsid w:val="00B825DE"/>
    <w:rsid w:val="00BA56F0"/>
    <w:rsid w:val="00BB4EE7"/>
    <w:rsid w:val="00BC2FB6"/>
    <w:rsid w:val="00BF71FA"/>
    <w:rsid w:val="00C137EF"/>
    <w:rsid w:val="00C4710F"/>
    <w:rsid w:val="00C703A3"/>
    <w:rsid w:val="00C70E4A"/>
    <w:rsid w:val="00C91043"/>
    <w:rsid w:val="00C96C0E"/>
    <w:rsid w:val="00CB5357"/>
    <w:rsid w:val="00D179C0"/>
    <w:rsid w:val="00D239EA"/>
    <w:rsid w:val="00D32C39"/>
    <w:rsid w:val="00D44C1F"/>
    <w:rsid w:val="00D56962"/>
    <w:rsid w:val="00D60589"/>
    <w:rsid w:val="00D831C9"/>
    <w:rsid w:val="00D86037"/>
    <w:rsid w:val="00DB6E2F"/>
    <w:rsid w:val="00DE11BB"/>
    <w:rsid w:val="00DF6957"/>
    <w:rsid w:val="00DF7A5F"/>
    <w:rsid w:val="00E74666"/>
    <w:rsid w:val="00E76AE7"/>
    <w:rsid w:val="00E870E4"/>
    <w:rsid w:val="00EA1503"/>
    <w:rsid w:val="00EA5543"/>
    <w:rsid w:val="00EB632A"/>
    <w:rsid w:val="00EC0FE0"/>
    <w:rsid w:val="00EC2A4E"/>
    <w:rsid w:val="00EC4879"/>
    <w:rsid w:val="00ED45C3"/>
    <w:rsid w:val="00EE18D0"/>
    <w:rsid w:val="00EF62C8"/>
    <w:rsid w:val="00F050D0"/>
    <w:rsid w:val="00F20F5B"/>
    <w:rsid w:val="00F2755B"/>
    <w:rsid w:val="00F43CC2"/>
    <w:rsid w:val="00F56F7F"/>
    <w:rsid w:val="00F5737D"/>
    <w:rsid w:val="00F5749F"/>
    <w:rsid w:val="00F75F82"/>
    <w:rsid w:val="00F771CD"/>
    <w:rsid w:val="00F8587E"/>
    <w:rsid w:val="00F96DFE"/>
    <w:rsid w:val="00FB3DC5"/>
    <w:rsid w:val="00FC7B13"/>
    <w:rsid w:val="00FD2B3E"/>
    <w:rsid w:val="00FE0B1F"/>
    <w:rsid w:val="00FE2B66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B6AE"/>
  <w15:chartTrackingRefBased/>
  <w15:docId w15:val="{242002DE-5B4F-4896-95DD-C2DD8358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0D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82E74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6F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6F0D"/>
    <w:rPr>
      <w:rFonts w:ascii="Arial" w:eastAsia="Times New Roman" w:hAnsi="Arial" w:cs="Times New Roman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6F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6F0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2E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62E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2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2E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2F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FF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34C3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C3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82E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82E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2E7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2E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4C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4C1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44C1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1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14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14C"/>
    <w:rPr>
      <w:vertAlign w:val="superscript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86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635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paragraph" w:styleId="Revisin">
    <w:name w:val="Revision"/>
    <w:hidden/>
    <w:uiPriority w:val="99"/>
    <w:semiHidden/>
    <w:rsid w:val="00F56F7F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1965F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programas/isfl/2013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inegi.org.mx/temas/isfl/" TargetMode="Externa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Escritorio\Ediciones%20y%20presentaciones%20de%20la%20CSISFLM\CSISFLM%202008-2020\Gr&#225;ficas%20presentaci&#243;n%20CSISFLM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Escritorio\VETV\Estad&#237;sticas%20a%20prop&#243;sito%20del%20DIV\2021\Gr&#225;ficas%20DIV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45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08B-4D35-9B4E-5B7AE6A91888}"/>
              </c:ext>
            </c:extLst>
          </c:dPt>
          <c:dPt>
            <c:idx val="1"/>
            <c:bubble3D val="0"/>
            <c:spPr>
              <a:solidFill>
                <a:schemeClr val="accent1">
                  <a:shade val="61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08B-4D35-9B4E-5B7AE6A91888}"/>
              </c:ext>
            </c:extLst>
          </c:dPt>
          <c:dPt>
            <c:idx val="2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08B-4D35-9B4E-5B7AE6A91888}"/>
              </c:ext>
            </c:extLst>
          </c:dPt>
          <c:dPt>
            <c:idx val="3"/>
            <c:bubble3D val="0"/>
            <c:spPr>
              <a:solidFill>
                <a:schemeClr val="accent1">
                  <a:shade val="92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08B-4D35-9B4E-5B7AE6A91888}"/>
              </c:ext>
            </c:extLst>
          </c:dPt>
          <c:dPt>
            <c:idx val="4"/>
            <c:bubble3D val="0"/>
            <c:spPr>
              <a:solidFill>
                <a:schemeClr val="accent1">
                  <a:tint val="93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08B-4D35-9B4E-5B7AE6A91888}"/>
              </c:ext>
            </c:extLst>
          </c:dPt>
          <c:dPt>
            <c:idx val="5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08B-4D35-9B4E-5B7AE6A91888}"/>
              </c:ext>
            </c:extLst>
          </c:dPt>
          <c:dPt>
            <c:idx val="6"/>
            <c:bubble3D val="0"/>
            <c:spPr>
              <a:solidFill>
                <a:schemeClr val="accent1">
                  <a:tint val="62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08B-4D35-9B4E-5B7AE6A91888}"/>
              </c:ext>
            </c:extLst>
          </c:dPt>
          <c:dPt>
            <c:idx val="7"/>
            <c:bubble3D val="0"/>
            <c:spPr>
              <a:solidFill>
                <a:schemeClr val="accent1">
                  <a:tint val="46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08B-4D35-9B4E-5B7AE6A91888}"/>
              </c:ext>
            </c:extLst>
          </c:dPt>
          <c:val>
            <c:numRef>
              <c:f>'tv x ciosfl'!$D$5:$D$12</c:f>
              <c:numCache>
                <c:formatCode>_-* #,##0.0_-;\-* #,##0.0_-;_-* "-"??_-;_-@_-</c:formatCode>
                <c:ptCount val="8"/>
                <c:pt idx="0">
                  <c:v>28.397752575034506</c:v>
                </c:pt>
                <c:pt idx="1">
                  <c:v>20.418308072751369</c:v>
                </c:pt>
                <c:pt idx="2">
                  <c:v>15.835132862936854</c:v>
                </c:pt>
                <c:pt idx="3">
                  <c:v>11.683676839186424</c:v>
                </c:pt>
                <c:pt idx="4">
                  <c:v>10.12880489964614</c:v>
                </c:pt>
                <c:pt idx="5">
                  <c:v>6.5661280951629317</c:v>
                </c:pt>
                <c:pt idx="6">
                  <c:v>3.9060147387911415</c:v>
                </c:pt>
                <c:pt idx="7">
                  <c:v>3.0061379911764279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08B-4D35-9B4E-5B7AE6A91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5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689802913453302E-3"/>
          <c:y val="2.6624068157614485E-2"/>
          <c:w val="0.99143101970865466"/>
          <c:h val="0.74604035118613365"/>
        </c:manualLayout>
      </c:layout>
      <c:bar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5C1-4139-80D9-69DC602A26A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shade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5C1-4139-80D9-69DC602A26A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shade val="72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5C1-4139-80D9-69DC602A26A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shade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5C1-4139-80D9-69DC602A26A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5C1-4139-80D9-69DC602A26A8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5C1-4139-80D9-69DC602A26A8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tint val="72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5C1-4139-80D9-69DC602A26A8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5C1-4139-80D9-69DC602A26A8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tint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5C1-4139-80D9-69DC602A26A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1-4139-80D9-69DC602A26A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C1-4139-80D9-69DC602A26A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C1-4139-80D9-69DC602A26A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C1-4139-80D9-69DC602A26A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C1-4139-80D9-69DC602A26A8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5C1-4139-80D9-69DC602A26A8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5C1-4139-80D9-69DC602A26A8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5C1-4139-80D9-69DC602A26A8}"/>
                </c:ext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5C1-4139-80D9-69DC602A26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'G3'!$B$3:$B$11</c:f>
              <c:strCache>
                <c:ptCount val="9"/>
                <c:pt idx="0">
                  <c:v>Enseñanza e investigación</c:v>
                </c:pt>
                <c:pt idx="1">
                  <c:v>Derechos, promoción y política</c:v>
                </c:pt>
                <c:pt idx="2">
                  <c:v>Religión </c:v>
                </c:pt>
                <c:pt idx="3">
                  <c:v>Servicios sociales</c:v>
                </c:pt>
                <c:pt idx="4">
                  <c:v>Desarrollo y vivienda</c:v>
                </c:pt>
                <c:pt idx="5">
                  <c:v>Asociaciones empresariales y profesionales, sindicatos</c:v>
                </c:pt>
                <c:pt idx="6">
                  <c:v>Salud</c:v>
                </c:pt>
                <c:pt idx="7">
                  <c:v>Cultura y recreación</c:v>
                </c:pt>
                <c:pt idx="8">
                  <c:v>Otros</c:v>
                </c:pt>
              </c:strCache>
            </c:strRef>
          </c:cat>
          <c:val>
            <c:numRef>
              <c:f>'G3'!$C$3:$C$11</c:f>
              <c:numCache>
                <c:formatCode>#\ ###\ ###\ ##0\ ;\ \-#\ ###\ ###\ ##0\ ;\ \-\-\ </c:formatCode>
                <c:ptCount val="9"/>
                <c:pt idx="0">
                  <c:v>120928.18112847267</c:v>
                </c:pt>
                <c:pt idx="1">
                  <c:v>111861.5871833085</c:v>
                </c:pt>
                <c:pt idx="2">
                  <c:v>91890.649021973077</c:v>
                </c:pt>
                <c:pt idx="3">
                  <c:v>64851.124896858186</c:v>
                </c:pt>
                <c:pt idx="4">
                  <c:v>51883.06404578183</c:v>
                </c:pt>
                <c:pt idx="5">
                  <c:v>46025.97993657121</c:v>
                </c:pt>
                <c:pt idx="6">
                  <c:v>43211.103067545686</c:v>
                </c:pt>
                <c:pt idx="7">
                  <c:v>33672.165639488332</c:v>
                </c:pt>
                <c:pt idx="8">
                  <c:v>19533.269045323046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5C1-4139-80D9-69DC602A2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72"/>
        <c:axId val="264921216"/>
        <c:axId val="264925792"/>
      </c:barChart>
      <c:catAx>
        <c:axId val="26492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4925792"/>
        <c:crosses val="autoZero"/>
        <c:auto val="1"/>
        <c:lblAlgn val="ctr"/>
        <c:lblOffset val="100"/>
        <c:noMultiLvlLbl val="0"/>
      </c:catAx>
      <c:valAx>
        <c:axId val="264925792"/>
        <c:scaling>
          <c:orientation val="minMax"/>
        </c:scaling>
        <c:delete val="1"/>
        <c:axPos val="l"/>
        <c:numFmt formatCode="#\ ###\ ###\ ##0\ ;\ \-#\ ###\ ###\ ##0\ ;\ \-\-\ " sourceLinked="1"/>
        <c:majorTickMark val="none"/>
        <c:minorTickMark val="none"/>
        <c:tickLblPos val="nextTo"/>
        <c:crossAx val="264921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0.36561</cdr:x>
      <cdr:y>0.67381</cdr:y>
    </cdr:from>
    <cdr:to>
      <cdr:x>0.54071</cdr:x>
      <cdr:y>0.81492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447800" y="1455420"/>
          <a:ext cx="69342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7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Religión</a:t>
          </a:r>
        </a:p>
        <a:p xmlns:a="http://schemas.openxmlformats.org/drawingml/2006/main">
          <a:pPr algn="ctr"/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28.4</a:t>
          </a:r>
        </a:p>
      </cdr:txBody>
    </cdr:sp>
  </cdr:relSizeAnchor>
  <cdr:relSizeAnchor xmlns:cdr="http://schemas.openxmlformats.org/drawingml/2006/chartDrawing">
    <cdr:from>
      <cdr:x>0.2726</cdr:x>
      <cdr:y>0.31985</cdr:y>
    </cdr:from>
    <cdr:to>
      <cdr:x>0.44771</cdr:x>
      <cdr:y>0.51858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1079500" y="690880"/>
          <a:ext cx="693420" cy="429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Servicios sociales</a:t>
          </a:r>
        </a:p>
        <a:p xmlns:a="http://schemas.openxmlformats.org/drawingml/2006/main">
          <a:pPr algn="ctr"/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20.4</a:t>
          </a:r>
        </a:p>
      </cdr:txBody>
    </cdr:sp>
  </cdr:relSizeAnchor>
  <cdr:relSizeAnchor xmlns:cdr="http://schemas.openxmlformats.org/drawingml/2006/chartDrawing">
    <cdr:from>
      <cdr:x>0.39768</cdr:x>
      <cdr:y>0.13994</cdr:y>
    </cdr:from>
    <cdr:to>
      <cdr:x>0.57278</cdr:x>
      <cdr:y>0.33867</cdr:y>
    </cdr:to>
    <cdr:sp macro="" textlink="">
      <cdr:nvSpPr>
        <cdr:cNvPr id="4" name="CuadroTexto 1"/>
        <cdr:cNvSpPr txBox="1"/>
      </cdr:nvSpPr>
      <cdr:spPr>
        <a:xfrm xmlns:a="http://schemas.openxmlformats.org/drawingml/2006/main">
          <a:off x="1574800" y="302260"/>
          <a:ext cx="693420" cy="429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Desarrollo y vivienda</a:t>
          </a:r>
        </a:p>
        <a:p xmlns:a="http://schemas.openxmlformats.org/drawingml/2006/main">
          <a:pPr algn="ctr"/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15.8</a:t>
          </a:r>
        </a:p>
      </cdr:txBody>
    </cdr:sp>
  </cdr:relSizeAnchor>
  <cdr:relSizeAnchor xmlns:cdr="http://schemas.openxmlformats.org/drawingml/2006/chartDrawing">
    <cdr:from>
      <cdr:x>0.64975</cdr:x>
      <cdr:y>0.00941</cdr:y>
    </cdr:from>
    <cdr:to>
      <cdr:x>0.92941</cdr:x>
      <cdr:y>0.28928</cdr:y>
    </cdr:to>
    <cdr:sp macro="" textlink="">
      <cdr:nvSpPr>
        <cdr:cNvPr id="5" name="CuadroTexto 1"/>
        <cdr:cNvSpPr txBox="1"/>
      </cdr:nvSpPr>
      <cdr:spPr>
        <a:xfrm xmlns:a="http://schemas.openxmlformats.org/drawingml/2006/main">
          <a:off x="2573020" y="20320"/>
          <a:ext cx="1107440" cy="604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Asociaciones</a:t>
          </a:r>
          <a:r>
            <a:rPr lang="es-MX" sz="7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empresariales y profesionales, sindicatos</a:t>
          </a:r>
          <a:endParaRPr lang="es-MX" sz="7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ctr"/>
          <a:r>
            <a:rPr lang="es-MX" sz="7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11.7</a:t>
          </a:r>
        </a:p>
      </cdr:txBody>
    </cdr:sp>
  </cdr:relSizeAnchor>
  <cdr:relSizeAnchor xmlns:cdr="http://schemas.openxmlformats.org/drawingml/2006/chartDrawing">
    <cdr:from>
      <cdr:x>0.58048</cdr:x>
      <cdr:y>0.41157</cdr:y>
    </cdr:from>
    <cdr:to>
      <cdr:x>0.75559</cdr:x>
      <cdr:y>0.55033</cdr:y>
    </cdr:to>
    <cdr:sp macro="" textlink="">
      <cdr:nvSpPr>
        <cdr:cNvPr id="6" name="CuadroTexto 1"/>
        <cdr:cNvSpPr txBox="1"/>
      </cdr:nvSpPr>
      <cdr:spPr>
        <a:xfrm xmlns:a="http://schemas.openxmlformats.org/drawingml/2006/main">
          <a:off x="2298700" y="889000"/>
          <a:ext cx="693420" cy="29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Salud</a:t>
          </a:r>
        </a:p>
        <a:p xmlns:a="http://schemas.openxmlformats.org/drawingml/2006/main">
          <a:pPr algn="ctr"/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10.1</a:t>
          </a:r>
        </a:p>
      </cdr:txBody>
    </cdr:sp>
  </cdr:relSizeAnchor>
  <cdr:relSizeAnchor xmlns:cdr="http://schemas.openxmlformats.org/drawingml/2006/chartDrawing">
    <cdr:from>
      <cdr:x>0.68439</cdr:x>
      <cdr:y>0.59149</cdr:y>
    </cdr:from>
    <cdr:to>
      <cdr:x>0.91979</cdr:x>
      <cdr:y>0.75847</cdr:y>
    </cdr:to>
    <cdr:sp macro="" textlink="">
      <cdr:nvSpPr>
        <cdr:cNvPr id="7" name="CuadroTexto 1"/>
        <cdr:cNvSpPr txBox="1"/>
      </cdr:nvSpPr>
      <cdr:spPr>
        <a:xfrm xmlns:a="http://schemas.openxmlformats.org/drawingml/2006/main">
          <a:off x="2710180" y="1277620"/>
          <a:ext cx="932180" cy="360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Enseñanza e investigación</a:t>
          </a:r>
        </a:p>
        <a:p xmlns:a="http://schemas.openxmlformats.org/drawingml/2006/main">
          <a:pPr algn="ctr"/>
          <a:r>
            <a:rPr lang="es-MX" sz="7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6.6</a:t>
          </a:r>
        </a:p>
      </cdr:txBody>
    </cdr:sp>
  </cdr:relSizeAnchor>
  <cdr:relSizeAnchor xmlns:cdr="http://schemas.openxmlformats.org/drawingml/2006/chartDrawing">
    <cdr:from>
      <cdr:x>0.7697</cdr:x>
      <cdr:y>0.72907</cdr:y>
    </cdr:from>
    <cdr:to>
      <cdr:x>1</cdr:x>
      <cdr:y>0.9525</cdr:y>
    </cdr:to>
    <cdr:sp macro="" textlink="">
      <cdr:nvSpPr>
        <cdr:cNvPr id="8" name="CuadroTexto 1"/>
        <cdr:cNvSpPr txBox="1"/>
      </cdr:nvSpPr>
      <cdr:spPr>
        <a:xfrm xmlns:a="http://schemas.openxmlformats.org/drawingml/2006/main">
          <a:off x="3048000" y="1574800"/>
          <a:ext cx="912000" cy="482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s-MX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Derechos,</a:t>
          </a:r>
          <a:r>
            <a:rPr lang="es-MX" sz="7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promoción y política</a:t>
          </a:r>
          <a:endParaRPr lang="es-MX" sz="7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r"/>
          <a:r>
            <a:rPr lang="es-MX" sz="7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3.9</a:t>
          </a:r>
        </a:p>
      </cdr:txBody>
    </cdr:sp>
  </cdr:relSizeAnchor>
  <cdr:relSizeAnchor xmlns:cdr="http://schemas.openxmlformats.org/drawingml/2006/chartDrawing">
    <cdr:from>
      <cdr:x>0.58048</cdr:x>
      <cdr:y>0.83256</cdr:y>
    </cdr:from>
    <cdr:to>
      <cdr:x>0.81078</cdr:x>
      <cdr:y>1</cdr:y>
    </cdr:to>
    <cdr:sp macro="" textlink="">
      <cdr:nvSpPr>
        <cdr:cNvPr id="9" name="CuadroTexto 1"/>
        <cdr:cNvSpPr txBox="1"/>
      </cdr:nvSpPr>
      <cdr:spPr>
        <a:xfrm xmlns:a="http://schemas.openxmlformats.org/drawingml/2006/main">
          <a:off x="2298700" y="1798320"/>
          <a:ext cx="912000" cy="361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Cultura y recreación</a:t>
          </a:r>
        </a:p>
        <a:p xmlns:a="http://schemas.openxmlformats.org/drawingml/2006/main">
          <a:pPr algn="ctr"/>
          <a:r>
            <a:rPr lang="es-MX" sz="7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3.0</a:t>
          </a:r>
        </a:p>
      </cdr:txBody>
    </cdr:sp>
  </cdr:relSizeAnchor>
  <cdr:relSizeAnchor xmlns:cdr="http://schemas.openxmlformats.org/drawingml/2006/chartDrawing">
    <cdr:from>
      <cdr:x>0</cdr:x>
      <cdr:y>0.92075</cdr:y>
    </cdr:from>
    <cdr:to>
      <cdr:x>0.14432</cdr:x>
      <cdr:y>1</cdr:y>
    </cdr:to>
    <cdr:sp macro="" textlink="">
      <cdr:nvSpPr>
        <cdr:cNvPr id="10" name="CuadroTexto 1"/>
        <cdr:cNvSpPr txBox="1"/>
      </cdr:nvSpPr>
      <cdr:spPr>
        <a:xfrm xmlns:a="http://schemas.openxmlformats.org/drawingml/2006/main">
          <a:off x="0" y="1988820"/>
          <a:ext cx="571500" cy="171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Otros </a:t>
          </a:r>
          <a:r>
            <a:rPr lang="es-MX" sz="7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0.1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2335-C98E-4675-A079-8E03E099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2021-12-03T15:12:00Z</dcterms:created>
  <dcterms:modified xsi:type="dcterms:W3CDTF">2021-12-03T15:12:00Z</dcterms:modified>
</cp:coreProperties>
</file>