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FB964" w14:textId="28F5943B" w:rsidR="005A3DCE" w:rsidRPr="005A3DCE" w:rsidRDefault="00A63F3B" w:rsidP="0027489E">
      <w:pPr>
        <w:spacing w:after="0" w:line="240" w:lineRule="auto"/>
        <w:ind w:left="2127" w:right="-142" w:hanging="2127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5A3DCE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ESTADÍSTICAS A PROPÓSITO DEL DÍA MUNDIAL DE LA DIABETES</w:t>
      </w:r>
      <w:r w:rsidR="005A3DCE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</w:p>
    <w:p w14:paraId="02AB9770" w14:textId="5B2FB12A" w:rsidR="00A63F3B" w:rsidRPr="001A4ADA" w:rsidRDefault="00A63F3B" w:rsidP="00F06B94">
      <w:pPr>
        <w:spacing w:after="0" w:line="240" w:lineRule="auto"/>
        <w:ind w:right="-142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1A4ADA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(14 DE NOVIEMBRE)</w:t>
      </w:r>
    </w:p>
    <w:p w14:paraId="0BDD65A1" w14:textId="36D42748" w:rsidR="00A63F3B" w:rsidRPr="00F06B94" w:rsidRDefault="00A63F3B" w:rsidP="00F06B94">
      <w:pPr>
        <w:spacing w:after="0" w:line="240" w:lineRule="auto"/>
        <w:ind w:right="-142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F06B9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DATOS NACIONALES</w:t>
      </w:r>
    </w:p>
    <w:p w14:paraId="47907EF9" w14:textId="6BAB1C91" w:rsidR="00A63F3B" w:rsidRPr="005A3DCE" w:rsidRDefault="00A63F3B" w:rsidP="001E2CB7">
      <w:pPr>
        <w:spacing w:after="0" w:line="240" w:lineRule="auto"/>
        <w:ind w:right="-518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</w:p>
    <w:p w14:paraId="78FD79D0" w14:textId="73FA0F15" w:rsidR="00204471" w:rsidRPr="005A3DCE" w:rsidRDefault="00B322AF" w:rsidP="00B322AF">
      <w:pPr>
        <w:pStyle w:val="Prrafodelista"/>
        <w:numPr>
          <w:ilvl w:val="0"/>
          <w:numId w:val="1"/>
        </w:numPr>
        <w:spacing w:after="0" w:line="240" w:lineRule="auto"/>
        <w:ind w:left="709" w:right="425" w:hanging="425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5A3DCE">
        <w:rPr>
          <w:rFonts w:ascii="Arial" w:hAnsi="Arial" w:cs="Arial"/>
          <w:sz w:val="24"/>
          <w:szCs w:val="24"/>
          <w:lang w:val="es-ES"/>
        </w:rPr>
        <w:t>En 2021, 13 %</w:t>
      </w:r>
      <w:r w:rsidRPr="005A3DCE">
        <w:rPr>
          <w:rFonts w:ascii="Arial" w:hAnsi="Arial" w:cs="Arial"/>
          <w:sz w:val="24"/>
          <w:szCs w:val="24"/>
        </w:rPr>
        <w:t xml:space="preserve"> </w:t>
      </w:r>
      <w:r w:rsidRPr="005A3DCE">
        <w:rPr>
          <w:rFonts w:ascii="Arial" w:hAnsi="Arial" w:cs="Arial"/>
          <w:sz w:val="24"/>
          <w:szCs w:val="24"/>
          <w:lang w:val="es-ES"/>
        </w:rPr>
        <w:t>de las defunciones en México fue por diabetes</w:t>
      </w:r>
      <w:r w:rsidR="001221F8">
        <w:rPr>
          <w:rFonts w:ascii="Arial" w:hAnsi="Arial" w:cs="Arial"/>
          <w:sz w:val="24"/>
          <w:szCs w:val="24"/>
          <w:lang w:val="es-ES"/>
        </w:rPr>
        <w:t xml:space="preserve"> </w:t>
      </w:r>
      <w:r w:rsidR="001221F8" w:rsidRPr="00BD2EF0">
        <w:rPr>
          <w:rFonts w:ascii="Arial" w:hAnsi="Arial" w:cs="Arial"/>
          <w:sz w:val="24"/>
          <w:szCs w:val="24"/>
        </w:rPr>
        <w:t>(140 729)</w:t>
      </w:r>
      <w:r w:rsidRPr="005A3DCE">
        <w:rPr>
          <w:rFonts w:ascii="Arial" w:hAnsi="Arial" w:cs="Arial"/>
          <w:sz w:val="24"/>
          <w:szCs w:val="24"/>
          <w:lang w:val="es-ES"/>
        </w:rPr>
        <w:t xml:space="preserve">, de </w:t>
      </w:r>
      <w:r w:rsidR="00204471" w:rsidRPr="001A4ADA">
        <w:rPr>
          <w:rFonts w:ascii="Arial" w:hAnsi="Arial" w:cs="Arial"/>
          <w:sz w:val="24"/>
          <w:szCs w:val="24"/>
        </w:rPr>
        <w:t xml:space="preserve">acuerdo con las </w:t>
      </w:r>
      <w:r w:rsidR="001D1FB6" w:rsidRPr="005A3DCE">
        <w:rPr>
          <w:rFonts w:ascii="Arial" w:hAnsi="Arial" w:cs="Arial"/>
          <w:sz w:val="24"/>
          <w:szCs w:val="24"/>
        </w:rPr>
        <w:t>E</w:t>
      </w:r>
      <w:r w:rsidR="00204471" w:rsidRPr="005A3DCE">
        <w:rPr>
          <w:rFonts w:ascii="Arial" w:hAnsi="Arial" w:cs="Arial"/>
          <w:sz w:val="24"/>
          <w:szCs w:val="24"/>
        </w:rPr>
        <w:t xml:space="preserve">stadísticas de </w:t>
      </w:r>
      <w:r w:rsidR="001D1FB6" w:rsidRPr="005A3DCE">
        <w:rPr>
          <w:rFonts w:ascii="Arial" w:hAnsi="Arial" w:cs="Arial"/>
          <w:sz w:val="24"/>
          <w:szCs w:val="24"/>
        </w:rPr>
        <w:t>D</w:t>
      </w:r>
      <w:r w:rsidR="00204471" w:rsidRPr="005A3DCE">
        <w:rPr>
          <w:rFonts w:ascii="Arial" w:hAnsi="Arial" w:cs="Arial"/>
          <w:sz w:val="24"/>
          <w:szCs w:val="24"/>
        </w:rPr>
        <w:t xml:space="preserve">efunciones </w:t>
      </w:r>
      <w:r w:rsidR="001D1FB6" w:rsidRPr="005A3DCE">
        <w:rPr>
          <w:rFonts w:ascii="Arial" w:hAnsi="Arial" w:cs="Arial"/>
          <w:sz w:val="24"/>
          <w:szCs w:val="24"/>
        </w:rPr>
        <w:t>R</w:t>
      </w:r>
      <w:r w:rsidR="00204471" w:rsidRPr="005A3DCE">
        <w:rPr>
          <w:rFonts w:ascii="Arial" w:hAnsi="Arial" w:cs="Arial"/>
          <w:sz w:val="24"/>
          <w:szCs w:val="24"/>
        </w:rPr>
        <w:t>egistradas</w:t>
      </w:r>
      <w:r w:rsidRPr="005A3DCE">
        <w:rPr>
          <w:rFonts w:ascii="Arial" w:hAnsi="Arial" w:cs="Arial"/>
          <w:sz w:val="24"/>
          <w:szCs w:val="24"/>
        </w:rPr>
        <w:t>.</w:t>
      </w:r>
    </w:p>
    <w:p w14:paraId="36BF48C4" w14:textId="37C5B7D3" w:rsidR="00204471" w:rsidRPr="005A3DCE" w:rsidRDefault="00204471" w:rsidP="00B322AF">
      <w:pPr>
        <w:pStyle w:val="Prrafodelista"/>
        <w:numPr>
          <w:ilvl w:val="0"/>
          <w:numId w:val="1"/>
        </w:numPr>
        <w:spacing w:after="0" w:line="240" w:lineRule="auto"/>
        <w:ind w:left="709" w:right="425" w:hanging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A3DCE">
        <w:rPr>
          <w:rFonts w:ascii="Arial" w:hAnsi="Arial" w:cs="Arial"/>
          <w:sz w:val="24"/>
          <w:szCs w:val="24"/>
        </w:rPr>
        <w:t>De las personas que fallecieron por diabetes, 74.9</w:t>
      </w:r>
      <w:r w:rsidR="007D1C03" w:rsidRPr="005A3DCE">
        <w:rPr>
          <w:rFonts w:ascii="Arial" w:hAnsi="Arial" w:cs="Arial"/>
          <w:sz w:val="24"/>
          <w:szCs w:val="24"/>
        </w:rPr>
        <w:t xml:space="preserve"> </w:t>
      </w:r>
      <w:r w:rsidRPr="005A3DCE">
        <w:rPr>
          <w:rFonts w:ascii="Arial" w:hAnsi="Arial" w:cs="Arial"/>
          <w:sz w:val="24"/>
          <w:szCs w:val="24"/>
        </w:rPr>
        <w:t>% no era insulinodependiente</w:t>
      </w:r>
      <w:r w:rsidR="001221F8">
        <w:rPr>
          <w:rFonts w:ascii="Arial" w:hAnsi="Arial" w:cs="Arial"/>
          <w:sz w:val="24"/>
          <w:szCs w:val="24"/>
        </w:rPr>
        <w:t xml:space="preserve"> </w:t>
      </w:r>
      <w:r w:rsidR="001221F8" w:rsidRPr="006B25B5">
        <w:rPr>
          <w:rFonts w:ascii="Arial" w:hAnsi="Arial" w:cs="Arial"/>
          <w:sz w:val="24"/>
          <w:szCs w:val="24"/>
        </w:rPr>
        <w:t xml:space="preserve">(105 395) </w:t>
      </w:r>
      <w:r w:rsidRPr="005A3DCE">
        <w:rPr>
          <w:rFonts w:ascii="Arial" w:hAnsi="Arial" w:cs="Arial"/>
          <w:sz w:val="24"/>
          <w:szCs w:val="24"/>
        </w:rPr>
        <w:t xml:space="preserve">y 2.2 % </w:t>
      </w:r>
      <w:r w:rsidR="00B322AF" w:rsidRPr="005A3DCE">
        <w:rPr>
          <w:rFonts w:ascii="Arial" w:hAnsi="Arial" w:cs="Arial"/>
          <w:sz w:val="24"/>
          <w:szCs w:val="24"/>
        </w:rPr>
        <w:t>lo era</w:t>
      </w:r>
      <w:r w:rsidR="001221F8">
        <w:rPr>
          <w:rFonts w:ascii="Arial" w:hAnsi="Arial" w:cs="Arial"/>
          <w:sz w:val="24"/>
          <w:szCs w:val="24"/>
        </w:rPr>
        <w:t xml:space="preserve"> </w:t>
      </w:r>
      <w:r w:rsidR="001221F8" w:rsidRPr="006B25B5">
        <w:rPr>
          <w:rFonts w:ascii="Arial" w:hAnsi="Arial" w:cs="Arial"/>
          <w:sz w:val="24"/>
          <w:szCs w:val="24"/>
        </w:rPr>
        <w:t>(3 109)</w:t>
      </w:r>
      <w:r w:rsidRPr="005A3DCE">
        <w:rPr>
          <w:rFonts w:ascii="Arial" w:hAnsi="Arial" w:cs="Arial"/>
          <w:sz w:val="24"/>
          <w:szCs w:val="24"/>
        </w:rPr>
        <w:t>.</w:t>
      </w:r>
      <w:r w:rsidR="00017D4F" w:rsidRPr="005A3DCE">
        <w:rPr>
          <w:rStyle w:val="Refdenotaalpie"/>
          <w:rFonts w:ascii="Arial" w:hAnsi="Arial" w:cs="Arial"/>
          <w:sz w:val="24"/>
          <w:szCs w:val="24"/>
        </w:rPr>
        <w:footnoteReference w:id="2"/>
      </w:r>
    </w:p>
    <w:p w14:paraId="5D73F81A" w14:textId="2F74D583" w:rsidR="001221F8" w:rsidRPr="001221F8" w:rsidRDefault="00F44410" w:rsidP="00B322AF">
      <w:pPr>
        <w:pStyle w:val="Prrafodelista"/>
        <w:numPr>
          <w:ilvl w:val="0"/>
          <w:numId w:val="1"/>
        </w:numPr>
        <w:spacing w:after="0" w:line="240" w:lineRule="auto"/>
        <w:ind w:left="709" w:right="425" w:hanging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Hlk116898626"/>
      <w:r w:rsidRPr="00F06B94">
        <w:rPr>
          <w:rFonts w:ascii="Arial" w:hAnsi="Arial" w:cs="Arial"/>
          <w:sz w:val="24"/>
          <w:szCs w:val="24"/>
        </w:rPr>
        <w:t>En 2021, del total de defunciones por diabetes, 51 % correspondi</w:t>
      </w:r>
      <w:r w:rsidR="001A4ADA">
        <w:rPr>
          <w:rFonts w:ascii="Arial" w:hAnsi="Arial" w:cs="Arial"/>
          <w:sz w:val="24"/>
          <w:szCs w:val="24"/>
        </w:rPr>
        <w:t>ó</w:t>
      </w:r>
      <w:r w:rsidRPr="00F06B94">
        <w:rPr>
          <w:rFonts w:ascii="Arial" w:hAnsi="Arial" w:cs="Arial"/>
          <w:sz w:val="24"/>
          <w:szCs w:val="24"/>
        </w:rPr>
        <w:t xml:space="preserve"> a hombres</w:t>
      </w:r>
      <w:r w:rsidR="001221F8">
        <w:rPr>
          <w:rFonts w:ascii="Arial" w:hAnsi="Arial" w:cs="Arial"/>
          <w:sz w:val="24"/>
          <w:szCs w:val="24"/>
        </w:rPr>
        <w:t xml:space="preserve"> </w:t>
      </w:r>
      <w:r w:rsidR="00F4247E">
        <w:rPr>
          <w:rFonts w:ascii="Arial" w:hAnsi="Arial" w:cs="Arial"/>
          <w:sz w:val="24"/>
          <w:szCs w:val="24"/>
        </w:rPr>
        <w:t xml:space="preserve">    </w:t>
      </w:r>
      <w:r w:rsidR="001221F8" w:rsidRPr="00C952D8">
        <w:rPr>
          <w:rFonts w:ascii="Arial" w:hAnsi="Arial" w:cs="Arial"/>
          <w:sz w:val="24"/>
          <w:szCs w:val="24"/>
        </w:rPr>
        <w:t>(</w:t>
      </w:r>
      <w:r w:rsidR="001221F8">
        <w:rPr>
          <w:rFonts w:ascii="Arial" w:hAnsi="Arial" w:cs="Arial"/>
          <w:sz w:val="24"/>
          <w:szCs w:val="24"/>
        </w:rPr>
        <w:t>71 330</w:t>
      </w:r>
      <w:r w:rsidR="001221F8" w:rsidRPr="00C952D8">
        <w:rPr>
          <w:rFonts w:ascii="Arial" w:hAnsi="Arial" w:cs="Arial"/>
          <w:sz w:val="24"/>
          <w:szCs w:val="24"/>
        </w:rPr>
        <w:t xml:space="preserve">) </w:t>
      </w:r>
      <w:r w:rsidRPr="00F06B94">
        <w:rPr>
          <w:rFonts w:ascii="Arial" w:hAnsi="Arial" w:cs="Arial"/>
          <w:sz w:val="24"/>
          <w:szCs w:val="24"/>
        </w:rPr>
        <w:t>y 49 % a mujeres</w:t>
      </w:r>
      <w:r w:rsidR="001221F8">
        <w:rPr>
          <w:rFonts w:ascii="Arial" w:hAnsi="Arial" w:cs="Arial"/>
          <w:sz w:val="24"/>
          <w:szCs w:val="24"/>
        </w:rPr>
        <w:t xml:space="preserve"> </w:t>
      </w:r>
      <w:r w:rsidR="001221F8" w:rsidRPr="00C952D8">
        <w:rPr>
          <w:rFonts w:ascii="Arial" w:hAnsi="Arial" w:cs="Arial"/>
          <w:sz w:val="24"/>
          <w:szCs w:val="24"/>
        </w:rPr>
        <w:t>(</w:t>
      </w:r>
      <w:r w:rsidR="001221F8">
        <w:rPr>
          <w:rFonts w:ascii="Arial" w:hAnsi="Arial" w:cs="Arial"/>
          <w:sz w:val="24"/>
          <w:szCs w:val="24"/>
        </w:rPr>
        <w:t>69 396</w:t>
      </w:r>
      <w:r w:rsidR="001221F8" w:rsidRPr="00C952D8">
        <w:rPr>
          <w:rFonts w:ascii="Arial" w:hAnsi="Arial" w:cs="Arial"/>
          <w:sz w:val="24"/>
          <w:szCs w:val="24"/>
        </w:rPr>
        <w:t>).</w:t>
      </w:r>
    </w:p>
    <w:bookmarkEnd w:id="0"/>
    <w:p w14:paraId="2A6BFBA3" w14:textId="4501F51B" w:rsidR="00204471" w:rsidRPr="005A3DCE" w:rsidRDefault="00204471" w:rsidP="00B322AF">
      <w:pPr>
        <w:pStyle w:val="Prrafodelista"/>
        <w:numPr>
          <w:ilvl w:val="0"/>
          <w:numId w:val="1"/>
        </w:numPr>
        <w:spacing w:after="0" w:line="240" w:lineRule="auto"/>
        <w:ind w:left="709" w:right="425" w:hanging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A3DCE">
        <w:rPr>
          <w:rFonts w:ascii="Arial" w:eastAsia="Times New Roman" w:hAnsi="Arial" w:cs="Arial"/>
          <w:sz w:val="24"/>
          <w:szCs w:val="24"/>
          <w:lang w:eastAsia="es-ES"/>
        </w:rPr>
        <w:t xml:space="preserve">A nivel nacional, la tasa de mortalidad por diabetes </w:t>
      </w:r>
      <w:r w:rsidRPr="005A3DCE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mellitus</w:t>
      </w:r>
      <w:r w:rsidRPr="005A3DCE">
        <w:rPr>
          <w:rFonts w:ascii="Arial" w:eastAsia="Times New Roman" w:hAnsi="Arial" w:cs="Arial"/>
          <w:sz w:val="24"/>
          <w:szCs w:val="24"/>
          <w:lang w:eastAsia="es-ES"/>
        </w:rPr>
        <w:t xml:space="preserve"> fue de 11.0 por cada 10 mil habitantes.</w:t>
      </w:r>
    </w:p>
    <w:p w14:paraId="0D5D762B" w14:textId="0C5AAB8B" w:rsidR="00204471" w:rsidRDefault="00204471" w:rsidP="00B322AF">
      <w:pPr>
        <w:pStyle w:val="Prrafodelista"/>
        <w:numPr>
          <w:ilvl w:val="0"/>
          <w:numId w:val="1"/>
        </w:numPr>
        <w:spacing w:after="0" w:line="240" w:lineRule="auto"/>
        <w:ind w:left="709" w:right="425" w:hanging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A3DCE">
        <w:rPr>
          <w:rFonts w:ascii="Arial" w:eastAsia="Times New Roman" w:hAnsi="Arial" w:cs="Arial"/>
          <w:sz w:val="24"/>
          <w:szCs w:val="24"/>
          <w:lang w:eastAsia="es-ES"/>
        </w:rPr>
        <w:t xml:space="preserve">De la población afiliada a servicios de salud que falleció por diabetes </w:t>
      </w:r>
      <w:r w:rsidRPr="005A3DCE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mellitus</w:t>
      </w:r>
      <w:r w:rsidRPr="005A3DCE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232A1B" w:rsidRPr="005A3DCE">
        <w:rPr>
          <w:rFonts w:ascii="Arial" w:eastAsia="Times New Roman" w:hAnsi="Arial" w:cs="Arial"/>
          <w:sz w:val="24"/>
          <w:szCs w:val="24"/>
          <w:lang w:eastAsia="es-ES"/>
        </w:rPr>
        <w:t xml:space="preserve">   </w:t>
      </w:r>
      <w:r w:rsidR="003E58A2" w:rsidRPr="005A3DCE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                            </w:t>
      </w:r>
      <w:r w:rsidR="00232A1B" w:rsidRPr="005A3DCE">
        <w:rPr>
          <w:rFonts w:ascii="Arial" w:eastAsia="Times New Roman" w:hAnsi="Arial" w:cs="Arial"/>
          <w:sz w:val="24"/>
          <w:szCs w:val="24"/>
          <w:lang w:eastAsia="es-ES"/>
        </w:rPr>
        <w:t xml:space="preserve">   </w:t>
      </w:r>
      <w:r w:rsidRPr="005A3DCE">
        <w:rPr>
          <w:rFonts w:ascii="Arial" w:eastAsia="Times New Roman" w:hAnsi="Arial" w:cs="Arial"/>
          <w:sz w:val="24"/>
          <w:szCs w:val="24"/>
          <w:lang w:eastAsia="es-ES"/>
        </w:rPr>
        <w:t xml:space="preserve"> 67 % tenía </w:t>
      </w:r>
      <w:proofErr w:type="spellStart"/>
      <w:r w:rsidRPr="005A3DCE">
        <w:rPr>
          <w:rFonts w:ascii="Arial" w:eastAsia="Times New Roman" w:hAnsi="Arial" w:cs="Arial"/>
          <w:sz w:val="24"/>
          <w:szCs w:val="24"/>
          <w:lang w:eastAsia="es-ES"/>
        </w:rPr>
        <w:t>derechohabiencia</w:t>
      </w:r>
      <w:proofErr w:type="spellEnd"/>
      <w:r w:rsidRPr="005A3DCE">
        <w:rPr>
          <w:rFonts w:ascii="Arial" w:eastAsia="Times New Roman" w:hAnsi="Arial" w:cs="Arial"/>
          <w:sz w:val="24"/>
          <w:szCs w:val="24"/>
          <w:lang w:eastAsia="es-ES"/>
        </w:rPr>
        <w:t xml:space="preserve"> al IMSS </w:t>
      </w:r>
      <w:r w:rsidR="001221F8" w:rsidRPr="000C35C3">
        <w:rPr>
          <w:rFonts w:ascii="Arial" w:eastAsia="Times New Roman" w:hAnsi="Arial" w:cs="Arial"/>
          <w:sz w:val="24"/>
          <w:szCs w:val="24"/>
          <w:lang w:eastAsia="es-ES"/>
        </w:rPr>
        <w:t>(45</w:t>
      </w:r>
      <w:r w:rsidR="001221F8">
        <w:rPr>
          <w:rFonts w:ascii="Arial" w:eastAsia="Times New Roman" w:hAnsi="Arial" w:cs="Arial"/>
          <w:sz w:val="24"/>
          <w:szCs w:val="24"/>
          <w:lang w:eastAsia="es-ES"/>
        </w:rPr>
        <w:t xml:space="preserve"> 146</w:t>
      </w:r>
      <w:r w:rsidR="001221F8" w:rsidRPr="000C35C3"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="001221F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5A3DCE">
        <w:rPr>
          <w:rFonts w:ascii="Arial" w:eastAsia="Times New Roman" w:hAnsi="Arial" w:cs="Arial"/>
          <w:sz w:val="24"/>
          <w:szCs w:val="24"/>
          <w:lang w:eastAsia="es-ES"/>
        </w:rPr>
        <w:t>y 14 % al ISSSTE</w:t>
      </w:r>
      <w:r w:rsidR="001221F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221F8" w:rsidRPr="000C35C3">
        <w:rPr>
          <w:rFonts w:ascii="Arial" w:eastAsia="Times New Roman" w:hAnsi="Arial" w:cs="Arial"/>
          <w:sz w:val="24"/>
          <w:szCs w:val="24"/>
          <w:lang w:eastAsia="es-ES"/>
        </w:rPr>
        <w:t>(9</w:t>
      </w:r>
      <w:r w:rsidR="001221F8">
        <w:rPr>
          <w:rFonts w:ascii="Arial" w:eastAsia="Times New Roman" w:hAnsi="Arial" w:cs="Arial"/>
          <w:sz w:val="24"/>
          <w:szCs w:val="24"/>
          <w:lang w:eastAsia="es-ES"/>
        </w:rPr>
        <w:t xml:space="preserve"> 767</w:t>
      </w:r>
      <w:r w:rsidR="001221F8" w:rsidRPr="000C35C3"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Pr="005A3DCE">
        <w:rPr>
          <w:rFonts w:ascii="Arial" w:eastAsia="Times New Roman" w:hAnsi="Arial" w:cs="Arial"/>
          <w:sz w:val="24"/>
          <w:szCs w:val="24"/>
          <w:lang w:eastAsia="es-ES"/>
        </w:rPr>
        <w:t>.</w:t>
      </w:r>
      <w:bookmarkStart w:id="1" w:name="_GoBack"/>
      <w:bookmarkEnd w:id="1"/>
    </w:p>
    <w:p w14:paraId="1F253EAB" w14:textId="77777777" w:rsidR="00017D4F" w:rsidRPr="00F06B94" w:rsidRDefault="00017D4F" w:rsidP="001E2CB7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7E0DDD4" w14:textId="4437E280" w:rsidR="00B322AF" w:rsidRPr="005A3DCE" w:rsidRDefault="00A63F3B" w:rsidP="00B322AF">
      <w:pPr>
        <w:spacing w:after="0" w:line="240" w:lineRule="auto"/>
        <w:ind w:right="-142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5A3DCE">
        <w:rPr>
          <w:rFonts w:ascii="Arial" w:eastAsia="Times New Roman" w:hAnsi="Arial" w:cs="Arial"/>
          <w:sz w:val="24"/>
          <w:szCs w:val="24"/>
          <w:lang w:val="es-ES" w:eastAsia="es-ES"/>
        </w:rPr>
        <w:t>Para conmemorar el Día Mundial de la Diabetes, el Instituto Nacional de Estadística y Geografía (INEGI) brinda la siguiente información</w:t>
      </w:r>
      <w:r w:rsidR="00BC43DF" w:rsidRPr="005A3DCE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42A95"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partir de </w:t>
      </w:r>
      <w:r w:rsidR="00F0009D" w:rsidRPr="001A4ADA">
        <w:rPr>
          <w:rFonts w:ascii="Arial" w:eastAsia="Times New Roman" w:hAnsi="Arial" w:cs="Arial"/>
          <w:sz w:val="24"/>
          <w:szCs w:val="24"/>
          <w:lang w:val="es-ES" w:eastAsia="es-ES"/>
        </w:rPr>
        <w:t>las</w:t>
      </w:r>
      <w:r w:rsidR="00BE43B3" w:rsidRPr="001A4AD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E43B3" w:rsidRPr="001A4ADA">
        <w:rPr>
          <w:rFonts w:ascii="Arial" w:hAnsi="Arial" w:cs="Arial"/>
          <w:sz w:val="24"/>
          <w:szCs w:val="24"/>
        </w:rPr>
        <w:t>cifras</w:t>
      </w:r>
      <w:r w:rsidR="00D2772B" w:rsidRPr="001A4ADA">
        <w:rPr>
          <w:rFonts w:ascii="Arial" w:hAnsi="Arial" w:cs="Arial"/>
          <w:sz w:val="24"/>
          <w:szCs w:val="24"/>
        </w:rPr>
        <w:t xml:space="preserve"> </w:t>
      </w:r>
      <w:r w:rsidR="00BE43B3" w:rsidRPr="001A4ADA">
        <w:rPr>
          <w:rFonts w:ascii="Arial" w:hAnsi="Arial" w:cs="Arial"/>
          <w:sz w:val="24"/>
          <w:szCs w:val="24"/>
        </w:rPr>
        <w:t>de</w:t>
      </w:r>
      <w:r w:rsidR="000E2099" w:rsidRPr="001A4AD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5B38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las </w:t>
      </w:r>
      <w:r w:rsidR="001A4ADA"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="000E2099" w:rsidRPr="001A4AD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stadísticas de </w:t>
      </w:r>
      <w:r w:rsidR="001A4ADA">
        <w:rPr>
          <w:rFonts w:ascii="Arial" w:eastAsia="Times New Roman" w:hAnsi="Arial" w:cs="Arial"/>
          <w:sz w:val="24"/>
          <w:szCs w:val="24"/>
          <w:lang w:val="es-ES" w:eastAsia="es-ES"/>
        </w:rPr>
        <w:t>Defunciones Registradas (EDR)</w:t>
      </w:r>
      <w:r w:rsidR="000E2099" w:rsidRPr="001A4AD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202</w:t>
      </w:r>
      <w:r w:rsidR="00063E2F" w:rsidRPr="001A4ADA">
        <w:rPr>
          <w:rFonts w:ascii="Arial" w:eastAsia="Times New Roman" w:hAnsi="Arial" w:cs="Arial"/>
          <w:sz w:val="24"/>
          <w:szCs w:val="24"/>
          <w:lang w:val="es-ES" w:eastAsia="es-ES"/>
        </w:rPr>
        <w:t>1</w:t>
      </w:r>
      <w:r w:rsidR="00BD6EBD" w:rsidRPr="001A4AD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</w:t>
      </w:r>
      <w:r w:rsidR="001A4AD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 </w:t>
      </w:r>
      <w:r w:rsidR="00BD6EBD" w:rsidRPr="001A4ADA">
        <w:rPr>
          <w:rFonts w:ascii="Arial" w:eastAsia="Times New Roman" w:hAnsi="Arial" w:cs="Arial"/>
          <w:sz w:val="24"/>
          <w:szCs w:val="24"/>
          <w:lang w:val="es-ES" w:eastAsia="es-ES"/>
        </w:rPr>
        <w:t>la Encuesta Nacional de Salud y Nutrición (ENSANUT) 2018</w:t>
      </w:r>
      <w:r w:rsidR="00AA4140" w:rsidRPr="001A4ADA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="00B322AF" w:rsidRPr="001A4AD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acuerdo con los datos de esta última, en México, 10.3 % de la población de 20 años o más tenía un diagnóstico previo de diabetes.</w:t>
      </w:r>
      <w:r w:rsidR="00B322AF" w:rsidRPr="005A3DCE">
        <w:rPr>
          <w:rStyle w:val="Refdenotaalpie"/>
          <w:rFonts w:ascii="Arial" w:eastAsia="Times New Roman" w:hAnsi="Arial" w:cs="Arial"/>
          <w:sz w:val="24"/>
          <w:szCs w:val="24"/>
          <w:lang w:val="es-ES" w:eastAsia="es-ES"/>
        </w:rPr>
        <w:footnoteReference w:id="3"/>
      </w:r>
      <w:r w:rsidR="00B322AF"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491C0627" w14:textId="68AADFE9" w:rsidR="00032CA4" w:rsidRPr="005A3DCE" w:rsidRDefault="00032CA4" w:rsidP="00B322AF">
      <w:pPr>
        <w:spacing w:after="0" w:line="240" w:lineRule="auto"/>
        <w:ind w:right="-142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7776261F" w14:textId="6EE69787" w:rsidR="00017D4F" w:rsidRPr="005A3DCE" w:rsidRDefault="001D1FB6" w:rsidP="00B322AF">
      <w:pPr>
        <w:spacing w:after="0" w:line="240" w:lineRule="auto"/>
        <w:ind w:right="-142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5A3DCE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="004675C8"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partir de las cifras de</w:t>
      </w:r>
      <w:r w:rsidR="00B322AF"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dicha encuesta, se </w:t>
      </w:r>
      <w:r w:rsidR="001221F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estimó </w:t>
      </w:r>
      <w:r w:rsidR="00017D4F" w:rsidRPr="005A3DCE">
        <w:rPr>
          <w:rFonts w:ascii="Arial" w:eastAsia="Times New Roman" w:hAnsi="Arial" w:cs="Arial"/>
          <w:sz w:val="24"/>
          <w:szCs w:val="24"/>
          <w:lang w:val="es-ES" w:eastAsia="es-ES"/>
        </w:rPr>
        <w:t>que</w:t>
      </w:r>
      <w:r w:rsidR="00B322AF" w:rsidRPr="005A3DCE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017D4F"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2018</w:t>
      </w:r>
      <w:r w:rsidR="00B322AF" w:rsidRPr="005A3DCE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017D4F"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los </w:t>
      </w:r>
      <w:r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municipios </w:t>
      </w:r>
      <w:r w:rsidR="00017D4F" w:rsidRPr="005A3DCE">
        <w:rPr>
          <w:rFonts w:ascii="Arial" w:eastAsia="Times New Roman" w:hAnsi="Arial" w:cs="Arial"/>
          <w:sz w:val="24"/>
          <w:szCs w:val="24"/>
          <w:lang w:val="es-ES" w:eastAsia="es-ES"/>
        </w:rPr>
        <w:t>con el mayor porcentaje de población de 20 años o más con diagnóstico previo de diabetes</w:t>
      </w:r>
      <w:r w:rsidR="00AE0D05"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574AF" w:rsidRPr="005A3DCE">
        <w:rPr>
          <w:rFonts w:ascii="Arial" w:eastAsia="Times New Roman" w:hAnsi="Arial" w:cs="Arial"/>
          <w:sz w:val="24"/>
          <w:szCs w:val="24"/>
          <w:lang w:val="es-ES" w:eastAsia="es-ES"/>
        </w:rPr>
        <w:t>fueron</w:t>
      </w:r>
      <w:r w:rsidR="00017D4F"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: General Plutarco Elías Calles, Sonora, </w:t>
      </w:r>
      <w:r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con </w:t>
      </w:r>
      <w:r w:rsidR="00017D4F"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31.7 %; Matías Romero Avendaño, Oaxaca, </w:t>
      </w:r>
      <w:r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con </w:t>
      </w:r>
      <w:r w:rsidR="00017D4F"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26.7 %; San Nicolás de los Ranchos, Puebla, </w:t>
      </w:r>
      <w:r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con </w:t>
      </w:r>
      <w:r w:rsidR="00017D4F" w:rsidRPr="005A3DCE">
        <w:rPr>
          <w:rFonts w:ascii="Arial" w:eastAsia="Times New Roman" w:hAnsi="Arial" w:cs="Arial"/>
          <w:sz w:val="24"/>
          <w:szCs w:val="24"/>
          <w:lang w:val="es-ES" w:eastAsia="es-ES"/>
        </w:rPr>
        <w:t>25.7 % y</w:t>
      </w:r>
      <w:r w:rsidRPr="005A3DCE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017D4F"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Chihuahua</w:t>
      </w:r>
      <w:r w:rsidRPr="005A3DCE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FA202B"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los municipios</w:t>
      </w:r>
      <w:r w:rsidR="006838C8"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 </w:t>
      </w:r>
      <w:proofErr w:type="spellStart"/>
      <w:r w:rsidR="00017D4F" w:rsidRPr="005A3DCE">
        <w:rPr>
          <w:rFonts w:ascii="Arial" w:eastAsia="Times New Roman" w:hAnsi="Arial" w:cs="Arial"/>
          <w:sz w:val="24"/>
          <w:szCs w:val="24"/>
          <w:lang w:val="es-ES" w:eastAsia="es-ES"/>
        </w:rPr>
        <w:t>Temósachic</w:t>
      </w:r>
      <w:proofErr w:type="spellEnd"/>
      <w:r w:rsidR="00017D4F"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FA202B"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con </w:t>
      </w:r>
      <w:r w:rsidR="00017D4F" w:rsidRPr="005A3DCE">
        <w:rPr>
          <w:rFonts w:ascii="Arial" w:eastAsia="Times New Roman" w:hAnsi="Arial" w:cs="Arial"/>
          <w:sz w:val="24"/>
          <w:szCs w:val="24"/>
          <w:lang w:val="es-ES" w:eastAsia="es-ES"/>
        </w:rPr>
        <w:t>25.3 %</w:t>
      </w:r>
      <w:r w:rsidR="005B38A5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017D4F"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017D4F" w:rsidRPr="005A3DCE">
        <w:rPr>
          <w:rFonts w:ascii="Arial" w:eastAsia="Times New Roman" w:hAnsi="Arial" w:cs="Arial"/>
          <w:sz w:val="24"/>
          <w:szCs w:val="24"/>
          <w:lang w:val="es-ES" w:eastAsia="es-ES"/>
        </w:rPr>
        <w:t>Carichí</w:t>
      </w:r>
      <w:proofErr w:type="spellEnd"/>
      <w:r w:rsidR="00017D4F"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con </w:t>
      </w:r>
      <w:r w:rsidR="00017D4F" w:rsidRPr="005A3DCE">
        <w:rPr>
          <w:rFonts w:ascii="Arial" w:eastAsia="Times New Roman" w:hAnsi="Arial" w:cs="Arial"/>
          <w:sz w:val="24"/>
          <w:szCs w:val="24"/>
          <w:lang w:val="es-ES" w:eastAsia="es-ES"/>
        </w:rPr>
        <w:t>25.2 % y Buenaventura</w:t>
      </w:r>
      <w:r w:rsidR="00B322AF" w:rsidRPr="005A3DCE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017D4F"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con </w:t>
      </w:r>
      <w:r w:rsidR="00017D4F" w:rsidRPr="005A3D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25.1 </w:t>
      </w:r>
      <w:r w:rsidRPr="005A3DCE">
        <w:rPr>
          <w:rFonts w:ascii="Arial" w:eastAsia="Times New Roman" w:hAnsi="Arial" w:cs="Arial"/>
          <w:sz w:val="24"/>
          <w:szCs w:val="24"/>
          <w:lang w:val="es-ES" w:eastAsia="es-ES"/>
        </w:rPr>
        <w:t>por ciento</w:t>
      </w:r>
      <w:r w:rsidR="00017D4F" w:rsidRPr="005A3DCE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="00017D4F" w:rsidRPr="005A3DCE">
        <w:rPr>
          <w:rStyle w:val="Refdenotaalpie"/>
          <w:rFonts w:ascii="Arial" w:eastAsia="Times New Roman" w:hAnsi="Arial" w:cs="Arial"/>
          <w:sz w:val="24"/>
          <w:szCs w:val="24"/>
          <w:lang w:val="es-ES" w:eastAsia="es-ES"/>
        </w:rPr>
        <w:footnoteReference w:id="4"/>
      </w:r>
    </w:p>
    <w:p w14:paraId="4A610345" w14:textId="77777777" w:rsidR="00017D4F" w:rsidRPr="005A3DCE" w:rsidRDefault="00017D4F" w:rsidP="001E2CB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6C756F8" w14:textId="0315F187" w:rsidR="00017D4F" w:rsidRDefault="003520A9" w:rsidP="001A4ADA">
      <w:pPr>
        <w:spacing w:after="0" w:line="240" w:lineRule="auto"/>
        <w:ind w:right="-142"/>
        <w:contextualSpacing/>
        <w:rPr>
          <w:rFonts w:ascii="Arial" w:hAnsi="Arial" w:cs="Arial"/>
          <w:sz w:val="24"/>
          <w:szCs w:val="24"/>
        </w:rPr>
      </w:pPr>
      <w:r w:rsidRPr="005A3DCE">
        <w:rPr>
          <w:rFonts w:ascii="Arial" w:hAnsi="Arial" w:cs="Arial"/>
          <w:sz w:val="24"/>
          <w:szCs w:val="24"/>
        </w:rPr>
        <w:t>El análisis de defunciones por diabetes mellitus, según sexo, muestra que, en 2021, 51 % de las muertes ocurrió en hombres</w:t>
      </w:r>
      <w:r w:rsidR="00661120" w:rsidRPr="005A3DCE">
        <w:rPr>
          <w:rFonts w:ascii="Arial" w:hAnsi="Arial" w:cs="Arial"/>
          <w:sz w:val="24"/>
          <w:szCs w:val="24"/>
        </w:rPr>
        <w:t xml:space="preserve"> (71 330)</w:t>
      </w:r>
      <w:r w:rsidRPr="005A3DCE">
        <w:rPr>
          <w:rFonts w:ascii="Arial" w:hAnsi="Arial" w:cs="Arial"/>
          <w:sz w:val="24"/>
          <w:szCs w:val="24"/>
        </w:rPr>
        <w:t xml:space="preserve"> y </w:t>
      </w:r>
      <w:r w:rsidR="00661120" w:rsidRPr="005A3DCE">
        <w:rPr>
          <w:rFonts w:ascii="Arial" w:hAnsi="Arial" w:cs="Arial"/>
          <w:sz w:val="24"/>
          <w:szCs w:val="24"/>
        </w:rPr>
        <w:t xml:space="preserve">49 %, en mujeres (69 396). </w:t>
      </w:r>
    </w:p>
    <w:p w14:paraId="6BFEC546" w14:textId="77777777" w:rsidR="00B01109" w:rsidRPr="005A3DCE" w:rsidRDefault="00B0110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46DEDAE" w14:textId="4BDF9075" w:rsidR="009758B3" w:rsidRPr="00F06B94" w:rsidRDefault="009758B3">
      <w:pPr>
        <w:pStyle w:val="Textoindependiente"/>
        <w:jc w:val="center"/>
        <w:rPr>
          <w:sz w:val="20"/>
          <w:szCs w:val="20"/>
        </w:rPr>
      </w:pPr>
      <w:r w:rsidRPr="00F06B94">
        <w:rPr>
          <w:sz w:val="20"/>
          <w:szCs w:val="20"/>
        </w:rPr>
        <w:t>Gráfica 1</w:t>
      </w:r>
    </w:p>
    <w:p w14:paraId="0FEDDDD4" w14:textId="69567FC2" w:rsidR="005C7C4F" w:rsidRPr="005A3DCE" w:rsidRDefault="005C7C4F">
      <w:pPr>
        <w:pStyle w:val="Textoindependiente"/>
        <w:contextualSpacing/>
        <w:jc w:val="center"/>
        <w:rPr>
          <w:sz w:val="18"/>
          <w:szCs w:val="18"/>
        </w:rPr>
      </w:pPr>
      <w:r w:rsidRPr="005A3DCE">
        <w:rPr>
          <w:rFonts w:eastAsiaTheme="minorHAnsi"/>
          <w:b/>
          <w:smallCaps/>
          <w:szCs w:val="22"/>
          <w:lang w:eastAsia="en-US"/>
        </w:rPr>
        <w:t xml:space="preserve">Defunciones por diabetes </w:t>
      </w:r>
      <w:r w:rsidRPr="005A3DCE">
        <w:rPr>
          <w:rFonts w:eastAsiaTheme="minorHAnsi"/>
          <w:b/>
          <w:i/>
          <w:iCs/>
          <w:smallCaps/>
          <w:szCs w:val="22"/>
          <w:lang w:eastAsia="en-US"/>
        </w:rPr>
        <w:t>mellitus</w:t>
      </w:r>
      <w:r w:rsidRPr="005A3DCE">
        <w:rPr>
          <w:rFonts w:eastAsiaTheme="minorHAnsi"/>
          <w:b/>
          <w:smallCaps/>
          <w:szCs w:val="22"/>
          <w:lang w:eastAsia="en-US"/>
        </w:rPr>
        <w:t>, 202</w:t>
      </w:r>
      <w:r w:rsidR="00063E2F" w:rsidRPr="005A3DCE">
        <w:rPr>
          <w:rFonts w:eastAsiaTheme="minorHAnsi"/>
          <w:b/>
          <w:smallCaps/>
          <w:szCs w:val="22"/>
          <w:lang w:eastAsia="en-US"/>
        </w:rPr>
        <w:t>1</w:t>
      </w:r>
    </w:p>
    <w:p w14:paraId="16DA3B3D" w14:textId="68EB9354" w:rsidR="005C7C4F" w:rsidRPr="009440D3" w:rsidRDefault="00CB4E2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B4E22">
        <w:rPr>
          <w:noProof/>
        </w:rPr>
        <w:drawing>
          <wp:anchor distT="0" distB="0" distL="114300" distR="114300" simplePos="0" relativeHeight="251661315" behindDoc="0" locked="0" layoutInCell="1" allowOverlap="1" wp14:anchorId="64426896" wp14:editId="29C2BEAB">
            <wp:simplePos x="0" y="0"/>
            <wp:positionH relativeFrom="column">
              <wp:posOffset>1477645</wp:posOffset>
            </wp:positionH>
            <wp:positionV relativeFrom="paragraph">
              <wp:posOffset>65405</wp:posOffset>
            </wp:positionV>
            <wp:extent cx="3191510" cy="1503680"/>
            <wp:effectExtent l="0" t="0" r="8890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48" b="14743"/>
                    <a:stretch/>
                  </pic:blipFill>
                  <pic:spPr bwMode="auto">
                    <a:xfrm>
                      <a:off x="0" y="0"/>
                      <a:ext cx="3191510" cy="1503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465F8" w14:textId="01A88923" w:rsidR="001E2CB7" w:rsidRPr="009440D3" w:rsidRDefault="001E2CB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84469FC" w14:textId="39C05487" w:rsidR="001E2CB7" w:rsidRPr="009440D3" w:rsidRDefault="001E2CB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B2406CB" w14:textId="41EE764E" w:rsidR="001E2CB7" w:rsidRPr="009440D3" w:rsidRDefault="001E2CB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43D67A6" w14:textId="72BE38EC" w:rsidR="00345BBE" w:rsidRPr="009440D3" w:rsidRDefault="00345BB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69AAC0D" w14:textId="77777777" w:rsidR="00345BBE" w:rsidRPr="009440D3" w:rsidRDefault="00345BB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D1F54DF" w14:textId="77777777" w:rsidR="005C7C4F" w:rsidRPr="009440D3" w:rsidRDefault="005C7C4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568F115" w14:textId="77777777" w:rsidR="005C7C4F" w:rsidRPr="009440D3" w:rsidRDefault="005C7C4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5F57B50" w14:textId="77777777" w:rsidR="005C7C4F" w:rsidRPr="009440D3" w:rsidRDefault="005C7C4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E95039C" w14:textId="66F7B35A" w:rsidR="00937B3D" w:rsidRPr="00B14EAF" w:rsidRDefault="005C7C4F" w:rsidP="00AA49B6">
      <w:pPr>
        <w:spacing w:after="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  <w:r w:rsidRPr="00DB138A">
        <w:rPr>
          <w:rFonts w:ascii="Arial" w:hAnsi="Arial" w:cs="Arial"/>
          <w:b/>
          <w:bCs/>
          <w:sz w:val="16"/>
          <w:szCs w:val="16"/>
        </w:rPr>
        <w:t>Nota</w:t>
      </w:r>
      <w:r w:rsidRPr="00B14EAF">
        <w:rPr>
          <w:rFonts w:ascii="Arial" w:hAnsi="Arial" w:cs="Arial"/>
          <w:sz w:val="16"/>
          <w:szCs w:val="16"/>
        </w:rPr>
        <w:t>: El porcentaje se calculó</w:t>
      </w:r>
      <w:r w:rsidR="003C58AC">
        <w:rPr>
          <w:rFonts w:ascii="Arial" w:hAnsi="Arial" w:cs="Arial"/>
          <w:sz w:val="16"/>
          <w:szCs w:val="16"/>
        </w:rPr>
        <w:t xml:space="preserve"> </w:t>
      </w:r>
      <w:r w:rsidRPr="00B14EAF">
        <w:rPr>
          <w:rFonts w:ascii="Arial" w:hAnsi="Arial" w:cs="Arial"/>
          <w:sz w:val="16"/>
          <w:szCs w:val="16"/>
        </w:rPr>
        <w:t xml:space="preserve">con respecto al total de defunciones por diabetes </w:t>
      </w:r>
      <w:r w:rsidRPr="003E58A2">
        <w:rPr>
          <w:rFonts w:ascii="Arial" w:hAnsi="Arial" w:cs="Arial"/>
          <w:i/>
          <w:iCs/>
          <w:sz w:val="16"/>
          <w:szCs w:val="16"/>
        </w:rPr>
        <w:t>mellitus</w:t>
      </w:r>
      <w:r w:rsidR="0059217F">
        <w:rPr>
          <w:rFonts w:ascii="Arial" w:hAnsi="Arial" w:cs="Arial"/>
          <w:sz w:val="16"/>
          <w:szCs w:val="16"/>
        </w:rPr>
        <w:t>.</w:t>
      </w:r>
    </w:p>
    <w:p w14:paraId="2CF42D1D" w14:textId="338E5A48" w:rsidR="001C6FCE" w:rsidRPr="001C6FCE" w:rsidRDefault="005C7C4F" w:rsidP="003E6F19">
      <w:pPr>
        <w:spacing w:after="0" w:line="240" w:lineRule="auto"/>
        <w:ind w:left="426"/>
        <w:contextualSpacing/>
        <w:rPr>
          <w:rFonts w:ascii="Arial" w:hAnsi="Arial" w:cs="Arial"/>
          <w:sz w:val="16"/>
          <w:szCs w:val="16"/>
        </w:rPr>
      </w:pPr>
      <w:r w:rsidRPr="00B14EAF">
        <w:rPr>
          <w:rFonts w:ascii="Arial" w:hAnsi="Arial" w:cs="Arial"/>
          <w:sz w:val="16"/>
          <w:szCs w:val="16"/>
        </w:rPr>
        <w:t>Se excluyen los casos en</w:t>
      </w:r>
      <w:r w:rsidR="003C58AC">
        <w:rPr>
          <w:rFonts w:ascii="Arial" w:hAnsi="Arial" w:cs="Arial"/>
          <w:sz w:val="16"/>
          <w:szCs w:val="16"/>
        </w:rPr>
        <w:t xml:space="preserve"> que</w:t>
      </w:r>
      <w:r w:rsidRPr="00B14EAF">
        <w:rPr>
          <w:rFonts w:ascii="Arial" w:hAnsi="Arial" w:cs="Arial"/>
          <w:sz w:val="16"/>
          <w:szCs w:val="16"/>
        </w:rPr>
        <w:t xml:space="preserve"> no se especificó el sexo de la persona fallecida</w:t>
      </w:r>
      <w:r w:rsidR="00BA1C23">
        <w:rPr>
          <w:rFonts w:ascii="Arial" w:hAnsi="Arial" w:cs="Arial"/>
          <w:sz w:val="16"/>
          <w:szCs w:val="16"/>
        </w:rPr>
        <w:t>.</w:t>
      </w:r>
    </w:p>
    <w:p w14:paraId="6CE23614" w14:textId="18B47239" w:rsidR="005C7C4F" w:rsidRDefault="005C7C4F" w:rsidP="00AA49B6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DB138A">
        <w:rPr>
          <w:rFonts w:ascii="Arial" w:hAnsi="Arial" w:cs="Arial"/>
          <w:b/>
          <w:bCs/>
          <w:sz w:val="16"/>
          <w:szCs w:val="16"/>
        </w:rPr>
        <w:t>Fuente</w:t>
      </w:r>
      <w:r w:rsidRPr="00B14EAF">
        <w:rPr>
          <w:rFonts w:ascii="Arial" w:hAnsi="Arial" w:cs="Arial"/>
          <w:sz w:val="16"/>
          <w:szCs w:val="16"/>
        </w:rPr>
        <w:t>:</w:t>
      </w:r>
      <w:r w:rsidR="00BE1A41">
        <w:t xml:space="preserve"> </w:t>
      </w:r>
      <w:r w:rsidR="00BE1A41" w:rsidRPr="00BE1A41">
        <w:rPr>
          <w:rFonts w:ascii="Arial" w:hAnsi="Arial" w:cs="Arial"/>
          <w:sz w:val="16"/>
          <w:szCs w:val="16"/>
        </w:rPr>
        <w:t>INEGI. Estadísticas de Defunciones Registradas, 2021</w:t>
      </w:r>
    </w:p>
    <w:p w14:paraId="03F35588" w14:textId="77777777" w:rsidR="00416A24" w:rsidRDefault="00416A24">
      <w:pPr>
        <w:spacing w:after="0" w:line="240" w:lineRule="auto"/>
        <w:ind w:right="-142"/>
        <w:contextualSpacing/>
        <w:jc w:val="both"/>
        <w:rPr>
          <w:rFonts w:ascii="Arial" w:hAnsi="Arial" w:cs="Arial"/>
          <w:sz w:val="24"/>
          <w:szCs w:val="24"/>
        </w:rPr>
      </w:pPr>
    </w:p>
    <w:p w14:paraId="09F645B8" w14:textId="52DD041B" w:rsidR="00D403B9" w:rsidRDefault="005C7C4F">
      <w:pPr>
        <w:spacing w:after="0" w:line="240" w:lineRule="auto"/>
        <w:ind w:right="-142"/>
        <w:contextualSpacing/>
        <w:jc w:val="both"/>
        <w:rPr>
          <w:rFonts w:ascii="Arial" w:hAnsi="Arial" w:cs="Arial"/>
          <w:sz w:val="24"/>
          <w:szCs w:val="24"/>
        </w:rPr>
      </w:pPr>
      <w:r w:rsidRPr="003F2968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acuerdo con las </w:t>
      </w:r>
      <w:r w:rsidR="001A4ADA">
        <w:rPr>
          <w:rFonts w:ascii="Arial" w:hAnsi="Arial" w:cs="Arial"/>
          <w:sz w:val="24"/>
          <w:szCs w:val="24"/>
        </w:rPr>
        <w:t>EDR</w:t>
      </w:r>
      <w:r w:rsidR="00B011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B8410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</w:t>
      </w:r>
      <w:r w:rsidR="00B011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B84103">
        <w:rPr>
          <w:rFonts w:ascii="Arial" w:hAnsi="Arial" w:cs="Arial"/>
          <w:sz w:val="24"/>
          <w:szCs w:val="24"/>
        </w:rPr>
        <w:t>3</w:t>
      </w:r>
      <w:r w:rsidR="0055587A">
        <w:rPr>
          <w:rFonts w:ascii="Arial" w:hAnsi="Arial" w:cs="Arial"/>
          <w:sz w:val="24"/>
          <w:szCs w:val="24"/>
        </w:rPr>
        <w:t xml:space="preserve"> </w:t>
      </w:r>
      <w:r w:rsidR="00D35C3C">
        <w:rPr>
          <w:rFonts w:ascii="Arial" w:hAnsi="Arial" w:cs="Arial"/>
          <w:sz w:val="24"/>
          <w:szCs w:val="24"/>
        </w:rPr>
        <w:t>%</w:t>
      </w:r>
      <w:r w:rsidR="00FE521E">
        <w:rPr>
          <w:rFonts w:ascii="Arial" w:hAnsi="Arial" w:cs="Arial"/>
          <w:sz w:val="24"/>
          <w:szCs w:val="24"/>
        </w:rPr>
        <w:t xml:space="preserve"> (</w:t>
      </w:r>
      <w:r w:rsidR="00B84103" w:rsidRPr="00B84103">
        <w:rPr>
          <w:rFonts w:ascii="Arial" w:hAnsi="Arial" w:cs="Arial"/>
          <w:sz w:val="24"/>
          <w:szCs w:val="24"/>
        </w:rPr>
        <w:t>14</w:t>
      </w:r>
      <w:r w:rsidR="006A7E55">
        <w:rPr>
          <w:rFonts w:ascii="Arial" w:hAnsi="Arial" w:cs="Arial"/>
          <w:sz w:val="24"/>
          <w:szCs w:val="24"/>
        </w:rPr>
        <w:t>0</w:t>
      </w:r>
      <w:r w:rsidR="009814B7">
        <w:rPr>
          <w:rFonts w:ascii="Arial" w:hAnsi="Arial" w:cs="Arial"/>
          <w:sz w:val="24"/>
          <w:szCs w:val="24"/>
        </w:rPr>
        <w:t xml:space="preserve"> </w:t>
      </w:r>
      <w:r w:rsidR="006A7E55">
        <w:rPr>
          <w:rFonts w:ascii="Arial" w:hAnsi="Arial" w:cs="Arial"/>
          <w:sz w:val="24"/>
          <w:szCs w:val="24"/>
        </w:rPr>
        <w:t>729</w:t>
      </w:r>
      <w:r w:rsidR="00FE521E">
        <w:rPr>
          <w:rFonts w:ascii="Arial" w:hAnsi="Arial" w:cs="Arial"/>
          <w:sz w:val="24"/>
          <w:szCs w:val="24"/>
        </w:rPr>
        <w:t>) de las defunciones</w:t>
      </w:r>
      <w:r w:rsidR="00656F7D">
        <w:rPr>
          <w:rFonts w:ascii="Arial" w:hAnsi="Arial" w:cs="Arial"/>
          <w:sz w:val="24"/>
          <w:szCs w:val="24"/>
        </w:rPr>
        <w:t xml:space="preserve"> </w:t>
      </w:r>
      <w:r w:rsidR="00560727">
        <w:rPr>
          <w:rFonts w:ascii="Arial" w:hAnsi="Arial" w:cs="Arial"/>
          <w:sz w:val="24"/>
          <w:szCs w:val="24"/>
        </w:rPr>
        <w:t xml:space="preserve">en el país </w:t>
      </w:r>
      <w:r w:rsidR="00B322AF">
        <w:rPr>
          <w:rFonts w:ascii="Arial" w:hAnsi="Arial" w:cs="Arial"/>
          <w:sz w:val="24"/>
          <w:szCs w:val="24"/>
        </w:rPr>
        <w:t xml:space="preserve">fue a causa de la </w:t>
      </w:r>
      <w:r w:rsidRPr="003E58A2">
        <w:rPr>
          <w:rFonts w:ascii="Arial" w:hAnsi="Arial" w:cs="Arial"/>
          <w:iCs/>
          <w:sz w:val="24"/>
          <w:szCs w:val="24"/>
        </w:rPr>
        <w:t>diabetes</w:t>
      </w:r>
      <w:r w:rsidR="00232A1B" w:rsidRPr="00B322AF">
        <w:rPr>
          <w:rFonts w:ascii="Arial" w:hAnsi="Arial" w:cs="Arial"/>
          <w:i/>
          <w:sz w:val="24"/>
          <w:szCs w:val="24"/>
        </w:rPr>
        <w:t xml:space="preserve"> mellitus</w:t>
      </w:r>
      <w:r>
        <w:rPr>
          <w:rFonts w:ascii="Arial" w:hAnsi="Arial" w:cs="Arial"/>
          <w:sz w:val="24"/>
          <w:szCs w:val="24"/>
        </w:rPr>
        <w:t>. De l</w:t>
      </w:r>
      <w:r w:rsidR="00EE00F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</w:t>
      </w:r>
      <w:r w:rsidR="00EE00F0">
        <w:rPr>
          <w:rFonts w:ascii="Arial" w:hAnsi="Arial" w:cs="Arial"/>
          <w:sz w:val="24"/>
          <w:szCs w:val="24"/>
        </w:rPr>
        <w:t xml:space="preserve">personas </w:t>
      </w:r>
      <w:r>
        <w:rPr>
          <w:rFonts w:ascii="Arial" w:hAnsi="Arial" w:cs="Arial"/>
          <w:sz w:val="24"/>
          <w:szCs w:val="24"/>
        </w:rPr>
        <w:t>que fallec</w:t>
      </w:r>
      <w:r w:rsidR="00C52C2F">
        <w:rPr>
          <w:rFonts w:ascii="Arial" w:hAnsi="Arial" w:cs="Arial"/>
          <w:sz w:val="24"/>
          <w:szCs w:val="24"/>
        </w:rPr>
        <w:t>ieron</w:t>
      </w:r>
      <w:r>
        <w:rPr>
          <w:rFonts w:ascii="Arial" w:hAnsi="Arial" w:cs="Arial"/>
          <w:sz w:val="24"/>
          <w:szCs w:val="24"/>
        </w:rPr>
        <w:t xml:space="preserve"> por </w:t>
      </w:r>
      <w:r w:rsidR="00BC43DF">
        <w:rPr>
          <w:rFonts w:ascii="Arial" w:hAnsi="Arial" w:cs="Arial"/>
          <w:sz w:val="24"/>
          <w:szCs w:val="24"/>
        </w:rPr>
        <w:t>este padecimiento</w:t>
      </w:r>
      <w:r>
        <w:rPr>
          <w:rFonts w:ascii="Arial" w:hAnsi="Arial" w:cs="Arial"/>
          <w:sz w:val="24"/>
          <w:szCs w:val="24"/>
        </w:rPr>
        <w:t>,</w:t>
      </w:r>
      <w:r w:rsidR="00BC43DF">
        <w:rPr>
          <w:rFonts w:ascii="Arial" w:hAnsi="Arial" w:cs="Arial"/>
          <w:sz w:val="24"/>
          <w:szCs w:val="24"/>
        </w:rPr>
        <w:t xml:space="preserve"> </w:t>
      </w:r>
      <w:r w:rsidR="00350327">
        <w:rPr>
          <w:rFonts w:ascii="Arial" w:hAnsi="Arial" w:cs="Arial"/>
          <w:sz w:val="24"/>
          <w:szCs w:val="24"/>
        </w:rPr>
        <w:t>74.</w:t>
      </w:r>
      <w:r w:rsidR="006A7E55">
        <w:rPr>
          <w:rFonts w:ascii="Arial" w:hAnsi="Arial" w:cs="Arial"/>
          <w:sz w:val="24"/>
          <w:szCs w:val="24"/>
        </w:rPr>
        <w:t>9</w:t>
      </w:r>
      <w:r w:rsidR="0055587A">
        <w:rPr>
          <w:rFonts w:ascii="Arial" w:hAnsi="Arial" w:cs="Arial"/>
          <w:sz w:val="24"/>
          <w:szCs w:val="24"/>
        </w:rPr>
        <w:t xml:space="preserve"> </w:t>
      </w:r>
      <w:r w:rsidR="00C52C2F">
        <w:rPr>
          <w:rFonts w:ascii="Arial" w:hAnsi="Arial" w:cs="Arial"/>
          <w:sz w:val="24"/>
          <w:szCs w:val="24"/>
        </w:rPr>
        <w:t>%</w:t>
      </w:r>
      <w:r w:rsidR="00656F7D">
        <w:rPr>
          <w:rFonts w:ascii="Arial" w:hAnsi="Arial" w:cs="Arial"/>
          <w:sz w:val="24"/>
          <w:szCs w:val="24"/>
        </w:rPr>
        <w:t xml:space="preserve"> (</w:t>
      </w:r>
      <w:r w:rsidR="006A7E55" w:rsidRPr="006A7E55">
        <w:rPr>
          <w:rFonts w:ascii="Arial" w:hAnsi="Arial" w:cs="Arial"/>
          <w:sz w:val="24"/>
          <w:szCs w:val="24"/>
        </w:rPr>
        <w:t>105</w:t>
      </w:r>
      <w:r w:rsidR="006A7E55">
        <w:rPr>
          <w:rFonts w:ascii="Arial" w:hAnsi="Arial" w:cs="Arial"/>
          <w:sz w:val="24"/>
          <w:szCs w:val="24"/>
        </w:rPr>
        <w:t xml:space="preserve"> </w:t>
      </w:r>
      <w:r w:rsidR="006A7E55" w:rsidRPr="006A7E55">
        <w:rPr>
          <w:rFonts w:ascii="Arial" w:hAnsi="Arial" w:cs="Arial"/>
          <w:sz w:val="24"/>
          <w:szCs w:val="24"/>
        </w:rPr>
        <w:t>395</w:t>
      </w:r>
      <w:r w:rsidR="00656F7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B322AF">
        <w:rPr>
          <w:rFonts w:ascii="Arial" w:hAnsi="Arial" w:cs="Arial"/>
          <w:i/>
          <w:sz w:val="24"/>
          <w:szCs w:val="24"/>
        </w:rPr>
        <w:t>no era insulinodependiente</w:t>
      </w:r>
      <w:r>
        <w:rPr>
          <w:rFonts w:ascii="Arial" w:hAnsi="Arial" w:cs="Arial"/>
          <w:sz w:val="24"/>
          <w:szCs w:val="24"/>
        </w:rPr>
        <w:t xml:space="preserve"> y</w:t>
      </w:r>
      <w:r w:rsidR="00BC43DF">
        <w:rPr>
          <w:rFonts w:ascii="Arial" w:hAnsi="Arial" w:cs="Arial"/>
          <w:sz w:val="24"/>
          <w:szCs w:val="24"/>
        </w:rPr>
        <w:t xml:space="preserve"> </w:t>
      </w:r>
      <w:r w:rsidR="00C52C2F">
        <w:rPr>
          <w:rFonts w:ascii="Arial" w:hAnsi="Arial" w:cs="Arial"/>
          <w:sz w:val="24"/>
          <w:szCs w:val="24"/>
        </w:rPr>
        <w:t>2</w:t>
      </w:r>
      <w:r w:rsidR="00350327">
        <w:rPr>
          <w:rFonts w:ascii="Arial" w:hAnsi="Arial" w:cs="Arial"/>
          <w:sz w:val="24"/>
          <w:szCs w:val="24"/>
        </w:rPr>
        <w:t>.2</w:t>
      </w:r>
      <w:r w:rsidR="0055587A">
        <w:rPr>
          <w:rFonts w:ascii="Arial" w:hAnsi="Arial" w:cs="Arial"/>
          <w:sz w:val="24"/>
          <w:szCs w:val="24"/>
        </w:rPr>
        <w:t xml:space="preserve"> </w:t>
      </w:r>
      <w:r w:rsidR="00C52C2F">
        <w:rPr>
          <w:rFonts w:ascii="Arial" w:hAnsi="Arial" w:cs="Arial"/>
          <w:sz w:val="24"/>
          <w:szCs w:val="24"/>
        </w:rPr>
        <w:t>%</w:t>
      </w:r>
      <w:r w:rsidR="00656F7D">
        <w:rPr>
          <w:rFonts w:ascii="Arial" w:hAnsi="Arial" w:cs="Arial"/>
          <w:sz w:val="24"/>
          <w:szCs w:val="24"/>
        </w:rPr>
        <w:t xml:space="preserve"> (</w:t>
      </w:r>
      <w:r w:rsidR="00656F7D" w:rsidRPr="00656F7D">
        <w:rPr>
          <w:rFonts w:ascii="Arial" w:hAnsi="Arial" w:cs="Arial"/>
          <w:sz w:val="24"/>
          <w:szCs w:val="24"/>
        </w:rPr>
        <w:t>3</w:t>
      </w:r>
      <w:r w:rsidR="009814B7">
        <w:rPr>
          <w:rFonts w:ascii="Arial" w:hAnsi="Arial" w:cs="Arial"/>
          <w:sz w:val="24"/>
          <w:szCs w:val="24"/>
        </w:rPr>
        <w:t xml:space="preserve"> </w:t>
      </w:r>
      <w:r w:rsidR="00B84103">
        <w:rPr>
          <w:rFonts w:ascii="Arial" w:hAnsi="Arial" w:cs="Arial"/>
          <w:sz w:val="24"/>
          <w:szCs w:val="24"/>
        </w:rPr>
        <w:t>1</w:t>
      </w:r>
      <w:r w:rsidR="006A7E55">
        <w:rPr>
          <w:rFonts w:ascii="Arial" w:hAnsi="Arial" w:cs="Arial"/>
          <w:sz w:val="24"/>
          <w:szCs w:val="24"/>
        </w:rPr>
        <w:t>09</w:t>
      </w:r>
      <w:r w:rsidR="00656F7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BC43DF">
        <w:rPr>
          <w:rFonts w:ascii="Arial" w:hAnsi="Arial" w:cs="Arial"/>
          <w:sz w:val="24"/>
          <w:szCs w:val="24"/>
        </w:rPr>
        <w:t xml:space="preserve">lo </w:t>
      </w:r>
      <w:r>
        <w:rPr>
          <w:rFonts w:ascii="Arial" w:hAnsi="Arial" w:cs="Arial"/>
          <w:sz w:val="24"/>
          <w:szCs w:val="24"/>
        </w:rPr>
        <w:t>era.</w:t>
      </w:r>
    </w:p>
    <w:p w14:paraId="237B7711" w14:textId="77777777" w:rsidR="00BA1C23" w:rsidRDefault="00BA1C23" w:rsidP="00F06B94">
      <w:pPr>
        <w:spacing w:after="0"/>
        <w:rPr>
          <w:rFonts w:ascii="Arial" w:hAnsi="Arial" w:cs="Arial"/>
          <w:sz w:val="24"/>
          <w:szCs w:val="24"/>
        </w:rPr>
      </w:pPr>
    </w:p>
    <w:p w14:paraId="54166AB9" w14:textId="40523925" w:rsidR="00F57C05" w:rsidRPr="00F57C05" w:rsidRDefault="00F57C05">
      <w:pPr>
        <w:pStyle w:val="Textoindependiente"/>
        <w:jc w:val="center"/>
        <w:rPr>
          <w:rFonts w:cs="Times New Roman"/>
          <w:sz w:val="20"/>
          <w:szCs w:val="20"/>
        </w:rPr>
      </w:pPr>
      <w:r w:rsidRPr="00BE72AD">
        <w:rPr>
          <w:rFonts w:cs="Times New Roman"/>
          <w:sz w:val="20"/>
          <w:szCs w:val="20"/>
        </w:rPr>
        <w:t xml:space="preserve">Gráfica </w:t>
      </w:r>
      <w:r>
        <w:rPr>
          <w:rFonts w:cs="Times New Roman"/>
          <w:sz w:val="20"/>
          <w:szCs w:val="20"/>
        </w:rPr>
        <w:t>2</w:t>
      </w:r>
    </w:p>
    <w:p w14:paraId="5BC45398" w14:textId="3D32E902" w:rsidR="006A7E55" w:rsidRDefault="005C7C4F">
      <w:pPr>
        <w:pStyle w:val="Textoindependiente"/>
        <w:tabs>
          <w:tab w:val="left" w:pos="1701"/>
        </w:tabs>
        <w:ind w:left="1843"/>
        <w:contextualSpacing/>
        <w:rPr>
          <w:rFonts w:ascii="Arial Negrita" w:eastAsiaTheme="minorHAnsi" w:hAnsi="Arial Negrita"/>
          <w:b/>
          <w:smallCaps/>
          <w:szCs w:val="22"/>
          <w:lang w:eastAsia="en-US"/>
        </w:rPr>
      </w:pPr>
      <w:r w:rsidRPr="005B7092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Defunciones por </w:t>
      </w:r>
      <w:r w:rsidR="00E81152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causa y por </w:t>
      </w:r>
      <w:r w:rsidR="00230516">
        <w:rPr>
          <w:rFonts w:ascii="Arial Negrita" w:eastAsiaTheme="minorHAnsi" w:hAnsi="Arial Negrita"/>
          <w:b/>
          <w:smallCaps/>
          <w:szCs w:val="22"/>
          <w:lang w:eastAsia="en-US"/>
        </w:rPr>
        <w:t>t</w:t>
      </w:r>
      <w:r w:rsidR="00E81152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ipo de </w:t>
      </w:r>
      <w:r w:rsidRPr="005B7092">
        <w:rPr>
          <w:rFonts w:ascii="Arial Negrita" w:eastAsiaTheme="minorHAnsi" w:hAnsi="Arial Negrita"/>
          <w:b/>
          <w:smallCaps/>
          <w:szCs w:val="22"/>
          <w:lang w:eastAsia="en-US"/>
        </w:rPr>
        <w:t>diabetes, 202</w:t>
      </w:r>
      <w:r w:rsidR="00063E2F">
        <w:rPr>
          <w:rFonts w:ascii="Arial Negrita" w:eastAsiaTheme="minorHAnsi" w:hAnsi="Arial Negrita"/>
          <w:b/>
          <w:smallCaps/>
          <w:szCs w:val="22"/>
          <w:lang w:eastAsia="en-US"/>
        </w:rPr>
        <w:t>1</w:t>
      </w:r>
      <w:bookmarkStart w:id="2" w:name="_Hlk106807074"/>
    </w:p>
    <w:p w14:paraId="5E87FE29" w14:textId="5A144A8C" w:rsidR="00E81152" w:rsidRPr="00DA6D6F" w:rsidRDefault="00E81152" w:rsidP="00E81152">
      <w:pPr>
        <w:jc w:val="center"/>
        <w:rPr>
          <w:rFonts w:ascii="Arial" w:hAnsi="Arial" w:cs="Arial"/>
          <w:sz w:val="18"/>
          <w:szCs w:val="18"/>
        </w:rPr>
      </w:pPr>
      <w:r w:rsidRPr="00DA6D6F">
        <w:rPr>
          <w:rFonts w:ascii="Arial" w:hAnsi="Arial" w:cs="Arial"/>
          <w:sz w:val="18"/>
          <w:szCs w:val="18"/>
        </w:rPr>
        <w:t>(Distribución porcentual)</w:t>
      </w:r>
    </w:p>
    <w:p w14:paraId="4F057FCD" w14:textId="2500321F" w:rsidR="00073617" w:rsidRPr="006A7E55" w:rsidRDefault="00AA54DB" w:rsidP="006A7E55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MX"/>
        </w:rPr>
        <w:drawing>
          <wp:inline distT="0" distB="0" distL="0" distR="0" wp14:anchorId="71D6ABC0" wp14:editId="5E9C9324">
            <wp:extent cx="5570476" cy="30670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54" b="11285"/>
                    <a:stretch/>
                  </pic:blipFill>
                  <pic:spPr bwMode="auto">
                    <a:xfrm>
                      <a:off x="0" y="0"/>
                      <a:ext cx="5750391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4B4C87" w14:textId="77777777" w:rsidR="002C0607" w:rsidRDefault="002C0607" w:rsidP="00C62A16">
      <w:pPr>
        <w:spacing w:after="0" w:line="240" w:lineRule="auto"/>
        <w:ind w:left="426" w:right="567" w:hanging="426"/>
        <w:contextualSpacing/>
        <w:jc w:val="both"/>
        <w:rPr>
          <w:rFonts w:ascii="Arial" w:hAnsi="Arial" w:cs="Arial"/>
          <w:sz w:val="16"/>
          <w:szCs w:val="16"/>
        </w:rPr>
      </w:pPr>
    </w:p>
    <w:p w14:paraId="6E87C733" w14:textId="77777777" w:rsidR="002C0607" w:rsidRDefault="002C0607" w:rsidP="00C62A16">
      <w:pPr>
        <w:spacing w:after="0" w:line="240" w:lineRule="auto"/>
        <w:ind w:left="426" w:right="567" w:hanging="426"/>
        <w:contextualSpacing/>
        <w:jc w:val="both"/>
        <w:rPr>
          <w:rFonts w:ascii="Arial" w:hAnsi="Arial" w:cs="Arial"/>
          <w:sz w:val="16"/>
          <w:szCs w:val="16"/>
        </w:rPr>
      </w:pPr>
    </w:p>
    <w:p w14:paraId="3371618D" w14:textId="028E3FD8" w:rsidR="00063E2F" w:rsidRPr="00B322AF" w:rsidRDefault="00063E2F" w:rsidP="00C62A16">
      <w:pPr>
        <w:spacing w:after="0" w:line="240" w:lineRule="auto"/>
        <w:ind w:left="426" w:right="567" w:hanging="426"/>
        <w:contextualSpacing/>
        <w:jc w:val="both"/>
        <w:rPr>
          <w:rFonts w:ascii="Arial" w:hAnsi="Arial" w:cs="Arial"/>
          <w:sz w:val="16"/>
          <w:szCs w:val="16"/>
        </w:rPr>
      </w:pPr>
      <w:r w:rsidRPr="003E58A2">
        <w:rPr>
          <w:rFonts w:ascii="Arial" w:hAnsi="Arial" w:cs="Arial"/>
          <w:sz w:val="16"/>
          <w:szCs w:val="16"/>
        </w:rPr>
        <w:t>Nota</w:t>
      </w:r>
      <w:r w:rsidRPr="00B322AF">
        <w:rPr>
          <w:rFonts w:ascii="Arial" w:hAnsi="Arial" w:cs="Arial"/>
          <w:sz w:val="16"/>
          <w:szCs w:val="16"/>
        </w:rPr>
        <w:t xml:space="preserve">: </w:t>
      </w:r>
      <w:r w:rsidR="001C6FCE" w:rsidRPr="00B322AF">
        <w:rPr>
          <w:rFonts w:ascii="Arial" w:hAnsi="Arial" w:cs="Arial"/>
          <w:sz w:val="16"/>
          <w:szCs w:val="16"/>
        </w:rPr>
        <w:t xml:space="preserve">Se utilizó la Clasificación Estadística Internacional de Enfermedades y Problemas Relacionados con la Salud (CIE-10). Diabetes </w:t>
      </w:r>
      <w:r w:rsidR="00BC43DF" w:rsidRPr="00B322AF">
        <w:rPr>
          <w:rFonts w:ascii="Arial" w:hAnsi="Arial" w:cs="Arial"/>
          <w:sz w:val="16"/>
          <w:szCs w:val="16"/>
        </w:rPr>
        <w:t>i</w:t>
      </w:r>
      <w:r w:rsidR="001C6FCE" w:rsidRPr="00B322AF">
        <w:rPr>
          <w:rFonts w:ascii="Arial" w:hAnsi="Arial" w:cs="Arial"/>
          <w:sz w:val="16"/>
          <w:szCs w:val="16"/>
        </w:rPr>
        <w:t>nsulinodependiente (Código E100 a E109), No insulinodependiente (Códigos E110 a E119</w:t>
      </w:r>
      <w:r w:rsidR="00AB13FC" w:rsidRPr="00B322AF">
        <w:rPr>
          <w:rFonts w:ascii="Arial" w:hAnsi="Arial" w:cs="Arial"/>
          <w:sz w:val="16"/>
          <w:szCs w:val="16"/>
        </w:rPr>
        <w:t>), Diabetes</w:t>
      </w:r>
      <w:r w:rsidR="001C6FCE" w:rsidRPr="00B322AF">
        <w:rPr>
          <w:rFonts w:ascii="Arial" w:hAnsi="Arial" w:cs="Arial"/>
          <w:sz w:val="16"/>
          <w:szCs w:val="16"/>
        </w:rPr>
        <w:t xml:space="preserve"> asociada a desnutrición (Códigos E120 a E129), Otras diabetes </w:t>
      </w:r>
      <w:r w:rsidR="00AB13FC" w:rsidRPr="003E58A2">
        <w:rPr>
          <w:rFonts w:ascii="Arial" w:hAnsi="Arial" w:cs="Arial"/>
          <w:i/>
          <w:iCs/>
          <w:sz w:val="16"/>
          <w:szCs w:val="16"/>
        </w:rPr>
        <w:t>mellitus</w:t>
      </w:r>
      <w:r w:rsidR="00AB13FC" w:rsidRPr="00B322AF">
        <w:rPr>
          <w:rFonts w:ascii="Arial" w:hAnsi="Arial" w:cs="Arial"/>
          <w:sz w:val="16"/>
          <w:szCs w:val="16"/>
        </w:rPr>
        <w:t xml:space="preserve"> especificadas</w:t>
      </w:r>
      <w:r w:rsidR="001C6FCE" w:rsidRPr="00B322AF">
        <w:rPr>
          <w:rFonts w:ascii="Arial" w:hAnsi="Arial" w:cs="Arial"/>
          <w:sz w:val="16"/>
          <w:szCs w:val="16"/>
        </w:rPr>
        <w:t xml:space="preserve"> (Códigos E130 a E139) y Otras diabetes </w:t>
      </w:r>
      <w:r w:rsidR="001C6FCE" w:rsidRPr="003E58A2">
        <w:rPr>
          <w:rFonts w:ascii="Arial" w:hAnsi="Arial" w:cs="Arial"/>
          <w:i/>
          <w:iCs/>
          <w:sz w:val="16"/>
          <w:szCs w:val="16"/>
        </w:rPr>
        <w:t>mellitus</w:t>
      </w:r>
      <w:r w:rsidR="001C6FCE" w:rsidRPr="00B322AF">
        <w:rPr>
          <w:rFonts w:ascii="Arial" w:hAnsi="Arial" w:cs="Arial"/>
          <w:sz w:val="16"/>
          <w:szCs w:val="16"/>
        </w:rPr>
        <w:t xml:space="preserve"> no especificada</w:t>
      </w:r>
      <w:r w:rsidR="003C58AC" w:rsidRPr="00B322AF">
        <w:rPr>
          <w:rFonts w:ascii="Arial" w:hAnsi="Arial" w:cs="Arial"/>
          <w:sz w:val="16"/>
          <w:szCs w:val="16"/>
        </w:rPr>
        <w:t>s</w:t>
      </w:r>
      <w:r w:rsidR="001C6FCE" w:rsidRPr="00B322AF">
        <w:rPr>
          <w:rFonts w:ascii="Arial" w:hAnsi="Arial" w:cs="Arial"/>
          <w:sz w:val="16"/>
          <w:szCs w:val="16"/>
        </w:rPr>
        <w:t xml:space="preserve"> (Código E140 a E149).</w:t>
      </w:r>
    </w:p>
    <w:p w14:paraId="0FAD7D21" w14:textId="45E59A9C" w:rsidR="001C6FCE" w:rsidRPr="00B322AF" w:rsidRDefault="00D53077" w:rsidP="00D53077">
      <w:pPr>
        <w:spacing w:after="0" w:line="240" w:lineRule="auto"/>
        <w:ind w:left="426" w:right="567"/>
        <w:contextualSpacing/>
        <w:jc w:val="both"/>
        <w:rPr>
          <w:rFonts w:ascii="Arial" w:hAnsi="Arial" w:cs="Arial"/>
          <w:sz w:val="16"/>
          <w:szCs w:val="16"/>
        </w:rPr>
      </w:pPr>
      <w:r w:rsidRPr="00B322AF">
        <w:rPr>
          <w:rFonts w:ascii="Arial" w:hAnsi="Arial" w:cs="Arial"/>
          <w:sz w:val="16"/>
          <w:szCs w:val="16"/>
        </w:rPr>
        <w:t xml:space="preserve">La suma de los porcentajes de tipos de diabetes es menor a 100 debido a que no se </w:t>
      </w:r>
      <w:r w:rsidR="001664FB" w:rsidRPr="00B322AF">
        <w:rPr>
          <w:rFonts w:ascii="Arial" w:hAnsi="Arial" w:cs="Arial"/>
          <w:sz w:val="16"/>
          <w:szCs w:val="16"/>
        </w:rPr>
        <w:t>gr</w:t>
      </w:r>
      <w:r w:rsidR="005E320A" w:rsidRPr="00B322AF">
        <w:rPr>
          <w:rFonts w:ascii="Arial" w:hAnsi="Arial" w:cs="Arial"/>
          <w:sz w:val="16"/>
          <w:szCs w:val="16"/>
        </w:rPr>
        <w:t>a</w:t>
      </w:r>
      <w:r w:rsidR="001664FB" w:rsidRPr="00B322AF">
        <w:rPr>
          <w:rFonts w:ascii="Arial" w:hAnsi="Arial" w:cs="Arial"/>
          <w:sz w:val="16"/>
          <w:szCs w:val="16"/>
        </w:rPr>
        <w:t>fica</w:t>
      </w:r>
      <w:r w:rsidRPr="00B322AF">
        <w:rPr>
          <w:rFonts w:ascii="Arial" w:hAnsi="Arial" w:cs="Arial"/>
          <w:sz w:val="16"/>
          <w:szCs w:val="16"/>
        </w:rPr>
        <w:t xml:space="preserve"> la categoría </w:t>
      </w:r>
      <w:r w:rsidR="00B322AF" w:rsidRPr="00B322AF">
        <w:rPr>
          <w:rFonts w:ascii="Arial" w:hAnsi="Arial" w:cs="Arial"/>
          <w:sz w:val="16"/>
          <w:szCs w:val="16"/>
        </w:rPr>
        <w:t>«</w:t>
      </w:r>
      <w:r w:rsidRPr="00B322AF">
        <w:rPr>
          <w:rFonts w:ascii="Arial" w:hAnsi="Arial" w:cs="Arial"/>
          <w:sz w:val="16"/>
          <w:szCs w:val="16"/>
        </w:rPr>
        <w:t xml:space="preserve">Otras </w:t>
      </w:r>
      <w:r w:rsidR="001C6FCE" w:rsidRPr="00B322AF">
        <w:rPr>
          <w:rFonts w:ascii="Arial" w:hAnsi="Arial" w:cs="Arial"/>
          <w:sz w:val="16"/>
          <w:szCs w:val="16"/>
        </w:rPr>
        <w:t>especificadas</w:t>
      </w:r>
      <w:r w:rsidR="00B322AF" w:rsidRPr="00B322AF">
        <w:rPr>
          <w:rFonts w:ascii="Arial" w:hAnsi="Arial" w:cs="Arial"/>
          <w:sz w:val="16"/>
          <w:szCs w:val="16"/>
        </w:rPr>
        <w:t>»</w:t>
      </w:r>
      <w:r w:rsidR="001C6FCE" w:rsidRPr="00B322AF">
        <w:rPr>
          <w:rFonts w:ascii="Arial" w:hAnsi="Arial" w:cs="Arial"/>
          <w:sz w:val="16"/>
          <w:szCs w:val="16"/>
        </w:rPr>
        <w:t xml:space="preserve"> (Códigos E130 a E139)</w:t>
      </w:r>
      <w:r w:rsidR="00D3005F" w:rsidRPr="00B322AF">
        <w:rPr>
          <w:rFonts w:ascii="Arial" w:hAnsi="Arial" w:cs="Arial"/>
          <w:sz w:val="16"/>
          <w:szCs w:val="16"/>
        </w:rPr>
        <w:t>.</w:t>
      </w:r>
    </w:p>
    <w:p w14:paraId="2B61FFA9" w14:textId="77777777" w:rsidR="005B38A5" w:rsidRDefault="00D71CB8" w:rsidP="00B322AF">
      <w:pPr>
        <w:tabs>
          <w:tab w:val="left" w:pos="1560"/>
          <w:tab w:val="left" w:pos="7035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3E58A2">
        <w:rPr>
          <w:rFonts w:ascii="Arial" w:hAnsi="Arial" w:cs="Arial"/>
          <w:sz w:val="16"/>
          <w:szCs w:val="16"/>
        </w:rPr>
        <w:t>Fuente</w:t>
      </w:r>
      <w:r w:rsidRPr="00B322AF">
        <w:rPr>
          <w:rFonts w:ascii="Arial" w:hAnsi="Arial" w:cs="Arial"/>
          <w:sz w:val="16"/>
          <w:szCs w:val="16"/>
        </w:rPr>
        <w:t>:</w:t>
      </w:r>
      <w:r w:rsidRPr="00B322AF">
        <w:t xml:space="preserve"> </w:t>
      </w:r>
      <w:r w:rsidRPr="00B322AF">
        <w:rPr>
          <w:rFonts w:ascii="Arial" w:hAnsi="Arial" w:cs="Arial"/>
          <w:sz w:val="16"/>
          <w:szCs w:val="16"/>
        </w:rPr>
        <w:t>IN</w:t>
      </w:r>
      <w:r w:rsidRPr="00BE1A41">
        <w:rPr>
          <w:rFonts w:ascii="Arial" w:hAnsi="Arial" w:cs="Arial"/>
          <w:sz w:val="16"/>
          <w:szCs w:val="16"/>
        </w:rPr>
        <w:t>EGI. Estadísticas de Defunciones Registradas, 2021</w:t>
      </w:r>
    </w:p>
    <w:p w14:paraId="0B14FC3A" w14:textId="34D00524" w:rsidR="00D71CB8" w:rsidRDefault="00232A1B" w:rsidP="00B322AF">
      <w:pPr>
        <w:tabs>
          <w:tab w:val="left" w:pos="1560"/>
          <w:tab w:val="left" w:pos="7035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bookmarkEnd w:id="2"/>
    <w:p w14:paraId="6150978B" w14:textId="77777777" w:rsidR="002C0607" w:rsidRDefault="002C0607" w:rsidP="00B322AF">
      <w:pPr>
        <w:pStyle w:val="Textoindependiente"/>
        <w:ind w:right="-142"/>
        <w:contextualSpacing/>
        <w:rPr>
          <w:rFonts w:eastAsiaTheme="minorHAnsi"/>
          <w:sz w:val="24"/>
          <w:lang w:val="es-MX" w:eastAsia="en-US"/>
        </w:rPr>
      </w:pPr>
    </w:p>
    <w:p w14:paraId="07EE2E47" w14:textId="77777777" w:rsidR="002C0607" w:rsidRDefault="002C0607" w:rsidP="00B322AF">
      <w:pPr>
        <w:pStyle w:val="Textoindependiente"/>
        <w:ind w:right="-142"/>
        <w:contextualSpacing/>
        <w:rPr>
          <w:rFonts w:eastAsiaTheme="minorHAnsi"/>
          <w:sz w:val="24"/>
          <w:lang w:val="es-MX" w:eastAsia="en-US"/>
        </w:rPr>
      </w:pPr>
    </w:p>
    <w:p w14:paraId="28591819" w14:textId="6BD29014" w:rsidR="00025430" w:rsidRDefault="00345187" w:rsidP="00B322AF">
      <w:pPr>
        <w:pStyle w:val="Textoindependiente"/>
        <w:ind w:right="-142"/>
        <w:contextualSpacing/>
        <w:rPr>
          <w:rFonts w:eastAsiaTheme="minorHAnsi"/>
          <w:sz w:val="24"/>
          <w:lang w:val="es-MX" w:eastAsia="en-US"/>
        </w:rPr>
      </w:pPr>
      <w:r>
        <w:rPr>
          <w:rFonts w:eastAsiaTheme="minorHAnsi"/>
          <w:sz w:val="24"/>
          <w:lang w:val="es-MX" w:eastAsia="en-US"/>
        </w:rPr>
        <w:t>E</w:t>
      </w:r>
      <w:r w:rsidR="00073617">
        <w:rPr>
          <w:rFonts w:eastAsiaTheme="minorHAnsi"/>
          <w:sz w:val="24"/>
          <w:lang w:val="es-MX" w:eastAsia="en-US"/>
        </w:rPr>
        <w:t>n</w:t>
      </w:r>
      <w:r>
        <w:rPr>
          <w:rFonts w:eastAsiaTheme="minorHAnsi"/>
          <w:sz w:val="24"/>
          <w:lang w:val="es-MX" w:eastAsia="en-US"/>
        </w:rPr>
        <w:t xml:space="preserve"> </w:t>
      </w:r>
      <w:r w:rsidR="00232A1B">
        <w:rPr>
          <w:rFonts w:eastAsiaTheme="minorHAnsi"/>
          <w:sz w:val="24"/>
          <w:lang w:val="es-MX" w:eastAsia="en-US"/>
        </w:rPr>
        <w:t xml:space="preserve">el </w:t>
      </w:r>
      <w:r>
        <w:rPr>
          <w:rFonts w:eastAsiaTheme="minorHAnsi"/>
          <w:sz w:val="24"/>
          <w:lang w:val="es-MX" w:eastAsia="en-US"/>
        </w:rPr>
        <w:t>grupo de adultos mayores se concentr</w:t>
      </w:r>
      <w:r w:rsidR="00B322AF">
        <w:rPr>
          <w:rFonts w:eastAsiaTheme="minorHAnsi"/>
          <w:sz w:val="24"/>
          <w:lang w:val="es-MX" w:eastAsia="en-US"/>
        </w:rPr>
        <w:t xml:space="preserve">ó la mayor cantidad de </w:t>
      </w:r>
      <w:r>
        <w:rPr>
          <w:rFonts w:eastAsiaTheme="minorHAnsi"/>
          <w:sz w:val="24"/>
          <w:lang w:val="es-MX" w:eastAsia="en-US"/>
        </w:rPr>
        <w:t xml:space="preserve">muertes </w:t>
      </w:r>
      <w:r w:rsidR="00232A1B">
        <w:rPr>
          <w:rFonts w:eastAsiaTheme="minorHAnsi"/>
          <w:sz w:val="24"/>
          <w:lang w:val="es-MX" w:eastAsia="en-US"/>
        </w:rPr>
        <w:t xml:space="preserve">por diabetes </w:t>
      </w:r>
      <w:r w:rsidR="00232A1B" w:rsidRPr="003E58A2">
        <w:rPr>
          <w:rFonts w:eastAsiaTheme="minorHAnsi"/>
          <w:i/>
          <w:iCs/>
          <w:sz w:val="24"/>
          <w:lang w:val="es-MX" w:eastAsia="en-US"/>
        </w:rPr>
        <w:t>mellitus</w:t>
      </w:r>
      <w:r w:rsidR="00232A1B">
        <w:rPr>
          <w:rFonts w:eastAsiaTheme="minorHAnsi"/>
          <w:sz w:val="24"/>
          <w:lang w:val="es-MX" w:eastAsia="en-US"/>
        </w:rPr>
        <w:t>. E</w:t>
      </w:r>
      <w:r>
        <w:rPr>
          <w:rFonts w:eastAsiaTheme="minorHAnsi"/>
          <w:sz w:val="24"/>
          <w:lang w:val="es-MX" w:eastAsia="en-US"/>
        </w:rPr>
        <w:t>n</w:t>
      </w:r>
      <w:r w:rsidRPr="00AD4F42">
        <w:rPr>
          <w:rFonts w:eastAsiaTheme="minorHAnsi"/>
          <w:sz w:val="24"/>
          <w:lang w:val="es-MX" w:eastAsia="en-US"/>
        </w:rPr>
        <w:t xml:space="preserve"> los</w:t>
      </w:r>
      <w:r>
        <w:rPr>
          <w:rFonts w:eastAsiaTheme="minorHAnsi"/>
          <w:sz w:val="24"/>
          <w:lang w:val="es-MX" w:eastAsia="en-US"/>
        </w:rPr>
        <w:t xml:space="preserve"> </w:t>
      </w:r>
      <w:r w:rsidRPr="00AD4F42">
        <w:rPr>
          <w:rFonts w:eastAsiaTheme="minorHAnsi"/>
          <w:sz w:val="24"/>
          <w:lang w:val="es-MX" w:eastAsia="en-US"/>
        </w:rPr>
        <w:t xml:space="preserve">hombres </w:t>
      </w:r>
      <w:r w:rsidR="00232A1B">
        <w:rPr>
          <w:rFonts w:eastAsiaTheme="minorHAnsi"/>
          <w:sz w:val="24"/>
          <w:lang w:val="es-MX" w:eastAsia="en-US"/>
        </w:rPr>
        <w:t xml:space="preserve">de 15 a 64 años </w:t>
      </w:r>
      <w:r w:rsidR="00073617">
        <w:rPr>
          <w:rFonts w:eastAsiaTheme="minorHAnsi"/>
          <w:sz w:val="24"/>
          <w:lang w:val="es-MX" w:eastAsia="en-US"/>
        </w:rPr>
        <w:t>se registra</w:t>
      </w:r>
      <w:r w:rsidR="00232A1B">
        <w:rPr>
          <w:rFonts w:eastAsiaTheme="minorHAnsi"/>
          <w:sz w:val="24"/>
          <w:lang w:val="es-MX" w:eastAsia="en-US"/>
        </w:rPr>
        <w:t>ro</w:t>
      </w:r>
      <w:r w:rsidR="00073617">
        <w:rPr>
          <w:rFonts w:eastAsiaTheme="minorHAnsi"/>
          <w:sz w:val="24"/>
          <w:lang w:val="es-MX" w:eastAsia="en-US"/>
        </w:rPr>
        <w:t xml:space="preserve">n </w:t>
      </w:r>
      <w:r w:rsidR="00073617" w:rsidRPr="00AD4F42">
        <w:rPr>
          <w:rFonts w:eastAsiaTheme="minorHAnsi"/>
          <w:sz w:val="24"/>
          <w:lang w:val="es-MX" w:eastAsia="en-US"/>
        </w:rPr>
        <w:t xml:space="preserve">más muertes </w:t>
      </w:r>
      <w:r w:rsidRPr="00526CE9">
        <w:rPr>
          <w:rFonts w:eastAsiaTheme="minorHAnsi"/>
          <w:sz w:val="24"/>
          <w:lang w:val="es-MX" w:eastAsia="en-US"/>
        </w:rPr>
        <w:t>que en las mujeres de la</w:t>
      </w:r>
      <w:r w:rsidR="00073617" w:rsidRPr="00526CE9">
        <w:rPr>
          <w:rFonts w:eastAsiaTheme="minorHAnsi"/>
          <w:sz w:val="24"/>
          <w:lang w:val="es-MX" w:eastAsia="en-US"/>
        </w:rPr>
        <w:t>s</w:t>
      </w:r>
      <w:r w:rsidRPr="00526CE9">
        <w:rPr>
          <w:rFonts w:eastAsiaTheme="minorHAnsi"/>
          <w:sz w:val="24"/>
          <w:lang w:val="es-MX" w:eastAsia="en-US"/>
        </w:rPr>
        <w:t xml:space="preserve"> misma</w:t>
      </w:r>
      <w:r w:rsidR="00073617" w:rsidRPr="00526CE9">
        <w:rPr>
          <w:rFonts w:eastAsiaTheme="minorHAnsi"/>
          <w:sz w:val="24"/>
          <w:lang w:val="es-MX" w:eastAsia="en-US"/>
        </w:rPr>
        <w:t>s</w:t>
      </w:r>
      <w:r w:rsidRPr="00526CE9">
        <w:rPr>
          <w:rFonts w:eastAsiaTheme="minorHAnsi"/>
          <w:sz w:val="24"/>
          <w:lang w:val="es-MX" w:eastAsia="en-US"/>
        </w:rPr>
        <w:t xml:space="preserve"> edad</w:t>
      </w:r>
      <w:r w:rsidR="00073617" w:rsidRPr="00526CE9">
        <w:rPr>
          <w:rFonts w:eastAsiaTheme="minorHAnsi"/>
          <w:sz w:val="24"/>
          <w:lang w:val="es-MX" w:eastAsia="en-US"/>
        </w:rPr>
        <w:t>es</w:t>
      </w:r>
      <w:r w:rsidR="00B322AF">
        <w:rPr>
          <w:rFonts w:eastAsiaTheme="minorHAnsi"/>
          <w:sz w:val="24"/>
          <w:lang w:val="es-MX" w:eastAsia="en-US"/>
        </w:rPr>
        <w:t xml:space="preserve">. No obstante, esta tendencia se invirtió </w:t>
      </w:r>
      <w:r>
        <w:rPr>
          <w:rFonts w:eastAsiaTheme="minorHAnsi"/>
          <w:sz w:val="24"/>
          <w:lang w:val="es-MX" w:eastAsia="en-US"/>
        </w:rPr>
        <w:t>en los adultos mayores</w:t>
      </w:r>
      <w:r w:rsidR="00B322AF">
        <w:rPr>
          <w:rFonts w:eastAsiaTheme="minorHAnsi"/>
          <w:sz w:val="24"/>
          <w:lang w:val="es-MX" w:eastAsia="en-US"/>
        </w:rPr>
        <w:t>, pues fallecieron más mujeres que hombres (</w:t>
      </w:r>
      <w:r>
        <w:rPr>
          <w:rFonts w:eastAsiaTheme="minorHAnsi"/>
          <w:sz w:val="24"/>
          <w:lang w:val="es-MX" w:eastAsia="en-US"/>
        </w:rPr>
        <w:t>45 592</w:t>
      </w:r>
      <w:r w:rsidR="00B322AF">
        <w:rPr>
          <w:rFonts w:eastAsiaTheme="minorHAnsi"/>
          <w:sz w:val="24"/>
          <w:lang w:val="es-MX" w:eastAsia="en-US"/>
        </w:rPr>
        <w:t xml:space="preserve"> frente a </w:t>
      </w:r>
      <w:r>
        <w:rPr>
          <w:rFonts w:eastAsiaTheme="minorHAnsi"/>
          <w:sz w:val="24"/>
          <w:lang w:val="es-MX" w:eastAsia="en-US"/>
        </w:rPr>
        <w:t>40 997</w:t>
      </w:r>
      <w:r w:rsidR="00B322AF">
        <w:rPr>
          <w:rFonts w:eastAsiaTheme="minorHAnsi"/>
          <w:sz w:val="24"/>
          <w:lang w:val="es-MX" w:eastAsia="en-US"/>
        </w:rPr>
        <w:t>, respectivamente</w:t>
      </w:r>
      <w:r>
        <w:rPr>
          <w:rFonts w:eastAsiaTheme="minorHAnsi"/>
          <w:sz w:val="24"/>
          <w:lang w:val="es-MX" w:eastAsia="en-US"/>
        </w:rPr>
        <w:t>).</w:t>
      </w:r>
    </w:p>
    <w:p w14:paraId="249CE0E8" w14:textId="19A0F7D5" w:rsidR="00B65A9F" w:rsidRDefault="00B65A9F" w:rsidP="00F06B9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211B10FB" w14:textId="77777777" w:rsidR="002C0607" w:rsidRDefault="002C0607">
      <w:pPr>
        <w:rPr>
          <w:rFonts w:ascii="Arial" w:eastAsia="Times New Roman" w:hAnsi="Arial" w:cs="Times New Roman"/>
          <w:sz w:val="20"/>
          <w:szCs w:val="20"/>
          <w:lang w:val="es-ES" w:eastAsia="es-ES"/>
        </w:rPr>
      </w:pPr>
      <w:r>
        <w:rPr>
          <w:rFonts w:cs="Times New Roman"/>
          <w:sz w:val="20"/>
          <w:szCs w:val="20"/>
        </w:rPr>
        <w:br w:type="page"/>
      </w:r>
    </w:p>
    <w:p w14:paraId="6AEA5D4E" w14:textId="327DD9D8" w:rsidR="00F03932" w:rsidRPr="0019741A" w:rsidRDefault="00F03932" w:rsidP="00F03932">
      <w:pPr>
        <w:pStyle w:val="Textoindependiente"/>
        <w:jc w:val="center"/>
        <w:rPr>
          <w:rFonts w:cs="Times New Roman"/>
          <w:sz w:val="20"/>
          <w:szCs w:val="20"/>
        </w:rPr>
      </w:pPr>
      <w:r w:rsidRPr="00BE72AD">
        <w:rPr>
          <w:rFonts w:cs="Times New Roman"/>
          <w:sz w:val="20"/>
          <w:szCs w:val="20"/>
        </w:rPr>
        <w:lastRenderedPageBreak/>
        <w:t xml:space="preserve">Gráfica </w:t>
      </w:r>
      <w:r>
        <w:rPr>
          <w:rFonts w:cs="Times New Roman"/>
          <w:sz w:val="20"/>
          <w:szCs w:val="20"/>
        </w:rPr>
        <w:t>3</w:t>
      </w:r>
    </w:p>
    <w:p w14:paraId="01832107" w14:textId="481092A4" w:rsidR="00AB13FC" w:rsidRDefault="00AB13FC">
      <w:pPr>
        <w:pStyle w:val="Textoindependiente"/>
        <w:ind w:left="1560" w:right="1041"/>
        <w:contextualSpacing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 w:rsidRPr="00AB13FC">
        <w:rPr>
          <w:rFonts w:ascii="Arial Negrita" w:eastAsiaTheme="minorHAnsi" w:hAnsi="Arial Negrita"/>
          <w:b/>
          <w:smallCaps/>
          <w:szCs w:val="22"/>
          <w:lang w:eastAsia="en-US"/>
        </w:rPr>
        <w:t>Defunciones registradas por diabetes mellitus</w:t>
      </w:r>
    </w:p>
    <w:p w14:paraId="742DFC67" w14:textId="358312AA" w:rsidR="005510F8" w:rsidRPr="002253A9" w:rsidRDefault="001C158E" w:rsidP="002253A9">
      <w:pPr>
        <w:pStyle w:val="Textoindependiente"/>
        <w:contextualSpacing/>
        <w:jc w:val="center"/>
        <w:rPr>
          <w:rFonts w:eastAsiaTheme="minorHAnsi"/>
          <w:sz w:val="18"/>
          <w:szCs w:val="18"/>
          <w:lang w:val="es-MX" w:eastAsia="en-US"/>
        </w:rPr>
      </w:pPr>
      <w:r w:rsidRPr="00497FF6">
        <w:rPr>
          <w:rFonts w:eastAsiaTheme="minorHAnsi"/>
          <w:bCs/>
          <w:smallCaps/>
          <w:sz w:val="18"/>
          <w:szCs w:val="18"/>
          <w:lang w:eastAsia="en-US"/>
        </w:rPr>
        <w:t>(</w:t>
      </w:r>
      <w:r w:rsidRPr="00497FF6">
        <w:rPr>
          <w:rFonts w:eastAsiaTheme="minorHAnsi"/>
          <w:sz w:val="18"/>
          <w:szCs w:val="18"/>
          <w:lang w:val="es-MX" w:eastAsia="en-US"/>
        </w:rPr>
        <w:t>Absolutos)</w:t>
      </w:r>
    </w:p>
    <w:p w14:paraId="456237B9" w14:textId="1DBF0A31" w:rsidR="00AB13FC" w:rsidRPr="00C52FE1" w:rsidRDefault="008343C1" w:rsidP="00CA7CD5">
      <w:pPr>
        <w:pStyle w:val="Textoindependiente"/>
        <w:tabs>
          <w:tab w:val="left" w:pos="7125"/>
        </w:tabs>
        <w:contextualSpacing/>
        <w:jc w:val="left"/>
        <w:rPr>
          <w:sz w:val="24"/>
        </w:rPr>
      </w:pPr>
      <w:r w:rsidRPr="004F6569">
        <w:rPr>
          <w:noProof/>
          <w:lang w:eastAsia="es-MX"/>
        </w:rPr>
        <w:drawing>
          <wp:anchor distT="0" distB="0" distL="114300" distR="114300" simplePos="0" relativeHeight="251658243" behindDoc="0" locked="0" layoutInCell="1" allowOverlap="1" wp14:anchorId="457A24B4" wp14:editId="710BFB42">
            <wp:simplePos x="0" y="0"/>
            <wp:positionH relativeFrom="column">
              <wp:posOffset>708660</wp:posOffset>
            </wp:positionH>
            <wp:positionV relativeFrom="paragraph">
              <wp:posOffset>34290</wp:posOffset>
            </wp:positionV>
            <wp:extent cx="5000625" cy="29051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F4E60" w14:textId="2C56EC96" w:rsidR="00E608B0" w:rsidRDefault="00E608B0" w:rsidP="00AA49B6">
      <w:pPr>
        <w:pStyle w:val="Textoindependiente"/>
        <w:ind w:left="426" w:right="900" w:hanging="426"/>
        <w:contextualSpacing/>
        <w:jc w:val="left"/>
        <w:rPr>
          <w:b/>
          <w:bCs/>
          <w:sz w:val="16"/>
          <w:szCs w:val="16"/>
        </w:rPr>
      </w:pPr>
    </w:p>
    <w:p w14:paraId="4D3FFA85" w14:textId="48FE2D7A" w:rsidR="00E608B0" w:rsidRDefault="00E608B0" w:rsidP="00AA49B6">
      <w:pPr>
        <w:pStyle w:val="Textoindependiente"/>
        <w:ind w:left="426" w:right="900" w:hanging="426"/>
        <w:contextualSpacing/>
        <w:jc w:val="left"/>
        <w:rPr>
          <w:b/>
          <w:bCs/>
          <w:sz w:val="16"/>
          <w:szCs w:val="16"/>
        </w:rPr>
      </w:pPr>
    </w:p>
    <w:p w14:paraId="3B39B08F" w14:textId="5DD5310F" w:rsidR="00E608B0" w:rsidRDefault="00E608B0" w:rsidP="00AA49B6">
      <w:pPr>
        <w:pStyle w:val="Textoindependiente"/>
        <w:ind w:left="426" w:right="900" w:hanging="426"/>
        <w:contextualSpacing/>
        <w:jc w:val="left"/>
        <w:rPr>
          <w:b/>
          <w:bCs/>
          <w:sz w:val="16"/>
          <w:szCs w:val="16"/>
        </w:rPr>
      </w:pPr>
    </w:p>
    <w:p w14:paraId="49BCE5A3" w14:textId="4CAD8A09" w:rsidR="00E608B0" w:rsidRDefault="00E608B0" w:rsidP="00AA49B6">
      <w:pPr>
        <w:pStyle w:val="Textoindependiente"/>
        <w:ind w:left="426" w:right="900" w:hanging="426"/>
        <w:contextualSpacing/>
        <w:jc w:val="left"/>
        <w:rPr>
          <w:b/>
          <w:bCs/>
          <w:sz w:val="16"/>
          <w:szCs w:val="16"/>
        </w:rPr>
      </w:pPr>
    </w:p>
    <w:p w14:paraId="49670013" w14:textId="78A57827" w:rsidR="00E608B0" w:rsidRDefault="00E608B0" w:rsidP="00AA49B6">
      <w:pPr>
        <w:pStyle w:val="Textoindependiente"/>
        <w:ind w:left="426" w:right="900" w:hanging="426"/>
        <w:contextualSpacing/>
        <w:jc w:val="left"/>
        <w:rPr>
          <w:b/>
          <w:bCs/>
          <w:sz w:val="16"/>
          <w:szCs w:val="16"/>
        </w:rPr>
      </w:pPr>
    </w:p>
    <w:p w14:paraId="73A0583E" w14:textId="696629FF" w:rsidR="00E608B0" w:rsidRDefault="00E608B0" w:rsidP="00AA49B6">
      <w:pPr>
        <w:pStyle w:val="Textoindependiente"/>
        <w:ind w:left="426" w:right="900" w:hanging="426"/>
        <w:contextualSpacing/>
        <w:jc w:val="left"/>
        <w:rPr>
          <w:b/>
          <w:bCs/>
          <w:sz w:val="16"/>
          <w:szCs w:val="16"/>
        </w:rPr>
      </w:pPr>
    </w:p>
    <w:p w14:paraId="0F6615FF" w14:textId="41E804BB" w:rsidR="00E608B0" w:rsidRDefault="00E608B0" w:rsidP="00AA49B6">
      <w:pPr>
        <w:pStyle w:val="Textoindependiente"/>
        <w:ind w:left="426" w:right="900" w:hanging="426"/>
        <w:contextualSpacing/>
        <w:jc w:val="left"/>
        <w:rPr>
          <w:b/>
          <w:bCs/>
          <w:sz w:val="16"/>
          <w:szCs w:val="16"/>
        </w:rPr>
      </w:pPr>
    </w:p>
    <w:p w14:paraId="2E82E036" w14:textId="4E40CEED" w:rsidR="00E608B0" w:rsidRDefault="00E608B0" w:rsidP="00AA49B6">
      <w:pPr>
        <w:pStyle w:val="Textoindependiente"/>
        <w:ind w:left="426" w:right="900" w:hanging="426"/>
        <w:contextualSpacing/>
        <w:jc w:val="left"/>
        <w:rPr>
          <w:b/>
          <w:bCs/>
          <w:sz w:val="16"/>
          <w:szCs w:val="16"/>
        </w:rPr>
      </w:pPr>
    </w:p>
    <w:p w14:paraId="5142EB71" w14:textId="09843C0B" w:rsidR="00E608B0" w:rsidRDefault="00E608B0" w:rsidP="00AA49B6">
      <w:pPr>
        <w:pStyle w:val="Textoindependiente"/>
        <w:ind w:left="426" w:right="900" w:hanging="426"/>
        <w:contextualSpacing/>
        <w:jc w:val="left"/>
        <w:rPr>
          <w:b/>
          <w:bCs/>
          <w:sz w:val="16"/>
          <w:szCs w:val="16"/>
        </w:rPr>
      </w:pPr>
    </w:p>
    <w:p w14:paraId="6DCDC410" w14:textId="68879879" w:rsidR="00E608B0" w:rsidRDefault="00E608B0" w:rsidP="00AA49B6">
      <w:pPr>
        <w:pStyle w:val="Textoindependiente"/>
        <w:ind w:left="426" w:right="900" w:hanging="426"/>
        <w:contextualSpacing/>
        <w:jc w:val="left"/>
        <w:rPr>
          <w:b/>
          <w:bCs/>
          <w:sz w:val="16"/>
          <w:szCs w:val="16"/>
        </w:rPr>
      </w:pPr>
    </w:p>
    <w:p w14:paraId="127CFAB0" w14:textId="7B759E07" w:rsidR="00E608B0" w:rsidRDefault="00E608B0" w:rsidP="00AA49B6">
      <w:pPr>
        <w:pStyle w:val="Textoindependiente"/>
        <w:ind w:left="426" w:right="900" w:hanging="426"/>
        <w:contextualSpacing/>
        <w:jc w:val="left"/>
        <w:rPr>
          <w:b/>
          <w:bCs/>
          <w:sz w:val="16"/>
          <w:szCs w:val="16"/>
        </w:rPr>
      </w:pPr>
    </w:p>
    <w:p w14:paraId="17A15957" w14:textId="5D44C137" w:rsidR="00E608B0" w:rsidRDefault="00E608B0" w:rsidP="00AA49B6">
      <w:pPr>
        <w:pStyle w:val="Textoindependiente"/>
        <w:ind w:left="426" w:right="900" w:hanging="426"/>
        <w:contextualSpacing/>
        <w:jc w:val="left"/>
        <w:rPr>
          <w:b/>
          <w:bCs/>
          <w:sz w:val="16"/>
          <w:szCs w:val="16"/>
        </w:rPr>
      </w:pPr>
    </w:p>
    <w:p w14:paraId="45680E99" w14:textId="4404DE65" w:rsidR="00E608B0" w:rsidRDefault="00E608B0" w:rsidP="00AA49B6">
      <w:pPr>
        <w:pStyle w:val="Textoindependiente"/>
        <w:ind w:left="426" w:right="900" w:hanging="426"/>
        <w:contextualSpacing/>
        <w:jc w:val="left"/>
        <w:rPr>
          <w:b/>
          <w:bCs/>
          <w:sz w:val="16"/>
          <w:szCs w:val="16"/>
        </w:rPr>
      </w:pPr>
    </w:p>
    <w:p w14:paraId="7B17351E" w14:textId="77777777" w:rsidR="005B38A5" w:rsidRDefault="005B38A5" w:rsidP="00AA49B6">
      <w:pPr>
        <w:pStyle w:val="Textoindependiente"/>
        <w:ind w:left="426" w:right="900" w:hanging="426"/>
        <w:contextualSpacing/>
        <w:jc w:val="left"/>
        <w:rPr>
          <w:b/>
          <w:bCs/>
          <w:sz w:val="16"/>
          <w:szCs w:val="16"/>
        </w:rPr>
      </w:pPr>
    </w:p>
    <w:p w14:paraId="3FC980FB" w14:textId="38586415" w:rsidR="00E608B0" w:rsidRDefault="00E608B0" w:rsidP="00AA49B6">
      <w:pPr>
        <w:pStyle w:val="Textoindependiente"/>
        <w:ind w:left="426" w:right="900" w:hanging="426"/>
        <w:contextualSpacing/>
        <w:jc w:val="left"/>
        <w:rPr>
          <w:b/>
          <w:bCs/>
          <w:sz w:val="16"/>
          <w:szCs w:val="16"/>
        </w:rPr>
      </w:pPr>
    </w:p>
    <w:p w14:paraId="50EB080F" w14:textId="5A47E9EC" w:rsidR="00E608B0" w:rsidRDefault="00E608B0" w:rsidP="00AA49B6">
      <w:pPr>
        <w:pStyle w:val="Textoindependiente"/>
        <w:ind w:left="426" w:right="900" w:hanging="426"/>
        <w:contextualSpacing/>
        <w:jc w:val="left"/>
        <w:rPr>
          <w:b/>
          <w:bCs/>
          <w:sz w:val="16"/>
          <w:szCs w:val="16"/>
        </w:rPr>
      </w:pPr>
    </w:p>
    <w:p w14:paraId="36365D77" w14:textId="7AF5D25B" w:rsidR="00E608B0" w:rsidRDefault="00E608B0" w:rsidP="00AA49B6">
      <w:pPr>
        <w:pStyle w:val="Textoindependiente"/>
        <w:ind w:left="426" w:right="900" w:hanging="426"/>
        <w:contextualSpacing/>
        <w:jc w:val="left"/>
        <w:rPr>
          <w:b/>
          <w:bCs/>
          <w:sz w:val="16"/>
          <w:szCs w:val="16"/>
        </w:rPr>
      </w:pPr>
    </w:p>
    <w:p w14:paraId="2E16AA39" w14:textId="77777777" w:rsidR="00573D1F" w:rsidRDefault="00573D1F" w:rsidP="009724B1">
      <w:pPr>
        <w:pStyle w:val="Textoindependiente"/>
        <w:ind w:right="900"/>
        <w:contextualSpacing/>
        <w:jc w:val="left"/>
        <w:rPr>
          <w:b/>
          <w:bCs/>
          <w:sz w:val="16"/>
          <w:szCs w:val="16"/>
        </w:rPr>
      </w:pPr>
    </w:p>
    <w:p w14:paraId="2DFE110F" w14:textId="77777777" w:rsidR="00073617" w:rsidRDefault="00073617" w:rsidP="00F06B94">
      <w:pPr>
        <w:pStyle w:val="Textoindependiente"/>
        <w:ind w:right="900"/>
        <w:contextualSpacing/>
        <w:jc w:val="left"/>
        <w:rPr>
          <w:b/>
          <w:bCs/>
          <w:sz w:val="16"/>
          <w:szCs w:val="16"/>
        </w:rPr>
      </w:pPr>
    </w:p>
    <w:p w14:paraId="758CA6E9" w14:textId="77777777" w:rsidR="008343C1" w:rsidRDefault="008343C1" w:rsidP="00AA49B6">
      <w:pPr>
        <w:pStyle w:val="Textoindependiente"/>
        <w:ind w:left="426" w:right="900" w:hanging="426"/>
        <w:contextualSpacing/>
        <w:jc w:val="left"/>
        <w:rPr>
          <w:sz w:val="16"/>
          <w:szCs w:val="16"/>
        </w:rPr>
      </w:pPr>
    </w:p>
    <w:p w14:paraId="10513C6B" w14:textId="77777777" w:rsidR="008343C1" w:rsidRDefault="008343C1" w:rsidP="00AA49B6">
      <w:pPr>
        <w:pStyle w:val="Textoindependiente"/>
        <w:ind w:left="426" w:right="900" w:hanging="426"/>
        <w:contextualSpacing/>
        <w:jc w:val="left"/>
        <w:rPr>
          <w:sz w:val="16"/>
          <w:szCs w:val="16"/>
        </w:rPr>
      </w:pPr>
    </w:p>
    <w:p w14:paraId="463BA7DB" w14:textId="77777777" w:rsidR="008343C1" w:rsidRDefault="008343C1" w:rsidP="00AA49B6">
      <w:pPr>
        <w:pStyle w:val="Textoindependiente"/>
        <w:ind w:left="426" w:right="900" w:hanging="426"/>
        <w:contextualSpacing/>
        <w:jc w:val="left"/>
        <w:rPr>
          <w:sz w:val="16"/>
          <w:szCs w:val="16"/>
        </w:rPr>
      </w:pPr>
    </w:p>
    <w:p w14:paraId="0B7B2A1E" w14:textId="77777777" w:rsidR="008343C1" w:rsidRDefault="008343C1" w:rsidP="00AA49B6">
      <w:pPr>
        <w:pStyle w:val="Textoindependiente"/>
        <w:ind w:left="426" w:right="900" w:hanging="426"/>
        <w:contextualSpacing/>
        <w:jc w:val="left"/>
        <w:rPr>
          <w:sz w:val="16"/>
          <w:szCs w:val="16"/>
        </w:rPr>
      </w:pPr>
    </w:p>
    <w:p w14:paraId="44A1E260" w14:textId="77777777" w:rsidR="008343C1" w:rsidRDefault="008343C1" w:rsidP="00AA49B6">
      <w:pPr>
        <w:pStyle w:val="Textoindependiente"/>
        <w:ind w:left="426" w:right="900" w:hanging="426"/>
        <w:contextualSpacing/>
        <w:jc w:val="left"/>
        <w:rPr>
          <w:sz w:val="16"/>
          <w:szCs w:val="16"/>
        </w:rPr>
      </w:pPr>
    </w:p>
    <w:p w14:paraId="04C9B212" w14:textId="77777777" w:rsidR="008343C1" w:rsidRDefault="008343C1" w:rsidP="00AA49B6">
      <w:pPr>
        <w:pStyle w:val="Textoindependiente"/>
        <w:ind w:left="426" w:right="900" w:hanging="426"/>
        <w:contextualSpacing/>
        <w:jc w:val="left"/>
        <w:rPr>
          <w:sz w:val="16"/>
          <w:szCs w:val="16"/>
        </w:rPr>
      </w:pPr>
    </w:p>
    <w:p w14:paraId="33180192" w14:textId="11765C90" w:rsidR="00AB13FC" w:rsidRPr="00B322AF" w:rsidRDefault="0054561B" w:rsidP="00AA49B6">
      <w:pPr>
        <w:pStyle w:val="Textoindependiente"/>
        <w:ind w:left="426" w:right="900" w:hanging="426"/>
        <w:contextualSpacing/>
        <w:jc w:val="left"/>
        <w:rPr>
          <w:sz w:val="16"/>
          <w:szCs w:val="16"/>
        </w:rPr>
      </w:pPr>
      <w:r w:rsidRPr="003E58A2">
        <w:rPr>
          <w:sz w:val="16"/>
          <w:szCs w:val="16"/>
        </w:rPr>
        <w:t>Nota</w:t>
      </w:r>
      <w:r w:rsidRPr="00B322AF">
        <w:rPr>
          <w:sz w:val="16"/>
          <w:szCs w:val="16"/>
        </w:rPr>
        <w:t>:</w:t>
      </w:r>
      <w:r w:rsidR="00D3005F" w:rsidRPr="00B322AF">
        <w:rPr>
          <w:sz w:val="16"/>
          <w:szCs w:val="16"/>
        </w:rPr>
        <w:t xml:space="preserve"> </w:t>
      </w:r>
      <w:r w:rsidR="00AB13FC" w:rsidRPr="00B322AF">
        <w:rPr>
          <w:sz w:val="16"/>
          <w:szCs w:val="16"/>
        </w:rPr>
        <w:t xml:space="preserve">Se utilizó la Clasificación Estadística Internacional de Enfermedades y Problemas Relacionados con la Salud (CIE-10). Diabetes </w:t>
      </w:r>
      <w:r w:rsidR="00D3005F" w:rsidRPr="003E58A2">
        <w:rPr>
          <w:i/>
          <w:iCs/>
          <w:sz w:val="16"/>
          <w:szCs w:val="16"/>
        </w:rPr>
        <w:t>mellitus</w:t>
      </w:r>
      <w:r w:rsidR="00D3005F" w:rsidRPr="00B322AF">
        <w:rPr>
          <w:sz w:val="16"/>
          <w:szCs w:val="16"/>
        </w:rPr>
        <w:t xml:space="preserve"> (</w:t>
      </w:r>
      <w:r w:rsidR="00AB13FC" w:rsidRPr="00B322AF">
        <w:rPr>
          <w:sz w:val="16"/>
          <w:szCs w:val="16"/>
        </w:rPr>
        <w:t>Código E10 a E14).</w:t>
      </w:r>
    </w:p>
    <w:p w14:paraId="01575471" w14:textId="1293485A" w:rsidR="00AB13FC" w:rsidRPr="00B322AF" w:rsidRDefault="00AB13FC" w:rsidP="00AD3CD0">
      <w:pPr>
        <w:pStyle w:val="Textoindependiente"/>
        <w:ind w:left="426" w:right="900"/>
        <w:contextualSpacing/>
        <w:jc w:val="left"/>
        <w:rPr>
          <w:sz w:val="16"/>
          <w:szCs w:val="16"/>
        </w:rPr>
      </w:pPr>
      <w:r w:rsidRPr="00B322AF">
        <w:rPr>
          <w:sz w:val="16"/>
          <w:szCs w:val="16"/>
        </w:rPr>
        <w:t>Se excluye a las personas que no especificaron la edad y/</w:t>
      </w:r>
      <w:r w:rsidR="00B322AF" w:rsidRPr="00B322AF">
        <w:rPr>
          <w:sz w:val="16"/>
          <w:szCs w:val="16"/>
        </w:rPr>
        <w:t xml:space="preserve"> </w:t>
      </w:r>
      <w:r w:rsidRPr="00B322AF">
        <w:rPr>
          <w:sz w:val="16"/>
          <w:szCs w:val="16"/>
        </w:rPr>
        <w:t>o sexo.</w:t>
      </w:r>
    </w:p>
    <w:p w14:paraId="36A2D322" w14:textId="5F83E94C" w:rsidR="00D3005F" w:rsidRDefault="00D3005F" w:rsidP="00AA49B6">
      <w:pPr>
        <w:pStyle w:val="Textoindependiente"/>
        <w:ind w:right="900"/>
        <w:contextualSpacing/>
        <w:jc w:val="left"/>
        <w:rPr>
          <w:sz w:val="16"/>
          <w:szCs w:val="16"/>
        </w:rPr>
      </w:pPr>
      <w:r w:rsidRPr="003E58A2">
        <w:rPr>
          <w:sz w:val="16"/>
          <w:szCs w:val="16"/>
        </w:rPr>
        <w:t>Fuente</w:t>
      </w:r>
      <w:r w:rsidRPr="00B322AF">
        <w:rPr>
          <w:sz w:val="16"/>
          <w:szCs w:val="16"/>
        </w:rPr>
        <w:t>: INEGI.</w:t>
      </w:r>
      <w:r w:rsidRPr="00D3005F">
        <w:rPr>
          <w:sz w:val="16"/>
          <w:szCs w:val="16"/>
        </w:rPr>
        <w:t xml:space="preserve"> Estadísticas de Defunciones Registradas, 2021</w:t>
      </w:r>
    </w:p>
    <w:p w14:paraId="6EB4527A" w14:textId="170D88C0" w:rsidR="002C0607" w:rsidRDefault="002C0607" w:rsidP="00B322AF">
      <w:pPr>
        <w:pStyle w:val="Textoindependiente"/>
        <w:ind w:right="-142"/>
        <w:contextualSpacing/>
        <w:rPr>
          <w:sz w:val="24"/>
        </w:rPr>
      </w:pPr>
    </w:p>
    <w:p w14:paraId="48110113" w14:textId="4F630B2C" w:rsidR="008343C1" w:rsidRDefault="008343C1" w:rsidP="00B322AF">
      <w:pPr>
        <w:pStyle w:val="Textoindependiente"/>
        <w:ind w:right="-142"/>
        <w:contextualSpacing/>
        <w:rPr>
          <w:sz w:val="24"/>
        </w:rPr>
      </w:pPr>
    </w:p>
    <w:p w14:paraId="25B06596" w14:textId="77777777" w:rsidR="008343C1" w:rsidRDefault="008343C1" w:rsidP="00B322AF">
      <w:pPr>
        <w:pStyle w:val="Textoindependiente"/>
        <w:ind w:right="-142"/>
        <w:contextualSpacing/>
        <w:rPr>
          <w:sz w:val="24"/>
        </w:rPr>
      </w:pPr>
    </w:p>
    <w:p w14:paraId="51238E53" w14:textId="06418918" w:rsidR="00232A1B" w:rsidRDefault="005B38A5" w:rsidP="00B322AF">
      <w:pPr>
        <w:pStyle w:val="Textoindependiente"/>
        <w:ind w:right="-142"/>
        <w:contextualSpacing/>
        <w:rPr>
          <w:sz w:val="24"/>
        </w:rPr>
      </w:pPr>
      <w:r>
        <w:rPr>
          <w:sz w:val="24"/>
        </w:rPr>
        <w:t xml:space="preserve">A </w:t>
      </w:r>
      <w:r w:rsidR="005A3DCE">
        <w:rPr>
          <w:sz w:val="24"/>
        </w:rPr>
        <w:t xml:space="preserve">nivel nacional, la tasa de mortalidad por diabetes </w:t>
      </w:r>
      <w:r w:rsidR="005A3DCE" w:rsidRPr="00F06B94">
        <w:rPr>
          <w:i/>
          <w:sz w:val="24"/>
        </w:rPr>
        <w:t>mellitus</w:t>
      </w:r>
      <w:r w:rsidR="005A3DCE">
        <w:rPr>
          <w:sz w:val="24"/>
        </w:rPr>
        <w:t xml:space="preserve"> aumentó</w:t>
      </w:r>
      <w:r w:rsidR="004F519A">
        <w:rPr>
          <w:sz w:val="24"/>
        </w:rPr>
        <w:t xml:space="preserve"> de 8.2</w:t>
      </w:r>
      <w:r>
        <w:rPr>
          <w:sz w:val="24"/>
        </w:rPr>
        <w:t xml:space="preserve"> decesos por cada 10 mil habitantes e</w:t>
      </w:r>
      <w:r w:rsidR="008343C1">
        <w:rPr>
          <w:sz w:val="24"/>
        </w:rPr>
        <w:t>n</w:t>
      </w:r>
      <w:r>
        <w:rPr>
          <w:sz w:val="24"/>
        </w:rPr>
        <w:t xml:space="preserve"> 2019</w:t>
      </w:r>
      <w:r w:rsidR="004F519A">
        <w:rPr>
          <w:sz w:val="24"/>
        </w:rPr>
        <w:t xml:space="preserve"> a 11.9</w:t>
      </w:r>
      <w:r>
        <w:rPr>
          <w:sz w:val="24"/>
        </w:rPr>
        <w:t>, en 2020</w:t>
      </w:r>
      <w:r w:rsidR="00232A1B">
        <w:rPr>
          <w:sz w:val="24"/>
        </w:rPr>
        <w:t>. P</w:t>
      </w:r>
      <w:r w:rsidR="004F519A">
        <w:rPr>
          <w:sz w:val="24"/>
        </w:rPr>
        <w:t>ara 2021</w:t>
      </w:r>
      <w:r w:rsidR="00B322AF">
        <w:rPr>
          <w:sz w:val="24"/>
        </w:rPr>
        <w:t>,</w:t>
      </w:r>
      <w:r w:rsidR="004F519A">
        <w:rPr>
          <w:sz w:val="24"/>
        </w:rPr>
        <w:t xml:space="preserve"> esta cifra disminuyó a 11.0 fallecimientos</w:t>
      </w:r>
      <w:r w:rsidR="008A1BBE">
        <w:rPr>
          <w:sz w:val="24"/>
        </w:rPr>
        <w:t xml:space="preserve"> por cada 10 mil habitantes</w:t>
      </w:r>
      <w:r w:rsidR="00232A1B">
        <w:rPr>
          <w:sz w:val="24"/>
        </w:rPr>
        <w:t>.</w:t>
      </w:r>
      <w:r w:rsidR="008343C1" w:rsidRPr="00E81152">
        <w:rPr>
          <w:rStyle w:val="Refdenotaalpie"/>
          <w:sz w:val="24"/>
        </w:rPr>
        <w:footnoteReference w:id="5"/>
      </w:r>
    </w:p>
    <w:p w14:paraId="048615C6" w14:textId="73B2F61B" w:rsidR="008343C1" w:rsidRDefault="008343C1">
      <w:pPr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sz w:val="24"/>
        </w:rPr>
        <w:br w:type="page"/>
      </w:r>
    </w:p>
    <w:p w14:paraId="33984FA3" w14:textId="77777777" w:rsidR="005A3DCE" w:rsidRDefault="005A3DCE">
      <w:pPr>
        <w:pStyle w:val="Textoindependiente"/>
        <w:ind w:right="-142"/>
        <w:contextualSpacing/>
        <w:rPr>
          <w:sz w:val="24"/>
        </w:rPr>
      </w:pPr>
    </w:p>
    <w:p w14:paraId="42C207DC" w14:textId="42EC819B" w:rsidR="004116B6" w:rsidRPr="00F06B94" w:rsidRDefault="004116B6" w:rsidP="00F06B94">
      <w:pPr>
        <w:pStyle w:val="Textoindependiente"/>
        <w:ind w:right="-142"/>
        <w:contextualSpacing/>
        <w:jc w:val="center"/>
        <w:rPr>
          <w:sz w:val="20"/>
          <w:szCs w:val="20"/>
        </w:rPr>
      </w:pPr>
      <w:r w:rsidRPr="00F06B94">
        <w:rPr>
          <w:sz w:val="20"/>
          <w:szCs w:val="20"/>
        </w:rPr>
        <w:t>Gráfica 4</w:t>
      </w:r>
    </w:p>
    <w:p w14:paraId="654A964D" w14:textId="5501A8BD" w:rsidR="005A3DCE" w:rsidRPr="00AA328C" w:rsidRDefault="005A3DCE" w:rsidP="005A3DCE">
      <w:pPr>
        <w:pStyle w:val="Textoindependiente"/>
        <w:contextualSpacing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 w:rsidRPr="00AA328C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Tasa de mortalidad por diabetes </w:t>
      </w:r>
      <w:r w:rsidRPr="003E58A2">
        <w:rPr>
          <w:rFonts w:ascii="Arial Negrita" w:eastAsiaTheme="minorHAnsi" w:hAnsi="Arial Negrita"/>
          <w:b/>
          <w:i/>
          <w:iCs/>
          <w:smallCaps/>
          <w:szCs w:val="22"/>
          <w:lang w:eastAsia="en-US"/>
        </w:rPr>
        <w:t>mellitus</w:t>
      </w:r>
    </w:p>
    <w:p w14:paraId="5F929563" w14:textId="2C6054BC" w:rsidR="004116B6" w:rsidRPr="00AA328C" w:rsidRDefault="005A3DCE" w:rsidP="005A3DCE">
      <w:pPr>
        <w:pStyle w:val="Textoindependiente"/>
        <w:contextualSpacing/>
        <w:jc w:val="center"/>
        <w:rPr>
          <w:sz w:val="18"/>
          <w:szCs w:val="18"/>
        </w:rPr>
      </w:pPr>
      <w:r w:rsidRPr="00AA328C">
        <w:rPr>
          <w:sz w:val="18"/>
          <w:szCs w:val="18"/>
        </w:rPr>
        <w:t>(Defunciones por cada 10 mil habitantes)</w:t>
      </w:r>
    </w:p>
    <w:p w14:paraId="464EBD17" w14:textId="13EB1882" w:rsidR="005A3DCE" w:rsidRDefault="005A3DCE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55B8FB1D" w14:textId="6FEEDBE2" w:rsidR="005A3DCE" w:rsidRDefault="008343C1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  <w:lang w:val="es-MX" w:eastAsia="es-MX"/>
        </w:rPr>
        <w:drawing>
          <wp:anchor distT="0" distB="0" distL="114300" distR="114300" simplePos="0" relativeHeight="251660291" behindDoc="0" locked="0" layoutInCell="1" allowOverlap="1" wp14:anchorId="0B399A40" wp14:editId="39765BB2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599305" cy="334327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305" cy="334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6669F" w14:textId="3B197A4D" w:rsidR="005A3DCE" w:rsidRDefault="005A3DCE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231BA87F" w14:textId="77777777" w:rsidR="005A3DCE" w:rsidRDefault="005A3DCE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771BD598" w14:textId="77777777" w:rsidR="005A3DCE" w:rsidRDefault="005A3DCE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01DE10AC" w14:textId="77777777" w:rsidR="005A3DCE" w:rsidRDefault="005A3DCE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3F32520E" w14:textId="77777777" w:rsidR="005A3DCE" w:rsidRDefault="005A3DCE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0882A614" w14:textId="77777777" w:rsidR="005A3DCE" w:rsidRDefault="005A3DCE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172A0038" w14:textId="77777777" w:rsidR="005A3DCE" w:rsidRDefault="005A3DCE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41572B9A" w14:textId="77777777" w:rsidR="005A3DCE" w:rsidRDefault="005A3DCE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483082D2" w14:textId="77777777" w:rsidR="005A3DCE" w:rsidRDefault="005A3DCE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08177DE5" w14:textId="7810A973" w:rsidR="005A3DCE" w:rsidRDefault="005A3DCE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3241996A" w14:textId="19A73C12" w:rsidR="005B38A5" w:rsidRDefault="005B38A5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3FB839BC" w14:textId="6C32E09F" w:rsidR="005B38A5" w:rsidRDefault="005B38A5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76E02DAB" w14:textId="1144E758" w:rsidR="005B38A5" w:rsidRDefault="005B38A5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1B6BD5F1" w14:textId="12FB3028" w:rsidR="005B38A5" w:rsidRDefault="005B38A5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49732B73" w14:textId="77777777" w:rsidR="005B38A5" w:rsidRDefault="005B38A5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1DB160C1" w14:textId="38D99A90" w:rsidR="005B38A5" w:rsidRDefault="005B38A5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0F0B66F9" w14:textId="437A1E12" w:rsidR="005B38A5" w:rsidRDefault="005B38A5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3EE07A8C" w14:textId="44CA16D0" w:rsidR="005B38A5" w:rsidRDefault="005B38A5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17DA0E1E" w14:textId="235C6599" w:rsidR="005B38A5" w:rsidRDefault="005B38A5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2AB26A1D" w14:textId="199D919C" w:rsidR="005B38A5" w:rsidRDefault="005B38A5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4CE7D48E" w14:textId="77777777" w:rsidR="005B38A5" w:rsidRDefault="005B38A5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0845783C" w14:textId="4D1A52B8" w:rsidR="005A3DCE" w:rsidRDefault="005A3DCE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05E44260" w14:textId="20D31513" w:rsidR="007E4E6B" w:rsidRDefault="007E4E6B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65324696" w14:textId="77777777" w:rsidR="008343C1" w:rsidRDefault="008343C1" w:rsidP="007E4E6B">
      <w:pPr>
        <w:pStyle w:val="Textoindependiente"/>
        <w:tabs>
          <w:tab w:val="left" w:pos="8789"/>
        </w:tabs>
        <w:ind w:left="426" w:right="616" w:hanging="426"/>
        <w:contextualSpacing/>
        <w:jc w:val="left"/>
        <w:rPr>
          <w:sz w:val="16"/>
          <w:szCs w:val="16"/>
        </w:rPr>
      </w:pPr>
    </w:p>
    <w:p w14:paraId="0273FE35" w14:textId="77777777" w:rsidR="008343C1" w:rsidRDefault="008343C1" w:rsidP="007E4E6B">
      <w:pPr>
        <w:pStyle w:val="Textoindependiente"/>
        <w:tabs>
          <w:tab w:val="left" w:pos="8789"/>
        </w:tabs>
        <w:ind w:left="426" w:right="616" w:hanging="426"/>
        <w:contextualSpacing/>
        <w:jc w:val="left"/>
        <w:rPr>
          <w:sz w:val="16"/>
          <w:szCs w:val="16"/>
        </w:rPr>
      </w:pPr>
    </w:p>
    <w:p w14:paraId="15DD7F7D" w14:textId="77777777" w:rsidR="008343C1" w:rsidRDefault="008343C1" w:rsidP="007E4E6B">
      <w:pPr>
        <w:pStyle w:val="Textoindependiente"/>
        <w:tabs>
          <w:tab w:val="left" w:pos="8789"/>
        </w:tabs>
        <w:ind w:left="426" w:right="616" w:hanging="426"/>
        <w:contextualSpacing/>
        <w:jc w:val="left"/>
        <w:rPr>
          <w:sz w:val="16"/>
          <w:szCs w:val="16"/>
        </w:rPr>
      </w:pPr>
    </w:p>
    <w:p w14:paraId="11F5AA83" w14:textId="77777777" w:rsidR="008343C1" w:rsidRDefault="008343C1" w:rsidP="007E4E6B">
      <w:pPr>
        <w:pStyle w:val="Textoindependiente"/>
        <w:tabs>
          <w:tab w:val="left" w:pos="8789"/>
        </w:tabs>
        <w:ind w:left="426" w:right="616" w:hanging="426"/>
        <w:contextualSpacing/>
        <w:jc w:val="left"/>
        <w:rPr>
          <w:sz w:val="16"/>
          <w:szCs w:val="16"/>
        </w:rPr>
      </w:pPr>
    </w:p>
    <w:p w14:paraId="1177715A" w14:textId="77777777" w:rsidR="008343C1" w:rsidRDefault="008343C1" w:rsidP="007E4E6B">
      <w:pPr>
        <w:pStyle w:val="Textoindependiente"/>
        <w:tabs>
          <w:tab w:val="left" w:pos="8789"/>
        </w:tabs>
        <w:ind w:left="426" w:right="616" w:hanging="426"/>
        <w:contextualSpacing/>
        <w:jc w:val="left"/>
        <w:rPr>
          <w:sz w:val="16"/>
          <w:szCs w:val="16"/>
        </w:rPr>
      </w:pPr>
    </w:p>
    <w:p w14:paraId="34945609" w14:textId="189B1B6A" w:rsidR="007E4E6B" w:rsidRDefault="007E4E6B" w:rsidP="007E4E6B">
      <w:pPr>
        <w:pStyle w:val="Textoindependiente"/>
        <w:tabs>
          <w:tab w:val="left" w:pos="8789"/>
        </w:tabs>
        <w:ind w:left="426" w:right="616" w:hanging="426"/>
        <w:contextualSpacing/>
        <w:jc w:val="left"/>
        <w:rPr>
          <w:sz w:val="16"/>
          <w:szCs w:val="16"/>
        </w:rPr>
      </w:pPr>
      <w:r w:rsidRPr="003E58A2">
        <w:rPr>
          <w:sz w:val="16"/>
          <w:szCs w:val="16"/>
        </w:rPr>
        <w:t>Nota</w:t>
      </w:r>
      <w:r w:rsidRPr="00A849BB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 w:rsidRPr="00C82118">
        <w:rPr>
          <w:sz w:val="16"/>
          <w:szCs w:val="16"/>
        </w:rPr>
        <w:t>Se utilizó la Clasificación Estadística Internacional de Enfermedades y Problemas Relacionados</w:t>
      </w:r>
      <w:r>
        <w:rPr>
          <w:sz w:val="16"/>
          <w:szCs w:val="16"/>
        </w:rPr>
        <w:t xml:space="preserve"> </w:t>
      </w:r>
      <w:r w:rsidRPr="00C82118">
        <w:rPr>
          <w:sz w:val="16"/>
          <w:szCs w:val="16"/>
        </w:rPr>
        <w:t xml:space="preserve">con la Salud (CIE-10). Diabetes </w:t>
      </w:r>
      <w:r w:rsidRPr="003E58A2">
        <w:rPr>
          <w:i/>
          <w:iCs/>
          <w:sz w:val="16"/>
          <w:szCs w:val="16"/>
        </w:rPr>
        <w:t>mellitus</w:t>
      </w:r>
      <w:r w:rsidRPr="00C82118">
        <w:rPr>
          <w:sz w:val="16"/>
          <w:szCs w:val="16"/>
        </w:rPr>
        <w:t xml:space="preserve"> (Código E10 a E14).</w:t>
      </w:r>
    </w:p>
    <w:p w14:paraId="39B5723C" w14:textId="77777777" w:rsidR="007E4E6B" w:rsidRDefault="007E4E6B" w:rsidP="007E4E6B">
      <w:pPr>
        <w:pStyle w:val="Textoindependiente"/>
        <w:ind w:left="426" w:right="616"/>
        <w:contextualSpacing/>
        <w:jc w:val="left"/>
        <w:rPr>
          <w:sz w:val="16"/>
          <w:szCs w:val="16"/>
        </w:rPr>
      </w:pPr>
      <w:r w:rsidRPr="00C82118">
        <w:rPr>
          <w:sz w:val="16"/>
          <w:szCs w:val="16"/>
        </w:rPr>
        <w:t>Para el cálculo de las tasas se excluyen los casos</w:t>
      </w:r>
      <w:r>
        <w:rPr>
          <w:sz w:val="16"/>
          <w:szCs w:val="16"/>
        </w:rPr>
        <w:t xml:space="preserve"> en que</w:t>
      </w:r>
      <w:r w:rsidRPr="00C82118">
        <w:rPr>
          <w:sz w:val="16"/>
          <w:szCs w:val="16"/>
        </w:rPr>
        <w:t xml:space="preserve"> no se especificó el sexo</w:t>
      </w:r>
      <w:r>
        <w:rPr>
          <w:sz w:val="16"/>
          <w:szCs w:val="16"/>
        </w:rPr>
        <w:t xml:space="preserve"> </w:t>
      </w:r>
      <w:r w:rsidRPr="00C82118">
        <w:rPr>
          <w:sz w:val="16"/>
          <w:szCs w:val="16"/>
        </w:rPr>
        <w:t>de la persona fallecida.</w:t>
      </w:r>
    </w:p>
    <w:p w14:paraId="00EC2EE8" w14:textId="77777777" w:rsidR="007E4E6B" w:rsidRPr="00587117" w:rsidRDefault="007E4E6B" w:rsidP="007E4E6B">
      <w:pPr>
        <w:pStyle w:val="Textoindependiente"/>
        <w:ind w:left="426" w:right="1041" w:hanging="426"/>
        <w:contextualSpacing/>
        <w:rPr>
          <w:sz w:val="16"/>
          <w:szCs w:val="16"/>
        </w:rPr>
      </w:pPr>
      <w:r w:rsidRPr="003E58A2">
        <w:rPr>
          <w:sz w:val="16"/>
          <w:szCs w:val="16"/>
        </w:rPr>
        <w:t>Fuentes</w:t>
      </w:r>
      <w:r w:rsidRPr="00A849BB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 w:rsidRPr="00C82118">
        <w:rPr>
          <w:sz w:val="16"/>
          <w:szCs w:val="16"/>
        </w:rPr>
        <w:t xml:space="preserve">INEGI. Estadísticas de Defunciones Registradas, 2021. </w:t>
      </w:r>
      <w:r>
        <w:rPr>
          <w:sz w:val="16"/>
          <w:szCs w:val="16"/>
        </w:rPr>
        <w:t>Población estimada por el Instituto Nacional de Estadística y Geografía (INEGI) con base en el Marco</w:t>
      </w:r>
      <w:r w:rsidRPr="00F406B1">
        <w:rPr>
          <w:sz w:val="16"/>
          <w:szCs w:val="16"/>
        </w:rPr>
        <w:t xml:space="preserve"> de Muestreo de Viviendas</w:t>
      </w:r>
      <w:r w:rsidRPr="00C82118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073617">
        <w:rPr>
          <w:sz w:val="16"/>
          <w:szCs w:val="16"/>
        </w:rPr>
        <w:t>Consejo Nacional de Población. Proyecciones de la Población de México y de las Entidades</w:t>
      </w:r>
      <w:r>
        <w:rPr>
          <w:sz w:val="16"/>
          <w:szCs w:val="16"/>
        </w:rPr>
        <w:t xml:space="preserve"> </w:t>
      </w:r>
      <w:r w:rsidRPr="00073617">
        <w:rPr>
          <w:sz w:val="16"/>
          <w:szCs w:val="16"/>
        </w:rPr>
        <w:t>Federativas, 2016-2050</w:t>
      </w:r>
    </w:p>
    <w:p w14:paraId="7F304086" w14:textId="77777777" w:rsidR="005B38A5" w:rsidRDefault="005B38A5" w:rsidP="005A3DC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2F2AA98A" w14:textId="7B4C2B37" w:rsidR="005A3DCE" w:rsidRDefault="005A3DCE" w:rsidP="00B322AF">
      <w:pPr>
        <w:pStyle w:val="Textoindependiente"/>
        <w:ind w:right="-142"/>
        <w:contextualSpacing/>
        <w:rPr>
          <w:sz w:val="24"/>
        </w:rPr>
      </w:pPr>
    </w:p>
    <w:p w14:paraId="3422D0AC" w14:textId="77777777" w:rsidR="002C0607" w:rsidRDefault="002C0607" w:rsidP="00B322AF">
      <w:pPr>
        <w:pStyle w:val="Textoindependiente"/>
        <w:ind w:right="-142"/>
        <w:contextualSpacing/>
        <w:rPr>
          <w:sz w:val="24"/>
        </w:rPr>
      </w:pPr>
    </w:p>
    <w:p w14:paraId="23B52CBD" w14:textId="458E47C7" w:rsidR="005A3DCE" w:rsidRPr="00EA0A18" w:rsidRDefault="005A3DCE" w:rsidP="005A3DCE">
      <w:pPr>
        <w:pStyle w:val="Textoindependiente"/>
        <w:contextualSpacing/>
        <w:rPr>
          <w:sz w:val="24"/>
        </w:rPr>
      </w:pPr>
      <w:r>
        <w:rPr>
          <w:sz w:val="24"/>
        </w:rPr>
        <w:t>Por entidad federativa, Puebla presentó la tasa de mortalidad más alta (15.7); le siguió Veracruz (15.6) y Tlaxcala (14.5). Según los parámetros anteriores, los estados con la tasa de mortalidad más baja para esta enfermedad fueron: Baja California Sur (5.1), Sinaloa (5.8) y Quintana Roo (5.9).</w:t>
      </w:r>
    </w:p>
    <w:p w14:paraId="5ED8A0C0" w14:textId="79284B5D" w:rsidR="005A3DCE" w:rsidRDefault="005A3DCE" w:rsidP="005A3DCE">
      <w:pPr>
        <w:pStyle w:val="Textoindependiente"/>
        <w:jc w:val="center"/>
        <w:rPr>
          <w:rFonts w:cs="Times New Roman"/>
          <w:sz w:val="20"/>
          <w:szCs w:val="20"/>
        </w:rPr>
      </w:pPr>
    </w:p>
    <w:p w14:paraId="1997EAAE" w14:textId="7412DECA" w:rsidR="005B38A5" w:rsidRDefault="005B38A5" w:rsidP="005A3DCE">
      <w:pPr>
        <w:pStyle w:val="Textoindependiente"/>
        <w:jc w:val="center"/>
        <w:rPr>
          <w:rFonts w:cs="Times New Roman"/>
          <w:sz w:val="20"/>
          <w:szCs w:val="20"/>
        </w:rPr>
      </w:pPr>
    </w:p>
    <w:p w14:paraId="3B11C0D0" w14:textId="77777777" w:rsidR="008343C1" w:rsidRDefault="008343C1">
      <w:pPr>
        <w:rPr>
          <w:rFonts w:ascii="Arial" w:eastAsia="Times New Roman" w:hAnsi="Arial" w:cs="Times New Roman"/>
          <w:sz w:val="20"/>
          <w:szCs w:val="20"/>
          <w:lang w:val="es-ES" w:eastAsia="es-ES"/>
        </w:rPr>
      </w:pPr>
      <w:r>
        <w:rPr>
          <w:rFonts w:cs="Times New Roman"/>
          <w:sz w:val="20"/>
          <w:szCs w:val="20"/>
        </w:rPr>
        <w:br w:type="page"/>
      </w:r>
    </w:p>
    <w:p w14:paraId="379BD88A" w14:textId="0CA89967" w:rsidR="005A3DCE" w:rsidRPr="008F1BD6" w:rsidRDefault="005A3DCE" w:rsidP="005A3DCE">
      <w:pPr>
        <w:pStyle w:val="Textoindependiente"/>
        <w:jc w:val="center"/>
        <w:rPr>
          <w:rFonts w:cs="Times New Roman"/>
          <w:sz w:val="20"/>
          <w:szCs w:val="20"/>
        </w:rPr>
      </w:pPr>
      <w:r w:rsidRPr="00BE72AD">
        <w:rPr>
          <w:rFonts w:cs="Times New Roman"/>
          <w:sz w:val="20"/>
          <w:szCs w:val="20"/>
        </w:rPr>
        <w:lastRenderedPageBreak/>
        <w:t xml:space="preserve">Gráfica </w:t>
      </w:r>
      <w:r w:rsidR="00573D1F">
        <w:rPr>
          <w:rFonts w:cs="Times New Roman"/>
          <w:sz w:val="20"/>
          <w:szCs w:val="20"/>
        </w:rPr>
        <w:t>5</w:t>
      </w:r>
    </w:p>
    <w:p w14:paraId="70CF0A76" w14:textId="77777777" w:rsidR="005A3DCE" w:rsidRPr="0071359A" w:rsidRDefault="005A3DCE" w:rsidP="005A3DCE">
      <w:pPr>
        <w:pStyle w:val="Textoindependiente"/>
        <w:ind w:left="709"/>
        <w:contextualSpacing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 w:rsidRPr="0071359A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Tasa de mortalidad por diabetes </w:t>
      </w:r>
      <w:r w:rsidRPr="003E58A2">
        <w:rPr>
          <w:rFonts w:ascii="Arial Negrita" w:eastAsiaTheme="minorHAnsi" w:hAnsi="Arial Negrita"/>
          <w:b/>
          <w:i/>
          <w:iCs/>
          <w:smallCaps/>
          <w:szCs w:val="22"/>
          <w:lang w:eastAsia="en-US"/>
        </w:rPr>
        <w:t>mellitus</w:t>
      </w:r>
      <w:r w:rsidRPr="0071359A">
        <w:rPr>
          <w:rFonts w:ascii="Arial Negrita" w:eastAsiaTheme="minorHAnsi" w:hAnsi="Arial Negrita"/>
          <w:b/>
          <w:smallCaps/>
          <w:szCs w:val="22"/>
          <w:lang w:eastAsia="en-US"/>
        </w:rPr>
        <w:t>, 202</w:t>
      </w:r>
      <w:r>
        <w:rPr>
          <w:rFonts w:ascii="Arial Negrita" w:eastAsiaTheme="minorHAnsi" w:hAnsi="Arial Negrita"/>
          <w:b/>
          <w:smallCaps/>
          <w:szCs w:val="22"/>
          <w:lang w:eastAsia="en-US"/>
        </w:rPr>
        <w:t>1</w:t>
      </w:r>
    </w:p>
    <w:p w14:paraId="51D13306" w14:textId="77777777" w:rsidR="005A3DCE" w:rsidRDefault="005A3DCE" w:rsidP="005A3DCE">
      <w:pPr>
        <w:spacing w:after="0" w:line="240" w:lineRule="auto"/>
        <w:ind w:left="1" w:firstLine="708"/>
        <w:contextualSpacing/>
        <w:jc w:val="center"/>
        <w:rPr>
          <w:rFonts w:ascii="Arial" w:hAnsi="Arial" w:cs="Arial"/>
          <w:sz w:val="18"/>
          <w:szCs w:val="18"/>
        </w:rPr>
      </w:pPr>
      <w:r w:rsidRPr="0071359A">
        <w:rPr>
          <w:rFonts w:ascii="Arial" w:hAnsi="Arial" w:cs="Arial"/>
          <w:sz w:val="18"/>
          <w:szCs w:val="18"/>
        </w:rPr>
        <w:t xml:space="preserve"> (Defunciones por cada 10 mil habitantes)</w:t>
      </w:r>
    </w:p>
    <w:p w14:paraId="619F4538" w14:textId="77777777" w:rsidR="005A3DCE" w:rsidRDefault="005A3DCE" w:rsidP="005A3DCE">
      <w:pPr>
        <w:spacing w:after="0" w:line="240" w:lineRule="auto"/>
        <w:contextualSpacing/>
        <w:rPr>
          <w:rFonts w:ascii="Arial" w:hAnsi="Arial" w:cs="Arial"/>
          <w:b/>
          <w:bCs/>
          <w:sz w:val="16"/>
          <w:szCs w:val="16"/>
        </w:rPr>
      </w:pPr>
      <w:r w:rsidRPr="002D35FA">
        <w:rPr>
          <w:noProof/>
          <w:lang w:eastAsia="es-MX"/>
        </w:rPr>
        <w:drawing>
          <wp:inline distT="0" distB="0" distL="0" distR="0" wp14:anchorId="24FC1BED" wp14:editId="76C81AE0">
            <wp:extent cx="6397625" cy="4733925"/>
            <wp:effectExtent l="0" t="0" r="317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29579" cy="4757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1D60A" w14:textId="77777777" w:rsidR="002C0607" w:rsidRDefault="002C0607" w:rsidP="005A3DCE">
      <w:pPr>
        <w:spacing w:after="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</w:p>
    <w:p w14:paraId="362F5F98" w14:textId="36AC1B58" w:rsidR="005A3DCE" w:rsidRPr="00B322AF" w:rsidRDefault="005A3DCE" w:rsidP="005A3DCE">
      <w:pPr>
        <w:spacing w:after="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  <w:r w:rsidRPr="003E58A2">
        <w:rPr>
          <w:rFonts w:ascii="Arial" w:hAnsi="Arial" w:cs="Arial"/>
          <w:sz w:val="16"/>
          <w:szCs w:val="16"/>
        </w:rPr>
        <w:t>Nota</w:t>
      </w:r>
      <w:r w:rsidRPr="00B322AF">
        <w:rPr>
          <w:rFonts w:ascii="Arial" w:hAnsi="Arial" w:cs="Arial"/>
          <w:sz w:val="16"/>
          <w:szCs w:val="16"/>
        </w:rPr>
        <w:t>: Se utilizó la Clasificación Estadística Internacional de Enfermedades y Problemas Relacionados con la Salud (CIE-10). Diabetes mellitus (Código E10 a E14).</w:t>
      </w:r>
    </w:p>
    <w:p w14:paraId="5273136C" w14:textId="77777777" w:rsidR="005A3DCE" w:rsidRDefault="005A3DCE" w:rsidP="005A3DCE">
      <w:pPr>
        <w:spacing w:after="0" w:line="240" w:lineRule="auto"/>
        <w:ind w:left="426" w:hanging="426"/>
        <w:contextualSpacing/>
        <w:rPr>
          <w:rFonts w:ascii="Arial" w:hAnsi="Arial" w:cs="Arial"/>
          <w:sz w:val="16"/>
          <w:szCs w:val="16"/>
        </w:rPr>
      </w:pPr>
      <w:r w:rsidRPr="003E58A2">
        <w:rPr>
          <w:rFonts w:ascii="Arial" w:hAnsi="Arial" w:cs="Arial"/>
          <w:sz w:val="16"/>
          <w:szCs w:val="16"/>
        </w:rPr>
        <w:t>Fuentes</w:t>
      </w:r>
      <w:r w:rsidRPr="00B322AF">
        <w:rPr>
          <w:rFonts w:ascii="Arial" w:hAnsi="Arial" w:cs="Arial"/>
          <w:sz w:val="16"/>
          <w:szCs w:val="16"/>
        </w:rPr>
        <w:t>: INEGI</w:t>
      </w:r>
      <w:r w:rsidRPr="0099429C">
        <w:rPr>
          <w:rFonts w:ascii="Arial" w:hAnsi="Arial" w:cs="Arial"/>
          <w:sz w:val="16"/>
          <w:szCs w:val="16"/>
        </w:rPr>
        <w:t>. Estadísticas de Defunciones Registradas, 2021.</w:t>
      </w:r>
      <w:r>
        <w:rPr>
          <w:rFonts w:ascii="Arial" w:hAnsi="Arial" w:cs="Arial"/>
          <w:sz w:val="16"/>
          <w:szCs w:val="16"/>
        </w:rPr>
        <w:t xml:space="preserve"> </w:t>
      </w:r>
      <w:r w:rsidRPr="00BB7DF3">
        <w:rPr>
          <w:rFonts w:ascii="Arial" w:hAnsi="Arial" w:cs="Arial"/>
          <w:sz w:val="16"/>
          <w:szCs w:val="16"/>
        </w:rPr>
        <w:t xml:space="preserve">Población estimada por INEGI con base en el </w:t>
      </w:r>
      <w:r w:rsidRPr="004C0D60">
        <w:rPr>
          <w:rFonts w:ascii="Arial" w:hAnsi="Arial" w:cs="Arial"/>
          <w:sz w:val="16"/>
          <w:szCs w:val="16"/>
        </w:rPr>
        <w:t>Marco de Muestreo de Viviendas</w:t>
      </w:r>
    </w:p>
    <w:p w14:paraId="11E13FB3" w14:textId="77777777" w:rsidR="005A3DCE" w:rsidRDefault="005A3DCE" w:rsidP="00B322AF">
      <w:pPr>
        <w:pStyle w:val="Textoindependiente"/>
        <w:ind w:right="-142"/>
        <w:contextualSpacing/>
        <w:rPr>
          <w:sz w:val="24"/>
        </w:rPr>
      </w:pPr>
    </w:p>
    <w:p w14:paraId="0CE33E72" w14:textId="77777777" w:rsidR="001E21D1" w:rsidRDefault="001E21D1" w:rsidP="00B322AF">
      <w:pPr>
        <w:pStyle w:val="Textoindependiente"/>
        <w:ind w:right="-142"/>
        <w:contextualSpacing/>
        <w:rPr>
          <w:sz w:val="24"/>
        </w:rPr>
      </w:pPr>
    </w:p>
    <w:p w14:paraId="60942D41" w14:textId="77777777" w:rsidR="002C0607" w:rsidRDefault="002C0607">
      <w:pPr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sz w:val="24"/>
        </w:rPr>
        <w:br w:type="page"/>
      </w:r>
    </w:p>
    <w:p w14:paraId="541DFD20" w14:textId="77777777" w:rsidR="007511A9" w:rsidRDefault="007511A9" w:rsidP="00E103BE">
      <w:pPr>
        <w:pStyle w:val="Textoindependiente"/>
        <w:tabs>
          <w:tab w:val="left" w:pos="8789"/>
        </w:tabs>
        <w:ind w:right="616"/>
        <w:contextualSpacing/>
        <w:jc w:val="left"/>
        <w:rPr>
          <w:b/>
          <w:bCs/>
          <w:sz w:val="16"/>
          <w:szCs w:val="16"/>
        </w:rPr>
      </w:pPr>
    </w:p>
    <w:p w14:paraId="685DC854" w14:textId="34A185F9" w:rsidR="00B322AF" w:rsidRPr="00E20577" w:rsidRDefault="0084668D" w:rsidP="00B322AF">
      <w:pPr>
        <w:pStyle w:val="Textoindependiente"/>
        <w:ind w:right="-142"/>
        <w:contextualSpacing/>
        <w:rPr>
          <w:sz w:val="24"/>
        </w:rPr>
      </w:pPr>
      <w:r>
        <w:rPr>
          <w:sz w:val="24"/>
        </w:rPr>
        <w:t>En 2021, d</w:t>
      </w:r>
      <w:r w:rsidR="00345187" w:rsidRPr="0072290E">
        <w:rPr>
          <w:sz w:val="24"/>
        </w:rPr>
        <w:t>el total de defunciones por diabete</w:t>
      </w:r>
      <w:r w:rsidR="00345187">
        <w:rPr>
          <w:sz w:val="24"/>
        </w:rPr>
        <w:t>s, 4</w:t>
      </w:r>
      <w:r w:rsidR="00345187" w:rsidRPr="0072290E">
        <w:rPr>
          <w:sz w:val="24"/>
        </w:rPr>
        <w:t>8</w:t>
      </w:r>
      <w:r w:rsidR="00345187">
        <w:rPr>
          <w:sz w:val="24"/>
        </w:rPr>
        <w:t xml:space="preserve"> </w:t>
      </w:r>
      <w:r w:rsidR="00345187" w:rsidRPr="0072290E">
        <w:rPr>
          <w:sz w:val="24"/>
        </w:rPr>
        <w:t>%</w:t>
      </w:r>
      <w:r w:rsidR="00345187">
        <w:rPr>
          <w:sz w:val="24"/>
        </w:rPr>
        <w:t xml:space="preserve"> (67 788) </w:t>
      </w:r>
      <w:r w:rsidR="00345187" w:rsidRPr="0072290E">
        <w:rPr>
          <w:sz w:val="24"/>
        </w:rPr>
        <w:t>era derechohabiente de alguna institución de salud</w:t>
      </w:r>
      <w:r w:rsidR="00345187">
        <w:rPr>
          <w:sz w:val="24"/>
        </w:rPr>
        <w:t xml:space="preserve"> y 38 </w:t>
      </w:r>
      <w:r w:rsidR="00345187" w:rsidRPr="0072290E">
        <w:rPr>
          <w:sz w:val="24"/>
        </w:rPr>
        <w:t xml:space="preserve">% </w:t>
      </w:r>
      <w:r w:rsidR="00345187">
        <w:rPr>
          <w:sz w:val="24"/>
        </w:rPr>
        <w:t>(52 846</w:t>
      </w:r>
      <w:r w:rsidR="00345187" w:rsidRPr="0072290E">
        <w:rPr>
          <w:sz w:val="24"/>
        </w:rPr>
        <w:t>) no</w:t>
      </w:r>
      <w:r w:rsidR="00E81152">
        <w:rPr>
          <w:sz w:val="24"/>
        </w:rPr>
        <w:t xml:space="preserve"> estaban afiliadas en alguna institución de salud</w:t>
      </w:r>
      <w:r w:rsidR="00B322AF">
        <w:rPr>
          <w:sz w:val="24"/>
        </w:rPr>
        <w:t xml:space="preserve">. </w:t>
      </w:r>
      <w:r w:rsidR="00B322AF" w:rsidRPr="00E20577">
        <w:rPr>
          <w:sz w:val="24"/>
        </w:rPr>
        <w:t>De la</w:t>
      </w:r>
      <w:r w:rsidR="00B322AF">
        <w:rPr>
          <w:sz w:val="24"/>
        </w:rPr>
        <w:t xml:space="preserve">s personas fallecidas por diabetes </w:t>
      </w:r>
      <w:r w:rsidR="00B322AF" w:rsidRPr="003E58A2">
        <w:rPr>
          <w:i/>
          <w:iCs/>
          <w:sz w:val="24"/>
        </w:rPr>
        <w:t>mellitus</w:t>
      </w:r>
      <w:r w:rsidR="00B322AF">
        <w:rPr>
          <w:sz w:val="24"/>
        </w:rPr>
        <w:t xml:space="preserve"> que contaban con </w:t>
      </w:r>
      <w:r w:rsidR="00B322AF" w:rsidRPr="00E20577">
        <w:rPr>
          <w:sz w:val="24"/>
        </w:rPr>
        <w:t>afili</w:t>
      </w:r>
      <w:r w:rsidR="00B322AF">
        <w:rPr>
          <w:sz w:val="24"/>
        </w:rPr>
        <w:t xml:space="preserve">ación en alguna institución de </w:t>
      </w:r>
      <w:r w:rsidR="00B322AF" w:rsidRPr="00E20577">
        <w:rPr>
          <w:sz w:val="24"/>
        </w:rPr>
        <w:t>servicios de salud, 67 % (45</w:t>
      </w:r>
      <w:r w:rsidR="00B322AF">
        <w:rPr>
          <w:sz w:val="24"/>
        </w:rPr>
        <w:t xml:space="preserve"> 146</w:t>
      </w:r>
      <w:r w:rsidR="00B322AF" w:rsidRPr="00E20577">
        <w:rPr>
          <w:sz w:val="24"/>
        </w:rPr>
        <w:t xml:space="preserve">) tenía </w:t>
      </w:r>
      <w:proofErr w:type="spellStart"/>
      <w:r w:rsidR="00B322AF" w:rsidRPr="00E20577">
        <w:rPr>
          <w:sz w:val="24"/>
        </w:rPr>
        <w:t>derechohabiencia</w:t>
      </w:r>
      <w:proofErr w:type="spellEnd"/>
      <w:r w:rsidR="00B322AF" w:rsidRPr="00E20577">
        <w:rPr>
          <w:sz w:val="24"/>
        </w:rPr>
        <w:t xml:space="preserve"> </w:t>
      </w:r>
      <w:r w:rsidR="00B322AF">
        <w:rPr>
          <w:sz w:val="24"/>
        </w:rPr>
        <w:t>a</w:t>
      </w:r>
      <w:r w:rsidR="00B322AF" w:rsidRPr="00E20577">
        <w:rPr>
          <w:sz w:val="24"/>
        </w:rPr>
        <w:t>l Instituto Mexicano del Seguro Social (IMSS) y 14 % (9</w:t>
      </w:r>
      <w:r w:rsidR="00B322AF">
        <w:rPr>
          <w:sz w:val="24"/>
        </w:rPr>
        <w:t xml:space="preserve"> 767</w:t>
      </w:r>
      <w:r w:rsidR="00B322AF" w:rsidRPr="00E20577">
        <w:rPr>
          <w:sz w:val="24"/>
        </w:rPr>
        <w:t xml:space="preserve">) </w:t>
      </w:r>
      <w:r w:rsidR="00B322AF">
        <w:rPr>
          <w:sz w:val="24"/>
        </w:rPr>
        <w:t>a</w:t>
      </w:r>
      <w:r w:rsidR="00B322AF" w:rsidRPr="00E20577">
        <w:rPr>
          <w:sz w:val="24"/>
        </w:rPr>
        <w:t>l</w:t>
      </w:r>
      <w:r w:rsidR="00B322AF">
        <w:rPr>
          <w:sz w:val="24"/>
        </w:rPr>
        <w:t xml:space="preserve"> </w:t>
      </w:r>
      <w:r w:rsidR="00B322AF" w:rsidRPr="00E20577">
        <w:rPr>
          <w:sz w:val="24"/>
        </w:rPr>
        <w:t>Instituto de Seguridad y Servicios Sociales de los Trabajadores del Estado</w:t>
      </w:r>
      <w:r w:rsidR="00B322AF">
        <w:rPr>
          <w:sz w:val="24"/>
        </w:rPr>
        <w:t xml:space="preserve"> (ISSSTE).</w:t>
      </w:r>
    </w:p>
    <w:p w14:paraId="65B52C12" w14:textId="70DB3EDD" w:rsidR="00345187" w:rsidRDefault="00345187" w:rsidP="00B322AF">
      <w:pPr>
        <w:pStyle w:val="Textoindependiente"/>
        <w:ind w:right="-142"/>
        <w:contextualSpacing/>
        <w:rPr>
          <w:sz w:val="24"/>
        </w:rPr>
      </w:pPr>
    </w:p>
    <w:p w14:paraId="77AB4A66" w14:textId="63ADC970" w:rsidR="00CA2EF4" w:rsidRPr="00CA2EF4" w:rsidRDefault="00CA2EF4" w:rsidP="009A4F14">
      <w:pPr>
        <w:pStyle w:val="Textoindependiente"/>
        <w:ind w:left="1276" w:right="709"/>
        <w:jc w:val="center"/>
        <w:rPr>
          <w:rFonts w:cs="Times New Roman"/>
          <w:sz w:val="20"/>
          <w:szCs w:val="20"/>
        </w:rPr>
      </w:pPr>
      <w:r w:rsidRPr="00BE72AD">
        <w:rPr>
          <w:rFonts w:cs="Times New Roman"/>
          <w:sz w:val="20"/>
          <w:szCs w:val="20"/>
        </w:rPr>
        <w:t xml:space="preserve">Gráfica </w:t>
      </w:r>
      <w:r w:rsidR="00891BD9">
        <w:rPr>
          <w:rFonts w:cs="Times New Roman"/>
          <w:sz w:val="20"/>
          <w:szCs w:val="20"/>
        </w:rPr>
        <w:t>6</w:t>
      </w:r>
    </w:p>
    <w:p w14:paraId="3A77264B" w14:textId="57738C95" w:rsidR="0084668D" w:rsidRDefault="002543D8" w:rsidP="009A4F14">
      <w:pPr>
        <w:pStyle w:val="Textoindependiente"/>
        <w:ind w:left="1276" w:right="709"/>
        <w:contextualSpacing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 w:rsidRPr="00F7550F">
        <w:rPr>
          <w:rFonts w:ascii="Arial Negrita" w:eastAsiaTheme="minorHAnsi" w:hAnsi="Arial Negrita"/>
          <w:b/>
          <w:smallCaps/>
          <w:szCs w:val="22"/>
          <w:lang w:eastAsia="en-US"/>
        </w:rPr>
        <w:t>Población que falleci</w:t>
      </w:r>
      <w:r w:rsidR="00B33B40">
        <w:rPr>
          <w:rFonts w:ascii="Arial Negrita" w:eastAsiaTheme="minorHAnsi" w:hAnsi="Arial Negrita"/>
          <w:b/>
          <w:smallCaps/>
          <w:szCs w:val="22"/>
          <w:lang w:eastAsia="en-US"/>
        </w:rPr>
        <w:t>ó</w:t>
      </w:r>
      <w:r w:rsidRPr="00F7550F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por diabetes</w:t>
      </w:r>
      <w:r w:rsidR="00AB102F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</w:t>
      </w:r>
      <w:r w:rsidRPr="003E58A2">
        <w:rPr>
          <w:rFonts w:ascii="Arial Negrita" w:eastAsiaTheme="minorHAnsi" w:hAnsi="Arial Negrita"/>
          <w:b/>
          <w:i/>
          <w:iCs/>
          <w:smallCaps/>
          <w:szCs w:val="22"/>
          <w:lang w:eastAsia="en-US"/>
        </w:rPr>
        <w:t>mellitus</w:t>
      </w:r>
      <w:r w:rsidR="00817A2E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</w:t>
      </w:r>
      <w:r w:rsidR="0084668D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según </w:t>
      </w:r>
      <w:proofErr w:type="spellStart"/>
      <w:r w:rsidR="0084668D">
        <w:rPr>
          <w:rFonts w:ascii="Arial Negrita" w:eastAsiaTheme="minorHAnsi" w:hAnsi="Arial Negrita"/>
          <w:b/>
          <w:smallCaps/>
          <w:szCs w:val="22"/>
          <w:lang w:eastAsia="en-US"/>
        </w:rPr>
        <w:t>derechohabiencia</w:t>
      </w:r>
      <w:proofErr w:type="spellEnd"/>
    </w:p>
    <w:p w14:paraId="356C5EDC" w14:textId="625B87AF" w:rsidR="002543D8" w:rsidRPr="00F7550F" w:rsidRDefault="00817A2E" w:rsidP="009A4F14">
      <w:pPr>
        <w:pStyle w:val="Textoindependiente"/>
        <w:ind w:left="1276" w:right="709"/>
        <w:contextualSpacing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 w:rsidRPr="00F7550F">
        <w:rPr>
          <w:rFonts w:ascii="Arial Negrita" w:eastAsiaTheme="minorHAnsi" w:hAnsi="Arial Negrita"/>
          <w:b/>
          <w:smallCaps/>
          <w:szCs w:val="22"/>
          <w:lang w:eastAsia="en-US"/>
        </w:rPr>
        <w:t>a servicios</w:t>
      </w:r>
      <w:r w:rsidR="003C10A8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 </w:t>
      </w:r>
      <w:r w:rsidRPr="00F7550F">
        <w:rPr>
          <w:rFonts w:ascii="Arial Negrita" w:eastAsiaTheme="minorHAnsi" w:hAnsi="Arial Negrita"/>
          <w:b/>
          <w:smallCaps/>
          <w:szCs w:val="22"/>
          <w:lang w:eastAsia="en-US"/>
        </w:rPr>
        <w:t>de salud</w:t>
      </w:r>
      <w:r w:rsidR="002543D8" w:rsidRPr="00F7550F">
        <w:rPr>
          <w:rFonts w:ascii="Arial Negrita" w:eastAsiaTheme="minorHAnsi" w:hAnsi="Arial Negrita"/>
          <w:b/>
          <w:smallCaps/>
          <w:szCs w:val="22"/>
          <w:lang w:eastAsia="en-US"/>
        </w:rPr>
        <w:t xml:space="preserve">, </w:t>
      </w:r>
      <w:r w:rsidR="003C10A8" w:rsidRPr="00AB13FC">
        <w:rPr>
          <w:rFonts w:ascii="Arial Negrita" w:eastAsiaTheme="minorHAnsi" w:hAnsi="Arial Negrita"/>
          <w:b/>
          <w:smallCaps/>
          <w:szCs w:val="22"/>
          <w:lang w:eastAsia="en-US"/>
        </w:rPr>
        <w:t>2021</w:t>
      </w:r>
    </w:p>
    <w:p w14:paraId="0B2DC7C8" w14:textId="09241F91" w:rsidR="002543D8" w:rsidRPr="00E9153C" w:rsidRDefault="0084668D" w:rsidP="00716277">
      <w:pPr>
        <w:pStyle w:val="Textoindependiente"/>
        <w:contextualSpacing/>
        <w:rPr>
          <w:szCs w:val="22"/>
        </w:rPr>
      </w:pPr>
      <w:r w:rsidRPr="004F6569">
        <w:rPr>
          <w:noProof/>
          <w:lang w:eastAsia="es-MX"/>
        </w:rPr>
        <w:drawing>
          <wp:anchor distT="0" distB="0" distL="114300" distR="114300" simplePos="0" relativeHeight="251658242" behindDoc="0" locked="0" layoutInCell="1" allowOverlap="1" wp14:anchorId="5809CAA1" wp14:editId="3A9E84B5">
            <wp:simplePos x="0" y="0"/>
            <wp:positionH relativeFrom="column">
              <wp:posOffset>1365885</wp:posOffset>
            </wp:positionH>
            <wp:positionV relativeFrom="paragraph">
              <wp:posOffset>113030</wp:posOffset>
            </wp:positionV>
            <wp:extent cx="3862705" cy="2847975"/>
            <wp:effectExtent l="0" t="0" r="4445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0" t="2841" r="10351" b="13085"/>
                    <a:stretch/>
                  </pic:blipFill>
                  <pic:spPr bwMode="auto">
                    <a:xfrm>
                      <a:off x="0" y="0"/>
                      <a:ext cx="3862705" cy="284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5BCD1" w14:textId="28C46619" w:rsidR="002543D8" w:rsidRPr="00E9153C" w:rsidRDefault="002543D8" w:rsidP="001E2CB7">
      <w:pPr>
        <w:pStyle w:val="Textoindependiente"/>
        <w:contextualSpacing/>
        <w:rPr>
          <w:szCs w:val="22"/>
        </w:rPr>
      </w:pPr>
    </w:p>
    <w:p w14:paraId="289280DD" w14:textId="70EADB51" w:rsidR="00467CB2" w:rsidRPr="00E9153C" w:rsidRDefault="00467CB2" w:rsidP="001E2CB7">
      <w:pPr>
        <w:pStyle w:val="Textoindependiente"/>
        <w:contextualSpacing/>
        <w:rPr>
          <w:szCs w:val="22"/>
        </w:rPr>
      </w:pPr>
    </w:p>
    <w:p w14:paraId="4CF68505" w14:textId="7A2FAB5C" w:rsidR="00467CB2" w:rsidRPr="00E9153C" w:rsidRDefault="00467CB2" w:rsidP="001E2CB7">
      <w:pPr>
        <w:pStyle w:val="Textoindependiente"/>
        <w:contextualSpacing/>
        <w:rPr>
          <w:szCs w:val="22"/>
        </w:rPr>
      </w:pPr>
    </w:p>
    <w:p w14:paraId="1A66F968" w14:textId="10570B12" w:rsidR="00467CB2" w:rsidRPr="00E9153C" w:rsidRDefault="00467CB2" w:rsidP="001E2CB7">
      <w:pPr>
        <w:pStyle w:val="Textoindependiente"/>
        <w:contextualSpacing/>
        <w:rPr>
          <w:szCs w:val="22"/>
        </w:rPr>
      </w:pPr>
    </w:p>
    <w:p w14:paraId="31CA3A27" w14:textId="061FC40D" w:rsidR="00467CB2" w:rsidRDefault="00467CB2" w:rsidP="001E2CB7">
      <w:pPr>
        <w:pStyle w:val="Textoindependiente"/>
        <w:contextualSpacing/>
        <w:rPr>
          <w:szCs w:val="22"/>
        </w:rPr>
      </w:pPr>
    </w:p>
    <w:p w14:paraId="0BB0E7FD" w14:textId="77777777" w:rsidR="00E9153C" w:rsidRPr="00E9153C" w:rsidRDefault="00E9153C" w:rsidP="001E2CB7">
      <w:pPr>
        <w:pStyle w:val="Textoindependiente"/>
        <w:contextualSpacing/>
        <w:rPr>
          <w:szCs w:val="22"/>
        </w:rPr>
      </w:pPr>
    </w:p>
    <w:p w14:paraId="62D48746" w14:textId="0E567F0B" w:rsidR="00467CB2" w:rsidRPr="00E9153C" w:rsidRDefault="00467CB2" w:rsidP="001E2CB7">
      <w:pPr>
        <w:pStyle w:val="Textoindependiente"/>
        <w:contextualSpacing/>
        <w:rPr>
          <w:szCs w:val="22"/>
        </w:rPr>
      </w:pPr>
    </w:p>
    <w:p w14:paraId="27549114" w14:textId="724E7C10" w:rsidR="00467CB2" w:rsidRPr="00E9153C" w:rsidRDefault="00467CB2" w:rsidP="001E2CB7">
      <w:pPr>
        <w:pStyle w:val="Textoindependiente"/>
        <w:contextualSpacing/>
        <w:rPr>
          <w:szCs w:val="22"/>
        </w:rPr>
      </w:pPr>
    </w:p>
    <w:p w14:paraId="47FA5CCF" w14:textId="6AC759B9" w:rsidR="00467CB2" w:rsidRPr="00E9153C" w:rsidRDefault="00467CB2" w:rsidP="001E2CB7">
      <w:pPr>
        <w:pStyle w:val="Textoindependiente"/>
        <w:contextualSpacing/>
        <w:rPr>
          <w:szCs w:val="22"/>
        </w:rPr>
      </w:pPr>
    </w:p>
    <w:p w14:paraId="7CC9F6F4" w14:textId="6B13EC71" w:rsidR="00467CB2" w:rsidRPr="00E9153C" w:rsidRDefault="00467CB2" w:rsidP="001E2CB7">
      <w:pPr>
        <w:pStyle w:val="Textoindependiente"/>
        <w:contextualSpacing/>
        <w:rPr>
          <w:szCs w:val="22"/>
        </w:rPr>
      </w:pPr>
    </w:p>
    <w:p w14:paraId="7662AA5A" w14:textId="422E2FEA" w:rsidR="00467CB2" w:rsidRPr="00E9153C" w:rsidRDefault="00467CB2" w:rsidP="001E2CB7">
      <w:pPr>
        <w:pStyle w:val="Textoindependiente"/>
        <w:contextualSpacing/>
        <w:rPr>
          <w:szCs w:val="22"/>
        </w:rPr>
      </w:pPr>
    </w:p>
    <w:p w14:paraId="00F0E92C" w14:textId="352DE333" w:rsidR="00467CB2" w:rsidRPr="00E9153C" w:rsidRDefault="00467CB2" w:rsidP="001E2CB7">
      <w:pPr>
        <w:pStyle w:val="Textoindependiente"/>
        <w:contextualSpacing/>
        <w:rPr>
          <w:szCs w:val="22"/>
        </w:rPr>
      </w:pPr>
    </w:p>
    <w:p w14:paraId="3C71E76E" w14:textId="71B42DC2" w:rsidR="00467CB2" w:rsidRPr="00E9153C" w:rsidRDefault="00467CB2" w:rsidP="001E2CB7">
      <w:pPr>
        <w:pStyle w:val="Textoindependiente"/>
        <w:contextualSpacing/>
        <w:rPr>
          <w:szCs w:val="22"/>
        </w:rPr>
      </w:pPr>
    </w:p>
    <w:p w14:paraId="284C5700" w14:textId="13B267A8" w:rsidR="00BB6F94" w:rsidRPr="00E9153C" w:rsidRDefault="00BB6F94" w:rsidP="001E2CB7">
      <w:pPr>
        <w:pStyle w:val="Textoindependiente"/>
        <w:contextualSpacing/>
        <w:rPr>
          <w:szCs w:val="22"/>
        </w:rPr>
      </w:pPr>
    </w:p>
    <w:p w14:paraId="3E3F448A" w14:textId="77777777" w:rsidR="00BB6F94" w:rsidRPr="00E9153C" w:rsidRDefault="00BB6F94" w:rsidP="001E2CB7">
      <w:pPr>
        <w:pStyle w:val="Textoindependiente"/>
        <w:contextualSpacing/>
        <w:rPr>
          <w:szCs w:val="22"/>
        </w:rPr>
      </w:pPr>
    </w:p>
    <w:p w14:paraId="76D4D46F" w14:textId="0530BCE6" w:rsidR="00BB6F94" w:rsidRDefault="00BB6F94" w:rsidP="00E9153C">
      <w:pPr>
        <w:pStyle w:val="Textoindependiente"/>
        <w:contextualSpacing/>
        <w:rPr>
          <w:szCs w:val="22"/>
        </w:rPr>
      </w:pPr>
    </w:p>
    <w:p w14:paraId="39CB87AA" w14:textId="77777777" w:rsidR="004F6569" w:rsidRPr="00E9153C" w:rsidRDefault="004F6569" w:rsidP="00E9153C">
      <w:pPr>
        <w:pStyle w:val="Textoindependiente"/>
        <w:contextualSpacing/>
        <w:rPr>
          <w:szCs w:val="22"/>
        </w:rPr>
      </w:pPr>
    </w:p>
    <w:p w14:paraId="155E90FD" w14:textId="77777777" w:rsidR="004F6569" w:rsidRDefault="004F6569" w:rsidP="009C28FE">
      <w:pPr>
        <w:pStyle w:val="Textoindependiente"/>
        <w:ind w:left="426" w:right="900" w:hanging="426"/>
        <w:contextualSpacing/>
        <w:jc w:val="left"/>
        <w:rPr>
          <w:b/>
          <w:bCs/>
          <w:sz w:val="16"/>
          <w:szCs w:val="16"/>
        </w:rPr>
      </w:pPr>
    </w:p>
    <w:p w14:paraId="37251BB3" w14:textId="77777777" w:rsidR="0084668D" w:rsidRDefault="0084668D" w:rsidP="00F06B94">
      <w:pPr>
        <w:pStyle w:val="Textoindependiente"/>
        <w:ind w:right="900"/>
        <w:contextualSpacing/>
        <w:jc w:val="left"/>
        <w:rPr>
          <w:b/>
          <w:bCs/>
          <w:sz w:val="16"/>
          <w:szCs w:val="16"/>
        </w:rPr>
      </w:pPr>
    </w:p>
    <w:p w14:paraId="23838B38" w14:textId="6447F23E" w:rsidR="00D70E92" w:rsidRPr="00B322AF" w:rsidRDefault="00F7550F" w:rsidP="009C28FE">
      <w:pPr>
        <w:pStyle w:val="Textoindependiente"/>
        <w:ind w:left="426" w:right="900" w:hanging="426"/>
        <w:contextualSpacing/>
        <w:jc w:val="left"/>
        <w:rPr>
          <w:sz w:val="16"/>
          <w:szCs w:val="16"/>
        </w:rPr>
      </w:pPr>
      <w:r w:rsidRPr="003E58A2">
        <w:rPr>
          <w:sz w:val="16"/>
          <w:szCs w:val="16"/>
        </w:rPr>
        <w:t>Nota</w:t>
      </w:r>
      <w:r w:rsidR="00EE606B" w:rsidRPr="00B322AF">
        <w:rPr>
          <w:sz w:val="16"/>
          <w:szCs w:val="16"/>
        </w:rPr>
        <w:t xml:space="preserve">: </w:t>
      </w:r>
      <w:r w:rsidR="00D70E92" w:rsidRPr="00B322AF">
        <w:rPr>
          <w:sz w:val="16"/>
          <w:szCs w:val="16"/>
        </w:rPr>
        <w:t>Se utilizó la Clasificación Estadística Internacional de Enfermedades y Problemas Relacionados</w:t>
      </w:r>
      <w:r w:rsidR="00716277" w:rsidRPr="00B322AF">
        <w:rPr>
          <w:sz w:val="16"/>
          <w:szCs w:val="16"/>
        </w:rPr>
        <w:t xml:space="preserve"> </w:t>
      </w:r>
      <w:r w:rsidR="00D70E92" w:rsidRPr="00B322AF">
        <w:rPr>
          <w:sz w:val="16"/>
          <w:szCs w:val="16"/>
        </w:rPr>
        <w:t xml:space="preserve">con la Salud (CIE-10). Diabetes </w:t>
      </w:r>
      <w:r w:rsidR="00EE606B" w:rsidRPr="003E58A2">
        <w:rPr>
          <w:i/>
          <w:iCs/>
          <w:sz w:val="16"/>
          <w:szCs w:val="16"/>
        </w:rPr>
        <w:t>mellitus</w:t>
      </w:r>
      <w:r w:rsidR="00EE606B" w:rsidRPr="00B322AF">
        <w:rPr>
          <w:sz w:val="16"/>
          <w:szCs w:val="16"/>
        </w:rPr>
        <w:t xml:space="preserve"> (</w:t>
      </w:r>
      <w:r w:rsidR="00D70E92" w:rsidRPr="00B322AF">
        <w:rPr>
          <w:sz w:val="16"/>
          <w:szCs w:val="16"/>
        </w:rPr>
        <w:t>Código E10 a E14).</w:t>
      </w:r>
    </w:p>
    <w:p w14:paraId="14EBCBEF" w14:textId="49DBA59D" w:rsidR="00F7550F" w:rsidRDefault="00D70E92" w:rsidP="00AA49B6">
      <w:pPr>
        <w:pStyle w:val="Textoindependiente"/>
        <w:ind w:left="426" w:right="900" w:hanging="426"/>
        <w:contextualSpacing/>
        <w:jc w:val="left"/>
        <w:rPr>
          <w:b/>
          <w:bCs/>
          <w:sz w:val="16"/>
          <w:szCs w:val="16"/>
        </w:rPr>
      </w:pPr>
      <w:r w:rsidRPr="003E58A2">
        <w:rPr>
          <w:sz w:val="16"/>
          <w:szCs w:val="16"/>
        </w:rPr>
        <w:t xml:space="preserve">Fuente: </w:t>
      </w:r>
      <w:r w:rsidRPr="00B322AF">
        <w:rPr>
          <w:sz w:val="16"/>
          <w:szCs w:val="16"/>
        </w:rPr>
        <w:t>INEGI</w:t>
      </w:r>
      <w:r w:rsidRPr="00D70E92">
        <w:rPr>
          <w:sz w:val="16"/>
          <w:szCs w:val="16"/>
        </w:rPr>
        <w:t>. Estadísticas de Defunciones Registradas, 202</w:t>
      </w:r>
      <w:r w:rsidR="008228B8">
        <w:rPr>
          <w:sz w:val="16"/>
          <w:szCs w:val="16"/>
        </w:rPr>
        <w:t>1</w:t>
      </w:r>
    </w:p>
    <w:p w14:paraId="4B42C1B8" w14:textId="5051E660" w:rsidR="009A4E31" w:rsidRDefault="009A4E31" w:rsidP="001E2CB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13BDC53" w14:textId="50C58A4F" w:rsidR="00524314" w:rsidRDefault="00524314" w:rsidP="001E2CB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25F8B4F" w14:textId="7D6727D5" w:rsidR="00686744" w:rsidRDefault="00686744" w:rsidP="001E2CB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9700CFD" w14:textId="5AAF346E" w:rsidR="00DA6D6F" w:rsidRDefault="00DA6D6F" w:rsidP="001E2CB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E7B36CE" w14:textId="27F24452" w:rsidR="00DA6D6F" w:rsidRDefault="00DA6D6F" w:rsidP="001E2CB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433BC35" w14:textId="77777777" w:rsidR="00DA6D6F" w:rsidRPr="0084668D" w:rsidRDefault="00DA6D6F" w:rsidP="001E2CB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67004AD" w14:textId="74FE6D44" w:rsidR="00686744" w:rsidRPr="00B322AF" w:rsidRDefault="00686744" w:rsidP="001E2CB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B322AF">
        <w:rPr>
          <w:rFonts w:ascii="Arial" w:hAnsi="Arial" w:cs="Arial"/>
        </w:rPr>
        <w:t xml:space="preserve">Para consultas de medios y periodistas, </w:t>
      </w:r>
      <w:r w:rsidR="0084668D" w:rsidRPr="00B322AF">
        <w:rPr>
          <w:rFonts w:ascii="Arial" w:hAnsi="Arial" w:cs="Arial"/>
        </w:rPr>
        <w:t>escribi</w:t>
      </w:r>
      <w:r w:rsidRPr="00B322AF">
        <w:rPr>
          <w:rFonts w:ascii="Arial" w:hAnsi="Arial" w:cs="Arial"/>
        </w:rPr>
        <w:t xml:space="preserve">r a: </w:t>
      </w:r>
      <w:hyperlink r:id="rId17" w:history="1">
        <w:r w:rsidRPr="00B322AF">
          <w:rPr>
            <w:rStyle w:val="Hipervnculo"/>
            <w:rFonts w:ascii="Arial" w:hAnsi="Arial" w:cs="Arial"/>
          </w:rPr>
          <w:t>comunicacionsocial@inegi.org.mx</w:t>
        </w:r>
      </w:hyperlink>
      <w:r w:rsidRPr="00B322AF">
        <w:rPr>
          <w:rFonts w:ascii="Arial" w:hAnsi="Arial" w:cs="Arial"/>
        </w:rPr>
        <w:t xml:space="preserve"> </w:t>
      </w:r>
    </w:p>
    <w:p w14:paraId="42705CC7" w14:textId="19DE3611" w:rsidR="00686744" w:rsidRPr="00B322AF" w:rsidRDefault="00686744" w:rsidP="001E2CB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B322AF">
        <w:rPr>
          <w:rFonts w:ascii="Arial" w:hAnsi="Arial" w:cs="Arial"/>
        </w:rPr>
        <w:t xml:space="preserve">o llamar al teléfono (55) 52-78-10-00, </w:t>
      </w:r>
      <w:proofErr w:type="spellStart"/>
      <w:r w:rsidRPr="00B322AF">
        <w:rPr>
          <w:rFonts w:ascii="Arial" w:hAnsi="Arial" w:cs="Arial"/>
        </w:rPr>
        <w:t>exts</w:t>
      </w:r>
      <w:proofErr w:type="spellEnd"/>
      <w:r w:rsidRPr="00B322AF">
        <w:rPr>
          <w:rFonts w:ascii="Arial" w:hAnsi="Arial" w:cs="Arial"/>
        </w:rPr>
        <w:t>. 1134, 1260 y 1241.</w:t>
      </w:r>
    </w:p>
    <w:p w14:paraId="6BA428EA" w14:textId="77777777" w:rsidR="00686744" w:rsidRPr="00B322AF" w:rsidRDefault="00686744" w:rsidP="001E2CB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13C2850F" w14:textId="53FBA980" w:rsidR="00686744" w:rsidRPr="00B322AF" w:rsidRDefault="00686744" w:rsidP="001E2CB7">
      <w:pPr>
        <w:spacing w:after="0" w:line="240" w:lineRule="auto"/>
        <w:ind w:left="-426" w:right="-518"/>
        <w:contextualSpacing/>
        <w:jc w:val="center"/>
        <w:rPr>
          <w:rFonts w:ascii="Arial" w:hAnsi="Arial" w:cs="Arial"/>
          <w:sz w:val="24"/>
          <w:szCs w:val="24"/>
        </w:rPr>
      </w:pPr>
      <w:r w:rsidRPr="00B322AF">
        <w:rPr>
          <w:rFonts w:ascii="Arial" w:hAnsi="Arial" w:cs="Arial"/>
          <w:sz w:val="24"/>
          <w:szCs w:val="24"/>
        </w:rPr>
        <w:t>Dirección de Atención a Medios / Dirección General Adjunta de Comunicación</w:t>
      </w:r>
    </w:p>
    <w:p w14:paraId="2877413B" w14:textId="07FE31C9" w:rsidR="00686744" w:rsidRPr="0055097C" w:rsidRDefault="00686744" w:rsidP="001E2CB7">
      <w:pPr>
        <w:spacing w:after="0" w:line="240" w:lineRule="auto"/>
        <w:ind w:right="-518"/>
        <w:contextualSpacing/>
        <w:rPr>
          <w:rFonts w:cs="Arial"/>
          <w:sz w:val="20"/>
          <w:szCs w:val="20"/>
        </w:rPr>
      </w:pPr>
    </w:p>
    <w:p w14:paraId="186A0581" w14:textId="73B5714F" w:rsidR="00CF5A8D" w:rsidRPr="00920CC4" w:rsidRDefault="00686744" w:rsidP="00920CC4">
      <w:pPr>
        <w:spacing w:after="0" w:line="240" w:lineRule="auto"/>
        <w:contextualSpacing/>
        <w:rPr>
          <w:rFonts w:cs="Arial"/>
          <w:sz w:val="24"/>
        </w:rPr>
      </w:pPr>
      <w:r>
        <w:rPr>
          <w:noProof/>
          <w:sz w:val="20"/>
          <w:lang w:eastAsia="es-MX"/>
        </w:rPr>
        <w:t xml:space="preserve">                                         </w:t>
      </w:r>
      <w:r w:rsidRPr="008F0992">
        <w:rPr>
          <w:noProof/>
          <w:sz w:val="20"/>
          <w:lang w:eastAsia="es-MX"/>
        </w:rPr>
        <w:drawing>
          <wp:inline distT="0" distB="0" distL="0" distR="0" wp14:anchorId="758AF6E4" wp14:editId="6F2E6FEE">
            <wp:extent cx="318472" cy="322419"/>
            <wp:effectExtent l="0" t="0" r="5715" b="1905"/>
            <wp:docPr id="16" name="Imagen 16" descr="C:\Users\saladeprensa\Desktop\NVOS LOGOS\F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6388EBFA" wp14:editId="16D1D307">
            <wp:extent cx="327704" cy="325467"/>
            <wp:effectExtent l="0" t="0" r="0" b="0"/>
            <wp:docPr id="17" name="Imagen 17" descr="C:\Users\saladeprensa\Desktop\NVOS LOGOS\I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0A997B07" wp14:editId="3D1179F5">
            <wp:extent cx="321276" cy="324093"/>
            <wp:effectExtent l="0" t="0" r="3175" b="0"/>
            <wp:docPr id="4" name="Imagen 4" descr="C:\Users\saladeprensa\Desktop\NVOS LOGOS\T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6280919B" wp14:editId="795ECCD5">
            <wp:extent cx="321276" cy="326574"/>
            <wp:effectExtent l="0" t="0" r="3175" b="0"/>
            <wp:docPr id="18" name="Imagen 18" descr="C:\Users\saladeprensa\Desktop\NVOS LOGOS\Y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eastAsia="es-MX"/>
        </w:rPr>
        <w:drawing>
          <wp:inline distT="0" distB="0" distL="0" distR="0" wp14:anchorId="44E50C4D" wp14:editId="2215C8CE">
            <wp:extent cx="2323070" cy="319707"/>
            <wp:effectExtent l="0" t="0" r="1270" b="4445"/>
            <wp:docPr id="19" name="Imagen 19" descr="Icono&#10;&#10;Descripción generada automáticament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5A8D" w:rsidRPr="00920CC4" w:rsidSect="00F4247E">
      <w:headerReference w:type="default" r:id="rId28"/>
      <w:footerReference w:type="default" r:id="rId29"/>
      <w:pgSz w:w="12240" w:h="15840"/>
      <w:pgMar w:top="1701" w:right="1325" w:bottom="709" w:left="1134" w:header="709" w:footer="44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4EEF8" w16cex:dateUtc="2022-11-08T21:06:00Z"/>
  <w16cex:commentExtensible w16cex:durableId="27162A65" w16cex:dateUtc="2022-11-09T19:32:00Z"/>
  <w16cex:commentExtensible w16cex:durableId="27152E28" w16cex:dateUtc="2022-11-09T01:36:00Z"/>
  <w16cex:commentExtensible w16cex:durableId="27162D62" w16cex:dateUtc="2022-11-09T19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186F1" w14:textId="77777777" w:rsidR="00CA2815" w:rsidRDefault="00CA2815" w:rsidP="00A63F3B">
      <w:pPr>
        <w:spacing w:after="0" w:line="240" w:lineRule="auto"/>
      </w:pPr>
      <w:r>
        <w:separator/>
      </w:r>
    </w:p>
  </w:endnote>
  <w:endnote w:type="continuationSeparator" w:id="0">
    <w:p w14:paraId="228045EF" w14:textId="77777777" w:rsidR="00CA2815" w:rsidRDefault="00CA2815" w:rsidP="00A63F3B">
      <w:pPr>
        <w:spacing w:after="0" w:line="240" w:lineRule="auto"/>
      </w:pPr>
      <w:r>
        <w:continuationSeparator/>
      </w:r>
    </w:p>
  </w:endnote>
  <w:endnote w:type="continuationNotice" w:id="1">
    <w:p w14:paraId="764A81DF" w14:textId="77777777" w:rsidR="00CA2815" w:rsidRDefault="00CA28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D906B" w14:textId="043ADB2B" w:rsidR="00B01109" w:rsidRPr="00B322AF" w:rsidRDefault="00B01109" w:rsidP="00B322AF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B322AF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2DF52" w14:textId="77777777" w:rsidR="00CA2815" w:rsidRDefault="00CA2815" w:rsidP="00A63F3B">
      <w:pPr>
        <w:spacing w:after="0" w:line="240" w:lineRule="auto"/>
      </w:pPr>
      <w:r>
        <w:separator/>
      </w:r>
    </w:p>
  </w:footnote>
  <w:footnote w:type="continuationSeparator" w:id="0">
    <w:p w14:paraId="120DD821" w14:textId="77777777" w:rsidR="00CA2815" w:rsidRDefault="00CA2815" w:rsidP="00A63F3B">
      <w:pPr>
        <w:spacing w:after="0" w:line="240" w:lineRule="auto"/>
      </w:pPr>
      <w:r>
        <w:continuationSeparator/>
      </w:r>
    </w:p>
  </w:footnote>
  <w:footnote w:type="continuationNotice" w:id="1">
    <w:p w14:paraId="1D3F45B0" w14:textId="77777777" w:rsidR="00CA2815" w:rsidRDefault="00CA2815">
      <w:pPr>
        <w:spacing w:after="0" w:line="240" w:lineRule="auto"/>
      </w:pPr>
    </w:p>
  </w:footnote>
  <w:footnote w:id="2">
    <w:p w14:paraId="625C6C3A" w14:textId="2E06C644" w:rsidR="00017D4F" w:rsidRPr="006B25B5" w:rsidRDefault="00017D4F" w:rsidP="003E58A2">
      <w:pPr>
        <w:pStyle w:val="Textonotapie"/>
        <w:ind w:left="113" w:hanging="113"/>
        <w:jc w:val="both"/>
      </w:pPr>
      <w:r w:rsidRPr="006B25B5">
        <w:rPr>
          <w:rStyle w:val="Refdenotaalpie"/>
          <w:rFonts w:ascii="Arial" w:hAnsi="Arial" w:cs="Arial"/>
        </w:rPr>
        <w:footnoteRef/>
      </w:r>
      <w:r w:rsidRPr="006B25B5">
        <w:t xml:space="preserve"> </w:t>
      </w:r>
      <w:r w:rsidRPr="006B25B5">
        <w:rPr>
          <w:rFonts w:ascii="Arial" w:hAnsi="Arial" w:cs="Arial"/>
          <w:sz w:val="16"/>
          <w:szCs w:val="16"/>
        </w:rPr>
        <w:t>Para completar el total de defunciones por diabetes</w:t>
      </w:r>
      <w:r w:rsidR="00B322AF">
        <w:rPr>
          <w:rFonts w:ascii="Arial" w:hAnsi="Arial" w:cs="Arial"/>
          <w:sz w:val="16"/>
          <w:szCs w:val="16"/>
        </w:rPr>
        <w:t>,</w:t>
      </w:r>
      <w:r w:rsidRPr="006B25B5">
        <w:rPr>
          <w:rFonts w:ascii="Arial" w:hAnsi="Arial" w:cs="Arial"/>
          <w:sz w:val="16"/>
          <w:szCs w:val="16"/>
        </w:rPr>
        <w:t xml:space="preserve"> se debe</w:t>
      </w:r>
      <w:r w:rsidR="00B01109">
        <w:rPr>
          <w:rFonts w:ascii="Arial" w:hAnsi="Arial" w:cs="Arial"/>
          <w:sz w:val="16"/>
          <w:szCs w:val="16"/>
        </w:rPr>
        <w:t>n</w:t>
      </w:r>
      <w:r w:rsidRPr="006B25B5">
        <w:rPr>
          <w:rFonts w:ascii="Arial" w:hAnsi="Arial" w:cs="Arial"/>
          <w:sz w:val="16"/>
          <w:szCs w:val="16"/>
        </w:rPr>
        <w:t xml:space="preserve"> considerar las defunciones por diabetes asociada</w:t>
      </w:r>
      <w:r w:rsidR="00B01109">
        <w:rPr>
          <w:rFonts w:ascii="Arial" w:hAnsi="Arial" w:cs="Arial"/>
          <w:sz w:val="16"/>
          <w:szCs w:val="16"/>
        </w:rPr>
        <w:t>s</w:t>
      </w:r>
      <w:r w:rsidRPr="006B25B5">
        <w:rPr>
          <w:rFonts w:ascii="Arial" w:hAnsi="Arial" w:cs="Arial"/>
          <w:sz w:val="16"/>
          <w:szCs w:val="16"/>
        </w:rPr>
        <w:t xml:space="preserve"> a la desnutrición</w:t>
      </w:r>
      <w:r w:rsidR="00B322AF">
        <w:rPr>
          <w:rFonts w:ascii="Arial" w:hAnsi="Arial" w:cs="Arial"/>
          <w:sz w:val="16"/>
          <w:szCs w:val="16"/>
        </w:rPr>
        <w:t xml:space="preserve">        </w:t>
      </w:r>
      <w:r w:rsidR="003E58A2">
        <w:rPr>
          <w:rFonts w:ascii="Arial" w:hAnsi="Arial" w:cs="Arial"/>
          <w:sz w:val="16"/>
          <w:szCs w:val="16"/>
        </w:rPr>
        <w:t xml:space="preserve">                         </w:t>
      </w:r>
      <w:r w:rsidR="00B322AF">
        <w:rPr>
          <w:rFonts w:ascii="Arial" w:hAnsi="Arial" w:cs="Arial"/>
          <w:sz w:val="16"/>
          <w:szCs w:val="16"/>
        </w:rPr>
        <w:t xml:space="preserve">  </w:t>
      </w:r>
      <w:r w:rsidRPr="006B25B5">
        <w:rPr>
          <w:rFonts w:ascii="Arial" w:hAnsi="Arial" w:cs="Arial"/>
          <w:sz w:val="16"/>
          <w:szCs w:val="16"/>
        </w:rPr>
        <w:t xml:space="preserve"> </w:t>
      </w:r>
      <w:r w:rsidR="00B322AF">
        <w:rPr>
          <w:rFonts w:ascii="Arial" w:hAnsi="Arial" w:cs="Arial"/>
          <w:sz w:val="16"/>
          <w:szCs w:val="16"/>
        </w:rPr>
        <w:t>(</w:t>
      </w:r>
      <w:r w:rsidR="006838C8" w:rsidRPr="006B25B5">
        <w:rPr>
          <w:rFonts w:ascii="Arial" w:hAnsi="Arial" w:cs="Arial"/>
          <w:sz w:val="16"/>
          <w:szCs w:val="16"/>
        </w:rPr>
        <w:t>0.4 % (621)</w:t>
      </w:r>
      <w:r w:rsidR="00B322AF">
        <w:rPr>
          <w:rFonts w:ascii="Arial" w:hAnsi="Arial" w:cs="Arial"/>
          <w:sz w:val="16"/>
          <w:szCs w:val="16"/>
        </w:rPr>
        <w:t>)</w:t>
      </w:r>
      <w:r w:rsidRPr="006B25B5">
        <w:rPr>
          <w:rFonts w:ascii="Arial" w:hAnsi="Arial" w:cs="Arial"/>
          <w:sz w:val="16"/>
          <w:szCs w:val="16"/>
        </w:rPr>
        <w:t>, las provocadas p</w:t>
      </w:r>
      <w:r w:rsidR="006838C8" w:rsidRPr="006B25B5">
        <w:rPr>
          <w:rFonts w:ascii="Arial" w:hAnsi="Arial" w:cs="Arial"/>
          <w:sz w:val="16"/>
          <w:szCs w:val="16"/>
        </w:rPr>
        <w:t xml:space="preserve">or diabetes no especificadas </w:t>
      </w:r>
      <w:r w:rsidR="00B322AF">
        <w:rPr>
          <w:rFonts w:ascii="Arial" w:hAnsi="Arial" w:cs="Arial"/>
          <w:sz w:val="16"/>
          <w:szCs w:val="16"/>
        </w:rPr>
        <w:t>(</w:t>
      </w:r>
      <w:r w:rsidR="006838C8" w:rsidRPr="006B25B5">
        <w:rPr>
          <w:rFonts w:ascii="Arial" w:hAnsi="Arial" w:cs="Arial"/>
          <w:sz w:val="16"/>
          <w:szCs w:val="16"/>
        </w:rPr>
        <w:t>22.4 % (31 576)</w:t>
      </w:r>
      <w:r w:rsidR="00B322AF">
        <w:rPr>
          <w:rFonts w:ascii="Arial" w:hAnsi="Arial" w:cs="Arial"/>
          <w:sz w:val="16"/>
          <w:szCs w:val="16"/>
        </w:rPr>
        <w:t>)</w:t>
      </w:r>
      <w:r w:rsidRPr="006B25B5">
        <w:rPr>
          <w:rFonts w:ascii="Arial" w:hAnsi="Arial" w:cs="Arial"/>
          <w:sz w:val="16"/>
          <w:szCs w:val="16"/>
        </w:rPr>
        <w:t xml:space="preserve"> y las</w:t>
      </w:r>
      <w:r w:rsidR="006838C8" w:rsidRPr="006B25B5">
        <w:rPr>
          <w:rFonts w:ascii="Arial" w:hAnsi="Arial" w:cs="Arial"/>
          <w:sz w:val="16"/>
          <w:szCs w:val="16"/>
        </w:rPr>
        <w:t xml:space="preserve"> otras diabetes especificadas </w:t>
      </w:r>
      <w:r w:rsidR="00B322AF">
        <w:rPr>
          <w:rFonts w:ascii="Arial" w:hAnsi="Arial" w:cs="Arial"/>
          <w:sz w:val="16"/>
          <w:szCs w:val="16"/>
        </w:rPr>
        <w:t>(</w:t>
      </w:r>
      <w:r w:rsidR="006838C8" w:rsidRPr="006B25B5">
        <w:rPr>
          <w:rFonts w:ascii="Arial" w:hAnsi="Arial" w:cs="Arial"/>
          <w:sz w:val="16"/>
          <w:szCs w:val="16"/>
        </w:rPr>
        <w:t>0.1</w:t>
      </w:r>
      <w:r w:rsidR="00B322AF">
        <w:rPr>
          <w:rFonts w:ascii="Arial" w:hAnsi="Arial" w:cs="Arial"/>
          <w:sz w:val="16"/>
          <w:szCs w:val="16"/>
        </w:rPr>
        <w:t xml:space="preserve"> </w:t>
      </w:r>
      <w:r w:rsidR="006838C8" w:rsidRPr="006B25B5">
        <w:rPr>
          <w:rFonts w:ascii="Arial" w:hAnsi="Arial" w:cs="Arial"/>
          <w:sz w:val="16"/>
          <w:szCs w:val="16"/>
        </w:rPr>
        <w:t>% (58)</w:t>
      </w:r>
      <w:r w:rsidR="00B322AF">
        <w:rPr>
          <w:rFonts w:ascii="Arial" w:hAnsi="Arial" w:cs="Arial"/>
          <w:sz w:val="16"/>
          <w:szCs w:val="16"/>
        </w:rPr>
        <w:t>)</w:t>
      </w:r>
      <w:r w:rsidRPr="006B25B5">
        <w:rPr>
          <w:rFonts w:ascii="Arial" w:hAnsi="Arial" w:cs="Arial"/>
          <w:sz w:val="16"/>
          <w:szCs w:val="16"/>
        </w:rPr>
        <w:t>.</w:t>
      </w:r>
    </w:p>
  </w:footnote>
  <w:footnote w:id="3">
    <w:p w14:paraId="7E5CDBEF" w14:textId="77777777" w:rsidR="00B322AF" w:rsidRPr="006B25B5" w:rsidRDefault="00B322AF" w:rsidP="003E58A2">
      <w:pPr>
        <w:pStyle w:val="Textonotapie"/>
        <w:ind w:left="142" w:hanging="142"/>
        <w:jc w:val="both"/>
      </w:pPr>
      <w:r w:rsidRPr="006B25B5">
        <w:rPr>
          <w:rStyle w:val="Refdenotaalpie"/>
          <w:rFonts w:ascii="Arial" w:hAnsi="Arial" w:cs="Arial"/>
        </w:rPr>
        <w:footnoteRef/>
      </w:r>
      <w:r w:rsidRPr="006B25B5">
        <w:t xml:space="preserve"> </w:t>
      </w:r>
      <w:r w:rsidRPr="006B25B5">
        <w:rPr>
          <w:rFonts w:ascii="Arial" w:hAnsi="Arial" w:cs="Arial"/>
          <w:sz w:val="16"/>
          <w:szCs w:val="16"/>
        </w:rPr>
        <w:t xml:space="preserve">La información de la ENSANUT </w:t>
      </w:r>
      <w:r>
        <w:rPr>
          <w:rFonts w:ascii="Arial" w:hAnsi="Arial" w:cs="Arial"/>
          <w:sz w:val="16"/>
          <w:szCs w:val="16"/>
        </w:rPr>
        <w:t xml:space="preserve">2018 </w:t>
      </w:r>
      <w:r w:rsidRPr="006B25B5">
        <w:rPr>
          <w:rFonts w:ascii="Arial" w:hAnsi="Arial" w:cs="Arial"/>
          <w:sz w:val="16"/>
          <w:szCs w:val="16"/>
        </w:rPr>
        <w:t>puede consultarse en:</w:t>
      </w:r>
      <w:r w:rsidRPr="00B65A9F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B65A9F">
          <w:rPr>
            <w:rStyle w:val="Hipervnculo"/>
            <w:rFonts w:ascii="Arial" w:hAnsi="Arial" w:cs="Arial"/>
            <w:sz w:val="16"/>
            <w:szCs w:val="16"/>
          </w:rPr>
          <w:t>ensanut_2018_tabulados_basicos_pe.xlsx (live.com)</w:t>
        </w:r>
      </w:hyperlink>
    </w:p>
  </w:footnote>
  <w:footnote w:id="4">
    <w:p w14:paraId="0AA168C1" w14:textId="72218D7E" w:rsidR="00017D4F" w:rsidRDefault="00017D4F" w:rsidP="003E58A2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6B25B5">
        <w:rPr>
          <w:rStyle w:val="Refdenotaalpie"/>
          <w:rFonts w:ascii="Arial" w:hAnsi="Arial" w:cs="Arial"/>
        </w:rPr>
        <w:footnoteRef/>
      </w:r>
      <w:r w:rsidRPr="006B25B5">
        <w:rPr>
          <w:rFonts w:ascii="Arial" w:hAnsi="Arial" w:cs="Arial"/>
        </w:rPr>
        <w:t xml:space="preserve"> </w:t>
      </w:r>
      <w:r w:rsidRPr="006B25B5">
        <w:rPr>
          <w:rFonts w:ascii="Arial" w:hAnsi="Arial" w:cs="Arial"/>
          <w:sz w:val="16"/>
          <w:szCs w:val="16"/>
        </w:rPr>
        <w:t>La información</w:t>
      </w:r>
      <w:r w:rsidR="006B25B5" w:rsidRPr="006B25B5">
        <w:rPr>
          <w:rFonts w:ascii="Arial" w:hAnsi="Arial" w:cs="Arial"/>
          <w:sz w:val="16"/>
          <w:szCs w:val="16"/>
        </w:rPr>
        <w:t xml:space="preserve"> por </w:t>
      </w:r>
      <w:r w:rsidRPr="006B25B5">
        <w:rPr>
          <w:rFonts w:ascii="Arial" w:hAnsi="Arial" w:cs="Arial"/>
          <w:sz w:val="16"/>
          <w:szCs w:val="16"/>
        </w:rPr>
        <w:t>municipios del país puede</w:t>
      </w:r>
      <w:r w:rsidR="00B322AF" w:rsidRPr="00B322AF">
        <w:rPr>
          <w:rFonts w:ascii="Arial" w:hAnsi="Arial" w:cs="Arial"/>
          <w:sz w:val="16"/>
          <w:szCs w:val="16"/>
        </w:rPr>
        <w:t xml:space="preserve"> </w:t>
      </w:r>
      <w:r w:rsidR="00B322AF" w:rsidRPr="006B25B5">
        <w:rPr>
          <w:rFonts w:ascii="Arial" w:hAnsi="Arial" w:cs="Arial"/>
          <w:sz w:val="16"/>
          <w:szCs w:val="16"/>
        </w:rPr>
        <w:t>consultarse</w:t>
      </w:r>
      <w:r w:rsidRPr="006B25B5">
        <w:rPr>
          <w:rFonts w:ascii="Arial" w:hAnsi="Arial" w:cs="Arial"/>
          <w:sz w:val="16"/>
          <w:szCs w:val="16"/>
        </w:rPr>
        <w:t xml:space="preserve"> en: </w:t>
      </w:r>
      <w:hyperlink r:id="rId2" w:anchor="Tabulados" w:history="1">
        <w:r w:rsidR="006B25B5" w:rsidRPr="008B3DE2">
          <w:rPr>
            <w:rStyle w:val="Hipervnculo"/>
            <w:rFonts w:ascii="Arial" w:hAnsi="Arial" w:cs="Arial"/>
            <w:sz w:val="16"/>
            <w:szCs w:val="16"/>
          </w:rPr>
          <w:t>https://www.inegi.org.mx/investigacion/pohd/2018/#Tabulados</w:t>
        </w:r>
      </w:hyperlink>
    </w:p>
    <w:p w14:paraId="10A8BAD6" w14:textId="77777777" w:rsidR="006B25B5" w:rsidRPr="006838C8" w:rsidRDefault="006B25B5" w:rsidP="006B25B5">
      <w:pPr>
        <w:pStyle w:val="Textonotapie"/>
        <w:rPr>
          <w:highlight w:val="yellow"/>
        </w:rPr>
      </w:pPr>
    </w:p>
  </w:footnote>
  <w:footnote w:id="5">
    <w:p w14:paraId="15F09831" w14:textId="40CB282B" w:rsidR="008343C1" w:rsidRPr="00416A24" w:rsidRDefault="008343C1" w:rsidP="008343C1">
      <w:pPr>
        <w:pStyle w:val="Textonotapie"/>
        <w:ind w:left="142" w:hanging="142"/>
        <w:jc w:val="both"/>
        <w:rPr>
          <w:sz w:val="16"/>
          <w:szCs w:val="16"/>
        </w:rPr>
      </w:pPr>
      <w:r w:rsidRPr="00416A24">
        <w:rPr>
          <w:rStyle w:val="Refdenotaalpie"/>
          <w:rFonts w:ascii="Arial" w:hAnsi="Arial" w:cs="Arial"/>
          <w:sz w:val="16"/>
          <w:szCs w:val="16"/>
        </w:rPr>
        <w:footnoteRef/>
      </w:r>
      <w:r w:rsidRPr="00416A24">
        <w:rPr>
          <w:rFonts w:ascii="Arial" w:hAnsi="Arial" w:cs="Arial"/>
          <w:sz w:val="16"/>
          <w:szCs w:val="16"/>
        </w:rPr>
        <w:t xml:space="preserve"> </w:t>
      </w:r>
      <w:r w:rsidRPr="00416A24">
        <w:rPr>
          <w:rFonts w:ascii="Arial" w:hAnsi="Arial" w:cs="Arial"/>
          <w:color w:val="242424"/>
          <w:sz w:val="16"/>
          <w:szCs w:val="16"/>
          <w:shd w:val="clear" w:color="auto" w:fill="FFFFFF"/>
        </w:rPr>
        <w:t>De acuerdo con la Secretaría de Salud, las personas con diabetes mellitus son más propensas a la infección por COVID-19, y el riesgo de gravedad es mayor que en las personas sin diabetes. </w:t>
      </w:r>
      <w:r w:rsidRPr="00416A24">
        <w:rPr>
          <w:rFonts w:ascii="Arial" w:hAnsi="Arial" w:cs="Arial"/>
          <w:sz w:val="16"/>
          <w:szCs w:val="16"/>
        </w:rPr>
        <w:t>Secretaría de Salud (2022)</w:t>
      </w:r>
      <w:r w:rsidR="00416A24" w:rsidRPr="00416A24">
        <w:rPr>
          <w:rFonts w:ascii="Arial" w:hAnsi="Arial" w:cs="Arial"/>
          <w:sz w:val="16"/>
          <w:szCs w:val="16"/>
        </w:rPr>
        <w:t>,</w:t>
      </w:r>
      <w:r w:rsidRPr="00416A24">
        <w:rPr>
          <w:rFonts w:ascii="Arial" w:hAnsi="Arial" w:cs="Arial"/>
          <w:sz w:val="16"/>
          <w:szCs w:val="16"/>
        </w:rPr>
        <w:t xml:space="preserve"> </w:t>
      </w:r>
      <w:r w:rsidRPr="00416A24">
        <w:rPr>
          <w:rFonts w:ascii="Arial" w:hAnsi="Arial" w:cs="Arial"/>
          <w:i/>
          <w:iCs/>
          <w:sz w:val="16"/>
          <w:szCs w:val="16"/>
        </w:rPr>
        <w:t>Sistema de vigilancia epidemiológica hospitalaria de diabetes tipo 2 boletín de cierre anual 202</w:t>
      </w:r>
      <w:r w:rsidR="00416A24" w:rsidRPr="00416A24">
        <w:rPr>
          <w:rFonts w:ascii="Arial" w:hAnsi="Arial" w:cs="Arial"/>
          <w:i/>
          <w:iCs/>
          <w:sz w:val="16"/>
          <w:szCs w:val="16"/>
        </w:rPr>
        <w:t xml:space="preserve">, </w:t>
      </w:r>
      <w:r w:rsidR="00416A24" w:rsidRPr="00416A24">
        <w:rPr>
          <w:rFonts w:ascii="Arial" w:hAnsi="Arial" w:cs="Arial"/>
          <w:iCs/>
          <w:sz w:val="16"/>
          <w:szCs w:val="16"/>
        </w:rPr>
        <w:t>p</w:t>
      </w:r>
      <w:r w:rsidRPr="00416A24">
        <w:rPr>
          <w:rFonts w:ascii="Arial" w:hAnsi="Arial" w:cs="Arial"/>
          <w:sz w:val="16"/>
          <w:szCs w:val="16"/>
        </w:rPr>
        <w:t>.29</w:t>
      </w:r>
      <w:r w:rsidR="00416A24" w:rsidRPr="00416A24">
        <w:rPr>
          <w:rFonts w:ascii="Arial" w:hAnsi="Arial" w:cs="Arial"/>
          <w:sz w:val="16"/>
          <w:szCs w:val="16"/>
        </w:rPr>
        <w:t>.</w:t>
      </w:r>
      <w:r w:rsidRPr="00416A24">
        <w:rPr>
          <w:rFonts w:ascii="Arial" w:hAnsi="Arial" w:cs="Arial"/>
          <w:sz w:val="16"/>
          <w:szCs w:val="16"/>
        </w:rPr>
        <w:t xml:space="preserve"> </w:t>
      </w:r>
      <w:r w:rsidR="00416A24" w:rsidRPr="00416A24">
        <w:rPr>
          <w:rFonts w:ascii="Arial" w:hAnsi="Arial" w:cs="Arial"/>
          <w:sz w:val="16"/>
          <w:szCs w:val="16"/>
        </w:rPr>
        <w:t xml:space="preserve">En: </w:t>
      </w:r>
      <w:hyperlink w:history="1">
        <w:r w:rsidR="00416A24" w:rsidRPr="00416A24">
          <w:rPr>
            <w:rStyle w:val="Hipervnculo"/>
            <w:rFonts w:ascii="Arial" w:hAnsi="Arial" w:cs="Arial"/>
            <w:sz w:val="16"/>
            <w:szCs w:val="16"/>
          </w:rPr>
          <w:t>SVEHDM2-Anual2021.pdf (www.gob.mx)</w:t>
        </w:r>
      </w:hyperlink>
      <w:r w:rsidRPr="00416A24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95C54" w14:textId="77777777" w:rsidR="0071359A" w:rsidRPr="0071359A" w:rsidRDefault="0071359A" w:rsidP="00F06B94">
    <w:pPr>
      <w:framePr w:w="6178" w:h="1183" w:hRule="exact" w:hSpace="141" w:vSpace="141" w:wrap="auto" w:vAnchor="page" w:hAnchor="page" w:x="5335" w:y="256"/>
      <w:spacing w:after="0" w:line="265" w:lineRule="exact"/>
      <w:ind w:right="353"/>
      <w:jc w:val="right"/>
      <w:rPr>
        <w:rFonts w:ascii="Arial" w:eastAsia="Times New Roman" w:hAnsi="Arial" w:cs="Times New Roman"/>
        <w:b/>
        <w:color w:val="002060"/>
        <w:szCs w:val="24"/>
        <w:lang w:val="es-ES" w:eastAsia="es-ES"/>
      </w:rPr>
    </w:pPr>
    <w:r w:rsidRPr="0071359A">
      <w:rPr>
        <w:rFonts w:ascii="Arial" w:eastAsia="Times New Roman" w:hAnsi="Arial" w:cs="Times New Roman"/>
        <w:b/>
        <w:color w:val="002060"/>
        <w:szCs w:val="24"/>
        <w:lang w:val="es-ES" w:eastAsia="es-ES"/>
      </w:rPr>
      <w:tab/>
    </w:r>
  </w:p>
  <w:p w14:paraId="6109A1BF" w14:textId="1EB15716" w:rsidR="001D1FB6" w:rsidRPr="000222B5" w:rsidRDefault="001D1FB6" w:rsidP="00F06B94">
    <w:pPr>
      <w:pStyle w:val="Encabezado"/>
      <w:framePr w:w="6178" w:h="1183" w:hRule="exact" w:hSpace="141" w:vSpace="141" w:wrap="auto" w:vAnchor="page" w:hAnchor="page" w:x="5335" w:y="256"/>
      <w:tabs>
        <w:tab w:val="clear" w:pos="8838"/>
      </w:tabs>
      <w:ind w:left="-142" w:right="495" w:hanging="142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0222B5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>
      <w:rPr>
        <w:rFonts w:ascii="Arial" w:hAnsi="Arial" w:cs="Arial"/>
        <w:b/>
        <w:color w:val="002060"/>
        <w:sz w:val="24"/>
        <w:szCs w:val="24"/>
      </w:rPr>
      <w:t>657</w:t>
    </w:r>
    <w:r w:rsidRPr="000222B5">
      <w:rPr>
        <w:rFonts w:ascii="Arial" w:hAnsi="Arial" w:cs="Arial"/>
        <w:b/>
        <w:color w:val="002060"/>
        <w:sz w:val="24"/>
        <w:szCs w:val="24"/>
      </w:rPr>
      <w:t>/22</w:t>
    </w:r>
  </w:p>
  <w:p w14:paraId="498F1266" w14:textId="50899CB5" w:rsidR="001D1FB6" w:rsidRPr="000222B5" w:rsidRDefault="001D1FB6" w:rsidP="00F06B94">
    <w:pPr>
      <w:pStyle w:val="Encabezado"/>
      <w:framePr w:w="6178" w:h="1183" w:hRule="exact" w:hSpace="141" w:vSpace="141" w:wrap="auto" w:vAnchor="page" w:hAnchor="page" w:x="5335" w:y="256"/>
      <w:tabs>
        <w:tab w:val="clear" w:pos="8838"/>
      </w:tabs>
      <w:ind w:left="-567" w:right="495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10</w:t>
    </w:r>
    <w:r w:rsidRPr="000222B5">
      <w:rPr>
        <w:rFonts w:ascii="Arial" w:hAnsi="Arial" w:cs="Arial"/>
        <w:b/>
        <w:color w:val="002060"/>
        <w:sz w:val="24"/>
        <w:szCs w:val="24"/>
        <w:lang w:val="pt-BR"/>
      </w:rPr>
      <w:t xml:space="preserve"> DE </w:t>
    </w:r>
    <w:r>
      <w:rPr>
        <w:rFonts w:ascii="Arial" w:hAnsi="Arial" w:cs="Arial"/>
        <w:b/>
        <w:color w:val="002060"/>
        <w:sz w:val="24"/>
        <w:szCs w:val="24"/>
        <w:lang w:val="pt-BR"/>
      </w:rPr>
      <w:t xml:space="preserve">NOVIEMBRE </w:t>
    </w:r>
    <w:r w:rsidRPr="000222B5">
      <w:rPr>
        <w:rFonts w:ascii="Arial" w:hAnsi="Arial" w:cs="Arial"/>
        <w:b/>
        <w:color w:val="002060"/>
        <w:sz w:val="24"/>
        <w:szCs w:val="24"/>
        <w:lang w:val="pt-BR"/>
      </w:rPr>
      <w:t>DE 2022</w:t>
    </w:r>
  </w:p>
  <w:p w14:paraId="10C1B01E" w14:textId="040AD98F" w:rsidR="001D1FB6" w:rsidRPr="000222B5" w:rsidRDefault="001D1FB6" w:rsidP="00F06B94">
    <w:pPr>
      <w:pStyle w:val="Encabezado"/>
      <w:framePr w:w="6178" w:h="1183" w:hRule="exact" w:hSpace="141" w:vSpace="141" w:wrap="auto" w:vAnchor="page" w:hAnchor="page" w:x="5335" w:y="256"/>
      <w:tabs>
        <w:tab w:val="clear" w:pos="8838"/>
      </w:tabs>
      <w:ind w:left="-567" w:right="495"/>
      <w:jc w:val="right"/>
      <w:rPr>
        <w:rFonts w:ascii="Arial" w:hAnsi="Arial" w:cs="Arial"/>
        <w:b/>
        <w:color w:val="002060"/>
        <w:sz w:val="24"/>
        <w:szCs w:val="24"/>
      </w:rPr>
    </w:pPr>
    <w:r w:rsidRPr="000222B5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0222B5">
      <w:rPr>
        <w:rFonts w:ascii="Arial" w:hAnsi="Arial" w:cs="Arial"/>
        <w:b/>
        <w:color w:val="002060"/>
        <w:sz w:val="24"/>
        <w:szCs w:val="24"/>
      </w:rPr>
      <w:fldChar w:fldCharType="begin"/>
    </w:r>
    <w:r w:rsidRPr="000222B5">
      <w:rPr>
        <w:rFonts w:ascii="Arial" w:hAnsi="Arial" w:cs="Arial"/>
        <w:b/>
        <w:color w:val="002060"/>
        <w:sz w:val="24"/>
        <w:szCs w:val="24"/>
      </w:rPr>
      <w:instrText xml:space="preserve"> PAGE  \* Arabic </w:instrText>
    </w:r>
    <w:r w:rsidRPr="000222B5">
      <w:rPr>
        <w:rFonts w:ascii="Arial" w:hAnsi="Arial" w:cs="Arial"/>
        <w:b/>
        <w:color w:val="002060"/>
        <w:sz w:val="24"/>
        <w:szCs w:val="24"/>
      </w:rPr>
      <w:fldChar w:fldCharType="separate"/>
    </w:r>
    <w:r>
      <w:rPr>
        <w:rFonts w:ascii="Arial" w:hAnsi="Arial" w:cs="Arial"/>
        <w:b/>
        <w:color w:val="002060"/>
        <w:sz w:val="24"/>
        <w:szCs w:val="24"/>
      </w:rPr>
      <w:t>1</w:t>
    </w:r>
    <w:r w:rsidRPr="000222B5">
      <w:rPr>
        <w:rFonts w:ascii="Arial" w:hAnsi="Arial" w:cs="Arial"/>
        <w:b/>
        <w:color w:val="002060"/>
        <w:sz w:val="24"/>
        <w:szCs w:val="24"/>
      </w:rPr>
      <w:fldChar w:fldCharType="end"/>
    </w:r>
    <w:r w:rsidRPr="000222B5">
      <w:rPr>
        <w:rFonts w:ascii="Arial" w:hAnsi="Arial" w:cs="Arial"/>
        <w:b/>
        <w:color w:val="002060"/>
        <w:sz w:val="24"/>
        <w:szCs w:val="24"/>
      </w:rPr>
      <w:t>/</w:t>
    </w:r>
    <w:r w:rsidR="00DA6D6F">
      <w:rPr>
        <w:rFonts w:ascii="Arial" w:hAnsi="Arial" w:cs="Arial"/>
        <w:b/>
        <w:color w:val="002060"/>
        <w:sz w:val="24"/>
        <w:szCs w:val="24"/>
      </w:rPr>
      <w:t>6</w:t>
    </w:r>
  </w:p>
  <w:p w14:paraId="0D69BA99" w14:textId="77777777" w:rsidR="0071359A" w:rsidRPr="0071359A" w:rsidRDefault="0071359A" w:rsidP="00F06B94">
    <w:pPr>
      <w:framePr w:w="6178" w:h="1183" w:hRule="exact" w:hSpace="141" w:vSpace="141" w:wrap="auto" w:vAnchor="page" w:hAnchor="page" w:x="5335" w:y="256"/>
      <w:tabs>
        <w:tab w:val="left" w:pos="6447"/>
      </w:tabs>
      <w:spacing w:after="0" w:line="265" w:lineRule="exact"/>
      <w:ind w:right="495"/>
      <w:jc w:val="both"/>
      <w:rPr>
        <w:rFonts w:ascii="Arial" w:eastAsia="Arial" w:hAnsi="Arial" w:cs="Arial"/>
        <w:sz w:val="24"/>
        <w:szCs w:val="24"/>
        <w:lang w:val="es-ES" w:eastAsia="es-ES"/>
      </w:rPr>
    </w:pPr>
    <w:r w:rsidRPr="0071359A">
      <w:rPr>
        <w:rFonts w:ascii="Arial" w:eastAsia="Arial" w:hAnsi="Arial" w:cs="Arial"/>
        <w:sz w:val="24"/>
        <w:szCs w:val="24"/>
        <w:lang w:val="es-ES" w:eastAsia="es-ES"/>
      </w:rPr>
      <w:tab/>
    </w:r>
  </w:p>
  <w:p w14:paraId="5B3EAB00" w14:textId="7D33CCEC" w:rsidR="00A63F3B" w:rsidRDefault="006D3899" w:rsidP="0071359A">
    <w:pPr>
      <w:spacing w:after="0" w:line="265" w:lineRule="exact"/>
      <w:ind w:right="353"/>
      <w:jc w:val="right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47497777" wp14:editId="50DC0041">
          <wp:simplePos x="0" y="0"/>
          <wp:positionH relativeFrom="column">
            <wp:posOffset>38100</wp:posOffset>
          </wp:positionH>
          <wp:positionV relativeFrom="paragraph">
            <wp:posOffset>-287823</wp:posOffset>
          </wp:positionV>
          <wp:extent cx="775278" cy="805260"/>
          <wp:effectExtent l="0" t="0" r="6350" b="0"/>
          <wp:wrapSquare wrapText="bothSides"/>
          <wp:docPr id="11" name="Imagen 11" descr="Un conjunto de letras blancas en un fondo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Un conjunto de letras blancas en un fondo blan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78" cy="80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B254D5" w14:textId="77777777" w:rsidR="00A63F3B" w:rsidRDefault="00A63F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32FDC"/>
    <w:multiLevelType w:val="hybridMultilevel"/>
    <w:tmpl w:val="A2AE924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3B"/>
    <w:rsid w:val="00004B1F"/>
    <w:rsid w:val="000056EA"/>
    <w:rsid w:val="00006C97"/>
    <w:rsid w:val="00013B5B"/>
    <w:rsid w:val="00013F40"/>
    <w:rsid w:val="0001645A"/>
    <w:rsid w:val="00017D4F"/>
    <w:rsid w:val="00020ED4"/>
    <w:rsid w:val="00023D04"/>
    <w:rsid w:val="00025430"/>
    <w:rsid w:val="000264C7"/>
    <w:rsid w:val="00026F87"/>
    <w:rsid w:val="0003026B"/>
    <w:rsid w:val="000304AF"/>
    <w:rsid w:val="00032CA4"/>
    <w:rsid w:val="0004044A"/>
    <w:rsid w:val="00050FF5"/>
    <w:rsid w:val="00055F1F"/>
    <w:rsid w:val="00056477"/>
    <w:rsid w:val="00057D96"/>
    <w:rsid w:val="00060804"/>
    <w:rsid w:val="0006363F"/>
    <w:rsid w:val="00063E2F"/>
    <w:rsid w:val="00067CAB"/>
    <w:rsid w:val="00073617"/>
    <w:rsid w:val="0007512C"/>
    <w:rsid w:val="000814C1"/>
    <w:rsid w:val="00083014"/>
    <w:rsid w:val="00086F8B"/>
    <w:rsid w:val="000918BE"/>
    <w:rsid w:val="000922FA"/>
    <w:rsid w:val="000A11F7"/>
    <w:rsid w:val="000A3DE7"/>
    <w:rsid w:val="000A4627"/>
    <w:rsid w:val="000B55AC"/>
    <w:rsid w:val="000C296F"/>
    <w:rsid w:val="000C35C3"/>
    <w:rsid w:val="000C562E"/>
    <w:rsid w:val="000C5645"/>
    <w:rsid w:val="000E01D6"/>
    <w:rsid w:val="000E2099"/>
    <w:rsid w:val="000E50B5"/>
    <w:rsid w:val="000F0FAB"/>
    <w:rsid w:val="001001FF"/>
    <w:rsid w:val="001005E1"/>
    <w:rsid w:val="001007A4"/>
    <w:rsid w:val="00101A81"/>
    <w:rsid w:val="00102060"/>
    <w:rsid w:val="00105C0F"/>
    <w:rsid w:val="001066EE"/>
    <w:rsid w:val="00107F3A"/>
    <w:rsid w:val="00113AD6"/>
    <w:rsid w:val="0011522A"/>
    <w:rsid w:val="00117F14"/>
    <w:rsid w:val="001221F8"/>
    <w:rsid w:val="00125E32"/>
    <w:rsid w:val="001318CD"/>
    <w:rsid w:val="00135CC7"/>
    <w:rsid w:val="00142A86"/>
    <w:rsid w:val="00143CB4"/>
    <w:rsid w:val="00145D7F"/>
    <w:rsid w:val="00155127"/>
    <w:rsid w:val="001551C7"/>
    <w:rsid w:val="001552F2"/>
    <w:rsid w:val="00156BEE"/>
    <w:rsid w:val="0016235E"/>
    <w:rsid w:val="001664FB"/>
    <w:rsid w:val="00171559"/>
    <w:rsid w:val="00172526"/>
    <w:rsid w:val="001730CB"/>
    <w:rsid w:val="00176678"/>
    <w:rsid w:val="001809CB"/>
    <w:rsid w:val="001979F2"/>
    <w:rsid w:val="001A3513"/>
    <w:rsid w:val="001A4ADA"/>
    <w:rsid w:val="001A5B8F"/>
    <w:rsid w:val="001A6B85"/>
    <w:rsid w:val="001A725A"/>
    <w:rsid w:val="001B3B1C"/>
    <w:rsid w:val="001B3BC4"/>
    <w:rsid w:val="001C158E"/>
    <w:rsid w:val="001C2DAD"/>
    <w:rsid w:val="001C6FCE"/>
    <w:rsid w:val="001C72B7"/>
    <w:rsid w:val="001D10C5"/>
    <w:rsid w:val="001D1FB6"/>
    <w:rsid w:val="001D73FC"/>
    <w:rsid w:val="001E21D1"/>
    <w:rsid w:val="001E2CB7"/>
    <w:rsid w:val="001E35CB"/>
    <w:rsid w:val="001F168E"/>
    <w:rsid w:val="001F3B47"/>
    <w:rsid w:val="001F419C"/>
    <w:rsid w:val="00204471"/>
    <w:rsid w:val="00205031"/>
    <w:rsid w:val="002148B3"/>
    <w:rsid w:val="002154B0"/>
    <w:rsid w:val="00224BDD"/>
    <w:rsid w:val="002253A9"/>
    <w:rsid w:val="00230516"/>
    <w:rsid w:val="00232A1B"/>
    <w:rsid w:val="00241649"/>
    <w:rsid w:val="00242A95"/>
    <w:rsid w:val="00244451"/>
    <w:rsid w:val="00247521"/>
    <w:rsid w:val="002543D8"/>
    <w:rsid w:val="0025691D"/>
    <w:rsid w:val="0027489E"/>
    <w:rsid w:val="0027737F"/>
    <w:rsid w:val="00285D1B"/>
    <w:rsid w:val="00287196"/>
    <w:rsid w:val="00297EBF"/>
    <w:rsid w:val="002A4CBA"/>
    <w:rsid w:val="002A5859"/>
    <w:rsid w:val="002A70A5"/>
    <w:rsid w:val="002B08D7"/>
    <w:rsid w:val="002B6347"/>
    <w:rsid w:val="002B78D4"/>
    <w:rsid w:val="002C0607"/>
    <w:rsid w:val="002C63DD"/>
    <w:rsid w:val="002D1830"/>
    <w:rsid w:val="002D3223"/>
    <w:rsid w:val="002D35FA"/>
    <w:rsid w:val="002D4A2A"/>
    <w:rsid w:val="002D4E8A"/>
    <w:rsid w:val="002E234F"/>
    <w:rsid w:val="002E25F6"/>
    <w:rsid w:val="002E4687"/>
    <w:rsid w:val="002F1851"/>
    <w:rsid w:val="002F21FF"/>
    <w:rsid w:val="002F6FCB"/>
    <w:rsid w:val="00302FB1"/>
    <w:rsid w:val="00303366"/>
    <w:rsid w:val="00303782"/>
    <w:rsid w:val="003045CF"/>
    <w:rsid w:val="0030594C"/>
    <w:rsid w:val="0031130B"/>
    <w:rsid w:val="00313442"/>
    <w:rsid w:val="00320BAD"/>
    <w:rsid w:val="00321A0D"/>
    <w:rsid w:val="00323555"/>
    <w:rsid w:val="003359A1"/>
    <w:rsid w:val="00342A17"/>
    <w:rsid w:val="00345187"/>
    <w:rsid w:val="00345BBE"/>
    <w:rsid w:val="00350327"/>
    <w:rsid w:val="00351356"/>
    <w:rsid w:val="003520A9"/>
    <w:rsid w:val="0035545A"/>
    <w:rsid w:val="00357CF1"/>
    <w:rsid w:val="00361735"/>
    <w:rsid w:val="00366FE1"/>
    <w:rsid w:val="00367201"/>
    <w:rsid w:val="00367603"/>
    <w:rsid w:val="00373DB0"/>
    <w:rsid w:val="00375D20"/>
    <w:rsid w:val="00380AD7"/>
    <w:rsid w:val="00381520"/>
    <w:rsid w:val="00382D87"/>
    <w:rsid w:val="003835CA"/>
    <w:rsid w:val="00385499"/>
    <w:rsid w:val="00386CD9"/>
    <w:rsid w:val="00392E4F"/>
    <w:rsid w:val="00396B9B"/>
    <w:rsid w:val="003A2192"/>
    <w:rsid w:val="003A2854"/>
    <w:rsid w:val="003B32B8"/>
    <w:rsid w:val="003C10A8"/>
    <w:rsid w:val="003C2000"/>
    <w:rsid w:val="003C531D"/>
    <w:rsid w:val="003C58AC"/>
    <w:rsid w:val="003D1A15"/>
    <w:rsid w:val="003E4896"/>
    <w:rsid w:val="003E58A2"/>
    <w:rsid w:val="003E6F19"/>
    <w:rsid w:val="003F007A"/>
    <w:rsid w:val="003F2968"/>
    <w:rsid w:val="003F3004"/>
    <w:rsid w:val="003F30FF"/>
    <w:rsid w:val="0040325E"/>
    <w:rsid w:val="004105D7"/>
    <w:rsid w:val="004116B6"/>
    <w:rsid w:val="00416A24"/>
    <w:rsid w:val="00422EB5"/>
    <w:rsid w:val="00441329"/>
    <w:rsid w:val="00442907"/>
    <w:rsid w:val="004536DD"/>
    <w:rsid w:val="00456055"/>
    <w:rsid w:val="00456E8F"/>
    <w:rsid w:val="004631B7"/>
    <w:rsid w:val="00463D6B"/>
    <w:rsid w:val="00464C84"/>
    <w:rsid w:val="00465414"/>
    <w:rsid w:val="00467541"/>
    <w:rsid w:val="004675C8"/>
    <w:rsid w:val="00467CB2"/>
    <w:rsid w:val="00473CB9"/>
    <w:rsid w:val="004820C1"/>
    <w:rsid w:val="0048536B"/>
    <w:rsid w:val="00494BCC"/>
    <w:rsid w:val="00497FF6"/>
    <w:rsid w:val="004A1F0F"/>
    <w:rsid w:val="004A239F"/>
    <w:rsid w:val="004A5474"/>
    <w:rsid w:val="004B23EE"/>
    <w:rsid w:val="004B2E69"/>
    <w:rsid w:val="004B4179"/>
    <w:rsid w:val="004B5A3A"/>
    <w:rsid w:val="004D2276"/>
    <w:rsid w:val="004D4FB8"/>
    <w:rsid w:val="004E29F3"/>
    <w:rsid w:val="004E3C89"/>
    <w:rsid w:val="004E6122"/>
    <w:rsid w:val="004E6FFC"/>
    <w:rsid w:val="004F0E9C"/>
    <w:rsid w:val="004F519A"/>
    <w:rsid w:val="004F5EB6"/>
    <w:rsid w:val="004F6569"/>
    <w:rsid w:val="005001A0"/>
    <w:rsid w:val="00501790"/>
    <w:rsid w:val="00501A68"/>
    <w:rsid w:val="00504C4C"/>
    <w:rsid w:val="005058D3"/>
    <w:rsid w:val="00511309"/>
    <w:rsid w:val="005114E8"/>
    <w:rsid w:val="00521EBB"/>
    <w:rsid w:val="00524314"/>
    <w:rsid w:val="0052663B"/>
    <w:rsid w:val="00526CE9"/>
    <w:rsid w:val="00537887"/>
    <w:rsid w:val="00544BF4"/>
    <w:rsid w:val="0054561B"/>
    <w:rsid w:val="005510F8"/>
    <w:rsid w:val="0055587A"/>
    <w:rsid w:val="00560727"/>
    <w:rsid w:val="00562E35"/>
    <w:rsid w:val="00571071"/>
    <w:rsid w:val="00571231"/>
    <w:rsid w:val="00573D1F"/>
    <w:rsid w:val="005751CE"/>
    <w:rsid w:val="005759BB"/>
    <w:rsid w:val="00575C69"/>
    <w:rsid w:val="00575E7C"/>
    <w:rsid w:val="005776DD"/>
    <w:rsid w:val="00587117"/>
    <w:rsid w:val="0059217F"/>
    <w:rsid w:val="00592C07"/>
    <w:rsid w:val="005A314C"/>
    <w:rsid w:val="005A3DCE"/>
    <w:rsid w:val="005B29B6"/>
    <w:rsid w:val="005B38A5"/>
    <w:rsid w:val="005B41CD"/>
    <w:rsid w:val="005B7092"/>
    <w:rsid w:val="005C3E2B"/>
    <w:rsid w:val="005C5CE0"/>
    <w:rsid w:val="005C7C4F"/>
    <w:rsid w:val="005D11E1"/>
    <w:rsid w:val="005D1714"/>
    <w:rsid w:val="005D41D7"/>
    <w:rsid w:val="005E2784"/>
    <w:rsid w:val="005E320A"/>
    <w:rsid w:val="005E32EF"/>
    <w:rsid w:val="005F29F6"/>
    <w:rsid w:val="005F4AEE"/>
    <w:rsid w:val="00602105"/>
    <w:rsid w:val="006036D6"/>
    <w:rsid w:val="00605871"/>
    <w:rsid w:val="00615940"/>
    <w:rsid w:val="006246A5"/>
    <w:rsid w:val="006262B8"/>
    <w:rsid w:val="00631B6D"/>
    <w:rsid w:val="00631F2B"/>
    <w:rsid w:val="00640DEF"/>
    <w:rsid w:val="00641CF6"/>
    <w:rsid w:val="00645101"/>
    <w:rsid w:val="0064579C"/>
    <w:rsid w:val="00654EA4"/>
    <w:rsid w:val="0065508F"/>
    <w:rsid w:val="00656F7D"/>
    <w:rsid w:val="006608E8"/>
    <w:rsid w:val="00661120"/>
    <w:rsid w:val="006614E0"/>
    <w:rsid w:val="006620DF"/>
    <w:rsid w:val="006674A9"/>
    <w:rsid w:val="00672770"/>
    <w:rsid w:val="00673105"/>
    <w:rsid w:val="00674B95"/>
    <w:rsid w:val="006751D0"/>
    <w:rsid w:val="006764D6"/>
    <w:rsid w:val="00676D12"/>
    <w:rsid w:val="00676FD2"/>
    <w:rsid w:val="0068094D"/>
    <w:rsid w:val="00680A90"/>
    <w:rsid w:val="00680B1F"/>
    <w:rsid w:val="006823A8"/>
    <w:rsid w:val="006838C8"/>
    <w:rsid w:val="006853EE"/>
    <w:rsid w:val="00686744"/>
    <w:rsid w:val="00692D2D"/>
    <w:rsid w:val="0069549A"/>
    <w:rsid w:val="006971B8"/>
    <w:rsid w:val="006971D2"/>
    <w:rsid w:val="006A0C5C"/>
    <w:rsid w:val="006A14C1"/>
    <w:rsid w:val="006A1D5A"/>
    <w:rsid w:val="006A4492"/>
    <w:rsid w:val="006A79F8"/>
    <w:rsid w:val="006A7E55"/>
    <w:rsid w:val="006B05A2"/>
    <w:rsid w:val="006B25B5"/>
    <w:rsid w:val="006B2FAA"/>
    <w:rsid w:val="006B35DC"/>
    <w:rsid w:val="006B6B5E"/>
    <w:rsid w:val="006C0BAD"/>
    <w:rsid w:val="006D2E19"/>
    <w:rsid w:val="006D3899"/>
    <w:rsid w:val="006D7818"/>
    <w:rsid w:val="006E7136"/>
    <w:rsid w:val="006E78AB"/>
    <w:rsid w:val="006F0675"/>
    <w:rsid w:val="006F2226"/>
    <w:rsid w:val="006F3B3F"/>
    <w:rsid w:val="006F3B6D"/>
    <w:rsid w:val="006F639D"/>
    <w:rsid w:val="006F7AB4"/>
    <w:rsid w:val="007046D5"/>
    <w:rsid w:val="00711D9F"/>
    <w:rsid w:val="0071359A"/>
    <w:rsid w:val="00716277"/>
    <w:rsid w:val="00716EF9"/>
    <w:rsid w:val="00721BBA"/>
    <w:rsid w:val="0072290E"/>
    <w:rsid w:val="007254DD"/>
    <w:rsid w:val="0073243D"/>
    <w:rsid w:val="00733AE3"/>
    <w:rsid w:val="00733FD3"/>
    <w:rsid w:val="0073604C"/>
    <w:rsid w:val="00741191"/>
    <w:rsid w:val="0074490B"/>
    <w:rsid w:val="00744CC7"/>
    <w:rsid w:val="0074678A"/>
    <w:rsid w:val="007511A9"/>
    <w:rsid w:val="007627FD"/>
    <w:rsid w:val="00763833"/>
    <w:rsid w:val="0077505B"/>
    <w:rsid w:val="00787C08"/>
    <w:rsid w:val="00794BDA"/>
    <w:rsid w:val="00796203"/>
    <w:rsid w:val="007A0941"/>
    <w:rsid w:val="007A4B1E"/>
    <w:rsid w:val="007B58B9"/>
    <w:rsid w:val="007B5CBA"/>
    <w:rsid w:val="007D1C03"/>
    <w:rsid w:val="007D65C8"/>
    <w:rsid w:val="007D702A"/>
    <w:rsid w:val="007E268E"/>
    <w:rsid w:val="007E4552"/>
    <w:rsid w:val="007E4E6B"/>
    <w:rsid w:val="00806A55"/>
    <w:rsid w:val="0081057B"/>
    <w:rsid w:val="008139B4"/>
    <w:rsid w:val="00817A2E"/>
    <w:rsid w:val="008228B8"/>
    <w:rsid w:val="0083106B"/>
    <w:rsid w:val="00831ED9"/>
    <w:rsid w:val="008343C1"/>
    <w:rsid w:val="00837C5F"/>
    <w:rsid w:val="00845D78"/>
    <w:rsid w:val="0084668D"/>
    <w:rsid w:val="0084774A"/>
    <w:rsid w:val="008542AC"/>
    <w:rsid w:val="00855C8C"/>
    <w:rsid w:val="00875C04"/>
    <w:rsid w:val="00876AFA"/>
    <w:rsid w:val="0088353F"/>
    <w:rsid w:val="00891BD9"/>
    <w:rsid w:val="00896CB4"/>
    <w:rsid w:val="008A1BBE"/>
    <w:rsid w:val="008B2913"/>
    <w:rsid w:val="008C2F04"/>
    <w:rsid w:val="008D029C"/>
    <w:rsid w:val="008D067E"/>
    <w:rsid w:val="008E3C74"/>
    <w:rsid w:val="008E6394"/>
    <w:rsid w:val="008F1BD6"/>
    <w:rsid w:val="008F4541"/>
    <w:rsid w:val="008F5F5D"/>
    <w:rsid w:val="008F61FB"/>
    <w:rsid w:val="009002E0"/>
    <w:rsid w:val="0090220C"/>
    <w:rsid w:val="0090778C"/>
    <w:rsid w:val="00910867"/>
    <w:rsid w:val="00912879"/>
    <w:rsid w:val="00917DD2"/>
    <w:rsid w:val="00920CC4"/>
    <w:rsid w:val="00931B0F"/>
    <w:rsid w:val="00931B53"/>
    <w:rsid w:val="00935242"/>
    <w:rsid w:val="0093609E"/>
    <w:rsid w:val="00937B3D"/>
    <w:rsid w:val="009401F5"/>
    <w:rsid w:val="009421EB"/>
    <w:rsid w:val="009440D3"/>
    <w:rsid w:val="009449C6"/>
    <w:rsid w:val="00945E41"/>
    <w:rsid w:val="009513BA"/>
    <w:rsid w:val="009534EE"/>
    <w:rsid w:val="00955F1B"/>
    <w:rsid w:val="00964633"/>
    <w:rsid w:val="009650D4"/>
    <w:rsid w:val="00965624"/>
    <w:rsid w:val="00966F1A"/>
    <w:rsid w:val="00970FBC"/>
    <w:rsid w:val="009724B1"/>
    <w:rsid w:val="009758B3"/>
    <w:rsid w:val="009814B7"/>
    <w:rsid w:val="00984946"/>
    <w:rsid w:val="00985213"/>
    <w:rsid w:val="009858E2"/>
    <w:rsid w:val="00987684"/>
    <w:rsid w:val="0099429C"/>
    <w:rsid w:val="00997814"/>
    <w:rsid w:val="009A4E31"/>
    <w:rsid w:val="009A4F14"/>
    <w:rsid w:val="009A7328"/>
    <w:rsid w:val="009B1CC5"/>
    <w:rsid w:val="009B337E"/>
    <w:rsid w:val="009B3DB3"/>
    <w:rsid w:val="009C214C"/>
    <w:rsid w:val="009C28FE"/>
    <w:rsid w:val="009C3D53"/>
    <w:rsid w:val="009C4670"/>
    <w:rsid w:val="009C4B7E"/>
    <w:rsid w:val="009C59E3"/>
    <w:rsid w:val="009D2C9F"/>
    <w:rsid w:val="009D43D8"/>
    <w:rsid w:val="009E0BED"/>
    <w:rsid w:val="009E1442"/>
    <w:rsid w:val="009E3A75"/>
    <w:rsid w:val="009F2EB3"/>
    <w:rsid w:val="00A022FB"/>
    <w:rsid w:val="00A02BAB"/>
    <w:rsid w:val="00A05E5E"/>
    <w:rsid w:val="00A07C7D"/>
    <w:rsid w:val="00A178BC"/>
    <w:rsid w:val="00A21909"/>
    <w:rsid w:val="00A22D6B"/>
    <w:rsid w:val="00A2623E"/>
    <w:rsid w:val="00A37910"/>
    <w:rsid w:val="00A415D9"/>
    <w:rsid w:val="00A4707D"/>
    <w:rsid w:val="00A63F3B"/>
    <w:rsid w:val="00A64AFF"/>
    <w:rsid w:val="00A761ED"/>
    <w:rsid w:val="00A849BB"/>
    <w:rsid w:val="00A916B0"/>
    <w:rsid w:val="00A91E9F"/>
    <w:rsid w:val="00A923FB"/>
    <w:rsid w:val="00A961A9"/>
    <w:rsid w:val="00AA19E2"/>
    <w:rsid w:val="00AA328C"/>
    <w:rsid w:val="00AA4140"/>
    <w:rsid w:val="00AA49B6"/>
    <w:rsid w:val="00AA54DB"/>
    <w:rsid w:val="00AB0B4C"/>
    <w:rsid w:val="00AB102F"/>
    <w:rsid w:val="00AB13FC"/>
    <w:rsid w:val="00AB1C38"/>
    <w:rsid w:val="00AB3140"/>
    <w:rsid w:val="00AC1A23"/>
    <w:rsid w:val="00AD17AF"/>
    <w:rsid w:val="00AD3CD0"/>
    <w:rsid w:val="00AD4F42"/>
    <w:rsid w:val="00AD581A"/>
    <w:rsid w:val="00AE0D05"/>
    <w:rsid w:val="00AE35B4"/>
    <w:rsid w:val="00AF04E8"/>
    <w:rsid w:val="00AF06AC"/>
    <w:rsid w:val="00AF2395"/>
    <w:rsid w:val="00AF4740"/>
    <w:rsid w:val="00B01109"/>
    <w:rsid w:val="00B14EAF"/>
    <w:rsid w:val="00B16038"/>
    <w:rsid w:val="00B207F8"/>
    <w:rsid w:val="00B22913"/>
    <w:rsid w:val="00B24D2D"/>
    <w:rsid w:val="00B305FD"/>
    <w:rsid w:val="00B307DD"/>
    <w:rsid w:val="00B31F06"/>
    <w:rsid w:val="00B322AF"/>
    <w:rsid w:val="00B323EF"/>
    <w:rsid w:val="00B32C4E"/>
    <w:rsid w:val="00B33B40"/>
    <w:rsid w:val="00B3584E"/>
    <w:rsid w:val="00B400D5"/>
    <w:rsid w:val="00B408A0"/>
    <w:rsid w:val="00B420A4"/>
    <w:rsid w:val="00B4670E"/>
    <w:rsid w:val="00B47575"/>
    <w:rsid w:val="00B523F9"/>
    <w:rsid w:val="00B53E92"/>
    <w:rsid w:val="00B54831"/>
    <w:rsid w:val="00B574AF"/>
    <w:rsid w:val="00B60643"/>
    <w:rsid w:val="00B62E31"/>
    <w:rsid w:val="00B65A9F"/>
    <w:rsid w:val="00B67E10"/>
    <w:rsid w:val="00B726CE"/>
    <w:rsid w:val="00B740C2"/>
    <w:rsid w:val="00B81E78"/>
    <w:rsid w:val="00B81FF2"/>
    <w:rsid w:val="00B84103"/>
    <w:rsid w:val="00B85C96"/>
    <w:rsid w:val="00B87DED"/>
    <w:rsid w:val="00B9140D"/>
    <w:rsid w:val="00B9684F"/>
    <w:rsid w:val="00BA1C23"/>
    <w:rsid w:val="00BA4F5F"/>
    <w:rsid w:val="00BA5A7B"/>
    <w:rsid w:val="00BB239F"/>
    <w:rsid w:val="00BB6F94"/>
    <w:rsid w:val="00BB7DF3"/>
    <w:rsid w:val="00BC286B"/>
    <w:rsid w:val="00BC43DF"/>
    <w:rsid w:val="00BC5376"/>
    <w:rsid w:val="00BD2EF0"/>
    <w:rsid w:val="00BD586D"/>
    <w:rsid w:val="00BD656B"/>
    <w:rsid w:val="00BD6EBD"/>
    <w:rsid w:val="00BD6FA3"/>
    <w:rsid w:val="00BE1A41"/>
    <w:rsid w:val="00BE2A33"/>
    <w:rsid w:val="00BE43B3"/>
    <w:rsid w:val="00BE4C4A"/>
    <w:rsid w:val="00BE6EE0"/>
    <w:rsid w:val="00BF5E55"/>
    <w:rsid w:val="00C0205C"/>
    <w:rsid w:val="00C046E6"/>
    <w:rsid w:val="00C075C8"/>
    <w:rsid w:val="00C24A47"/>
    <w:rsid w:val="00C46F8C"/>
    <w:rsid w:val="00C47B30"/>
    <w:rsid w:val="00C47F31"/>
    <w:rsid w:val="00C52C2F"/>
    <w:rsid w:val="00C52FE1"/>
    <w:rsid w:val="00C57778"/>
    <w:rsid w:val="00C6159B"/>
    <w:rsid w:val="00C62A16"/>
    <w:rsid w:val="00C63C40"/>
    <w:rsid w:val="00C677F3"/>
    <w:rsid w:val="00C70ECE"/>
    <w:rsid w:val="00C73895"/>
    <w:rsid w:val="00C75CE7"/>
    <w:rsid w:val="00C76291"/>
    <w:rsid w:val="00C8028D"/>
    <w:rsid w:val="00C81D8C"/>
    <w:rsid w:val="00C82118"/>
    <w:rsid w:val="00C90D09"/>
    <w:rsid w:val="00C952D8"/>
    <w:rsid w:val="00CA1E58"/>
    <w:rsid w:val="00CA2815"/>
    <w:rsid w:val="00CA2EF4"/>
    <w:rsid w:val="00CA7CD5"/>
    <w:rsid w:val="00CB4E22"/>
    <w:rsid w:val="00CB70A8"/>
    <w:rsid w:val="00CC144F"/>
    <w:rsid w:val="00CC2A8F"/>
    <w:rsid w:val="00CC404F"/>
    <w:rsid w:val="00CE5735"/>
    <w:rsid w:val="00CE67B5"/>
    <w:rsid w:val="00CE74CE"/>
    <w:rsid w:val="00CF5A8D"/>
    <w:rsid w:val="00D00B5B"/>
    <w:rsid w:val="00D06093"/>
    <w:rsid w:val="00D102D3"/>
    <w:rsid w:val="00D149F0"/>
    <w:rsid w:val="00D17AE0"/>
    <w:rsid w:val="00D211D0"/>
    <w:rsid w:val="00D2772B"/>
    <w:rsid w:val="00D3005F"/>
    <w:rsid w:val="00D30D8E"/>
    <w:rsid w:val="00D35C3C"/>
    <w:rsid w:val="00D403B9"/>
    <w:rsid w:val="00D40E63"/>
    <w:rsid w:val="00D438E4"/>
    <w:rsid w:val="00D4745E"/>
    <w:rsid w:val="00D51F3D"/>
    <w:rsid w:val="00D53077"/>
    <w:rsid w:val="00D53699"/>
    <w:rsid w:val="00D60FE1"/>
    <w:rsid w:val="00D63EF3"/>
    <w:rsid w:val="00D65932"/>
    <w:rsid w:val="00D67857"/>
    <w:rsid w:val="00D70E92"/>
    <w:rsid w:val="00D71CB8"/>
    <w:rsid w:val="00D73191"/>
    <w:rsid w:val="00D81CC9"/>
    <w:rsid w:val="00D82746"/>
    <w:rsid w:val="00DA220A"/>
    <w:rsid w:val="00DA6D6F"/>
    <w:rsid w:val="00DB138A"/>
    <w:rsid w:val="00DB2E47"/>
    <w:rsid w:val="00DB303D"/>
    <w:rsid w:val="00DB5F92"/>
    <w:rsid w:val="00DC316A"/>
    <w:rsid w:val="00DC404C"/>
    <w:rsid w:val="00DC7A9F"/>
    <w:rsid w:val="00DC7E1E"/>
    <w:rsid w:val="00DD2894"/>
    <w:rsid w:val="00DD45A3"/>
    <w:rsid w:val="00DD5B97"/>
    <w:rsid w:val="00DD6FC0"/>
    <w:rsid w:val="00DF1230"/>
    <w:rsid w:val="00E00034"/>
    <w:rsid w:val="00E0759C"/>
    <w:rsid w:val="00E103BE"/>
    <w:rsid w:val="00E1245E"/>
    <w:rsid w:val="00E12FF8"/>
    <w:rsid w:val="00E13FBF"/>
    <w:rsid w:val="00E20577"/>
    <w:rsid w:val="00E25118"/>
    <w:rsid w:val="00E43836"/>
    <w:rsid w:val="00E43C69"/>
    <w:rsid w:val="00E44FF2"/>
    <w:rsid w:val="00E46337"/>
    <w:rsid w:val="00E608B0"/>
    <w:rsid w:val="00E67E14"/>
    <w:rsid w:val="00E81152"/>
    <w:rsid w:val="00E8294B"/>
    <w:rsid w:val="00E9153C"/>
    <w:rsid w:val="00E94615"/>
    <w:rsid w:val="00EA0A18"/>
    <w:rsid w:val="00EA18E7"/>
    <w:rsid w:val="00EA7769"/>
    <w:rsid w:val="00EA7A97"/>
    <w:rsid w:val="00EB66FC"/>
    <w:rsid w:val="00EC1AC0"/>
    <w:rsid w:val="00EE00F0"/>
    <w:rsid w:val="00EE4029"/>
    <w:rsid w:val="00EE606B"/>
    <w:rsid w:val="00EE77EA"/>
    <w:rsid w:val="00F0009D"/>
    <w:rsid w:val="00F0198F"/>
    <w:rsid w:val="00F03932"/>
    <w:rsid w:val="00F06B94"/>
    <w:rsid w:val="00F06CF8"/>
    <w:rsid w:val="00F24FE6"/>
    <w:rsid w:val="00F4247E"/>
    <w:rsid w:val="00F43B1D"/>
    <w:rsid w:val="00F44410"/>
    <w:rsid w:val="00F4769C"/>
    <w:rsid w:val="00F53585"/>
    <w:rsid w:val="00F54C75"/>
    <w:rsid w:val="00F560B1"/>
    <w:rsid w:val="00F57C05"/>
    <w:rsid w:val="00F60453"/>
    <w:rsid w:val="00F64C8E"/>
    <w:rsid w:val="00F6642C"/>
    <w:rsid w:val="00F706B5"/>
    <w:rsid w:val="00F70B2C"/>
    <w:rsid w:val="00F7448C"/>
    <w:rsid w:val="00F7525A"/>
    <w:rsid w:val="00F7550F"/>
    <w:rsid w:val="00F82D56"/>
    <w:rsid w:val="00F84288"/>
    <w:rsid w:val="00F87908"/>
    <w:rsid w:val="00FA202B"/>
    <w:rsid w:val="00FB17B9"/>
    <w:rsid w:val="00FB2594"/>
    <w:rsid w:val="00FC374C"/>
    <w:rsid w:val="00FC7668"/>
    <w:rsid w:val="00FD6589"/>
    <w:rsid w:val="00FE087E"/>
    <w:rsid w:val="00FE521E"/>
    <w:rsid w:val="00FE570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06BB0"/>
  <w15:docId w15:val="{399BA70D-F1FA-4B3E-BEBD-2456128A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F3B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35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2CA4"/>
    <w:pPr>
      <w:keepNext/>
      <w:keepLines/>
      <w:spacing w:before="280" w:after="80" w:line="240" w:lineRule="auto"/>
      <w:jc w:val="both"/>
      <w:outlineLvl w:val="2"/>
    </w:pPr>
    <w:rPr>
      <w:rFonts w:ascii="Arial" w:eastAsia="Times New Roman" w:hAnsi="Arial" w:cs="Times New Roman"/>
      <w:b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3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F3B"/>
  </w:style>
  <w:style w:type="paragraph" w:styleId="Piedepgina">
    <w:name w:val="footer"/>
    <w:basedOn w:val="Normal"/>
    <w:link w:val="PiedepginaCar"/>
    <w:uiPriority w:val="99"/>
    <w:unhideWhenUsed/>
    <w:rsid w:val="00A63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F3B"/>
  </w:style>
  <w:style w:type="paragraph" w:styleId="Prrafodelista">
    <w:name w:val="List Paragraph"/>
    <w:basedOn w:val="Normal"/>
    <w:uiPriority w:val="34"/>
    <w:qFormat/>
    <w:rsid w:val="00A63F3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032CA4"/>
    <w:rPr>
      <w:rFonts w:ascii="Arial" w:eastAsia="Times New Roman" w:hAnsi="Arial" w:cs="Times New Roman"/>
      <w:b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71359A"/>
    <w:pPr>
      <w:spacing w:after="0" w:line="240" w:lineRule="auto"/>
      <w:jc w:val="both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1359A"/>
    <w:rPr>
      <w:rFonts w:ascii="Arial" w:eastAsia="Times New Roman" w:hAnsi="Arial" w:cs="Arial"/>
      <w:szCs w:val="24"/>
      <w:lang w:val="es-ES" w:eastAsia="es-ES"/>
    </w:rPr>
  </w:style>
  <w:style w:type="character" w:styleId="Hipervnculo">
    <w:name w:val="Hyperlink"/>
    <w:uiPriority w:val="99"/>
    <w:rsid w:val="00686744"/>
    <w:rPr>
      <w:color w:val="0000FF"/>
      <w:u w:val="single"/>
    </w:rPr>
  </w:style>
  <w:style w:type="paragraph" w:styleId="NormalWeb">
    <w:name w:val="Normal (Web)"/>
    <w:basedOn w:val="Normal"/>
    <w:uiPriority w:val="99"/>
    <w:rsid w:val="00686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124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24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124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24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245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1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0C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05871"/>
    <w:pPr>
      <w:spacing w:after="0" w:line="240" w:lineRule="auto"/>
    </w:pPr>
  </w:style>
  <w:style w:type="character" w:customStyle="1" w:styleId="cf01">
    <w:name w:val="cf01"/>
    <w:basedOn w:val="Fuentedeprrafopredeter"/>
    <w:rsid w:val="00BE43B3"/>
    <w:rPr>
      <w:rFonts w:ascii="Segoe UI" w:hAnsi="Segoe UI" w:cs="Segoe UI" w:hint="default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BD586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D586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D586D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35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Fuentedeprrafopredeter"/>
    <w:rsid w:val="00F53585"/>
  </w:style>
  <w:style w:type="character" w:styleId="Mencinsinresolver">
    <w:name w:val="Unresolved Mention"/>
    <w:basedOn w:val="Fuentedeprrafopredeter"/>
    <w:uiPriority w:val="99"/>
    <w:semiHidden/>
    <w:unhideWhenUsed/>
    <w:rsid w:val="006B25B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B2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facebook.com/INEGIInforma/" TargetMode="External"/><Relationship Id="rId26" Type="http://schemas.openxmlformats.org/officeDocument/2006/relationships/hyperlink" Target="http://www.inegi.org.mx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comunicacionsocial@inegi.org.mx" TargetMode="External"/><Relationship Id="rId25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instagram.com/inegi_informa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youtube.com/user/INEGIInform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header" Target="header1.xml"/><Relationship Id="rId36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twitter.com/INEGI_INFORMA" TargetMode="External"/><Relationship Id="rId27" Type="http://schemas.openxmlformats.org/officeDocument/2006/relationships/image" Target="media/image11.png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negi.org.mx/investigacion/pohd/2018/" TargetMode="External"/><Relationship Id="rId1" Type="http://schemas.openxmlformats.org/officeDocument/2006/relationships/hyperlink" Target="https://view.officeapps.live.com/op/view.aspx?src=https%3A%2F%2Fwww.inegi.org.mx%2Fcontenidos%2Fprogramas%2Fensanut%2F2018%2Ftabulados%2Fensanut_2018_tabulados_basicos_pe.xlsx&amp;wdOrigin=BROWSE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3B93D7DFA49943A5F01E28EAC33D22" ma:contentTypeVersion="5" ma:contentTypeDescription="Crear nuevo documento." ma:contentTypeScope="" ma:versionID="faba4be7665fc774c60c05e2ac0bd7cb">
  <xsd:schema xmlns:xsd="http://www.w3.org/2001/XMLSchema" xmlns:xs="http://www.w3.org/2001/XMLSchema" xmlns:p="http://schemas.microsoft.com/office/2006/metadata/properties" xmlns:ns2="0c15ca62-94a4-4e3f-9187-23a1b55915ab" targetNamespace="http://schemas.microsoft.com/office/2006/metadata/properties" ma:root="true" ma:fieldsID="b061363080b7fac9e3e577c19d377838" ns2:_="">
    <xsd:import namespace="0c15ca62-94a4-4e3f-9187-23a1b5591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5ca62-94a4-4e3f-9187-23a1b5591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B0018-464F-4FE0-B5AF-37BD7D0C0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5ca62-94a4-4e3f-9187-23a1b5591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31A5E-041F-4D5D-AF3F-A82F1FA216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D9855F-50F9-4288-903C-2F161B0C9C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8684D1-697C-4E83-BDF9-2CFE3A83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1008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Links>
    <vt:vector size="24" baseType="variant">
      <vt:variant>
        <vt:i4>6225973</vt:i4>
      </vt:variant>
      <vt:variant>
        <vt:i4>0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  <vt:variant>
        <vt:i4>3801135</vt:i4>
      </vt:variant>
      <vt:variant>
        <vt:i4>6</vt:i4>
      </vt:variant>
      <vt:variant>
        <vt:i4>0</vt:i4>
      </vt:variant>
      <vt:variant>
        <vt:i4>5</vt:i4>
      </vt:variant>
      <vt:variant>
        <vt:lpwstr>https://www.gob.mx/cms/uploads/attachment/file/730954/SVEHDM2-Anual2021.pdf</vt:lpwstr>
      </vt:variant>
      <vt:variant>
        <vt:lpwstr/>
      </vt:variant>
      <vt:variant>
        <vt:i4>852034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https://www.inegi.org.mx/investigacion/pohd/2018/</vt:lpwstr>
      </vt:variant>
      <vt:variant>
        <vt:lpwstr>Tabulados</vt:lpwstr>
      </vt:variant>
      <vt:variant>
        <vt:i4>2031689</vt:i4>
      </vt:variant>
      <vt:variant>
        <vt:i4>0</vt:i4>
      </vt:variant>
      <vt:variant>
        <vt:i4>0</vt:i4>
      </vt:variant>
      <vt:variant>
        <vt:i4>5</vt:i4>
      </vt:variant>
      <vt:variant>
        <vt:lpwstr>https://view.officeapps.live.com/op/view.aspx?src=https%3A%2F%2Fwww.inegi.org.mx%2Fcontenidos%2Fprogramas%2Fensanut%2F2018%2Ftabulados%2Fensanut_2018_tabulados_basicos_pe.xlsx&amp;wdOrigin=BROWSELINK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VITE NERIBELL</dc:creator>
  <cp:keywords/>
  <dc:description/>
  <cp:lastModifiedBy>COLLAZO GALLEGOS MARCOS DARIO</cp:lastModifiedBy>
  <cp:revision>2</cp:revision>
  <dcterms:created xsi:type="dcterms:W3CDTF">2022-11-09T23:30:00Z</dcterms:created>
  <dcterms:modified xsi:type="dcterms:W3CDTF">2022-11-09T23:30:00Z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0x010100723B93D7DFA49943A5F01E28EAC33D22</vt:lpwstr>
  </property>
</Properties>
</file>