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8.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8F348" w14:textId="77777777" w:rsidR="00EC7D9C" w:rsidRDefault="00B86761" w:rsidP="00190A04">
      <w:pPr>
        <w:spacing w:after="0" w:line="240" w:lineRule="auto"/>
        <w:jc w:val="center"/>
        <w:rPr>
          <w:rFonts w:ascii="Arial" w:eastAsiaTheme="majorEastAsia" w:hAnsi="Arial" w:cs="Arial"/>
          <w:b/>
          <w:bCs/>
          <w:color w:val="000000" w:themeColor="text1"/>
          <w:sz w:val="24"/>
          <w:szCs w:val="20"/>
        </w:rPr>
      </w:pPr>
      <w:r w:rsidRPr="00190A04">
        <w:rPr>
          <w:rFonts w:ascii="Arial" w:eastAsiaTheme="majorEastAsia" w:hAnsi="Arial" w:cs="Arial"/>
          <w:b/>
          <w:bCs/>
          <w:color w:val="000000" w:themeColor="text1"/>
          <w:sz w:val="24"/>
          <w:szCs w:val="20"/>
        </w:rPr>
        <w:t xml:space="preserve">ESTADÍSTICAS A PROPÓSITO DEL DÍA </w:t>
      </w:r>
      <w:r w:rsidR="001414EA" w:rsidRPr="00190A04">
        <w:rPr>
          <w:rFonts w:ascii="Arial" w:eastAsiaTheme="majorEastAsia" w:hAnsi="Arial" w:cs="Arial"/>
          <w:b/>
          <w:bCs/>
          <w:color w:val="000000" w:themeColor="text1"/>
          <w:sz w:val="24"/>
          <w:szCs w:val="20"/>
        </w:rPr>
        <w:t>NACIONAL DEL MINISTERIO PÚBLICO</w:t>
      </w:r>
      <w:r w:rsidRPr="00190A04">
        <w:rPr>
          <w:rFonts w:ascii="Arial" w:eastAsiaTheme="majorEastAsia" w:hAnsi="Arial" w:cs="Arial"/>
          <w:b/>
          <w:bCs/>
          <w:color w:val="000000" w:themeColor="text1"/>
          <w:sz w:val="24"/>
          <w:szCs w:val="20"/>
        </w:rPr>
        <w:t xml:space="preserve"> </w:t>
      </w:r>
    </w:p>
    <w:p w14:paraId="48D7271B" w14:textId="77777777" w:rsidR="00EC7D9C" w:rsidRDefault="00B86761" w:rsidP="00EC7D9C">
      <w:pPr>
        <w:spacing w:after="0" w:line="240" w:lineRule="auto"/>
        <w:jc w:val="center"/>
        <w:rPr>
          <w:rFonts w:ascii="Arial" w:eastAsiaTheme="majorEastAsia" w:hAnsi="Arial" w:cs="Arial"/>
          <w:b/>
          <w:bCs/>
          <w:color w:val="000000" w:themeColor="text1"/>
          <w:sz w:val="24"/>
          <w:szCs w:val="20"/>
        </w:rPr>
      </w:pPr>
      <w:r w:rsidRPr="00190A04">
        <w:rPr>
          <w:rFonts w:ascii="Arial" w:eastAsiaTheme="majorEastAsia" w:hAnsi="Arial" w:cs="Arial"/>
          <w:b/>
          <w:bCs/>
          <w:color w:val="000000" w:themeColor="text1"/>
          <w:sz w:val="24"/>
          <w:szCs w:val="20"/>
        </w:rPr>
        <w:t>(2</w:t>
      </w:r>
      <w:r w:rsidR="001414EA" w:rsidRPr="00190A04">
        <w:rPr>
          <w:rFonts w:ascii="Arial" w:eastAsiaTheme="majorEastAsia" w:hAnsi="Arial" w:cs="Arial"/>
          <w:b/>
          <w:bCs/>
          <w:color w:val="000000" w:themeColor="text1"/>
          <w:sz w:val="24"/>
          <w:szCs w:val="20"/>
        </w:rPr>
        <w:t>2</w:t>
      </w:r>
      <w:r w:rsidRPr="00190A04">
        <w:rPr>
          <w:rFonts w:ascii="Arial" w:eastAsiaTheme="majorEastAsia" w:hAnsi="Arial" w:cs="Arial"/>
          <w:b/>
          <w:bCs/>
          <w:color w:val="000000" w:themeColor="text1"/>
          <w:sz w:val="24"/>
          <w:szCs w:val="20"/>
        </w:rPr>
        <w:t xml:space="preserve"> DE </w:t>
      </w:r>
      <w:r w:rsidR="001414EA" w:rsidRPr="00190A04">
        <w:rPr>
          <w:rFonts w:ascii="Arial" w:eastAsiaTheme="majorEastAsia" w:hAnsi="Arial" w:cs="Arial"/>
          <w:b/>
          <w:bCs/>
          <w:color w:val="000000" w:themeColor="text1"/>
          <w:sz w:val="24"/>
          <w:szCs w:val="20"/>
        </w:rPr>
        <w:t>OCTUBRE</w:t>
      </w:r>
      <w:r w:rsidRPr="00190A04">
        <w:rPr>
          <w:rFonts w:ascii="Arial" w:eastAsiaTheme="majorEastAsia" w:hAnsi="Arial" w:cs="Arial"/>
          <w:b/>
          <w:bCs/>
          <w:color w:val="000000" w:themeColor="text1"/>
          <w:sz w:val="24"/>
          <w:szCs w:val="20"/>
        </w:rPr>
        <w:t>)</w:t>
      </w:r>
    </w:p>
    <w:p w14:paraId="4230A634" w14:textId="2C9E1D4F" w:rsidR="00B86761" w:rsidRPr="00190A04" w:rsidRDefault="000E43BB" w:rsidP="00190A04">
      <w:pPr>
        <w:spacing w:after="0" w:line="240" w:lineRule="auto"/>
        <w:jc w:val="center"/>
        <w:rPr>
          <w:rFonts w:ascii="Arial" w:eastAsiaTheme="majorEastAsia" w:hAnsi="Arial" w:cs="Arial"/>
          <w:b/>
          <w:bCs/>
          <w:color w:val="000000" w:themeColor="text1"/>
          <w:sz w:val="24"/>
          <w:szCs w:val="20"/>
        </w:rPr>
      </w:pPr>
      <w:r w:rsidRPr="00190A04">
        <w:rPr>
          <w:rFonts w:ascii="Arial" w:eastAsiaTheme="majorEastAsia" w:hAnsi="Arial" w:cs="Arial"/>
          <w:b/>
          <w:bCs/>
          <w:color w:val="000000" w:themeColor="text1"/>
          <w:sz w:val="24"/>
          <w:szCs w:val="20"/>
        </w:rPr>
        <w:t xml:space="preserve"> </w:t>
      </w:r>
    </w:p>
    <w:p w14:paraId="1BCD8AC5" w14:textId="688499DB" w:rsidR="001414EA" w:rsidRDefault="00CB47E6" w:rsidP="00190A04">
      <w:pPr>
        <w:pStyle w:val="Prrafodelista"/>
        <w:numPr>
          <w:ilvl w:val="0"/>
          <w:numId w:val="2"/>
        </w:numPr>
        <w:spacing w:after="120" w:line="240" w:lineRule="auto"/>
        <w:ind w:left="714" w:right="474" w:hanging="357"/>
        <w:contextualSpacing w:val="0"/>
        <w:jc w:val="both"/>
        <w:rPr>
          <w:rFonts w:ascii="Arial" w:hAnsi="Arial" w:cs="Arial"/>
          <w:sz w:val="24"/>
          <w:szCs w:val="24"/>
        </w:rPr>
      </w:pPr>
      <w:r>
        <w:rPr>
          <w:rFonts w:ascii="Arial" w:hAnsi="Arial" w:cs="Arial"/>
          <w:sz w:val="24"/>
          <w:szCs w:val="24"/>
        </w:rPr>
        <w:t>Al cierre de</w:t>
      </w:r>
      <w:r w:rsidR="00850D6A">
        <w:rPr>
          <w:rFonts w:ascii="Arial" w:hAnsi="Arial" w:cs="Arial"/>
          <w:sz w:val="24"/>
          <w:szCs w:val="24"/>
        </w:rPr>
        <w:t xml:space="preserve"> 202</w:t>
      </w:r>
      <w:r w:rsidR="0080530A">
        <w:rPr>
          <w:rFonts w:ascii="Arial" w:hAnsi="Arial" w:cs="Arial"/>
          <w:sz w:val="24"/>
          <w:szCs w:val="24"/>
        </w:rPr>
        <w:t>1</w:t>
      </w:r>
      <w:r w:rsidR="002C27BB">
        <w:rPr>
          <w:rFonts w:ascii="Arial" w:hAnsi="Arial" w:cs="Arial"/>
          <w:sz w:val="24"/>
          <w:szCs w:val="24"/>
        </w:rPr>
        <w:t>,</w:t>
      </w:r>
      <w:r w:rsidR="00850D6A">
        <w:rPr>
          <w:rFonts w:ascii="Arial" w:hAnsi="Arial" w:cs="Arial"/>
          <w:sz w:val="24"/>
          <w:szCs w:val="24"/>
        </w:rPr>
        <w:t xml:space="preserve"> </w:t>
      </w:r>
      <w:r w:rsidR="00190A04">
        <w:rPr>
          <w:rFonts w:ascii="Arial" w:hAnsi="Arial" w:cs="Arial"/>
          <w:sz w:val="24"/>
          <w:szCs w:val="24"/>
        </w:rPr>
        <w:t xml:space="preserve">trabajaban </w:t>
      </w:r>
      <w:r w:rsidR="00190A04" w:rsidRPr="00374D79">
        <w:rPr>
          <w:rFonts w:ascii="Arial" w:hAnsi="Arial" w:cs="Arial"/>
          <w:sz w:val="24"/>
          <w:szCs w:val="24"/>
        </w:rPr>
        <w:t xml:space="preserve">12 </w:t>
      </w:r>
      <w:r w:rsidR="0080530A">
        <w:rPr>
          <w:rFonts w:ascii="Arial" w:hAnsi="Arial" w:cs="Arial"/>
          <w:sz w:val="24"/>
          <w:szCs w:val="24"/>
        </w:rPr>
        <w:t>147</w:t>
      </w:r>
      <w:r w:rsidR="00190A04">
        <w:rPr>
          <w:rFonts w:ascii="Arial" w:hAnsi="Arial" w:cs="Arial"/>
          <w:sz w:val="24"/>
          <w:szCs w:val="24"/>
        </w:rPr>
        <w:t xml:space="preserve"> personas </w:t>
      </w:r>
      <w:r w:rsidR="00EC7D9C">
        <w:rPr>
          <w:rFonts w:ascii="Arial" w:hAnsi="Arial" w:cs="Arial"/>
          <w:sz w:val="24"/>
          <w:szCs w:val="24"/>
        </w:rPr>
        <w:t>en las agencias del Ministerio Público</w:t>
      </w:r>
      <w:r w:rsidR="005A3091">
        <w:rPr>
          <w:rFonts w:ascii="Arial" w:hAnsi="Arial" w:cs="Arial"/>
          <w:sz w:val="24"/>
          <w:szCs w:val="24"/>
        </w:rPr>
        <w:t xml:space="preserve"> (MP) </w:t>
      </w:r>
      <w:r w:rsidR="00EC7D9C">
        <w:rPr>
          <w:rFonts w:ascii="Arial" w:hAnsi="Arial" w:cs="Arial"/>
          <w:sz w:val="24"/>
          <w:szCs w:val="24"/>
        </w:rPr>
        <w:t xml:space="preserve">de la federación </w:t>
      </w:r>
      <w:r w:rsidR="00850D6A">
        <w:rPr>
          <w:rFonts w:ascii="Arial" w:hAnsi="Arial" w:cs="Arial"/>
          <w:sz w:val="24"/>
          <w:szCs w:val="24"/>
        </w:rPr>
        <w:t xml:space="preserve">y </w:t>
      </w:r>
      <w:r w:rsidR="00850D6A" w:rsidRPr="00374D79">
        <w:rPr>
          <w:rFonts w:ascii="Arial" w:hAnsi="Arial" w:cs="Arial"/>
          <w:sz w:val="24"/>
          <w:szCs w:val="24"/>
        </w:rPr>
        <w:t>5</w:t>
      </w:r>
      <w:r w:rsidR="0080530A">
        <w:rPr>
          <w:rFonts w:ascii="Arial" w:hAnsi="Arial" w:cs="Arial"/>
          <w:sz w:val="24"/>
          <w:szCs w:val="24"/>
        </w:rPr>
        <w:t>3 425</w:t>
      </w:r>
      <w:r w:rsidR="00850D6A">
        <w:rPr>
          <w:rFonts w:ascii="Arial" w:hAnsi="Arial" w:cs="Arial"/>
          <w:sz w:val="24"/>
          <w:szCs w:val="24"/>
        </w:rPr>
        <w:t xml:space="preserve"> en l</w:t>
      </w:r>
      <w:r w:rsidR="00EC7D9C">
        <w:rPr>
          <w:rFonts w:ascii="Arial" w:hAnsi="Arial" w:cs="Arial"/>
          <w:sz w:val="24"/>
          <w:szCs w:val="24"/>
        </w:rPr>
        <w:t>as del</w:t>
      </w:r>
      <w:r w:rsidR="00850D6A">
        <w:rPr>
          <w:rFonts w:ascii="Arial" w:hAnsi="Arial" w:cs="Arial"/>
          <w:sz w:val="24"/>
          <w:szCs w:val="24"/>
        </w:rPr>
        <w:t xml:space="preserve"> </w:t>
      </w:r>
      <w:r w:rsidR="005A3091">
        <w:rPr>
          <w:rFonts w:ascii="Arial" w:hAnsi="Arial" w:cs="Arial"/>
          <w:sz w:val="24"/>
          <w:szCs w:val="24"/>
        </w:rPr>
        <w:t>MP</w:t>
      </w:r>
      <w:r w:rsidR="00850D6A">
        <w:rPr>
          <w:rFonts w:ascii="Arial" w:hAnsi="Arial" w:cs="Arial"/>
          <w:sz w:val="24"/>
          <w:szCs w:val="24"/>
        </w:rPr>
        <w:t xml:space="preserve"> </w:t>
      </w:r>
      <w:r w:rsidR="006A54E6">
        <w:rPr>
          <w:rFonts w:ascii="Arial" w:hAnsi="Arial" w:cs="Arial"/>
          <w:sz w:val="24"/>
          <w:szCs w:val="24"/>
        </w:rPr>
        <w:t>estatales</w:t>
      </w:r>
      <w:r w:rsidR="00850D6A">
        <w:rPr>
          <w:rFonts w:ascii="Arial" w:hAnsi="Arial" w:cs="Arial"/>
          <w:sz w:val="24"/>
          <w:szCs w:val="24"/>
        </w:rPr>
        <w:t>.</w:t>
      </w:r>
    </w:p>
    <w:p w14:paraId="2937F873" w14:textId="7C87DFD1" w:rsidR="00850D6A" w:rsidRPr="00374A05" w:rsidRDefault="00DB7B80" w:rsidP="00190A04">
      <w:pPr>
        <w:pStyle w:val="Prrafodelista"/>
        <w:numPr>
          <w:ilvl w:val="0"/>
          <w:numId w:val="2"/>
        </w:numPr>
        <w:spacing w:after="120" w:line="240" w:lineRule="auto"/>
        <w:ind w:left="714" w:right="474" w:hanging="357"/>
        <w:contextualSpacing w:val="0"/>
        <w:jc w:val="both"/>
        <w:rPr>
          <w:rFonts w:ascii="Arial" w:hAnsi="Arial" w:cs="Arial"/>
          <w:sz w:val="24"/>
          <w:szCs w:val="24"/>
        </w:rPr>
      </w:pPr>
      <w:r>
        <w:rPr>
          <w:rFonts w:ascii="Arial" w:hAnsi="Arial" w:cs="Arial"/>
          <w:sz w:val="24"/>
          <w:szCs w:val="24"/>
        </w:rPr>
        <w:t xml:space="preserve">Durante </w:t>
      </w:r>
      <w:r w:rsidR="00850D6A">
        <w:rPr>
          <w:rFonts w:ascii="Arial" w:hAnsi="Arial" w:cs="Arial"/>
          <w:sz w:val="24"/>
          <w:szCs w:val="24"/>
        </w:rPr>
        <w:t>202</w:t>
      </w:r>
      <w:r w:rsidR="0080530A">
        <w:rPr>
          <w:rFonts w:ascii="Arial" w:hAnsi="Arial" w:cs="Arial"/>
          <w:sz w:val="24"/>
          <w:szCs w:val="24"/>
        </w:rPr>
        <w:t>1</w:t>
      </w:r>
      <w:r w:rsidR="00813425">
        <w:rPr>
          <w:rFonts w:ascii="Arial" w:hAnsi="Arial" w:cs="Arial"/>
          <w:sz w:val="24"/>
          <w:szCs w:val="24"/>
        </w:rPr>
        <w:t>,</w:t>
      </w:r>
      <w:r w:rsidR="00850D6A">
        <w:rPr>
          <w:rFonts w:ascii="Arial" w:hAnsi="Arial" w:cs="Arial"/>
          <w:sz w:val="24"/>
          <w:szCs w:val="24"/>
        </w:rPr>
        <w:t xml:space="preserve"> cada </w:t>
      </w:r>
      <w:r w:rsidR="00850D6A" w:rsidRPr="00646E22">
        <w:rPr>
          <w:rFonts w:ascii="Arial" w:hAnsi="Arial" w:cs="Arial"/>
          <w:sz w:val="24"/>
          <w:szCs w:val="24"/>
        </w:rPr>
        <w:t xml:space="preserve">fiscal del fuero federal </w:t>
      </w:r>
      <w:r w:rsidR="00EC7D9C">
        <w:rPr>
          <w:rFonts w:ascii="Arial" w:hAnsi="Arial" w:cs="Arial"/>
          <w:sz w:val="24"/>
          <w:szCs w:val="24"/>
        </w:rPr>
        <w:t>atendió</w:t>
      </w:r>
      <w:r w:rsidR="00850D6A" w:rsidRPr="00646E22">
        <w:rPr>
          <w:rFonts w:ascii="Arial" w:hAnsi="Arial" w:cs="Arial"/>
          <w:sz w:val="24"/>
          <w:szCs w:val="24"/>
        </w:rPr>
        <w:t xml:space="preserve"> </w:t>
      </w:r>
      <w:r w:rsidR="00E1300A" w:rsidRPr="00374A05">
        <w:rPr>
          <w:rFonts w:ascii="Arial" w:hAnsi="Arial" w:cs="Arial"/>
          <w:sz w:val="24"/>
          <w:szCs w:val="24"/>
        </w:rPr>
        <w:t>2</w:t>
      </w:r>
      <w:r w:rsidR="0080530A">
        <w:rPr>
          <w:rFonts w:ascii="Arial" w:hAnsi="Arial" w:cs="Arial"/>
          <w:sz w:val="24"/>
          <w:szCs w:val="24"/>
        </w:rPr>
        <w:t>5</w:t>
      </w:r>
      <w:r w:rsidR="00850D6A" w:rsidRPr="00374A05">
        <w:rPr>
          <w:rFonts w:ascii="Arial" w:hAnsi="Arial" w:cs="Arial"/>
          <w:sz w:val="24"/>
          <w:szCs w:val="24"/>
        </w:rPr>
        <w:t xml:space="preserve"> carpetas</w:t>
      </w:r>
      <w:r w:rsidR="002C27BB" w:rsidRPr="00374A05">
        <w:rPr>
          <w:rFonts w:ascii="Arial" w:hAnsi="Arial" w:cs="Arial"/>
          <w:sz w:val="24"/>
          <w:szCs w:val="24"/>
        </w:rPr>
        <w:t xml:space="preserve"> de investigación</w:t>
      </w:r>
      <w:r w:rsidR="00850D6A" w:rsidRPr="00374A05">
        <w:rPr>
          <w:rFonts w:ascii="Arial" w:hAnsi="Arial" w:cs="Arial"/>
          <w:sz w:val="24"/>
          <w:szCs w:val="24"/>
        </w:rPr>
        <w:t xml:space="preserve"> y cada agente y/</w:t>
      </w:r>
      <w:r w:rsidR="00190A04">
        <w:rPr>
          <w:rFonts w:ascii="Arial" w:hAnsi="Arial" w:cs="Arial"/>
          <w:sz w:val="24"/>
          <w:szCs w:val="24"/>
        </w:rPr>
        <w:t xml:space="preserve"> </w:t>
      </w:r>
      <w:r w:rsidR="00850D6A" w:rsidRPr="00374A05">
        <w:rPr>
          <w:rFonts w:ascii="Arial" w:hAnsi="Arial" w:cs="Arial"/>
          <w:sz w:val="24"/>
          <w:szCs w:val="24"/>
        </w:rPr>
        <w:t>o fiscal del fuero común</w:t>
      </w:r>
      <w:r w:rsidR="00EC7D9C" w:rsidRPr="00961584">
        <w:rPr>
          <w:rFonts w:ascii="Arial" w:hAnsi="Arial" w:cs="Arial"/>
          <w:sz w:val="24"/>
          <w:szCs w:val="24"/>
        </w:rPr>
        <w:t>,</w:t>
      </w:r>
      <w:r w:rsidR="00850D6A" w:rsidRPr="00961584">
        <w:rPr>
          <w:rFonts w:ascii="Arial" w:hAnsi="Arial" w:cs="Arial"/>
          <w:sz w:val="24"/>
          <w:szCs w:val="24"/>
        </w:rPr>
        <w:t xml:space="preserve"> </w:t>
      </w:r>
      <w:r w:rsidR="00287B19" w:rsidRPr="00961584">
        <w:rPr>
          <w:rFonts w:ascii="Arial" w:hAnsi="Arial" w:cs="Arial"/>
          <w:sz w:val="24"/>
          <w:szCs w:val="24"/>
        </w:rPr>
        <w:t>1</w:t>
      </w:r>
      <w:r w:rsidR="003826CC" w:rsidRPr="00961584">
        <w:rPr>
          <w:rFonts w:ascii="Arial" w:hAnsi="Arial" w:cs="Arial"/>
          <w:sz w:val="24"/>
          <w:szCs w:val="24"/>
        </w:rPr>
        <w:t>49</w:t>
      </w:r>
      <w:r w:rsidR="00287B19" w:rsidRPr="00961584">
        <w:rPr>
          <w:rFonts w:ascii="Arial" w:hAnsi="Arial" w:cs="Arial"/>
          <w:sz w:val="24"/>
          <w:szCs w:val="24"/>
        </w:rPr>
        <w:t xml:space="preserve"> </w:t>
      </w:r>
      <w:r w:rsidR="00850D6A" w:rsidRPr="00961584">
        <w:rPr>
          <w:rFonts w:ascii="Arial" w:hAnsi="Arial" w:cs="Arial"/>
          <w:sz w:val="24"/>
          <w:szCs w:val="24"/>
        </w:rPr>
        <w:t>carpetas</w:t>
      </w:r>
      <w:r w:rsidR="002C27BB" w:rsidRPr="00961584">
        <w:rPr>
          <w:rFonts w:ascii="Arial" w:hAnsi="Arial" w:cs="Arial"/>
          <w:sz w:val="24"/>
          <w:szCs w:val="24"/>
        </w:rPr>
        <w:t xml:space="preserve"> de investigación</w:t>
      </w:r>
      <w:r w:rsidR="002C27BB" w:rsidRPr="00374A05">
        <w:rPr>
          <w:rFonts w:ascii="Arial" w:hAnsi="Arial" w:cs="Arial"/>
          <w:sz w:val="24"/>
          <w:szCs w:val="24"/>
        </w:rPr>
        <w:t xml:space="preserve"> y/</w:t>
      </w:r>
      <w:r w:rsidR="00190A04">
        <w:rPr>
          <w:rFonts w:ascii="Arial" w:hAnsi="Arial" w:cs="Arial"/>
          <w:sz w:val="24"/>
          <w:szCs w:val="24"/>
        </w:rPr>
        <w:t xml:space="preserve"> </w:t>
      </w:r>
      <w:r w:rsidR="002C27BB" w:rsidRPr="00374A05">
        <w:rPr>
          <w:rFonts w:ascii="Arial" w:hAnsi="Arial" w:cs="Arial"/>
          <w:sz w:val="24"/>
          <w:szCs w:val="24"/>
        </w:rPr>
        <w:t>o averiguaciones previas</w:t>
      </w:r>
      <w:r w:rsidR="00850D6A" w:rsidRPr="00374A05">
        <w:rPr>
          <w:rFonts w:ascii="Arial" w:hAnsi="Arial" w:cs="Arial"/>
          <w:sz w:val="24"/>
          <w:szCs w:val="24"/>
        </w:rPr>
        <w:t>.</w:t>
      </w:r>
    </w:p>
    <w:p w14:paraId="4F11511F" w14:textId="28345A51" w:rsidR="00850D6A" w:rsidRDefault="00813425" w:rsidP="00190A04">
      <w:pPr>
        <w:pStyle w:val="Prrafodelista"/>
        <w:numPr>
          <w:ilvl w:val="0"/>
          <w:numId w:val="2"/>
        </w:numPr>
        <w:spacing w:after="120" w:line="240" w:lineRule="auto"/>
        <w:ind w:left="714" w:right="474" w:hanging="357"/>
        <w:contextualSpacing w:val="0"/>
        <w:jc w:val="both"/>
        <w:rPr>
          <w:rFonts w:ascii="Arial" w:hAnsi="Arial" w:cs="Arial"/>
          <w:sz w:val="24"/>
          <w:szCs w:val="24"/>
        </w:rPr>
      </w:pPr>
      <w:r>
        <w:rPr>
          <w:rFonts w:ascii="Arial" w:hAnsi="Arial" w:cs="Arial"/>
          <w:sz w:val="24"/>
          <w:szCs w:val="24"/>
        </w:rPr>
        <w:t>En</w:t>
      </w:r>
      <w:r w:rsidR="003A1313">
        <w:rPr>
          <w:rFonts w:ascii="Arial" w:hAnsi="Arial" w:cs="Arial"/>
          <w:sz w:val="24"/>
          <w:szCs w:val="24"/>
        </w:rPr>
        <w:t xml:space="preserve"> </w:t>
      </w:r>
      <w:r>
        <w:rPr>
          <w:rFonts w:ascii="Arial" w:hAnsi="Arial" w:cs="Arial"/>
          <w:sz w:val="24"/>
          <w:szCs w:val="24"/>
        </w:rPr>
        <w:t>202</w:t>
      </w:r>
      <w:r w:rsidR="00B82EF9">
        <w:rPr>
          <w:rFonts w:ascii="Arial" w:hAnsi="Arial" w:cs="Arial"/>
          <w:sz w:val="24"/>
          <w:szCs w:val="24"/>
        </w:rPr>
        <w:t>2</w:t>
      </w:r>
      <w:r>
        <w:rPr>
          <w:rFonts w:ascii="Arial" w:hAnsi="Arial" w:cs="Arial"/>
          <w:sz w:val="24"/>
          <w:szCs w:val="24"/>
        </w:rPr>
        <w:t xml:space="preserve">, </w:t>
      </w:r>
      <w:r w:rsidR="00B82EF9">
        <w:rPr>
          <w:rFonts w:ascii="Arial" w:hAnsi="Arial" w:cs="Arial"/>
          <w:sz w:val="24"/>
          <w:szCs w:val="24"/>
        </w:rPr>
        <w:t xml:space="preserve">63.3 </w:t>
      </w:r>
      <w:r w:rsidR="00850D6A">
        <w:rPr>
          <w:rFonts w:ascii="Arial" w:hAnsi="Arial" w:cs="Arial"/>
          <w:sz w:val="24"/>
          <w:szCs w:val="24"/>
        </w:rPr>
        <w:t xml:space="preserve">% de las </w:t>
      </w:r>
      <w:r w:rsidR="00850D6A" w:rsidRPr="005C59DE">
        <w:rPr>
          <w:rFonts w:ascii="Arial" w:hAnsi="Arial" w:cs="Arial"/>
          <w:sz w:val="24"/>
          <w:szCs w:val="24"/>
        </w:rPr>
        <w:t xml:space="preserve">personas mayores de 18 años </w:t>
      </w:r>
      <w:r>
        <w:rPr>
          <w:rFonts w:ascii="Arial" w:hAnsi="Arial" w:cs="Arial"/>
          <w:sz w:val="24"/>
          <w:szCs w:val="24"/>
        </w:rPr>
        <w:t xml:space="preserve">en México </w:t>
      </w:r>
      <w:r w:rsidR="00190A04">
        <w:rPr>
          <w:rFonts w:ascii="Arial" w:hAnsi="Arial" w:cs="Arial"/>
          <w:sz w:val="24"/>
          <w:szCs w:val="24"/>
        </w:rPr>
        <w:t xml:space="preserve">dijo confiar </w:t>
      </w:r>
      <w:r w:rsidR="00B82EF9">
        <w:rPr>
          <w:rFonts w:ascii="Arial" w:hAnsi="Arial" w:cs="Arial"/>
          <w:sz w:val="24"/>
          <w:szCs w:val="24"/>
        </w:rPr>
        <w:t>en la</w:t>
      </w:r>
      <w:r w:rsidR="000C4712">
        <w:rPr>
          <w:rFonts w:ascii="Arial" w:hAnsi="Arial" w:cs="Arial"/>
          <w:sz w:val="24"/>
          <w:szCs w:val="24"/>
        </w:rPr>
        <w:t xml:space="preserve"> </w:t>
      </w:r>
      <w:r w:rsidR="00EC7D9C">
        <w:rPr>
          <w:rFonts w:ascii="Arial" w:hAnsi="Arial" w:cs="Arial"/>
          <w:sz w:val="24"/>
          <w:szCs w:val="24"/>
        </w:rPr>
        <w:t>Fiscalía</w:t>
      </w:r>
      <w:r w:rsidR="00A16521">
        <w:rPr>
          <w:rFonts w:ascii="Arial" w:hAnsi="Arial" w:cs="Arial"/>
          <w:sz w:val="24"/>
          <w:szCs w:val="24"/>
        </w:rPr>
        <w:t xml:space="preserve"> </w:t>
      </w:r>
      <w:r w:rsidR="00EC7D9C">
        <w:rPr>
          <w:rFonts w:ascii="Arial" w:hAnsi="Arial" w:cs="Arial"/>
          <w:sz w:val="24"/>
          <w:szCs w:val="24"/>
        </w:rPr>
        <w:t>General de la República (</w:t>
      </w:r>
      <w:r w:rsidR="00B82EF9">
        <w:rPr>
          <w:rFonts w:ascii="Arial" w:hAnsi="Arial" w:cs="Arial"/>
          <w:sz w:val="24"/>
          <w:szCs w:val="24"/>
        </w:rPr>
        <w:t>FGR</w:t>
      </w:r>
      <w:r w:rsidR="00EC7D9C">
        <w:rPr>
          <w:rFonts w:ascii="Arial" w:hAnsi="Arial" w:cs="Arial"/>
          <w:sz w:val="24"/>
          <w:szCs w:val="24"/>
        </w:rPr>
        <w:t>)</w:t>
      </w:r>
      <w:r w:rsidR="00B82EF9">
        <w:rPr>
          <w:rFonts w:ascii="Arial" w:hAnsi="Arial" w:cs="Arial"/>
          <w:sz w:val="24"/>
          <w:szCs w:val="24"/>
        </w:rPr>
        <w:t xml:space="preserve"> y 55.9 % en </w:t>
      </w:r>
      <w:r w:rsidR="005A3091">
        <w:rPr>
          <w:rFonts w:ascii="Arial" w:hAnsi="Arial" w:cs="Arial"/>
          <w:sz w:val="24"/>
          <w:szCs w:val="24"/>
        </w:rPr>
        <w:t xml:space="preserve">las </w:t>
      </w:r>
      <w:r w:rsidR="005A3091" w:rsidRPr="006F64CE">
        <w:rPr>
          <w:rFonts w:ascii="Arial" w:hAnsi="Arial" w:cs="Arial"/>
          <w:sz w:val="24"/>
          <w:szCs w:val="24"/>
        </w:rPr>
        <w:t>Procuraduría</w:t>
      </w:r>
      <w:r w:rsidR="005A3091">
        <w:rPr>
          <w:rFonts w:ascii="Arial" w:hAnsi="Arial" w:cs="Arial"/>
          <w:sz w:val="24"/>
          <w:szCs w:val="24"/>
        </w:rPr>
        <w:t>s</w:t>
      </w:r>
      <w:r w:rsidR="005A3091" w:rsidRPr="006F64CE">
        <w:rPr>
          <w:rFonts w:ascii="Arial" w:hAnsi="Arial" w:cs="Arial"/>
          <w:sz w:val="24"/>
          <w:szCs w:val="24"/>
        </w:rPr>
        <w:t xml:space="preserve"> General</w:t>
      </w:r>
      <w:r w:rsidR="005A3091">
        <w:rPr>
          <w:rFonts w:ascii="Arial" w:hAnsi="Arial" w:cs="Arial"/>
          <w:sz w:val="24"/>
          <w:szCs w:val="24"/>
        </w:rPr>
        <w:t>es</w:t>
      </w:r>
      <w:r w:rsidR="005A3091" w:rsidRPr="006F64CE">
        <w:rPr>
          <w:rFonts w:ascii="Arial" w:hAnsi="Arial" w:cs="Arial"/>
          <w:sz w:val="24"/>
          <w:szCs w:val="24"/>
        </w:rPr>
        <w:t xml:space="preserve"> de Justicia </w:t>
      </w:r>
      <w:r w:rsidR="00850D6A" w:rsidRPr="005C59DE">
        <w:rPr>
          <w:rFonts w:ascii="Arial" w:hAnsi="Arial" w:cs="Arial"/>
          <w:sz w:val="24"/>
          <w:szCs w:val="24"/>
        </w:rPr>
        <w:t xml:space="preserve">o Fiscalías </w:t>
      </w:r>
      <w:r w:rsidR="00EC7D9C">
        <w:rPr>
          <w:rFonts w:ascii="Arial" w:hAnsi="Arial" w:cs="Arial"/>
          <w:sz w:val="24"/>
          <w:szCs w:val="24"/>
        </w:rPr>
        <w:t>Generales e</w:t>
      </w:r>
      <w:r w:rsidR="00850D6A" w:rsidRPr="005C59DE">
        <w:rPr>
          <w:rFonts w:ascii="Arial" w:hAnsi="Arial" w:cs="Arial"/>
          <w:sz w:val="24"/>
          <w:szCs w:val="24"/>
        </w:rPr>
        <w:t>statales</w:t>
      </w:r>
      <w:r w:rsidR="005A3091">
        <w:rPr>
          <w:rFonts w:ascii="Arial" w:hAnsi="Arial" w:cs="Arial"/>
          <w:sz w:val="24"/>
          <w:szCs w:val="24"/>
        </w:rPr>
        <w:t xml:space="preserve"> (FGE)</w:t>
      </w:r>
      <w:r w:rsidR="00B82EF9">
        <w:rPr>
          <w:rFonts w:ascii="Arial" w:hAnsi="Arial" w:cs="Arial"/>
          <w:sz w:val="24"/>
          <w:szCs w:val="24"/>
        </w:rPr>
        <w:t>.</w:t>
      </w:r>
    </w:p>
    <w:p w14:paraId="1E2A4BC9" w14:textId="77777777" w:rsidR="009F3614" w:rsidRPr="009F3614" w:rsidRDefault="009F3614" w:rsidP="009F3614">
      <w:pPr>
        <w:spacing w:after="0" w:line="240" w:lineRule="auto"/>
        <w:jc w:val="both"/>
        <w:rPr>
          <w:rFonts w:ascii="Arial" w:hAnsi="Arial" w:cs="Arial"/>
          <w:sz w:val="24"/>
          <w:szCs w:val="24"/>
        </w:rPr>
      </w:pPr>
    </w:p>
    <w:p w14:paraId="40242DFD" w14:textId="0D80C5D0" w:rsidR="001414EA" w:rsidRDefault="001414EA" w:rsidP="009F3614">
      <w:pPr>
        <w:spacing w:after="0" w:line="240" w:lineRule="auto"/>
        <w:jc w:val="both"/>
        <w:rPr>
          <w:rFonts w:ascii="Arial" w:hAnsi="Arial" w:cs="Arial"/>
          <w:sz w:val="24"/>
          <w:szCs w:val="24"/>
        </w:rPr>
      </w:pPr>
      <w:r>
        <w:rPr>
          <w:rFonts w:ascii="Arial" w:hAnsi="Arial" w:cs="Arial"/>
          <w:sz w:val="24"/>
          <w:szCs w:val="24"/>
        </w:rPr>
        <w:t xml:space="preserve">En 2018, la </w:t>
      </w:r>
      <w:r w:rsidRPr="00A74887">
        <w:rPr>
          <w:rFonts w:ascii="Arial" w:hAnsi="Arial" w:cs="Arial"/>
          <w:sz w:val="24"/>
          <w:szCs w:val="24"/>
        </w:rPr>
        <w:t>Conferencia Nacional de Procuración de Justicia</w:t>
      </w:r>
      <w:r>
        <w:rPr>
          <w:rFonts w:ascii="Arial" w:hAnsi="Arial" w:cs="Arial"/>
          <w:sz w:val="24"/>
          <w:szCs w:val="24"/>
        </w:rPr>
        <w:t xml:space="preserve"> instituyó el 22 de octubre como el día nacional del Ministerio Público</w:t>
      </w:r>
      <w:r w:rsidR="00122BDB">
        <w:rPr>
          <w:rFonts w:ascii="Arial" w:hAnsi="Arial" w:cs="Arial"/>
          <w:sz w:val="24"/>
          <w:szCs w:val="24"/>
        </w:rPr>
        <w:t xml:space="preserve"> con el fin de </w:t>
      </w:r>
      <w:r>
        <w:rPr>
          <w:rFonts w:ascii="Arial" w:hAnsi="Arial" w:cs="Arial"/>
          <w:sz w:val="24"/>
          <w:szCs w:val="24"/>
        </w:rPr>
        <w:t>reconocer la labor e importancia de este organismo público en la consolidación del Sistema de Justicia Penal Acusatorio.</w:t>
      </w:r>
      <w:r>
        <w:rPr>
          <w:rStyle w:val="Refdenotaalpie"/>
          <w:rFonts w:ascii="Arial" w:hAnsi="Arial" w:cs="Arial"/>
          <w:sz w:val="24"/>
          <w:szCs w:val="24"/>
        </w:rPr>
        <w:footnoteReference w:id="2"/>
      </w:r>
      <w:r>
        <w:rPr>
          <w:rFonts w:ascii="Arial" w:hAnsi="Arial" w:cs="Arial"/>
          <w:sz w:val="24"/>
          <w:szCs w:val="24"/>
        </w:rPr>
        <w:t xml:space="preserve"> </w:t>
      </w:r>
      <w:r w:rsidR="00190A04">
        <w:rPr>
          <w:rFonts w:ascii="Arial" w:hAnsi="Arial" w:cs="Arial"/>
          <w:sz w:val="24"/>
          <w:szCs w:val="24"/>
        </w:rPr>
        <w:t xml:space="preserve">Quienes </w:t>
      </w:r>
      <w:r w:rsidR="009B6416">
        <w:rPr>
          <w:rFonts w:ascii="Arial" w:hAnsi="Arial" w:cs="Arial"/>
          <w:sz w:val="24"/>
          <w:szCs w:val="24"/>
        </w:rPr>
        <w:t xml:space="preserve">laboran como </w:t>
      </w:r>
      <w:r w:rsidR="00323C24">
        <w:rPr>
          <w:rFonts w:ascii="Arial" w:hAnsi="Arial" w:cs="Arial"/>
          <w:sz w:val="24"/>
          <w:szCs w:val="24"/>
        </w:rPr>
        <w:t>agentes o fi</w:t>
      </w:r>
      <w:r w:rsidR="005A3091">
        <w:rPr>
          <w:rFonts w:ascii="Arial" w:hAnsi="Arial" w:cs="Arial"/>
          <w:sz w:val="24"/>
          <w:szCs w:val="24"/>
        </w:rPr>
        <w:t>s</w:t>
      </w:r>
      <w:r w:rsidR="00323C24">
        <w:rPr>
          <w:rFonts w:ascii="Arial" w:hAnsi="Arial" w:cs="Arial"/>
          <w:sz w:val="24"/>
          <w:szCs w:val="24"/>
        </w:rPr>
        <w:t xml:space="preserve">cales del </w:t>
      </w:r>
      <w:r w:rsidR="005A3091">
        <w:rPr>
          <w:rFonts w:ascii="Arial" w:hAnsi="Arial" w:cs="Arial"/>
          <w:sz w:val="24"/>
          <w:szCs w:val="24"/>
        </w:rPr>
        <w:t>M</w:t>
      </w:r>
      <w:r w:rsidR="009B6416">
        <w:rPr>
          <w:rFonts w:ascii="Arial" w:hAnsi="Arial" w:cs="Arial"/>
          <w:sz w:val="24"/>
          <w:szCs w:val="24"/>
        </w:rPr>
        <w:t xml:space="preserve">inisterio </w:t>
      </w:r>
      <w:r w:rsidR="005A3091">
        <w:rPr>
          <w:rFonts w:ascii="Arial" w:hAnsi="Arial" w:cs="Arial"/>
          <w:sz w:val="24"/>
          <w:szCs w:val="24"/>
        </w:rPr>
        <w:t>P</w:t>
      </w:r>
      <w:r w:rsidR="009B6416">
        <w:rPr>
          <w:rFonts w:ascii="Arial" w:hAnsi="Arial" w:cs="Arial"/>
          <w:sz w:val="24"/>
          <w:szCs w:val="24"/>
        </w:rPr>
        <w:t xml:space="preserve">úblico (MP) </w:t>
      </w:r>
      <w:r>
        <w:rPr>
          <w:rFonts w:ascii="Arial" w:hAnsi="Arial" w:cs="Arial"/>
          <w:sz w:val="24"/>
          <w:szCs w:val="24"/>
        </w:rPr>
        <w:t>se encarga</w:t>
      </w:r>
      <w:r w:rsidR="00751EEF">
        <w:rPr>
          <w:rFonts w:ascii="Arial" w:hAnsi="Arial" w:cs="Arial"/>
          <w:sz w:val="24"/>
          <w:szCs w:val="24"/>
        </w:rPr>
        <w:t>n</w:t>
      </w:r>
      <w:r>
        <w:rPr>
          <w:rFonts w:ascii="Arial" w:hAnsi="Arial" w:cs="Arial"/>
          <w:sz w:val="24"/>
          <w:szCs w:val="24"/>
        </w:rPr>
        <w:t xml:space="preserve"> de la investigación, </w:t>
      </w:r>
      <w:r w:rsidRPr="00561B50">
        <w:rPr>
          <w:rFonts w:ascii="Arial" w:hAnsi="Arial" w:cs="Arial"/>
          <w:sz w:val="24"/>
          <w:szCs w:val="24"/>
        </w:rPr>
        <w:t>persecución y ejecución de la acción penal,</w:t>
      </w:r>
      <w:r w:rsidR="006D0A93" w:rsidRPr="00561B50">
        <w:rPr>
          <w:rFonts w:ascii="Arial" w:hAnsi="Arial" w:cs="Arial"/>
          <w:sz w:val="24"/>
          <w:szCs w:val="24"/>
        </w:rPr>
        <w:t xml:space="preserve"> bajo los principios de profesionalización</w:t>
      </w:r>
      <w:r w:rsidR="00190A04" w:rsidRPr="00561B50">
        <w:rPr>
          <w:rFonts w:ascii="Arial" w:hAnsi="Arial" w:cs="Arial"/>
          <w:sz w:val="24"/>
          <w:szCs w:val="24"/>
        </w:rPr>
        <w:t xml:space="preserve"> y</w:t>
      </w:r>
      <w:r w:rsidR="009B6416" w:rsidRPr="00561B50">
        <w:rPr>
          <w:rFonts w:ascii="Arial" w:hAnsi="Arial" w:cs="Arial"/>
          <w:sz w:val="24"/>
          <w:szCs w:val="24"/>
        </w:rPr>
        <w:t xml:space="preserve"> </w:t>
      </w:r>
      <w:r w:rsidR="006D0A93" w:rsidRPr="00561B50">
        <w:rPr>
          <w:rFonts w:ascii="Arial" w:hAnsi="Arial" w:cs="Arial"/>
          <w:sz w:val="24"/>
          <w:szCs w:val="24"/>
        </w:rPr>
        <w:t>apego a las normas jurídicas</w:t>
      </w:r>
      <w:r w:rsidR="00122BDB">
        <w:rPr>
          <w:rFonts w:ascii="Arial" w:hAnsi="Arial" w:cs="Arial"/>
          <w:sz w:val="24"/>
          <w:szCs w:val="24"/>
        </w:rPr>
        <w:t>.</w:t>
      </w:r>
      <w:r w:rsidR="00190A04" w:rsidRPr="00561B50">
        <w:rPr>
          <w:rFonts w:ascii="Arial" w:hAnsi="Arial" w:cs="Arial"/>
          <w:sz w:val="24"/>
          <w:szCs w:val="24"/>
        </w:rPr>
        <w:t xml:space="preserve"> Así, </w:t>
      </w:r>
      <w:r w:rsidR="00B0639E">
        <w:rPr>
          <w:rFonts w:ascii="Arial" w:hAnsi="Arial" w:cs="Arial"/>
          <w:sz w:val="24"/>
          <w:szCs w:val="24"/>
        </w:rPr>
        <w:t xml:space="preserve">su labor se encamina a </w:t>
      </w:r>
      <w:r w:rsidR="00122BDB">
        <w:rPr>
          <w:rFonts w:ascii="Arial" w:hAnsi="Arial" w:cs="Arial"/>
          <w:sz w:val="24"/>
          <w:szCs w:val="24"/>
        </w:rPr>
        <w:t xml:space="preserve">asegurar </w:t>
      </w:r>
      <w:r w:rsidR="00190A04" w:rsidRPr="00561B50">
        <w:rPr>
          <w:rFonts w:ascii="Arial" w:hAnsi="Arial" w:cs="Arial"/>
          <w:sz w:val="24"/>
          <w:szCs w:val="24"/>
        </w:rPr>
        <w:t xml:space="preserve">que </w:t>
      </w:r>
      <w:r w:rsidR="009B6416" w:rsidRPr="00561B50">
        <w:rPr>
          <w:rFonts w:ascii="Arial" w:hAnsi="Arial" w:cs="Arial"/>
          <w:sz w:val="24"/>
          <w:szCs w:val="24"/>
        </w:rPr>
        <w:t xml:space="preserve">la justicia penal sea </w:t>
      </w:r>
      <w:r w:rsidR="006D0A93" w:rsidRPr="00561B50">
        <w:rPr>
          <w:rFonts w:ascii="Arial" w:hAnsi="Arial" w:cs="Arial"/>
          <w:sz w:val="24"/>
          <w:szCs w:val="24"/>
        </w:rPr>
        <w:t>imparcial, pronta, expedita, apegada a la legalidad</w:t>
      </w:r>
      <w:r w:rsidR="006D0A93">
        <w:rPr>
          <w:rFonts w:ascii="Arial" w:hAnsi="Arial" w:cs="Arial"/>
          <w:sz w:val="24"/>
          <w:szCs w:val="24"/>
        </w:rPr>
        <w:t xml:space="preserve"> y con estricto respeto a los derechos humanos.</w:t>
      </w:r>
      <w:r w:rsidR="006D0A93">
        <w:rPr>
          <w:rStyle w:val="Refdenotaalpie"/>
          <w:rFonts w:ascii="Arial" w:hAnsi="Arial" w:cs="Arial"/>
          <w:sz w:val="24"/>
          <w:szCs w:val="24"/>
        </w:rPr>
        <w:footnoteReference w:id="3"/>
      </w:r>
    </w:p>
    <w:p w14:paraId="20BCE63C" w14:textId="77777777" w:rsidR="009F3614" w:rsidRDefault="009F3614" w:rsidP="009F3614">
      <w:pPr>
        <w:spacing w:after="0" w:line="240" w:lineRule="auto"/>
        <w:jc w:val="both"/>
        <w:rPr>
          <w:rFonts w:ascii="Arial" w:hAnsi="Arial" w:cs="Arial"/>
          <w:sz w:val="24"/>
          <w:szCs w:val="24"/>
        </w:rPr>
      </w:pPr>
    </w:p>
    <w:p w14:paraId="4705176E" w14:textId="67587AE0" w:rsidR="001414EA" w:rsidRDefault="001414EA" w:rsidP="009F3614">
      <w:pPr>
        <w:spacing w:after="0" w:line="240" w:lineRule="auto"/>
        <w:jc w:val="both"/>
        <w:rPr>
          <w:rFonts w:ascii="Arial" w:hAnsi="Arial" w:cs="Arial"/>
          <w:sz w:val="24"/>
          <w:szCs w:val="24"/>
        </w:rPr>
      </w:pPr>
      <w:r>
        <w:rPr>
          <w:rFonts w:ascii="Arial" w:hAnsi="Arial" w:cs="Arial"/>
          <w:sz w:val="24"/>
          <w:szCs w:val="24"/>
        </w:rPr>
        <w:t xml:space="preserve">En México, </w:t>
      </w:r>
      <w:r w:rsidR="00190A04">
        <w:rPr>
          <w:rFonts w:ascii="Arial" w:hAnsi="Arial" w:cs="Arial"/>
          <w:sz w:val="24"/>
          <w:szCs w:val="24"/>
        </w:rPr>
        <w:t xml:space="preserve">con base </w:t>
      </w:r>
      <w:r w:rsidR="003826CC">
        <w:rPr>
          <w:rFonts w:ascii="Arial" w:hAnsi="Arial" w:cs="Arial"/>
          <w:sz w:val="24"/>
          <w:szCs w:val="24"/>
        </w:rPr>
        <w:t xml:space="preserve">en </w:t>
      </w:r>
      <w:r w:rsidR="00190A04">
        <w:rPr>
          <w:rFonts w:ascii="Arial" w:hAnsi="Arial" w:cs="Arial"/>
          <w:sz w:val="24"/>
          <w:szCs w:val="24"/>
        </w:rPr>
        <w:t xml:space="preserve">la jurisdicción del ejercicio de sus funciones, el </w:t>
      </w:r>
      <w:r w:rsidR="002C2C9C">
        <w:rPr>
          <w:rFonts w:ascii="Arial" w:hAnsi="Arial" w:cs="Arial"/>
          <w:sz w:val="24"/>
          <w:szCs w:val="24"/>
        </w:rPr>
        <w:t>M</w:t>
      </w:r>
      <w:r w:rsidR="005A3091">
        <w:rPr>
          <w:rFonts w:ascii="Arial" w:hAnsi="Arial" w:cs="Arial"/>
          <w:sz w:val="24"/>
          <w:szCs w:val="24"/>
        </w:rPr>
        <w:t>P</w:t>
      </w:r>
      <w:r w:rsidR="002C2C9C">
        <w:rPr>
          <w:rFonts w:ascii="Arial" w:hAnsi="Arial" w:cs="Arial"/>
          <w:sz w:val="24"/>
          <w:szCs w:val="24"/>
        </w:rPr>
        <w:t xml:space="preserve"> </w:t>
      </w:r>
      <w:r w:rsidR="00190A04">
        <w:rPr>
          <w:rFonts w:ascii="Arial" w:hAnsi="Arial" w:cs="Arial"/>
          <w:sz w:val="24"/>
          <w:szCs w:val="24"/>
        </w:rPr>
        <w:t>puede ser</w:t>
      </w:r>
      <w:r w:rsidR="005A3091">
        <w:rPr>
          <w:rFonts w:ascii="Arial" w:hAnsi="Arial" w:cs="Arial"/>
          <w:sz w:val="24"/>
          <w:szCs w:val="24"/>
        </w:rPr>
        <w:t xml:space="preserve"> </w:t>
      </w:r>
      <w:r>
        <w:rPr>
          <w:rFonts w:ascii="Arial" w:hAnsi="Arial" w:cs="Arial"/>
          <w:sz w:val="24"/>
          <w:szCs w:val="24"/>
        </w:rPr>
        <w:t>del fuero federal</w:t>
      </w:r>
      <w:r w:rsidR="002D05D9">
        <w:rPr>
          <w:rFonts w:ascii="Arial" w:hAnsi="Arial" w:cs="Arial"/>
          <w:sz w:val="24"/>
          <w:szCs w:val="24"/>
        </w:rPr>
        <w:t xml:space="preserve">, </w:t>
      </w:r>
      <w:r w:rsidR="00327992">
        <w:rPr>
          <w:rFonts w:ascii="Arial" w:hAnsi="Arial" w:cs="Arial"/>
          <w:sz w:val="24"/>
          <w:szCs w:val="24"/>
        </w:rPr>
        <w:t>a cargo de</w:t>
      </w:r>
      <w:r w:rsidR="002D05D9">
        <w:rPr>
          <w:rFonts w:ascii="Arial" w:hAnsi="Arial" w:cs="Arial"/>
          <w:sz w:val="24"/>
          <w:szCs w:val="24"/>
        </w:rPr>
        <w:t xml:space="preserve"> la Fiscalía General de la República (FGR)</w:t>
      </w:r>
      <w:r>
        <w:rPr>
          <w:rFonts w:ascii="Arial" w:hAnsi="Arial" w:cs="Arial"/>
          <w:sz w:val="24"/>
          <w:szCs w:val="24"/>
        </w:rPr>
        <w:t xml:space="preserve"> y del fuero común</w:t>
      </w:r>
      <w:r w:rsidR="00190A04">
        <w:rPr>
          <w:rFonts w:ascii="Arial" w:hAnsi="Arial" w:cs="Arial"/>
          <w:sz w:val="24"/>
          <w:szCs w:val="24"/>
        </w:rPr>
        <w:t>,</w:t>
      </w:r>
      <w:r w:rsidR="006D3FAD">
        <w:rPr>
          <w:rFonts w:ascii="Arial" w:hAnsi="Arial" w:cs="Arial"/>
          <w:sz w:val="24"/>
          <w:szCs w:val="24"/>
        </w:rPr>
        <w:t xml:space="preserve"> que </w:t>
      </w:r>
      <w:r w:rsidR="00190A04">
        <w:rPr>
          <w:rFonts w:ascii="Arial" w:hAnsi="Arial" w:cs="Arial"/>
          <w:sz w:val="24"/>
          <w:szCs w:val="24"/>
        </w:rPr>
        <w:t xml:space="preserve">lo </w:t>
      </w:r>
      <w:r w:rsidR="006D3FAD">
        <w:rPr>
          <w:rFonts w:ascii="Arial" w:hAnsi="Arial" w:cs="Arial"/>
          <w:sz w:val="24"/>
          <w:szCs w:val="24"/>
        </w:rPr>
        <w:t xml:space="preserve">integran </w:t>
      </w:r>
      <w:r w:rsidR="00327992">
        <w:rPr>
          <w:rFonts w:ascii="Arial" w:hAnsi="Arial" w:cs="Arial"/>
          <w:sz w:val="24"/>
          <w:szCs w:val="24"/>
        </w:rPr>
        <w:t xml:space="preserve">las Procuradurías Generales de Justicia </w:t>
      </w:r>
      <w:r w:rsidR="005A3091">
        <w:rPr>
          <w:rFonts w:ascii="Arial" w:hAnsi="Arial" w:cs="Arial"/>
          <w:sz w:val="24"/>
          <w:szCs w:val="24"/>
        </w:rPr>
        <w:t xml:space="preserve">o Fiscalías Generales </w:t>
      </w:r>
      <w:r w:rsidR="00327992">
        <w:rPr>
          <w:rFonts w:ascii="Arial" w:hAnsi="Arial" w:cs="Arial"/>
          <w:sz w:val="24"/>
          <w:szCs w:val="24"/>
        </w:rPr>
        <w:t>de las entidades federativas</w:t>
      </w:r>
      <w:r w:rsidR="005A3091">
        <w:rPr>
          <w:rFonts w:ascii="Arial" w:hAnsi="Arial" w:cs="Arial"/>
          <w:sz w:val="24"/>
          <w:szCs w:val="24"/>
        </w:rPr>
        <w:t xml:space="preserve"> (FGE)</w:t>
      </w:r>
      <w:r>
        <w:rPr>
          <w:rFonts w:ascii="Arial" w:hAnsi="Arial" w:cs="Arial"/>
          <w:sz w:val="24"/>
          <w:szCs w:val="24"/>
        </w:rPr>
        <w:t xml:space="preserve">. </w:t>
      </w:r>
      <w:r w:rsidR="009B6416">
        <w:rPr>
          <w:rFonts w:ascii="Arial" w:hAnsi="Arial" w:cs="Arial"/>
          <w:sz w:val="24"/>
          <w:szCs w:val="24"/>
        </w:rPr>
        <w:t xml:space="preserve">El </w:t>
      </w:r>
      <w:r w:rsidR="002C2C9C">
        <w:rPr>
          <w:rFonts w:ascii="Arial" w:hAnsi="Arial" w:cs="Arial"/>
          <w:sz w:val="24"/>
          <w:szCs w:val="24"/>
        </w:rPr>
        <w:t xml:space="preserve">MP </w:t>
      </w:r>
      <w:r w:rsidR="009B6416">
        <w:rPr>
          <w:rFonts w:ascii="Arial" w:hAnsi="Arial" w:cs="Arial"/>
          <w:sz w:val="24"/>
          <w:szCs w:val="24"/>
        </w:rPr>
        <w:t xml:space="preserve">federal </w:t>
      </w:r>
      <w:r>
        <w:rPr>
          <w:rFonts w:ascii="Arial" w:hAnsi="Arial" w:cs="Arial"/>
          <w:sz w:val="24"/>
          <w:szCs w:val="24"/>
        </w:rPr>
        <w:t xml:space="preserve">se </w:t>
      </w:r>
      <w:r w:rsidR="009B6416">
        <w:rPr>
          <w:rFonts w:ascii="Arial" w:hAnsi="Arial" w:cs="Arial"/>
          <w:sz w:val="24"/>
          <w:szCs w:val="24"/>
        </w:rPr>
        <w:t xml:space="preserve">concentra en </w:t>
      </w:r>
      <w:r w:rsidR="009F4E3D">
        <w:rPr>
          <w:rFonts w:ascii="Arial" w:hAnsi="Arial" w:cs="Arial"/>
          <w:sz w:val="24"/>
          <w:szCs w:val="24"/>
        </w:rPr>
        <w:t xml:space="preserve">la investigación de </w:t>
      </w:r>
      <w:r>
        <w:rPr>
          <w:rFonts w:ascii="Arial" w:hAnsi="Arial" w:cs="Arial"/>
          <w:sz w:val="24"/>
          <w:szCs w:val="24"/>
        </w:rPr>
        <w:t xml:space="preserve">delitos </w:t>
      </w:r>
      <w:r w:rsidR="00D33951">
        <w:rPr>
          <w:rFonts w:ascii="Arial" w:hAnsi="Arial" w:cs="Arial"/>
          <w:sz w:val="24"/>
          <w:szCs w:val="24"/>
        </w:rPr>
        <w:t>penados por</w:t>
      </w:r>
      <w:r w:rsidR="009F4E3D">
        <w:rPr>
          <w:rFonts w:ascii="Arial" w:hAnsi="Arial" w:cs="Arial"/>
          <w:sz w:val="24"/>
          <w:szCs w:val="24"/>
        </w:rPr>
        <w:t xml:space="preserve"> </w:t>
      </w:r>
      <w:r>
        <w:rPr>
          <w:rFonts w:ascii="Arial" w:hAnsi="Arial" w:cs="Arial"/>
          <w:sz w:val="24"/>
          <w:szCs w:val="24"/>
        </w:rPr>
        <w:t xml:space="preserve">el Código Penal Federal, en </w:t>
      </w:r>
      <w:r w:rsidRPr="00927B53">
        <w:rPr>
          <w:rFonts w:ascii="Arial" w:hAnsi="Arial" w:cs="Arial"/>
          <w:sz w:val="24"/>
          <w:szCs w:val="24"/>
        </w:rPr>
        <w:t xml:space="preserve">algunas leyes </w:t>
      </w:r>
      <w:r>
        <w:rPr>
          <w:rFonts w:ascii="Arial" w:hAnsi="Arial" w:cs="Arial"/>
          <w:sz w:val="24"/>
          <w:szCs w:val="24"/>
        </w:rPr>
        <w:t xml:space="preserve">especiales </w:t>
      </w:r>
      <w:r w:rsidRPr="00927B53">
        <w:rPr>
          <w:rFonts w:ascii="Arial" w:hAnsi="Arial" w:cs="Arial"/>
          <w:sz w:val="24"/>
          <w:szCs w:val="24"/>
        </w:rPr>
        <w:t xml:space="preserve">y </w:t>
      </w:r>
      <w:r>
        <w:rPr>
          <w:rFonts w:ascii="Arial" w:hAnsi="Arial" w:cs="Arial"/>
          <w:sz w:val="24"/>
          <w:szCs w:val="24"/>
        </w:rPr>
        <w:t xml:space="preserve">en otros </w:t>
      </w:r>
      <w:r w:rsidRPr="00927B53">
        <w:rPr>
          <w:rFonts w:ascii="Arial" w:hAnsi="Arial" w:cs="Arial"/>
          <w:sz w:val="24"/>
          <w:szCs w:val="24"/>
        </w:rPr>
        <w:t>códigos federales</w:t>
      </w:r>
      <w:r w:rsidR="00190A04">
        <w:rPr>
          <w:rFonts w:ascii="Arial" w:hAnsi="Arial" w:cs="Arial"/>
          <w:sz w:val="24"/>
          <w:szCs w:val="24"/>
        </w:rPr>
        <w:t xml:space="preserve"> —como</w:t>
      </w:r>
      <w:r w:rsidR="00A829A3">
        <w:rPr>
          <w:rFonts w:ascii="Arial" w:hAnsi="Arial" w:cs="Arial"/>
          <w:sz w:val="24"/>
          <w:szCs w:val="24"/>
        </w:rPr>
        <w:t xml:space="preserve"> delitos contra </w:t>
      </w:r>
      <w:r>
        <w:rPr>
          <w:rFonts w:ascii="Arial" w:hAnsi="Arial" w:cs="Arial"/>
          <w:sz w:val="24"/>
          <w:szCs w:val="24"/>
        </w:rPr>
        <w:t>la salud, la economía</w:t>
      </w:r>
      <w:r w:rsidR="00EE5B20">
        <w:rPr>
          <w:rFonts w:ascii="Arial" w:hAnsi="Arial" w:cs="Arial"/>
          <w:sz w:val="24"/>
          <w:szCs w:val="24"/>
        </w:rPr>
        <w:t>,</w:t>
      </w:r>
      <w:r>
        <w:rPr>
          <w:rFonts w:ascii="Arial" w:hAnsi="Arial" w:cs="Arial"/>
          <w:sz w:val="24"/>
          <w:szCs w:val="24"/>
        </w:rPr>
        <w:t xml:space="preserve"> la seguridad del país o </w:t>
      </w:r>
      <w:r w:rsidR="00A829A3">
        <w:rPr>
          <w:rFonts w:ascii="Arial" w:hAnsi="Arial" w:cs="Arial"/>
          <w:sz w:val="24"/>
          <w:szCs w:val="24"/>
        </w:rPr>
        <w:t>que atent</w:t>
      </w:r>
      <w:r w:rsidR="00D52B91">
        <w:rPr>
          <w:rFonts w:ascii="Arial" w:hAnsi="Arial" w:cs="Arial"/>
          <w:sz w:val="24"/>
          <w:szCs w:val="24"/>
        </w:rPr>
        <w:t>e</w:t>
      </w:r>
      <w:r w:rsidR="00A829A3">
        <w:rPr>
          <w:rFonts w:ascii="Arial" w:hAnsi="Arial" w:cs="Arial"/>
          <w:sz w:val="24"/>
          <w:szCs w:val="24"/>
        </w:rPr>
        <w:t>n</w:t>
      </w:r>
      <w:r w:rsidR="00D33951">
        <w:rPr>
          <w:rFonts w:ascii="Arial" w:hAnsi="Arial" w:cs="Arial"/>
          <w:sz w:val="24"/>
          <w:szCs w:val="24"/>
        </w:rPr>
        <w:t xml:space="preserve"> contra</w:t>
      </w:r>
      <w:r w:rsidR="00A829A3">
        <w:rPr>
          <w:rFonts w:ascii="Arial" w:hAnsi="Arial" w:cs="Arial"/>
          <w:sz w:val="24"/>
          <w:szCs w:val="24"/>
        </w:rPr>
        <w:t xml:space="preserve"> </w:t>
      </w:r>
      <w:r>
        <w:rPr>
          <w:rFonts w:ascii="Arial" w:hAnsi="Arial" w:cs="Arial"/>
          <w:sz w:val="24"/>
          <w:szCs w:val="24"/>
        </w:rPr>
        <w:t xml:space="preserve">los intereses de la </w:t>
      </w:r>
      <w:r w:rsidR="00A829A3">
        <w:rPr>
          <w:rFonts w:ascii="Arial" w:hAnsi="Arial" w:cs="Arial"/>
          <w:sz w:val="24"/>
          <w:szCs w:val="24"/>
        </w:rPr>
        <w:t>nación</w:t>
      </w:r>
      <w:r w:rsidR="00190A04">
        <w:rPr>
          <w:rFonts w:ascii="Arial" w:hAnsi="Arial" w:cs="Arial"/>
          <w:sz w:val="24"/>
          <w:szCs w:val="24"/>
        </w:rPr>
        <w:t>—</w:t>
      </w:r>
      <w:r>
        <w:rPr>
          <w:rFonts w:ascii="Arial" w:hAnsi="Arial" w:cs="Arial"/>
          <w:sz w:val="24"/>
          <w:szCs w:val="24"/>
        </w:rPr>
        <w:t xml:space="preserve">. </w:t>
      </w:r>
      <w:r w:rsidR="00190A04">
        <w:rPr>
          <w:rFonts w:ascii="Arial" w:hAnsi="Arial" w:cs="Arial"/>
          <w:sz w:val="24"/>
          <w:szCs w:val="24"/>
        </w:rPr>
        <w:t xml:space="preserve">El </w:t>
      </w:r>
      <w:r w:rsidR="002C2C9C">
        <w:rPr>
          <w:rFonts w:ascii="Arial" w:hAnsi="Arial" w:cs="Arial"/>
          <w:sz w:val="24"/>
          <w:szCs w:val="24"/>
        </w:rPr>
        <w:t>M</w:t>
      </w:r>
      <w:r w:rsidR="005A3091">
        <w:rPr>
          <w:rFonts w:ascii="Arial" w:hAnsi="Arial" w:cs="Arial"/>
          <w:sz w:val="24"/>
          <w:szCs w:val="24"/>
        </w:rPr>
        <w:t xml:space="preserve">P </w:t>
      </w:r>
      <w:r>
        <w:rPr>
          <w:rFonts w:ascii="Arial" w:hAnsi="Arial" w:cs="Arial"/>
          <w:sz w:val="24"/>
          <w:szCs w:val="24"/>
        </w:rPr>
        <w:t xml:space="preserve">del fuero común se encarga de </w:t>
      </w:r>
      <w:r w:rsidR="00A829A3">
        <w:rPr>
          <w:rFonts w:ascii="Arial" w:hAnsi="Arial" w:cs="Arial"/>
          <w:sz w:val="24"/>
          <w:szCs w:val="24"/>
        </w:rPr>
        <w:t xml:space="preserve">la investigación </w:t>
      </w:r>
      <w:r w:rsidR="000C4712">
        <w:rPr>
          <w:rFonts w:ascii="Arial" w:hAnsi="Arial" w:cs="Arial"/>
          <w:sz w:val="24"/>
          <w:szCs w:val="24"/>
        </w:rPr>
        <w:t xml:space="preserve">de </w:t>
      </w:r>
      <w:r>
        <w:rPr>
          <w:rFonts w:ascii="Arial" w:hAnsi="Arial" w:cs="Arial"/>
          <w:sz w:val="24"/>
          <w:szCs w:val="24"/>
        </w:rPr>
        <w:t xml:space="preserve">los delitos que contemplan los códigos penales estatales, </w:t>
      </w:r>
      <w:r w:rsidRPr="00927B53">
        <w:rPr>
          <w:rFonts w:ascii="Arial" w:hAnsi="Arial" w:cs="Arial"/>
          <w:sz w:val="24"/>
          <w:szCs w:val="24"/>
        </w:rPr>
        <w:t xml:space="preserve">leyes </w:t>
      </w:r>
      <w:r>
        <w:rPr>
          <w:rFonts w:ascii="Arial" w:hAnsi="Arial" w:cs="Arial"/>
          <w:sz w:val="24"/>
          <w:szCs w:val="24"/>
        </w:rPr>
        <w:t xml:space="preserve">locales especiales </w:t>
      </w:r>
      <w:r w:rsidRPr="00927B53">
        <w:rPr>
          <w:rFonts w:ascii="Arial" w:hAnsi="Arial" w:cs="Arial"/>
          <w:sz w:val="24"/>
          <w:szCs w:val="24"/>
        </w:rPr>
        <w:t xml:space="preserve">y </w:t>
      </w:r>
      <w:r>
        <w:rPr>
          <w:rFonts w:ascii="Arial" w:hAnsi="Arial" w:cs="Arial"/>
          <w:sz w:val="24"/>
          <w:szCs w:val="24"/>
        </w:rPr>
        <w:t xml:space="preserve">otros </w:t>
      </w:r>
      <w:r w:rsidRPr="00927B53">
        <w:rPr>
          <w:rFonts w:ascii="Arial" w:hAnsi="Arial" w:cs="Arial"/>
          <w:sz w:val="24"/>
          <w:szCs w:val="24"/>
        </w:rPr>
        <w:t xml:space="preserve">códigos </w:t>
      </w:r>
      <w:r>
        <w:rPr>
          <w:rFonts w:ascii="Arial" w:hAnsi="Arial" w:cs="Arial"/>
          <w:sz w:val="24"/>
          <w:szCs w:val="24"/>
        </w:rPr>
        <w:t>de las entidades federativas.</w:t>
      </w:r>
      <w:r>
        <w:rPr>
          <w:rStyle w:val="Refdenotaalpie"/>
          <w:rFonts w:ascii="Arial" w:hAnsi="Arial" w:cs="Arial"/>
          <w:sz w:val="24"/>
          <w:szCs w:val="24"/>
        </w:rPr>
        <w:footnoteReference w:id="4"/>
      </w:r>
      <w:r>
        <w:rPr>
          <w:rFonts w:ascii="Arial" w:hAnsi="Arial" w:cs="Arial"/>
          <w:sz w:val="24"/>
          <w:szCs w:val="24"/>
        </w:rPr>
        <w:t xml:space="preserve"> </w:t>
      </w:r>
    </w:p>
    <w:p w14:paraId="7381B6DE" w14:textId="77777777" w:rsidR="009F3614" w:rsidRDefault="009F3614" w:rsidP="009F3614">
      <w:pPr>
        <w:spacing w:after="0" w:line="240" w:lineRule="auto"/>
        <w:jc w:val="both"/>
        <w:rPr>
          <w:rFonts w:ascii="Arial" w:hAnsi="Arial" w:cs="Arial"/>
          <w:sz w:val="24"/>
          <w:szCs w:val="24"/>
        </w:rPr>
      </w:pPr>
    </w:p>
    <w:p w14:paraId="7CCA8162" w14:textId="2119DD53" w:rsidR="001414EA" w:rsidRDefault="001414EA" w:rsidP="009F3614">
      <w:pPr>
        <w:spacing w:after="0" w:line="240" w:lineRule="auto"/>
        <w:jc w:val="both"/>
        <w:rPr>
          <w:rFonts w:ascii="Arial" w:hAnsi="Arial" w:cs="Arial"/>
          <w:sz w:val="24"/>
          <w:szCs w:val="24"/>
        </w:rPr>
      </w:pPr>
      <w:r>
        <w:rPr>
          <w:rFonts w:ascii="Arial" w:hAnsi="Arial" w:cs="Arial"/>
          <w:sz w:val="24"/>
          <w:szCs w:val="24"/>
        </w:rPr>
        <w:t xml:space="preserve">Para conocer </w:t>
      </w:r>
      <w:r w:rsidR="00A829A3">
        <w:rPr>
          <w:rFonts w:ascii="Arial" w:hAnsi="Arial" w:cs="Arial"/>
          <w:sz w:val="24"/>
          <w:szCs w:val="24"/>
        </w:rPr>
        <w:t xml:space="preserve">sobre los recursos con los que cuenta </w:t>
      </w:r>
      <w:r w:rsidR="009B6416">
        <w:rPr>
          <w:rFonts w:ascii="Arial" w:hAnsi="Arial" w:cs="Arial"/>
          <w:sz w:val="24"/>
          <w:szCs w:val="24"/>
        </w:rPr>
        <w:t xml:space="preserve">el </w:t>
      </w:r>
      <w:r w:rsidR="002C2C9C">
        <w:rPr>
          <w:rFonts w:ascii="Arial" w:hAnsi="Arial" w:cs="Arial"/>
          <w:sz w:val="24"/>
          <w:szCs w:val="24"/>
        </w:rPr>
        <w:t>M</w:t>
      </w:r>
      <w:r w:rsidR="005A3091">
        <w:rPr>
          <w:rFonts w:ascii="Arial" w:hAnsi="Arial" w:cs="Arial"/>
          <w:sz w:val="24"/>
          <w:szCs w:val="24"/>
        </w:rPr>
        <w:t>P</w:t>
      </w:r>
      <w:r w:rsidR="002C2C9C">
        <w:rPr>
          <w:rFonts w:ascii="Arial" w:hAnsi="Arial" w:cs="Arial"/>
          <w:sz w:val="24"/>
          <w:szCs w:val="24"/>
        </w:rPr>
        <w:t xml:space="preserve"> </w:t>
      </w:r>
      <w:r>
        <w:rPr>
          <w:rFonts w:ascii="Arial" w:hAnsi="Arial" w:cs="Arial"/>
          <w:sz w:val="24"/>
          <w:szCs w:val="24"/>
        </w:rPr>
        <w:t>en México</w:t>
      </w:r>
      <w:r w:rsidR="002E4D2E">
        <w:rPr>
          <w:rFonts w:ascii="Arial" w:hAnsi="Arial" w:cs="Arial"/>
          <w:sz w:val="24"/>
          <w:szCs w:val="24"/>
        </w:rPr>
        <w:t xml:space="preserve">, así como </w:t>
      </w:r>
      <w:r w:rsidR="006A54E6">
        <w:rPr>
          <w:rFonts w:ascii="Arial" w:hAnsi="Arial" w:cs="Arial"/>
          <w:sz w:val="24"/>
          <w:szCs w:val="24"/>
        </w:rPr>
        <w:t xml:space="preserve">la </w:t>
      </w:r>
      <w:r w:rsidR="00A829A3">
        <w:rPr>
          <w:rFonts w:ascii="Arial" w:hAnsi="Arial" w:cs="Arial"/>
          <w:sz w:val="24"/>
          <w:szCs w:val="24"/>
        </w:rPr>
        <w:t xml:space="preserve">percepción que tiene la población de esta institución, </w:t>
      </w:r>
      <w:r>
        <w:rPr>
          <w:rFonts w:ascii="Arial" w:hAnsi="Arial" w:cs="Arial"/>
          <w:sz w:val="24"/>
          <w:szCs w:val="24"/>
        </w:rPr>
        <w:t>el Instituto</w:t>
      </w:r>
      <w:r w:rsidRPr="00AB7167">
        <w:rPr>
          <w:rFonts w:ascii="Arial" w:hAnsi="Arial" w:cs="Arial"/>
          <w:sz w:val="24"/>
          <w:szCs w:val="24"/>
        </w:rPr>
        <w:t xml:space="preserve"> Nacional de Estadística y Geografía</w:t>
      </w:r>
      <w:r>
        <w:rPr>
          <w:rFonts w:ascii="Arial" w:hAnsi="Arial" w:cs="Arial"/>
          <w:sz w:val="24"/>
          <w:szCs w:val="24"/>
        </w:rPr>
        <w:t xml:space="preserve"> </w:t>
      </w:r>
      <w:r w:rsidRPr="00AB7167">
        <w:rPr>
          <w:rFonts w:ascii="Arial" w:hAnsi="Arial" w:cs="Arial"/>
          <w:sz w:val="24"/>
          <w:szCs w:val="24"/>
        </w:rPr>
        <w:t>(INEGI) presenta</w:t>
      </w:r>
      <w:r>
        <w:rPr>
          <w:rFonts w:ascii="Arial" w:hAnsi="Arial" w:cs="Arial"/>
          <w:sz w:val="24"/>
          <w:szCs w:val="24"/>
        </w:rPr>
        <w:t xml:space="preserve"> información</w:t>
      </w:r>
      <w:r w:rsidR="00A829A3">
        <w:rPr>
          <w:rFonts w:ascii="Arial" w:hAnsi="Arial" w:cs="Arial"/>
          <w:sz w:val="24"/>
          <w:szCs w:val="24"/>
        </w:rPr>
        <w:t xml:space="preserve"> </w:t>
      </w:r>
      <w:r>
        <w:rPr>
          <w:rFonts w:ascii="Arial" w:hAnsi="Arial" w:cs="Arial"/>
          <w:sz w:val="24"/>
          <w:szCs w:val="24"/>
        </w:rPr>
        <w:t>de</w:t>
      </w:r>
      <w:r w:rsidR="006D0A93">
        <w:rPr>
          <w:rFonts w:ascii="Arial" w:hAnsi="Arial" w:cs="Arial"/>
          <w:sz w:val="24"/>
          <w:szCs w:val="24"/>
        </w:rPr>
        <w:t xml:space="preserve"> los</w:t>
      </w:r>
      <w:r>
        <w:rPr>
          <w:rFonts w:ascii="Arial" w:hAnsi="Arial" w:cs="Arial"/>
          <w:sz w:val="24"/>
          <w:szCs w:val="24"/>
        </w:rPr>
        <w:t xml:space="preserve"> Censo</w:t>
      </w:r>
      <w:r w:rsidR="006D0A93">
        <w:rPr>
          <w:rFonts w:ascii="Arial" w:hAnsi="Arial" w:cs="Arial"/>
          <w:sz w:val="24"/>
          <w:szCs w:val="24"/>
        </w:rPr>
        <w:t>s</w:t>
      </w:r>
      <w:r>
        <w:rPr>
          <w:rFonts w:ascii="Arial" w:hAnsi="Arial" w:cs="Arial"/>
          <w:sz w:val="24"/>
          <w:szCs w:val="24"/>
        </w:rPr>
        <w:t xml:space="preserve"> Nacional</w:t>
      </w:r>
      <w:r w:rsidR="006D0A93">
        <w:rPr>
          <w:rFonts w:ascii="Arial" w:hAnsi="Arial" w:cs="Arial"/>
          <w:sz w:val="24"/>
          <w:szCs w:val="24"/>
        </w:rPr>
        <w:t>es</w:t>
      </w:r>
      <w:r>
        <w:rPr>
          <w:rFonts w:ascii="Arial" w:hAnsi="Arial" w:cs="Arial"/>
          <w:sz w:val="24"/>
          <w:szCs w:val="24"/>
        </w:rPr>
        <w:t xml:space="preserve"> de Procuración de Justicia Federal y Estatal</w:t>
      </w:r>
      <w:r w:rsidR="002E4D2E">
        <w:rPr>
          <w:rFonts w:ascii="Arial" w:hAnsi="Arial" w:cs="Arial"/>
          <w:sz w:val="24"/>
          <w:szCs w:val="24"/>
        </w:rPr>
        <w:t xml:space="preserve"> </w:t>
      </w:r>
      <w:r w:rsidR="00C00889">
        <w:rPr>
          <w:rFonts w:ascii="Arial" w:hAnsi="Arial" w:cs="Arial"/>
          <w:sz w:val="24"/>
          <w:szCs w:val="24"/>
        </w:rPr>
        <w:t xml:space="preserve">(CNPJE-E) </w:t>
      </w:r>
      <w:r w:rsidR="002E4D2E">
        <w:rPr>
          <w:rFonts w:ascii="Arial" w:hAnsi="Arial" w:cs="Arial"/>
          <w:sz w:val="24"/>
          <w:szCs w:val="24"/>
        </w:rPr>
        <w:t>202</w:t>
      </w:r>
      <w:r w:rsidR="00E50C43">
        <w:rPr>
          <w:rFonts w:ascii="Arial" w:hAnsi="Arial" w:cs="Arial"/>
          <w:sz w:val="24"/>
          <w:szCs w:val="24"/>
        </w:rPr>
        <w:t>2</w:t>
      </w:r>
      <w:r>
        <w:rPr>
          <w:rFonts w:ascii="Arial" w:hAnsi="Arial" w:cs="Arial"/>
          <w:sz w:val="24"/>
          <w:szCs w:val="24"/>
        </w:rPr>
        <w:t xml:space="preserve"> </w:t>
      </w:r>
      <w:r w:rsidR="002E4D2E">
        <w:rPr>
          <w:rFonts w:ascii="Arial" w:hAnsi="Arial" w:cs="Arial"/>
          <w:sz w:val="24"/>
          <w:szCs w:val="24"/>
        </w:rPr>
        <w:t>y</w:t>
      </w:r>
      <w:r>
        <w:rPr>
          <w:rFonts w:ascii="Arial" w:hAnsi="Arial" w:cs="Arial"/>
          <w:sz w:val="24"/>
          <w:szCs w:val="24"/>
        </w:rPr>
        <w:t xml:space="preserve"> de la Encuesta Nacional de Victimización </w:t>
      </w:r>
      <w:r w:rsidRPr="007A1198">
        <w:rPr>
          <w:rFonts w:ascii="Arial" w:hAnsi="Arial" w:cs="Arial"/>
          <w:sz w:val="24"/>
          <w:szCs w:val="24"/>
        </w:rPr>
        <w:t>y Percepción sobre Seguridad Pública</w:t>
      </w:r>
      <w:r>
        <w:rPr>
          <w:rFonts w:ascii="Arial" w:hAnsi="Arial" w:cs="Arial"/>
          <w:sz w:val="24"/>
          <w:szCs w:val="24"/>
        </w:rPr>
        <w:t xml:space="preserve"> (ENVIPE)</w:t>
      </w:r>
      <w:r w:rsidR="002E4D2E">
        <w:rPr>
          <w:rFonts w:ascii="Arial" w:hAnsi="Arial" w:cs="Arial"/>
          <w:sz w:val="24"/>
          <w:szCs w:val="24"/>
        </w:rPr>
        <w:t xml:space="preserve"> 202</w:t>
      </w:r>
      <w:r w:rsidR="00374A05">
        <w:rPr>
          <w:rFonts w:ascii="Arial" w:hAnsi="Arial" w:cs="Arial"/>
          <w:sz w:val="24"/>
          <w:szCs w:val="24"/>
        </w:rPr>
        <w:t>2</w:t>
      </w:r>
      <w:r>
        <w:rPr>
          <w:rFonts w:ascii="Arial" w:hAnsi="Arial" w:cs="Arial"/>
          <w:sz w:val="24"/>
          <w:szCs w:val="24"/>
        </w:rPr>
        <w:t>.</w:t>
      </w:r>
      <w:r>
        <w:rPr>
          <w:rStyle w:val="Refdenotaalpie"/>
          <w:rFonts w:ascii="Arial" w:hAnsi="Arial" w:cs="Arial"/>
          <w:sz w:val="24"/>
          <w:szCs w:val="24"/>
        </w:rPr>
        <w:footnoteReference w:id="5"/>
      </w:r>
    </w:p>
    <w:p w14:paraId="57D0EFFB" w14:textId="77777777" w:rsidR="00D52B91" w:rsidRDefault="00D52B91" w:rsidP="009F3614">
      <w:pPr>
        <w:spacing w:after="0" w:line="240" w:lineRule="auto"/>
        <w:jc w:val="both"/>
        <w:rPr>
          <w:rFonts w:ascii="Arial" w:hAnsi="Arial" w:cs="Arial"/>
          <w:sz w:val="24"/>
          <w:szCs w:val="24"/>
        </w:rPr>
      </w:pPr>
    </w:p>
    <w:p w14:paraId="7FD28CF3" w14:textId="03290317" w:rsidR="001414EA" w:rsidRDefault="002E4D2E" w:rsidP="009F3614">
      <w:pPr>
        <w:spacing w:after="0" w:line="240" w:lineRule="auto"/>
        <w:jc w:val="both"/>
        <w:rPr>
          <w:rFonts w:ascii="Arial" w:hAnsi="Arial" w:cs="Arial"/>
          <w:b/>
          <w:bCs/>
          <w:smallCaps/>
          <w:sz w:val="24"/>
          <w:szCs w:val="24"/>
          <w:lang w:val="es-ES"/>
        </w:rPr>
      </w:pPr>
      <w:r>
        <w:rPr>
          <w:rFonts w:ascii="Arial" w:hAnsi="Arial" w:cs="Arial"/>
          <w:b/>
          <w:bCs/>
          <w:smallCaps/>
          <w:sz w:val="24"/>
          <w:szCs w:val="24"/>
          <w:lang w:val="es-ES"/>
        </w:rPr>
        <w:lastRenderedPageBreak/>
        <w:t>A</w:t>
      </w:r>
      <w:r w:rsidR="001414EA" w:rsidRPr="002E4D2E">
        <w:rPr>
          <w:rFonts w:ascii="Arial" w:hAnsi="Arial" w:cs="Arial"/>
          <w:b/>
          <w:bCs/>
          <w:smallCaps/>
          <w:sz w:val="24"/>
          <w:szCs w:val="24"/>
          <w:lang w:val="es-ES"/>
        </w:rPr>
        <w:t xml:space="preserve">gencias del </w:t>
      </w:r>
      <w:r w:rsidR="00DB3427">
        <w:rPr>
          <w:rFonts w:ascii="Arial" w:hAnsi="Arial" w:cs="Arial"/>
          <w:b/>
          <w:bCs/>
          <w:smallCaps/>
          <w:sz w:val="24"/>
          <w:szCs w:val="24"/>
          <w:lang w:val="es-ES"/>
        </w:rPr>
        <w:t>M</w:t>
      </w:r>
      <w:r w:rsidR="001414EA" w:rsidRPr="002E4D2E">
        <w:rPr>
          <w:rFonts w:ascii="Arial" w:hAnsi="Arial" w:cs="Arial"/>
          <w:b/>
          <w:bCs/>
          <w:smallCaps/>
          <w:sz w:val="24"/>
          <w:szCs w:val="24"/>
          <w:lang w:val="es-ES"/>
        </w:rPr>
        <w:t xml:space="preserve">inisterio </w:t>
      </w:r>
      <w:r w:rsidR="00DB3427">
        <w:rPr>
          <w:rFonts w:ascii="Arial" w:hAnsi="Arial" w:cs="Arial"/>
          <w:b/>
          <w:bCs/>
          <w:smallCaps/>
          <w:sz w:val="24"/>
          <w:szCs w:val="24"/>
          <w:lang w:val="es-ES"/>
        </w:rPr>
        <w:t>P</w:t>
      </w:r>
      <w:r w:rsidR="00EE1A6D" w:rsidRPr="002E4D2E">
        <w:rPr>
          <w:rFonts w:ascii="Arial" w:hAnsi="Arial" w:cs="Arial"/>
          <w:b/>
          <w:bCs/>
          <w:smallCaps/>
          <w:sz w:val="24"/>
          <w:szCs w:val="24"/>
          <w:lang w:val="es-ES"/>
        </w:rPr>
        <w:t>ú</w:t>
      </w:r>
      <w:r w:rsidR="001414EA" w:rsidRPr="002E4D2E">
        <w:rPr>
          <w:rFonts w:ascii="Arial" w:hAnsi="Arial" w:cs="Arial"/>
          <w:b/>
          <w:bCs/>
          <w:smallCaps/>
          <w:sz w:val="24"/>
          <w:szCs w:val="24"/>
          <w:lang w:val="es-ES"/>
        </w:rPr>
        <w:t>blico</w:t>
      </w:r>
      <w:r w:rsidR="006C70D9">
        <w:rPr>
          <w:rFonts w:ascii="Arial" w:hAnsi="Arial" w:cs="Arial"/>
          <w:b/>
          <w:bCs/>
          <w:smallCaps/>
          <w:sz w:val="24"/>
          <w:szCs w:val="24"/>
          <w:lang w:val="es-ES"/>
        </w:rPr>
        <w:t xml:space="preserve"> (MP)</w:t>
      </w:r>
    </w:p>
    <w:p w14:paraId="5F9672C0" w14:textId="77777777" w:rsidR="009F3614" w:rsidRDefault="009F3614" w:rsidP="009F3614">
      <w:pPr>
        <w:spacing w:after="0" w:line="240" w:lineRule="auto"/>
        <w:jc w:val="both"/>
        <w:rPr>
          <w:rFonts w:ascii="Arial" w:hAnsi="Arial" w:cs="Arial"/>
          <w:b/>
          <w:bCs/>
          <w:smallCaps/>
          <w:sz w:val="24"/>
          <w:szCs w:val="24"/>
          <w:lang w:val="es-ES"/>
        </w:rPr>
      </w:pPr>
    </w:p>
    <w:p w14:paraId="723BD977" w14:textId="02998522" w:rsidR="00F44ED5" w:rsidRDefault="00AF2BAB" w:rsidP="009F3614">
      <w:pPr>
        <w:spacing w:after="0" w:line="240" w:lineRule="auto"/>
        <w:jc w:val="both"/>
        <w:rPr>
          <w:rFonts w:ascii="Arial" w:hAnsi="Arial" w:cs="Arial"/>
          <w:sz w:val="24"/>
          <w:szCs w:val="24"/>
        </w:rPr>
      </w:pPr>
      <w:r>
        <w:rPr>
          <w:rFonts w:ascii="Arial" w:hAnsi="Arial" w:cs="Arial"/>
          <w:sz w:val="24"/>
          <w:szCs w:val="24"/>
        </w:rPr>
        <w:t>En 202</w:t>
      </w:r>
      <w:r w:rsidR="0080530A">
        <w:rPr>
          <w:rFonts w:ascii="Arial" w:hAnsi="Arial" w:cs="Arial"/>
          <w:sz w:val="24"/>
          <w:szCs w:val="24"/>
        </w:rPr>
        <w:t>1</w:t>
      </w:r>
      <w:r>
        <w:rPr>
          <w:rFonts w:ascii="Arial" w:hAnsi="Arial" w:cs="Arial"/>
          <w:sz w:val="24"/>
          <w:szCs w:val="24"/>
        </w:rPr>
        <w:t xml:space="preserve">, había </w:t>
      </w:r>
      <w:r w:rsidR="001414EA" w:rsidRPr="00D937D2">
        <w:rPr>
          <w:rFonts w:ascii="Arial" w:hAnsi="Arial" w:cs="Arial"/>
          <w:sz w:val="24"/>
          <w:szCs w:val="24"/>
        </w:rPr>
        <w:t xml:space="preserve">3 </w:t>
      </w:r>
      <w:r w:rsidR="0080530A">
        <w:rPr>
          <w:rFonts w:ascii="Arial" w:hAnsi="Arial" w:cs="Arial"/>
          <w:sz w:val="24"/>
          <w:szCs w:val="24"/>
        </w:rPr>
        <w:t>796</w:t>
      </w:r>
      <w:r w:rsidR="001414EA" w:rsidRPr="00D937D2">
        <w:rPr>
          <w:rFonts w:ascii="Arial" w:hAnsi="Arial" w:cs="Arial"/>
          <w:sz w:val="24"/>
          <w:szCs w:val="24"/>
        </w:rPr>
        <w:t xml:space="preserve"> agencias</w:t>
      </w:r>
      <w:r w:rsidR="001414EA">
        <w:rPr>
          <w:rFonts w:ascii="Arial" w:hAnsi="Arial" w:cs="Arial"/>
          <w:sz w:val="24"/>
          <w:szCs w:val="24"/>
        </w:rPr>
        <w:t xml:space="preserve"> </w:t>
      </w:r>
      <w:r w:rsidR="001414EA" w:rsidRPr="00D937D2">
        <w:rPr>
          <w:rFonts w:ascii="Arial" w:hAnsi="Arial" w:cs="Arial"/>
          <w:sz w:val="24"/>
          <w:szCs w:val="24"/>
        </w:rPr>
        <w:t xml:space="preserve">del </w:t>
      </w:r>
      <w:r w:rsidR="002C2C9C">
        <w:rPr>
          <w:rFonts w:ascii="Arial" w:hAnsi="Arial" w:cs="Arial"/>
          <w:sz w:val="24"/>
          <w:szCs w:val="24"/>
        </w:rPr>
        <w:t>M</w:t>
      </w:r>
      <w:r w:rsidR="00C00889">
        <w:rPr>
          <w:rFonts w:ascii="Arial" w:hAnsi="Arial" w:cs="Arial"/>
          <w:sz w:val="24"/>
          <w:szCs w:val="24"/>
        </w:rPr>
        <w:t>P</w:t>
      </w:r>
      <w:r>
        <w:rPr>
          <w:rFonts w:ascii="Arial" w:hAnsi="Arial" w:cs="Arial"/>
          <w:sz w:val="24"/>
          <w:szCs w:val="24"/>
        </w:rPr>
        <w:t xml:space="preserve"> en México</w:t>
      </w:r>
      <w:r w:rsidR="00C00889">
        <w:rPr>
          <w:rFonts w:ascii="Arial" w:hAnsi="Arial" w:cs="Arial"/>
          <w:sz w:val="24"/>
          <w:szCs w:val="24"/>
        </w:rPr>
        <w:t>. De estas,</w:t>
      </w:r>
      <w:r w:rsidR="001414EA" w:rsidRPr="00D937D2">
        <w:rPr>
          <w:rFonts w:ascii="Arial" w:hAnsi="Arial" w:cs="Arial"/>
          <w:sz w:val="24"/>
          <w:szCs w:val="24"/>
        </w:rPr>
        <w:t xml:space="preserve"> 1</w:t>
      </w:r>
      <w:r w:rsidR="001414EA">
        <w:rPr>
          <w:rFonts w:ascii="Arial" w:hAnsi="Arial" w:cs="Arial"/>
          <w:sz w:val="24"/>
          <w:szCs w:val="24"/>
        </w:rPr>
        <w:t>9</w:t>
      </w:r>
      <w:r w:rsidR="0080530A">
        <w:rPr>
          <w:rFonts w:ascii="Arial" w:hAnsi="Arial" w:cs="Arial"/>
          <w:sz w:val="24"/>
          <w:szCs w:val="24"/>
        </w:rPr>
        <w:t>0</w:t>
      </w:r>
      <w:r w:rsidR="001414EA" w:rsidRPr="00D937D2">
        <w:rPr>
          <w:rFonts w:ascii="Arial" w:hAnsi="Arial" w:cs="Arial"/>
          <w:sz w:val="24"/>
          <w:szCs w:val="24"/>
        </w:rPr>
        <w:t xml:space="preserve"> </w:t>
      </w:r>
      <w:r w:rsidR="001414EA">
        <w:rPr>
          <w:rFonts w:ascii="Arial" w:hAnsi="Arial" w:cs="Arial"/>
          <w:sz w:val="24"/>
          <w:szCs w:val="24"/>
        </w:rPr>
        <w:t>pertenec</w:t>
      </w:r>
      <w:r w:rsidR="00C00889">
        <w:rPr>
          <w:rFonts w:ascii="Arial" w:hAnsi="Arial" w:cs="Arial"/>
          <w:sz w:val="24"/>
          <w:szCs w:val="24"/>
        </w:rPr>
        <w:t>ía</w:t>
      </w:r>
      <w:r w:rsidR="001414EA">
        <w:rPr>
          <w:rFonts w:ascii="Arial" w:hAnsi="Arial" w:cs="Arial"/>
          <w:sz w:val="24"/>
          <w:szCs w:val="24"/>
        </w:rPr>
        <w:t>n al</w:t>
      </w:r>
      <w:r w:rsidR="001414EA" w:rsidRPr="00D937D2">
        <w:rPr>
          <w:rFonts w:ascii="Arial" w:hAnsi="Arial" w:cs="Arial"/>
          <w:sz w:val="24"/>
          <w:szCs w:val="24"/>
        </w:rPr>
        <w:t xml:space="preserve"> fuero federal</w:t>
      </w:r>
      <w:r w:rsidR="001414EA">
        <w:rPr>
          <w:rFonts w:ascii="Arial" w:hAnsi="Arial" w:cs="Arial"/>
          <w:sz w:val="24"/>
          <w:szCs w:val="24"/>
        </w:rPr>
        <w:t xml:space="preserve"> </w:t>
      </w:r>
      <w:r w:rsidR="001414EA" w:rsidRPr="00D937D2">
        <w:rPr>
          <w:rFonts w:ascii="Arial" w:hAnsi="Arial" w:cs="Arial"/>
          <w:sz w:val="24"/>
          <w:szCs w:val="24"/>
        </w:rPr>
        <w:t xml:space="preserve">y 3 </w:t>
      </w:r>
      <w:r w:rsidR="0080530A">
        <w:rPr>
          <w:rFonts w:ascii="Arial" w:hAnsi="Arial" w:cs="Arial"/>
          <w:sz w:val="24"/>
          <w:szCs w:val="24"/>
        </w:rPr>
        <w:t>606</w:t>
      </w:r>
      <w:r w:rsidR="00C00889">
        <w:rPr>
          <w:rFonts w:ascii="Arial" w:hAnsi="Arial" w:cs="Arial"/>
          <w:sz w:val="24"/>
          <w:szCs w:val="24"/>
        </w:rPr>
        <w:t>,</w:t>
      </w:r>
      <w:r w:rsidR="001414EA" w:rsidRPr="00D937D2">
        <w:rPr>
          <w:rFonts w:ascii="Arial" w:hAnsi="Arial" w:cs="Arial"/>
          <w:sz w:val="24"/>
          <w:szCs w:val="24"/>
        </w:rPr>
        <w:t xml:space="preserve"> </w:t>
      </w:r>
      <w:r w:rsidR="001414EA">
        <w:rPr>
          <w:rFonts w:ascii="Arial" w:hAnsi="Arial" w:cs="Arial"/>
          <w:sz w:val="24"/>
          <w:szCs w:val="24"/>
        </w:rPr>
        <w:t>a</w:t>
      </w:r>
      <w:r w:rsidR="001414EA" w:rsidRPr="00D937D2">
        <w:rPr>
          <w:rFonts w:ascii="Arial" w:hAnsi="Arial" w:cs="Arial"/>
          <w:sz w:val="24"/>
          <w:szCs w:val="24"/>
        </w:rPr>
        <w:t xml:space="preserve">l </w:t>
      </w:r>
      <w:r w:rsidR="001414EA">
        <w:rPr>
          <w:rFonts w:ascii="Arial" w:hAnsi="Arial" w:cs="Arial"/>
          <w:sz w:val="24"/>
          <w:szCs w:val="24"/>
        </w:rPr>
        <w:t>fuero común</w:t>
      </w:r>
      <w:r w:rsidR="001E2423">
        <w:rPr>
          <w:rFonts w:ascii="Arial" w:hAnsi="Arial" w:cs="Arial"/>
          <w:sz w:val="24"/>
          <w:szCs w:val="24"/>
        </w:rPr>
        <w:t xml:space="preserve">. </w:t>
      </w:r>
      <w:r w:rsidR="00C00889">
        <w:rPr>
          <w:rFonts w:ascii="Arial" w:hAnsi="Arial" w:cs="Arial"/>
          <w:sz w:val="24"/>
          <w:szCs w:val="24"/>
        </w:rPr>
        <w:t>E</w:t>
      </w:r>
      <w:r w:rsidR="002E4D2E">
        <w:rPr>
          <w:rFonts w:ascii="Arial" w:hAnsi="Arial" w:cs="Arial"/>
          <w:sz w:val="24"/>
          <w:szCs w:val="24"/>
        </w:rPr>
        <w:t xml:space="preserve">l total </w:t>
      </w:r>
      <w:r w:rsidR="001414EA">
        <w:rPr>
          <w:rFonts w:ascii="Arial" w:hAnsi="Arial" w:cs="Arial"/>
          <w:sz w:val="24"/>
          <w:szCs w:val="24"/>
        </w:rPr>
        <w:t xml:space="preserve">de agencias </w:t>
      </w:r>
      <w:r w:rsidR="002E4D2E">
        <w:rPr>
          <w:rFonts w:ascii="Arial" w:hAnsi="Arial" w:cs="Arial"/>
          <w:sz w:val="24"/>
          <w:szCs w:val="24"/>
        </w:rPr>
        <w:t>de</w:t>
      </w:r>
      <w:r w:rsidR="009B6416">
        <w:rPr>
          <w:rFonts w:ascii="Arial" w:hAnsi="Arial" w:cs="Arial"/>
          <w:sz w:val="24"/>
          <w:szCs w:val="24"/>
        </w:rPr>
        <w:t xml:space="preserve">l fuero </w:t>
      </w:r>
      <w:r w:rsidR="00E94725">
        <w:rPr>
          <w:rFonts w:ascii="Arial" w:hAnsi="Arial" w:cs="Arial"/>
          <w:sz w:val="24"/>
          <w:szCs w:val="24"/>
        </w:rPr>
        <w:t>común</w:t>
      </w:r>
      <w:r w:rsidR="009B6416">
        <w:rPr>
          <w:rFonts w:ascii="Arial" w:hAnsi="Arial" w:cs="Arial"/>
          <w:sz w:val="24"/>
          <w:szCs w:val="24"/>
        </w:rPr>
        <w:t xml:space="preserve"> </w:t>
      </w:r>
      <w:r w:rsidR="002C33F6">
        <w:rPr>
          <w:rFonts w:ascii="Arial" w:hAnsi="Arial" w:cs="Arial"/>
          <w:sz w:val="24"/>
          <w:szCs w:val="24"/>
        </w:rPr>
        <w:t>se ha mantenido</w:t>
      </w:r>
      <w:r>
        <w:rPr>
          <w:rFonts w:ascii="Arial" w:hAnsi="Arial" w:cs="Arial"/>
          <w:sz w:val="24"/>
          <w:szCs w:val="24"/>
        </w:rPr>
        <w:t xml:space="preserve"> desde </w:t>
      </w:r>
      <w:r w:rsidR="001414EA">
        <w:rPr>
          <w:rFonts w:ascii="Arial" w:hAnsi="Arial" w:cs="Arial"/>
          <w:sz w:val="24"/>
          <w:szCs w:val="24"/>
        </w:rPr>
        <w:t>2016</w:t>
      </w:r>
      <w:r>
        <w:rPr>
          <w:rFonts w:ascii="Arial" w:hAnsi="Arial" w:cs="Arial"/>
          <w:sz w:val="24"/>
          <w:szCs w:val="24"/>
        </w:rPr>
        <w:t xml:space="preserve">; no obstante, </w:t>
      </w:r>
      <w:r w:rsidR="009B6416">
        <w:rPr>
          <w:rFonts w:ascii="Arial" w:hAnsi="Arial" w:cs="Arial"/>
          <w:sz w:val="24"/>
          <w:szCs w:val="24"/>
        </w:rPr>
        <w:t xml:space="preserve">las agencias del fuero federal han decrecido </w:t>
      </w:r>
      <w:r w:rsidR="00B0639E">
        <w:rPr>
          <w:rFonts w:ascii="Arial" w:hAnsi="Arial" w:cs="Arial"/>
          <w:sz w:val="24"/>
          <w:szCs w:val="24"/>
        </w:rPr>
        <w:t>9.6</w:t>
      </w:r>
      <w:r>
        <w:rPr>
          <w:rFonts w:ascii="Arial" w:hAnsi="Arial" w:cs="Arial"/>
          <w:sz w:val="24"/>
          <w:szCs w:val="24"/>
        </w:rPr>
        <w:t xml:space="preserve"> </w:t>
      </w:r>
      <w:r w:rsidR="009B6416">
        <w:rPr>
          <w:rFonts w:ascii="Arial" w:hAnsi="Arial" w:cs="Arial"/>
          <w:sz w:val="24"/>
          <w:szCs w:val="24"/>
        </w:rPr>
        <w:t>% en el mismo period</w:t>
      </w:r>
      <w:r w:rsidR="00C00889">
        <w:rPr>
          <w:rFonts w:ascii="Arial" w:hAnsi="Arial" w:cs="Arial"/>
          <w:sz w:val="24"/>
          <w:szCs w:val="24"/>
        </w:rPr>
        <w:t>o</w:t>
      </w:r>
      <w:r w:rsidR="001A3D69">
        <w:rPr>
          <w:rFonts w:ascii="Arial" w:hAnsi="Arial" w:cs="Arial"/>
          <w:sz w:val="24"/>
          <w:szCs w:val="24"/>
        </w:rPr>
        <w:t xml:space="preserve"> (ver </w:t>
      </w:r>
      <w:r w:rsidR="0007461E">
        <w:rPr>
          <w:rFonts w:ascii="Arial" w:hAnsi="Arial" w:cs="Arial"/>
          <w:sz w:val="24"/>
          <w:szCs w:val="24"/>
        </w:rPr>
        <w:t>g</w:t>
      </w:r>
      <w:r w:rsidR="001A3D69">
        <w:rPr>
          <w:rFonts w:ascii="Arial" w:hAnsi="Arial" w:cs="Arial"/>
          <w:sz w:val="24"/>
          <w:szCs w:val="24"/>
        </w:rPr>
        <w:t>ráfica 1)</w:t>
      </w:r>
      <w:r w:rsidR="00D7340C">
        <w:rPr>
          <w:rFonts w:ascii="Arial" w:hAnsi="Arial" w:cs="Arial"/>
          <w:sz w:val="24"/>
          <w:szCs w:val="24"/>
        </w:rPr>
        <w:t>.</w:t>
      </w:r>
    </w:p>
    <w:p w14:paraId="557EA802" w14:textId="77777777" w:rsidR="009F3614" w:rsidRPr="00E96E65" w:rsidRDefault="009F3614" w:rsidP="009F3614">
      <w:pPr>
        <w:spacing w:after="0" w:line="240" w:lineRule="auto"/>
        <w:jc w:val="both"/>
        <w:rPr>
          <w:rFonts w:ascii="Arial" w:hAnsi="Arial" w:cs="Arial"/>
          <w:sz w:val="24"/>
          <w:szCs w:val="24"/>
        </w:rPr>
      </w:pPr>
    </w:p>
    <w:p w14:paraId="43B3B997" w14:textId="4ED17D02" w:rsidR="00F44ED5" w:rsidRPr="00F44ED5" w:rsidRDefault="00EA743B" w:rsidP="009F3614">
      <w:pPr>
        <w:spacing w:after="0" w:line="240" w:lineRule="auto"/>
        <w:jc w:val="center"/>
        <w:rPr>
          <w:rFonts w:ascii="Arial" w:hAnsi="Arial" w:cs="Arial"/>
          <w:sz w:val="20"/>
          <w:szCs w:val="20"/>
        </w:rPr>
      </w:pPr>
      <w:r>
        <w:rPr>
          <w:rFonts w:ascii="Arial" w:hAnsi="Arial" w:cs="Arial"/>
          <w:sz w:val="20"/>
          <w:szCs w:val="20"/>
        </w:rPr>
        <w:t>Gráfica</w:t>
      </w:r>
      <w:r w:rsidRPr="00F44ED5">
        <w:rPr>
          <w:rFonts w:ascii="Arial" w:hAnsi="Arial" w:cs="Arial"/>
          <w:sz w:val="20"/>
          <w:szCs w:val="20"/>
        </w:rPr>
        <w:t xml:space="preserve"> </w:t>
      </w:r>
      <w:r w:rsidR="00F44ED5" w:rsidRPr="00F44ED5">
        <w:rPr>
          <w:rFonts w:ascii="Arial" w:hAnsi="Arial" w:cs="Arial"/>
          <w:sz w:val="20"/>
          <w:szCs w:val="20"/>
        </w:rPr>
        <w:t>1</w:t>
      </w:r>
    </w:p>
    <w:p w14:paraId="5AF000BF" w14:textId="49B496BC" w:rsidR="009433BD" w:rsidRDefault="00EA743B" w:rsidP="009F3614">
      <w:pPr>
        <w:spacing w:after="0" w:line="240" w:lineRule="auto"/>
        <w:jc w:val="center"/>
        <w:rPr>
          <w:rFonts w:ascii="Arial" w:hAnsi="Arial" w:cs="Arial"/>
          <w:b/>
          <w:bCs/>
          <w:smallCaps/>
        </w:rPr>
      </w:pPr>
      <w:r>
        <w:rPr>
          <w:rFonts w:ascii="Arial" w:hAnsi="Arial" w:cs="Arial"/>
          <w:b/>
          <w:bCs/>
          <w:smallCaps/>
        </w:rPr>
        <w:t>A</w:t>
      </w:r>
      <w:r w:rsidR="001414EA">
        <w:rPr>
          <w:rFonts w:ascii="Arial" w:hAnsi="Arial" w:cs="Arial"/>
          <w:b/>
          <w:bCs/>
          <w:smallCaps/>
        </w:rPr>
        <w:t xml:space="preserve">gencias del </w:t>
      </w:r>
      <w:r>
        <w:rPr>
          <w:rFonts w:ascii="Arial" w:hAnsi="Arial" w:cs="Arial"/>
          <w:b/>
          <w:bCs/>
          <w:smallCaps/>
        </w:rPr>
        <w:t>M</w:t>
      </w:r>
      <w:r w:rsidR="001414EA">
        <w:rPr>
          <w:rFonts w:ascii="Arial" w:hAnsi="Arial" w:cs="Arial"/>
          <w:b/>
          <w:bCs/>
          <w:smallCaps/>
        </w:rPr>
        <w:t xml:space="preserve">inisterio </w:t>
      </w:r>
      <w:r>
        <w:rPr>
          <w:rFonts w:ascii="Arial" w:hAnsi="Arial" w:cs="Arial"/>
          <w:b/>
          <w:bCs/>
          <w:smallCaps/>
        </w:rPr>
        <w:t>P</w:t>
      </w:r>
      <w:r w:rsidR="001414EA">
        <w:rPr>
          <w:rFonts w:ascii="Arial" w:hAnsi="Arial" w:cs="Arial"/>
          <w:b/>
          <w:bCs/>
          <w:smallCaps/>
        </w:rPr>
        <w:t>úblico</w:t>
      </w:r>
    </w:p>
    <w:p w14:paraId="66F6649C" w14:textId="69FE63A9" w:rsidR="00F44ED5" w:rsidRDefault="0080530A" w:rsidP="00F44ED5">
      <w:pPr>
        <w:spacing w:after="0"/>
        <w:jc w:val="center"/>
        <w:rPr>
          <w:rFonts w:ascii="Arial" w:hAnsi="Arial" w:cs="Arial"/>
          <w:b/>
          <w:bCs/>
        </w:rPr>
      </w:pPr>
      <w:r>
        <w:rPr>
          <w:noProof/>
        </w:rPr>
        <w:drawing>
          <wp:inline distT="0" distB="0" distL="0" distR="0" wp14:anchorId="74BB07F1" wp14:editId="5D5B9DD7">
            <wp:extent cx="5399405" cy="1757045"/>
            <wp:effectExtent l="0" t="0" r="0" b="14605"/>
            <wp:docPr id="4" name="Gráfico 4">
              <a:extLst xmlns:a="http://schemas.openxmlformats.org/drawingml/2006/main">
                <a:ext uri="{FF2B5EF4-FFF2-40B4-BE49-F238E27FC236}">
                  <a16:creationId xmlns:a16="http://schemas.microsoft.com/office/drawing/2014/main" id="{866B1876-77D7-4267-9792-9B9E68FC9A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EA4782" w14:textId="77777777" w:rsidR="0005540C" w:rsidRPr="00E96E65" w:rsidRDefault="0005540C" w:rsidP="009F3614">
      <w:pPr>
        <w:spacing w:after="0" w:line="240" w:lineRule="auto"/>
        <w:jc w:val="both"/>
        <w:rPr>
          <w:rFonts w:ascii="Arial" w:hAnsi="Arial" w:cs="Arial"/>
          <w:sz w:val="24"/>
          <w:szCs w:val="24"/>
        </w:rPr>
      </w:pPr>
    </w:p>
    <w:p w14:paraId="6055234E" w14:textId="19D6F4A4" w:rsidR="00D7340C" w:rsidRDefault="00C00889" w:rsidP="009F3614">
      <w:pPr>
        <w:spacing w:after="0" w:line="240" w:lineRule="auto"/>
        <w:jc w:val="both"/>
        <w:rPr>
          <w:rFonts w:ascii="Arial" w:hAnsi="Arial" w:cs="Arial"/>
          <w:sz w:val="24"/>
          <w:szCs w:val="24"/>
        </w:rPr>
      </w:pPr>
      <w:r>
        <w:rPr>
          <w:rFonts w:ascii="Arial" w:hAnsi="Arial" w:cs="Arial"/>
          <w:sz w:val="24"/>
          <w:szCs w:val="24"/>
        </w:rPr>
        <w:t>D</w:t>
      </w:r>
      <w:r w:rsidR="002363B9">
        <w:rPr>
          <w:rFonts w:ascii="Arial" w:hAnsi="Arial" w:cs="Arial"/>
          <w:sz w:val="24"/>
          <w:szCs w:val="24"/>
        </w:rPr>
        <w:t>e</w:t>
      </w:r>
      <w:r w:rsidR="006D3FAD">
        <w:rPr>
          <w:rFonts w:ascii="Arial" w:hAnsi="Arial" w:cs="Arial"/>
          <w:sz w:val="24"/>
          <w:szCs w:val="24"/>
        </w:rPr>
        <w:t xml:space="preserve"> 2016</w:t>
      </w:r>
      <w:r w:rsidR="002363B9">
        <w:rPr>
          <w:rFonts w:ascii="Arial" w:hAnsi="Arial" w:cs="Arial"/>
          <w:sz w:val="24"/>
          <w:szCs w:val="24"/>
        </w:rPr>
        <w:t xml:space="preserve"> a </w:t>
      </w:r>
      <w:r w:rsidR="006D3FAD">
        <w:rPr>
          <w:rFonts w:ascii="Arial" w:hAnsi="Arial" w:cs="Arial"/>
          <w:sz w:val="24"/>
          <w:szCs w:val="24"/>
        </w:rPr>
        <w:t>202</w:t>
      </w:r>
      <w:r w:rsidR="00000BDB">
        <w:rPr>
          <w:rFonts w:ascii="Arial" w:hAnsi="Arial" w:cs="Arial"/>
          <w:sz w:val="24"/>
          <w:szCs w:val="24"/>
        </w:rPr>
        <w:t>1</w:t>
      </w:r>
      <w:r w:rsidR="00D7340C">
        <w:rPr>
          <w:rFonts w:ascii="Arial" w:hAnsi="Arial" w:cs="Arial"/>
          <w:sz w:val="24"/>
          <w:szCs w:val="24"/>
        </w:rPr>
        <w:t xml:space="preserve"> </w:t>
      </w:r>
      <w:r>
        <w:rPr>
          <w:rFonts w:ascii="Arial" w:hAnsi="Arial" w:cs="Arial"/>
          <w:sz w:val="24"/>
          <w:szCs w:val="24"/>
        </w:rPr>
        <w:t>aumentó</w:t>
      </w:r>
      <w:r w:rsidR="00D7340C">
        <w:rPr>
          <w:rFonts w:ascii="Arial" w:hAnsi="Arial" w:cs="Arial"/>
          <w:sz w:val="24"/>
          <w:szCs w:val="24"/>
        </w:rPr>
        <w:t xml:space="preserve"> </w:t>
      </w:r>
      <w:r w:rsidR="005C33B2">
        <w:rPr>
          <w:rFonts w:ascii="Arial" w:hAnsi="Arial" w:cs="Arial"/>
          <w:sz w:val="24"/>
          <w:szCs w:val="24"/>
        </w:rPr>
        <w:t>el número de</w:t>
      </w:r>
      <w:r w:rsidR="00D7340C">
        <w:rPr>
          <w:rFonts w:ascii="Arial" w:hAnsi="Arial" w:cs="Arial"/>
          <w:sz w:val="24"/>
          <w:szCs w:val="24"/>
        </w:rPr>
        <w:t xml:space="preserve"> agencias especializadas</w:t>
      </w:r>
      <w:r>
        <w:rPr>
          <w:rFonts w:ascii="Arial" w:hAnsi="Arial" w:cs="Arial"/>
          <w:sz w:val="24"/>
          <w:szCs w:val="24"/>
        </w:rPr>
        <w:t xml:space="preserve">. Destaca </w:t>
      </w:r>
      <w:r w:rsidR="00D7340C">
        <w:rPr>
          <w:rFonts w:ascii="Arial" w:hAnsi="Arial" w:cs="Arial"/>
          <w:sz w:val="24"/>
          <w:szCs w:val="24"/>
        </w:rPr>
        <w:t xml:space="preserve">el </w:t>
      </w:r>
      <w:r w:rsidR="00327992">
        <w:rPr>
          <w:rFonts w:ascii="Arial" w:hAnsi="Arial" w:cs="Arial"/>
          <w:sz w:val="24"/>
          <w:szCs w:val="24"/>
        </w:rPr>
        <w:t>incremento</w:t>
      </w:r>
      <w:r w:rsidR="00D7340C">
        <w:rPr>
          <w:rFonts w:ascii="Arial" w:hAnsi="Arial" w:cs="Arial"/>
          <w:sz w:val="24"/>
          <w:szCs w:val="24"/>
        </w:rPr>
        <w:t xml:space="preserve"> de</w:t>
      </w:r>
      <w:r w:rsidR="00AF2BAB">
        <w:rPr>
          <w:rFonts w:ascii="Arial" w:hAnsi="Arial" w:cs="Arial"/>
          <w:sz w:val="24"/>
          <w:szCs w:val="24"/>
        </w:rPr>
        <w:t xml:space="preserve"> las dedicadas </w:t>
      </w:r>
      <w:r w:rsidR="00E94725">
        <w:rPr>
          <w:rFonts w:ascii="Arial" w:hAnsi="Arial" w:cs="Arial"/>
          <w:sz w:val="24"/>
          <w:szCs w:val="24"/>
        </w:rPr>
        <w:t xml:space="preserve">a </w:t>
      </w:r>
      <w:r w:rsidR="00D7340C">
        <w:rPr>
          <w:rFonts w:ascii="Arial" w:hAnsi="Arial" w:cs="Arial"/>
          <w:sz w:val="24"/>
          <w:szCs w:val="24"/>
        </w:rPr>
        <w:t xml:space="preserve">temas </w:t>
      </w:r>
      <w:r w:rsidR="00E94725">
        <w:rPr>
          <w:rFonts w:ascii="Arial" w:hAnsi="Arial" w:cs="Arial"/>
          <w:sz w:val="24"/>
          <w:szCs w:val="24"/>
        </w:rPr>
        <w:t xml:space="preserve">de </w:t>
      </w:r>
      <w:r w:rsidR="00D7340C">
        <w:rPr>
          <w:rFonts w:ascii="Arial" w:hAnsi="Arial" w:cs="Arial"/>
          <w:sz w:val="24"/>
          <w:szCs w:val="24"/>
        </w:rPr>
        <w:t>delitos sexuales, feminicidios,</w:t>
      </w:r>
      <w:r w:rsidR="0080530A">
        <w:rPr>
          <w:rFonts w:ascii="Arial" w:hAnsi="Arial" w:cs="Arial"/>
          <w:sz w:val="24"/>
          <w:szCs w:val="24"/>
        </w:rPr>
        <w:t xml:space="preserve"> violencia intrafamiliar,</w:t>
      </w:r>
      <w:r w:rsidR="00D7340C">
        <w:rPr>
          <w:rFonts w:ascii="Arial" w:hAnsi="Arial" w:cs="Arial"/>
          <w:sz w:val="24"/>
          <w:szCs w:val="24"/>
        </w:rPr>
        <w:t xml:space="preserve"> delitos contra las mujeres</w:t>
      </w:r>
      <w:r w:rsidR="005C33B2">
        <w:rPr>
          <w:rFonts w:ascii="Arial" w:hAnsi="Arial" w:cs="Arial"/>
          <w:sz w:val="24"/>
          <w:szCs w:val="24"/>
        </w:rPr>
        <w:t xml:space="preserve"> y</w:t>
      </w:r>
      <w:r w:rsidR="00D7340C">
        <w:rPr>
          <w:rFonts w:ascii="Arial" w:hAnsi="Arial" w:cs="Arial"/>
          <w:sz w:val="24"/>
          <w:szCs w:val="24"/>
        </w:rPr>
        <w:t xml:space="preserve"> </w:t>
      </w:r>
      <w:r w:rsidR="0080530A">
        <w:rPr>
          <w:rFonts w:ascii="Arial" w:hAnsi="Arial" w:cs="Arial"/>
          <w:sz w:val="24"/>
          <w:szCs w:val="24"/>
        </w:rPr>
        <w:t>combate a la corrupción</w:t>
      </w:r>
      <w:r w:rsidR="00D7340C">
        <w:rPr>
          <w:rFonts w:ascii="Arial" w:hAnsi="Arial" w:cs="Arial"/>
          <w:sz w:val="24"/>
          <w:szCs w:val="24"/>
        </w:rPr>
        <w:t>, por mencionar algunas</w:t>
      </w:r>
      <w:r w:rsidR="001A3D69">
        <w:rPr>
          <w:rFonts w:ascii="Arial" w:hAnsi="Arial" w:cs="Arial"/>
          <w:sz w:val="24"/>
          <w:szCs w:val="24"/>
        </w:rPr>
        <w:t xml:space="preserve"> </w:t>
      </w:r>
      <w:bookmarkStart w:id="0" w:name="_Hlk116986230"/>
      <w:r w:rsidR="001A3D69">
        <w:rPr>
          <w:rFonts w:ascii="Arial" w:hAnsi="Arial" w:cs="Arial"/>
          <w:sz w:val="24"/>
          <w:szCs w:val="24"/>
        </w:rPr>
        <w:t xml:space="preserve">(ver </w:t>
      </w:r>
      <w:r w:rsidR="0007461E">
        <w:rPr>
          <w:rFonts w:ascii="Arial" w:hAnsi="Arial" w:cs="Arial"/>
          <w:sz w:val="24"/>
          <w:szCs w:val="24"/>
        </w:rPr>
        <w:t>g</w:t>
      </w:r>
      <w:r w:rsidR="001A3D69">
        <w:rPr>
          <w:rFonts w:ascii="Arial" w:hAnsi="Arial" w:cs="Arial"/>
          <w:sz w:val="24"/>
          <w:szCs w:val="24"/>
        </w:rPr>
        <w:t>ráfica 2)</w:t>
      </w:r>
      <w:bookmarkEnd w:id="0"/>
      <w:r w:rsidR="00D7340C">
        <w:rPr>
          <w:rFonts w:ascii="Arial" w:hAnsi="Arial" w:cs="Arial"/>
          <w:sz w:val="24"/>
          <w:szCs w:val="24"/>
        </w:rPr>
        <w:t>.</w:t>
      </w:r>
      <w:r w:rsidR="00D7340C">
        <w:rPr>
          <w:rStyle w:val="Refdenotaalpie"/>
          <w:rFonts w:ascii="Arial" w:hAnsi="Arial" w:cs="Arial"/>
          <w:sz w:val="24"/>
          <w:szCs w:val="24"/>
        </w:rPr>
        <w:footnoteReference w:id="6"/>
      </w:r>
    </w:p>
    <w:p w14:paraId="4228C2B5" w14:textId="56FF9AB9" w:rsidR="00D7340C" w:rsidRPr="00F44ED5" w:rsidRDefault="00D7340C" w:rsidP="005C33B2">
      <w:pPr>
        <w:spacing w:after="0"/>
        <w:jc w:val="center"/>
        <w:rPr>
          <w:rFonts w:ascii="Arial" w:hAnsi="Arial" w:cs="Arial"/>
          <w:sz w:val="20"/>
          <w:szCs w:val="20"/>
        </w:rPr>
      </w:pPr>
      <w:r>
        <w:rPr>
          <w:rFonts w:ascii="Arial" w:hAnsi="Arial" w:cs="Arial"/>
          <w:sz w:val="20"/>
          <w:szCs w:val="20"/>
        </w:rPr>
        <w:t>Gráfica</w:t>
      </w:r>
      <w:r w:rsidRPr="00F44ED5">
        <w:rPr>
          <w:rFonts w:ascii="Arial" w:hAnsi="Arial" w:cs="Arial"/>
          <w:sz w:val="20"/>
          <w:szCs w:val="20"/>
        </w:rPr>
        <w:t xml:space="preserve"> </w:t>
      </w:r>
      <w:r>
        <w:rPr>
          <w:rFonts w:ascii="Arial" w:hAnsi="Arial" w:cs="Arial"/>
          <w:sz w:val="20"/>
          <w:szCs w:val="20"/>
        </w:rPr>
        <w:t>2</w:t>
      </w:r>
    </w:p>
    <w:p w14:paraId="6DFA926C" w14:textId="7BF2C144" w:rsidR="00D7340C" w:rsidRDefault="00253777" w:rsidP="005C33B2">
      <w:pPr>
        <w:spacing w:after="0"/>
        <w:jc w:val="center"/>
        <w:rPr>
          <w:rFonts w:ascii="Arial" w:hAnsi="Arial" w:cs="Arial"/>
          <w:b/>
          <w:bCs/>
          <w:smallCaps/>
        </w:rPr>
      </w:pPr>
      <w:r>
        <w:rPr>
          <w:rFonts w:ascii="Arial" w:hAnsi="Arial" w:cs="Arial"/>
          <w:b/>
          <w:bCs/>
          <w:smallCaps/>
        </w:rPr>
        <w:t>Tipo de a</w:t>
      </w:r>
      <w:r w:rsidRPr="00253777">
        <w:rPr>
          <w:rFonts w:ascii="Arial" w:hAnsi="Arial" w:cs="Arial"/>
          <w:b/>
          <w:bCs/>
          <w:smallCaps/>
        </w:rPr>
        <w:t>gencias del Ministerio Público</w:t>
      </w:r>
      <w:r w:rsidR="00DE2602">
        <w:rPr>
          <w:rFonts w:ascii="Arial" w:hAnsi="Arial" w:cs="Arial"/>
          <w:b/>
          <w:bCs/>
          <w:smallCaps/>
        </w:rPr>
        <w:t xml:space="preserve"> del fuero común</w:t>
      </w:r>
    </w:p>
    <w:p w14:paraId="2AED5673" w14:textId="56F300FE" w:rsidR="0080530A" w:rsidRDefault="0080530A" w:rsidP="005C33B2">
      <w:pPr>
        <w:spacing w:after="0"/>
        <w:jc w:val="center"/>
        <w:rPr>
          <w:rFonts w:ascii="Arial" w:hAnsi="Arial" w:cs="Arial"/>
          <w:b/>
          <w:bCs/>
          <w:smallCaps/>
        </w:rPr>
      </w:pPr>
      <w:r>
        <w:rPr>
          <w:noProof/>
        </w:rPr>
        <w:drawing>
          <wp:inline distT="0" distB="0" distL="0" distR="0" wp14:anchorId="1B6A57C8" wp14:editId="7A88DE20">
            <wp:extent cx="6332220" cy="3029447"/>
            <wp:effectExtent l="0" t="0" r="0" b="0"/>
            <wp:docPr id="5" name="Gráfico 5">
              <a:extLst xmlns:a="http://schemas.openxmlformats.org/drawingml/2006/main">
                <a:ext uri="{FF2B5EF4-FFF2-40B4-BE49-F238E27FC236}">
                  <a16:creationId xmlns:a16="http://schemas.microsoft.com/office/drawing/2014/main" id="{CC2A3C77-CDAE-4A7E-9FAD-D28DA3BE76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C7F368" w14:textId="6D37DA66" w:rsidR="00097A6E" w:rsidRDefault="005478BF" w:rsidP="009F3614">
      <w:pPr>
        <w:spacing w:after="0" w:line="240" w:lineRule="auto"/>
        <w:rPr>
          <w:rFonts w:ascii="Arial Negrita" w:hAnsi="Arial Negrita" w:cs="Arial"/>
          <w:b/>
          <w:bCs/>
          <w:smallCaps/>
          <w:sz w:val="24"/>
          <w:szCs w:val="24"/>
          <w:lang w:val="es-ES"/>
        </w:rPr>
      </w:pPr>
      <w:r>
        <w:rPr>
          <w:rFonts w:ascii="Arial Negrita" w:hAnsi="Arial Negrita" w:cs="Arial"/>
          <w:b/>
          <w:bCs/>
          <w:smallCaps/>
          <w:sz w:val="24"/>
          <w:szCs w:val="24"/>
          <w:lang w:val="es-ES"/>
        </w:rPr>
        <w:lastRenderedPageBreak/>
        <w:t>P</w:t>
      </w:r>
      <w:r w:rsidR="0060290E" w:rsidRPr="005478BF">
        <w:rPr>
          <w:rFonts w:ascii="Arial Negrita" w:hAnsi="Arial Negrita" w:cs="Arial"/>
          <w:b/>
          <w:bCs/>
          <w:smallCaps/>
          <w:sz w:val="24"/>
          <w:szCs w:val="24"/>
          <w:lang w:val="es-ES"/>
        </w:rPr>
        <w:t xml:space="preserve">ersonal del </w:t>
      </w:r>
      <w:r w:rsidR="00DB3427">
        <w:rPr>
          <w:rFonts w:ascii="Arial Negrita" w:hAnsi="Arial Negrita" w:cs="Arial"/>
          <w:b/>
          <w:bCs/>
          <w:smallCaps/>
          <w:sz w:val="24"/>
          <w:szCs w:val="24"/>
          <w:lang w:val="es-ES"/>
        </w:rPr>
        <w:t>M</w:t>
      </w:r>
      <w:r w:rsidR="006C70D9">
        <w:rPr>
          <w:rFonts w:ascii="Arial Negrita" w:hAnsi="Arial Negrita" w:cs="Arial"/>
          <w:b/>
          <w:bCs/>
          <w:smallCaps/>
          <w:sz w:val="24"/>
          <w:szCs w:val="24"/>
          <w:lang w:val="es-ES"/>
        </w:rPr>
        <w:t>P</w:t>
      </w:r>
    </w:p>
    <w:p w14:paraId="64DDBDC6" w14:textId="77777777" w:rsidR="00D043BD" w:rsidRDefault="00D043BD" w:rsidP="009F3614">
      <w:pPr>
        <w:spacing w:after="0" w:line="240" w:lineRule="auto"/>
        <w:rPr>
          <w:rFonts w:ascii="Arial Negrita" w:hAnsi="Arial Negrita" w:cs="Arial"/>
          <w:b/>
          <w:bCs/>
          <w:smallCaps/>
          <w:sz w:val="24"/>
          <w:szCs w:val="24"/>
          <w:lang w:val="es-ES"/>
        </w:rPr>
      </w:pPr>
    </w:p>
    <w:p w14:paraId="672BB428" w14:textId="4399B905" w:rsidR="005D3BAB" w:rsidRDefault="006675AE" w:rsidP="009F3614">
      <w:pPr>
        <w:spacing w:after="0" w:line="240" w:lineRule="auto"/>
        <w:jc w:val="both"/>
        <w:rPr>
          <w:rFonts w:ascii="Arial" w:hAnsi="Arial" w:cs="Arial"/>
          <w:sz w:val="24"/>
          <w:szCs w:val="24"/>
        </w:rPr>
      </w:pPr>
      <w:r>
        <w:rPr>
          <w:rFonts w:ascii="Arial" w:hAnsi="Arial" w:cs="Arial"/>
          <w:sz w:val="24"/>
          <w:szCs w:val="24"/>
        </w:rPr>
        <w:t xml:space="preserve">Al cierre de </w:t>
      </w:r>
      <w:r w:rsidR="00FC7B5E">
        <w:rPr>
          <w:rFonts w:ascii="Arial" w:hAnsi="Arial" w:cs="Arial"/>
          <w:sz w:val="24"/>
          <w:szCs w:val="24"/>
        </w:rPr>
        <w:t>202</w:t>
      </w:r>
      <w:r w:rsidR="00CF7EBE">
        <w:rPr>
          <w:rFonts w:ascii="Arial" w:hAnsi="Arial" w:cs="Arial"/>
          <w:sz w:val="24"/>
          <w:szCs w:val="24"/>
        </w:rPr>
        <w:t>1</w:t>
      </w:r>
      <w:r w:rsidR="00FC7B5E">
        <w:rPr>
          <w:rFonts w:ascii="Arial" w:hAnsi="Arial" w:cs="Arial"/>
          <w:sz w:val="24"/>
          <w:szCs w:val="24"/>
        </w:rPr>
        <w:t xml:space="preserve">, </w:t>
      </w:r>
      <w:r w:rsidR="00CB037E">
        <w:rPr>
          <w:rFonts w:ascii="Arial" w:hAnsi="Arial" w:cs="Arial"/>
          <w:sz w:val="24"/>
          <w:szCs w:val="24"/>
        </w:rPr>
        <w:t xml:space="preserve">en los </w:t>
      </w:r>
      <w:r w:rsidR="00C00889">
        <w:rPr>
          <w:rFonts w:ascii="Arial" w:hAnsi="Arial" w:cs="Arial"/>
          <w:sz w:val="24"/>
          <w:szCs w:val="24"/>
        </w:rPr>
        <w:t xml:space="preserve">MP de la Federación </w:t>
      </w:r>
      <w:r w:rsidR="00FC7B5E">
        <w:rPr>
          <w:rFonts w:ascii="Arial" w:hAnsi="Arial" w:cs="Arial"/>
          <w:sz w:val="24"/>
          <w:szCs w:val="24"/>
        </w:rPr>
        <w:t xml:space="preserve">trabajaron </w:t>
      </w:r>
      <w:r w:rsidR="00374D79" w:rsidRPr="00374D79">
        <w:rPr>
          <w:rFonts w:ascii="Arial" w:hAnsi="Arial" w:cs="Arial"/>
          <w:sz w:val="24"/>
          <w:szCs w:val="24"/>
        </w:rPr>
        <w:t xml:space="preserve">12 </w:t>
      </w:r>
      <w:r w:rsidR="00CF7EBE">
        <w:rPr>
          <w:rFonts w:ascii="Arial" w:hAnsi="Arial" w:cs="Arial"/>
          <w:sz w:val="24"/>
          <w:szCs w:val="24"/>
        </w:rPr>
        <w:t>147</w:t>
      </w:r>
      <w:r w:rsidR="00374D79">
        <w:rPr>
          <w:rFonts w:ascii="Arial" w:hAnsi="Arial" w:cs="Arial"/>
          <w:sz w:val="24"/>
          <w:szCs w:val="24"/>
        </w:rPr>
        <w:t xml:space="preserve"> </w:t>
      </w:r>
      <w:r w:rsidR="00FC7B5E">
        <w:rPr>
          <w:rFonts w:ascii="Arial" w:hAnsi="Arial" w:cs="Arial"/>
          <w:sz w:val="24"/>
          <w:szCs w:val="24"/>
        </w:rPr>
        <w:t>personas</w:t>
      </w:r>
      <w:r w:rsidR="005C33B2">
        <w:rPr>
          <w:rFonts w:ascii="Arial" w:hAnsi="Arial" w:cs="Arial"/>
          <w:sz w:val="24"/>
          <w:szCs w:val="24"/>
        </w:rPr>
        <w:t xml:space="preserve"> </w:t>
      </w:r>
      <w:r w:rsidR="00FC7B5E">
        <w:rPr>
          <w:rFonts w:ascii="Arial" w:hAnsi="Arial" w:cs="Arial"/>
          <w:sz w:val="24"/>
          <w:szCs w:val="24"/>
        </w:rPr>
        <w:t xml:space="preserve">y </w:t>
      </w:r>
      <w:r w:rsidR="00374D79" w:rsidRPr="00374D79">
        <w:rPr>
          <w:rFonts w:ascii="Arial" w:hAnsi="Arial" w:cs="Arial"/>
          <w:sz w:val="24"/>
          <w:szCs w:val="24"/>
        </w:rPr>
        <w:t>5</w:t>
      </w:r>
      <w:r w:rsidR="00CF7EBE">
        <w:rPr>
          <w:rFonts w:ascii="Arial" w:hAnsi="Arial" w:cs="Arial"/>
          <w:sz w:val="24"/>
          <w:szCs w:val="24"/>
        </w:rPr>
        <w:t>3 425</w:t>
      </w:r>
      <w:r w:rsidR="00374D79">
        <w:rPr>
          <w:rFonts w:ascii="Arial" w:hAnsi="Arial" w:cs="Arial"/>
          <w:sz w:val="24"/>
          <w:szCs w:val="24"/>
        </w:rPr>
        <w:t xml:space="preserve"> </w:t>
      </w:r>
      <w:r w:rsidR="00FC7B5E">
        <w:rPr>
          <w:rFonts w:ascii="Arial" w:hAnsi="Arial" w:cs="Arial"/>
          <w:sz w:val="24"/>
          <w:szCs w:val="24"/>
        </w:rPr>
        <w:t xml:space="preserve">en los </w:t>
      </w:r>
      <w:r w:rsidR="00103B02">
        <w:rPr>
          <w:rFonts w:ascii="Arial" w:hAnsi="Arial" w:cs="Arial"/>
          <w:sz w:val="24"/>
          <w:szCs w:val="24"/>
        </w:rPr>
        <w:t xml:space="preserve">de las </w:t>
      </w:r>
      <w:r w:rsidR="00C00889">
        <w:rPr>
          <w:rFonts w:ascii="Arial" w:hAnsi="Arial" w:cs="Arial"/>
          <w:sz w:val="24"/>
          <w:szCs w:val="24"/>
        </w:rPr>
        <w:t>FGE</w:t>
      </w:r>
      <w:r w:rsidR="00FC7B5E">
        <w:rPr>
          <w:rFonts w:ascii="Arial" w:hAnsi="Arial" w:cs="Arial"/>
          <w:sz w:val="24"/>
          <w:szCs w:val="24"/>
        </w:rPr>
        <w:t xml:space="preserve">. </w:t>
      </w:r>
      <w:r w:rsidR="008E622B">
        <w:rPr>
          <w:rFonts w:ascii="Arial" w:hAnsi="Arial" w:cs="Arial"/>
          <w:sz w:val="24"/>
          <w:szCs w:val="24"/>
        </w:rPr>
        <w:t xml:space="preserve">En el caso de la FGR, </w:t>
      </w:r>
      <w:r w:rsidR="00CF7EBE">
        <w:rPr>
          <w:rFonts w:ascii="Arial" w:hAnsi="Arial" w:cs="Arial"/>
          <w:sz w:val="24"/>
          <w:szCs w:val="24"/>
        </w:rPr>
        <w:t>el personal dedicado a labores de fiscal</w:t>
      </w:r>
      <w:r w:rsidR="00AC7987">
        <w:rPr>
          <w:rFonts w:ascii="Arial" w:hAnsi="Arial" w:cs="Arial"/>
          <w:sz w:val="24"/>
          <w:szCs w:val="24"/>
        </w:rPr>
        <w:t xml:space="preserve"> </w:t>
      </w:r>
      <w:r w:rsidR="00122BDB">
        <w:rPr>
          <w:rFonts w:ascii="Arial" w:hAnsi="Arial" w:cs="Arial"/>
          <w:sz w:val="24"/>
          <w:szCs w:val="24"/>
        </w:rPr>
        <w:t xml:space="preserve">representó </w:t>
      </w:r>
      <w:r w:rsidR="00470DEA">
        <w:rPr>
          <w:rFonts w:ascii="Arial" w:hAnsi="Arial" w:cs="Arial"/>
          <w:sz w:val="24"/>
          <w:szCs w:val="24"/>
        </w:rPr>
        <w:t xml:space="preserve">el mayor </w:t>
      </w:r>
      <w:r w:rsidR="00122BDB">
        <w:rPr>
          <w:rFonts w:ascii="Arial" w:hAnsi="Arial" w:cs="Arial"/>
          <w:sz w:val="24"/>
          <w:szCs w:val="24"/>
        </w:rPr>
        <w:t>porcentaje del</w:t>
      </w:r>
      <w:r w:rsidR="00CB037E">
        <w:rPr>
          <w:rFonts w:ascii="Arial" w:hAnsi="Arial" w:cs="Arial"/>
          <w:sz w:val="24"/>
          <w:szCs w:val="24"/>
        </w:rPr>
        <w:t xml:space="preserve"> </w:t>
      </w:r>
      <w:r w:rsidR="008E622B">
        <w:rPr>
          <w:rFonts w:ascii="Arial" w:hAnsi="Arial" w:cs="Arial"/>
          <w:sz w:val="24"/>
          <w:szCs w:val="24"/>
        </w:rPr>
        <w:t xml:space="preserve">total </w:t>
      </w:r>
      <w:r w:rsidR="00164177">
        <w:rPr>
          <w:rFonts w:ascii="Arial" w:hAnsi="Arial" w:cs="Arial"/>
          <w:sz w:val="24"/>
          <w:szCs w:val="24"/>
        </w:rPr>
        <w:t>(2</w:t>
      </w:r>
      <w:r w:rsidR="00CF7EBE">
        <w:rPr>
          <w:rFonts w:ascii="Arial" w:hAnsi="Arial" w:cs="Arial"/>
          <w:sz w:val="24"/>
          <w:szCs w:val="24"/>
        </w:rPr>
        <w:t>5.3</w:t>
      </w:r>
      <w:r w:rsidR="00164177">
        <w:rPr>
          <w:rFonts w:ascii="Arial" w:hAnsi="Arial" w:cs="Arial"/>
          <w:sz w:val="24"/>
          <w:szCs w:val="24"/>
        </w:rPr>
        <w:t xml:space="preserve"> %)</w:t>
      </w:r>
      <w:r w:rsidR="008E622B">
        <w:rPr>
          <w:rFonts w:ascii="Arial" w:hAnsi="Arial" w:cs="Arial"/>
          <w:sz w:val="24"/>
          <w:szCs w:val="24"/>
        </w:rPr>
        <w:t xml:space="preserve">, seguido </w:t>
      </w:r>
      <w:r w:rsidR="00CF7EBE">
        <w:rPr>
          <w:rFonts w:ascii="Arial" w:hAnsi="Arial" w:cs="Arial"/>
          <w:sz w:val="24"/>
          <w:szCs w:val="24"/>
        </w:rPr>
        <w:t>del personal administrativo y de apoyo</w:t>
      </w:r>
      <w:r w:rsidR="00C92DEA">
        <w:rPr>
          <w:rFonts w:ascii="Arial" w:hAnsi="Arial" w:cs="Arial"/>
          <w:sz w:val="24"/>
          <w:szCs w:val="24"/>
        </w:rPr>
        <w:t xml:space="preserve"> (2</w:t>
      </w:r>
      <w:r w:rsidR="00CF7EBE">
        <w:rPr>
          <w:rFonts w:ascii="Arial" w:hAnsi="Arial" w:cs="Arial"/>
          <w:sz w:val="24"/>
          <w:szCs w:val="24"/>
        </w:rPr>
        <w:t>5.0</w:t>
      </w:r>
      <w:r w:rsidR="00C92DEA">
        <w:rPr>
          <w:rFonts w:ascii="Arial" w:hAnsi="Arial" w:cs="Arial"/>
          <w:sz w:val="24"/>
          <w:szCs w:val="24"/>
        </w:rPr>
        <w:t xml:space="preserve"> %)</w:t>
      </w:r>
      <w:r w:rsidR="008E622B">
        <w:rPr>
          <w:rFonts w:ascii="Arial" w:hAnsi="Arial" w:cs="Arial"/>
          <w:sz w:val="24"/>
          <w:szCs w:val="24"/>
        </w:rPr>
        <w:t xml:space="preserve"> y policías ministeriales o de investigación</w:t>
      </w:r>
      <w:r w:rsidR="00164177">
        <w:rPr>
          <w:rFonts w:ascii="Arial" w:hAnsi="Arial" w:cs="Arial"/>
          <w:sz w:val="24"/>
          <w:szCs w:val="24"/>
        </w:rPr>
        <w:t xml:space="preserve"> (</w:t>
      </w:r>
      <w:r w:rsidR="00CF7EBE">
        <w:rPr>
          <w:rFonts w:ascii="Arial" w:hAnsi="Arial" w:cs="Arial"/>
          <w:sz w:val="24"/>
          <w:szCs w:val="24"/>
        </w:rPr>
        <w:t>19.8</w:t>
      </w:r>
      <w:r w:rsidR="00C92DEA">
        <w:rPr>
          <w:rFonts w:ascii="Arial" w:hAnsi="Arial" w:cs="Arial"/>
          <w:sz w:val="24"/>
          <w:szCs w:val="24"/>
        </w:rPr>
        <w:t xml:space="preserve"> %</w:t>
      </w:r>
      <w:r w:rsidR="00164177">
        <w:rPr>
          <w:rFonts w:ascii="Arial" w:hAnsi="Arial" w:cs="Arial"/>
          <w:sz w:val="24"/>
          <w:szCs w:val="24"/>
        </w:rPr>
        <w:t>)</w:t>
      </w:r>
      <w:r w:rsidR="009F3614">
        <w:rPr>
          <w:rFonts w:ascii="Arial" w:hAnsi="Arial" w:cs="Arial"/>
          <w:sz w:val="24"/>
          <w:szCs w:val="24"/>
        </w:rPr>
        <w:t>.</w:t>
      </w:r>
    </w:p>
    <w:p w14:paraId="49325012" w14:textId="77777777" w:rsidR="009F3614" w:rsidRDefault="009F3614" w:rsidP="009F3614">
      <w:pPr>
        <w:spacing w:after="0" w:line="240" w:lineRule="auto"/>
        <w:jc w:val="both"/>
        <w:rPr>
          <w:rFonts w:ascii="Arial" w:hAnsi="Arial" w:cs="Arial"/>
          <w:sz w:val="24"/>
          <w:szCs w:val="24"/>
        </w:rPr>
      </w:pPr>
    </w:p>
    <w:p w14:paraId="5BE69C82" w14:textId="622DEA76" w:rsidR="009F3614" w:rsidRPr="004C256C" w:rsidRDefault="00344DF6" w:rsidP="009F3614">
      <w:pPr>
        <w:tabs>
          <w:tab w:val="left" w:pos="1279"/>
        </w:tabs>
        <w:spacing w:after="0" w:line="240" w:lineRule="auto"/>
        <w:jc w:val="both"/>
        <w:rPr>
          <w:rFonts w:ascii="Arial" w:hAnsi="Arial" w:cs="Arial"/>
          <w:strike/>
          <w:sz w:val="24"/>
          <w:szCs w:val="24"/>
        </w:rPr>
      </w:pPr>
      <w:r>
        <w:rPr>
          <w:rFonts w:ascii="Arial" w:hAnsi="Arial" w:cs="Arial"/>
          <w:sz w:val="24"/>
          <w:szCs w:val="24"/>
        </w:rPr>
        <w:t>D</w:t>
      </w:r>
      <w:r w:rsidR="00DE2602">
        <w:rPr>
          <w:rFonts w:ascii="Arial" w:hAnsi="Arial" w:cs="Arial"/>
          <w:sz w:val="24"/>
          <w:szCs w:val="24"/>
        </w:rPr>
        <w:t xml:space="preserve">el total de </w:t>
      </w:r>
      <w:r w:rsidR="00AB7FEB">
        <w:rPr>
          <w:rFonts w:ascii="Arial" w:hAnsi="Arial" w:cs="Arial"/>
          <w:sz w:val="24"/>
          <w:szCs w:val="24"/>
        </w:rPr>
        <w:t>personas</w:t>
      </w:r>
      <w:r w:rsidR="00DB3427">
        <w:rPr>
          <w:rFonts w:ascii="Arial" w:hAnsi="Arial" w:cs="Arial"/>
          <w:sz w:val="24"/>
          <w:szCs w:val="24"/>
        </w:rPr>
        <w:t xml:space="preserve"> </w:t>
      </w:r>
      <w:r w:rsidR="00C00889">
        <w:rPr>
          <w:rFonts w:ascii="Arial" w:hAnsi="Arial" w:cs="Arial"/>
          <w:sz w:val="24"/>
          <w:szCs w:val="24"/>
        </w:rPr>
        <w:t xml:space="preserve">que trabajaron </w:t>
      </w:r>
      <w:r w:rsidR="00DB3427">
        <w:rPr>
          <w:rFonts w:ascii="Arial" w:hAnsi="Arial" w:cs="Arial"/>
          <w:sz w:val="24"/>
          <w:szCs w:val="24"/>
        </w:rPr>
        <w:t xml:space="preserve">en los </w:t>
      </w:r>
      <w:r w:rsidR="00AB7FEB">
        <w:rPr>
          <w:rFonts w:ascii="Arial" w:hAnsi="Arial" w:cs="Arial"/>
          <w:sz w:val="24"/>
          <w:szCs w:val="24"/>
        </w:rPr>
        <w:t>MP</w:t>
      </w:r>
      <w:r w:rsidR="00DB3427">
        <w:rPr>
          <w:rFonts w:ascii="Arial" w:hAnsi="Arial" w:cs="Arial"/>
          <w:sz w:val="24"/>
          <w:szCs w:val="24"/>
        </w:rPr>
        <w:t xml:space="preserve"> federales</w:t>
      </w:r>
      <w:r>
        <w:rPr>
          <w:rFonts w:ascii="Arial" w:hAnsi="Arial" w:cs="Arial"/>
          <w:sz w:val="24"/>
          <w:szCs w:val="24"/>
        </w:rPr>
        <w:t xml:space="preserve">, </w:t>
      </w:r>
      <w:r w:rsidR="00DE2602">
        <w:rPr>
          <w:rFonts w:ascii="Arial" w:hAnsi="Arial" w:cs="Arial"/>
          <w:sz w:val="24"/>
          <w:szCs w:val="24"/>
        </w:rPr>
        <w:t>4</w:t>
      </w:r>
      <w:r w:rsidR="00CF7EBE">
        <w:rPr>
          <w:rFonts w:ascii="Arial" w:hAnsi="Arial" w:cs="Arial"/>
          <w:sz w:val="24"/>
          <w:szCs w:val="24"/>
        </w:rPr>
        <w:t>4.3</w:t>
      </w:r>
      <w:r w:rsidR="00DE2602">
        <w:rPr>
          <w:rFonts w:ascii="Arial" w:hAnsi="Arial" w:cs="Arial"/>
          <w:sz w:val="24"/>
          <w:szCs w:val="24"/>
        </w:rPr>
        <w:t xml:space="preserve"> % </w:t>
      </w:r>
      <w:r w:rsidR="002C7B28">
        <w:rPr>
          <w:rFonts w:ascii="Arial" w:hAnsi="Arial" w:cs="Arial"/>
          <w:sz w:val="24"/>
          <w:szCs w:val="24"/>
        </w:rPr>
        <w:t>fueron</w:t>
      </w:r>
      <w:r w:rsidR="00AB7FEB">
        <w:rPr>
          <w:rFonts w:ascii="Arial" w:hAnsi="Arial" w:cs="Arial"/>
          <w:sz w:val="24"/>
          <w:szCs w:val="24"/>
        </w:rPr>
        <w:t xml:space="preserve"> </w:t>
      </w:r>
      <w:r w:rsidR="00DE2602">
        <w:rPr>
          <w:rFonts w:ascii="Arial" w:hAnsi="Arial" w:cs="Arial"/>
          <w:sz w:val="24"/>
          <w:szCs w:val="24"/>
        </w:rPr>
        <w:t>mujeres</w:t>
      </w:r>
      <w:r w:rsidR="00677B4E">
        <w:rPr>
          <w:rFonts w:ascii="Arial" w:hAnsi="Arial" w:cs="Arial"/>
          <w:sz w:val="24"/>
          <w:szCs w:val="24"/>
        </w:rPr>
        <w:t>, quienes en</w:t>
      </w:r>
      <w:r w:rsidR="00744301">
        <w:rPr>
          <w:rFonts w:ascii="Arial" w:hAnsi="Arial" w:cs="Arial"/>
          <w:sz w:val="24"/>
          <w:szCs w:val="24"/>
        </w:rPr>
        <w:t xml:space="preserve"> </w:t>
      </w:r>
      <w:r w:rsidR="00CB037E">
        <w:rPr>
          <w:rFonts w:ascii="Arial" w:hAnsi="Arial" w:cs="Arial"/>
          <w:sz w:val="24"/>
          <w:szCs w:val="24"/>
        </w:rPr>
        <w:t>su mayoría</w:t>
      </w:r>
      <w:r w:rsidR="008B5605">
        <w:rPr>
          <w:rFonts w:ascii="Arial" w:hAnsi="Arial" w:cs="Arial"/>
          <w:sz w:val="24"/>
          <w:szCs w:val="24"/>
        </w:rPr>
        <w:t xml:space="preserve"> </w:t>
      </w:r>
      <w:r w:rsidR="00DE2602">
        <w:rPr>
          <w:rFonts w:ascii="Arial" w:hAnsi="Arial" w:cs="Arial"/>
          <w:sz w:val="24"/>
          <w:szCs w:val="24"/>
        </w:rPr>
        <w:t>se desempeña</w:t>
      </w:r>
      <w:r w:rsidR="005C33B2">
        <w:rPr>
          <w:rFonts w:ascii="Arial" w:hAnsi="Arial" w:cs="Arial"/>
          <w:sz w:val="24"/>
          <w:szCs w:val="24"/>
        </w:rPr>
        <w:t>ro</w:t>
      </w:r>
      <w:r w:rsidR="00DE2602">
        <w:rPr>
          <w:rFonts w:ascii="Arial" w:hAnsi="Arial" w:cs="Arial"/>
          <w:sz w:val="24"/>
          <w:szCs w:val="24"/>
        </w:rPr>
        <w:t>n como peritos y personal administrativo</w:t>
      </w:r>
      <w:r w:rsidR="00AB7FEB">
        <w:rPr>
          <w:rFonts w:ascii="Arial" w:hAnsi="Arial" w:cs="Arial"/>
          <w:sz w:val="24"/>
          <w:szCs w:val="24"/>
        </w:rPr>
        <w:t xml:space="preserve">. </w:t>
      </w:r>
      <w:r w:rsidR="00CB037E">
        <w:rPr>
          <w:rFonts w:ascii="Arial" w:hAnsi="Arial" w:cs="Arial"/>
          <w:sz w:val="24"/>
          <w:szCs w:val="24"/>
        </w:rPr>
        <w:t xml:space="preserve">Aunque en </w:t>
      </w:r>
      <w:r w:rsidR="00DE2602">
        <w:rPr>
          <w:rFonts w:ascii="Arial" w:hAnsi="Arial" w:cs="Arial"/>
          <w:sz w:val="24"/>
          <w:szCs w:val="24"/>
        </w:rPr>
        <w:t>el resto de los cargos</w:t>
      </w:r>
      <w:r>
        <w:rPr>
          <w:rFonts w:ascii="Arial" w:hAnsi="Arial" w:cs="Arial"/>
          <w:sz w:val="24"/>
          <w:szCs w:val="24"/>
        </w:rPr>
        <w:t xml:space="preserve"> (</w:t>
      </w:r>
      <w:r w:rsidR="00DE2602">
        <w:rPr>
          <w:rFonts w:ascii="Arial" w:hAnsi="Arial" w:cs="Arial"/>
          <w:sz w:val="24"/>
          <w:szCs w:val="24"/>
        </w:rPr>
        <w:t>fiscales, secretarios, policías ministeriales y otros</w:t>
      </w:r>
      <w:r>
        <w:rPr>
          <w:rFonts w:ascii="Arial" w:hAnsi="Arial" w:cs="Arial"/>
          <w:sz w:val="24"/>
          <w:szCs w:val="24"/>
        </w:rPr>
        <w:t>)</w:t>
      </w:r>
      <w:r w:rsidR="00DE2602">
        <w:rPr>
          <w:rFonts w:ascii="Arial" w:hAnsi="Arial" w:cs="Arial"/>
          <w:sz w:val="24"/>
          <w:szCs w:val="24"/>
        </w:rPr>
        <w:t xml:space="preserve"> los hombres </w:t>
      </w:r>
      <w:r>
        <w:rPr>
          <w:rFonts w:ascii="Arial" w:hAnsi="Arial" w:cs="Arial"/>
          <w:sz w:val="24"/>
          <w:szCs w:val="24"/>
        </w:rPr>
        <w:t>fueron mayoría</w:t>
      </w:r>
      <w:r w:rsidR="00AE6928">
        <w:rPr>
          <w:rFonts w:ascii="Arial" w:hAnsi="Arial" w:cs="Arial"/>
          <w:sz w:val="24"/>
          <w:szCs w:val="24"/>
        </w:rPr>
        <w:t>,</w:t>
      </w:r>
      <w:r w:rsidR="00DE2602">
        <w:rPr>
          <w:rFonts w:ascii="Arial" w:hAnsi="Arial" w:cs="Arial"/>
          <w:sz w:val="24"/>
          <w:szCs w:val="24"/>
        </w:rPr>
        <w:t xml:space="preserve"> destaca </w:t>
      </w:r>
      <w:r w:rsidR="003826CC">
        <w:rPr>
          <w:rFonts w:ascii="Arial" w:hAnsi="Arial" w:cs="Arial"/>
          <w:sz w:val="24"/>
          <w:szCs w:val="24"/>
        </w:rPr>
        <w:t xml:space="preserve">la paridad de género en los puestos de fiscales donde </w:t>
      </w:r>
      <w:r w:rsidR="00AE6928">
        <w:rPr>
          <w:rFonts w:ascii="Arial" w:hAnsi="Arial" w:cs="Arial"/>
          <w:sz w:val="24"/>
          <w:szCs w:val="24"/>
        </w:rPr>
        <w:t>las mujeres ocupa</w:t>
      </w:r>
      <w:r w:rsidR="00CB037E">
        <w:rPr>
          <w:rFonts w:ascii="Arial" w:hAnsi="Arial" w:cs="Arial"/>
          <w:sz w:val="24"/>
          <w:szCs w:val="24"/>
        </w:rPr>
        <w:t>ro</w:t>
      </w:r>
      <w:r w:rsidR="00AE6928">
        <w:rPr>
          <w:rFonts w:ascii="Arial" w:hAnsi="Arial" w:cs="Arial"/>
          <w:sz w:val="24"/>
          <w:szCs w:val="24"/>
        </w:rPr>
        <w:t>n 49.3</w:t>
      </w:r>
      <w:r w:rsidR="000C22B2">
        <w:rPr>
          <w:rFonts w:ascii="Arial" w:hAnsi="Arial" w:cs="Arial"/>
          <w:sz w:val="24"/>
          <w:szCs w:val="24"/>
        </w:rPr>
        <w:t xml:space="preserve"> </w:t>
      </w:r>
      <w:r w:rsidR="00AE6928">
        <w:rPr>
          <w:rFonts w:ascii="Arial" w:hAnsi="Arial" w:cs="Arial"/>
          <w:sz w:val="24"/>
          <w:szCs w:val="24"/>
        </w:rPr>
        <w:t>% de</w:t>
      </w:r>
      <w:r w:rsidR="003826CC">
        <w:rPr>
          <w:rFonts w:ascii="Arial" w:hAnsi="Arial" w:cs="Arial"/>
          <w:sz w:val="24"/>
          <w:szCs w:val="24"/>
        </w:rPr>
        <w:t xml:space="preserve"> estos </w:t>
      </w:r>
      <w:r w:rsidR="00677B4E">
        <w:rPr>
          <w:rFonts w:ascii="Arial" w:hAnsi="Arial" w:cs="Arial"/>
          <w:sz w:val="24"/>
          <w:szCs w:val="24"/>
        </w:rPr>
        <w:t>cargos</w:t>
      </w:r>
      <w:r w:rsidR="0007461E">
        <w:rPr>
          <w:rFonts w:ascii="Arial" w:hAnsi="Arial" w:cs="Arial"/>
          <w:sz w:val="24"/>
          <w:szCs w:val="24"/>
        </w:rPr>
        <w:t xml:space="preserve"> (ver gráfica 3)</w:t>
      </w:r>
      <w:r w:rsidR="00677B4E">
        <w:rPr>
          <w:rFonts w:ascii="Arial" w:hAnsi="Arial" w:cs="Arial"/>
          <w:sz w:val="24"/>
          <w:szCs w:val="24"/>
        </w:rPr>
        <w:t>.</w:t>
      </w:r>
    </w:p>
    <w:p w14:paraId="3542E293" w14:textId="2663C0C2" w:rsidR="00DE2602" w:rsidRDefault="00DE2602" w:rsidP="009F3614">
      <w:pPr>
        <w:tabs>
          <w:tab w:val="left" w:pos="1279"/>
        </w:tabs>
        <w:spacing w:after="0" w:line="240" w:lineRule="auto"/>
        <w:jc w:val="both"/>
        <w:rPr>
          <w:rFonts w:ascii="Arial" w:hAnsi="Arial" w:cs="Arial"/>
          <w:sz w:val="24"/>
          <w:szCs w:val="24"/>
        </w:rPr>
      </w:pPr>
      <w:r>
        <w:rPr>
          <w:rFonts w:ascii="Arial" w:hAnsi="Arial" w:cs="Arial"/>
          <w:sz w:val="24"/>
          <w:szCs w:val="24"/>
        </w:rPr>
        <w:t xml:space="preserve"> </w:t>
      </w:r>
    </w:p>
    <w:p w14:paraId="731F7509" w14:textId="194F9F1B" w:rsidR="005D3BAB" w:rsidRDefault="00D103F8" w:rsidP="009F3614">
      <w:pPr>
        <w:spacing w:after="0" w:line="240" w:lineRule="auto"/>
        <w:jc w:val="center"/>
        <w:rPr>
          <w:rFonts w:ascii="Arial" w:hAnsi="Arial" w:cs="Arial"/>
          <w:sz w:val="20"/>
          <w:szCs w:val="20"/>
        </w:rPr>
      </w:pPr>
      <w:r>
        <w:rPr>
          <w:rFonts w:ascii="Arial" w:hAnsi="Arial" w:cs="Arial"/>
          <w:sz w:val="20"/>
          <w:szCs w:val="20"/>
        </w:rPr>
        <w:t>Gráfica</w:t>
      </w:r>
      <w:r w:rsidRPr="00F44ED5">
        <w:rPr>
          <w:rFonts w:ascii="Arial" w:hAnsi="Arial" w:cs="Arial"/>
          <w:sz w:val="20"/>
          <w:szCs w:val="20"/>
        </w:rPr>
        <w:t xml:space="preserve"> </w:t>
      </w:r>
      <w:r w:rsidR="00985033">
        <w:rPr>
          <w:rFonts w:ascii="Arial" w:hAnsi="Arial" w:cs="Arial"/>
          <w:sz w:val="20"/>
          <w:szCs w:val="20"/>
        </w:rPr>
        <w:t>3</w:t>
      </w:r>
    </w:p>
    <w:p w14:paraId="1E977E77" w14:textId="6E7BE9B1" w:rsidR="001C443E" w:rsidRDefault="00AB7FEB" w:rsidP="009F3614">
      <w:pPr>
        <w:spacing w:after="0" w:line="240" w:lineRule="auto"/>
        <w:jc w:val="center"/>
        <w:rPr>
          <w:rFonts w:ascii="Arial" w:hAnsi="Arial" w:cs="Arial"/>
          <w:b/>
          <w:bCs/>
        </w:rPr>
      </w:pPr>
      <w:r>
        <w:rPr>
          <w:rFonts w:ascii="Arial" w:hAnsi="Arial" w:cs="Arial"/>
          <w:b/>
          <w:bCs/>
          <w:smallCaps/>
        </w:rPr>
        <w:t>P</w:t>
      </w:r>
      <w:r w:rsidR="001C443E">
        <w:rPr>
          <w:rFonts w:ascii="Arial" w:hAnsi="Arial" w:cs="Arial"/>
          <w:b/>
          <w:bCs/>
          <w:smallCaps/>
        </w:rPr>
        <w:t>ersonal adscrito a l</w:t>
      </w:r>
      <w:r w:rsidR="0005647B">
        <w:rPr>
          <w:rFonts w:ascii="Arial" w:hAnsi="Arial" w:cs="Arial"/>
          <w:b/>
          <w:bCs/>
          <w:smallCaps/>
        </w:rPr>
        <w:t>as fiscalías del</w:t>
      </w:r>
      <w:r w:rsidR="001C443E">
        <w:rPr>
          <w:rFonts w:ascii="Arial" w:hAnsi="Arial" w:cs="Arial"/>
          <w:b/>
          <w:bCs/>
          <w:smallCaps/>
        </w:rPr>
        <w:t xml:space="preserve"> </w:t>
      </w:r>
      <w:r w:rsidR="00DB3427">
        <w:rPr>
          <w:rFonts w:ascii="Arial" w:hAnsi="Arial" w:cs="Arial"/>
          <w:b/>
          <w:bCs/>
          <w:smallCaps/>
        </w:rPr>
        <w:t>M</w:t>
      </w:r>
      <w:r w:rsidR="001C443E">
        <w:rPr>
          <w:rFonts w:ascii="Arial" w:hAnsi="Arial" w:cs="Arial"/>
          <w:b/>
          <w:bCs/>
          <w:smallCaps/>
        </w:rPr>
        <w:t xml:space="preserve">inisterio </w:t>
      </w:r>
      <w:r w:rsidR="00DB3427">
        <w:rPr>
          <w:rFonts w:ascii="Arial" w:hAnsi="Arial" w:cs="Arial"/>
          <w:b/>
          <w:bCs/>
          <w:smallCaps/>
        </w:rPr>
        <w:t>P</w:t>
      </w:r>
      <w:r w:rsidR="001C443E">
        <w:rPr>
          <w:rFonts w:ascii="Arial" w:hAnsi="Arial" w:cs="Arial"/>
          <w:b/>
          <w:bCs/>
          <w:smallCaps/>
        </w:rPr>
        <w:t xml:space="preserve">úblico del fuero </w:t>
      </w:r>
      <w:r w:rsidR="00DE2602">
        <w:rPr>
          <w:rFonts w:ascii="Arial" w:hAnsi="Arial" w:cs="Arial"/>
          <w:b/>
          <w:bCs/>
          <w:smallCaps/>
        </w:rPr>
        <w:t>federal</w:t>
      </w:r>
      <w:r w:rsidR="001C443E">
        <w:rPr>
          <w:rFonts w:ascii="Arial" w:hAnsi="Arial" w:cs="Arial"/>
          <w:b/>
          <w:bCs/>
          <w:smallCaps/>
        </w:rPr>
        <w:t xml:space="preserve">, </w:t>
      </w:r>
      <w:r w:rsidR="001C443E">
        <w:rPr>
          <w:rFonts w:ascii="Arial" w:hAnsi="Arial" w:cs="Arial"/>
          <w:b/>
          <w:bCs/>
        </w:rPr>
        <w:t>202</w:t>
      </w:r>
      <w:r w:rsidR="00C35813">
        <w:rPr>
          <w:rFonts w:ascii="Arial" w:hAnsi="Arial" w:cs="Arial"/>
          <w:b/>
          <w:bCs/>
        </w:rPr>
        <w:t>1</w:t>
      </w:r>
      <w:r w:rsidR="00C35813" w:rsidRPr="00C35813">
        <w:rPr>
          <w:rFonts w:ascii="Arial" w:hAnsi="Arial" w:cs="Arial"/>
          <w:b/>
          <w:bCs/>
          <w:vertAlign w:val="superscript"/>
        </w:rPr>
        <w:t>P</w:t>
      </w:r>
    </w:p>
    <w:p w14:paraId="1DEFC013" w14:textId="137A29D7" w:rsidR="00CF7EBE" w:rsidRPr="00F44ED5" w:rsidRDefault="00CF7EBE" w:rsidP="009F3614">
      <w:pPr>
        <w:spacing w:after="0" w:line="240" w:lineRule="auto"/>
        <w:jc w:val="center"/>
        <w:rPr>
          <w:rFonts w:ascii="Arial" w:hAnsi="Arial" w:cs="Arial"/>
          <w:sz w:val="20"/>
          <w:szCs w:val="20"/>
        </w:rPr>
      </w:pPr>
      <w:r>
        <w:rPr>
          <w:noProof/>
        </w:rPr>
        <w:drawing>
          <wp:inline distT="0" distB="0" distL="0" distR="0" wp14:anchorId="31CA4545" wp14:editId="37D029A1">
            <wp:extent cx="5399405" cy="3239770"/>
            <wp:effectExtent l="0" t="0" r="0" b="0"/>
            <wp:docPr id="11" name="Gráfico 11">
              <a:extLst xmlns:a="http://schemas.openxmlformats.org/drawingml/2006/main">
                <a:ext uri="{FF2B5EF4-FFF2-40B4-BE49-F238E27FC236}">
                  <a16:creationId xmlns:a16="http://schemas.microsoft.com/office/drawing/2014/main" id="{F2C7263B-4451-49DA-AE4E-63E77592A3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C84BA2" w14:textId="74093246" w:rsidR="00747DA5" w:rsidRDefault="00747DA5" w:rsidP="009F3614">
      <w:pPr>
        <w:spacing w:after="0" w:line="240" w:lineRule="auto"/>
        <w:jc w:val="center"/>
        <w:rPr>
          <w:rFonts w:ascii="Arial" w:hAnsi="Arial" w:cs="Arial"/>
          <w:sz w:val="24"/>
          <w:szCs w:val="24"/>
        </w:rPr>
      </w:pPr>
    </w:p>
    <w:p w14:paraId="3727EFB7" w14:textId="77777777" w:rsidR="001E3FB3" w:rsidRDefault="001E3FB3" w:rsidP="009F3614">
      <w:pPr>
        <w:tabs>
          <w:tab w:val="left" w:pos="1279"/>
        </w:tabs>
        <w:spacing w:after="0" w:line="240" w:lineRule="auto"/>
        <w:jc w:val="both"/>
        <w:rPr>
          <w:rFonts w:ascii="Arial" w:hAnsi="Arial" w:cs="Arial"/>
          <w:sz w:val="24"/>
          <w:szCs w:val="24"/>
        </w:rPr>
      </w:pPr>
    </w:p>
    <w:p w14:paraId="1E4951E3" w14:textId="1D1950D9" w:rsidR="00CF0357" w:rsidRDefault="00AB7FEB" w:rsidP="00CF0357">
      <w:pPr>
        <w:tabs>
          <w:tab w:val="left" w:pos="1279"/>
        </w:tabs>
        <w:spacing w:after="0" w:line="240" w:lineRule="auto"/>
        <w:jc w:val="both"/>
        <w:rPr>
          <w:rFonts w:ascii="Arial" w:hAnsi="Arial" w:cs="Arial"/>
          <w:sz w:val="24"/>
          <w:szCs w:val="24"/>
        </w:rPr>
      </w:pPr>
      <w:r>
        <w:rPr>
          <w:rFonts w:ascii="Arial" w:hAnsi="Arial" w:cs="Arial"/>
          <w:sz w:val="24"/>
          <w:szCs w:val="24"/>
        </w:rPr>
        <w:t>Al cierre de 202</w:t>
      </w:r>
      <w:r w:rsidR="00000BDB">
        <w:rPr>
          <w:rFonts w:ascii="Arial" w:hAnsi="Arial" w:cs="Arial"/>
          <w:sz w:val="24"/>
          <w:szCs w:val="24"/>
        </w:rPr>
        <w:t>1</w:t>
      </w:r>
      <w:r>
        <w:rPr>
          <w:rFonts w:ascii="Arial" w:hAnsi="Arial" w:cs="Arial"/>
          <w:sz w:val="24"/>
          <w:szCs w:val="24"/>
        </w:rPr>
        <w:t>, e</w:t>
      </w:r>
      <w:r w:rsidR="009D4017">
        <w:rPr>
          <w:rFonts w:ascii="Arial" w:hAnsi="Arial" w:cs="Arial"/>
          <w:sz w:val="24"/>
          <w:szCs w:val="24"/>
        </w:rPr>
        <w:t>n el fuero común</w:t>
      </w:r>
      <w:r>
        <w:rPr>
          <w:rFonts w:ascii="Arial" w:hAnsi="Arial" w:cs="Arial"/>
          <w:sz w:val="24"/>
          <w:szCs w:val="24"/>
        </w:rPr>
        <w:t>,</w:t>
      </w:r>
      <w:r w:rsidR="00573814">
        <w:rPr>
          <w:rFonts w:ascii="Arial" w:hAnsi="Arial" w:cs="Arial"/>
          <w:sz w:val="24"/>
          <w:szCs w:val="24"/>
        </w:rPr>
        <w:t xml:space="preserve"> </w:t>
      </w:r>
      <w:r w:rsidR="00E94725">
        <w:rPr>
          <w:rFonts w:ascii="Arial" w:hAnsi="Arial" w:cs="Arial"/>
          <w:sz w:val="24"/>
          <w:szCs w:val="24"/>
        </w:rPr>
        <w:t xml:space="preserve">las personas que se desempeñaron como </w:t>
      </w:r>
      <w:r w:rsidR="009D4017">
        <w:rPr>
          <w:rFonts w:ascii="Arial" w:hAnsi="Arial" w:cs="Arial"/>
          <w:sz w:val="24"/>
          <w:szCs w:val="24"/>
        </w:rPr>
        <w:t>fiscales o agentes de</w:t>
      </w:r>
      <w:r w:rsidR="00E94725">
        <w:rPr>
          <w:rFonts w:ascii="Arial" w:hAnsi="Arial" w:cs="Arial"/>
          <w:sz w:val="24"/>
          <w:szCs w:val="24"/>
        </w:rPr>
        <w:t xml:space="preserve">l </w:t>
      </w:r>
      <w:r w:rsidR="002C2C9C">
        <w:rPr>
          <w:rFonts w:ascii="Arial" w:hAnsi="Arial" w:cs="Arial"/>
          <w:sz w:val="24"/>
          <w:szCs w:val="24"/>
        </w:rPr>
        <w:t>M</w:t>
      </w:r>
      <w:r>
        <w:rPr>
          <w:rFonts w:ascii="Arial" w:hAnsi="Arial" w:cs="Arial"/>
          <w:sz w:val="24"/>
          <w:szCs w:val="24"/>
        </w:rPr>
        <w:t>P</w:t>
      </w:r>
      <w:r w:rsidR="00C92DEA">
        <w:rPr>
          <w:rFonts w:ascii="Arial" w:hAnsi="Arial" w:cs="Arial"/>
          <w:sz w:val="24"/>
          <w:szCs w:val="24"/>
        </w:rPr>
        <w:t xml:space="preserve"> (2</w:t>
      </w:r>
      <w:r w:rsidR="00CF7EBE">
        <w:rPr>
          <w:rFonts w:ascii="Arial" w:hAnsi="Arial" w:cs="Arial"/>
          <w:sz w:val="24"/>
          <w:szCs w:val="24"/>
        </w:rPr>
        <w:t>4.3</w:t>
      </w:r>
      <w:r w:rsidR="00C92DEA">
        <w:rPr>
          <w:rFonts w:ascii="Arial" w:hAnsi="Arial" w:cs="Arial"/>
          <w:sz w:val="24"/>
          <w:szCs w:val="24"/>
        </w:rPr>
        <w:t xml:space="preserve"> % del personal)</w:t>
      </w:r>
      <w:r w:rsidR="009D4017">
        <w:rPr>
          <w:rFonts w:ascii="Arial" w:hAnsi="Arial" w:cs="Arial"/>
          <w:sz w:val="24"/>
          <w:szCs w:val="24"/>
        </w:rPr>
        <w:t xml:space="preserve"> junto con policías ministeriales</w:t>
      </w:r>
      <w:r w:rsidR="00C92DEA">
        <w:rPr>
          <w:rFonts w:ascii="Arial" w:hAnsi="Arial" w:cs="Arial"/>
          <w:sz w:val="24"/>
          <w:szCs w:val="24"/>
        </w:rPr>
        <w:t xml:space="preserve"> (</w:t>
      </w:r>
      <w:r w:rsidR="00000BDB">
        <w:rPr>
          <w:rFonts w:ascii="Arial" w:hAnsi="Arial" w:cs="Arial"/>
          <w:sz w:val="24"/>
          <w:szCs w:val="24"/>
        </w:rPr>
        <w:t>30.1</w:t>
      </w:r>
      <w:r w:rsidR="00C92DEA">
        <w:rPr>
          <w:rFonts w:ascii="Arial" w:hAnsi="Arial" w:cs="Arial"/>
          <w:sz w:val="24"/>
          <w:szCs w:val="24"/>
        </w:rPr>
        <w:t xml:space="preserve"> %)</w:t>
      </w:r>
      <w:r w:rsidR="009D4017">
        <w:rPr>
          <w:rFonts w:ascii="Arial" w:hAnsi="Arial" w:cs="Arial"/>
          <w:sz w:val="24"/>
          <w:szCs w:val="24"/>
        </w:rPr>
        <w:t xml:space="preserve"> representaron más de 50</w:t>
      </w:r>
      <w:r w:rsidR="000C22B2">
        <w:rPr>
          <w:rFonts w:ascii="Arial" w:hAnsi="Arial" w:cs="Arial"/>
          <w:sz w:val="24"/>
          <w:szCs w:val="24"/>
        </w:rPr>
        <w:t xml:space="preserve"> </w:t>
      </w:r>
      <w:r w:rsidR="009D4017">
        <w:rPr>
          <w:rFonts w:ascii="Arial" w:hAnsi="Arial" w:cs="Arial"/>
          <w:sz w:val="24"/>
          <w:szCs w:val="24"/>
        </w:rPr>
        <w:t xml:space="preserve">% del personal adscrito a las </w:t>
      </w:r>
      <w:r>
        <w:rPr>
          <w:rFonts w:ascii="Arial" w:hAnsi="Arial" w:cs="Arial"/>
          <w:sz w:val="24"/>
          <w:szCs w:val="24"/>
        </w:rPr>
        <w:t>FGE</w:t>
      </w:r>
      <w:r w:rsidR="00AE6928">
        <w:rPr>
          <w:rFonts w:ascii="Arial" w:hAnsi="Arial" w:cs="Arial"/>
          <w:sz w:val="24"/>
          <w:szCs w:val="24"/>
        </w:rPr>
        <w:t>.</w:t>
      </w:r>
      <w:r w:rsidR="00CF0357" w:rsidRPr="00CF0357">
        <w:rPr>
          <w:rFonts w:ascii="Arial" w:hAnsi="Arial" w:cs="Arial"/>
          <w:sz w:val="24"/>
          <w:szCs w:val="24"/>
        </w:rPr>
        <w:t xml:space="preserve"> </w:t>
      </w:r>
      <w:r w:rsidR="00CF0357">
        <w:rPr>
          <w:rFonts w:ascii="Arial" w:hAnsi="Arial" w:cs="Arial"/>
          <w:sz w:val="24"/>
          <w:szCs w:val="24"/>
        </w:rPr>
        <w:t xml:space="preserve">Si bien las mujeres representaron un menor porcentaje del total de personal en las agencias y/ o fiscalías del MP del </w:t>
      </w:r>
      <w:r w:rsidR="00CF0357" w:rsidRPr="00F866FE">
        <w:rPr>
          <w:rFonts w:ascii="Arial" w:hAnsi="Arial" w:cs="Arial"/>
          <w:sz w:val="24"/>
          <w:szCs w:val="24"/>
        </w:rPr>
        <w:t>fuero común (4</w:t>
      </w:r>
      <w:r w:rsidR="00000BDB" w:rsidRPr="00F866FE">
        <w:rPr>
          <w:rFonts w:ascii="Arial" w:hAnsi="Arial" w:cs="Arial"/>
          <w:sz w:val="24"/>
          <w:szCs w:val="24"/>
        </w:rPr>
        <w:t>4.</w:t>
      </w:r>
      <w:r w:rsidR="00C35813" w:rsidRPr="00F866FE">
        <w:rPr>
          <w:rFonts w:ascii="Arial" w:hAnsi="Arial" w:cs="Arial"/>
          <w:sz w:val="24"/>
          <w:szCs w:val="24"/>
        </w:rPr>
        <w:t>5</w:t>
      </w:r>
      <w:r w:rsidR="00CF0357" w:rsidRPr="00F866FE">
        <w:rPr>
          <w:rFonts w:ascii="Arial" w:hAnsi="Arial" w:cs="Arial"/>
          <w:sz w:val="24"/>
          <w:szCs w:val="24"/>
        </w:rPr>
        <w:t xml:space="preserve"> %), </w:t>
      </w:r>
      <w:r w:rsidR="007A6F6D" w:rsidRPr="00F866FE">
        <w:rPr>
          <w:rFonts w:ascii="Arial" w:hAnsi="Arial" w:cs="Arial"/>
          <w:sz w:val="24"/>
          <w:szCs w:val="24"/>
        </w:rPr>
        <w:t xml:space="preserve">se observó paridad </w:t>
      </w:r>
      <w:r w:rsidR="00CF0357" w:rsidRPr="00F866FE">
        <w:rPr>
          <w:rFonts w:ascii="Arial" w:hAnsi="Arial" w:cs="Arial"/>
          <w:sz w:val="24"/>
          <w:szCs w:val="24"/>
        </w:rPr>
        <w:t>en la mayoría de los cargos. De hecho,</w:t>
      </w:r>
      <w:r w:rsidR="00A448F0" w:rsidRPr="00F866FE">
        <w:rPr>
          <w:rFonts w:ascii="Arial" w:hAnsi="Arial" w:cs="Arial"/>
          <w:sz w:val="24"/>
          <w:szCs w:val="24"/>
        </w:rPr>
        <w:t xml:space="preserve"> las mujeres</w:t>
      </w:r>
      <w:r w:rsidR="00CF0357" w:rsidRPr="00F866FE">
        <w:rPr>
          <w:rFonts w:ascii="Arial" w:hAnsi="Arial" w:cs="Arial"/>
          <w:sz w:val="24"/>
          <w:szCs w:val="24"/>
        </w:rPr>
        <w:t xml:space="preserve"> ocupa</w:t>
      </w:r>
      <w:r w:rsidR="007A6F6D" w:rsidRPr="00F866FE">
        <w:rPr>
          <w:rFonts w:ascii="Arial" w:hAnsi="Arial" w:cs="Arial"/>
          <w:sz w:val="24"/>
          <w:szCs w:val="24"/>
        </w:rPr>
        <w:t>ro</w:t>
      </w:r>
      <w:r w:rsidR="00CF0357" w:rsidRPr="00F866FE">
        <w:rPr>
          <w:rFonts w:ascii="Arial" w:hAnsi="Arial" w:cs="Arial"/>
          <w:sz w:val="24"/>
          <w:szCs w:val="24"/>
        </w:rPr>
        <w:t xml:space="preserve">n más de </w:t>
      </w:r>
      <w:r w:rsidR="00F866FE">
        <w:rPr>
          <w:rFonts w:ascii="Arial" w:hAnsi="Arial" w:cs="Arial"/>
          <w:sz w:val="24"/>
          <w:szCs w:val="24"/>
        </w:rPr>
        <w:t xml:space="preserve">      </w:t>
      </w:r>
      <w:r w:rsidR="00CF0357" w:rsidRPr="00F866FE">
        <w:rPr>
          <w:rFonts w:ascii="Arial" w:hAnsi="Arial" w:cs="Arial"/>
          <w:sz w:val="24"/>
          <w:szCs w:val="24"/>
        </w:rPr>
        <w:t>60</w:t>
      </w:r>
      <w:r w:rsidR="00000BDB" w:rsidRPr="00F866FE">
        <w:rPr>
          <w:rFonts w:ascii="Arial" w:hAnsi="Arial" w:cs="Arial"/>
          <w:sz w:val="24"/>
          <w:szCs w:val="24"/>
        </w:rPr>
        <w:t>.0</w:t>
      </w:r>
      <w:r w:rsidR="00CF0357">
        <w:rPr>
          <w:rFonts w:ascii="Arial" w:hAnsi="Arial" w:cs="Arial"/>
          <w:sz w:val="24"/>
          <w:szCs w:val="24"/>
        </w:rPr>
        <w:t xml:space="preserve"> % de los puestos de secretari</w:t>
      </w:r>
      <w:r w:rsidR="00286711">
        <w:rPr>
          <w:rFonts w:ascii="Arial" w:hAnsi="Arial" w:cs="Arial"/>
          <w:sz w:val="24"/>
          <w:szCs w:val="24"/>
        </w:rPr>
        <w:t>o</w:t>
      </w:r>
      <w:r w:rsidR="00CF0357">
        <w:rPr>
          <w:rFonts w:ascii="Arial" w:hAnsi="Arial" w:cs="Arial"/>
          <w:sz w:val="24"/>
          <w:szCs w:val="24"/>
        </w:rPr>
        <w:t>s. A pesar de lo anterior, 8</w:t>
      </w:r>
      <w:r w:rsidR="00000BDB">
        <w:rPr>
          <w:rFonts w:ascii="Arial" w:hAnsi="Arial" w:cs="Arial"/>
          <w:sz w:val="24"/>
          <w:szCs w:val="24"/>
        </w:rPr>
        <w:t>1.8</w:t>
      </w:r>
      <w:r w:rsidR="00CF0357">
        <w:rPr>
          <w:rFonts w:ascii="Arial" w:hAnsi="Arial" w:cs="Arial"/>
          <w:sz w:val="24"/>
          <w:szCs w:val="24"/>
        </w:rPr>
        <w:t xml:space="preserve"> % de los cargos de policías ministeriales estaba ocupado por hombres. (Ver gráfica 4).</w:t>
      </w:r>
    </w:p>
    <w:p w14:paraId="384A93A5" w14:textId="7DD7459B" w:rsidR="00AE6928" w:rsidRDefault="00AE6928" w:rsidP="009F3614">
      <w:pPr>
        <w:tabs>
          <w:tab w:val="left" w:pos="1279"/>
        </w:tabs>
        <w:spacing w:after="0" w:line="240" w:lineRule="auto"/>
        <w:jc w:val="both"/>
        <w:rPr>
          <w:rFonts w:ascii="Arial" w:hAnsi="Arial" w:cs="Arial"/>
          <w:sz w:val="24"/>
          <w:szCs w:val="24"/>
        </w:rPr>
      </w:pPr>
    </w:p>
    <w:p w14:paraId="6C2F9496" w14:textId="77777777" w:rsidR="009F3614" w:rsidRDefault="009F3614" w:rsidP="009F3614">
      <w:pPr>
        <w:tabs>
          <w:tab w:val="left" w:pos="1279"/>
        </w:tabs>
        <w:spacing w:after="0" w:line="240" w:lineRule="auto"/>
        <w:jc w:val="both"/>
        <w:rPr>
          <w:rFonts w:ascii="Arial" w:hAnsi="Arial" w:cs="Arial"/>
          <w:sz w:val="24"/>
          <w:szCs w:val="24"/>
        </w:rPr>
      </w:pPr>
    </w:p>
    <w:p w14:paraId="66BA1A21" w14:textId="0C8949E5" w:rsidR="00AB7FEB" w:rsidRDefault="00AB7FEB" w:rsidP="009F3614">
      <w:pPr>
        <w:tabs>
          <w:tab w:val="left" w:pos="1279"/>
        </w:tabs>
        <w:spacing w:after="0" w:line="240" w:lineRule="auto"/>
        <w:jc w:val="both"/>
        <w:rPr>
          <w:rFonts w:ascii="Arial" w:hAnsi="Arial" w:cs="Arial"/>
          <w:sz w:val="24"/>
          <w:szCs w:val="24"/>
        </w:rPr>
      </w:pPr>
    </w:p>
    <w:p w14:paraId="2AA2AE77" w14:textId="704FD7FF" w:rsidR="006A5F33" w:rsidRPr="00F44ED5" w:rsidRDefault="006A5F33" w:rsidP="009F3614">
      <w:pPr>
        <w:spacing w:after="0" w:line="240" w:lineRule="auto"/>
        <w:jc w:val="center"/>
        <w:rPr>
          <w:rFonts w:ascii="Arial" w:hAnsi="Arial" w:cs="Arial"/>
          <w:sz w:val="20"/>
          <w:szCs w:val="20"/>
        </w:rPr>
      </w:pPr>
      <w:r>
        <w:rPr>
          <w:rFonts w:ascii="Arial" w:hAnsi="Arial" w:cs="Arial"/>
          <w:sz w:val="20"/>
          <w:szCs w:val="20"/>
        </w:rPr>
        <w:lastRenderedPageBreak/>
        <w:t>Gráfica</w:t>
      </w:r>
      <w:r w:rsidRPr="00F44ED5">
        <w:rPr>
          <w:rFonts w:ascii="Arial" w:hAnsi="Arial" w:cs="Arial"/>
          <w:sz w:val="20"/>
          <w:szCs w:val="20"/>
        </w:rPr>
        <w:t xml:space="preserve"> </w:t>
      </w:r>
      <w:r w:rsidR="00985033">
        <w:rPr>
          <w:rFonts w:ascii="Arial" w:hAnsi="Arial" w:cs="Arial"/>
          <w:sz w:val="20"/>
          <w:szCs w:val="20"/>
        </w:rPr>
        <w:t>4</w:t>
      </w:r>
    </w:p>
    <w:p w14:paraId="3E0BCBD2" w14:textId="626367EA" w:rsidR="006A5F33" w:rsidRDefault="00AB7FEB" w:rsidP="009F3614">
      <w:pPr>
        <w:spacing w:after="0" w:line="240" w:lineRule="auto"/>
        <w:jc w:val="center"/>
        <w:rPr>
          <w:rFonts w:ascii="Arial" w:hAnsi="Arial" w:cs="Arial"/>
          <w:b/>
          <w:bCs/>
        </w:rPr>
      </w:pPr>
      <w:r>
        <w:rPr>
          <w:rFonts w:ascii="Arial" w:hAnsi="Arial" w:cs="Arial"/>
          <w:b/>
          <w:bCs/>
          <w:smallCaps/>
        </w:rPr>
        <w:t>P</w:t>
      </w:r>
      <w:r w:rsidR="006A5F33">
        <w:rPr>
          <w:rFonts w:ascii="Arial" w:hAnsi="Arial" w:cs="Arial"/>
          <w:b/>
          <w:bCs/>
          <w:smallCaps/>
        </w:rPr>
        <w:t xml:space="preserve">ersonal adscrito a las </w:t>
      </w:r>
      <w:r w:rsidR="00F103DD">
        <w:rPr>
          <w:rFonts w:ascii="Arial" w:hAnsi="Arial" w:cs="Arial"/>
          <w:b/>
          <w:bCs/>
          <w:smallCaps/>
        </w:rPr>
        <w:t>agencias y/</w:t>
      </w:r>
      <w:r w:rsidR="00CF0357">
        <w:rPr>
          <w:rFonts w:ascii="Arial" w:hAnsi="Arial" w:cs="Arial"/>
          <w:b/>
          <w:bCs/>
          <w:smallCaps/>
        </w:rPr>
        <w:t xml:space="preserve"> </w:t>
      </w:r>
      <w:r w:rsidR="00F103DD">
        <w:rPr>
          <w:rFonts w:ascii="Arial" w:hAnsi="Arial" w:cs="Arial"/>
          <w:b/>
          <w:bCs/>
          <w:smallCaps/>
        </w:rPr>
        <w:t xml:space="preserve">o </w:t>
      </w:r>
      <w:r w:rsidR="006A5F33">
        <w:rPr>
          <w:rFonts w:ascii="Arial" w:hAnsi="Arial" w:cs="Arial"/>
          <w:b/>
          <w:bCs/>
          <w:smallCaps/>
        </w:rPr>
        <w:t xml:space="preserve">fiscalías </w:t>
      </w:r>
      <w:r w:rsidR="00F103DD">
        <w:rPr>
          <w:rFonts w:ascii="Arial" w:hAnsi="Arial" w:cs="Arial"/>
          <w:b/>
          <w:bCs/>
          <w:smallCaps/>
        </w:rPr>
        <w:t xml:space="preserve">del </w:t>
      </w:r>
      <w:r w:rsidR="00DB3427">
        <w:rPr>
          <w:rFonts w:ascii="Arial" w:hAnsi="Arial" w:cs="Arial"/>
          <w:b/>
          <w:bCs/>
          <w:smallCaps/>
        </w:rPr>
        <w:t>M</w:t>
      </w:r>
      <w:r w:rsidR="00F103DD">
        <w:rPr>
          <w:rFonts w:ascii="Arial" w:hAnsi="Arial" w:cs="Arial"/>
          <w:b/>
          <w:bCs/>
          <w:smallCaps/>
        </w:rPr>
        <w:t xml:space="preserve">inisterio </w:t>
      </w:r>
      <w:r w:rsidR="00DB3427">
        <w:rPr>
          <w:rFonts w:ascii="Arial" w:hAnsi="Arial" w:cs="Arial"/>
          <w:b/>
          <w:bCs/>
          <w:smallCaps/>
        </w:rPr>
        <w:t>P</w:t>
      </w:r>
      <w:r w:rsidR="00F103DD">
        <w:rPr>
          <w:rFonts w:ascii="Arial" w:hAnsi="Arial" w:cs="Arial"/>
          <w:b/>
          <w:bCs/>
          <w:smallCaps/>
        </w:rPr>
        <w:t>úblico del fuero común</w:t>
      </w:r>
      <w:r>
        <w:rPr>
          <w:rFonts w:ascii="Arial" w:hAnsi="Arial" w:cs="Arial"/>
          <w:b/>
          <w:bCs/>
          <w:smallCaps/>
        </w:rPr>
        <w:t xml:space="preserve">, </w:t>
      </w:r>
      <w:r w:rsidR="006A5F33">
        <w:rPr>
          <w:rFonts w:ascii="Arial" w:hAnsi="Arial" w:cs="Arial"/>
          <w:b/>
          <w:bCs/>
        </w:rPr>
        <w:t>202</w:t>
      </w:r>
      <w:r w:rsidR="00C35813">
        <w:rPr>
          <w:rFonts w:ascii="Arial" w:hAnsi="Arial" w:cs="Arial"/>
          <w:b/>
          <w:bCs/>
        </w:rPr>
        <w:t>1</w:t>
      </w:r>
      <w:r w:rsidR="00C35813" w:rsidRPr="00C35813">
        <w:rPr>
          <w:rFonts w:ascii="Arial" w:hAnsi="Arial" w:cs="Arial"/>
          <w:b/>
          <w:bCs/>
          <w:vertAlign w:val="superscript"/>
        </w:rPr>
        <w:t>P</w:t>
      </w:r>
    </w:p>
    <w:p w14:paraId="70AC1285" w14:textId="709F1F43" w:rsidR="00000BDB" w:rsidRDefault="00000BDB" w:rsidP="009F3614">
      <w:pPr>
        <w:spacing w:after="0" w:line="240" w:lineRule="auto"/>
        <w:jc w:val="center"/>
        <w:rPr>
          <w:rFonts w:ascii="Arial" w:hAnsi="Arial" w:cs="Arial"/>
          <w:b/>
          <w:bCs/>
        </w:rPr>
      </w:pPr>
      <w:r>
        <w:rPr>
          <w:noProof/>
        </w:rPr>
        <w:drawing>
          <wp:inline distT="0" distB="0" distL="0" distR="0" wp14:anchorId="753CCE33" wp14:editId="38BF7BA1">
            <wp:extent cx="5398135" cy="3155950"/>
            <wp:effectExtent l="0" t="0" r="0" b="6350"/>
            <wp:docPr id="14" name="Gráfico 14">
              <a:extLst xmlns:a="http://schemas.openxmlformats.org/drawingml/2006/main">
                <a:ext uri="{FF2B5EF4-FFF2-40B4-BE49-F238E27FC236}">
                  <a16:creationId xmlns:a16="http://schemas.microsoft.com/office/drawing/2014/main" id="{E151EB75-1B79-4525-819E-30BDDE0A76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8FE63D" w14:textId="050E802D" w:rsidR="00347284" w:rsidRDefault="00347284" w:rsidP="00DE2602">
      <w:pPr>
        <w:tabs>
          <w:tab w:val="left" w:pos="1279"/>
        </w:tabs>
        <w:spacing w:before="120" w:after="120"/>
        <w:jc w:val="center"/>
        <w:rPr>
          <w:rFonts w:ascii="Arial" w:hAnsi="Arial" w:cs="Arial"/>
          <w:sz w:val="24"/>
          <w:szCs w:val="24"/>
        </w:rPr>
      </w:pPr>
    </w:p>
    <w:p w14:paraId="2B4ED709" w14:textId="77777777" w:rsidR="003E7134" w:rsidRDefault="003E7134" w:rsidP="00DF20F0">
      <w:pPr>
        <w:tabs>
          <w:tab w:val="left" w:pos="1279"/>
        </w:tabs>
        <w:spacing w:after="0" w:line="240" w:lineRule="auto"/>
        <w:jc w:val="both"/>
        <w:rPr>
          <w:rFonts w:ascii="Arial" w:hAnsi="Arial" w:cs="Arial"/>
          <w:sz w:val="24"/>
          <w:szCs w:val="24"/>
        </w:rPr>
      </w:pPr>
    </w:p>
    <w:p w14:paraId="159B0DBD" w14:textId="26DB8042" w:rsidR="00AB7FEB" w:rsidRDefault="00AB7FEB" w:rsidP="009F3614">
      <w:pPr>
        <w:tabs>
          <w:tab w:val="left" w:pos="1279"/>
        </w:tabs>
        <w:spacing w:after="0" w:line="240" w:lineRule="auto"/>
        <w:jc w:val="both"/>
        <w:rPr>
          <w:rFonts w:ascii="Arial" w:hAnsi="Arial" w:cs="Arial"/>
          <w:sz w:val="24"/>
          <w:szCs w:val="24"/>
        </w:rPr>
      </w:pPr>
      <w:r>
        <w:rPr>
          <w:rFonts w:ascii="Arial" w:hAnsi="Arial" w:cs="Arial"/>
          <w:sz w:val="24"/>
          <w:szCs w:val="24"/>
        </w:rPr>
        <w:t>Al cierre de 202</w:t>
      </w:r>
      <w:r w:rsidR="00000BDB">
        <w:rPr>
          <w:rFonts w:ascii="Arial" w:hAnsi="Arial" w:cs="Arial"/>
          <w:sz w:val="24"/>
          <w:szCs w:val="24"/>
        </w:rPr>
        <w:t>1</w:t>
      </w:r>
      <w:r>
        <w:rPr>
          <w:rFonts w:ascii="Arial" w:hAnsi="Arial" w:cs="Arial"/>
          <w:sz w:val="24"/>
          <w:szCs w:val="24"/>
        </w:rPr>
        <w:t>, de</w:t>
      </w:r>
      <w:r w:rsidR="003719F0">
        <w:rPr>
          <w:rFonts w:ascii="Arial" w:hAnsi="Arial" w:cs="Arial"/>
          <w:sz w:val="24"/>
          <w:szCs w:val="24"/>
        </w:rPr>
        <w:t xml:space="preserve"> </w:t>
      </w:r>
      <w:r w:rsidR="00E94725">
        <w:rPr>
          <w:rFonts w:ascii="Arial" w:hAnsi="Arial" w:cs="Arial"/>
          <w:sz w:val="24"/>
          <w:szCs w:val="24"/>
        </w:rPr>
        <w:t>las personas que fung</w:t>
      </w:r>
      <w:r w:rsidR="00191FFE">
        <w:rPr>
          <w:rFonts w:ascii="Arial" w:hAnsi="Arial" w:cs="Arial"/>
          <w:sz w:val="24"/>
          <w:szCs w:val="24"/>
        </w:rPr>
        <w:t>ieron</w:t>
      </w:r>
      <w:r w:rsidR="00E94725">
        <w:rPr>
          <w:rFonts w:ascii="Arial" w:hAnsi="Arial" w:cs="Arial"/>
          <w:sz w:val="24"/>
          <w:szCs w:val="24"/>
        </w:rPr>
        <w:t xml:space="preserve"> como </w:t>
      </w:r>
      <w:r w:rsidR="003719F0">
        <w:rPr>
          <w:rFonts w:ascii="Arial" w:hAnsi="Arial" w:cs="Arial"/>
          <w:sz w:val="24"/>
          <w:szCs w:val="24"/>
        </w:rPr>
        <w:t xml:space="preserve">agentes </w:t>
      </w:r>
      <w:r w:rsidR="00E601C4">
        <w:rPr>
          <w:rFonts w:ascii="Arial" w:hAnsi="Arial" w:cs="Arial"/>
          <w:sz w:val="24"/>
          <w:szCs w:val="24"/>
        </w:rPr>
        <w:t>o</w:t>
      </w:r>
      <w:r w:rsidR="003719F0">
        <w:rPr>
          <w:rFonts w:ascii="Arial" w:hAnsi="Arial" w:cs="Arial"/>
          <w:sz w:val="24"/>
          <w:szCs w:val="24"/>
        </w:rPr>
        <w:t xml:space="preserve"> fiscales</w:t>
      </w:r>
      <w:r w:rsidR="00E601C4">
        <w:rPr>
          <w:rFonts w:ascii="Arial" w:hAnsi="Arial" w:cs="Arial"/>
          <w:sz w:val="24"/>
          <w:szCs w:val="24"/>
        </w:rPr>
        <w:t xml:space="preserve"> del </w:t>
      </w:r>
      <w:r w:rsidR="002C2C9C">
        <w:rPr>
          <w:rFonts w:ascii="Arial" w:hAnsi="Arial" w:cs="Arial"/>
          <w:sz w:val="24"/>
          <w:szCs w:val="24"/>
        </w:rPr>
        <w:t>M</w:t>
      </w:r>
      <w:r>
        <w:rPr>
          <w:rFonts w:ascii="Arial" w:hAnsi="Arial" w:cs="Arial"/>
          <w:sz w:val="24"/>
          <w:szCs w:val="24"/>
        </w:rPr>
        <w:t>P</w:t>
      </w:r>
      <w:r w:rsidR="00191FFE">
        <w:rPr>
          <w:rFonts w:ascii="Arial" w:hAnsi="Arial" w:cs="Arial"/>
          <w:sz w:val="24"/>
          <w:szCs w:val="24"/>
        </w:rPr>
        <w:t>,</w:t>
      </w:r>
      <w:r w:rsidR="00664EE8">
        <w:rPr>
          <w:rStyle w:val="Refdenotaalpie"/>
          <w:rFonts w:ascii="Arial" w:hAnsi="Arial" w:cs="Arial"/>
          <w:sz w:val="24"/>
          <w:szCs w:val="24"/>
        </w:rPr>
        <w:footnoteReference w:id="7"/>
      </w:r>
      <w:r w:rsidR="00B8726C">
        <w:rPr>
          <w:rFonts w:ascii="Arial" w:hAnsi="Arial" w:cs="Arial"/>
          <w:sz w:val="24"/>
          <w:szCs w:val="24"/>
        </w:rPr>
        <w:t xml:space="preserve"> </w:t>
      </w:r>
      <w:r w:rsidR="00191FFE">
        <w:rPr>
          <w:rFonts w:ascii="Arial" w:hAnsi="Arial" w:cs="Arial"/>
          <w:sz w:val="24"/>
          <w:szCs w:val="24"/>
        </w:rPr>
        <w:t>3</w:t>
      </w:r>
      <w:r w:rsidR="00375364">
        <w:rPr>
          <w:rFonts w:ascii="Arial" w:hAnsi="Arial" w:cs="Arial"/>
          <w:sz w:val="24"/>
          <w:szCs w:val="24"/>
        </w:rPr>
        <w:t xml:space="preserve"> 0</w:t>
      </w:r>
      <w:r w:rsidR="00000BDB">
        <w:rPr>
          <w:rFonts w:ascii="Arial" w:hAnsi="Arial" w:cs="Arial"/>
          <w:sz w:val="24"/>
          <w:szCs w:val="24"/>
        </w:rPr>
        <w:t>76</w:t>
      </w:r>
      <w:r w:rsidR="00375364">
        <w:rPr>
          <w:rFonts w:ascii="Arial" w:hAnsi="Arial" w:cs="Arial"/>
          <w:sz w:val="24"/>
          <w:szCs w:val="24"/>
        </w:rPr>
        <w:t xml:space="preserve"> </w:t>
      </w:r>
      <w:r w:rsidR="005F412B">
        <w:rPr>
          <w:rFonts w:ascii="Arial" w:hAnsi="Arial" w:cs="Arial"/>
          <w:sz w:val="24"/>
          <w:szCs w:val="24"/>
        </w:rPr>
        <w:t xml:space="preserve">fiscales </w:t>
      </w:r>
      <w:r w:rsidR="00191FFE">
        <w:rPr>
          <w:rFonts w:ascii="Arial" w:hAnsi="Arial" w:cs="Arial"/>
          <w:sz w:val="24"/>
          <w:szCs w:val="24"/>
        </w:rPr>
        <w:t xml:space="preserve">eran </w:t>
      </w:r>
      <w:r w:rsidR="005F412B">
        <w:rPr>
          <w:rFonts w:ascii="Arial" w:hAnsi="Arial" w:cs="Arial"/>
          <w:sz w:val="24"/>
          <w:szCs w:val="24"/>
        </w:rPr>
        <w:t xml:space="preserve">del fuero federal, lo que corresponde a una tasa de </w:t>
      </w:r>
      <w:r w:rsidR="007365FE" w:rsidRPr="00DA0114">
        <w:rPr>
          <w:rFonts w:ascii="Arial" w:hAnsi="Arial" w:cs="Arial"/>
          <w:sz w:val="24"/>
          <w:szCs w:val="24"/>
        </w:rPr>
        <w:t xml:space="preserve">2.4 fiscales por cada </w:t>
      </w:r>
      <w:r w:rsidR="00C44C3F">
        <w:rPr>
          <w:rFonts w:ascii="Arial" w:hAnsi="Arial" w:cs="Arial"/>
          <w:sz w:val="24"/>
          <w:szCs w:val="24"/>
        </w:rPr>
        <w:t>cien mil</w:t>
      </w:r>
      <w:r w:rsidR="007365FE" w:rsidRPr="00DA0114">
        <w:rPr>
          <w:rFonts w:ascii="Arial" w:hAnsi="Arial" w:cs="Arial"/>
          <w:sz w:val="24"/>
          <w:szCs w:val="24"/>
        </w:rPr>
        <w:t xml:space="preserve"> habitantes</w:t>
      </w:r>
      <w:r>
        <w:rPr>
          <w:rFonts w:ascii="Arial" w:hAnsi="Arial" w:cs="Arial"/>
          <w:sz w:val="24"/>
          <w:szCs w:val="24"/>
        </w:rPr>
        <w:t>. P</w:t>
      </w:r>
      <w:r w:rsidR="007365FE" w:rsidRPr="00DA0114">
        <w:rPr>
          <w:rFonts w:ascii="Arial" w:hAnsi="Arial" w:cs="Arial"/>
          <w:sz w:val="24"/>
          <w:szCs w:val="24"/>
        </w:rPr>
        <w:t>ara el fuero común</w:t>
      </w:r>
      <w:r>
        <w:rPr>
          <w:rFonts w:ascii="Arial" w:hAnsi="Arial" w:cs="Arial"/>
          <w:sz w:val="24"/>
          <w:szCs w:val="24"/>
        </w:rPr>
        <w:t>,</w:t>
      </w:r>
      <w:r w:rsidR="007365FE" w:rsidRPr="00DA0114">
        <w:rPr>
          <w:rFonts w:ascii="Arial" w:hAnsi="Arial" w:cs="Arial"/>
          <w:sz w:val="24"/>
          <w:szCs w:val="24"/>
        </w:rPr>
        <w:t xml:space="preserve"> el total de fiscales y/</w:t>
      </w:r>
      <w:r w:rsidR="00191FFE">
        <w:rPr>
          <w:rFonts w:ascii="Arial" w:hAnsi="Arial" w:cs="Arial"/>
          <w:sz w:val="24"/>
          <w:szCs w:val="24"/>
        </w:rPr>
        <w:t xml:space="preserve"> </w:t>
      </w:r>
      <w:r w:rsidR="007365FE" w:rsidRPr="00DA0114">
        <w:rPr>
          <w:rFonts w:ascii="Arial" w:hAnsi="Arial" w:cs="Arial"/>
          <w:sz w:val="24"/>
          <w:szCs w:val="24"/>
        </w:rPr>
        <w:t>o agente</w:t>
      </w:r>
      <w:r w:rsidR="002D6794">
        <w:rPr>
          <w:rFonts w:ascii="Arial" w:hAnsi="Arial" w:cs="Arial"/>
          <w:sz w:val="24"/>
          <w:szCs w:val="24"/>
        </w:rPr>
        <w:t>s fue de</w:t>
      </w:r>
      <w:r w:rsidR="007365FE" w:rsidRPr="00DA0114">
        <w:rPr>
          <w:rFonts w:ascii="Arial" w:hAnsi="Arial" w:cs="Arial"/>
          <w:sz w:val="24"/>
          <w:szCs w:val="24"/>
        </w:rPr>
        <w:t xml:space="preserve"> 1</w:t>
      </w:r>
      <w:r w:rsidR="00000BDB">
        <w:rPr>
          <w:rFonts w:ascii="Arial" w:hAnsi="Arial" w:cs="Arial"/>
          <w:sz w:val="24"/>
          <w:szCs w:val="24"/>
        </w:rPr>
        <w:t>2 978</w:t>
      </w:r>
      <w:r w:rsidR="007A6F6D">
        <w:rPr>
          <w:rFonts w:ascii="Arial" w:hAnsi="Arial" w:cs="Arial"/>
          <w:sz w:val="24"/>
          <w:szCs w:val="24"/>
        </w:rPr>
        <w:t xml:space="preserve">, lo que se traduce </w:t>
      </w:r>
      <w:r w:rsidR="00E601C4">
        <w:rPr>
          <w:rFonts w:ascii="Arial" w:hAnsi="Arial" w:cs="Arial"/>
          <w:sz w:val="24"/>
          <w:szCs w:val="24"/>
        </w:rPr>
        <w:t xml:space="preserve">en </w:t>
      </w:r>
      <w:r w:rsidR="002D6794">
        <w:rPr>
          <w:rFonts w:ascii="Arial" w:hAnsi="Arial" w:cs="Arial"/>
          <w:sz w:val="24"/>
          <w:szCs w:val="24"/>
        </w:rPr>
        <w:t xml:space="preserve">una </w:t>
      </w:r>
      <w:r w:rsidR="007365FE" w:rsidRPr="00DA0114">
        <w:rPr>
          <w:rFonts w:ascii="Arial" w:hAnsi="Arial" w:cs="Arial"/>
          <w:sz w:val="24"/>
          <w:szCs w:val="24"/>
        </w:rPr>
        <w:t>tasa</w:t>
      </w:r>
      <w:r w:rsidRPr="00AB7FEB">
        <w:rPr>
          <w:rFonts w:ascii="Arial" w:hAnsi="Arial" w:cs="Arial"/>
          <w:sz w:val="24"/>
          <w:szCs w:val="24"/>
        </w:rPr>
        <w:t xml:space="preserve"> </w:t>
      </w:r>
      <w:r w:rsidRPr="00DA0114">
        <w:rPr>
          <w:rFonts w:ascii="Arial" w:hAnsi="Arial" w:cs="Arial"/>
          <w:sz w:val="24"/>
          <w:szCs w:val="24"/>
        </w:rPr>
        <w:t>de 10</w:t>
      </w:r>
      <w:r>
        <w:rPr>
          <w:rFonts w:ascii="Arial" w:hAnsi="Arial" w:cs="Arial"/>
          <w:sz w:val="24"/>
          <w:szCs w:val="24"/>
        </w:rPr>
        <w:t>.</w:t>
      </w:r>
      <w:r w:rsidR="00000BDB">
        <w:rPr>
          <w:rFonts w:ascii="Arial" w:hAnsi="Arial" w:cs="Arial"/>
          <w:sz w:val="24"/>
          <w:szCs w:val="24"/>
        </w:rPr>
        <w:t>1</w:t>
      </w:r>
      <w:r w:rsidR="007365FE" w:rsidRPr="00DA0114">
        <w:rPr>
          <w:rFonts w:ascii="Arial" w:hAnsi="Arial" w:cs="Arial"/>
          <w:sz w:val="24"/>
          <w:szCs w:val="24"/>
        </w:rPr>
        <w:t xml:space="preserve"> por cada</w:t>
      </w:r>
      <w:r w:rsidR="00C44C3F">
        <w:rPr>
          <w:rFonts w:ascii="Arial" w:hAnsi="Arial" w:cs="Arial"/>
          <w:sz w:val="24"/>
          <w:szCs w:val="24"/>
        </w:rPr>
        <w:t xml:space="preserve"> cien mil</w:t>
      </w:r>
      <w:r w:rsidR="007365FE" w:rsidRPr="00DA0114">
        <w:rPr>
          <w:rFonts w:ascii="Arial" w:hAnsi="Arial" w:cs="Arial"/>
          <w:sz w:val="24"/>
          <w:szCs w:val="24"/>
        </w:rPr>
        <w:t xml:space="preserve"> habitantes</w:t>
      </w:r>
      <w:r w:rsidR="009F3614">
        <w:rPr>
          <w:rFonts w:ascii="Arial" w:hAnsi="Arial" w:cs="Arial"/>
          <w:sz w:val="24"/>
          <w:szCs w:val="24"/>
        </w:rPr>
        <w:t>.</w:t>
      </w:r>
      <w:r w:rsidR="0092064F">
        <w:rPr>
          <w:rFonts w:ascii="Arial" w:hAnsi="Arial" w:cs="Arial"/>
          <w:sz w:val="24"/>
          <w:szCs w:val="24"/>
        </w:rPr>
        <w:t xml:space="preserve"> </w:t>
      </w:r>
    </w:p>
    <w:p w14:paraId="32F9CA77" w14:textId="77777777" w:rsidR="00AB7FEB" w:rsidRDefault="00AB7FEB" w:rsidP="009F3614">
      <w:pPr>
        <w:tabs>
          <w:tab w:val="left" w:pos="1279"/>
        </w:tabs>
        <w:spacing w:after="0" w:line="240" w:lineRule="auto"/>
        <w:jc w:val="both"/>
        <w:rPr>
          <w:rFonts w:ascii="Arial" w:hAnsi="Arial" w:cs="Arial"/>
          <w:sz w:val="24"/>
          <w:szCs w:val="24"/>
        </w:rPr>
      </w:pPr>
    </w:p>
    <w:p w14:paraId="04E8953E" w14:textId="76793A05" w:rsidR="00A1646E" w:rsidRDefault="00CD2759" w:rsidP="009F3614">
      <w:pPr>
        <w:tabs>
          <w:tab w:val="left" w:pos="1279"/>
        </w:tabs>
        <w:spacing w:after="0" w:line="240" w:lineRule="auto"/>
        <w:jc w:val="both"/>
        <w:rPr>
          <w:rFonts w:ascii="Arial" w:hAnsi="Arial" w:cs="Arial"/>
          <w:sz w:val="24"/>
          <w:szCs w:val="24"/>
        </w:rPr>
      </w:pPr>
      <w:r>
        <w:rPr>
          <w:rFonts w:ascii="Arial" w:hAnsi="Arial" w:cs="Arial"/>
          <w:sz w:val="24"/>
          <w:szCs w:val="24"/>
        </w:rPr>
        <w:t>L</w:t>
      </w:r>
      <w:r w:rsidRPr="005E6F19">
        <w:rPr>
          <w:rFonts w:ascii="Arial" w:hAnsi="Arial" w:cs="Arial"/>
          <w:sz w:val="24"/>
          <w:szCs w:val="24"/>
        </w:rPr>
        <w:t xml:space="preserve">as entidades con mayor </w:t>
      </w:r>
      <w:r>
        <w:rPr>
          <w:rFonts w:ascii="Arial" w:hAnsi="Arial" w:cs="Arial"/>
          <w:sz w:val="24"/>
          <w:szCs w:val="24"/>
        </w:rPr>
        <w:t>cantidad</w:t>
      </w:r>
      <w:r w:rsidRPr="005E6F19">
        <w:rPr>
          <w:rFonts w:ascii="Arial" w:hAnsi="Arial" w:cs="Arial"/>
          <w:sz w:val="24"/>
          <w:szCs w:val="24"/>
        </w:rPr>
        <w:t xml:space="preserve"> </w:t>
      </w:r>
      <w:r>
        <w:rPr>
          <w:rFonts w:ascii="Arial" w:hAnsi="Arial" w:cs="Arial"/>
          <w:sz w:val="24"/>
          <w:szCs w:val="24"/>
        </w:rPr>
        <w:t xml:space="preserve">de fiscales del </w:t>
      </w:r>
      <w:r w:rsidR="002C2C9C">
        <w:rPr>
          <w:rFonts w:ascii="Arial" w:hAnsi="Arial" w:cs="Arial"/>
          <w:sz w:val="24"/>
          <w:szCs w:val="24"/>
        </w:rPr>
        <w:t>M</w:t>
      </w:r>
      <w:r w:rsidR="00AB7FEB">
        <w:rPr>
          <w:rFonts w:ascii="Arial" w:hAnsi="Arial" w:cs="Arial"/>
          <w:sz w:val="24"/>
          <w:szCs w:val="24"/>
        </w:rPr>
        <w:t>P</w:t>
      </w:r>
      <w:r w:rsidR="002C2C9C">
        <w:rPr>
          <w:rFonts w:ascii="Arial" w:hAnsi="Arial" w:cs="Arial"/>
          <w:sz w:val="24"/>
          <w:szCs w:val="24"/>
        </w:rPr>
        <w:t xml:space="preserve"> </w:t>
      </w:r>
      <w:r>
        <w:rPr>
          <w:rFonts w:ascii="Arial" w:hAnsi="Arial" w:cs="Arial"/>
          <w:sz w:val="24"/>
          <w:szCs w:val="24"/>
        </w:rPr>
        <w:t>por cada cien mil habitantes fueron</w:t>
      </w:r>
      <w:r w:rsidRPr="005E6F19">
        <w:rPr>
          <w:rFonts w:ascii="Arial" w:hAnsi="Arial" w:cs="Arial"/>
          <w:sz w:val="24"/>
          <w:szCs w:val="24"/>
        </w:rPr>
        <w:t xml:space="preserve"> Chihuahua</w:t>
      </w:r>
      <w:r w:rsidR="00191FFE">
        <w:rPr>
          <w:rFonts w:ascii="Arial" w:hAnsi="Arial" w:cs="Arial"/>
          <w:sz w:val="24"/>
          <w:szCs w:val="24"/>
        </w:rPr>
        <w:t>,</w:t>
      </w:r>
      <w:r>
        <w:rPr>
          <w:rFonts w:ascii="Arial" w:hAnsi="Arial" w:cs="Arial"/>
          <w:sz w:val="24"/>
          <w:szCs w:val="24"/>
        </w:rPr>
        <w:t xml:space="preserve"> con 3</w:t>
      </w:r>
      <w:r w:rsidR="00E50C43">
        <w:rPr>
          <w:rFonts w:ascii="Arial" w:hAnsi="Arial" w:cs="Arial"/>
          <w:sz w:val="24"/>
          <w:szCs w:val="24"/>
        </w:rPr>
        <w:t>1</w:t>
      </w:r>
      <w:r>
        <w:rPr>
          <w:rFonts w:ascii="Arial" w:hAnsi="Arial" w:cs="Arial"/>
          <w:sz w:val="24"/>
          <w:szCs w:val="24"/>
        </w:rPr>
        <w:t>.8 y</w:t>
      </w:r>
      <w:r w:rsidRPr="005E6F19">
        <w:rPr>
          <w:rFonts w:ascii="Arial" w:hAnsi="Arial" w:cs="Arial"/>
          <w:sz w:val="24"/>
          <w:szCs w:val="24"/>
        </w:rPr>
        <w:t xml:space="preserve"> Ciudad de México</w:t>
      </w:r>
      <w:r w:rsidR="00191FFE">
        <w:rPr>
          <w:rFonts w:ascii="Arial" w:hAnsi="Arial" w:cs="Arial"/>
          <w:sz w:val="24"/>
          <w:szCs w:val="24"/>
        </w:rPr>
        <w:t>,</w:t>
      </w:r>
      <w:r>
        <w:rPr>
          <w:rFonts w:ascii="Arial" w:hAnsi="Arial" w:cs="Arial"/>
          <w:sz w:val="24"/>
          <w:szCs w:val="24"/>
        </w:rPr>
        <w:t xml:space="preserve"> con 20.</w:t>
      </w:r>
      <w:r w:rsidR="00E50C43">
        <w:rPr>
          <w:rFonts w:ascii="Arial" w:hAnsi="Arial" w:cs="Arial"/>
          <w:sz w:val="24"/>
          <w:szCs w:val="24"/>
        </w:rPr>
        <w:t>0</w:t>
      </w:r>
      <w:r w:rsidR="00191FFE">
        <w:rPr>
          <w:rFonts w:ascii="Arial" w:hAnsi="Arial" w:cs="Arial"/>
          <w:sz w:val="24"/>
          <w:szCs w:val="24"/>
        </w:rPr>
        <w:t xml:space="preserve">. La </w:t>
      </w:r>
      <w:r>
        <w:rPr>
          <w:rFonts w:ascii="Arial" w:hAnsi="Arial" w:cs="Arial"/>
          <w:sz w:val="24"/>
          <w:szCs w:val="24"/>
        </w:rPr>
        <w:t>tasa más baja</w:t>
      </w:r>
      <w:r w:rsidR="00191FFE">
        <w:rPr>
          <w:rFonts w:ascii="Arial" w:hAnsi="Arial" w:cs="Arial"/>
          <w:sz w:val="24"/>
          <w:szCs w:val="24"/>
        </w:rPr>
        <w:t xml:space="preserve"> la tuvo </w:t>
      </w:r>
      <w:r>
        <w:rPr>
          <w:rFonts w:ascii="Arial" w:hAnsi="Arial" w:cs="Arial"/>
          <w:sz w:val="24"/>
          <w:szCs w:val="24"/>
        </w:rPr>
        <w:t>Nuevo León</w:t>
      </w:r>
      <w:r w:rsidR="00191FFE">
        <w:rPr>
          <w:rFonts w:ascii="Arial" w:hAnsi="Arial" w:cs="Arial"/>
          <w:sz w:val="24"/>
          <w:szCs w:val="24"/>
        </w:rPr>
        <w:t>,</w:t>
      </w:r>
      <w:r>
        <w:rPr>
          <w:rFonts w:ascii="Arial" w:hAnsi="Arial" w:cs="Arial"/>
          <w:sz w:val="24"/>
          <w:szCs w:val="24"/>
        </w:rPr>
        <w:t xml:space="preserve"> con 2.9 fiscales por cada cien mil habitantes</w:t>
      </w:r>
      <w:r w:rsidR="00191FFE">
        <w:rPr>
          <w:rFonts w:ascii="Arial" w:hAnsi="Arial" w:cs="Arial"/>
          <w:sz w:val="24"/>
          <w:szCs w:val="24"/>
        </w:rPr>
        <w:t>.</w:t>
      </w:r>
      <w:r w:rsidR="00D04C90" w:rsidRPr="00D04C90">
        <w:rPr>
          <w:rFonts w:ascii="Arial" w:hAnsi="Arial" w:cs="Arial"/>
          <w:sz w:val="24"/>
          <w:szCs w:val="24"/>
        </w:rPr>
        <w:t xml:space="preserve"> </w:t>
      </w:r>
      <w:r w:rsidR="00D04C90">
        <w:rPr>
          <w:rFonts w:ascii="Arial" w:hAnsi="Arial" w:cs="Arial"/>
          <w:sz w:val="24"/>
          <w:szCs w:val="24"/>
        </w:rPr>
        <w:t>(</w:t>
      </w:r>
      <w:r w:rsidR="008C7D0C">
        <w:rPr>
          <w:rFonts w:ascii="Arial" w:hAnsi="Arial" w:cs="Arial"/>
          <w:sz w:val="24"/>
          <w:szCs w:val="24"/>
        </w:rPr>
        <w:t>Ver g</w:t>
      </w:r>
      <w:r w:rsidR="00D04C90">
        <w:rPr>
          <w:rFonts w:ascii="Arial" w:hAnsi="Arial" w:cs="Arial"/>
          <w:sz w:val="24"/>
          <w:szCs w:val="24"/>
        </w:rPr>
        <w:t>ráfica 5).</w:t>
      </w:r>
    </w:p>
    <w:p w14:paraId="711FB763" w14:textId="77777777" w:rsidR="00A1646E" w:rsidRDefault="00A1646E" w:rsidP="009F3614">
      <w:pPr>
        <w:tabs>
          <w:tab w:val="left" w:pos="1279"/>
        </w:tabs>
        <w:spacing w:after="0" w:line="240" w:lineRule="auto"/>
        <w:jc w:val="both"/>
        <w:rPr>
          <w:rFonts w:ascii="Arial" w:hAnsi="Arial" w:cs="Arial"/>
          <w:sz w:val="24"/>
          <w:szCs w:val="24"/>
        </w:rPr>
      </w:pPr>
    </w:p>
    <w:p w14:paraId="10B08B4A" w14:textId="73343B32" w:rsidR="002D3991" w:rsidRDefault="00B354D3" w:rsidP="009F3614">
      <w:pPr>
        <w:tabs>
          <w:tab w:val="left" w:pos="1279"/>
        </w:tabs>
        <w:spacing w:after="0" w:line="240" w:lineRule="auto"/>
        <w:jc w:val="both"/>
        <w:rPr>
          <w:rFonts w:ascii="Arial" w:hAnsi="Arial" w:cs="Arial"/>
          <w:sz w:val="24"/>
          <w:szCs w:val="24"/>
        </w:rPr>
      </w:pPr>
      <w:r w:rsidRPr="00D04C90">
        <w:rPr>
          <w:rFonts w:ascii="Arial" w:hAnsi="Arial" w:cs="Arial"/>
          <w:sz w:val="24"/>
          <w:szCs w:val="24"/>
        </w:rPr>
        <w:t>En ámbito de la procuración de justicia del fuero común,</w:t>
      </w:r>
      <w:r w:rsidR="00CD2759" w:rsidRPr="00D04C90">
        <w:rPr>
          <w:rFonts w:ascii="Arial" w:hAnsi="Arial" w:cs="Arial"/>
          <w:sz w:val="24"/>
          <w:szCs w:val="24"/>
        </w:rPr>
        <w:t xml:space="preserve"> en 202</w:t>
      </w:r>
      <w:r w:rsidR="00E50C43">
        <w:rPr>
          <w:rFonts w:ascii="Arial" w:hAnsi="Arial" w:cs="Arial"/>
          <w:sz w:val="24"/>
          <w:szCs w:val="24"/>
        </w:rPr>
        <w:t>1</w:t>
      </w:r>
      <w:r w:rsidRPr="00D04C90">
        <w:rPr>
          <w:rFonts w:ascii="Arial" w:hAnsi="Arial" w:cs="Arial"/>
          <w:sz w:val="24"/>
          <w:szCs w:val="24"/>
        </w:rPr>
        <w:t xml:space="preserve"> </w:t>
      </w:r>
      <w:r w:rsidR="008E7A91">
        <w:rPr>
          <w:rFonts w:ascii="Arial" w:hAnsi="Arial" w:cs="Arial"/>
          <w:sz w:val="24"/>
          <w:szCs w:val="24"/>
        </w:rPr>
        <w:t xml:space="preserve">había </w:t>
      </w:r>
      <w:r w:rsidR="00E50C43">
        <w:rPr>
          <w:rFonts w:ascii="Arial" w:hAnsi="Arial" w:cs="Arial"/>
          <w:sz w:val="24"/>
          <w:szCs w:val="24"/>
        </w:rPr>
        <w:t xml:space="preserve">casi </w:t>
      </w:r>
      <w:r w:rsidR="00DF20F0">
        <w:rPr>
          <w:rFonts w:ascii="Arial" w:hAnsi="Arial" w:cs="Arial"/>
          <w:sz w:val="24"/>
          <w:szCs w:val="24"/>
        </w:rPr>
        <w:t>dos</w:t>
      </w:r>
      <w:r w:rsidR="0092064F" w:rsidRPr="00D04C90">
        <w:rPr>
          <w:rFonts w:ascii="Arial" w:hAnsi="Arial" w:cs="Arial"/>
          <w:sz w:val="24"/>
          <w:szCs w:val="24"/>
        </w:rPr>
        <w:t xml:space="preserve"> </w:t>
      </w:r>
      <w:r w:rsidR="00CD2759" w:rsidRPr="00D04C90">
        <w:rPr>
          <w:rFonts w:ascii="Arial" w:hAnsi="Arial" w:cs="Arial"/>
          <w:sz w:val="24"/>
          <w:szCs w:val="24"/>
        </w:rPr>
        <w:t>agentes y/</w:t>
      </w:r>
      <w:r w:rsidR="00191FFE">
        <w:rPr>
          <w:rFonts w:ascii="Arial" w:hAnsi="Arial" w:cs="Arial"/>
          <w:sz w:val="24"/>
          <w:szCs w:val="24"/>
        </w:rPr>
        <w:t xml:space="preserve"> </w:t>
      </w:r>
      <w:r w:rsidR="00CD2759" w:rsidRPr="00D04C90">
        <w:rPr>
          <w:rFonts w:ascii="Arial" w:hAnsi="Arial" w:cs="Arial"/>
          <w:sz w:val="24"/>
          <w:szCs w:val="24"/>
        </w:rPr>
        <w:t xml:space="preserve">o </w:t>
      </w:r>
      <w:r w:rsidR="0092064F" w:rsidRPr="00D04C90">
        <w:rPr>
          <w:rFonts w:ascii="Arial" w:hAnsi="Arial" w:cs="Arial"/>
          <w:sz w:val="24"/>
          <w:szCs w:val="24"/>
        </w:rPr>
        <w:t>fiscales</w:t>
      </w:r>
      <w:r w:rsidR="00CD2759" w:rsidRPr="00D04C90">
        <w:rPr>
          <w:rFonts w:ascii="Arial" w:hAnsi="Arial" w:cs="Arial"/>
          <w:sz w:val="24"/>
          <w:szCs w:val="24"/>
        </w:rPr>
        <w:t xml:space="preserve"> del </w:t>
      </w:r>
      <w:r w:rsidR="002C2C9C">
        <w:rPr>
          <w:rFonts w:ascii="Arial" w:hAnsi="Arial" w:cs="Arial"/>
          <w:sz w:val="24"/>
          <w:szCs w:val="24"/>
        </w:rPr>
        <w:t>M</w:t>
      </w:r>
      <w:r w:rsidR="008C7D0C">
        <w:rPr>
          <w:rFonts w:ascii="Arial" w:hAnsi="Arial" w:cs="Arial"/>
          <w:sz w:val="24"/>
          <w:szCs w:val="24"/>
        </w:rPr>
        <w:t>P</w:t>
      </w:r>
      <w:r w:rsidR="0092064F" w:rsidRPr="00D04C90">
        <w:rPr>
          <w:rFonts w:ascii="Arial" w:hAnsi="Arial" w:cs="Arial"/>
          <w:sz w:val="24"/>
          <w:szCs w:val="24"/>
        </w:rPr>
        <w:t xml:space="preserve"> más por cada cien m</w:t>
      </w:r>
      <w:r w:rsidRPr="00D04C90">
        <w:rPr>
          <w:rFonts w:ascii="Arial" w:hAnsi="Arial" w:cs="Arial"/>
          <w:sz w:val="24"/>
          <w:szCs w:val="24"/>
        </w:rPr>
        <w:t>il h</w:t>
      </w:r>
      <w:r w:rsidR="0092064F" w:rsidRPr="00D04C90">
        <w:rPr>
          <w:rFonts w:ascii="Arial" w:hAnsi="Arial" w:cs="Arial"/>
          <w:sz w:val="24"/>
          <w:szCs w:val="24"/>
        </w:rPr>
        <w:t>abitantes</w:t>
      </w:r>
      <w:r w:rsidRPr="00D04C90">
        <w:rPr>
          <w:rFonts w:ascii="Arial" w:hAnsi="Arial" w:cs="Arial"/>
          <w:sz w:val="24"/>
          <w:szCs w:val="24"/>
        </w:rPr>
        <w:t xml:space="preserve"> respecto a </w:t>
      </w:r>
      <w:r w:rsidR="0092064F" w:rsidRPr="00D04C90">
        <w:rPr>
          <w:rFonts w:ascii="Arial" w:hAnsi="Arial" w:cs="Arial"/>
          <w:sz w:val="24"/>
          <w:szCs w:val="24"/>
        </w:rPr>
        <w:t>2016</w:t>
      </w:r>
      <w:r w:rsidR="008C7D0C">
        <w:rPr>
          <w:rFonts w:ascii="Arial" w:hAnsi="Arial" w:cs="Arial"/>
          <w:sz w:val="24"/>
          <w:szCs w:val="24"/>
        </w:rPr>
        <w:t>.</w:t>
      </w:r>
      <w:r w:rsidR="00CD2759" w:rsidRPr="00D04C90">
        <w:rPr>
          <w:rFonts w:ascii="Arial" w:hAnsi="Arial" w:cs="Arial"/>
          <w:sz w:val="24"/>
          <w:szCs w:val="24"/>
        </w:rPr>
        <w:t xml:space="preserve"> </w:t>
      </w:r>
      <w:r w:rsidR="000D00FD" w:rsidRPr="00D04C90">
        <w:rPr>
          <w:rFonts w:ascii="Arial" w:hAnsi="Arial" w:cs="Arial"/>
          <w:sz w:val="24"/>
          <w:szCs w:val="24"/>
        </w:rPr>
        <w:t xml:space="preserve">Guerrero </w:t>
      </w:r>
      <w:r w:rsidR="008C7D0C">
        <w:rPr>
          <w:rFonts w:ascii="Arial" w:hAnsi="Arial" w:cs="Arial"/>
          <w:sz w:val="24"/>
          <w:szCs w:val="24"/>
        </w:rPr>
        <w:t>tuv</w:t>
      </w:r>
      <w:r w:rsidR="00E50C43">
        <w:rPr>
          <w:rFonts w:ascii="Arial" w:hAnsi="Arial" w:cs="Arial"/>
          <w:sz w:val="24"/>
          <w:szCs w:val="24"/>
        </w:rPr>
        <w:t>o</w:t>
      </w:r>
      <w:r w:rsidR="008C7D0C">
        <w:rPr>
          <w:rFonts w:ascii="Arial" w:hAnsi="Arial" w:cs="Arial"/>
          <w:sz w:val="24"/>
          <w:szCs w:val="24"/>
        </w:rPr>
        <w:t xml:space="preserve"> </w:t>
      </w:r>
      <w:r w:rsidR="000D00FD" w:rsidRPr="00D04C90">
        <w:rPr>
          <w:rFonts w:ascii="Arial" w:hAnsi="Arial" w:cs="Arial"/>
          <w:sz w:val="24"/>
          <w:szCs w:val="24"/>
        </w:rPr>
        <w:t xml:space="preserve">los mayores aumentos en la tasa de </w:t>
      </w:r>
      <w:r w:rsidR="00996915" w:rsidRPr="00D04C90">
        <w:rPr>
          <w:rFonts w:ascii="Arial" w:hAnsi="Arial" w:cs="Arial"/>
          <w:sz w:val="24"/>
          <w:szCs w:val="24"/>
        </w:rPr>
        <w:t>fiscales</w:t>
      </w:r>
      <w:r w:rsidR="00AF7C80" w:rsidRPr="00D04C90">
        <w:rPr>
          <w:rFonts w:ascii="Arial" w:hAnsi="Arial" w:cs="Arial"/>
          <w:sz w:val="24"/>
          <w:szCs w:val="24"/>
        </w:rPr>
        <w:t xml:space="preserve"> por</w:t>
      </w:r>
      <w:r w:rsidR="00B97C1B" w:rsidRPr="00D04C90">
        <w:rPr>
          <w:rFonts w:ascii="Arial" w:hAnsi="Arial" w:cs="Arial"/>
          <w:sz w:val="24"/>
          <w:szCs w:val="24"/>
        </w:rPr>
        <w:t xml:space="preserve"> cada</w:t>
      </w:r>
      <w:r w:rsidR="00AF7C80" w:rsidRPr="00D04C90">
        <w:rPr>
          <w:rFonts w:ascii="Arial" w:hAnsi="Arial" w:cs="Arial"/>
          <w:sz w:val="24"/>
          <w:szCs w:val="24"/>
        </w:rPr>
        <w:t xml:space="preserve"> cien mil habitantes</w:t>
      </w:r>
      <w:r w:rsidR="000D00FD" w:rsidRPr="00D04C90">
        <w:rPr>
          <w:rFonts w:ascii="Arial" w:hAnsi="Arial" w:cs="Arial"/>
          <w:sz w:val="24"/>
          <w:szCs w:val="24"/>
        </w:rPr>
        <w:t xml:space="preserve">, con </w:t>
      </w:r>
      <w:r w:rsidR="00E50C43">
        <w:rPr>
          <w:rFonts w:ascii="Arial" w:hAnsi="Arial" w:cs="Arial"/>
          <w:sz w:val="24"/>
          <w:szCs w:val="24"/>
        </w:rPr>
        <w:t>casi 10</w:t>
      </w:r>
      <w:r w:rsidR="000D00FD" w:rsidRPr="00D04C90">
        <w:rPr>
          <w:rFonts w:ascii="Arial" w:hAnsi="Arial" w:cs="Arial"/>
          <w:sz w:val="24"/>
          <w:szCs w:val="24"/>
        </w:rPr>
        <w:t xml:space="preserve"> fiscales</w:t>
      </w:r>
      <w:r w:rsidR="00AF7C80" w:rsidRPr="00D04C90">
        <w:rPr>
          <w:rFonts w:ascii="Arial" w:hAnsi="Arial" w:cs="Arial"/>
          <w:sz w:val="24"/>
          <w:szCs w:val="24"/>
        </w:rPr>
        <w:t xml:space="preserve"> </w:t>
      </w:r>
      <w:r w:rsidR="000D00FD" w:rsidRPr="00D04C90">
        <w:rPr>
          <w:rFonts w:ascii="Arial" w:hAnsi="Arial" w:cs="Arial"/>
          <w:sz w:val="24"/>
          <w:szCs w:val="24"/>
        </w:rPr>
        <w:t>más que en 2016</w:t>
      </w:r>
      <w:r w:rsidR="008C7D0C">
        <w:rPr>
          <w:rFonts w:ascii="Arial" w:hAnsi="Arial" w:cs="Arial"/>
          <w:sz w:val="24"/>
          <w:szCs w:val="24"/>
        </w:rPr>
        <w:t>. E</w:t>
      </w:r>
      <w:r w:rsidR="00DE3B61" w:rsidRPr="00D04C90">
        <w:rPr>
          <w:rFonts w:ascii="Arial" w:hAnsi="Arial" w:cs="Arial"/>
          <w:sz w:val="24"/>
          <w:szCs w:val="24"/>
        </w:rPr>
        <w:t xml:space="preserve">n </w:t>
      </w:r>
      <w:r w:rsidR="003A61BC">
        <w:rPr>
          <w:rFonts w:ascii="Arial" w:hAnsi="Arial" w:cs="Arial"/>
          <w:sz w:val="24"/>
          <w:szCs w:val="24"/>
        </w:rPr>
        <w:t>10</w:t>
      </w:r>
      <w:r w:rsidR="003A61BC" w:rsidRPr="00D04C90">
        <w:rPr>
          <w:rFonts w:ascii="Arial" w:hAnsi="Arial" w:cs="Arial"/>
          <w:sz w:val="24"/>
          <w:szCs w:val="24"/>
        </w:rPr>
        <w:t xml:space="preserve"> </w:t>
      </w:r>
      <w:r w:rsidR="00DE3B61" w:rsidRPr="00D04C90">
        <w:rPr>
          <w:rFonts w:ascii="Arial" w:hAnsi="Arial" w:cs="Arial"/>
          <w:sz w:val="24"/>
          <w:szCs w:val="24"/>
        </w:rPr>
        <w:t>entidades se registr</w:t>
      </w:r>
      <w:r w:rsidR="00B97C1B" w:rsidRPr="00D04C90">
        <w:rPr>
          <w:rFonts w:ascii="Arial" w:hAnsi="Arial" w:cs="Arial"/>
          <w:sz w:val="24"/>
          <w:szCs w:val="24"/>
        </w:rPr>
        <w:t>aron</w:t>
      </w:r>
      <w:r w:rsidR="00DE3B61" w:rsidRPr="00D04C90">
        <w:rPr>
          <w:rFonts w:ascii="Arial" w:hAnsi="Arial" w:cs="Arial"/>
          <w:sz w:val="24"/>
          <w:szCs w:val="24"/>
        </w:rPr>
        <w:t xml:space="preserve"> </w:t>
      </w:r>
      <w:r w:rsidR="00B97C1B" w:rsidRPr="00D04C90">
        <w:rPr>
          <w:rFonts w:ascii="Arial" w:hAnsi="Arial" w:cs="Arial"/>
          <w:sz w:val="24"/>
          <w:szCs w:val="24"/>
        </w:rPr>
        <w:t xml:space="preserve">disminuciones de entre </w:t>
      </w:r>
      <w:r w:rsidR="008C7D0C">
        <w:rPr>
          <w:rFonts w:ascii="Arial" w:hAnsi="Arial" w:cs="Arial"/>
          <w:sz w:val="24"/>
          <w:szCs w:val="24"/>
        </w:rPr>
        <w:t>uno</w:t>
      </w:r>
      <w:r w:rsidR="00D10E18" w:rsidRPr="00D04C90">
        <w:rPr>
          <w:rFonts w:ascii="Arial" w:hAnsi="Arial" w:cs="Arial"/>
          <w:sz w:val="24"/>
          <w:szCs w:val="24"/>
        </w:rPr>
        <w:t xml:space="preserve"> y</w:t>
      </w:r>
      <w:r w:rsidR="00B97C1B" w:rsidRPr="00D04C90">
        <w:rPr>
          <w:rFonts w:ascii="Arial" w:hAnsi="Arial" w:cs="Arial"/>
          <w:sz w:val="24"/>
          <w:szCs w:val="24"/>
        </w:rPr>
        <w:t xml:space="preserve"> </w:t>
      </w:r>
      <w:r w:rsidR="00E50C43">
        <w:rPr>
          <w:rFonts w:ascii="Arial" w:hAnsi="Arial" w:cs="Arial"/>
          <w:sz w:val="24"/>
          <w:szCs w:val="24"/>
        </w:rPr>
        <w:t>cinco</w:t>
      </w:r>
      <w:r w:rsidR="00B97C1B" w:rsidRPr="00D04C90">
        <w:rPr>
          <w:rFonts w:ascii="Arial" w:hAnsi="Arial" w:cs="Arial"/>
          <w:sz w:val="24"/>
          <w:szCs w:val="24"/>
        </w:rPr>
        <w:t xml:space="preserve"> fiscales por cada cien mil habitantes</w:t>
      </w:r>
      <w:r w:rsidR="00D04C90" w:rsidRPr="00D04C90">
        <w:rPr>
          <w:rFonts w:ascii="Arial" w:hAnsi="Arial" w:cs="Arial"/>
          <w:sz w:val="24"/>
          <w:szCs w:val="24"/>
        </w:rPr>
        <w:t>.</w:t>
      </w:r>
      <w:r w:rsidR="002C2C9C" w:rsidRPr="00D04C90">
        <w:rPr>
          <w:rStyle w:val="Refdenotaalpie"/>
          <w:rFonts w:ascii="Arial" w:hAnsi="Arial" w:cs="Arial"/>
          <w:sz w:val="24"/>
          <w:szCs w:val="24"/>
        </w:rPr>
        <w:footnoteReference w:id="8"/>
      </w:r>
    </w:p>
    <w:p w14:paraId="3978ED86" w14:textId="6F3D00D9" w:rsidR="009F3614" w:rsidRDefault="009F3614" w:rsidP="009F3614">
      <w:pPr>
        <w:tabs>
          <w:tab w:val="left" w:pos="1279"/>
        </w:tabs>
        <w:spacing w:after="0" w:line="240" w:lineRule="auto"/>
        <w:jc w:val="both"/>
        <w:rPr>
          <w:rFonts w:ascii="Arial" w:hAnsi="Arial" w:cs="Arial"/>
          <w:sz w:val="24"/>
          <w:szCs w:val="24"/>
        </w:rPr>
      </w:pPr>
    </w:p>
    <w:p w14:paraId="769F404A" w14:textId="567247CC" w:rsidR="00D043BD" w:rsidRPr="0092064F" w:rsidRDefault="00D043BD" w:rsidP="0092064F">
      <w:pPr>
        <w:tabs>
          <w:tab w:val="left" w:pos="1279"/>
        </w:tabs>
        <w:spacing w:after="0" w:line="240" w:lineRule="auto"/>
        <w:jc w:val="both"/>
        <w:rPr>
          <w:rFonts w:ascii="Arial" w:hAnsi="Arial" w:cs="Arial"/>
          <w:sz w:val="24"/>
          <w:szCs w:val="24"/>
        </w:rPr>
      </w:pPr>
    </w:p>
    <w:p w14:paraId="7939531E" w14:textId="2736A953" w:rsidR="00D043BD" w:rsidRPr="0092064F" w:rsidRDefault="00D043BD" w:rsidP="0092064F">
      <w:pPr>
        <w:tabs>
          <w:tab w:val="left" w:pos="1279"/>
        </w:tabs>
        <w:spacing w:after="0" w:line="240" w:lineRule="auto"/>
        <w:jc w:val="both"/>
        <w:rPr>
          <w:rFonts w:ascii="Arial" w:hAnsi="Arial" w:cs="Arial"/>
          <w:sz w:val="24"/>
          <w:szCs w:val="24"/>
        </w:rPr>
      </w:pPr>
    </w:p>
    <w:p w14:paraId="770A9FB4" w14:textId="7DDB90C4" w:rsidR="00D043BD" w:rsidRDefault="00D043BD" w:rsidP="0092064F">
      <w:pPr>
        <w:tabs>
          <w:tab w:val="left" w:pos="1279"/>
        </w:tabs>
        <w:spacing w:after="0" w:line="240" w:lineRule="auto"/>
        <w:jc w:val="both"/>
        <w:rPr>
          <w:rFonts w:ascii="Arial" w:hAnsi="Arial" w:cs="Arial"/>
          <w:sz w:val="24"/>
          <w:szCs w:val="24"/>
        </w:rPr>
      </w:pPr>
    </w:p>
    <w:p w14:paraId="774AA821" w14:textId="212F1318" w:rsidR="00A04DA1" w:rsidRPr="00F44ED5" w:rsidRDefault="00D103F8" w:rsidP="009F3614">
      <w:pPr>
        <w:spacing w:after="0" w:line="240" w:lineRule="auto"/>
        <w:jc w:val="center"/>
        <w:rPr>
          <w:rFonts w:ascii="Arial" w:hAnsi="Arial" w:cs="Arial"/>
          <w:sz w:val="20"/>
          <w:szCs w:val="20"/>
        </w:rPr>
      </w:pPr>
      <w:r>
        <w:rPr>
          <w:rFonts w:ascii="Arial" w:hAnsi="Arial" w:cs="Arial"/>
          <w:sz w:val="20"/>
          <w:szCs w:val="20"/>
        </w:rPr>
        <w:t>Gráfica</w:t>
      </w:r>
      <w:r w:rsidR="00A04DA1" w:rsidRPr="00F44ED5">
        <w:rPr>
          <w:rFonts w:ascii="Arial" w:hAnsi="Arial" w:cs="Arial"/>
          <w:sz w:val="20"/>
          <w:szCs w:val="20"/>
        </w:rPr>
        <w:t xml:space="preserve"> </w:t>
      </w:r>
      <w:r w:rsidR="00E87A03">
        <w:rPr>
          <w:rFonts w:ascii="Arial" w:hAnsi="Arial" w:cs="Arial"/>
          <w:sz w:val="20"/>
          <w:szCs w:val="20"/>
        </w:rPr>
        <w:t>5</w:t>
      </w:r>
    </w:p>
    <w:p w14:paraId="5753FE58" w14:textId="38D6DE13" w:rsidR="00705DD0" w:rsidRDefault="0021395A" w:rsidP="009F3614">
      <w:pPr>
        <w:spacing w:after="0" w:line="240" w:lineRule="auto"/>
        <w:jc w:val="center"/>
        <w:rPr>
          <w:rFonts w:ascii="Arial" w:hAnsi="Arial" w:cs="Arial"/>
          <w:b/>
          <w:bCs/>
          <w:smallCaps/>
        </w:rPr>
      </w:pPr>
      <w:r>
        <w:rPr>
          <w:rFonts w:ascii="Arial" w:hAnsi="Arial" w:cs="Arial"/>
          <w:b/>
          <w:bCs/>
          <w:smallCaps/>
        </w:rPr>
        <w:t>Tasa de a</w:t>
      </w:r>
      <w:r w:rsidR="00705DD0">
        <w:rPr>
          <w:rFonts w:ascii="Arial" w:hAnsi="Arial" w:cs="Arial"/>
          <w:b/>
          <w:bCs/>
          <w:smallCaps/>
        </w:rPr>
        <w:t>gentes y/</w:t>
      </w:r>
      <w:r w:rsidR="00A448F0">
        <w:rPr>
          <w:rFonts w:ascii="Arial" w:hAnsi="Arial" w:cs="Arial"/>
          <w:b/>
          <w:bCs/>
          <w:smallCaps/>
        </w:rPr>
        <w:t xml:space="preserve"> </w:t>
      </w:r>
      <w:r w:rsidR="00705DD0">
        <w:rPr>
          <w:rFonts w:ascii="Arial" w:hAnsi="Arial" w:cs="Arial"/>
          <w:b/>
          <w:bCs/>
          <w:smallCaps/>
        </w:rPr>
        <w:t xml:space="preserve">o fiscales </w:t>
      </w:r>
      <w:r>
        <w:rPr>
          <w:rFonts w:ascii="Arial" w:hAnsi="Arial" w:cs="Arial"/>
          <w:b/>
          <w:bCs/>
          <w:smallCaps/>
        </w:rPr>
        <w:t xml:space="preserve">del </w:t>
      </w:r>
      <w:r w:rsidR="00705DD0">
        <w:rPr>
          <w:rFonts w:ascii="Arial" w:hAnsi="Arial" w:cs="Arial"/>
          <w:b/>
          <w:bCs/>
          <w:smallCaps/>
        </w:rPr>
        <w:t>Ministerio Público del fuero común</w:t>
      </w:r>
    </w:p>
    <w:p w14:paraId="4C514A43" w14:textId="3B94EB59" w:rsidR="00705DD0" w:rsidRDefault="004C225D" w:rsidP="009F3614">
      <w:pPr>
        <w:spacing w:after="0" w:line="240" w:lineRule="auto"/>
        <w:jc w:val="center"/>
        <w:rPr>
          <w:rFonts w:ascii="Arial" w:hAnsi="Arial" w:cs="Arial"/>
          <w:smallCaps/>
        </w:rPr>
      </w:pPr>
      <w:r w:rsidRPr="00A04DA1">
        <w:rPr>
          <w:rFonts w:ascii="Arial" w:hAnsi="Arial" w:cs="Arial"/>
          <w:smallCaps/>
        </w:rPr>
        <w:t xml:space="preserve"> </w:t>
      </w:r>
      <w:r w:rsidR="00705DD0" w:rsidRPr="00A04DA1">
        <w:rPr>
          <w:rFonts w:ascii="Arial" w:hAnsi="Arial" w:cs="Arial"/>
          <w:smallCaps/>
        </w:rPr>
        <w:t>(</w:t>
      </w:r>
      <w:r w:rsidR="00705DD0" w:rsidRPr="00D103F8">
        <w:rPr>
          <w:rFonts w:ascii="Arial" w:hAnsi="Arial" w:cs="Arial"/>
          <w:sz w:val="20"/>
          <w:szCs w:val="20"/>
        </w:rPr>
        <w:t xml:space="preserve">Tasa por cada </w:t>
      </w:r>
      <w:r w:rsidR="008C7D0C">
        <w:rPr>
          <w:rFonts w:ascii="Arial" w:hAnsi="Arial" w:cs="Arial"/>
          <w:sz w:val="20"/>
          <w:szCs w:val="20"/>
        </w:rPr>
        <w:t>cien mil</w:t>
      </w:r>
      <w:r w:rsidR="00705DD0" w:rsidRPr="00D103F8">
        <w:rPr>
          <w:rFonts w:ascii="Arial" w:hAnsi="Arial" w:cs="Arial"/>
          <w:sz w:val="20"/>
          <w:szCs w:val="20"/>
        </w:rPr>
        <w:t xml:space="preserve"> </w:t>
      </w:r>
      <w:r w:rsidR="00705DD0">
        <w:rPr>
          <w:rFonts w:ascii="Arial" w:hAnsi="Arial" w:cs="Arial"/>
          <w:sz w:val="20"/>
          <w:szCs w:val="20"/>
        </w:rPr>
        <w:t>h</w:t>
      </w:r>
      <w:r w:rsidR="00705DD0" w:rsidRPr="00D103F8">
        <w:rPr>
          <w:rFonts w:ascii="Arial" w:hAnsi="Arial" w:cs="Arial"/>
          <w:sz w:val="20"/>
          <w:szCs w:val="20"/>
        </w:rPr>
        <w:t>abitantes</w:t>
      </w:r>
      <w:r w:rsidR="00705DD0" w:rsidRPr="00A04DA1">
        <w:rPr>
          <w:rFonts w:ascii="Arial" w:hAnsi="Arial" w:cs="Arial"/>
          <w:smallCaps/>
        </w:rPr>
        <w:t>)</w:t>
      </w:r>
    </w:p>
    <w:p w14:paraId="5B158D12" w14:textId="06B1F01F" w:rsidR="00B142DC" w:rsidRDefault="00B142DC" w:rsidP="009F3614">
      <w:pPr>
        <w:spacing w:after="0" w:line="240" w:lineRule="auto"/>
        <w:jc w:val="center"/>
        <w:rPr>
          <w:rFonts w:ascii="Arial" w:hAnsi="Arial" w:cs="Arial"/>
          <w:smallCaps/>
        </w:rPr>
      </w:pPr>
      <w:r>
        <w:rPr>
          <w:noProof/>
        </w:rPr>
        <w:drawing>
          <wp:inline distT="0" distB="0" distL="0" distR="0" wp14:anchorId="151D22D1" wp14:editId="5CFECE9F">
            <wp:extent cx="5878195" cy="3752215"/>
            <wp:effectExtent l="0" t="0" r="8255" b="635"/>
            <wp:docPr id="15" name="Gráfico 15">
              <a:extLst xmlns:a="http://schemas.openxmlformats.org/drawingml/2006/main">
                <a:ext uri="{FF2B5EF4-FFF2-40B4-BE49-F238E27FC236}">
                  <a16:creationId xmlns:a16="http://schemas.microsoft.com/office/drawing/2014/main" id="{C4A45BE4-71B1-E874-E714-4FDB05C226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51EC4B5" w14:textId="61B36075" w:rsidR="004C225D" w:rsidRDefault="004C225D" w:rsidP="004C225D">
      <w:pPr>
        <w:spacing w:before="120" w:after="120"/>
        <w:jc w:val="center"/>
        <w:rPr>
          <w:rFonts w:ascii="Arial" w:hAnsi="Arial" w:cs="Arial"/>
          <w:b/>
          <w:bCs/>
          <w:smallCaps/>
          <w:sz w:val="24"/>
          <w:szCs w:val="24"/>
          <w:lang w:val="es-ES"/>
        </w:rPr>
      </w:pPr>
    </w:p>
    <w:p w14:paraId="77B2D9BE" w14:textId="77777777" w:rsidR="0021395A" w:rsidRPr="0021395A" w:rsidRDefault="0021395A" w:rsidP="00D043BD">
      <w:pPr>
        <w:spacing w:after="0"/>
        <w:rPr>
          <w:rFonts w:ascii="Arial" w:hAnsi="Arial" w:cs="Arial"/>
          <w:b/>
          <w:bCs/>
          <w:smallCaps/>
          <w:sz w:val="20"/>
          <w:szCs w:val="20"/>
          <w:lang w:val="es-ES"/>
        </w:rPr>
      </w:pPr>
    </w:p>
    <w:p w14:paraId="3A22675F" w14:textId="77439B89" w:rsidR="00D043BD" w:rsidRDefault="00B564C0" w:rsidP="009F3614">
      <w:pPr>
        <w:spacing w:after="0" w:line="240" w:lineRule="auto"/>
        <w:rPr>
          <w:rFonts w:ascii="Arial" w:hAnsi="Arial" w:cs="Arial"/>
          <w:b/>
          <w:bCs/>
          <w:smallCaps/>
          <w:sz w:val="24"/>
          <w:szCs w:val="24"/>
          <w:lang w:val="es-ES"/>
        </w:rPr>
      </w:pPr>
      <w:r w:rsidRPr="00646E22">
        <w:rPr>
          <w:rFonts w:ascii="Arial" w:hAnsi="Arial" w:cs="Arial"/>
          <w:b/>
          <w:bCs/>
          <w:smallCaps/>
          <w:sz w:val="24"/>
          <w:szCs w:val="24"/>
          <w:lang w:val="es-ES"/>
        </w:rPr>
        <w:t>C</w:t>
      </w:r>
      <w:r w:rsidR="00EE1A6D" w:rsidRPr="00646E22">
        <w:rPr>
          <w:rFonts w:ascii="Arial" w:hAnsi="Arial" w:cs="Arial"/>
          <w:b/>
          <w:bCs/>
          <w:smallCaps/>
          <w:sz w:val="24"/>
          <w:szCs w:val="24"/>
          <w:lang w:val="es-ES"/>
        </w:rPr>
        <w:t>arga de trabajo</w:t>
      </w:r>
    </w:p>
    <w:p w14:paraId="7EF90FD6" w14:textId="3A746B46" w:rsidR="00A768A7" w:rsidRDefault="00A768A7" w:rsidP="00E52748">
      <w:pPr>
        <w:spacing w:after="0" w:line="240" w:lineRule="auto"/>
        <w:jc w:val="both"/>
        <w:rPr>
          <w:rFonts w:ascii="Arial" w:hAnsi="Arial" w:cs="Arial"/>
          <w:sz w:val="24"/>
          <w:szCs w:val="24"/>
        </w:rPr>
      </w:pPr>
    </w:p>
    <w:p w14:paraId="27A48D5C" w14:textId="40BB7D46" w:rsidR="00FE6097" w:rsidRDefault="00770067" w:rsidP="00FE6097">
      <w:pPr>
        <w:spacing w:after="0" w:line="240" w:lineRule="auto"/>
        <w:jc w:val="both"/>
        <w:rPr>
          <w:rFonts w:ascii="Arial" w:hAnsi="Arial" w:cs="Arial"/>
          <w:sz w:val="24"/>
          <w:szCs w:val="24"/>
        </w:rPr>
      </w:pPr>
      <w:r w:rsidRPr="00AA1168">
        <w:rPr>
          <w:rFonts w:ascii="Arial" w:hAnsi="Arial" w:cs="Arial"/>
          <w:sz w:val="24"/>
          <w:szCs w:val="24"/>
        </w:rPr>
        <w:t>Durante 202</w:t>
      </w:r>
      <w:r w:rsidR="003826CC">
        <w:rPr>
          <w:rFonts w:ascii="Arial" w:hAnsi="Arial" w:cs="Arial"/>
          <w:sz w:val="24"/>
          <w:szCs w:val="24"/>
        </w:rPr>
        <w:t>1</w:t>
      </w:r>
      <w:r w:rsidRPr="00AA1168">
        <w:rPr>
          <w:rFonts w:ascii="Arial" w:hAnsi="Arial" w:cs="Arial"/>
          <w:sz w:val="24"/>
          <w:szCs w:val="24"/>
        </w:rPr>
        <w:t xml:space="preserve">, se </w:t>
      </w:r>
      <w:r w:rsidR="00DD560E" w:rsidRPr="00AA1168">
        <w:rPr>
          <w:rFonts w:ascii="Arial" w:hAnsi="Arial" w:cs="Arial"/>
          <w:sz w:val="24"/>
          <w:szCs w:val="24"/>
        </w:rPr>
        <w:t xml:space="preserve">abrieron </w:t>
      </w:r>
      <w:r w:rsidRPr="00AA1168">
        <w:rPr>
          <w:rFonts w:ascii="Arial" w:hAnsi="Arial" w:cs="Arial"/>
          <w:sz w:val="24"/>
          <w:szCs w:val="24"/>
        </w:rPr>
        <w:t>7</w:t>
      </w:r>
      <w:r w:rsidR="00B142DC">
        <w:rPr>
          <w:rFonts w:ascii="Arial" w:hAnsi="Arial" w:cs="Arial"/>
          <w:sz w:val="24"/>
          <w:szCs w:val="24"/>
        </w:rPr>
        <w:t>7 637</w:t>
      </w:r>
      <w:r w:rsidRPr="00AA1168">
        <w:rPr>
          <w:rFonts w:ascii="Arial" w:hAnsi="Arial" w:cs="Arial"/>
          <w:sz w:val="24"/>
          <w:szCs w:val="24"/>
        </w:rPr>
        <w:t xml:space="preserve"> carpetas de investigación en el </w:t>
      </w:r>
      <w:r w:rsidR="002C2C9C">
        <w:rPr>
          <w:rFonts w:ascii="Arial" w:hAnsi="Arial" w:cs="Arial"/>
          <w:sz w:val="24"/>
          <w:szCs w:val="24"/>
        </w:rPr>
        <w:t>M</w:t>
      </w:r>
      <w:r w:rsidR="008C7D0C">
        <w:rPr>
          <w:rFonts w:ascii="Arial" w:hAnsi="Arial" w:cs="Arial"/>
          <w:sz w:val="24"/>
          <w:szCs w:val="24"/>
        </w:rPr>
        <w:t>P</w:t>
      </w:r>
      <w:r w:rsidR="002C2C9C">
        <w:rPr>
          <w:rFonts w:ascii="Arial" w:hAnsi="Arial" w:cs="Arial"/>
          <w:sz w:val="24"/>
          <w:szCs w:val="24"/>
        </w:rPr>
        <w:t xml:space="preserve"> </w:t>
      </w:r>
      <w:r w:rsidRPr="00AA1168">
        <w:rPr>
          <w:rFonts w:ascii="Arial" w:hAnsi="Arial" w:cs="Arial"/>
          <w:sz w:val="24"/>
          <w:szCs w:val="24"/>
        </w:rPr>
        <w:t>federal, lo que represent</w:t>
      </w:r>
      <w:r w:rsidR="00B2004C" w:rsidRPr="00AA1168">
        <w:rPr>
          <w:rFonts w:ascii="Arial" w:hAnsi="Arial" w:cs="Arial"/>
          <w:sz w:val="24"/>
          <w:szCs w:val="24"/>
        </w:rPr>
        <w:t>ó</w:t>
      </w:r>
      <w:r w:rsidRPr="00AA1168">
        <w:rPr>
          <w:rFonts w:ascii="Arial" w:hAnsi="Arial" w:cs="Arial"/>
          <w:sz w:val="24"/>
          <w:szCs w:val="24"/>
        </w:rPr>
        <w:t xml:space="preserve"> una carga de trabajo</w:t>
      </w:r>
      <w:r w:rsidR="00747517" w:rsidRPr="00AA1168">
        <w:rPr>
          <w:rFonts w:ascii="Arial" w:hAnsi="Arial" w:cs="Arial"/>
          <w:sz w:val="24"/>
          <w:szCs w:val="24"/>
        </w:rPr>
        <w:t xml:space="preserve"> </w:t>
      </w:r>
      <w:r w:rsidR="008C7D0C">
        <w:rPr>
          <w:rFonts w:ascii="Arial" w:hAnsi="Arial" w:cs="Arial"/>
          <w:sz w:val="24"/>
          <w:szCs w:val="24"/>
        </w:rPr>
        <w:t>anual</w:t>
      </w:r>
      <w:r w:rsidR="00B2004C" w:rsidRPr="00AA1168">
        <w:rPr>
          <w:rFonts w:ascii="Arial" w:hAnsi="Arial" w:cs="Arial"/>
          <w:sz w:val="24"/>
          <w:szCs w:val="24"/>
        </w:rPr>
        <w:t xml:space="preserve"> </w:t>
      </w:r>
      <w:r w:rsidRPr="00AA1168">
        <w:rPr>
          <w:rFonts w:ascii="Arial" w:hAnsi="Arial" w:cs="Arial"/>
          <w:sz w:val="24"/>
          <w:szCs w:val="24"/>
        </w:rPr>
        <w:t>de 2</w:t>
      </w:r>
      <w:r w:rsidR="00B142DC">
        <w:rPr>
          <w:rFonts w:ascii="Arial" w:hAnsi="Arial" w:cs="Arial"/>
          <w:sz w:val="24"/>
          <w:szCs w:val="24"/>
        </w:rPr>
        <w:t>5</w:t>
      </w:r>
      <w:r w:rsidRPr="00AA1168">
        <w:rPr>
          <w:rFonts w:ascii="Arial" w:hAnsi="Arial" w:cs="Arial"/>
          <w:sz w:val="24"/>
          <w:szCs w:val="24"/>
        </w:rPr>
        <w:t xml:space="preserve"> expedientes por fiscal</w:t>
      </w:r>
      <w:r w:rsidR="008C7D0C">
        <w:rPr>
          <w:rFonts w:ascii="Arial" w:hAnsi="Arial" w:cs="Arial"/>
          <w:sz w:val="24"/>
          <w:szCs w:val="24"/>
        </w:rPr>
        <w:t>.</w:t>
      </w:r>
      <w:r w:rsidR="00AA1168" w:rsidRPr="00AA1168">
        <w:rPr>
          <w:rStyle w:val="Refdenotaalpie"/>
          <w:rFonts w:ascii="Arial" w:hAnsi="Arial" w:cs="Arial"/>
          <w:sz w:val="24"/>
          <w:szCs w:val="24"/>
        </w:rPr>
        <w:footnoteReference w:id="9"/>
      </w:r>
      <w:r w:rsidRPr="00AA1168">
        <w:rPr>
          <w:rFonts w:ascii="Arial" w:hAnsi="Arial" w:cs="Arial"/>
          <w:sz w:val="24"/>
          <w:szCs w:val="24"/>
        </w:rPr>
        <w:t xml:space="preserve"> </w:t>
      </w:r>
      <w:r w:rsidR="007A6F6D">
        <w:rPr>
          <w:rFonts w:ascii="Arial" w:hAnsi="Arial" w:cs="Arial"/>
          <w:sz w:val="24"/>
          <w:szCs w:val="24"/>
        </w:rPr>
        <w:t>Por su parte, e</w:t>
      </w:r>
      <w:r w:rsidR="00996915" w:rsidRPr="00AA1168">
        <w:rPr>
          <w:rFonts w:ascii="Arial" w:hAnsi="Arial" w:cs="Arial"/>
          <w:sz w:val="24"/>
          <w:szCs w:val="24"/>
        </w:rPr>
        <w:t xml:space="preserve">n las </w:t>
      </w:r>
      <w:r w:rsidR="008C7D0C">
        <w:rPr>
          <w:rFonts w:ascii="Arial" w:hAnsi="Arial" w:cs="Arial"/>
          <w:sz w:val="24"/>
          <w:szCs w:val="24"/>
        </w:rPr>
        <w:t>FGE</w:t>
      </w:r>
      <w:r w:rsidR="00996915" w:rsidRPr="00AA1168">
        <w:rPr>
          <w:rFonts w:ascii="Arial" w:hAnsi="Arial" w:cs="Arial"/>
          <w:sz w:val="24"/>
          <w:szCs w:val="24"/>
        </w:rPr>
        <w:t xml:space="preserve"> </w:t>
      </w:r>
      <w:r w:rsidR="00374A05" w:rsidRPr="00AA1168">
        <w:rPr>
          <w:rFonts w:ascii="Arial" w:hAnsi="Arial" w:cs="Arial"/>
          <w:sz w:val="24"/>
          <w:szCs w:val="24"/>
        </w:rPr>
        <w:t>se abrieron</w:t>
      </w:r>
      <w:r w:rsidRPr="00AA1168">
        <w:rPr>
          <w:rFonts w:ascii="Arial" w:hAnsi="Arial" w:cs="Arial"/>
          <w:sz w:val="24"/>
          <w:szCs w:val="24"/>
        </w:rPr>
        <w:t xml:space="preserve"> 1 </w:t>
      </w:r>
      <w:r w:rsidR="00B142DC">
        <w:rPr>
          <w:rFonts w:ascii="Arial" w:hAnsi="Arial" w:cs="Arial"/>
          <w:sz w:val="24"/>
          <w:szCs w:val="24"/>
        </w:rPr>
        <w:t>982 161</w:t>
      </w:r>
      <w:r w:rsidRPr="00AA1168">
        <w:rPr>
          <w:rFonts w:ascii="Arial" w:hAnsi="Arial" w:cs="Arial"/>
          <w:sz w:val="24"/>
          <w:szCs w:val="24"/>
        </w:rPr>
        <w:t xml:space="preserve"> </w:t>
      </w:r>
      <w:r w:rsidR="00374A05" w:rsidRPr="00AA1168">
        <w:rPr>
          <w:rFonts w:ascii="Arial" w:hAnsi="Arial" w:cs="Arial"/>
          <w:sz w:val="24"/>
          <w:szCs w:val="24"/>
        </w:rPr>
        <w:t>carpetas de investigación y averiguaciones previas</w:t>
      </w:r>
      <w:r w:rsidR="007A6F6D">
        <w:rPr>
          <w:rFonts w:ascii="Arial" w:hAnsi="Arial" w:cs="Arial"/>
          <w:sz w:val="24"/>
          <w:szCs w:val="24"/>
        </w:rPr>
        <w:t xml:space="preserve">, lo que significó </w:t>
      </w:r>
      <w:r w:rsidR="00191FFE">
        <w:rPr>
          <w:rFonts w:ascii="Arial" w:hAnsi="Arial" w:cs="Arial"/>
          <w:sz w:val="24"/>
          <w:szCs w:val="24"/>
        </w:rPr>
        <w:t xml:space="preserve">una carga </w:t>
      </w:r>
      <w:r w:rsidRPr="00AA1168">
        <w:rPr>
          <w:rFonts w:ascii="Arial" w:hAnsi="Arial" w:cs="Arial"/>
          <w:sz w:val="24"/>
          <w:szCs w:val="24"/>
        </w:rPr>
        <w:t xml:space="preserve">de trabajo </w:t>
      </w:r>
      <w:r w:rsidR="007A6F6D">
        <w:rPr>
          <w:rFonts w:ascii="Arial" w:hAnsi="Arial" w:cs="Arial"/>
          <w:sz w:val="24"/>
          <w:szCs w:val="24"/>
        </w:rPr>
        <w:t xml:space="preserve">a nivel nacional </w:t>
      </w:r>
      <w:r w:rsidRPr="00AA1168">
        <w:rPr>
          <w:rFonts w:ascii="Arial" w:hAnsi="Arial" w:cs="Arial"/>
          <w:sz w:val="24"/>
          <w:szCs w:val="24"/>
        </w:rPr>
        <w:t xml:space="preserve">de </w:t>
      </w:r>
      <w:r w:rsidRPr="00975AB7">
        <w:rPr>
          <w:rFonts w:ascii="Arial" w:hAnsi="Arial" w:cs="Arial"/>
          <w:sz w:val="24"/>
          <w:szCs w:val="24"/>
        </w:rPr>
        <w:t>1</w:t>
      </w:r>
      <w:r w:rsidR="00B142DC" w:rsidRPr="00975AB7">
        <w:rPr>
          <w:rFonts w:ascii="Arial" w:hAnsi="Arial" w:cs="Arial"/>
          <w:sz w:val="24"/>
          <w:szCs w:val="24"/>
        </w:rPr>
        <w:t>49</w:t>
      </w:r>
      <w:r w:rsidRPr="00AA1168">
        <w:rPr>
          <w:rFonts w:ascii="Arial" w:hAnsi="Arial" w:cs="Arial"/>
          <w:sz w:val="24"/>
          <w:szCs w:val="24"/>
        </w:rPr>
        <w:t xml:space="preserve"> </w:t>
      </w:r>
      <w:r w:rsidR="001668A0" w:rsidRPr="00AA1168">
        <w:rPr>
          <w:rFonts w:ascii="Arial" w:hAnsi="Arial" w:cs="Arial"/>
          <w:sz w:val="24"/>
          <w:szCs w:val="24"/>
        </w:rPr>
        <w:t>carpetas</w:t>
      </w:r>
      <w:r w:rsidRPr="00AA1168">
        <w:rPr>
          <w:rFonts w:ascii="Arial" w:hAnsi="Arial" w:cs="Arial"/>
          <w:sz w:val="24"/>
          <w:szCs w:val="24"/>
        </w:rPr>
        <w:t xml:space="preserve"> por </w:t>
      </w:r>
      <w:r w:rsidR="001668A0" w:rsidRPr="00AA1168">
        <w:rPr>
          <w:rFonts w:ascii="Arial" w:hAnsi="Arial" w:cs="Arial"/>
          <w:sz w:val="24"/>
          <w:szCs w:val="24"/>
        </w:rPr>
        <w:t>cada agente</w:t>
      </w:r>
      <w:r w:rsidR="00996915" w:rsidRPr="00AA1168">
        <w:rPr>
          <w:rFonts w:ascii="Arial" w:hAnsi="Arial" w:cs="Arial"/>
          <w:sz w:val="24"/>
          <w:szCs w:val="24"/>
        </w:rPr>
        <w:t xml:space="preserve"> </w:t>
      </w:r>
      <w:r w:rsidR="001668A0" w:rsidRPr="00AA1168">
        <w:rPr>
          <w:rFonts w:ascii="Arial" w:hAnsi="Arial" w:cs="Arial"/>
          <w:sz w:val="24"/>
          <w:szCs w:val="24"/>
        </w:rPr>
        <w:t>o fiscal</w:t>
      </w:r>
      <w:r w:rsidR="008C7D0C">
        <w:rPr>
          <w:rFonts w:ascii="Arial" w:hAnsi="Arial" w:cs="Arial"/>
          <w:sz w:val="24"/>
          <w:szCs w:val="24"/>
        </w:rPr>
        <w:t xml:space="preserve"> en los </w:t>
      </w:r>
      <w:r w:rsidR="008C7D0C" w:rsidRPr="00AA1168">
        <w:rPr>
          <w:rFonts w:ascii="Arial" w:hAnsi="Arial" w:cs="Arial"/>
          <w:sz w:val="24"/>
          <w:szCs w:val="24"/>
        </w:rPr>
        <w:t>MP del fuero común</w:t>
      </w:r>
      <w:r w:rsidR="00747517" w:rsidRPr="00AA1168">
        <w:rPr>
          <w:rFonts w:ascii="Arial" w:hAnsi="Arial" w:cs="Arial"/>
          <w:sz w:val="24"/>
          <w:szCs w:val="24"/>
        </w:rPr>
        <w:t>.</w:t>
      </w:r>
      <w:r w:rsidR="003826CC">
        <w:rPr>
          <w:rStyle w:val="Refdenotaalpie"/>
          <w:rFonts w:ascii="Arial" w:hAnsi="Arial" w:cs="Arial"/>
          <w:sz w:val="24"/>
          <w:szCs w:val="24"/>
        </w:rPr>
        <w:footnoteReference w:id="10"/>
      </w:r>
      <w:r w:rsidR="00FE6097" w:rsidRPr="00FE6097">
        <w:rPr>
          <w:rFonts w:ascii="Arial" w:hAnsi="Arial" w:cs="Arial"/>
          <w:sz w:val="24"/>
          <w:szCs w:val="24"/>
        </w:rPr>
        <w:t xml:space="preserve"> </w:t>
      </w:r>
      <w:r w:rsidR="00FE6097">
        <w:rPr>
          <w:rFonts w:ascii="Arial" w:hAnsi="Arial" w:cs="Arial"/>
          <w:sz w:val="24"/>
          <w:szCs w:val="24"/>
        </w:rPr>
        <w:t>L</w:t>
      </w:r>
      <w:r w:rsidR="00FE6097" w:rsidRPr="00AA1168">
        <w:rPr>
          <w:rFonts w:ascii="Arial" w:hAnsi="Arial" w:cs="Arial"/>
          <w:sz w:val="24"/>
          <w:szCs w:val="24"/>
        </w:rPr>
        <w:t xml:space="preserve">as mayores cargas de trabajo en </w:t>
      </w:r>
      <w:r w:rsidR="00FE6097">
        <w:rPr>
          <w:rFonts w:ascii="Arial" w:hAnsi="Arial" w:cs="Arial"/>
          <w:sz w:val="24"/>
          <w:szCs w:val="24"/>
        </w:rPr>
        <w:t>las FGE</w:t>
      </w:r>
      <w:r w:rsidR="00FE6097" w:rsidRPr="00AA1168">
        <w:rPr>
          <w:rFonts w:ascii="Arial" w:hAnsi="Arial" w:cs="Arial"/>
          <w:sz w:val="24"/>
          <w:szCs w:val="24"/>
        </w:rPr>
        <w:t xml:space="preserve"> se </w:t>
      </w:r>
      <w:r w:rsidR="00FE6097">
        <w:rPr>
          <w:rFonts w:ascii="Arial" w:hAnsi="Arial" w:cs="Arial"/>
          <w:sz w:val="24"/>
          <w:szCs w:val="24"/>
        </w:rPr>
        <w:t>registraron</w:t>
      </w:r>
      <w:r w:rsidR="00FE6097" w:rsidRPr="00AA1168">
        <w:rPr>
          <w:rFonts w:ascii="Arial" w:hAnsi="Arial" w:cs="Arial"/>
          <w:sz w:val="24"/>
          <w:szCs w:val="24"/>
        </w:rPr>
        <w:t xml:space="preserve"> en Nuevo León y </w:t>
      </w:r>
      <w:r w:rsidR="008E7A91">
        <w:rPr>
          <w:rFonts w:ascii="Arial" w:hAnsi="Arial" w:cs="Arial"/>
          <w:sz w:val="24"/>
          <w:szCs w:val="24"/>
        </w:rPr>
        <w:t xml:space="preserve">el </w:t>
      </w:r>
      <w:r w:rsidR="00FE6097" w:rsidRPr="00AA1168">
        <w:rPr>
          <w:rFonts w:ascii="Arial" w:hAnsi="Arial" w:cs="Arial"/>
          <w:sz w:val="24"/>
          <w:szCs w:val="24"/>
        </w:rPr>
        <w:t>estado de México</w:t>
      </w:r>
      <w:r w:rsidR="00FE6097">
        <w:rPr>
          <w:rFonts w:ascii="Arial" w:hAnsi="Arial" w:cs="Arial"/>
          <w:sz w:val="24"/>
          <w:szCs w:val="24"/>
        </w:rPr>
        <w:t>,</w:t>
      </w:r>
      <w:r w:rsidR="00FE6097" w:rsidRPr="00AA1168">
        <w:rPr>
          <w:rFonts w:ascii="Arial" w:hAnsi="Arial" w:cs="Arial"/>
          <w:sz w:val="24"/>
          <w:szCs w:val="24"/>
        </w:rPr>
        <w:t xml:space="preserve"> con más de 300 carpetas por fiscal</w:t>
      </w:r>
      <w:r w:rsidR="00FE6097">
        <w:rPr>
          <w:rFonts w:ascii="Arial" w:hAnsi="Arial" w:cs="Arial"/>
          <w:sz w:val="24"/>
          <w:szCs w:val="24"/>
        </w:rPr>
        <w:t>. L</w:t>
      </w:r>
      <w:r w:rsidR="00FE6097" w:rsidRPr="00AA1168">
        <w:rPr>
          <w:rFonts w:ascii="Arial" w:hAnsi="Arial" w:cs="Arial"/>
          <w:sz w:val="24"/>
          <w:szCs w:val="24"/>
        </w:rPr>
        <w:t xml:space="preserve">as cargas de trabajo </w:t>
      </w:r>
      <w:r w:rsidR="00FE6097">
        <w:rPr>
          <w:rFonts w:ascii="Arial" w:hAnsi="Arial" w:cs="Arial"/>
          <w:sz w:val="24"/>
          <w:szCs w:val="24"/>
        </w:rPr>
        <w:t xml:space="preserve">más bajas </w:t>
      </w:r>
      <w:r w:rsidR="00FE6097" w:rsidRPr="00AA1168">
        <w:rPr>
          <w:rFonts w:ascii="Arial" w:hAnsi="Arial" w:cs="Arial"/>
          <w:sz w:val="24"/>
          <w:szCs w:val="24"/>
        </w:rPr>
        <w:t xml:space="preserve">se registraron en </w:t>
      </w:r>
      <w:r w:rsidR="00B142DC">
        <w:rPr>
          <w:rFonts w:ascii="Arial" w:hAnsi="Arial" w:cs="Arial"/>
          <w:sz w:val="24"/>
          <w:szCs w:val="24"/>
        </w:rPr>
        <w:t xml:space="preserve">Yucatán y </w:t>
      </w:r>
      <w:r w:rsidR="00FE6097" w:rsidRPr="00AA1168">
        <w:rPr>
          <w:rFonts w:ascii="Arial" w:hAnsi="Arial" w:cs="Arial"/>
          <w:sz w:val="24"/>
          <w:szCs w:val="24"/>
        </w:rPr>
        <w:t>Chiapas</w:t>
      </w:r>
      <w:r w:rsidR="00FE6097">
        <w:rPr>
          <w:rFonts w:ascii="Arial" w:hAnsi="Arial" w:cs="Arial"/>
          <w:sz w:val="24"/>
          <w:szCs w:val="24"/>
        </w:rPr>
        <w:t>,</w:t>
      </w:r>
      <w:r w:rsidR="00FE6097" w:rsidRPr="00AA1168">
        <w:rPr>
          <w:rFonts w:ascii="Arial" w:hAnsi="Arial" w:cs="Arial"/>
          <w:sz w:val="24"/>
          <w:szCs w:val="24"/>
        </w:rPr>
        <w:t xml:space="preserve"> con </w:t>
      </w:r>
      <w:r w:rsidR="00B142DC">
        <w:rPr>
          <w:rFonts w:ascii="Arial" w:hAnsi="Arial" w:cs="Arial"/>
          <w:sz w:val="24"/>
          <w:szCs w:val="24"/>
        </w:rPr>
        <w:t>30</w:t>
      </w:r>
      <w:r w:rsidR="00FE6097">
        <w:rPr>
          <w:rFonts w:ascii="Arial" w:hAnsi="Arial" w:cs="Arial"/>
          <w:sz w:val="24"/>
          <w:szCs w:val="24"/>
        </w:rPr>
        <w:t xml:space="preserve"> y 24</w:t>
      </w:r>
      <w:r w:rsidR="00FE6097" w:rsidRPr="00AA1168">
        <w:rPr>
          <w:rFonts w:ascii="Arial" w:hAnsi="Arial" w:cs="Arial"/>
          <w:sz w:val="24"/>
          <w:szCs w:val="24"/>
        </w:rPr>
        <w:t xml:space="preserve"> carpetas por fiscal o agente del </w:t>
      </w:r>
      <w:r w:rsidR="00FE6097">
        <w:rPr>
          <w:rFonts w:ascii="Arial" w:hAnsi="Arial" w:cs="Arial"/>
          <w:sz w:val="24"/>
          <w:szCs w:val="24"/>
        </w:rPr>
        <w:t>MP</w:t>
      </w:r>
      <w:r w:rsidR="0007461E">
        <w:rPr>
          <w:rFonts w:ascii="Arial" w:hAnsi="Arial" w:cs="Arial"/>
          <w:sz w:val="24"/>
          <w:szCs w:val="24"/>
        </w:rPr>
        <w:t xml:space="preserve"> (ver gráfica 6)</w:t>
      </w:r>
      <w:r w:rsidR="00FE6097" w:rsidRPr="00AA1168">
        <w:rPr>
          <w:rFonts w:ascii="Arial" w:hAnsi="Arial" w:cs="Arial"/>
          <w:sz w:val="24"/>
          <w:szCs w:val="24"/>
        </w:rPr>
        <w:t>.</w:t>
      </w:r>
    </w:p>
    <w:p w14:paraId="287803D6" w14:textId="6ECFD61D" w:rsidR="00770067" w:rsidRPr="00AA1168" w:rsidRDefault="00770067" w:rsidP="00770067">
      <w:pPr>
        <w:spacing w:after="0" w:line="240" w:lineRule="auto"/>
        <w:jc w:val="both"/>
        <w:rPr>
          <w:rFonts w:ascii="Arial" w:hAnsi="Arial" w:cs="Arial"/>
          <w:sz w:val="24"/>
          <w:szCs w:val="24"/>
        </w:rPr>
      </w:pPr>
    </w:p>
    <w:p w14:paraId="2B51FC7F" w14:textId="03506BCF" w:rsidR="00E52748" w:rsidRPr="00AA1168" w:rsidRDefault="00E52748" w:rsidP="00770067">
      <w:pPr>
        <w:spacing w:after="0" w:line="240" w:lineRule="auto"/>
        <w:jc w:val="both"/>
        <w:rPr>
          <w:rFonts w:ascii="Arial" w:hAnsi="Arial" w:cs="Arial"/>
          <w:sz w:val="24"/>
          <w:szCs w:val="24"/>
        </w:rPr>
      </w:pPr>
    </w:p>
    <w:p w14:paraId="3770E55E" w14:textId="7AB8485F" w:rsidR="00C12892" w:rsidRDefault="00C12892" w:rsidP="009F3614">
      <w:pPr>
        <w:spacing w:after="0" w:line="240" w:lineRule="auto"/>
        <w:jc w:val="both"/>
        <w:rPr>
          <w:rFonts w:ascii="Arial" w:hAnsi="Arial" w:cs="Arial"/>
          <w:sz w:val="24"/>
          <w:szCs w:val="24"/>
        </w:rPr>
      </w:pPr>
    </w:p>
    <w:p w14:paraId="0ABD4F70" w14:textId="1425854D" w:rsidR="00996915" w:rsidRDefault="00996915" w:rsidP="009F3614">
      <w:pPr>
        <w:spacing w:after="0" w:line="240" w:lineRule="auto"/>
        <w:jc w:val="both"/>
        <w:rPr>
          <w:rFonts w:ascii="Arial" w:hAnsi="Arial" w:cs="Arial"/>
          <w:sz w:val="24"/>
          <w:szCs w:val="24"/>
        </w:rPr>
      </w:pPr>
    </w:p>
    <w:p w14:paraId="1059DA61" w14:textId="621B815F" w:rsidR="006C70D9" w:rsidRDefault="006C70D9" w:rsidP="009F3614">
      <w:pPr>
        <w:spacing w:after="0" w:line="240" w:lineRule="auto"/>
        <w:jc w:val="both"/>
        <w:rPr>
          <w:rFonts w:ascii="Arial" w:hAnsi="Arial" w:cs="Arial"/>
          <w:sz w:val="24"/>
          <w:szCs w:val="24"/>
        </w:rPr>
      </w:pPr>
    </w:p>
    <w:p w14:paraId="6C883750" w14:textId="15743B77" w:rsidR="00A768A7" w:rsidRPr="00F44ED5" w:rsidRDefault="00A768A7" w:rsidP="009F3614">
      <w:pPr>
        <w:spacing w:after="0" w:line="240" w:lineRule="auto"/>
        <w:jc w:val="center"/>
        <w:rPr>
          <w:rFonts w:ascii="Arial" w:hAnsi="Arial" w:cs="Arial"/>
          <w:sz w:val="20"/>
          <w:szCs w:val="20"/>
        </w:rPr>
      </w:pPr>
      <w:r>
        <w:rPr>
          <w:rFonts w:ascii="Arial" w:hAnsi="Arial" w:cs="Arial"/>
          <w:sz w:val="20"/>
          <w:szCs w:val="20"/>
        </w:rPr>
        <w:t>Gráfica</w:t>
      </w:r>
      <w:r w:rsidRPr="00F44ED5">
        <w:rPr>
          <w:rFonts w:ascii="Arial" w:hAnsi="Arial" w:cs="Arial"/>
          <w:sz w:val="20"/>
          <w:szCs w:val="20"/>
        </w:rPr>
        <w:t xml:space="preserve"> </w:t>
      </w:r>
      <w:r w:rsidR="00DE4ADE">
        <w:rPr>
          <w:rFonts w:ascii="Arial" w:hAnsi="Arial" w:cs="Arial"/>
          <w:sz w:val="20"/>
          <w:szCs w:val="20"/>
        </w:rPr>
        <w:t>6</w:t>
      </w:r>
    </w:p>
    <w:p w14:paraId="40BEEA1B" w14:textId="6A755870" w:rsidR="00A768A7" w:rsidRDefault="00A768A7" w:rsidP="009F3614">
      <w:pPr>
        <w:spacing w:after="0" w:line="240" w:lineRule="auto"/>
        <w:jc w:val="center"/>
        <w:rPr>
          <w:rFonts w:ascii="Arial" w:hAnsi="Arial" w:cs="Arial"/>
          <w:b/>
          <w:bCs/>
          <w:smallCaps/>
        </w:rPr>
      </w:pPr>
      <w:r>
        <w:rPr>
          <w:rFonts w:ascii="Arial" w:hAnsi="Arial" w:cs="Arial"/>
          <w:b/>
          <w:bCs/>
          <w:smallCaps/>
        </w:rPr>
        <w:t>Carga de trabajo de agentes y/</w:t>
      </w:r>
      <w:r w:rsidR="00FE6097">
        <w:rPr>
          <w:rFonts w:ascii="Arial" w:hAnsi="Arial" w:cs="Arial"/>
          <w:b/>
          <w:bCs/>
          <w:smallCaps/>
        </w:rPr>
        <w:t xml:space="preserve"> </w:t>
      </w:r>
      <w:r>
        <w:rPr>
          <w:rFonts w:ascii="Arial" w:hAnsi="Arial" w:cs="Arial"/>
          <w:b/>
          <w:bCs/>
          <w:smallCaps/>
        </w:rPr>
        <w:t>o fiscales de los ministerios públicos, 202</w:t>
      </w:r>
      <w:r w:rsidR="006D2EBC">
        <w:rPr>
          <w:rFonts w:ascii="Arial" w:hAnsi="Arial" w:cs="Arial"/>
          <w:b/>
          <w:bCs/>
        </w:rPr>
        <w:t>1</w:t>
      </w:r>
      <w:r w:rsidR="006D2EBC" w:rsidRPr="00C35813">
        <w:rPr>
          <w:rFonts w:ascii="Arial" w:hAnsi="Arial" w:cs="Arial"/>
          <w:b/>
          <w:bCs/>
          <w:vertAlign w:val="superscript"/>
        </w:rPr>
        <w:t>P</w:t>
      </w:r>
      <w:r w:rsidR="006D2EBC">
        <w:rPr>
          <w:rFonts w:ascii="Arial" w:hAnsi="Arial" w:cs="Arial"/>
          <w:b/>
          <w:bCs/>
          <w:smallCaps/>
        </w:rPr>
        <w:t xml:space="preserve"> </w:t>
      </w:r>
    </w:p>
    <w:p w14:paraId="6F8FF51C" w14:textId="6259052C" w:rsidR="00B142DC" w:rsidRDefault="00B142DC" w:rsidP="009F3614">
      <w:pPr>
        <w:spacing w:after="0" w:line="240" w:lineRule="auto"/>
        <w:jc w:val="center"/>
        <w:rPr>
          <w:rFonts w:ascii="Arial" w:hAnsi="Arial" w:cs="Arial"/>
          <w:b/>
          <w:bCs/>
          <w:smallCaps/>
        </w:rPr>
      </w:pPr>
      <w:r>
        <w:rPr>
          <w:noProof/>
        </w:rPr>
        <w:drawing>
          <wp:inline distT="0" distB="0" distL="0" distR="0" wp14:anchorId="0F2E74B4" wp14:editId="406C97B1">
            <wp:extent cx="5759450" cy="3085465"/>
            <wp:effectExtent l="0" t="0" r="0" b="635"/>
            <wp:docPr id="16" name="Gráfico 16">
              <a:extLst xmlns:a="http://schemas.openxmlformats.org/drawingml/2006/main">
                <a:ext uri="{FF2B5EF4-FFF2-40B4-BE49-F238E27FC236}">
                  <a16:creationId xmlns:a16="http://schemas.microsoft.com/office/drawing/2014/main" id="{E5D937AC-18CE-4389-B1BF-92E3862A4F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FC36B3" w14:textId="454A8E58" w:rsidR="00811B0B" w:rsidRDefault="00811B0B" w:rsidP="009F3614">
      <w:pPr>
        <w:spacing w:after="0" w:line="240" w:lineRule="auto"/>
        <w:jc w:val="center"/>
        <w:rPr>
          <w:rFonts w:ascii="Arial" w:hAnsi="Arial" w:cs="Arial"/>
          <w:sz w:val="24"/>
          <w:szCs w:val="24"/>
        </w:rPr>
      </w:pPr>
    </w:p>
    <w:p w14:paraId="6449488C" w14:textId="77777777" w:rsidR="00006E95" w:rsidRDefault="00006E95" w:rsidP="00D95E77">
      <w:pPr>
        <w:spacing w:before="120" w:after="120"/>
        <w:jc w:val="center"/>
        <w:rPr>
          <w:rFonts w:ascii="Arial" w:hAnsi="Arial" w:cs="Arial"/>
          <w:sz w:val="24"/>
          <w:szCs w:val="24"/>
          <w:lang w:val="es-ES"/>
        </w:rPr>
      </w:pPr>
    </w:p>
    <w:p w14:paraId="4F084C8F" w14:textId="6BEF7F42" w:rsidR="00DC2B7A" w:rsidRDefault="009C658A" w:rsidP="009F3614">
      <w:pPr>
        <w:spacing w:after="0" w:line="240" w:lineRule="auto"/>
        <w:rPr>
          <w:rFonts w:ascii="Arial" w:hAnsi="Arial" w:cs="Arial"/>
          <w:b/>
          <w:bCs/>
          <w:smallCaps/>
          <w:sz w:val="24"/>
          <w:szCs w:val="24"/>
          <w:lang w:val="es-ES"/>
        </w:rPr>
      </w:pPr>
      <w:r>
        <w:rPr>
          <w:rFonts w:ascii="Arial" w:hAnsi="Arial" w:cs="Arial"/>
          <w:b/>
          <w:bCs/>
          <w:smallCaps/>
          <w:sz w:val="24"/>
          <w:szCs w:val="24"/>
          <w:lang w:val="es-ES"/>
        </w:rPr>
        <w:t>Ingresos</w:t>
      </w:r>
      <w:r w:rsidR="00D85848">
        <w:rPr>
          <w:rFonts w:ascii="Arial" w:hAnsi="Arial" w:cs="Arial"/>
          <w:b/>
          <w:bCs/>
          <w:smallCaps/>
          <w:sz w:val="24"/>
          <w:szCs w:val="24"/>
          <w:lang w:val="es-ES"/>
        </w:rPr>
        <w:t xml:space="preserve"> del personal de los </w:t>
      </w:r>
      <w:r w:rsidR="006C70D9">
        <w:rPr>
          <w:rFonts w:ascii="Arial" w:hAnsi="Arial" w:cs="Arial"/>
          <w:b/>
          <w:bCs/>
          <w:smallCaps/>
          <w:sz w:val="24"/>
          <w:szCs w:val="24"/>
          <w:lang w:val="es-ES"/>
        </w:rPr>
        <w:t>MP</w:t>
      </w:r>
    </w:p>
    <w:p w14:paraId="44153DF9" w14:textId="77777777" w:rsidR="00D222A5" w:rsidRDefault="00D222A5" w:rsidP="009F3614">
      <w:pPr>
        <w:spacing w:after="0" w:line="240" w:lineRule="auto"/>
        <w:rPr>
          <w:rFonts w:ascii="Arial" w:hAnsi="Arial" w:cs="Arial"/>
          <w:b/>
          <w:bCs/>
          <w:smallCaps/>
          <w:sz w:val="24"/>
          <w:szCs w:val="24"/>
          <w:lang w:val="es-ES"/>
        </w:rPr>
      </w:pPr>
    </w:p>
    <w:p w14:paraId="6C4DD6DB" w14:textId="2E8259BD" w:rsidR="00C16145" w:rsidRPr="00AA1168" w:rsidRDefault="006C70D9" w:rsidP="009F3614">
      <w:pPr>
        <w:spacing w:after="0" w:line="240" w:lineRule="auto"/>
        <w:jc w:val="both"/>
        <w:rPr>
          <w:rFonts w:ascii="Arial" w:hAnsi="Arial" w:cs="Arial"/>
          <w:sz w:val="24"/>
          <w:szCs w:val="24"/>
        </w:rPr>
      </w:pPr>
      <w:r>
        <w:rPr>
          <w:rFonts w:ascii="Arial" w:hAnsi="Arial" w:cs="Arial"/>
          <w:sz w:val="24"/>
          <w:szCs w:val="24"/>
        </w:rPr>
        <w:t>En 202</w:t>
      </w:r>
      <w:r w:rsidR="00AC7987">
        <w:rPr>
          <w:rFonts w:ascii="Arial" w:hAnsi="Arial" w:cs="Arial"/>
          <w:sz w:val="24"/>
          <w:szCs w:val="24"/>
        </w:rPr>
        <w:t>1</w:t>
      </w:r>
      <w:r>
        <w:rPr>
          <w:rFonts w:ascii="Arial" w:hAnsi="Arial" w:cs="Arial"/>
          <w:sz w:val="24"/>
          <w:szCs w:val="24"/>
        </w:rPr>
        <w:t xml:space="preserve">, </w:t>
      </w:r>
      <w:r w:rsidRPr="00AA1168">
        <w:rPr>
          <w:rFonts w:ascii="Arial" w:hAnsi="Arial" w:cs="Arial"/>
          <w:sz w:val="24"/>
          <w:szCs w:val="24"/>
        </w:rPr>
        <w:t xml:space="preserve">del personal </w:t>
      </w:r>
      <w:r>
        <w:rPr>
          <w:rFonts w:ascii="Arial" w:hAnsi="Arial" w:cs="Arial"/>
          <w:sz w:val="24"/>
          <w:szCs w:val="24"/>
        </w:rPr>
        <w:t>adscrito a</w:t>
      </w:r>
      <w:r w:rsidRPr="00AA1168">
        <w:rPr>
          <w:rFonts w:ascii="Arial" w:hAnsi="Arial" w:cs="Arial"/>
          <w:sz w:val="24"/>
          <w:szCs w:val="24"/>
        </w:rPr>
        <w:t xml:space="preserve"> los </w:t>
      </w:r>
      <w:r>
        <w:rPr>
          <w:rFonts w:ascii="Arial" w:hAnsi="Arial" w:cs="Arial"/>
          <w:sz w:val="24"/>
          <w:szCs w:val="24"/>
        </w:rPr>
        <w:t xml:space="preserve">MP </w:t>
      </w:r>
      <w:r w:rsidRPr="00AA1168">
        <w:rPr>
          <w:rFonts w:ascii="Arial" w:hAnsi="Arial" w:cs="Arial"/>
          <w:sz w:val="24"/>
          <w:szCs w:val="24"/>
        </w:rPr>
        <w:t>federales</w:t>
      </w:r>
      <w:r>
        <w:rPr>
          <w:rFonts w:ascii="Arial" w:hAnsi="Arial" w:cs="Arial"/>
          <w:sz w:val="24"/>
          <w:szCs w:val="24"/>
        </w:rPr>
        <w:t xml:space="preserve">, </w:t>
      </w:r>
      <w:r w:rsidR="009574BD" w:rsidRPr="00AA1168">
        <w:rPr>
          <w:rFonts w:ascii="Arial" w:hAnsi="Arial" w:cs="Arial"/>
          <w:sz w:val="24"/>
          <w:szCs w:val="24"/>
        </w:rPr>
        <w:t>61</w:t>
      </w:r>
      <w:r w:rsidR="00AC7987">
        <w:rPr>
          <w:rFonts w:ascii="Arial" w:hAnsi="Arial" w:cs="Arial"/>
          <w:sz w:val="24"/>
          <w:szCs w:val="24"/>
        </w:rPr>
        <w:t>.4</w:t>
      </w:r>
      <w:r w:rsidR="009574BD" w:rsidRPr="00AA1168">
        <w:rPr>
          <w:rFonts w:ascii="Arial" w:hAnsi="Arial" w:cs="Arial"/>
          <w:sz w:val="24"/>
          <w:szCs w:val="24"/>
        </w:rPr>
        <w:t xml:space="preserve"> </w:t>
      </w:r>
      <w:r w:rsidR="00D222A5" w:rsidRPr="00AA1168">
        <w:rPr>
          <w:rFonts w:ascii="Arial" w:hAnsi="Arial" w:cs="Arial"/>
          <w:sz w:val="24"/>
          <w:szCs w:val="24"/>
        </w:rPr>
        <w:t>% percibió ingresos superiores a</w:t>
      </w:r>
      <w:r w:rsidR="00AC7987">
        <w:rPr>
          <w:rFonts w:ascii="Arial" w:hAnsi="Arial" w:cs="Arial"/>
          <w:sz w:val="24"/>
          <w:szCs w:val="24"/>
        </w:rPr>
        <w:t xml:space="preserve">           </w:t>
      </w:r>
      <w:r w:rsidR="00D222A5" w:rsidRPr="00AA1168">
        <w:rPr>
          <w:rFonts w:ascii="Arial" w:hAnsi="Arial" w:cs="Arial"/>
          <w:sz w:val="24"/>
          <w:szCs w:val="24"/>
        </w:rPr>
        <w:t xml:space="preserve">20 </w:t>
      </w:r>
      <w:r w:rsidR="00EF191E" w:rsidRPr="00581536">
        <w:rPr>
          <w:rFonts w:ascii="Arial" w:hAnsi="Arial" w:cs="Arial"/>
          <w:sz w:val="24"/>
          <w:szCs w:val="24"/>
        </w:rPr>
        <w:t>00</w:t>
      </w:r>
      <w:r w:rsidR="00EF191E">
        <w:rPr>
          <w:rFonts w:ascii="Arial" w:hAnsi="Arial" w:cs="Arial"/>
          <w:sz w:val="24"/>
          <w:szCs w:val="24"/>
        </w:rPr>
        <w:t>0</w:t>
      </w:r>
      <w:r w:rsidR="00EF191E" w:rsidRPr="00581536">
        <w:rPr>
          <w:rFonts w:ascii="Arial" w:hAnsi="Arial" w:cs="Arial"/>
          <w:sz w:val="24"/>
          <w:szCs w:val="24"/>
        </w:rPr>
        <w:t xml:space="preserve"> </w:t>
      </w:r>
      <w:r w:rsidR="00D222A5" w:rsidRPr="00AA1168">
        <w:rPr>
          <w:rFonts w:ascii="Arial" w:hAnsi="Arial" w:cs="Arial"/>
          <w:sz w:val="24"/>
          <w:szCs w:val="24"/>
        </w:rPr>
        <w:t xml:space="preserve">pesos </w:t>
      </w:r>
      <w:r w:rsidR="009A3015" w:rsidRPr="00AA1168">
        <w:rPr>
          <w:rFonts w:ascii="Arial" w:hAnsi="Arial" w:cs="Arial"/>
          <w:sz w:val="24"/>
          <w:szCs w:val="24"/>
        </w:rPr>
        <w:t xml:space="preserve">y </w:t>
      </w:r>
      <w:r w:rsidR="009574BD" w:rsidRPr="00AA1168">
        <w:rPr>
          <w:rFonts w:ascii="Arial" w:hAnsi="Arial" w:cs="Arial"/>
          <w:sz w:val="24"/>
          <w:szCs w:val="24"/>
        </w:rPr>
        <w:t>3</w:t>
      </w:r>
      <w:r w:rsidR="00AC7987">
        <w:rPr>
          <w:rFonts w:ascii="Arial" w:hAnsi="Arial" w:cs="Arial"/>
          <w:sz w:val="24"/>
          <w:szCs w:val="24"/>
        </w:rPr>
        <w:t>8.6</w:t>
      </w:r>
      <w:r w:rsidR="009574BD" w:rsidRPr="00AA1168">
        <w:rPr>
          <w:rFonts w:ascii="Arial" w:hAnsi="Arial" w:cs="Arial"/>
          <w:sz w:val="24"/>
          <w:szCs w:val="24"/>
        </w:rPr>
        <w:t xml:space="preserve"> </w:t>
      </w:r>
      <w:r w:rsidR="009A3015" w:rsidRPr="00AA1168">
        <w:rPr>
          <w:rFonts w:ascii="Arial" w:hAnsi="Arial" w:cs="Arial"/>
          <w:sz w:val="24"/>
          <w:szCs w:val="24"/>
        </w:rPr>
        <w:t>% tuvo ingresos entre 10</w:t>
      </w:r>
      <w:r w:rsidR="00EF191E">
        <w:rPr>
          <w:rFonts w:ascii="Arial" w:hAnsi="Arial" w:cs="Arial"/>
          <w:sz w:val="24"/>
          <w:szCs w:val="24"/>
        </w:rPr>
        <w:t xml:space="preserve"> </w:t>
      </w:r>
      <w:r w:rsidR="00EF191E" w:rsidRPr="00581536">
        <w:rPr>
          <w:rFonts w:ascii="Arial" w:hAnsi="Arial" w:cs="Arial"/>
          <w:sz w:val="24"/>
          <w:szCs w:val="24"/>
        </w:rPr>
        <w:t>00</w:t>
      </w:r>
      <w:r w:rsidR="00EF191E">
        <w:rPr>
          <w:rFonts w:ascii="Arial" w:hAnsi="Arial" w:cs="Arial"/>
          <w:sz w:val="24"/>
          <w:szCs w:val="24"/>
        </w:rPr>
        <w:t>0</w:t>
      </w:r>
      <w:r w:rsidR="00EF191E" w:rsidRPr="00581536">
        <w:rPr>
          <w:rFonts w:ascii="Arial" w:hAnsi="Arial" w:cs="Arial"/>
          <w:sz w:val="24"/>
          <w:szCs w:val="24"/>
        </w:rPr>
        <w:t xml:space="preserve"> </w:t>
      </w:r>
      <w:r w:rsidR="009A3015" w:rsidRPr="00AA1168">
        <w:rPr>
          <w:rFonts w:ascii="Arial" w:hAnsi="Arial" w:cs="Arial"/>
          <w:sz w:val="24"/>
          <w:szCs w:val="24"/>
        </w:rPr>
        <w:t xml:space="preserve">y 20 </w:t>
      </w:r>
      <w:r w:rsidR="00EF191E" w:rsidRPr="00581536">
        <w:rPr>
          <w:rFonts w:ascii="Arial" w:hAnsi="Arial" w:cs="Arial"/>
          <w:sz w:val="24"/>
          <w:szCs w:val="24"/>
        </w:rPr>
        <w:t>00</w:t>
      </w:r>
      <w:r w:rsidR="00EF191E">
        <w:rPr>
          <w:rFonts w:ascii="Arial" w:hAnsi="Arial" w:cs="Arial"/>
          <w:sz w:val="24"/>
          <w:szCs w:val="24"/>
        </w:rPr>
        <w:t>0</w:t>
      </w:r>
      <w:r w:rsidR="00EF191E" w:rsidRPr="00581536">
        <w:rPr>
          <w:rFonts w:ascii="Arial" w:hAnsi="Arial" w:cs="Arial"/>
          <w:sz w:val="24"/>
          <w:szCs w:val="24"/>
        </w:rPr>
        <w:t xml:space="preserve"> </w:t>
      </w:r>
      <w:r w:rsidR="009A3015" w:rsidRPr="00AA1168">
        <w:rPr>
          <w:rFonts w:ascii="Arial" w:hAnsi="Arial" w:cs="Arial"/>
          <w:sz w:val="24"/>
          <w:szCs w:val="24"/>
        </w:rPr>
        <w:t>pesos</w:t>
      </w:r>
      <w:r>
        <w:rPr>
          <w:rFonts w:ascii="Arial" w:hAnsi="Arial" w:cs="Arial"/>
          <w:sz w:val="24"/>
          <w:szCs w:val="24"/>
        </w:rPr>
        <w:t>.</w:t>
      </w:r>
      <w:r w:rsidR="008B4DF7" w:rsidRPr="00AA1168">
        <w:rPr>
          <w:rFonts w:ascii="Arial" w:hAnsi="Arial" w:cs="Arial"/>
          <w:sz w:val="24"/>
          <w:szCs w:val="24"/>
        </w:rPr>
        <w:t xml:space="preserve"> </w:t>
      </w:r>
      <w:r w:rsidR="00FE6097">
        <w:rPr>
          <w:rFonts w:ascii="Arial" w:hAnsi="Arial" w:cs="Arial"/>
          <w:sz w:val="24"/>
          <w:szCs w:val="24"/>
        </w:rPr>
        <w:t>E</w:t>
      </w:r>
      <w:r w:rsidR="00FE6097" w:rsidRPr="00AA1168">
        <w:rPr>
          <w:rFonts w:ascii="Arial" w:hAnsi="Arial" w:cs="Arial"/>
          <w:sz w:val="24"/>
          <w:szCs w:val="24"/>
        </w:rPr>
        <w:t>n el rango de ingreso</w:t>
      </w:r>
      <w:r w:rsidR="00FE6097">
        <w:rPr>
          <w:rFonts w:ascii="Arial" w:hAnsi="Arial" w:cs="Arial"/>
          <w:sz w:val="24"/>
          <w:szCs w:val="24"/>
        </w:rPr>
        <w:t>s</w:t>
      </w:r>
      <w:r w:rsidR="00FE6097" w:rsidRPr="00AA1168">
        <w:rPr>
          <w:rFonts w:ascii="Arial" w:hAnsi="Arial" w:cs="Arial"/>
          <w:sz w:val="24"/>
          <w:szCs w:val="24"/>
        </w:rPr>
        <w:t xml:space="preserve"> más alto</w:t>
      </w:r>
      <w:r w:rsidR="00FE6097">
        <w:rPr>
          <w:rFonts w:ascii="Arial" w:hAnsi="Arial" w:cs="Arial"/>
          <w:sz w:val="24"/>
          <w:szCs w:val="24"/>
        </w:rPr>
        <w:t xml:space="preserve">s, se </w:t>
      </w:r>
      <w:r>
        <w:rPr>
          <w:rFonts w:ascii="Arial" w:hAnsi="Arial" w:cs="Arial"/>
          <w:sz w:val="24"/>
          <w:szCs w:val="24"/>
        </w:rPr>
        <w:t xml:space="preserve">registró </w:t>
      </w:r>
      <w:r w:rsidR="008B4DF7" w:rsidRPr="00AA1168">
        <w:rPr>
          <w:rFonts w:ascii="Arial" w:hAnsi="Arial" w:cs="Arial"/>
          <w:sz w:val="24"/>
          <w:szCs w:val="24"/>
        </w:rPr>
        <w:t xml:space="preserve">un mayor </w:t>
      </w:r>
      <w:r w:rsidR="00FE6097">
        <w:rPr>
          <w:rFonts w:ascii="Arial" w:hAnsi="Arial" w:cs="Arial"/>
          <w:sz w:val="24"/>
          <w:szCs w:val="24"/>
        </w:rPr>
        <w:t xml:space="preserve">porcentaje </w:t>
      </w:r>
      <w:r w:rsidR="008B4DF7" w:rsidRPr="00AA1168">
        <w:rPr>
          <w:rFonts w:ascii="Arial" w:hAnsi="Arial" w:cs="Arial"/>
          <w:sz w:val="24"/>
          <w:szCs w:val="24"/>
        </w:rPr>
        <w:t>de hombres</w:t>
      </w:r>
      <w:r w:rsidR="00C16145" w:rsidRPr="00AA1168">
        <w:rPr>
          <w:rFonts w:ascii="Arial" w:hAnsi="Arial" w:cs="Arial"/>
          <w:sz w:val="24"/>
          <w:szCs w:val="24"/>
        </w:rPr>
        <w:t xml:space="preserve"> </w:t>
      </w:r>
      <w:r w:rsidR="008B4DF7" w:rsidRPr="00AA1168">
        <w:rPr>
          <w:rFonts w:ascii="Arial" w:hAnsi="Arial" w:cs="Arial"/>
          <w:sz w:val="24"/>
          <w:szCs w:val="24"/>
        </w:rPr>
        <w:t>(</w:t>
      </w:r>
      <w:r w:rsidR="00AC7987">
        <w:rPr>
          <w:rFonts w:ascii="Arial" w:hAnsi="Arial" w:cs="Arial"/>
          <w:sz w:val="24"/>
          <w:szCs w:val="24"/>
        </w:rPr>
        <w:t>71.9</w:t>
      </w:r>
      <w:r w:rsidR="009C658A" w:rsidRPr="00AA1168">
        <w:rPr>
          <w:rFonts w:ascii="Arial" w:hAnsi="Arial" w:cs="Arial"/>
          <w:sz w:val="24"/>
          <w:szCs w:val="24"/>
        </w:rPr>
        <w:t xml:space="preserve"> %</w:t>
      </w:r>
      <w:r w:rsidR="008B4DF7" w:rsidRPr="00AA1168">
        <w:rPr>
          <w:rFonts w:ascii="Arial" w:hAnsi="Arial" w:cs="Arial"/>
          <w:sz w:val="24"/>
          <w:szCs w:val="24"/>
        </w:rPr>
        <w:t>)</w:t>
      </w:r>
      <w:r w:rsidR="009C658A" w:rsidRPr="00AA1168">
        <w:rPr>
          <w:rFonts w:ascii="Arial" w:hAnsi="Arial" w:cs="Arial"/>
          <w:sz w:val="24"/>
          <w:szCs w:val="24"/>
        </w:rPr>
        <w:t xml:space="preserve"> </w:t>
      </w:r>
      <w:r w:rsidR="009A3015" w:rsidRPr="00AA1168">
        <w:rPr>
          <w:rFonts w:ascii="Arial" w:hAnsi="Arial" w:cs="Arial"/>
          <w:sz w:val="24"/>
          <w:szCs w:val="24"/>
        </w:rPr>
        <w:t>que de mujeres (</w:t>
      </w:r>
      <w:r w:rsidR="00AC7987">
        <w:rPr>
          <w:rFonts w:ascii="Arial" w:hAnsi="Arial" w:cs="Arial"/>
          <w:sz w:val="24"/>
          <w:szCs w:val="24"/>
        </w:rPr>
        <w:t>48.1</w:t>
      </w:r>
      <w:r w:rsidR="009A3015" w:rsidRPr="00AA1168">
        <w:rPr>
          <w:rFonts w:ascii="Arial" w:hAnsi="Arial" w:cs="Arial"/>
          <w:sz w:val="24"/>
          <w:szCs w:val="24"/>
        </w:rPr>
        <w:t xml:space="preserve"> %)</w:t>
      </w:r>
      <w:r w:rsidR="00FE6097">
        <w:rPr>
          <w:rFonts w:ascii="Arial" w:hAnsi="Arial" w:cs="Arial"/>
          <w:sz w:val="24"/>
          <w:szCs w:val="24"/>
        </w:rPr>
        <w:t xml:space="preserve">.                         </w:t>
      </w:r>
      <w:r w:rsidR="009A3015" w:rsidRPr="00AA1168">
        <w:rPr>
          <w:rFonts w:ascii="Arial" w:hAnsi="Arial" w:cs="Arial"/>
          <w:sz w:val="24"/>
          <w:szCs w:val="24"/>
        </w:rPr>
        <w:t xml:space="preserve"> </w:t>
      </w:r>
      <w:r w:rsidR="008B4DF7" w:rsidRPr="00AA1168">
        <w:rPr>
          <w:rFonts w:ascii="Arial" w:hAnsi="Arial" w:cs="Arial"/>
          <w:sz w:val="24"/>
          <w:szCs w:val="24"/>
        </w:rPr>
        <w:t>(</w:t>
      </w:r>
      <w:r w:rsidR="00FE6097">
        <w:rPr>
          <w:rFonts w:ascii="Arial" w:hAnsi="Arial" w:cs="Arial"/>
          <w:sz w:val="24"/>
          <w:szCs w:val="24"/>
        </w:rPr>
        <w:t>Ver g</w:t>
      </w:r>
      <w:r w:rsidR="008B4DF7" w:rsidRPr="00AA1168">
        <w:rPr>
          <w:rFonts w:ascii="Arial" w:hAnsi="Arial" w:cs="Arial"/>
          <w:sz w:val="24"/>
          <w:szCs w:val="24"/>
        </w:rPr>
        <w:t>ráfica 7)</w:t>
      </w:r>
      <w:r w:rsidR="009C658A" w:rsidRPr="00AA1168">
        <w:rPr>
          <w:rFonts w:ascii="Arial" w:hAnsi="Arial" w:cs="Arial"/>
          <w:sz w:val="24"/>
          <w:szCs w:val="24"/>
        </w:rPr>
        <w:t xml:space="preserve">. </w:t>
      </w:r>
    </w:p>
    <w:p w14:paraId="6A05230F" w14:textId="77777777" w:rsidR="00D222A5" w:rsidRPr="00AA1168" w:rsidRDefault="00D222A5" w:rsidP="009F3614">
      <w:pPr>
        <w:spacing w:after="0" w:line="240" w:lineRule="auto"/>
        <w:jc w:val="both"/>
        <w:rPr>
          <w:rFonts w:ascii="Arial" w:hAnsi="Arial" w:cs="Arial"/>
          <w:sz w:val="24"/>
          <w:szCs w:val="24"/>
        </w:rPr>
      </w:pPr>
    </w:p>
    <w:p w14:paraId="44DF0E81" w14:textId="32F731B6" w:rsidR="002913A8" w:rsidRPr="00AA1168" w:rsidRDefault="009A3015" w:rsidP="009F3614">
      <w:pPr>
        <w:spacing w:after="0" w:line="240" w:lineRule="auto"/>
        <w:jc w:val="both"/>
        <w:rPr>
          <w:rFonts w:ascii="Arial" w:hAnsi="Arial" w:cs="Arial"/>
          <w:sz w:val="24"/>
          <w:szCs w:val="24"/>
        </w:rPr>
      </w:pPr>
      <w:r w:rsidRPr="00AA1168">
        <w:rPr>
          <w:rFonts w:ascii="Arial" w:hAnsi="Arial" w:cs="Arial"/>
          <w:sz w:val="24"/>
          <w:szCs w:val="24"/>
        </w:rPr>
        <w:t xml:space="preserve">En el caso del personal </w:t>
      </w:r>
      <w:r w:rsidR="00DA24EC">
        <w:rPr>
          <w:rFonts w:ascii="Arial" w:hAnsi="Arial" w:cs="Arial"/>
          <w:sz w:val="24"/>
          <w:szCs w:val="24"/>
        </w:rPr>
        <w:t>del ámbito de procuración de justicia estatal</w:t>
      </w:r>
      <w:r w:rsidRPr="00AA1168">
        <w:rPr>
          <w:rFonts w:ascii="Arial" w:hAnsi="Arial" w:cs="Arial"/>
          <w:sz w:val="24"/>
          <w:szCs w:val="24"/>
        </w:rPr>
        <w:t xml:space="preserve">, </w:t>
      </w:r>
      <w:r w:rsidR="002F2A66" w:rsidRPr="00AA1168">
        <w:rPr>
          <w:rFonts w:ascii="Arial" w:hAnsi="Arial" w:cs="Arial"/>
          <w:sz w:val="24"/>
          <w:szCs w:val="24"/>
        </w:rPr>
        <w:t>se encontró que</w:t>
      </w:r>
      <w:r w:rsidR="00DA24EC">
        <w:rPr>
          <w:rFonts w:ascii="Arial" w:hAnsi="Arial" w:cs="Arial"/>
          <w:sz w:val="24"/>
          <w:szCs w:val="24"/>
        </w:rPr>
        <w:t xml:space="preserve"> </w:t>
      </w:r>
      <w:r w:rsidR="009F3614" w:rsidRPr="00AA1168">
        <w:rPr>
          <w:rFonts w:ascii="Arial" w:hAnsi="Arial" w:cs="Arial"/>
          <w:sz w:val="24"/>
          <w:szCs w:val="24"/>
        </w:rPr>
        <w:t>4</w:t>
      </w:r>
      <w:r w:rsidR="00AC7987">
        <w:rPr>
          <w:rFonts w:ascii="Arial" w:hAnsi="Arial" w:cs="Arial"/>
          <w:sz w:val="24"/>
          <w:szCs w:val="24"/>
        </w:rPr>
        <w:t>3.2</w:t>
      </w:r>
      <w:r w:rsidR="009F3614" w:rsidRPr="00AA1168">
        <w:rPr>
          <w:rFonts w:ascii="Arial" w:hAnsi="Arial" w:cs="Arial"/>
          <w:sz w:val="24"/>
          <w:szCs w:val="24"/>
        </w:rPr>
        <w:t xml:space="preserve"> </w:t>
      </w:r>
      <w:r w:rsidR="002F2A66" w:rsidRPr="00AA1168">
        <w:rPr>
          <w:rFonts w:ascii="Arial" w:hAnsi="Arial" w:cs="Arial"/>
          <w:sz w:val="24"/>
          <w:szCs w:val="24"/>
        </w:rPr>
        <w:t xml:space="preserve">% obtuvo ingresos mayores a 20 </w:t>
      </w:r>
      <w:r w:rsidR="00EF191E" w:rsidRPr="00581536">
        <w:rPr>
          <w:rFonts w:ascii="Arial" w:hAnsi="Arial" w:cs="Arial"/>
          <w:sz w:val="24"/>
          <w:szCs w:val="24"/>
        </w:rPr>
        <w:t>00</w:t>
      </w:r>
      <w:r w:rsidR="00EF191E">
        <w:rPr>
          <w:rFonts w:ascii="Arial" w:hAnsi="Arial" w:cs="Arial"/>
          <w:sz w:val="24"/>
          <w:szCs w:val="24"/>
        </w:rPr>
        <w:t>0</w:t>
      </w:r>
      <w:r w:rsidR="00EF191E" w:rsidRPr="00581536">
        <w:rPr>
          <w:rFonts w:ascii="Arial" w:hAnsi="Arial" w:cs="Arial"/>
          <w:sz w:val="24"/>
          <w:szCs w:val="24"/>
        </w:rPr>
        <w:t xml:space="preserve"> </w:t>
      </w:r>
      <w:r w:rsidR="002F2A66" w:rsidRPr="00AA1168">
        <w:rPr>
          <w:rFonts w:ascii="Arial" w:hAnsi="Arial" w:cs="Arial"/>
          <w:sz w:val="24"/>
          <w:szCs w:val="24"/>
        </w:rPr>
        <w:t>pesos mensuales</w:t>
      </w:r>
      <w:r w:rsidR="00DA24EC">
        <w:rPr>
          <w:rFonts w:ascii="Arial" w:hAnsi="Arial" w:cs="Arial"/>
          <w:sz w:val="24"/>
          <w:szCs w:val="24"/>
        </w:rPr>
        <w:t xml:space="preserve"> </w:t>
      </w:r>
      <w:r w:rsidR="002F2A66" w:rsidRPr="00AA1168">
        <w:rPr>
          <w:rFonts w:ascii="Arial" w:hAnsi="Arial" w:cs="Arial"/>
          <w:sz w:val="24"/>
          <w:szCs w:val="24"/>
        </w:rPr>
        <w:t xml:space="preserve">y </w:t>
      </w:r>
      <w:r w:rsidR="009F3614" w:rsidRPr="00AA1168">
        <w:rPr>
          <w:rFonts w:ascii="Arial" w:hAnsi="Arial" w:cs="Arial"/>
          <w:sz w:val="24"/>
          <w:szCs w:val="24"/>
        </w:rPr>
        <w:t>4</w:t>
      </w:r>
      <w:r w:rsidR="00AC7987">
        <w:rPr>
          <w:rFonts w:ascii="Arial" w:hAnsi="Arial" w:cs="Arial"/>
          <w:sz w:val="24"/>
          <w:szCs w:val="24"/>
        </w:rPr>
        <w:t>6.4</w:t>
      </w:r>
      <w:r w:rsidR="009F3614" w:rsidRPr="00AA1168">
        <w:rPr>
          <w:rFonts w:ascii="Arial" w:hAnsi="Arial" w:cs="Arial"/>
          <w:sz w:val="24"/>
          <w:szCs w:val="24"/>
        </w:rPr>
        <w:t xml:space="preserve"> </w:t>
      </w:r>
      <w:r w:rsidR="002F2A66" w:rsidRPr="00AA1168">
        <w:rPr>
          <w:rFonts w:ascii="Arial" w:hAnsi="Arial" w:cs="Arial"/>
          <w:sz w:val="24"/>
          <w:szCs w:val="24"/>
        </w:rPr>
        <w:t xml:space="preserve">% </w:t>
      </w:r>
      <w:r w:rsidR="002001D2" w:rsidRPr="00AA1168">
        <w:rPr>
          <w:rFonts w:ascii="Arial" w:hAnsi="Arial" w:cs="Arial"/>
          <w:sz w:val="24"/>
          <w:szCs w:val="24"/>
        </w:rPr>
        <w:t>recibió</w:t>
      </w:r>
      <w:r w:rsidR="00C3209E" w:rsidRPr="00AA1168">
        <w:rPr>
          <w:rFonts w:ascii="Arial" w:hAnsi="Arial" w:cs="Arial"/>
          <w:sz w:val="24"/>
          <w:szCs w:val="24"/>
        </w:rPr>
        <w:t xml:space="preserve"> </w:t>
      </w:r>
      <w:r w:rsidR="002F2A66" w:rsidRPr="00AA1168">
        <w:rPr>
          <w:rFonts w:ascii="Arial" w:hAnsi="Arial" w:cs="Arial"/>
          <w:sz w:val="24"/>
          <w:szCs w:val="24"/>
        </w:rPr>
        <w:t>entre 10</w:t>
      </w:r>
      <w:r w:rsidR="00EF191E">
        <w:rPr>
          <w:rFonts w:ascii="Arial" w:hAnsi="Arial" w:cs="Arial"/>
          <w:sz w:val="24"/>
          <w:szCs w:val="24"/>
        </w:rPr>
        <w:t xml:space="preserve"> </w:t>
      </w:r>
      <w:r w:rsidR="00EF191E" w:rsidRPr="00581536">
        <w:rPr>
          <w:rFonts w:ascii="Arial" w:hAnsi="Arial" w:cs="Arial"/>
          <w:sz w:val="24"/>
          <w:szCs w:val="24"/>
        </w:rPr>
        <w:t>00</w:t>
      </w:r>
      <w:r w:rsidR="00EF191E">
        <w:rPr>
          <w:rFonts w:ascii="Arial" w:hAnsi="Arial" w:cs="Arial"/>
          <w:sz w:val="24"/>
          <w:szCs w:val="24"/>
        </w:rPr>
        <w:t>0</w:t>
      </w:r>
      <w:r w:rsidR="00EF191E" w:rsidRPr="00581536">
        <w:rPr>
          <w:rFonts w:ascii="Arial" w:hAnsi="Arial" w:cs="Arial"/>
          <w:sz w:val="24"/>
          <w:szCs w:val="24"/>
        </w:rPr>
        <w:t xml:space="preserve"> </w:t>
      </w:r>
      <w:r w:rsidR="002F2A66" w:rsidRPr="00AA1168">
        <w:rPr>
          <w:rFonts w:ascii="Arial" w:hAnsi="Arial" w:cs="Arial"/>
          <w:sz w:val="24"/>
          <w:szCs w:val="24"/>
        </w:rPr>
        <w:t xml:space="preserve">y 20 </w:t>
      </w:r>
      <w:r w:rsidR="00EF191E" w:rsidRPr="00581536">
        <w:rPr>
          <w:rFonts w:ascii="Arial" w:hAnsi="Arial" w:cs="Arial"/>
          <w:sz w:val="24"/>
          <w:szCs w:val="24"/>
        </w:rPr>
        <w:t>00</w:t>
      </w:r>
      <w:r w:rsidR="00EF191E">
        <w:rPr>
          <w:rFonts w:ascii="Arial" w:hAnsi="Arial" w:cs="Arial"/>
          <w:sz w:val="24"/>
          <w:szCs w:val="24"/>
        </w:rPr>
        <w:t>0</w:t>
      </w:r>
      <w:r w:rsidR="00EF191E" w:rsidRPr="00581536">
        <w:rPr>
          <w:rFonts w:ascii="Arial" w:hAnsi="Arial" w:cs="Arial"/>
          <w:sz w:val="24"/>
          <w:szCs w:val="24"/>
        </w:rPr>
        <w:t xml:space="preserve"> </w:t>
      </w:r>
      <w:r w:rsidR="002F2A66" w:rsidRPr="00AA1168">
        <w:rPr>
          <w:rFonts w:ascii="Arial" w:hAnsi="Arial" w:cs="Arial"/>
          <w:sz w:val="24"/>
          <w:szCs w:val="24"/>
        </w:rPr>
        <w:t>pesos</w:t>
      </w:r>
      <w:r w:rsidR="00D44083" w:rsidRPr="00AA1168">
        <w:rPr>
          <w:rFonts w:ascii="Arial" w:hAnsi="Arial" w:cs="Arial"/>
          <w:sz w:val="24"/>
          <w:szCs w:val="24"/>
        </w:rPr>
        <w:t xml:space="preserve">. </w:t>
      </w:r>
      <w:r w:rsidR="00AC7987">
        <w:rPr>
          <w:rFonts w:ascii="Arial" w:hAnsi="Arial" w:cs="Arial"/>
          <w:sz w:val="24"/>
          <w:szCs w:val="24"/>
        </w:rPr>
        <w:t>Baja California</w:t>
      </w:r>
      <w:r w:rsidR="00CF1A94" w:rsidRPr="00AA1168">
        <w:rPr>
          <w:rFonts w:ascii="Arial" w:hAnsi="Arial" w:cs="Arial"/>
          <w:sz w:val="24"/>
          <w:szCs w:val="24"/>
        </w:rPr>
        <w:t xml:space="preserve"> </w:t>
      </w:r>
      <w:r w:rsidR="00D44083" w:rsidRPr="00AA1168">
        <w:rPr>
          <w:rFonts w:ascii="Arial" w:hAnsi="Arial" w:cs="Arial"/>
          <w:sz w:val="24"/>
          <w:szCs w:val="24"/>
        </w:rPr>
        <w:t>fue la entidad con el mayor nivel de ingresos</w:t>
      </w:r>
      <w:r w:rsidR="00EF191E">
        <w:rPr>
          <w:rFonts w:ascii="Arial" w:hAnsi="Arial" w:cs="Arial"/>
          <w:sz w:val="24"/>
          <w:szCs w:val="24"/>
        </w:rPr>
        <w:t>,</w:t>
      </w:r>
      <w:r w:rsidR="00D44083" w:rsidRPr="00AA1168">
        <w:rPr>
          <w:rFonts w:ascii="Arial" w:hAnsi="Arial" w:cs="Arial"/>
          <w:sz w:val="24"/>
          <w:szCs w:val="24"/>
        </w:rPr>
        <w:t xml:space="preserve"> con </w:t>
      </w:r>
      <w:r w:rsidR="00CF1A94" w:rsidRPr="00AA1168">
        <w:rPr>
          <w:rFonts w:ascii="Arial" w:hAnsi="Arial" w:cs="Arial"/>
          <w:sz w:val="24"/>
          <w:szCs w:val="24"/>
        </w:rPr>
        <w:t>8</w:t>
      </w:r>
      <w:r w:rsidR="00AC7987">
        <w:rPr>
          <w:rFonts w:ascii="Arial" w:hAnsi="Arial" w:cs="Arial"/>
          <w:sz w:val="24"/>
          <w:szCs w:val="24"/>
        </w:rPr>
        <w:t>5</w:t>
      </w:r>
      <w:r w:rsidR="00CF1A94" w:rsidRPr="00AA1168">
        <w:rPr>
          <w:rFonts w:ascii="Arial" w:hAnsi="Arial" w:cs="Arial"/>
          <w:sz w:val="24"/>
          <w:szCs w:val="24"/>
        </w:rPr>
        <w:t xml:space="preserve">.6 % del personal </w:t>
      </w:r>
      <w:r w:rsidR="005B23A5" w:rsidRPr="00AA1168">
        <w:rPr>
          <w:rFonts w:ascii="Arial" w:hAnsi="Arial" w:cs="Arial"/>
          <w:sz w:val="24"/>
          <w:szCs w:val="24"/>
        </w:rPr>
        <w:t>con</w:t>
      </w:r>
      <w:r w:rsidR="00D44083" w:rsidRPr="00AA1168">
        <w:rPr>
          <w:rFonts w:ascii="Arial" w:hAnsi="Arial" w:cs="Arial"/>
          <w:sz w:val="24"/>
          <w:szCs w:val="24"/>
        </w:rPr>
        <w:t xml:space="preserve"> </w:t>
      </w:r>
      <w:r w:rsidR="00CF1A94" w:rsidRPr="00AA1168">
        <w:rPr>
          <w:rFonts w:ascii="Arial" w:hAnsi="Arial" w:cs="Arial"/>
          <w:sz w:val="24"/>
          <w:szCs w:val="24"/>
        </w:rPr>
        <w:t xml:space="preserve">ingresos mayores a 20 </w:t>
      </w:r>
      <w:r w:rsidR="00EF191E" w:rsidRPr="00581536">
        <w:rPr>
          <w:rFonts w:ascii="Arial" w:hAnsi="Arial" w:cs="Arial"/>
          <w:sz w:val="24"/>
          <w:szCs w:val="24"/>
        </w:rPr>
        <w:t>00</w:t>
      </w:r>
      <w:r w:rsidR="00EF191E">
        <w:rPr>
          <w:rFonts w:ascii="Arial" w:hAnsi="Arial" w:cs="Arial"/>
          <w:sz w:val="24"/>
          <w:szCs w:val="24"/>
        </w:rPr>
        <w:t xml:space="preserve">0 </w:t>
      </w:r>
      <w:r w:rsidR="00CF1A94" w:rsidRPr="00AA1168">
        <w:rPr>
          <w:rFonts w:ascii="Arial" w:hAnsi="Arial" w:cs="Arial"/>
          <w:sz w:val="24"/>
          <w:szCs w:val="24"/>
        </w:rPr>
        <w:t>pesos mensuales</w:t>
      </w:r>
      <w:r w:rsidR="00D44083" w:rsidRPr="00AA1168">
        <w:rPr>
          <w:rFonts w:ascii="Arial" w:hAnsi="Arial" w:cs="Arial"/>
          <w:sz w:val="24"/>
          <w:szCs w:val="24"/>
        </w:rPr>
        <w:t xml:space="preserve">. Por el contrario, </w:t>
      </w:r>
      <w:r w:rsidR="001A3053">
        <w:rPr>
          <w:rFonts w:ascii="Arial" w:hAnsi="Arial" w:cs="Arial"/>
          <w:sz w:val="24"/>
          <w:szCs w:val="24"/>
        </w:rPr>
        <w:t>en</w:t>
      </w:r>
      <w:r w:rsidR="002913A8" w:rsidRPr="00AA1168">
        <w:rPr>
          <w:rFonts w:ascii="Arial" w:hAnsi="Arial" w:cs="Arial"/>
          <w:sz w:val="24"/>
          <w:szCs w:val="24"/>
        </w:rPr>
        <w:t xml:space="preserve"> Tabasco</w:t>
      </w:r>
      <w:r w:rsidR="00FE6097">
        <w:rPr>
          <w:rFonts w:ascii="Arial" w:hAnsi="Arial" w:cs="Arial"/>
          <w:sz w:val="24"/>
          <w:szCs w:val="24"/>
        </w:rPr>
        <w:t>,</w:t>
      </w:r>
      <w:r w:rsidR="001A3053">
        <w:rPr>
          <w:rFonts w:ascii="Arial" w:hAnsi="Arial" w:cs="Arial"/>
          <w:sz w:val="24"/>
          <w:szCs w:val="24"/>
        </w:rPr>
        <w:t xml:space="preserve"> </w:t>
      </w:r>
      <w:r w:rsidR="00C91EAD" w:rsidRPr="00C91EAD">
        <w:rPr>
          <w:rFonts w:ascii="Arial" w:hAnsi="Arial" w:cs="Arial"/>
          <w:sz w:val="24"/>
          <w:szCs w:val="24"/>
        </w:rPr>
        <w:t>75.7</w:t>
      </w:r>
      <w:r w:rsidR="00C91EAD">
        <w:rPr>
          <w:rFonts w:ascii="Arial" w:hAnsi="Arial" w:cs="Arial"/>
          <w:sz w:val="24"/>
          <w:szCs w:val="24"/>
        </w:rPr>
        <w:t xml:space="preserve"> </w:t>
      </w:r>
      <w:r w:rsidR="00C91EAD" w:rsidRPr="00C91EAD">
        <w:rPr>
          <w:rFonts w:ascii="Arial" w:hAnsi="Arial" w:cs="Arial"/>
          <w:sz w:val="24"/>
          <w:szCs w:val="24"/>
        </w:rPr>
        <w:t>%</w:t>
      </w:r>
      <w:r w:rsidR="005564C8" w:rsidRPr="00AA1168">
        <w:rPr>
          <w:rFonts w:ascii="Arial" w:hAnsi="Arial" w:cs="Arial"/>
          <w:sz w:val="24"/>
          <w:szCs w:val="24"/>
        </w:rPr>
        <w:t xml:space="preserve"> </w:t>
      </w:r>
      <w:r w:rsidR="000C3344" w:rsidRPr="00AA1168">
        <w:rPr>
          <w:rFonts w:ascii="Arial" w:hAnsi="Arial" w:cs="Arial"/>
          <w:sz w:val="24"/>
          <w:szCs w:val="24"/>
        </w:rPr>
        <w:t>de</w:t>
      </w:r>
      <w:r w:rsidR="00EF191E">
        <w:rPr>
          <w:rFonts w:ascii="Arial" w:hAnsi="Arial" w:cs="Arial"/>
          <w:sz w:val="24"/>
          <w:szCs w:val="24"/>
        </w:rPr>
        <w:t xml:space="preserve">l </w:t>
      </w:r>
      <w:r w:rsidR="002913A8" w:rsidRPr="00AA1168">
        <w:rPr>
          <w:rFonts w:ascii="Arial" w:hAnsi="Arial" w:cs="Arial"/>
          <w:sz w:val="24"/>
          <w:szCs w:val="24"/>
        </w:rPr>
        <w:t>personal</w:t>
      </w:r>
      <w:r w:rsidR="000C3344" w:rsidRPr="00AA1168">
        <w:rPr>
          <w:rFonts w:ascii="Arial" w:hAnsi="Arial" w:cs="Arial"/>
          <w:sz w:val="24"/>
          <w:szCs w:val="24"/>
        </w:rPr>
        <w:t xml:space="preserve"> </w:t>
      </w:r>
      <w:r w:rsidR="00DA24EC">
        <w:rPr>
          <w:rFonts w:ascii="Arial" w:hAnsi="Arial" w:cs="Arial"/>
          <w:sz w:val="24"/>
          <w:szCs w:val="24"/>
        </w:rPr>
        <w:t xml:space="preserve">del </w:t>
      </w:r>
      <w:r w:rsidR="002C2C9C">
        <w:rPr>
          <w:rFonts w:ascii="Arial" w:hAnsi="Arial" w:cs="Arial"/>
          <w:sz w:val="24"/>
          <w:szCs w:val="24"/>
        </w:rPr>
        <w:t>M</w:t>
      </w:r>
      <w:r w:rsidR="001A3053">
        <w:rPr>
          <w:rFonts w:ascii="Arial" w:hAnsi="Arial" w:cs="Arial"/>
          <w:sz w:val="24"/>
          <w:szCs w:val="24"/>
        </w:rPr>
        <w:t>P</w:t>
      </w:r>
      <w:r w:rsidR="002C2C9C" w:rsidRPr="00D04C90">
        <w:rPr>
          <w:rFonts w:ascii="Arial" w:hAnsi="Arial" w:cs="Arial"/>
          <w:sz w:val="24"/>
          <w:szCs w:val="24"/>
        </w:rPr>
        <w:t xml:space="preserve"> </w:t>
      </w:r>
      <w:r w:rsidR="001A3053">
        <w:rPr>
          <w:rFonts w:ascii="Arial" w:hAnsi="Arial" w:cs="Arial"/>
          <w:sz w:val="24"/>
          <w:szCs w:val="24"/>
        </w:rPr>
        <w:t>percibió</w:t>
      </w:r>
      <w:r w:rsidR="005564C8" w:rsidRPr="00AA1168">
        <w:rPr>
          <w:rFonts w:ascii="Arial" w:hAnsi="Arial" w:cs="Arial"/>
          <w:sz w:val="24"/>
          <w:szCs w:val="24"/>
        </w:rPr>
        <w:t xml:space="preserve"> ingresos mensuales de </w:t>
      </w:r>
      <w:r w:rsidR="00C91EAD">
        <w:rPr>
          <w:rFonts w:ascii="Arial" w:hAnsi="Arial" w:cs="Arial"/>
          <w:sz w:val="24"/>
          <w:szCs w:val="24"/>
        </w:rPr>
        <w:t>10</w:t>
      </w:r>
      <w:r w:rsidR="005564C8" w:rsidRPr="00AA1168">
        <w:rPr>
          <w:rFonts w:ascii="Arial" w:hAnsi="Arial" w:cs="Arial"/>
          <w:sz w:val="24"/>
          <w:szCs w:val="24"/>
        </w:rPr>
        <w:t xml:space="preserve"> </w:t>
      </w:r>
      <w:r w:rsidR="00EF191E" w:rsidRPr="00581536">
        <w:rPr>
          <w:rFonts w:ascii="Arial" w:hAnsi="Arial" w:cs="Arial"/>
          <w:sz w:val="24"/>
          <w:szCs w:val="24"/>
        </w:rPr>
        <w:t>00</w:t>
      </w:r>
      <w:r w:rsidR="00EF191E">
        <w:rPr>
          <w:rFonts w:ascii="Arial" w:hAnsi="Arial" w:cs="Arial"/>
          <w:sz w:val="24"/>
          <w:szCs w:val="24"/>
        </w:rPr>
        <w:t>0</w:t>
      </w:r>
      <w:r w:rsidR="00EF191E" w:rsidRPr="00581536">
        <w:rPr>
          <w:rFonts w:ascii="Arial" w:hAnsi="Arial" w:cs="Arial"/>
          <w:sz w:val="24"/>
          <w:szCs w:val="24"/>
        </w:rPr>
        <w:t xml:space="preserve"> </w:t>
      </w:r>
      <w:r w:rsidR="005564C8" w:rsidRPr="00AA1168">
        <w:rPr>
          <w:rFonts w:ascii="Arial" w:hAnsi="Arial" w:cs="Arial"/>
          <w:sz w:val="24"/>
          <w:szCs w:val="24"/>
        </w:rPr>
        <w:t>pesos o menos.</w:t>
      </w:r>
    </w:p>
    <w:p w14:paraId="392B43B5" w14:textId="77777777" w:rsidR="002913A8" w:rsidRDefault="002913A8" w:rsidP="009F3614">
      <w:pPr>
        <w:spacing w:after="0" w:line="240" w:lineRule="auto"/>
        <w:jc w:val="both"/>
        <w:rPr>
          <w:rFonts w:ascii="Arial" w:hAnsi="Arial" w:cs="Arial"/>
          <w:sz w:val="24"/>
          <w:szCs w:val="24"/>
        </w:rPr>
      </w:pPr>
    </w:p>
    <w:p w14:paraId="011DD65B" w14:textId="32CEA71E" w:rsidR="008B4DF7" w:rsidRDefault="002F2A66" w:rsidP="009F3614">
      <w:pPr>
        <w:spacing w:after="0" w:line="240" w:lineRule="auto"/>
        <w:jc w:val="both"/>
        <w:rPr>
          <w:rFonts w:ascii="Arial" w:hAnsi="Arial" w:cs="Arial"/>
          <w:sz w:val="24"/>
          <w:szCs w:val="24"/>
        </w:rPr>
      </w:pPr>
      <w:r>
        <w:rPr>
          <w:rFonts w:ascii="Arial" w:hAnsi="Arial" w:cs="Arial"/>
          <w:sz w:val="24"/>
          <w:szCs w:val="24"/>
        </w:rPr>
        <w:t xml:space="preserve">Similar a lo </w:t>
      </w:r>
      <w:r w:rsidR="00FE6097">
        <w:rPr>
          <w:rFonts w:ascii="Arial" w:hAnsi="Arial" w:cs="Arial"/>
          <w:sz w:val="24"/>
          <w:szCs w:val="24"/>
        </w:rPr>
        <w:t xml:space="preserve">que se observó </w:t>
      </w:r>
      <w:r>
        <w:rPr>
          <w:rFonts w:ascii="Arial" w:hAnsi="Arial" w:cs="Arial"/>
          <w:sz w:val="24"/>
          <w:szCs w:val="24"/>
        </w:rPr>
        <w:t xml:space="preserve">en el fuero federal, </w:t>
      </w:r>
      <w:r w:rsidR="00390226">
        <w:rPr>
          <w:rFonts w:ascii="Arial" w:hAnsi="Arial" w:cs="Arial"/>
          <w:sz w:val="24"/>
          <w:szCs w:val="24"/>
        </w:rPr>
        <w:t>un</w:t>
      </w:r>
      <w:r w:rsidR="00FE6097">
        <w:rPr>
          <w:rFonts w:ascii="Arial" w:hAnsi="Arial" w:cs="Arial"/>
          <w:sz w:val="24"/>
          <w:szCs w:val="24"/>
        </w:rPr>
        <w:t xml:space="preserve"> mayor porcentaje de </w:t>
      </w:r>
      <w:r w:rsidR="00390226">
        <w:rPr>
          <w:rFonts w:ascii="Arial" w:hAnsi="Arial" w:cs="Arial"/>
          <w:sz w:val="24"/>
          <w:szCs w:val="24"/>
        </w:rPr>
        <w:t>hombres (4</w:t>
      </w:r>
      <w:r w:rsidR="00AC7987">
        <w:rPr>
          <w:rFonts w:ascii="Arial" w:hAnsi="Arial" w:cs="Arial"/>
          <w:sz w:val="24"/>
          <w:szCs w:val="24"/>
        </w:rPr>
        <w:t>6.4</w:t>
      </w:r>
      <w:r w:rsidR="00390226">
        <w:rPr>
          <w:rFonts w:ascii="Arial" w:hAnsi="Arial" w:cs="Arial"/>
          <w:sz w:val="24"/>
          <w:szCs w:val="24"/>
        </w:rPr>
        <w:t xml:space="preserve"> %) que de mujeres (3</w:t>
      </w:r>
      <w:r w:rsidR="00AC7987">
        <w:rPr>
          <w:rFonts w:ascii="Arial" w:hAnsi="Arial" w:cs="Arial"/>
          <w:sz w:val="24"/>
          <w:szCs w:val="24"/>
        </w:rPr>
        <w:t>9.1</w:t>
      </w:r>
      <w:r w:rsidR="00390226">
        <w:rPr>
          <w:rFonts w:ascii="Arial" w:hAnsi="Arial" w:cs="Arial"/>
          <w:sz w:val="24"/>
          <w:szCs w:val="24"/>
        </w:rPr>
        <w:t xml:space="preserve"> %) </w:t>
      </w:r>
      <w:r w:rsidR="00882EC7">
        <w:rPr>
          <w:rFonts w:ascii="Arial" w:hAnsi="Arial" w:cs="Arial"/>
          <w:sz w:val="24"/>
          <w:szCs w:val="24"/>
        </w:rPr>
        <w:t>de</w:t>
      </w:r>
      <w:r w:rsidR="00640813">
        <w:rPr>
          <w:rFonts w:ascii="Arial" w:hAnsi="Arial" w:cs="Arial"/>
          <w:sz w:val="24"/>
          <w:szCs w:val="24"/>
        </w:rPr>
        <w:t xml:space="preserve"> l</w:t>
      </w:r>
      <w:r w:rsidR="008E7A91">
        <w:rPr>
          <w:rFonts w:ascii="Arial" w:hAnsi="Arial" w:cs="Arial"/>
          <w:sz w:val="24"/>
          <w:szCs w:val="24"/>
        </w:rPr>
        <w:t xml:space="preserve">os ministerios públicos </w:t>
      </w:r>
      <w:r w:rsidR="00390226">
        <w:rPr>
          <w:rFonts w:ascii="Arial" w:hAnsi="Arial" w:cs="Arial"/>
          <w:sz w:val="24"/>
          <w:szCs w:val="24"/>
        </w:rPr>
        <w:t xml:space="preserve">percibió </w:t>
      </w:r>
      <w:r w:rsidR="006C3C37">
        <w:rPr>
          <w:rFonts w:ascii="Arial" w:hAnsi="Arial" w:cs="Arial"/>
          <w:sz w:val="24"/>
          <w:szCs w:val="24"/>
        </w:rPr>
        <w:t>ingreso</w:t>
      </w:r>
      <w:r w:rsidR="00390226">
        <w:rPr>
          <w:rFonts w:ascii="Arial" w:hAnsi="Arial" w:cs="Arial"/>
          <w:sz w:val="24"/>
          <w:szCs w:val="24"/>
        </w:rPr>
        <w:t>s</w:t>
      </w:r>
      <w:r w:rsidR="009C658A" w:rsidRPr="00581536">
        <w:rPr>
          <w:rFonts w:ascii="Arial" w:hAnsi="Arial" w:cs="Arial"/>
          <w:sz w:val="24"/>
          <w:szCs w:val="24"/>
        </w:rPr>
        <w:t xml:space="preserve"> </w:t>
      </w:r>
      <w:r w:rsidR="006C3C37">
        <w:rPr>
          <w:rFonts w:ascii="Arial" w:hAnsi="Arial" w:cs="Arial"/>
          <w:sz w:val="24"/>
          <w:szCs w:val="24"/>
        </w:rPr>
        <w:t>mayo</w:t>
      </w:r>
      <w:r w:rsidR="00390226">
        <w:rPr>
          <w:rFonts w:ascii="Arial" w:hAnsi="Arial" w:cs="Arial"/>
          <w:sz w:val="24"/>
          <w:szCs w:val="24"/>
        </w:rPr>
        <w:t>res</w:t>
      </w:r>
      <w:r w:rsidR="009C658A" w:rsidRPr="00581536">
        <w:rPr>
          <w:rFonts w:ascii="Arial" w:hAnsi="Arial" w:cs="Arial"/>
          <w:sz w:val="24"/>
          <w:szCs w:val="24"/>
        </w:rPr>
        <w:t xml:space="preserve"> a 20 00</w:t>
      </w:r>
      <w:r w:rsidR="008B4DF7">
        <w:rPr>
          <w:rFonts w:ascii="Arial" w:hAnsi="Arial" w:cs="Arial"/>
          <w:sz w:val="24"/>
          <w:szCs w:val="24"/>
        </w:rPr>
        <w:t>0</w:t>
      </w:r>
      <w:r w:rsidR="009C658A" w:rsidRPr="00581536">
        <w:rPr>
          <w:rFonts w:ascii="Arial" w:hAnsi="Arial" w:cs="Arial"/>
          <w:sz w:val="24"/>
          <w:szCs w:val="24"/>
        </w:rPr>
        <w:t xml:space="preserve"> pesos. </w:t>
      </w:r>
      <w:r w:rsidR="0086668B">
        <w:rPr>
          <w:rFonts w:ascii="Arial" w:hAnsi="Arial" w:cs="Arial"/>
          <w:sz w:val="24"/>
          <w:szCs w:val="24"/>
        </w:rPr>
        <w:t>Las mayores diferencias salariales entre hombres y mujeres se observaron en</w:t>
      </w:r>
      <w:r w:rsidR="002001D2">
        <w:rPr>
          <w:rFonts w:ascii="Arial" w:hAnsi="Arial" w:cs="Arial"/>
          <w:sz w:val="24"/>
          <w:szCs w:val="24"/>
        </w:rPr>
        <w:t xml:space="preserve"> </w:t>
      </w:r>
      <w:r w:rsidR="00AC7987">
        <w:rPr>
          <w:rFonts w:ascii="Arial" w:hAnsi="Arial" w:cs="Arial"/>
          <w:sz w:val="24"/>
          <w:szCs w:val="24"/>
        </w:rPr>
        <w:t>Aguascalientes, Nuevo León, Ciudad de México, Sonora y Puebla</w:t>
      </w:r>
      <w:r w:rsidR="001070C5">
        <w:rPr>
          <w:rFonts w:ascii="Arial" w:hAnsi="Arial" w:cs="Arial"/>
          <w:sz w:val="24"/>
          <w:szCs w:val="24"/>
        </w:rPr>
        <w:t>, en las que</w:t>
      </w:r>
      <w:r w:rsidR="00FE6097">
        <w:rPr>
          <w:rFonts w:ascii="Arial" w:hAnsi="Arial" w:cs="Arial"/>
          <w:sz w:val="24"/>
          <w:szCs w:val="24"/>
        </w:rPr>
        <w:t xml:space="preserve"> hubo </w:t>
      </w:r>
      <w:r w:rsidR="00FE68B7">
        <w:rPr>
          <w:rFonts w:ascii="Arial" w:hAnsi="Arial" w:cs="Arial"/>
          <w:sz w:val="24"/>
          <w:szCs w:val="24"/>
        </w:rPr>
        <w:t>un menor porcentaje de mujeres</w:t>
      </w:r>
      <w:r w:rsidR="00FE6097">
        <w:rPr>
          <w:rFonts w:ascii="Arial" w:hAnsi="Arial" w:cs="Arial"/>
          <w:sz w:val="24"/>
          <w:szCs w:val="24"/>
        </w:rPr>
        <w:t xml:space="preserve"> que de hombres</w:t>
      </w:r>
      <w:r w:rsidR="00FE68B7">
        <w:rPr>
          <w:rFonts w:ascii="Arial" w:hAnsi="Arial" w:cs="Arial"/>
          <w:sz w:val="24"/>
          <w:szCs w:val="24"/>
        </w:rPr>
        <w:t xml:space="preserve"> en el rango de ingresos más altos</w:t>
      </w:r>
      <w:r w:rsidR="00FE6097">
        <w:rPr>
          <w:rFonts w:ascii="Arial" w:hAnsi="Arial" w:cs="Arial"/>
          <w:sz w:val="24"/>
          <w:szCs w:val="24"/>
        </w:rPr>
        <w:t xml:space="preserve">. En las </w:t>
      </w:r>
      <w:r w:rsidR="0086668B">
        <w:rPr>
          <w:rFonts w:ascii="Arial" w:hAnsi="Arial" w:cs="Arial"/>
          <w:sz w:val="24"/>
          <w:szCs w:val="24"/>
        </w:rPr>
        <w:t>fiscalías de</w:t>
      </w:r>
      <w:r w:rsidR="00FE68B7">
        <w:rPr>
          <w:rFonts w:ascii="Arial" w:hAnsi="Arial" w:cs="Arial"/>
          <w:sz w:val="24"/>
          <w:szCs w:val="24"/>
        </w:rPr>
        <w:t xml:space="preserve"> </w:t>
      </w:r>
      <w:r w:rsidR="00AC7987">
        <w:rPr>
          <w:rFonts w:ascii="Arial" w:hAnsi="Arial" w:cs="Arial"/>
          <w:sz w:val="24"/>
          <w:szCs w:val="24"/>
        </w:rPr>
        <w:t>Oaxaca, Chiapas, Morelos y Veracruz</w:t>
      </w:r>
      <w:r w:rsidR="00FE68B7">
        <w:rPr>
          <w:rFonts w:ascii="Arial" w:hAnsi="Arial" w:cs="Arial"/>
          <w:sz w:val="24"/>
          <w:szCs w:val="24"/>
        </w:rPr>
        <w:t xml:space="preserve"> </w:t>
      </w:r>
      <w:r w:rsidR="0086668B">
        <w:rPr>
          <w:rFonts w:ascii="Arial" w:hAnsi="Arial" w:cs="Arial"/>
          <w:sz w:val="24"/>
          <w:szCs w:val="24"/>
        </w:rPr>
        <w:t>se encontró mayor igualdad de ingreso</w:t>
      </w:r>
      <w:r w:rsidR="002001D2">
        <w:rPr>
          <w:rFonts w:ascii="Arial" w:hAnsi="Arial" w:cs="Arial"/>
          <w:sz w:val="24"/>
          <w:szCs w:val="24"/>
        </w:rPr>
        <w:t>s</w:t>
      </w:r>
      <w:r w:rsidR="0086668B">
        <w:rPr>
          <w:rFonts w:ascii="Arial" w:hAnsi="Arial" w:cs="Arial"/>
          <w:sz w:val="24"/>
          <w:szCs w:val="24"/>
        </w:rPr>
        <w:t xml:space="preserve">. </w:t>
      </w:r>
    </w:p>
    <w:p w14:paraId="4E70F0CA" w14:textId="464B1522" w:rsidR="00377018" w:rsidRDefault="00377018" w:rsidP="009F3614">
      <w:pPr>
        <w:spacing w:after="0" w:line="240" w:lineRule="auto"/>
        <w:jc w:val="both"/>
        <w:rPr>
          <w:rFonts w:ascii="Arial" w:hAnsi="Arial" w:cs="Arial"/>
          <w:sz w:val="24"/>
          <w:szCs w:val="24"/>
        </w:rPr>
      </w:pPr>
    </w:p>
    <w:p w14:paraId="49768E05" w14:textId="64333965" w:rsidR="002363B9" w:rsidRDefault="002363B9" w:rsidP="009F3614">
      <w:pPr>
        <w:spacing w:after="0" w:line="240" w:lineRule="auto"/>
        <w:jc w:val="both"/>
        <w:rPr>
          <w:rFonts w:ascii="Arial" w:hAnsi="Arial" w:cs="Arial"/>
          <w:sz w:val="24"/>
          <w:szCs w:val="24"/>
        </w:rPr>
      </w:pPr>
    </w:p>
    <w:p w14:paraId="531412A7" w14:textId="77777777" w:rsidR="002C2C9C" w:rsidRDefault="002C2C9C" w:rsidP="00A762C9">
      <w:pPr>
        <w:tabs>
          <w:tab w:val="left" w:pos="3845"/>
        </w:tabs>
        <w:spacing w:after="0" w:line="240" w:lineRule="auto"/>
        <w:jc w:val="center"/>
        <w:rPr>
          <w:rFonts w:ascii="Arial" w:hAnsi="Arial" w:cs="Arial"/>
          <w:sz w:val="20"/>
          <w:szCs w:val="20"/>
        </w:rPr>
      </w:pPr>
    </w:p>
    <w:p w14:paraId="280DD2F8" w14:textId="14D3136E" w:rsidR="00DE4ADE" w:rsidRPr="00DE4ADE" w:rsidRDefault="00DE4ADE" w:rsidP="00A762C9">
      <w:pPr>
        <w:tabs>
          <w:tab w:val="left" w:pos="3845"/>
        </w:tabs>
        <w:spacing w:after="0" w:line="240" w:lineRule="auto"/>
        <w:jc w:val="center"/>
        <w:rPr>
          <w:rFonts w:ascii="Arial" w:hAnsi="Arial" w:cs="Arial"/>
          <w:sz w:val="20"/>
          <w:szCs w:val="20"/>
        </w:rPr>
      </w:pPr>
      <w:r w:rsidRPr="00DE4ADE">
        <w:rPr>
          <w:rFonts w:ascii="Arial" w:hAnsi="Arial" w:cs="Arial"/>
          <w:sz w:val="20"/>
          <w:szCs w:val="20"/>
        </w:rPr>
        <w:t>Gráfica 7</w:t>
      </w:r>
    </w:p>
    <w:p w14:paraId="24D87252" w14:textId="71CFE399" w:rsidR="001A3053" w:rsidRDefault="001A3053" w:rsidP="009F3614">
      <w:pPr>
        <w:spacing w:after="0" w:line="240" w:lineRule="auto"/>
        <w:jc w:val="center"/>
        <w:rPr>
          <w:rFonts w:ascii="Arial" w:hAnsi="Arial" w:cs="Arial"/>
          <w:b/>
          <w:bCs/>
          <w:smallCaps/>
        </w:rPr>
      </w:pPr>
      <w:r>
        <w:rPr>
          <w:rFonts w:ascii="Arial" w:hAnsi="Arial" w:cs="Arial"/>
          <w:b/>
          <w:bCs/>
          <w:smallCaps/>
        </w:rPr>
        <w:t>P</w:t>
      </w:r>
      <w:r w:rsidR="00DE4ADE" w:rsidRPr="00DE4ADE">
        <w:rPr>
          <w:rFonts w:ascii="Arial" w:hAnsi="Arial" w:cs="Arial"/>
          <w:b/>
          <w:bCs/>
          <w:smallCaps/>
        </w:rPr>
        <w:t>ersonal adscrito a las agencias y/</w:t>
      </w:r>
      <w:r w:rsidR="00FE6097">
        <w:rPr>
          <w:rFonts w:ascii="Arial" w:hAnsi="Arial" w:cs="Arial"/>
          <w:b/>
          <w:bCs/>
          <w:smallCaps/>
        </w:rPr>
        <w:t xml:space="preserve"> </w:t>
      </w:r>
      <w:r w:rsidR="00DE4ADE" w:rsidRPr="00DE4ADE">
        <w:rPr>
          <w:rFonts w:ascii="Arial" w:hAnsi="Arial" w:cs="Arial"/>
          <w:b/>
          <w:bCs/>
          <w:smallCaps/>
        </w:rPr>
        <w:t xml:space="preserve">o fiscalías </w:t>
      </w:r>
      <w:r w:rsidR="00DE4ADE">
        <w:rPr>
          <w:rFonts w:ascii="Arial" w:hAnsi="Arial" w:cs="Arial"/>
          <w:b/>
          <w:bCs/>
          <w:smallCaps/>
        </w:rPr>
        <w:t xml:space="preserve">del Ministerio Público </w:t>
      </w:r>
    </w:p>
    <w:p w14:paraId="38DAB33C" w14:textId="7C8D7EBC" w:rsidR="00DE4ADE" w:rsidRDefault="00DE4ADE">
      <w:pPr>
        <w:spacing w:after="0" w:line="240" w:lineRule="auto"/>
        <w:jc w:val="center"/>
        <w:rPr>
          <w:rFonts w:ascii="Arial" w:hAnsi="Arial" w:cs="Arial"/>
          <w:b/>
          <w:bCs/>
          <w:smallCaps/>
        </w:rPr>
      </w:pPr>
      <w:r w:rsidRPr="00DE4ADE">
        <w:rPr>
          <w:rFonts w:ascii="Arial" w:hAnsi="Arial" w:cs="Arial"/>
          <w:b/>
          <w:bCs/>
          <w:smallCaps/>
        </w:rPr>
        <w:t>según nivel de ingreso mensual, 202</w:t>
      </w:r>
      <w:r w:rsidR="00A16521">
        <w:rPr>
          <w:rFonts w:ascii="Arial" w:hAnsi="Arial" w:cs="Arial"/>
          <w:b/>
          <w:bCs/>
          <w:smallCaps/>
        </w:rPr>
        <w:t>1</w:t>
      </w:r>
      <w:r w:rsidRPr="00DE4ADE">
        <w:rPr>
          <w:rFonts w:ascii="Arial" w:hAnsi="Arial" w:cs="Arial"/>
          <w:b/>
          <w:bCs/>
          <w:smallCaps/>
        </w:rPr>
        <w:t>ᴾ</w:t>
      </w:r>
    </w:p>
    <w:p w14:paraId="4F44BD30" w14:textId="29897E5B" w:rsidR="00AC7987" w:rsidRPr="00DE4ADE" w:rsidRDefault="00AC7987">
      <w:pPr>
        <w:spacing w:after="0" w:line="240" w:lineRule="auto"/>
        <w:jc w:val="center"/>
        <w:rPr>
          <w:rFonts w:ascii="Arial" w:hAnsi="Arial" w:cs="Arial"/>
          <w:sz w:val="24"/>
          <w:szCs w:val="24"/>
        </w:rPr>
      </w:pPr>
      <w:r>
        <w:rPr>
          <w:noProof/>
        </w:rPr>
        <w:drawing>
          <wp:inline distT="0" distB="0" distL="0" distR="0" wp14:anchorId="7024A728" wp14:editId="492DA5FD">
            <wp:extent cx="5687695" cy="5095875"/>
            <wp:effectExtent l="0" t="0" r="8255" b="9525"/>
            <wp:docPr id="17" name="Gráfico 17">
              <a:extLst xmlns:a="http://schemas.openxmlformats.org/drawingml/2006/main">
                <a:ext uri="{FF2B5EF4-FFF2-40B4-BE49-F238E27FC236}">
                  <a16:creationId xmlns:a16="http://schemas.microsoft.com/office/drawing/2014/main" id="{4EE66BDD-F7E9-164B-387D-BF5FD77C59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00EB0E" w14:textId="6C897EBC" w:rsidR="009C658A" w:rsidRDefault="009C658A" w:rsidP="005F4535">
      <w:pPr>
        <w:spacing w:before="120" w:after="120"/>
        <w:jc w:val="center"/>
        <w:rPr>
          <w:rFonts w:ascii="Arial" w:hAnsi="Arial" w:cs="Arial"/>
          <w:b/>
          <w:bCs/>
          <w:smallCaps/>
          <w:sz w:val="24"/>
          <w:szCs w:val="24"/>
          <w:lang w:val="es-ES"/>
        </w:rPr>
      </w:pPr>
    </w:p>
    <w:p w14:paraId="5DF274BD" w14:textId="009BB61B" w:rsidR="009C658A" w:rsidRDefault="009C658A" w:rsidP="00D44083">
      <w:pPr>
        <w:spacing w:after="0" w:line="240" w:lineRule="auto"/>
        <w:rPr>
          <w:rFonts w:ascii="Arial Negrita" w:hAnsi="Arial Negrita" w:cs="Arial"/>
          <w:b/>
          <w:bCs/>
          <w:smallCaps/>
          <w:sz w:val="24"/>
          <w:szCs w:val="24"/>
          <w:lang w:val="es-ES"/>
        </w:rPr>
      </w:pPr>
      <w:r>
        <w:rPr>
          <w:rFonts w:ascii="Arial Negrita" w:hAnsi="Arial Negrita" w:cs="Arial"/>
          <w:b/>
          <w:bCs/>
          <w:smallCaps/>
          <w:sz w:val="24"/>
          <w:szCs w:val="24"/>
          <w:lang w:val="es-ES"/>
        </w:rPr>
        <w:t>P</w:t>
      </w:r>
      <w:r w:rsidRPr="00244E2F">
        <w:rPr>
          <w:rFonts w:ascii="Arial Negrita" w:hAnsi="Arial Negrita" w:cs="Arial"/>
          <w:b/>
          <w:bCs/>
          <w:smallCaps/>
          <w:sz w:val="24"/>
          <w:szCs w:val="24"/>
          <w:lang w:val="es-ES"/>
        </w:rPr>
        <w:t xml:space="preserve">ercepción de </w:t>
      </w:r>
      <w:r>
        <w:rPr>
          <w:rFonts w:ascii="Arial Negrita" w:hAnsi="Arial Negrita" w:cs="Arial"/>
          <w:b/>
          <w:bCs/>
          <w:smallCaps/>
          <w:sz w:val="24"/>
          <w:szCs w:val="24"/>
          <w:lang w:val="es-ES"/>
        </w:rPr>
        <w:t>confianza</w:t>
      </w:r>
    </w:p>
    <w:p w14:paraId="70A5E6B9" w14:textId="77777777" w:rsidR="00960B28" w:rsidRPr="009D60FF" w:rsidRDefault="00960B28" w:rsidP="009F3614">
      <w:pPr>
        <w:spacing w:after="0" w:line="240" w:lineRule="auto"/>
        <w:rPr>
          <w:rFonts w:ascii="Arial Negrita" w:hAnsi="Arial Negrita" w:cs="Arial"/>
          <w:b/>
          <w:bCs/>
          <w:smallCaps/>
          <w:sz w:val="24"/>
          <w:szCs w:val="24"/>
          <w:lang w:val="es-ES"/>
        </w:rPr>
      </w:pPr>
    </w:p>
    <w:p w14:paraId="05C06DB2" w14:textId="56F79EA0" w:rsidR="00870E24" w:rsidRDefault="003A1313" w:rsidP="009F3614">
      <w:pPr>
        <w:spacing w:after="0" w:line="240" w:lineRule="auto"/>
        <w:jc w:val="both"/>
        <w:rPr>
          <w:rFonts w:ascii="Arial" w:hAnsi="Arial" w:cs="Arial"/>
          <w:sz w:val="24"/>
          <w:szCs w:val="24"/>
        </w:rPr>
      </w:pPr>
      <w:r>
        <w:rPr>
          <w:rFonts w:ascii="Arial" w:hAnsi="Arial" w:cs="Arial"/>
          <w:sz w:val="24"/>
          <w:szCs w:val="24"/>
        </w:rPr>
        <w:t xml:space="preserve">En </w:t>
      </w:r>
      <w:r w:rsidR="00336DB6" w:rsidRPr="00FD0610">
        <w:rPr>
          <w:rFonts w:ascii="Arial" w:hAnsi="Arial" w:cs="Arial"/>
          <w:sz w:val="24"/>
          <w:szCs w:val="24"/>
        </w:rPr>
        <w:t>2022</w:t>
      </w:r>
      <w:r w:rsidR="00052B63" w:rsidRPr="00FD0610">
        <w:rPr>
          <w:rFonts w:ascii="Arial" w:hAnsi="Arial" w:cs="Arial"/>
          <w:sz w:val="24"/>
          <w:szCs w:val="24"/>
        </w:rPr>
        <w:t>,</w:t>
      </w:r>
      <w:r w:rsidR="00336DB6" w:rsidRPr="00FD0610">
        <w:rPr>
          <w:rFonts w:ascii="Arial" w:hAnsi="Arial" w:cs="Arial"/>
          <w:sz w:val="24"/>
          <w:szCs w:val="24"/>
        </w:rPr>
        <w:t xml:space="preserve"> 63.3 % de la población</w:t>
      </w:r>
      <w:r w:rsidR="00CB154B" w:rsidRPr="00FD0610">
        <w:rPr>
          <w:rFonts w:ascii="Arial" w:hAnsi="Arial" w:cs="Arial"/>
          <w:sz w:val="24"/>
          <w:szCs w:val="24"/>
        </w:rPr>
        <w:t xml:space="preserve"> </w:t>
      </w:r>
      <w:r w:rsidR="00CB154B" w:rsidRPr="00573FAC">
        <w:rPr>
          <w:rFonts w:ascii="Arial" w:hAnsi="Arial" w:cs="Arial"/>
          <w:sz w:val="24"/>
          <w:szCs w:val="24"/>
        </w:rPr>
        <w:t>que identificó</w:t>
      </w:r>
      <w:r w:rsidR="002001D2" w:rsidRPr="00FD0610">
        <w:rPr>
          <w:rFonts w:ascii="Arial" w:hAnsi="Arial" w:cs="Arial"/>
          <w:sz w:val="24"/>
          <w:szCs w:val="24"/>
        </w:rPr>
        <w:t xml:space="preserve"> a la FGR</w:t>
      </w:r>
      <w:r w:rsidR="00052B63" w:rsidRPr="00FD0610">
        <w:rPr>
          <w:rFonts w:ascii="Arial" w:hAnsi="Arial" w:cs="Arial"/>
          <w:sz w:val="24"/>
          <w:szCs w:val="24"/>
        </w:rPr>
        <w:t xml:space="preserve"> </w:t>
      </w:r>
      <w:r w:rsidR="001D1E81" w:rsidRPr="00FD0610">
        <w:rPr>
          <w:rFonts w:ascii="Arial" w:hAnsi="Arial" w:cs="Arial"/>
          <w:sz w:val="24"/>
          <w:szCs w:val="24"/>
        </w:rPr>
        <w:t xml:space="preserve">manifestó </w:t>
      </w:r>
      <w:r w:rsidR="00052B63" w:rsidRPr="00FD0610">
        <w:rPr>
          <w:rFonts w:ascii="Arial" w:hAnsi="Arial" w:cs="Arial"/>
          <w:sz w:val="24"/>
          <w:szCs w:val="24"/>
        </w:rPr>
        <w:t>conf</w:t>
      </w:r>
      <w:r w:rsidR="001D1E81" w:rsidRPr="00FD0610">
        <w:rPr>
          <w:rFonts w:ascii="Arial" w:hAnsi="Arial" w:cs="Arial"/>
          <w:sz w:val="24"/>
          <w:szCs w:val="24"/>
        </w:rPr>
        <w:t>iar</w:t>
      </w:r>
      <w:r w:rsidR="00336DB6" w:rsidRPr="00FD0610">
        <w:rPr>
          <w:rFonts w:ascii="Arial" w:hAnsi="Arial" w:cs="Arial"/>
          <w:sz w:val="24"/>
          <w:szCs w:val="24"/>
        </w:rPr>
        <w:t xml:space="preserve"> en </w:t>
      </w:r>
      <w:r w:rsidR="002001D2" w:rsidRPr="00573FAC">
        <w:rPr>
          <w:rFonts w:ascii="Arial" w:hAnsi="Arial" w:cs="Arial"/>
          <w:sz w:val="24"/>
          <w:szCs w:val="24"/>
        </w:rPr>
        <w:t>esta autoridad</w:t>
      </w:r>
      <w:r w:rsidR="00FD0610">
        <w:rPr>
          <w:rFonts w:ascii="Arial" w:hAnsi="Arial" w:cs="Arial"/>
          <w:sz w:val="24"/>
          <w:szCs w:val="24"/>
        </w:rPr>
        <w:t>.</w:t>
      </w:r>
      <w:r w:rsidR="00A45DA5" w:rsidRPr="00FD0610">
        <w:rPr>
          <w:rStyle w:val="Refdenotaalpie"/>
          <w:rFonts w:ascii="Arial" w:hAnsi="Arial" w:cs="Arial"/>
          <w:sz w:val="24"/>
          <w:szCs w:val="24"/>
        </w:rPr>
        <w:footnoteReference w:id="11"/>
      </w:r>
      <w:r w:rsidR="00FD0610">
        <w:rPr>
          <w:rFonts w:ascii="Arial" w:hAnsi="Arial" w:cs="Arial"/>
          <w:sz w:val="24"/>
          <w:szCs w:val="24"/>
        </w:rPr>
        <w:t xml:space="preserve"> Este nivel de confianza disminuyó </w:t>
      </w:r>
      <w:r w:rsidR="0069413E">
        <w:rPr>
          <w:rFonts w:ascii="Arial" w:hAnsi="Arial" w:cs="Arial"/>
          <w:sz w:val="24"/>
          <w:szCs w:val="24"/>
        </w:rPr>
        <w:t xml:space="preserve">significativamente </w:t>
      </w:r>
      <w:r w:rsidR="00FD0610">
        <w:rPr>
          <w:rFonts w:ascii="Arial" w:hAnsi="Arial" w:cs="Arial"/>
          <w:sz w:val="24"/>
          <w:szCs w:val="24"/>
        </w:rPr>
        <w:t>respecto a 2021, pero se</w:t>
      </w:r>
      <w:r w:rsidR="00FE6097">
        <w:rPr>
          <w:rFonts w:ascii="Arial" w:hAnsi="Arial" w:cs="Arial"/>
          <w:sz w:val="24"/>
          <w:szCs w:val="24"/>
        </w:rPr>
        <w:t xml:space="preserve"> mantuvo </w:t>
      </w:r>
      <w:r w:rsidR="00FD0610">
        <w:rPr>
          <w:rFonts w:ascii="Arial" w:hAnsi="Arial" w:cs="Arial"/>
          <w:sz w:val="24"/>
          <w:szCs w:val="24"/>
        </w:rPr>
        <w:t xml:space="preserve">por arriba del nivel de confianza que se tenía </w:t>
      </w:r>
      <w:r w:rsidR="00B0639E">
        <w:rPr>
          <w:rFonts w:ascii="Arial" w:hAnsi="Arial" w:cs="Arial"/>
          <w:sz w:val="24"/>
          <w:szCs w:val="24"/>
        </w:rPr>
        <w:t>en 2018</w:t>
      </w:r>
      <w:r w:rsidR="00FE6097">
        <w:rPr>
          <w:rFonts w:ascii="Arial" w:hAnsi="Arial" w:cs="Arial"/>
          <w:sz w:val="24"/>
          <w:szCs w:val="24"/>
        </w:rPr>
        <w:t>.</w:t>
      </w:r>
      <w:r w:rsidR="00FD0610">
        <w:rPr>
          <w:rFonts w:ascii="Arial" w:hAnsi="Arial" w:cs="Arial"/>
          <w:sz w:val="24"/>
          <w:szCs w:val="24"/>
        </w:rPr>
        <w:t xml:space="preserve"> </w:t>
      </w:r>
      <w:r w:rsidR="00915578">
        <w:rPr>
          <w:rFonts w:ascii="Arial" w:hAnsi="Arial" w:cs="Arial"/>
          <w:sz w:val="24"/>
          <w:szCs w:val="24"/>
        </w:rPr>
        <w:t>(</w:t>
      </w:r>
      <w:r w:rsidR="00FE6097">
        <w:rPr>
          <w:rFonts w:ascii="Arial" w:hAnsi="Arial" w:cs="Arial"/>
          <w:sz w:val="24"/>
          <w:szCs w:val="24"/>
        </w:rPr>
        <w:t>Ver g</w:t>
      </w:r>
      <w:r w:rsidR="00915578">
        <w:rPr>
          <w:rFonts w:ascii="Arial" w:hAnsi="Arial" w:cs="Arial"/>
          <w:sz w:val="24"/>
          <w:szCs w:val="24"/>
        </w:rPr>
        <w:t>ráfica 8)</w:t>
      </w:r>
      <w:r w:rsidR="00336DB6">
        <w:rPr>
          <w:rFonts w:ascii="Arial" w:hAnsi="Arial" w:cs="Arial"/>
          <w:sz w:val="24"/>
          <w:szCs w:val="24"/>
        </w:rPr>
        <w:t>.</w:t>
      </w:r>
    </w:p>
    <w:p w14:paraId="30085A3E" w14:textId="77777777" w:rsidR="009F3614" w:rsidRPr="002001D2" w:rsidRDefault="009F3614" w:rsidP="009F3614">
      <w:pPr>
        <w:spacing w:after="0" w:line="240" w:lineRule="auto"/>
        <w:jc w:val="both"/>
        <w:rPr>
          <w:rFonts w:ascii="Arial" w:hAnsi="Arial" w:cs="Arial"/>
          <w:sz w:val="24"/>
          <w:szCs w:val="24"/>
        </w:rPr>
      </w:pPr>
    </w:p>
    <w:p w14:paraId="1874CD9C" w14:textId="2A639BDB" w:rsidR="00A74A93" w:rsidRDefault="00A74A93" w:rsidP="009F3614">
      <w:pPr>
        <w:spacing w:after="0" w:line="240" w:lineRule="auto"/>
        <w:jc w:val="both"/>
        <w:rPr>
          <w:rFonts w:ascii="Arial" w:hAnsi="Arial" w:cs="Arial"/>
          <w:sz w:val="24"/>
          <w:szCs w:val="24"/>
        </w:rPr>
      </w:pPr>
    </w:p>
    <w:p w14:paraId="4A5EEA4A" w14:textId="784DB8F7" w:rsidR="002001D2" w:rsidRDefault="002001D2" w:rsidP="009F3614">
      <w:pPr>
        <w:spacing w:after="0" w:line="240" w:lineRule="auto"/>
        <w:jc w:val="both"/>
        <w:rPr>
          <w:rFonts w:ascii="Arial" w:hAnsi="Arial" w:cs="Arial"/>
          <w:sz w:val="24"/>
          <w:szCs w:val="24"/>
        </w:rPr>
      </w:pPr>
    </w:p>
    <w:p w14:paraId="58BDC155" w14:textId="213DCCDF" w:rsidR="00A45DA5" w:rsidRDefault="00A45DA5" w:rsidP="009F3614">
      <w:pPr>
        <w:spacing w:after="0" w:line="240" w:lineRule="auto"/>
        <w:jc w:val="both"/>
        <w:rPr>
          <w:rFonts w:ascii="Arial" w:hAnsi="Arial" w:cs="Arial"/>
          <w:sz w:val="24"/>
          <w:szCs w:val="24"/>
        </w:rPr>
      </w:pPr>
    </w:p>
    <w:p w14:paraId="5AE94645" w14:textId="4239A2BA" w:rsidR="00D55EE2" w:rsidRDefault="00D55EE2" w:rsidP="009F3614">
      <w:pPr>
        <w:spacing w:after="0" w:line="240" w:lineRule="auto"/>
        <w:jc w:val="both"/>
        <w:rPr>
          <w:rFonts w:ascii="Arial" w:hAnsi="Arial" w:cs="Arial"/>
          <w:sz w:val="24"/>
          <w:szCs w:val="24"/>
        </w:rPr>
      </w:pPr>
    </w:p>
    <w:p w14:paraId="397550F3" w14:textId="4AF9435B" w:rsidR="009C658A" w:rsidRPr="00F44ED5" w:rsidRDefault="009C658A" w:rsidP="009F3614">
      <w:pPr>
        <w:spacing w:after="0" w:line="240" w:lineRule="auto"/>
        <w:jc w:val="center"/>
        <w:rPr>
          <w:rFonts w:ascii="Arial" w:hAnsi="Arial" w:cs="Arial"/>
          <w:sz w:val="20"/>
          <w:szCs w:val="20"/>
        </w:rPr>
      </w:pPr>
      <w:r>
        <w:rPr>
          <w:rFonts w:ascii="Arial" w:hAnsi="Arial" w:cs="Arial"/>
          <w:sz w:val="20"/>
          <w:szCs w:val="20"/>
        </w:rPr>
        <w:t>Gráfica</w:t>
      </w:r>
      <w:r w:rsidRPr="00F44ED5">
        <w:rPr>
          <w:rFonts w:ascii="Arial" w:hAnsi="Arial" w:cs="Arial"/>
          <w:sz w:val="20"/>
          <w:szCs w:val="20"/>
        </w:rPr>
        <w:t xml:space="preserve"> </w:t>
      </w:r>
      <w:r>
        <w:rPr>
          <w:rFonts w:ascii="Arial" w:hAnsi="Arial" w:cs="Arial"/>
          <w:sz w:val="20"/>
          <w:szCs w:val="20"/>
        </w:rPr>
        <w:t>8</w:t>
      </w:r>
    </w:p>
    <w:p w14:paraId="6A369344" w14:textId="17FCC6F5" w:rsidR="00870E24" w:rsidRPr="00870E24" w:rsidRDefault="00686D3D">
      <w:pPr>
        <w:spacing w:after="0" w:line="240" w:lineRule="auto"/>
        <w:jc w:val="center"/>
        <w:rPr>
          <w:rFonts w:ascii="Arial" w:hAnsi="Arial" w:cs="Arial"/>
          <w:sz w:val="20"/>
          <w:szCs w:val="20"/>
        </w:rPr>
      </w:pPr>
      <w:r>
        <w:rPr>
          <w:rFonts w:ascii="Arial" w:hAnsi="Arial" w:cs="Arial"/>
          <w:b/>
          <w:bCs/>
          <w:smallCaps/>
        </w:rPr>
        <w:t>Población</w:t>
      </w:r>
      <w:r w:rsidR="007A20AA">
        <w:rPr>
          <w:rFonts w:ascii="Arial" w:hAnsi="Arial" w:cs="Arial"/>
          <w:b/>
          <w:bCs/>
          <w:smallCaps/>
        </w:rPr>
        <w:t xml:space="preserve"> que</w:t>
      </w:r>
      <w:r w:rsidR="009C658A">
        <w:rPr>
          <w:rFonts w:ascii="Arial" w:hAnsi="Arial" w:cs="Arial"/>
          <w:b/>
          <w:bCs/>
          <w:smallCaps/>
        </w:rPr>
        <w:t xml:space="preserve"> con</w:t>
      </w:r>
      <w:r w:rsidR="00506540">
        <w:rPr>
          <w:rFonts w:ascii="Arial" w:hAnsi="Arial" w:cs="Arial"/>
          <w:b/>
          <w:bCs/>
          <w:smallCaps/>
        </w:rPr>
        <w:t>fía</w:t>
      </w:r>
      <w:r w:rsidR="009C658A">
        <w:rPr>
          <w:rFonts w:ascii="Arial" w:hAnsi="Arial" w:cs="Arial"/>
          <w:b/>
          <w:bCs/>
          <w:smallCaps/>
        </w:rPr>
        <w:t xml:space="preserve"> en la Fiscalía General de la República</w:t>
      </w:r>
    </w:p>
    <w:p w14:paraId="4D1276A1" w14:textId="258DF7A9" w:rsidR="00331C4C" w:rsidRDefault="00B2314E" w:rsidP="009F3614">
      <w:pPr>
        <w:spacing w:after="0" w:line="240" w:lineRule="auto"/>
        <w:jc w:val="center"/>
        <w:rPr>
          <w:rFonts w:ascii="Arial" w:hAnsi="Arial" w:cs="Arial"/>
          <w:sz w:val="24"/>
          <w:szCs w:val="24"/>
        </w:rPr>
      </w:pPr>
      <w:r>
        <w:rPr>
          <w:noProof/>
        </w:rPr>
        <w:drawing>
          <wp:inline distT="0" distB="0" distL="0" distR="0" wp14:anchorId="5262CB9C" wp14:editId="29FA8A5D">
            <wp:extent cx="6038850" cy="2743200"/>
            <wp:effectExtent l="0" t="0" r="6350" b="0"/>
            <wp:docPr id="12" name="Gráfico 12">
              <a:extLst xmlns:a="http://schemas.openxmlformats.org/drawingml/2006/main">
                <a:ext uri="{FF2B5EF4-FFF2-40B4-BE49-F238E27FC236}">
                  <a16:creationId xmlns:a16="http://schemas.microsoft.com/office/drawing/2014/main" id="{AB2B4A3B-1C80-4623-913A-7DE7DEA7E8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7413376" w14:textId="77777777" w:rsidR="005F4535" w:rsidRDefault="005F4535" w:rsidP="009F3614">
      <w:pPr>
        <w:spacing w:after="0" w:line="240" w:lineRule="auto"/>
        <w:jc w:val="both"/>
        <w:rPr>
          <w:rFonts w:ascii="Arial" w:hAnsi="Arial" w:cs="Arial"/>
          <w:sz w:val="24"/>
          <w:szCs w:val="24"/>
        </w:rPr>
      </w:pPr>
    </w:p>
    <w:p w14:paraId="2E5CC3BC" w14:textId="77777777" w:rsidR="002363B9" w:rsidRDefault="002363B9" w:rsidP="009F3614">
      <w:pPr>
        <w:spacing w:after="0" w:line="240" w:lineRule="auto"/>
        <w:jc w:val="both"/>
        <w:rPr>
          <w:rFonts w:ascii="Arial" w:hAnsi="Arial" w:cs="Arial"/>
          <w:sz w:val="24"/>
          <w:szCs w:val="24"/>
        </w:rPr>
      </w:pPr>
    </w:p>
    <w:p w14:paraId="2FC3F768" w14:textId="76A9996C" w:rsidR="00915578" w:rsidRDefault="00915578" w:rsidP="009F3614">
      <w:pPr>
        <w:spacing w:after="0" w:line="240" w:lineRule="auto"/>
        <w:jc w:val="both"/>
        <w:rPr>
          <w:rFonts w:ascii="Arial" w:hAnsi="Arial" w:cs="Arial"/>
          <w:sz w:val="24"/>
          <w:szCs w:val="24"/>
        </w:rPr>
      </w:pPr>
      <w:r>
        <w:rPr>
          <w:rFonts w:ascii="Arial" w:hAnsi="Arial" w:cs="Arial"/>
          <w:sz w:val="24"/>
          <w:szCs w:val="24"/>
        </w:rPr>
        <w:t xml:space="preserve">Por su parte, la confianza </w:t>
      </w:r>
      <w:r w:rsidR="002A6BA7">
        <w:rPr>
          <w:rFonts w:ascii="Arial" w:hAnsi="Arial" w:cs="Arial"/>
          <w:sz w:val="24"/>
          <w:szCs w:val="24"/>
        </w:rPr>
        <w:t>de</w:t>
      </w:r>
      <w:r w:rsidR="00FE6097">
        <w:rPr>
          <w:rFonts w:ascii="Arial" w:hAnsi="Arial" w:cs="Arial"/>
          <w:sz w:val="24"/>
          <w:szCs w:val="24"/>
        </w:rPr>
        <w:t xml:space="preserve"> las y</w:t>
      </w:r>
      <w:r w:rsidR="002A6BA7">
        <w:rPr>
          <w:rFonts w:ascii="Arial" w:hAnsi="Arial" w:cs="Arial"/>
          <w:sz w:val="24"/>
          <w:szCs w:val="24"/>
        </w:rPr>
        <w:t xml:space="preserve"> los ciudadanos </w:t>
      </w:r>
      <w:r w:rsidR="00467D25">
        <w:rPr>
          <w:rFonts w:ascii="Arial" w:hAnsi="Arial" w:cs="Arial"/>
          <w:sz w:val="24"/>
          <w:szCs w:val="24"/>
        </w:rPr>
        <w:t xml:space="preserve">en los </w:t>
      </w:r>
      <w:r w:rsidR="001A3053">
        <w:rPr>
          <w:rFonts w:ascii="Arial" w:hAnsi="Arial" w:cs="Arial"/>
          <w:sz w:val="24"/>
          <w:szCs w:val="24"/>
        </w:rPr>
        <w:t>MP</w:t>
      </w:r>
      <w:r w:rsidR="00F923AF">
        <w:rPr>
          <w:rFonts w:ascii="Arial" w:hAnsi="Arial" w:cs="Arial"/>
          <w:sz w:val="24"/>
          <w:szCs w:val="24"/>
        </w:rPr>
        <w:t xml:space="preserve"> </w:t>
      </w:r>
      <w:r w:rsidR="00467D25">
        <w:rPr>
          <w:rFonts w:ascii="Arial" w:hAnsi="Arial" w:cs="Arial"/>
          <w:sz w:val="24"/>
          <w:szCs w:val="24"/>
        </w:rPr>
        <w:t>y F</w:t>
      </w:r>
      <w:r w:rsidR="001A3053">
        <w:rPr>
          <w:rFonts w:ascii="Arial" w:hAnsi="Arial" w:cs="Arial"/>
          <w:sz w:val="24"/>
          <w:szCs w:val="24"/>
        </w:rPr>
        <w:t>GE</w:t>
      </w:r>
      <w:r w:rsidR="00467D25">
        <w:rPr>
          <w:rFonts w:ascii="Arial" w:hAnsi="Arial" w:cs="Arial"/>
          <w:sz w:val="24"/>
          <w:szCs w:val="24"/>
        </w:rPr>
        <w:t xml:space="preserve"> en 2022 se ubic</w:t>
      </w:r>
      <w:r w:rsidR="00FE6097">
        <w:rPr>
          <w:rFonts w:ascii="Arial" w:hAnsi="Arial" w:cs="Arial"/>
          <w:sz w:val="24"/>
          <w:szCs w:val="24"/>
        </w:rPr>
        <w:t>ó</w:t>
      </w:r>
      <w:r w:rsidR="00467D25">
        <w:rPr>
          <w:rFonts w:ascii="Arial" w:hAnsi="Arial" w:cs="Arial"/>
          <w:sz w:val="24"/>
          <w:szCs w:val="24"/>
        </w:rPr>
        <w:t xml:space="preserve"> en 55.9 </w:t>
      </w:r>
      <w:r w:rsidR="001A3053">
        <w:rPr>
          <w:rFonts w:ascii="Arial" w:hAnsi="Arial" w:cs="Arial"/>
          <w:sz w:val="24"/>
          <w:szCs w:val="24"/>
        </w:rPr>
        <w:t>por ciento</w:t>
      </w:r>
      <w:r w:rsidR="00467D25">
        <w:rPr>
          <w:rFonts w:ascii="Arial" w:hAnsi="Arial" w:cs="Arial"/>
          <w:sz w:val="24"/>
          <w:szCs w:val="24"/>
        </w:rPr>
        <w:t xml:space="preserve">. </w:t>
      </w:r>
      <w:r>
        <w:rPr>
          <w:rFonts w:ascii="Arial" w:hAnsi="Arial" w:cs="Arial"/>
          <w:sz w:val="24"/>
          <w:szCs w:val="24"/>
        </w:rPr>
        <w:t xml:space="preserve">Al igual que </w:t>
      </w:r>
      <w:r w:rsidR="009C188D">
        <w:rPr>
          <w:rFonts w:ascii="Arial" w:hAnsi="Arial" w:cs="Arial"/>
          <w:sz w:val="24"/>
          <w:szCs w:val="24"/>
        </w:rPr>
        <w:t xml:space="preserve">con </w:t>
      </w:r>
      <w:r>
        <w:rPr>
          <w:rFonts w:ascii="Arial" w:hAnsi="Arial" w:cs="Arial"/>
          <w:sz w:val="24"/>
          <w:szCs w:val="24"/>
        </w:rPr>
        <w:t xml:space="preserve">la FGR, </w:t>
      </w:r>
      <w:r w:rsidR="009C188D">
        <w:rPr>
          <w:rFonts w:ascii="Arial" w:hAnsi="Arial" w:cs="Arial"/>
          <w:sz w:val="24"/>
          <w:szCs w:val="24"/>
        </w:rPr>
        <w:t xml:space="preserve">este nivel de confianza </w:t>
      </w:r>
      <w:r w:rsidR="002A6BA7">
        <w:rPr>
          <w:rFonts w:ascii="Arial" w:hAnsi="Arial" w:cs="Arial"/>
          <w:sz w:val="24"/>
          <w:szCs w:val="24"/>
        </w:rPr>
        <w:t>disminuyó respecto a 2021</w:t>
      </w:r>
      <w:r w:rsidR="001A3053">
        <w:rPr>
          <w:rFonts w:ascii="Arial" w:hAnsi="Arial" w:cs="Arial"/>
          <w:sz w:val="24"/>
          <w:szCs w:val="24"/>
        </w:rPr>
        <w:t>,</w:t>
      </w:r>
      <w:r w:rsidR="002A6BA7">
        <w:rPr>
          <w:rFonts w:ascii="Arial" w:hAnsi="Arial" w:cs="Arial"/>
          <w:sz w:val="24"/>
          <w:szCs w:val="24"/>
        </w:rPr>
        <w:t xml:space="preserve"> </w:t>
      </w:r>
      <w:r w:rsidR="009C188D">
        <w:rPr>
          <w:rFonts w:ascii="Arial" w:hAnsi="Arial" w:cs="Arial"/>
          <w:sz w:val="24"/>
          <w:szCs w:val="24"/>
        </w:rPr>
        <w:t xml:space="preserve">pero </w:t>
      </w:r>
      <w:r w:rsidR="001070C5">
        <w:rPr>
          <w:rFonts w:ascii="Arial" w:hAnsi="Arial" w:cs="Arial"/>
          <w:sz w:val="24"/>
          <w:szCs w:val="24"/>
        </w:rPr>
        <w:t>permanece</w:t>
      </w:r>
      <w:r w:rsidR="009C188D">
        <w:rPr>
          <w:rFonts w:ascii="Arial" w:hAnsi="Arial" w:cs="Arial"/>
          <w:sz w:val="24"/>
          <w:szCs w:val="24"/>
        </w:rPr>
        <w:t xml:space="preserve"> por arriba de lo observado en 2016</w:t>
      </w:r>
      <w:r w:rsidR="00FE6097">
        <w:rPr>
          <w:rFonts w:ascii="Arial" w:hAnsi="Arial" w:cs="Arial"/>
          <w:sz w:val="24"/>
          <w:szCs w:val="24"/>
        </w:rPr>
        <w:t xml:space="preserve"> (</w:t>
      </w:r>
      <w:r>
        <w:rPr>
          <w:rFonts w:ascii="Arial" w:hAnsi="Arial" w:cs="Arial"/>
          <w:sz w:val="24"/>
          <w:szCs w:val="24"/>
        </w:rPr>
        <w:t>49.9</w:t>
      </w:r>
      <w:r w:rsidR="000C22B2">
        <w:rPr>
          <w:rFonts w:ascii="Arial" w:hAnsi="Arial" w:cs="Arial"/>
          <w:sz w:val="24"/>
          <w:szCs w:val="24"/>
        </w:rPr>
        <w:t xml:space="preserve"> </w:t>
      </w:r>
      <w:r>
        <w:rPr>
          <w:rFonts w:ascii="Arial" w:hAnsi="Arial" w:cs="Arial"/>
          <w:sz w:val="24"/>
          <w:szCs w:val="24"/>
        </w:rPr>
        <w:t>%</w:t>
      </w:r>
      <w:r w:rsidR="00FE6097">
        <w:rPr>
          <w:rFonts w:ascii="Arial" w:hAnsi="Arial" w:cs="Arial"/>
          <w:sz w:val="24"/>
          <w:szCs w:val="24"/>
        </w:rPr>
        <w:t>). (Ver c</w:t>
      </w:r>
      <w:r w:rsidR="00FF57C5">
        <w:rPr>
          <w:rFonts w:ascii="Arial" w:hAnsi="Arial" w:cs="Arial"/>
          <w:sz w:val="24"/>
          <w:szCs w:val="24"/>
        </w:rPr>
        <w:t>uadro</w:t>
      </w:r>
      <w:r w:rsidR="00B63E9B">
        <w:rPr>
          <w:rFonts w:ascii="Arial" w:hAnsi="Arial" w:cs="Arial"/>
          <w:sz w:val="24"/>
          <w:szCs w:val="24"/>
        </w:rPr>
        <w:t xml:space="preserve"> 1</w:t>
      </w:r>
      <w:r>
        <w:rPr>
          <w:rFonts w:ascii="Arial" w:hAnsi="Arial" w:cs="Arial"/>
          <w:sz w:val="24"/>
          <w:szCs w:val="24"/>
        </w:rPr>
        <w:t>).</w:t>
      </w:r>
    </w:p>
    <w:p w14:paraId="46BE1959" w14:textId="77777777" w:rsidR="002775E5" w:rsidRDefault="002775E5" w:rsidP="009F3614">
      <w:pPr>
        <w:spacing w:after="0" w:line="240" w:lineRule="auto"/>
        <w:jc w:val="both"/>
        <w:rPr>
          <w:rFonts w:ascii="Arial" w:hAnsi="Arial" w:cs="Arial"/>
          <w:sz w:val="24"/>
          <w:szCs w:val="24"/>
        </w:rPr>
      </w:pPr>
    </w:p>
    <w:p w14:paraId="3443936A" w14:textId="276966ED" w:rsidR="009C658A" w:rsidRDefault="001A3053" w:rsidP="009F3614">
      <w:pPr>
        <w:spacing w:after="0" w:line="240" w:lineRule="auto"/>
        <w:jc w:val="both"/>
        <w:rPr>
          <w:rFonts w:ascii="Arial" w:hAnsi="Arial" w:cs="Arial"/>
          <w:sz w:val="24"/>
          <w:szCs w:val="24"/>
        </w:rPr>
      </w:pPr>
      <w:r>
        <w:rPr>
          <w:rFonts w:ascii="Arial" w:hAnsi="Arial" w:cs="Arial"/>
          <w:sz w:val="24"/>
          <w:szCs w:val="24"/>
        </w:rPr>
        <w:t>En</w:t>
      </w:r>
      <w:r w:rsidR="007859A3">
        <w:rPr>
          <w:rFonts w:ascii="Arial" w:hAnsi="Arial" w:cs="Arial"/>
          <w:sz w:val="24"/>
          <w:szCs w:val="24"/>
        </w:rPr>
        <w:t xml:space="preserve"> </w:t>
      </w:r>
      <w:r w:rsidR="009C658A">
        <w:rPr>
          <w:rFonts w:ascii="Arial" w:hAnsi="Arial" w:cs="Arial"/>
          <w:sz w:val="24"/>
          <w:szCs w:val="24"/>
        </w:rPr>
        <w:t>Nuevo León, Sinaloa y Yucatán</w:t>
      </w:r>
      <w:r w:rsidR="00FE6097">
        <w:rPr>
          <w:rFonts w:ascii="Arial" w:hAnsi="Arial" w:cs="Arial"/>
          <w:sz w:val="24"/>
          <w:szCs w:val="24"/>
        </w:rPr>
        <w:t>,</w:t>
      </w:r>
      <w:r w:rsidR="009C658A">
        <w:rPr>
          <w:rFonts w:ascii="Arial" w:hAnsi="Arial" w:cs="Arial"/>
          <w:sz w:val="24"/>
          <w:szCs w:val="24"/>
        </w:rPr>
        <w:t xml:space="preserve"> </w:t>
      </w:r>
      <w:r w:rsidR="007859A3">
        <w:rPr>
          <w:rFonts w:ascii="Arial" w:hAnsi="Arial" w:cs="Arial"/>
          <w:sz w:val="24"/>
          <w:szCs w:val="24"/>
        </w:rPr>
        <w:t>más de 70</w:t>
      </w:r>
      <w:r w:rsidR="00EF191E">
        <w:rPr>
          <w:rFonts w:ascii="Arial" w:hAnsi="Arial" w:cs="Arial"/>
          <w:sz w:val="24"/>
          <w:szCs w:val="24"/>
        </w:rPr>
        <w:t xml:space="preserve"> </w:t>
      </w:r>
      <w:r w:rsidR="007859A3">
        <w:rPr>
          <w:rFonts w:ascii="Arial" w:hAnsi="Arial" w:cs="Arial"/>
          <w:sz w:val="24"/>
          <w:szCs w:val="24"/>
        </w:rPr>
        <w:t xml:space="preserve">% de la población manifestó tener confianza en los </w:t>
      </w:r>
      <w:r>
        <w:rPr>
          <w:rFonts w:ascii="Arial" w:hAnsi="Arial" w:cs="Arial"/>
          <w:sz w:val="24"/>
          <w:szCs w:val="24"/>
        </w:rPr>
        <w:t>MP y FGE</w:t>
      </w:r>
      <w:r w:rsidR="007859A3">
        <w:rPr>
          <w:rFonts w:ascii="Arial" w:hAnsi="Arial" w:cs="Arial"/>
          <w:sz w:val="24"/>
          <w:szCs w:val="24"/>
        </w:rPr>
        <w:t>.</w:t>
      </w:r>
      <w:r w:rsidR="009C658A">
        <w:rPr>
          <w:rFonts w:ascii="Arial" w:hAnsi="Arial" w:cs="Arial"/>
          <w:sz w:val="24"/>
          <w:szCs w:val="24"/>
        </w:rPr>
        <w:t xml:space="preserve"> En contraste, las entidades federativas </w:t>
      </w:r>
      <w:r w:rsidR="00827D1E">
        <w:rPr>
          <w:rFonts w:ascii="Arial" w:hAnsi="Arial" w:cs="Arial"/>
          <w:sz w:val="24"/>
          <w:szCs w:val="24"/>
        </w:rPr>
        <w:t xml:space="preserve">con los menores niveles de confianza </w:t>
      </w:r>
      <w:r>
        <w:rPr>
          <w:rFonts w:ascii="Arial" w:hAnsi="Arial" w:cs="Arial"/>
          <w:sz w:val="24"/>
          <w:szCs w:val="24"/>
        </w:rPr>
        <w:t>fueron</w:t>
      </w:r>
      <w:r w:rsidR="009C658A">
        <w:rPr>
          <w:rFonts w:ascii="Arial" w:hAnsi="Arial" w:cs="Arial"/>
          <w:sz w:val="24"/>
          <w:szCs w:val="24"/>
        </w:rPr>
        <w:t xml:space="preserve"> Ciudad de México, estado de México y Quintana Roo</w:t>
      </w:r>
      <w:r w:rsidR="00467D25">
        <w:rPr>
          <w:rFonts w:ascii="Arial" w:hAnsi="Arial" w:cs="Arial"/>
          <w:sz w:val="24"/>
          <w:szCs w:val="24"/>
        </w:rPr>
        <w:t>.</w:t>
      </w:r>
    </w:p>
    <w:p w14:paraId="61D21621" w14:textId="77777777" w:rsidR="002775E5" w:rsidRDefault="002775E5" w:rsidP="009F3614">
      <w:pPr>
        <w:spacing w:after="0" w:line="240" w:lineRule="auto"/>
        <w:jc w:val="both"/>
        <w:rPr>
          <w:rFonts w:ascii="Arial" w:hAnsi="Arial" w:cs="Arial"/>
          <w:sz w:val="24"/>
          <w:szCs w:val="24"/>
        </w:rPr>
      </w:pPr>
    </w:p>
    <w:p w14:paraId="27856A6E" w14:textId="6D4019D0" w:rsidR="00004EF8" w:rsidRPr="002001D2" w:rsidRDefault="001A3053" w:rsidP="002F1214">
      <w:pPr>
        <w:spacing w:after="0" w:line="240" w:lineRule="auto"/>
        <w:jc w:val="both"/>
        <w:rPr>
          <w:rFonts w:ascii="Arial" w:hAnsi="Arial" w:cs="Arial"/>
          <w:sz w:val="24"/>
          <w:szCs w:val="24"/>
        </w:rPr>
      </w:pPr>
      <w:r>
        <w:rPr>
          <w:rFonts w:ascii="Arial" w:hAnsi="Arial" w:cs="Arial"/>
          <w:sz w:val="24"/>
          <w:szCs w:val="24"/>
        </w:rPr>
        <w:t>E</w:t>
      </w:r>
      <w:r w:rsidR="00827D1E">
        <w:rPr>
          <w:rFonts w:ascii="Arial" w:hAnsi="Arial" w:cs="Arial"/>
          <w:sz w:val="24"/>
          <w:szCs w:val="24"/>
        </w:rPr>
        <w:t>ntre 2016 y 2022, en</w:t>
      </w:r>
      <w:r w:rsidR="00AA1168">
        <w:rPr>
          <w:rFonts w:ascii="Arial" w:hAnsi="Arial" w:cs="Arial"/>
          <w:sz w:val="24"/>
          <w:szCs w:val="24"/>
        </w:rPr>
        <w:t xml:space="preserve"> </w:t>
      </w:r>
      <w:r w:rsidR="00052B63" w:rsidRPr="002001D2">
        <w:rPr>
          <w:rFonts w:ascii="Arial" w:hAnsi="Arial" w:cs="Arial"/>
          <w:sz w:val="24"/>
          <w:szCs w:val="24"/>
        </w:rPr>
        <w:t>Veracruz, Sinaloa y Tamaulipas</w:t>
      </w:r>
      <w:r w:rsidR="00A448F0">
        <w:rPr>
          <w:rFonts w:ascii="Arial" w:hAnsi="Arial" w:cs="Arial"/>
          <w:sz w:val="24"/>
          <w:szCs w:val="24"/>
        </w:rPr>
        <w:t>,</w:t>
      </w:r>
      <w:r w:rsidR="00052B63" w:rsidRPr="002001D2">
        <w:rPr>
          <w:rFonts w:ascii="Arial" w:hAnsi="Arial" w:cs="Arial"/>
          <w:sz w:val="24"/>
          <w:szCs w:val="24"/>
        </w:rPr>
        <w:t xml:space="preserve"> </w:t>
      </w:r>
      <w:r w:rsidR="00827D1E">
        <w:rPr>
          <w:rFonts w:ascii="Arial" w:hAnsi="Arial" w:cs="Arial"/>
          <w:sz w:val="24"/>
          <w:szCs w:val="24"/>
        </w:rPr>
        <w:t>mejoró</w:t>
      </w:r>
      <w:r w:rsidR="00052B63" w:rsidRPr="002001D2">
        <w:rPr>
          <w:rFonts w:ascii="Arial" w:hAnsi="Arial" w:cs="Arial"/>
          <w:sz w:val="24"/>
          <w:szCs w:val="24"/>
        </w:rPr>
        <w:t xml:space="preserve"> la confianza en los </w:t>
      </w:r>
      <w:r>
        <w:rPr>
          <w:rFonts w:ascii="Arial" w:hAnsi="Arial" w:cs="Arial"/>
          <w:sz w:val="24"/>
          <w:szCs w:val="24"/>
        </w:rPr>
        <w:t>MP y FGE</w:t>
      </w:r>
      <w:r w:rsidR="00052B63" w:rsidRPr="002001D2">
        <w:rPr>
          <w:rFonts w:ascii="Arial" w:hAnsi="Arial" w:cs="Arial"/>
          <w:sz w:val="24"/>
          <w:szCs w:val="24"/>
        </w:rPr>
        <w:t xml:space="preserve"> </w:t>
      </w:r>
      <w:r w:rsidR="00827D1E">
        <w:rPr>
          <w:rFonts w:ascii="Arial" w:hAnsi="Arial" w:cs="Arial"/>
          <w:sz w:val="24"/>
          <w:szCs w:val="24"/>
        </w:rPr>
        <w:t>en</w:t>
      </w:r>
      <w:r w:rsidR="00052B63" w:rsidRPr="002001D2">
        <w:rPr>
          <w:rFonts w:ascii="Arial" w:hAnsi="Arial" w:cs="Arial"/>
          <w:sz w:val="24"/>
          <w:szCs w:val="24"/>
        </w:rPr>
        <w:t xml:space="preserve"> más de 10 puntos porcentuales</w:t>
      </w:r>
      <w:r w:rsidR="00FE6097">
        <w:rPr>
          <w:rFonts w:ascii="Arial" w:hAnsi="Arial" w:cs="Arial"/>
          <w:sz w:val="24"/>
          <w:szCs w:val="24"/>
        </w:rPr>
        <w:t>. N</w:t>
      </w:r>
      <w:r w:rsidR="00052B63" w:rsidRPr="002001D2">
        <w:rPr>
          <w:rFonts w:ascii="Arial" w:hAnsi="Arial" w:cs="Arial"/>
          <w:sz w:val="24"/>
          <w:szCs w:val="24"/>
        </w:rPr>
        <w:t>ayarit</w:t>
      </w:r>
      <w:r w:rsidR="00FE6097">
        <w:rPr>
          <w:rFonts w:ascii="Arial" w:hAnsi="Arial" w:cs="Arial"/>
          <w:sz w:val="24"/>
          <w:szCs w:val="24"/>
        </w:rPr>
        <w:t xml:space="preserve"> presentó </w:t>
      </w:r>
      <w:r w:rsidR="00884701">
        <w:rPr>
          <w:rFonts w:ascii="Arial" w:hAnsi="Arial" w:cs="Arial"/>
          <w:sz w:val="24"/>
          <w:szCs w:val="24"/>
        </w:rPr>
        <w:t>un deterioro</w:t>
      </w:r>
      <w:r w:rsidR="00052B63" w:rsidRPr="002001D2">
        <w:rPr>
          <w:rFonts w:ascii="Arial" w:hAnsi="Arial" w:cs="Arial"/>
          <w:sz w:val="24"/>
          <w:szCs w:val="24"/>
        </w:rPr>
        <w:t xml:space="preserve"> de </w:t>
      </w:r>
      <w:r w:rsidR="00884701">
        <w:rPr>
          <w:rFonts w:ascii="Arial" w:hAnsi="Arial" w:cs="Arial"/>
          <w:sz w:val="24"/>
          <w:szCs w:val="24"/>
        </w:rPr>
        <w:t xml:space="preserve">casi </w:t>
      </w:r>
      <w:r w:rsidR="002C2C9C">
        <w:rPr>
          <w:rFonts w:ascii="Arial" w:hAnsi="Arial" w:cs="Arial"/>
          <w:sz w:val="24"/>
          <w:szCs w:val="24"/>
        </w:rPr>
        <w:t>cinco</w:t>
      </w:r>
      <w:r w:rsidR="00884701">
        <w:rPr>
          <w:rFonts w:ascii="Arial" w:hAnsi="Arial" w:cs="Arial"/>
          <w:sz w:val="24"/>
          <w:szCs w:val="24"/>
        </w:rPr>
        <w:t xml:space="preserve"> </w:t>
      </w:r>
      <w:r w:rsidR="00052B63" w:rsidRPr="002001D2">
        <w:rPr>
          <w:rFonts w:ascii="Arial" w:hAnsi="Arial" w:cs="Arial"/>
          <w:sz w:val="24"/>
          <w:szCs w:val="24"/>
        </w:rPr>
        <w:t>puntos porcentuales</w:t>
      </w:r>
      <w:r w:rsidR="00882EC7">
        <w:rPr>
          <w:rFonts w:ascii="Arial" w:hAnsi="Arial" w:cs="Arial"/>
          <w:sz w:val="24"/>
          <w:szCs w:val="24"/>
        </w:rPr>
        <w:t xml:space="preserve"> en ese periodo</w:t>
      </w:r>
      <w:r w:rsidR="00052B63" w:rsidRPr="002001D2">
        <w:rPr>
          <w:rFonts w:ascii="Arial" w:hAnsi="Arial" w:cs="Arial"/>
          <w:sz w:val="24"/>
          <w:szCs w:val="24"/>
        </w:rPr>
        <w:t>.</w:t>
      </w:r>
    </w:p>
    <w:p w14:paraId="032726AF" w14:textId="3CFDB277" w:rsidR="00004EF8" w:rsidRDefault="00004EF8" w:rsidP="00CF001A">
      <w:pPr>
        <w:spacing w:after="0" w:line="240" w:lineRule="auto"/>
        <w:rPr>
          <w:rFonts w:ascii="Arial" w:hAnsi="Arial" w:cs="Arial"/>
          <w:sz w:val="24"/>
          <w:szCs w:val="24"/>
        </w:rPr>
      </w:pPr>
    </w:p>
    <w:p w14:paraId="6BB44151" w14:textId="7D3AA234" w:rsidR="002001D2" w:rsidRDefault="002001D2" w:rsidP="00CF001A">
      <w:pPr>
        <w:spacing w:after="0" w:line="240" w:lineRule="auto"/>
        <w:rPr>
          <w:rFonts w:ascii="Arial" w:hAnsi="Arial" w:cs="Arial"/>
          <w:sz w:val="24"/>
          <w:szCs w:val="24"/>
        </w:rPr>
      </w:pPr>
    </w:p>
    <w:p w14:paraId="4D6DA6BE" w14:textId="02A298A0" w:rsidR="002001D2" w:rsidRDefault="002001D2" w:rsidP="00CF001A">
      <w:pPr>
        <w:spacing w:after="0" w:line="240" w:lineRule="auto"/>
        <w:rPr>
          <w:rFonts w:ascii="Arial" w:hAnsi="Arial" w:cs="Arial"/>
          <w:sz w:val="24"/>
          <w:szCs w:val="24"/>
        </w:rPr>
      </w:pPr>
    </w:p>
    <w:p w14:paraId="32C5DE2F" w14:textId="6BE9836C" w:rsidR="002001D2" w:rsidRDefault="002001D2" w:rsidP="00CF001A">
      <w:pPr>
        <w:spacing w:after="0" w:line="240" w:lineRule="auto"/>
        <w:rPr>
          <w:rFonts w:ascii="Arial" w:hAnsi="Arial" w:cs="Arial"/>
          <w:sz w:val="24"/>
          <w:szCs w:val="24"/>
        </w:rPr>
      </w:pPr>
    </w:p>
    <w:p w14:paraId="7863A89D" w14:textId="22487BE8" w:rsidR="002001D2" w:rsidRDefault="002001D2" w:rsidP="00CF001A">
      <w:pPr>
        <w:spacing w:after="0" w:line="240" w:lineRule="auto"/>
        <w:rPr>
          <w:rFonts w:ascii="Arial" w:hAnsi="Arial" w:cs="Arial"/>
          <w:sz w:val="24"/>
          <w:szCs w:val="24"/>
        </w:rPr>
      </w:pPr>
    </w:p>
    <w:p w14:paraId="51C64A46" w14:textId="3F1C34D9" w:rsidR="002001D2" w:rsidRDefault="002001D2" w:rsidP="00CF001A">
      <w:pPr>
        <w:spacing w:after="0" w:line="240" w:lineRule="auto"/>
        <w:rPr>
          <w:rFonts w:ascii="Arial" w:hAnsi="Arial" w:cs="Arial"/>
          <w:sz w:val="24"/>
          <w:szCs w:val="24"/>
        </w:rPr>
      </w:pPr>
    </w:p>
    <w:p w14:paraId="3824455F" w14:textId="62860D80" w:rsidR="002001D2" w:rsidRDefault="002001D2" w:rsidP="00CF001A">
      <w:pPr>
        <w:spacing w:after="0" w:line="240" w:lineRule="auto"/>
        <w:rPr>
          <w:rFonts w:ascii="Arial" w:hAnsi="Arial" w:cs="Arial"/>
          <w:sz w:val="24"/>
          <w:szCs w:val="24"/>
        </w:rPr>
      </w:pPr>
    </w:p>
    <w:p w14:paraId="4BC0C5FC" w14:textId="3D783042" w:rsidR="002001D2" w:rsidRDefault="002001D2" w:rsidP="00CF001A">
      <w:pPr>
        <w:spacing w:after="0" w:line="240" w:lineRule="auto"/>
        <w:rPr>
          <w:rFonts w:ascii="Arial" w:hAnsi="Arial" w:cs="Arial"/>
          <w:sz w:val="24"/>
          <w:szCs w:val="24"/>
        </w:rPr>
      </w:pPr>
    </w:p>
    <w:p w14:paraId="46E03A67" w14:textId="232D66DF" w:rsidR="002001D2" w:rsidRDefault="002001D2" w:rsidP="00CF001A">
      <w:pPr>
        <w:spacing w:after="0" w:line="240" w:lineRule="auto"/>
        <w:rPr>
          <w:rFonts w:ascii="Arial" w:hAnsi="Arial" w:cs="Arial"/>
          <w:sz w:val="24"/>
          <w:szCs w:val="24"/>
        </w:rPr>
      </w:pPr>
    </w:p>
    <w:p w14:paraId="1FD0509B" w14:textId="59134077" w:rsidR="002001D2" w:rsidRDefault="002001D2" w:rsidP="00CF001A">
      <w:pPr>
        <w:spacing w:after="0" w:line="240" w:lineRule="auto"/>
        <w:rPr>
          <w:rFonts w:ascii="Arial" w:hAnsi="Arial" w:cs="Arial"/>
          <w:sz w:val="24"/>
          <w:szCs w:val="24"/>
        </w:rPr>
      </w:pPr>
    </w:p>
    <w:p w14:paraId="529CFB48" w14:textId="6B60E221" w:rsidR="00EF191E" w:rsidRDefault="00EF191E" w:rsidP="00CF001A">
      <w:pPr>
        <w:spacing w:after="0" w:line="240" w:lineRule="auto"/>
        <w:rPr>
          <w:rFonts w:ascii="Arial" w:hAnsi="Arial" w:cs="Arial"/>
          <w:sz w:val="24"/>
          <w:szCs w:val="24"/>
        </w:rPr>
      </w:pPr>
    </w:p>
    <w:p w14:paraId="7ECFF82E" w14:textId="77777777" w:rsidR="00EF191E" w:rsidRDefault="00EF191E" w:rsidP="00CF001A">
      <w:pPr>
        <w:spacing w:after="0" w:line="240" w:lineRule="auto"/>
        <w:rPr>
          <w:rFonts w:ascii="Arial" w:hAnsi="Arial" w:cs="Arial"/>
          <w:sz w:val="24"/>
          <w:szCs w:val="24"/>
        </w:rPr>
      </w:pPr>
    </w:p>
    <w:p w14:paraId="43F62351" w14:textId="54B5C3C6" w:rsidR="002001D2" w:rsidRDefault="002001D2" w:rsidP="00CF001A">
      <w:pPr>
        <w:spacing w:after="0" w:line="240" w:lineRule="auto"/>
        <w:rPr>
          <w:rFonts w:ascii="Arial" w:hAnsi="Arial" w:cs="Arial"/>
          <w:sz w:val="24"/>
          <w:szCs w:val="24"/>
        </w:rPr>
      </w:pPr>
    </w:p>
    <w:p w14:paraId="5C246B9A" w14:textId="1353D9B1" w:rsidR="002001D2" w:rsidRDefault="002001D2" w:rsidP="00CF001A">
      <w:pPr>
        <w:spacing w:after="0" w:line="240" w:lineRule="auto"/>
        <w:rPr>
          <w:rFonts w:ascii="Arial" w:hAnsi="Arial" w:cs="Arial"/>
          <w:sz w:val="24"/>
          <w:szCs w:val="24"/>
        </w:rPr>
      </w:pPr>
    </w:p>
    <w:p w14:paraId="12D31A65" w14:textId="47A845EB" w:rsidR="00A762C9" w:rsidRDefault="00A762C9" w:rsidP="00CF001A">
      <w:pPr>
        <w:spacing w:after="0" w:line="240" w:lineRule="auto"/>
        <w:rPr>
          <w:rFonts w:ascii="Arial" w:hAnsi="Arial" w:cs="Arial"/>
          <w:sz w:val="24"/>
          <w:szCs w:val="24"/>
        </w:rPr>
      </w:pPr>
    </w:p>
    <w:p w14:paraId="4EAC65AC" w14:textId="3EFB2FC2" w:rsidR="009C658A" w:rsidRPr="00F44ED5" w:rsidRDefault="00FF57C5" w:rsidP="009F3614">
      <w:pPr>
        <w:spacing w:after="0" w:line="240" w:lineRule="auto"/>
        <w:jc w:val="center"/>
        <w:rPr>
          <w:rFonts w:ascii="Arial" w:hAnsi="Arial" w:cs="Arial"/>
          <w:sz w:val="20"/>
          <w:szCs w:val="20"/>
        </w:rPr>
      </w:pPr>
      <w:r>
        <w:rPr>
          <w:rFonts w:ascii="Arial" w:hAnsi="Arial" w:cs="Arial"/>
          <w:sz w:val="20"/>
          <w:szCs w:val="20"/>
        </w:rPr>
        <w:t>Cuadro</w:t>
      </w:r>
      <w:r w:rsidR="009C658A" w:rsidRPr="00F44ED5">
        <w:rPr>
          <w:rFonts w:ascii="Arial" w:hAnsi="Arial" w:cs="Arial"/>
          <w:sz w:val="20"/>
          <w:szCs w:val="20"/>
        </w:rPr>
        <w:t xml:space="preserve"> </w:t>
      </w:r>
      <w:r w:rsidR="00F81B1E">
        <w:rPr>
          <w:rFonts w:ascii="Arial" w:hAnsi="Arial" w:cs="Arial"/>
          <w:sz w:val="20"/>
          <w:szCs w:val="20"/>
        </w:rPr>
        <w:t>1</w:t>
      </w:r>
    </w:p>
    <w:p w14:paraId="46C55572" w14:textId="04ED0F6E" w:rsidR="009C658A" w:rsidRDefault="00A74A93" w:rsidP="009F3614">
      <w:pPr>
        <w:spacing w:after="0" w:line="240" w:lineRule="auto"/>
        <w:jc w:val="center"/>
        <w:rPr>
          <w:rFonts w:ascii="Arial" w:hAnsi="Arial" w:cs="Arial"/>
          <w:b/>
          <w:bCs/>
          <w:smallCaps/>
        </w:rPr>
      </w:pPr>
      <w:r>
        <w:rPr>
          <w:rFonts w:ascii="Arial" w:hAnsi="Arial" w:cs="Arial"/>
          <w:b/>
          <w:bCs/>
          <w:smallCaps/>
        </w:rPr>
        <w:t>Población</w:t>
      </w:r>
      <w:r w:rsidR="009C658A">
        <w:rPr>
          <w:rFonts w:ascii="Arial" w:hAnsi="Arial" w:cs="Arial"/>
          <w:b/>
          <w:bCs/>
          <w:smallCaps/>
        </w:rPr>
        <w:t xml:space="preserve"> </w:t>
      </w:r>
      <w:r w:rsidR="00467D25">
        <w:rPr>
          <w:rFonts w:ascii="Arial" w:hAnsi="Arial" w:cs="Arial"/>
          <w:b/>
          <w:bCs/>
          <w:smallCaps/>
        </w:rPr>
        <w:t>que confía</w:t>
      </w:r>
      <w:r w:rsidR="00750940">
        <w:rPr>
          <w:rFonts w:ascii="Arial" w:hAnsi="Arial" w:cs="Arial"/>
          <w:b/>
          <w:bCs/>
          <w:smallCaps/>
          <w:vertAlign w:val="superscript"/>
        </w:rPr>
        <w:t xml:space="preserve"> </w:t>
      </w:r>
      <w:r w:rsidR="009C658A">
        <w:rPr>
          <w:rFonts w:ascii="Arial" w:hAnsi="Arial" w:cs="Arial"/>
          <w:b/>
          <w:bCs/>
          <w:smallCaps/>
        </w:rPr>
        <w:t xml:space="preserve">en </w:t>
      </w:r>
      <w:r w:rsidR="00DB3427">
        <w:rPr>
          <w:rFonts w:ascii="Arial" w:hAnsi="Arial" w:cs="Arial"/>
          <w:b/>
          <w:bCs/>
          <w:smallCaps/>
        </w:rPr>
        <w:t>los</w:t>
      </w:r>
      <w:r w:rsidR="009C658A">
        <w:rPr>
          <w:rFonts w:ascii="Arial" w:hAnsi="Arial" w:cs="Arial"/>
          <w:b/>
          <w:bCs/>
          <w:smallCaps/>
        </w:rPr>
        <w:t xml:space="preserve"> ministerio</w:t>
      </w:r>
      <w:r w:rsidR="00DB3427">
        <w:rPr>
          <w:rFonts w:ascii="Arial" w:hAnsi="Arial" w:cs="Arial"/>
          <w:b/>
          <w:bCs/>
          <w:smallCaps/>
        </w:rPr>
        <w:t>s</w:t>
      </w:r>
      <w:r w:rsidR="009C658A">
        <w:rPr>
          <w:rFonts w:ascii="Arial" w:hAnsi="Arial" w:cs="Arial"/>
          <w:b/>
          <w:bCs/>
          <w:smallCaps/>
        </w:rPr>
        <w:t xml:space="preserve"> público</w:t>
      </w:r>
      <w:r w:rsidR="00DB3427">
        <w:rPr>
          <w:rFonts w:ascii="Arial" w:hAnsi="Arial" w:cs="Arial"/>
          <w:b/>
          <w:bCs/>
          <w:smallCaps/>
        </w:rPr>
        <w:t>s</w:t>
      </w:r>
      <w:r w:rsidR="009C658A">
        <w:rPr>
          <w:rFonts w:ascii="Arial" w:hAnsi="Arial" w:cs="Arial"/>
          <w:b/>
          <w:bCs/>
          <w:smallCaps/>
        </w:rPr>
        <w:t xml:space="preserve"> y fiscalías estatales</w:t>
      </w:r>
    </w:p>
    <w:p w14:paraId="7F3DEEA5" w14:textId="73F23216" w:rsidR="003D130B" w:rsidRPr="00004EF8" w:rsidRDefault="003D130B" w:rsidP="00190A04">
      <w:pPr>
        <w:spacing w:after="0" w:line="240" w:lineRule="auto"/>
        <w:rPr>
          <w:rFonts w:ascii="Arial" w:hAnsi="Arial" w:cs="Arial"/>
          <w:sz w:val="20"/>
          <w:szCs w:val="20"/>
        </w:rPr>
      </w:pPr>
      <w:r>
        <w:fldChar w:fldCharType="begin"/>
      </w:r>
      <w:r>
        <w:instrText xml:space="preserve"> LINK Excel.Sheet.12 "C:\\Users\\Susana\\Downloads\\Tabulado (Graf9) (1).xlsx" "Tabulado (Graf9)!F5C2:F46C9" \a \f 4 \h </w:instrText>
      </w:r>
      <w:r w:rsidR="00F81B1E">
        <w:instrText xml:space="preserve"> \* MERGEFORMAT </w:instrText>
      </w:r>
      <w:r>
        <w:fldChar w:fldCharType="separate"/>
      </w:r>
    </w:p>
    <w:p w14:paraId="778E6B4D" w14:textId="77777777" w:rsidR="000C7F0C" w:rsidRDefault="003D130B" w:rsidP="009F3614">
      <w:pPr>
        <w:spacing w:after="0" w:line="240" w:lineRule="auto"/>
        <w:jc w:val="center"/>
        <w:rPr>
          <w:rFonts w:ascii="Arial" w:hAnsi="Arial" w:cs="Arial"/>
          <w:sz w:val="24"/>
          <w:szCs w:val="24"/>
        </w:rPr>
      </w:pPr>
      <w:r>
        <w:rPr>
          <w:rFonts w:ascii="Arial" w:hAnsi="Arial" w:cs="Arial"/>
          <w:sz w:val="24"/>
          <w:szCs w:val="24"/>
        </w:rPr>
        <w:fldChar w:fldCharType="end"/>
      </w:r>
    </w:p>
    <w:tbl>
      <w:tblPr>
        <w:tblW w:w="7745" w:type="dxa"/>
        <w:jc w:val="center"/>
        <w:tblCellMar>
          <w:left w:w="70" w:type="dxa"/>
          <w:right w:w="70" w:type="dxa"/>
        </w:tblCellMar>
        <w:tblLook w:val="04A0" w:firstRow="1" w:lastRow="0" w:firstColumn="1" w:lastColumn="0" w:noHBand="0" w:noVBand="1"/>
      </w:tblPr>
      <w:tblGrid>
        <w:gridCol w:w="1701"/>
        <w:gridCol w:w="850"/>
        <w:gridCol w:w="851"/>
        <w:gridCol w:w="851"/>
        <w:gridCol w:w="804"/>
        <w:gridCol w:w="803"/>
        <w:gridCol w:w="803"/>
        <w:gridCol w:w="803"/>
        <w:gridCol w:w="48"/>
        <w:gridCol w:w="113"/>
        <w:gridCol w:w="47"/>
        <w:gridCol w:w="71"/>
      </w:tblGrid>
      <w:tr w:rsidR="000C7F0C" w:rsidRPr="000C7F0C" w14:paraId="71A8E1B1" w14:textId="77777777" w:rsidTr="00A91A92">
        <w:trPr>
          <w:gridAfter w:val="4"/>
          <w:wAfter w:w="279" w:type="dxa"/>
          <w:trHeight w:val="450"/>
          <w:jc w:val="center"/>
        </w:trPr>
        <w:tc>
          <w:tcPr>
            <w:tcW w:w="7466" w:type="dxa"/>
            <w:gridSpan w:val="8"/>
            <w:vMerge w:val="restart"/>
            <w:tcBorders>
              <w:top w:val="single" w:sz="4" w:space="0" w:color="auto"/>
              <w:left w:val="nil"/>
              <w:bottom w:val="nil"/>
              <w:right w:val="nil"/>
            </w:tcBorders>
            <w:shd w:val="clear" w:color="auto" w:fill="auto"/>
            <w:hideMark/>
          </w:tcPr>
          <w:p w14:paraId="01FF85A7" w14:textId="31664B6C" w:rsidR="000C7F0C" w:rsidRDefault="00F9268D" w:rsidP="000C7F0C">
            <w:pPr>
              <w:spacing w:after="0" w:line="240" w:lineRule="auto"/>
              <w:rPr>
                <w:rFonts w:ascii="Arial" w:eastAsia="Times New Roman" w:hAnsi="Arial" w:cs="Arial"/>
                <w:color w:val="000000"/>
                <w:sz w:val="16"/>
                <w:szCs w:val="16"/>
                <w:lang w:eastAsia="es-MX"/>
              </w:rPr>
            </w:pPr>
            <w:r w:rsidRPr="000C7F0C">
              <w:rPr>
                <w:rFonts w:ascii="Arial" w:eastAsia="Times New Roman" w:hAnsi="Arial" w:cs="Arial"/>
                <w:noProof/>
                <w:color w:val="000000"/>
                <w:sz w:val="16"/>
                <w:szCs w:val="16"/>
                <w:lang w:eastAsia="es-MX"/>
              </w:rPr>
              <w:drawing>
                <wp:anchor distT="0" distB="0" distL="114300" distR="114300" simplePos="0" relativeHeight="251658240" behindDoc="0" locked="0" layoutInCell="1" allowOverlap="1" wp14:anchorId="2DB758FE" wp14:editId="1F0E5856">
                  <wp:simplePos x="0" y="0"/>
                  <wp:positionH relativeFrom="column">
                    <wp:posOffset>511810</wp:posOffset>
                  </wp:positionH>
                  <wp:positionV relativeFrom="paragraph">
                    <wp:posOffset>121920</wp:posOffset>
                  </wp:positionV>
                  <wp:extent cx="3429000" cy="180975"/>
                  <wp:effectExtent l="0" t="0" r="0" b="9525"/>
                  <wp:wrapNone/>
                  <wp:docPr id="7" name="Imagen 7">
                    <a:extLst xmlns:a="http://schemas.openxmlformats.org/drawingml/2006/main">
                      <a:ext uri="{FF2B5EF4-FFF2-40B4-BE49-F238E27FC236}">
                        <a16:creationId xmlns:a16="http://schemas.microsoft.com/office/drawing/2014/main" id="{BCFB133B-03AE-792D-0547-6EE2273A8521}"/>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BCFB133B-03AE-792D-0547-6EE2273A8521}"/>
                              </a:ext>
                            </a:extLst>
                          </pic:cNvPr>
                          <pic:cNvPicPr>
                            <a:picLocks noChangeAspect="1"/>
                          </pic:cNvPicPr>
                        </pic:nvPicPr>
                        <pic:blipFill>
                          <a:blip r:embed="rId16"/>
                          <a:stretch>
                            <a:fillRect/>
                          </a:stretch>
                        </pic:blipFill>
                        <pic:spPr>
                          <a:xfrm flipH="1">
                            <a:off x="0" y="0"/>
                            <a:ext cx="3429000" cy="180975"/>
                          </a:xfrm>
                          <a:prstGeom prst="rect">
                            <a:avLst/>
                          </a:prstGeom>
                        </pic:spPr>
                      </pic:pic>
                    </a:graphicData>
                  </a:graphic>
                  <wp14:sizeRelH relativeFrom="page">
                    <wp14:pctWidth>0</wp14:pctWidth>
                  </wp14:sizeRelH>
                  <wp14:sizeRelV relativeFrom="page">
                    <wp14:pctHeight>0</wp14:pctHeight>
                  </wp14:sizeRelV>
                </wp:anchor>
              </w:drawing>
            </w:r>
            <w:r w:rsidR="000C7F0C" w:rsidRPr="000C7F0C">
              <w:rPr>
                <w:rFonts w:ascii="Arial" w:eastAsia="Times New Roman" w:hAnsi="Arial" w:cs="Arial"/>
                <w:color w:val="000000"/>
                <w:sz w:val="16"/>
                <w:szCs w:val="16"/>
                <w:lang w:eastAsia="es-MX"/>
              </w:rPr>
              <w:t xml:space="preserve">        </w:t>
            </w:r>
            <w:r>
              <w:rPr>
                <w:rFonts w:ascii="Arial" w:eastAsia="Times New Roman" w:hAnsi="Arial" w:cs="Arial"/>
                <w:color w:val="000000"/>
                <w:sz w:val="16"/>
                <w:szCs w:val="16"/>
                <w:lang w:eastAsia="es-MX"/>
              </w:rPr>
              <w:t>M</w:t>
            </w:r>
            <w:r w:rsidR="000C7F0C" w:rsidRPr="000C7F0C">
              <w:rPr>
                <w:rFonts w:ascii="Arial" w:eastAsia="Times New Roman" w:hAnsi="Arial" w:cs="Arial"/>
                <w:color w:val="000000"/>
                <w:sz w:val="16"/>
                <w:szCs w:val="16"/>
                <w:lang w:eastAsia="es-MX"/>
              </w:rPr>
              <w:t>ayor porcentaje                                                                                            Menor porcentaje</w:t>
            </w:r>
          </w:p>
          <w:p w14:paraId="3C684AFF" w14:textId="77777777" w:rsidR="006F1A45" w:rsidRDefault="006F1A45" w:rsidP="000C7F0C">
            <w:pPr>
              <w:spacing w:after="0" w:line="240" w:lineRule="auto"/>
              <w:rPr>
                <w:rFonts w:ascii="Arial" w:eastAsia="Times New Roman" w:hAnsi="Arial" w:cs="Arial"/>
                <w:color w:val="000000"/>
                <w:sz w:val="16"/>
                <w:szCs w:val="16"/>
                <w:lang w:eastAsia="es-MX"/>
              </w:rPr>
            </w:pPr>
          </w:p>
          <w:p w14:paraId="0102D557" w14:textId="64E47EA8" w:rsidR="00F9268D" w:rsidRDefault="00F9268D" w:rsidP="000C7F0C">
            <w:pPr>
              <w:spacing w:after="0" w:line="240" w:lineRule="auto"/>
              <w:rPr>
                <w:rFonts w:ascii="Arial" w:eastAsia="Times New Roman" w:hAnsi="Arial" w:cs="Arial"/>
                <w:color w:val="000000"/>
                <w:sz w:val="16"/>
                <w:szCs w:val="16"/>
                <w:lang w:eastAsia="es-MX"/>
              </w:rPr>
            </w:pPr>
          </w:p>
          <w:p w14:paraId="6DDDD107" w14:textId="42B6FC88" w:rsidR="00F9268D" w:rsidRPr="000C7F0C" w:rsidRDefault="00F9268D" w:rsidP="000C7F0C">
            <w:pPr>
              <w:spacing w:after="0" w:line="240" w:lineRule="auto"/>
              <w:rPr>
                <w:rFonts w:ascii="Arial" w:eastAsia="Times New Roman" w:hAnsi="Arial" w:cs="Arial"/>
                <w:color w:val="000000"/>
                <w:sz w:val="16"/>
                <w:szCs w:val="16"/>
                <w:lang w:eastAsia="es-MX"/>
              </w:rPr>
            </w:pPr>
          </w:p>
        </w:tc>
      </w:tr>
      <w:tr w:rsidR="000C7F0C" w:rsidRPr="000C7F0C" w14:paraId="17E376F9" w14:textId="77777777" w:rsidTr="00A91A92">
        <w:trPr>
          <w:trHeight w:val="20"/>
          <w:jc w:val="center"/>
        </w:trPr>
        <w:tc>
          <w:tcPr>
            <w:tcW w:w="7466" w:type="dxa"/>
            <w:gridSpan w:val="8"/>
            <w:vMerge/>
            <w:tcBorders>
              <w:top w:val="single" w:sz="4" w:space="0" w:color="auto"/>
              <w:left w:val="nil"/>
              <w:bottom w:val="nil"/>
              <w:right w:val="nil"/>
            </w:tcBorders>
            <w:vAlign w:val="center"/>
            <w:hideMark/>
          </w:tcPr>
          <w:p w14:paraId="76E72FB8" w14:textId="77777777" w:rsidR="000C7F0C" w:rsidRPr="000C7F0C" w:rsidRDefault="000C7F0C" w:rsidP="000C7F0C">
            <w:pPr>
              <w:spacing w:after="0" w:line="240" w:lineRule="auto"/>
              <w:rPr>
                <w:rFonts w:ascii="Arial" w:eastAsia="Times New Roman" w:hAnsi="Arial" w:cs="Arial"/>
                <w:color w:val="000000"/>
                <w:sz w:val="16"/>
                <w:szCs w:val="16"/>
                <w:lang w:eastAsia="es-MX"/>
              </w:rPr>
            </w:pPr>
          </w:p>
        </w:tc>
        <w:tc>
          <w:tcPr>
            <w:tcW w:w="279" w:type="dxa"/>
            <w:gridSpan w:val="4"/>
            <w:tcBorders>
              <w:top w:val="nil"/>
              <w:left w:val="nil"/>
              <w:bottom w:val="nil"/>
              <w:right w:val="nil"/>
            </w:tcBorders>
            <w:shd w:val="clear" w:color="auto" w:fill="auto"/>
            <w:noWrap/>
            <w:vAlign w:val="bottom"/>
            <w:hideMark/>
          </w:tcPr>
          <w:p w14:paraId="1E1E9FC1" w14:textId="428DFD31" w:rsidR="000C7F0C" w:rsidRPr="000C7F0C" w:rsidRDefault="000C7F0C" w:rsidP="000C7F0C">
            <w:pPr>
              <w:spacing w:after="0" w:line="240" w:lineRule="auto"/>
              <w:rPr>
                <w:rFonts w:ascii="Arial" w:eastAsia="Times New Roman" w:hAnsi="Arial" w:cs="Arial"/>
                <w:color w:val="000000"/>
                <w:sz w:val="16"/>
                <w:szCs w:val="16"/>
                <w:lang w:eastAsia="es-MX"/>
              </w:rPr>
            </w:pPr>
          </w:p>
        </w:tc>
      </w:tr>
      <w:tr w:rsidR="000C7F0C" w:rsidRPr="000C7F0C" w14:paraId="2DF4502E" w14:textId="77777777" w:rsidTr="00A91A92">
        <w:trPr>
          <w:gridAfter w:val="1"/>
          <w:wAfter w:w="71" w:type="dxa"/>
          <w:trHeight w:val="283"/>
          <w:jc w:val="center"/>
        </w:trPr>
        <w:tc>
          <w:tcPr>
            <w:tcW w:w="1701" w:type="dxa"/>
            <w:tcBorders>
              <w:top w:val="single" w:sz="4" w:space="0" w:color="auto"/>
              <w:left w:val="nil"/>
              <w:bottom w:val="single" w:sz="4" w:space="0" w:color="auto"/>
              <w:right w:val="nil"/>
            </w:tcBorders>
            <w:shd w:val="clear" w:color="auto" w:fill="C8C8C8"/>
            <w:vAlign w:val="center"/>
            <w:hideMark/>
          </w:tcPr>
          <w:p w14:paraId="0C57E95B" w14:textId="77777777" w:rsidR="000C7F0C" w:rsidRPr="000C7F0C" w:rsidRDefault="000C7F0C" w:rsidP="00F9268D">
            <w:pPr>
              <w:spacing w:after="0" w:line="240" w:lineRule="auto"/>
              <w:rPr>
                <w:rFonts w:ascii="Arial" w:eastAsia="Times New Roman" w:hAnsi="Arial" w:cs="Arial"/>
                <w:b/>
                <w:bCs/>
                <w:color w:val="000000"/>
                <w:sz w:val="16"/>
                <w:szCs w:val="16"/>
                <w:lang w:eastAsia="es-MX"/>
              </w:rPr>
            </w:pPr>
            <w:r w:rsidRPr="000C7F0C">
              <w:rPr>
                <w:rFonts w:ascii="Arial" w:eastAsia="Times New Roman" w:hAnsi="Arial" w:cs="Arial"/>
                <w:b/>
                <w:bCs/>
                <w:color w:val="000000"/>
                <w:sz w:val="16"/>
                <w:szCs w:val="16"/>
                <w:lang w:eastAsia="es-MX"/>
              </w:rPr>
              <w:t>Entidad federativa</w:t>
            </w:r>
          </w:p>
        </w:tc>
        <w:tc>
          <w:tcPr>
            <w:tcW w:w="850" w:type="dxa"/>
            <w:tcBorders>
              <w:top w:val="single" w:sz="4" w:space="0" w:color="auto"/>
              <w:left w:val="nil"/>
              <w:bottom w:val="single" w:sz="4" w:space="0" w:color="auto"/>
              <w:right w:val="nil"/>
            </w:tcBorders>
            <w:shd w:val="clear" w:color="auto" w:fill="C8C8C8"/>
            <w:noWrap/>
            <w:vAlign w:val="center"/>
            <w:hideMark/>
          </w:tcPr>
          <w:p w14:paraId="239FF2B2" w14:textId="77777777" w:rsidR="000C7F0C" w:rsidRPr="000C7F0C" w:rsidRDefault="000C7F0C" w:rsidP="00F9268D">
            <w:pPr>
              <w:spacing w:after="0" w:line="240" w:lineRule="auto"/>
              <w:jc w:val="center"/>
              <w:rPr>
                <w:rFonts w:ascii="Arial" w:eastAsia="Times New Roman" w:hAnsi="Arial" w:cs="Arial"/>
                <w:b/>
                <w:bCs/>
                <w:color w:val="000000"/>
                <w:sz w:val="16"/>
                <w:szCs w:val="16"/>
                <w:lang w:eastAsia="es-MX"/>
              </w:rPr>
            </w:pPr>
            <w:r w:rsidRPr="000C7F0C">
              <w:rPr>
                <w:rFonts w:ascii="Arial" w:eastAsia="Times New Roman" w:hAnsi="Arial" w:cs="Arial"/>
                <w:b/>
                <w:bCs/>
                <w:color w:val="000000"/>
                <w:sz w:val="16"/>
                <w:szCs w:val="16"/>
                <w:lang w:eastAsia="es-MX"/>
              </w:rPr>
              <w:t>2016</w:t>
            </w:r>
          </w:p>
        </w:tc>
        <w:tc>
          <w:tcPr>
            <w:tcW w:w="851" w:type="dxa"/>
            <w:tcBorders>
              <w:top w:val="single" w:sz="4" w:space="0" w:color="auto"/>
              <w:left w:val="nil"/>
              <w:bottom w:val="single" w:sz="4" w:space="0" w:color="auto"/>
              <w:right w:val="nil"/>
            </w:tcBorders>
            <w:shd w:val="clear" w:color="auto" w:fill="C8C8C8"/>
            <w:noWrap/>
            <w:vAlign w:val="center"/>
            <w:hideMark/>
          </w:tcPr>
          <w:p w14:paraId="4A2E57B4" w14:textId="77777777" w:rsidR="000C7F0C" w:rsidRPr="000C7F0C" w:rsidRDefault="000C7F0C" w:rsidP="00F9268D">
            <w:pPr>
              <w:spacing w:after="0" w:line="240" w:lineRule="auto"/>
              <w:jc w:val="center"/>
              <w:rPr>
                <w:rFonts w:ascii="Arial" w:eastAsia="Times New Roman" w:hAnsi="Arial" w:cs="Arial"/>
                <w:b/>
                <w:bCs/>
                <w:color w:val="000000"/>
                <w:sz w:val="16"/>
                <w:szCs w:val="16"/>
                <w:lang w:eastAsia="es-MX"/>
              </w:rPr>
            </w:pPr>
            <w:r w:rsidRPr="000C7F0C">
              <w:rPr>
                <w:rFonts w:ascii="Arial" w:eastAsia="Times New Roman" w:hAnsi="Arial" w:cs="Arial"/>
                <w:b/>
                <w:bCs/>
                <w:color w:val="000000"/>
                <w:sz w:val="16"/>
                <w:szCs w:val="16"/>
                <w:lang w:eastAsia="es-MX"/>
              </w:rPr>
              <w:t>2017</w:t>
            </w:r>
          </w:p>
        </w:tc>
        <w:tc>
          <w:tcPr>
            <w:tcW w:w="851" w:type="dxa"/>
            <w:tcBorders>
              <w:top w:val="single" w:sz="4" w:space="0" w:color="auto"/>
              <w:left w:val="nil"/>
              <w:bottom w:val="single" w:sz="4" w:space="0" w:color="auto"/>
              <w:right w:val="nil"/>
            </w:tcBorders>
            <w:shd w:val="clear" w:color="auto" w:fill="C8C8C8"/>
            <w:noWrap/>
            <w:vAlign w:val="center"/>
            <w:hideMark/>
          </w:tcPr>
          <w:p w14:paraId="6EE76157" w14:textId="77777777" w:rsidR="000C7F0C" w:rsidRPr="000C7F0C" w:rsidRDefault="000C7F0C" w:rsidP="00F9268D">
            <w:pPr>
              <w:spacing w:after="0" w:line="240" w:lineRule="auto"/>
              <w:jc w:val="center"/>
              <w:rPr>
                <w:rFonts w:ascii="Arial" w:eastAsia="Times New Roman" w:hAnsi="Arial" w:cs="Arial"/>
                <w:b/>
                <w:bCs/>
                <w:color w:val="000000"/>
                <w:sz w:val="16"/>
                <w:szCs w:val="16"/>
                <w:lang w:eastAsia="es-MX"/>
              </w:rPr>
            </w:pPr>
            <w:r w:rsidRPr="000C7F0C">
              <w:rPr>
                <w:rFonts w:ascii="Arial" w:eastAsia="Times New Roman" w:hAnsi="Arial" w:cs="Arial"/>
                <w:b/>
                <w:bCs/>
                <w:color w:val="000000"/>
                <w:sz w:val="16"/>
                <w:szCs w:val="16"/>
                <w:lang w:eastAsia="es-MX"/>
              </w:rPr>
              <w:t>2018</w:t>
            </w:r>
          </w:p>
        </w:tc>
        <w:tc>
          <w:tcPr>
            <w:tcW w:w="804" w:type="dxa"/>
            <w:tcBorders>
              <w:top w:val="single" w:sz="4" w:space="0" w:color="auto"/>
              <w:left w:val="nil"/>
              <w:bottom w:val="single" w:sz="4" w:space="0" w:color="auto"/>
              <w:right w:val="nil"/>
            </w:tcBorders>
            <w:shd w:val="clear" w:color="auto" w:fill="C8C8C8"/>
            <w:noWrap/>
            <w:vAlign w:val="center"/>
            <w:hideMark/>
          </w:tcPr>
          <w:p w14:paraId="3D8E355A" w14:textId="77777777" w:rsidR="000C7F0C" w:rsidRPr="000C7F0C" w:rsidRDefault="000C7F0C" w:rsidP="00F9268D">
            <w:pPr>
              <w:spacing w:after="0" w:line="240" w:lineRule="auto"/>
              <w:jc w:val="center"/>
              <w:rPr>
                <w:rFonts w:ascii="Arial" w:eastAsia="Times New Roman" w:hAnsi="Arial" w:cs="Arial"/>
                <w:b/>
                <w:bCs/>
                <w:color w:val="000000"/>
                <w:sz w:val="16"/>
                <w:szCs w:val="16"/>
                <w:lang w:eastAsia="es-MX"/>
              </w:rPr>
            </w:pPr>
            <w:r w:rsidRPr="000C7F0C">
              <w:rPr>
                <w:rFonts w:ascii="Arial" w:eastAsia="Times New Roman" w:hAnsi="Arial" w:cs="Arial"/>
                <w:b/>
                <w:bCs/>
                <w:color w:val="000000"/>
                <w:sz w:val="16"/>
                <w:szCs w:val="16"/>
                <w:lang w:eastAsia="es-MX"/>
              </w:rPr>
              <w:t>2019</w:t>
            </w:r>
          </w:p>
        </w:tc>
        <w:tc>
          <w:tcPr>
            <w:tcW w:w="803" w:type="dxa"/>
            <w:tcBorders>
              <w:top w:val="single" w:sz="4" w:space="0" w:color="auto"/>
              <w:left w:val="nil"/>
              <w:bottom w:val="single" w:sz="4" w:space="0" w:color="auto"/>
              <w:right w:val="nil"/>
            </w:tcBorders>
            <w:shd w:val="clear" w:color="auto" w:fill="C8C8C8"/>
            <w:noWrap/>
            <w:vAlign w:val="center"/>
            <w:hideMark/>
          </w:tcPr>
          <w:p w14:paraId="13A18328" w14:textId="77777777" w:rsidR="000C7F0C" w:rsidRPr="000C7F0C" w:rsidRDefault="000C7F0C" w:rsidP="00F9268D">
            <w:pPr>
              <w:spacing w:after="0" w:line="240" w:lineRule="auto"/>
              <w:jc w:val="center"/>
              <w:rPr>
                <w:rFonts w:ascii="Arial" w:eastAsia="Times New Roman" w:hAnsi="Arial" w:cs="Arial"/>
                <w:b/>
                <w:bCs/>
                <w:color w:val="000000"/>
                <w:sz w:val="16"/>
                <w:szCs w:val="16"/>
                <w:lang w:eastAsia="es-MX"/>
              </w:rPr>
            </w:pPr>
            <w:r w:rsidRPr="000C7F0C">
              <w:rPr>
                <w:rFonts w:ascii="Arial" w:eastAsia="Times New Roman" w:hAnsi="Arial" w:cs="Arial"/>
                <w:b/>
                <w:bCs/>
                <w:color w:val="000000"/>
                <w:sz w:val="16"/>
                <w:szCs w:val="16"/>
                <w:lang w:eastAsia="es-MX"/>
              </w:rPr>
              <w:t>2020</w:t>
            </w:r>
          </w:p>
        </w:tc>
        <w:tc>
          <w:tcPr>
            <w:tcW w:w="803" w:type="dxa"/>
            <w:tcBorders>
              <w:top w:val="single" w:sz="4" w:space="0" w:color="auto"/>
              <w:left w:val="nil"/>
              <w:bottom w:val="single" w:sz="4" w:space="0" w:color="auto"/>
              <w:right w:val="nil"/>
            </w:tcBorders>
            <w:shd w:val="clear" w:color="auto" w:fill="C8C8C8"/>
            <w:noWrap/>
            <w:vAlign w:val="center"/>
            <w:hideMark/>
          </w:tcPr>
          <w:p w14:paraId="3631579E" w14:textId="77777777" w:rsidR="000C7F0C" w:rsidRPr="000C7F0C" w:rsidRDefault="000C7F0C" w:rsidP="00F9268D">
            <w:pPr>
              <w:spacing w:after="0" w:line="240" w:lineRule="auto"/>
              <w:jc w:val="center"/>
              <w:rPr>
                <w:rFonts w:ascii="Arial" w:eastAsia="Times New Roman" w:hAnsi="Arial" w:cs="Arial"/>
                <w:b/>
                <w:bCs/>
                <w:color w:val="000000"/>
                <w:sz w:val="16"/>
                <w:szCs w:val="16"/>
                <w:lang w:eastAsia="es-MX"/>
              </w:rPr>
            </w:pPr>
            <w:r w:rsidRPr="000C7F0C">
              <w:rPr>
                <w:rFonts w:ascii="Arial" w:eastAsia="Times New Roman" w:hAnsi="Arial" w:cs="Arial"/>
                <w:b/>
                <w:bCs/>
                <w:color w:val="000000"/>
                <w:sz w:val="16"/>
                <w:szCs w:val="16"/>
                <w:lang w:eastAsia="es-MX"/>
              </w:rPr>
              <w:t>2021</w:t>
            </w:r>
          </w:p>
        </w:tc>
        <w:tc>
          <w:tcPr>
            <w:tcW w:w="851" w:type="dxa"/>
            <w:gridSpan w:val="2"/>
            <w:tcBorders>
              <w:top w:val="single" w:sz="4" w:space="0" w:color="auto"/>
              <w:left w:val="nil"/>
              <w:bottom w:val="single" w:sz="4" w:space="0" w:color="auto"/>
              <w:right w:val="nil"/>
            </w:tcBorders>
            <w:shd w:val="clear" w:color="auto" w:fill="C8C8C8"/>
            <w:noWrap/>
            <w:vAlign w:val="center"/>
            <w:hideMark/>
          </w:tcPr>
          <w:p w14:paraId="1DFB2A2F" w14:textId="77777777" w:rsidR="000C7F0C" w:rsidRPr="000C7F0C" w:rsidRDefault="000C7F0C" w:rsidP="00F9268D">
            <w:pPr>
              <w:spacing w:after="0" w:line="240" w:lineRule="auto"/>
              <w:jc w:val="center"/>
              <w:rPr>
                <w:rFonts w:ascii="Arial" w:eastAsia="Times New Roman" w:hAnsi="Arial" w:cs="Arial"/>
                <w:b/>
                <w:bCs/>
                <w:color w:val="000000"/>
                <w:sz w:val="16"/>
                <w:szCs w:val="16"/>
                <w:lang w:eastAsia="es-MX"/>
              </w:rPr>
            </w:pPr>
            <w:r w:rsidRPr="000C7F0C">
              <w:rPr>
                <w:rFonts w:ascii="Arial" w:eastAsia="Times New Roman" w:hAnsi="Arial" w:cs="Arial"/>
                <w:b/>
                <w:bCs/>
                <w:color w:val="000000"/>
                <w:sz w:val="16"/>
                <w:szCs w:val="16"/>
                <w:lang w:eastAsia="es-MX"/>
              </w:rPr>
              <w:t>2022</w:t>
            </w:r>
          </w:p>
        </w:tc>
        <w:tc>
          <w:tcPr>
            <w:tcW w:w="160" w:type="dxa"/>
            <w:gridSpan w:val="2"/>
            <w:shd w:val="clear" w:color="auto" w:fill="auto"/>
            <w:vAlign w:val="center"/>
            <w:hideMark/>
          </w:tcPr>
          <w:p w14:paraId="478E0220" w14:textId="77777777" w:rsidR="000C7F0C" w:rsidRPr="000C7F0C" w:rsidRDefault="000C7F0C" w:rsidP="00F9268D">
            <w:pPr>
              <w:spacing w:after="0" w:line="240" w:lineRule="auto"/>
              <w:jc w:val="center"/>
              <w:rPr>
                <w:rFonts w:ascii="Times New Roman" w:eastAsia="Times New Roman" w:hAnsi="Times New Roman" w:cs="Times New Roman"/>
                <w:sz w:val="20"/>
                <w:szCs w:val="20"/>
                <w:lang w:eastAsia="es-MX"/>
              </w:rPr>
            </w:pPr>
          </w:p>
        </w:tc>
      </w:tr>
      <w:tr w:rsidR="000C7F0C" w:rsidRPr="000C7F0C" w14:paraId="7A77A5B1"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10B4C44A"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Nacional</w:t>
            </w:r>
          </w:p>
        </w:tc>
        <w:tc>
          <w:tcPr>
            <w:tcW w:w="850" w:type="dxa"/>
            <w:tcBorders>
              <w:top w:val="nil"/>
              <w:left w:val="nil"/>
              <w:bottom w:val="nil"/>
              <w:right w:val="nil"/>
            </w:tcBorders>
            <w:shd w:val="clear" w:color="000000" w:fill="FFAF65"/>
            <w:noWrap/>
            <w:vAlign w:val="bottom"/>
            <w:hideMark/>
          </w:tcPr>
          <w:p w14:paraId="01DAFA9E"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49.9 %</w:t>
            </w:r>
          </w:p>
        </w:tc>
        <w:tc>
          <w:tcPr>
            <w:tcW w:w="851" w:type="dxa"/>
            <w:tcBorders>
              <w:top w:val="nil"/>
              <w:left w:val="nil"/>
              <w:bottom w:val="nil"/>
              <w:right w:val="nil"/>
            </w:tcBorders>
            <w:shd w:val="clear" w:color="000000" w:fill="FFC370"/>
            <w:noWrap/>
            <w:vAlign w:val="bottom"/>
            <w:hideMark/>
          </w:tcPr>
          <w:p w14:paraId="48CD278F"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53.4 %</w:t>
            </w:r>
          </w:p>
        </w:tc>
        <w:tc>
          <w:tcPr>
            <w:tcW w:w="851" w:type="dxa"/>
            <w:tcBorders>
              <w:top w:val="nil"/>
              <w:left w:val="nil"/>
              <w:bottom w:val="nil"/>
              <w:right w:val="nil"/>
            </w:tcBorders>
            <w:shd w:val="clear" w:color="000000" w:fill="FFC26F"/>
            <w:noWrap/>
            <w:vAlign w:val="bottom"/>
            <w:hideMark/>
          </w:tcPr>
          <w:p w14:paraId="01738095"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53.1 %</w:t>
            </w:r>
          </w:p>
        </w:tc>
        <w:tc>
          <w:tcPr>
            <w:tcW w:w="804" w:type="dxa"/>
            <w:tcBorders>
              <w:top w:val="nil"/>
              <w:left w:val="nil"/>
              <w:bottom w:val="nil"/>
              <w:right w:val="nil"/>
            </w:tcBorders>
            <w:shd w:val="clear" w:color="000000" w:fill="FFCC74"/>
            <w:noWrap/>
            <w:vAlign w:val="bottom"/>
            <w:hideMark/>
          </w:tcPr>
          <w:p w14:paraId="47188043"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54.8 %</w:t>
            </w:r>
          </w:p>
        </w:tc>
        <w:tc>
          <w:tcPr>
            <w:tcW w:w="803" w:type="dxa"/>
            <w:tcBorders>
              <w:top w:val="nil"/>
              <w:left w:val="nil"/>
              <w:bottom w:val="nil"/>
              <w:right w:val="nil"/>
            </w:tcBorders>
            <w:shd w:val="clear" w:color="000000" w:fill="FFD87A"/>
            <w:noWrap/>
            <w:vAlign w:val="bottom"/>
            <w:hideMark/>
          </w:tcPr>
          <w:p w14:paraId="11FD63A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56.8 %</w:t>
            </w:r>
          </w:p>
        </w:tc>
        <w:tc>
          <w:tcPr>
            <w:tcW w:w="803" w:type="dxa"/>
            <w:tcBorders>
              <w:top w:val="nil"/>
              <w:left w:val="nil"/>
              <w:bottom w:val="nil"/>
              <w:right w:val="nil"/>
            </w:tcBorders>
            <w:shd w:val="clear" w:color="000000" w:fill="FFDD7D"/>
            <w:noWrap/>
            <w:vAlign w:val="bottom"/>
            <w:hideMark/>
          </w:tcPr>
          <w:p w14:paraId="40E4F6C1"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57.7 %</w:t>
            </w:r>
          </w:p>
        </w:tc>
        <w:tc>
          <w:tcPr>
            <w:tcW w:w="851" w:type="dxa"/>
            <w:gridSpan w:val="2"/>
            <w:tcBorders>
              <w:top w:val="nil"/>
              <w:left w:val="nil"/>
              <w:bottom w:val="nil"/>
              <w:right w:val="nil"/>
            </w:tcBorders>
            <w:shd w:val="clear" w:color="000000" w:fill="FFD377"/>
            <w:noWrap/>
            <w:vAlign w:val="bottom"/>
            <w:hideMark/>
          </w:tcPr>
          <w:p w14:paraId="2ADB11F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55.9 %</w:t>
            </w:r>
          </w:p>
        </w:tc>
        <w:tc>
          <w:tcPr>
            <w:tcW w:w="160" w:type="dxa"/>
            <w:gridSpan w:val="2"/>
            <w:vAlign w:val="center"/>
            <w:hideMark/>
          </w:tcPr>
          <w:p w14:paraId="314D385A"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67BF9240"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5B1C5EB3"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Aguascalientes</w:t>
            </w:r>
          </w:p>
        </w:tc>
        <w:tc>
          <w:tcPr>
            <w:tcW w:w="850" w:type="dxa"/>
            <w:tcBorders>
              <w:top w:val="nil"/>
              <w:left w:val="nil"/>
              <w:bottom w:val="nil"/>
              <w:right w:val="nil"/>
            </w:tcBorders>
            <w:shd w:val="clear" w:color="000000" w:fill="D8E27C"/>
            <w:noWrap/>
            <w:vAlign w:val="bottom"/>
            <w:hideMark/>
          </w:tcPr>
          <w:p w14:paraId="6A69EC57"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62.5 %</w:t>
            </w:r>
          </w:p>
        </w:tc>
        <w:tc>
          <w:tcPr>
            <w:tcW w:w="851" w:type="dxa"/>
            <w:tcBorders>
              <w:top w:val="nil"/>
              <w:left w:val="nil"/>
              <w:bottom w:val="nil"/>
              <w:right w:val="nil"/>
            </w:tcBorders>
            <w:shd w:val="clear" w:color="000000" w:fill="FFDA7B"/>
            <w:noWrap/>
            <w:vAlign w:val="bottom"/>
            <w:hideMark/>
          </w:tcPr>
          <w:p w14:paraId="7C9CB45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57.1 %</w:t>
            </w:r>
          </w:p>
        </w:tc>
        <w:tc>
          <w:tcPr>
            <w:tcW w:w="851" w:type="dxa"/>
            <w:tcBorders>
              <w:top w:val="nil"/>
              <w:left w:val="nil"/>
              <w:bottom w:val="nil"/>
              <w:right w:val="nil"/>
            </w:tcBorders>
            <w:shd w:val="clear" w:color="000000" w:fill="D9E27D"/>
            <w:noWrap/>
            <w:vAlign w:val="bottom"/>
            <w:hideMark/>
          </w:tcPr>
          <w:p w14:paraId="22BFA602"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62.4 %</w:t>
            </w:r>
          </w:p>
        </w:tc>
        <w:tc>
          <w:tcPr>
            <w:tcW w:w="804" w:type="dxa"/>
            <w:tcBorders>
              <w:top w:val="nil"/>
              <w:left w:val="nil"/>
              <w:bottom w:val="nil"/>
              <w:right w:val="nil"/>
            </w:tcBorders>
            <w:shd w:val="clear" w:color="000000" w:fill="AED974"/>
            <w:noWrap/>
            <w:vAlign w:val="bottom"/>
            <w:hideMark/>
          </w:tcPr>
          <w:p w14:paraId="2D504EF4"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65.2 %</w:t>
            </w:r>
          </w:p>
        </w:tc>
        <w:tc>
          <w:tcPr>
            <w:tcW w:w="803" w:type="dxa"/>
            <w:tcBorders>
              <w:top w:val="nil"/>
              <w:left w:val="nil"/>
              <w:bottom w:val="nil"/>
              <w:right w:val="nil"/>
            </w:tcBorders>
            <w:shd w:val="clear" w:color="000000" w:fill="8DD16D"/>
            <w:noWrap/>
            <w:vAlign w:val="bottom"/>
            <w:hideMark/>
          </w:tcPr>
          <w:p w14:paraId="7CF1B144"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67.3 %</w:t>
            </w:r>
          </w:p>
        </w:tc>
        <w:tc>
          <w:tcPr>
            <w:tcW w:w="803" w:type="dxa"/>
            <w:tcBorders>
              <w:top w:val="nil"/>
              <w:left w:val="nil"/>
              <w:bottom w:val="nil"/>
              <w:right w:val="nil"/>
            </w:tcBorders>
            <w:shd w:val="clear" w:color="000000" w:fill="AED974"/>
            <w:noWrap/>
            <w:vAlign w:val="bottom"/>
            <w:hideMark/>
          </w:tcPr>
          <w:p w14:paraId="5F2A7A9B"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65.2 %</w:t>
            </w:r>
          </w:p>
        </w:tc>
        <w:tc>
          <w:tcPr>
            <w:tcW w:w="851" w:type="dxa"/>
            <w:gridSpan w:val="2"/>
            <w:tcBorders>
              <w:top w:val="nil"/>
              <w:left w:val="nil"/>
              <w:bottom w:val="nil"/>
              <w:right w:val="nil"/>
            </w:tcBorders>
            <w:shd w:val="clear" w:color="000000" w:fill="CEE07A"/>
            <w:noWrap/>
            <w:vAlign w:val="bottom"/>
            <w:hideMark/>
          </w:tcPr>
          <w:p w14:paraId="7BAE84B7"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63.1 %</w:t>
            </w:r>
          </w:p>
        </w:tc>
        <w:tc>
          <w:tcPr>
            <w:tcW w:w="160" w:type="dxa"/>
            <w:gridSpan w:val="2"/>
            <w:vAlign w:val="center"/>
            <w:hideMark/>
          </w:tcPr>
          <w:p w14:paraId="71265CB5"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793A4250"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3B5A7CE3"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Baja California</w:t>
            </w:r>
          </w:p>
        </w:tc>
        <w:tc>
          <w:tcPr>
            <w:tcW w:w="850" w:type="dxa"/>
            <w:tcBorders>
              <w:top w:val="nil"/>
              <w:left w:val="nil"/>
              <w:bottom w:val="nil"/>
              <w:right w:val="nil"/>
            </w:tcBorders>
            <w:shd w:val="clear" w:color="000000" w:fill="FFD87A"/>
            <w:noWrap/>
            <w:vAlign w:val="bottom"/>
            <w:hideMark/>
          </w:tcPr>
          <w:p w14:paraId="1975EFED"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56.8 %</w:t>
            </w:r>
          </w:p>
        </w:tc>
        <w:tc>
          <w:tcPr>
            <w:tcW w:w="851" w:type="dxa"/>
            <w:tcBorders>
              <w:top w:val="nil"/>
              <w:left w:val="nil"/>
              <w:bottom w:val="nil"/>
              <w:right w:val="nil"/>
            </w:tcBorders>
            <w:shd w:val="clear" w:color="000000" w:fill="FAEA83"/>
            <w:noWrap/>
            <w:vAlign w:val="bottom"/>
            <w:hideMark/>
          </w:tcPr>
          <w:p w14:paraId="5C821A4F"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60.3 %</w:t>
            </w:r>
          </w:p>
        </w:tc>
        <w:tc>
          <w:tcPr>
            <w:tcW w:w="851" w:type="dxa"/>
            <w:tcBorders>
              <w:top w:val="nil"/>
              <w:left w:val="nil"/>
              <w:bottom w:val="nil"/>
              <w:right w:val="nil"/>
            </w:tcBorders>
            <w:shd w:val="clear" w:color="000000" w:fill="B9DB76"/>
            <w:noWrap/>
            <w:vAlign w:val="bottom"/>
            <w:hideMark/>
          </w:tcPr>
          <w:p w14:paraId="06381FEB"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64.4 %</w:t>
            </w:r>
          </w:p>
        </w:tc>
        <w:tc>
          <w:tcPr>
            <w:tcW w:w="804" w:type="dxa"/>
            <w:tcBorders>
              <w:top w:val="nil"/>
              <w:left w:val="nil"/>
              <w:bottom w:val="nil"/>
              <w:right w:val="nil"/>
            </w:tcBorders>
            <w:shd w:val="clear" w:color="000000" w:fill="FDEB84"/>
            <w:noWrap/>
            <w:vAlign w:val="bottom"/>
            <w:hideMark/>
          </w:tcPr>
          <w:p w14:paraId="322D3E55"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60.1 %</w:t>
            </w:r>
          </w:p>
        </w:tc>
        <w:tc>
          <w:tcPr>
            <w:tcW w:w="803" w:type="dxa"/>
            <w:tcBorders>
              <w:top w:val="nil"/>
              <w:left w:val="nil"/>
              <w:bottom w:val="nil"/>
              <w:right w:val="nil"/>
            </w:tcBorders>
            <w:shd w:val="clear" w:color="000000" w:fill="E6E67F"/>
            <w:noWrap/>
            <w:vAlign w:val="bottom"/>
            <w:hideMark/>
          </w:tcPr>
          <w:p w14:paraId="0CBD130E"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61.5 %</w:t>
            </w:r>
          </w:p>
        </w:tc>
        <w:tc>
          <w:tcPr>
            <w:tcW w:w="803" w:type="dxa"/>
            <w:tcBorders>
              <w:top w:val="nil"/>
              <w:left w:val="nil"/>
              <w:bottom w:val="nil"/>
              <w:right w:val="nil"/>
            </w:tcBorders>
            <w:shd w:val="clear" w:color="000000" w:fill="B4DA75"/>
            <w:noWrap/>
            <w:vAlign w:val="bottom"/>
            <w:hideMark/>
          </w:tcPr>
          <w:p w14:paraId="4C90C133"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64.8 %</w:t>
            </w:r>
          </w:p>
        </w:tc>
        <w:tc>
          <w:tcPr>
            <w:tcW w:w="851" w:type="dxa"/>
            <w:gridSpan w:val="2"/>
            <w:tcBorders>
              <w:top w:val="nil"/>
              <w:left w:val="nil"/>
              <w:bottom w:val="nil"/>
              <w:right w:val="nil"/>
            </w:tcBorders>
            <w:shd w:val="clear" w:color="000000" w:fill="D8E27C"/>
            <w:noWrap/>
            <w:vAlign w:val="bottom"/>
            <w:hideMark/>
          </w:tcPr>
          <w:p w14:paraId="68509572"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62.5 %</w:t>
            </w:r>
          </w:p>
        </w:tc>
        <w:tc>
          <w:tcPr>
            <w:tcW w:w="160" w:type="dxa"/>
            <w:gridSpan w:val="2"/>
            <w:vAlign w:val="center"/>
            <w:hideMark/>
          </w:tcPr>
          <w:p w14:paraId="76822109"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7EE9E5C3"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4B0EF491"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Baja California Sur</w:t>
            </w:r>
          </w:p>
        </w:tc>
        <w:tc>
          <w:tcPr>
            <w:tcW w:w="850" w:type="dxa"/>
            <w:tcBorders>
              <w:top w:val="nil"/>
              <w:left w:val="nil"/>
              <w:bottom w:val="nil"/>
              <w:right w:val="nil"/>
            </w:tcBorders>
            <w:shd w:val="clear" w:color="000000" w:fill="FFD579"/>
            <w:noWrap/>
            <w:vAlign w:val="bottom"/>
            <w:hideMark/>
          </w:tcPr>
          <w:p w14:paraId="17C9421C"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56.4 %</w:t>
            </w:r>
          </w:p>
        </w:tc>
        <w:tc>
          <w:tcPr>
            <w:tcW w:w="851" w:type="dxa"/>
            <w:tcBorders>
              <w:top w:val="nil"/>
              <w:left w:val="nil"/>
              <w:bottom w:val="nil"/>
              <w:right w:val="nil"/>
            </w:tcBorders>
            <w:shd w:val="clear" w:color="000000" w:fill="FFE380"/>
            <w:noWrap/>
            <w:vAlign w:val="bottom"/>
            <w:hideMark/>
          </w:tcPr>
          <w:p w14:paraId="1EF9E113"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58.7 %</w:t>
            </w:r>
          </w:p>
        </w:tc>
        <w:tc>
          <w:tcPr>
            <w:tcW w:w="851" w:type="dxa"/>
            <w:tcBorders>
              <w:top w:val="nil"/>
              <w:left w:val="nil"/>
              <w:bottom w:val="nil"/>
              <w:right w:val="nil"/>
            </w:tcBorders>
            <w:shd w:val="clear" w:color="000000" w:fill="FFE882"/>
            <w:noWrap/>
            <w:vAlign w:val="bottom"/>
            <w:hideMark/>
          </w:tcPr>
          <w:p w14:paraId="733C5284"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59.6 %</w:t>
            </w:r>
          </w:p>
        </w:tc>
        <w:tc>
          <w:tcPr>
            <w:tcW w:w="804" w:type="dxa"/>
            <w:tcBorders>
              <w:top w:val="nil"/>
              <w:left w:val="nil"/>
              <w:bottom w:val="nil"/>
              <w:right w:val="nil"/>
            </w:tcBorders>
            <w:shd w:val="clear" w:color="000000" w:fill="FAEA83"/>
            <w:noWrap/>
            <w:vAlign w:val="bottom"/>
            <w:hideMark/>
          </w:tcPr>
          <w:p w14:paraId="6C369021"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60.3 %</w:t>
            </w:r>
          </w:p>
        </w:tc>
        <w:tc>
          <w:tcPr>
            <w:tcW w:w="803" w:type="dxa"/>
            <w:tcBorders>
              <w:top w:val="nil"/>
              <w:left w:val="nil"/>
              <w:bottom w:val="nil"/>
              <w:right w:val="nil"/>
            </w:tcBorders>
            <w:shd w:val="clear" w:color="000000" w:fill="98D46F"/>
            <w:noWrap/>
            <w:vAlign w:val="bottom"/>
            <w:hideMark/>
          </w:tcPr>
          <w:p w14:paraId="04443DB3"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66.5 %</w:t>
            </w:r>
          </w:p>
        </w:tc>
        <w:tc>
          <w:tcPr>
            <w:tcW w:w="803" w:type="dxa"/>
            <w:tcBorders>
              <w:top w:val="nil"/>
              <w:left w:val="nil"/>
              <w:bottom w:val="nil"/>
              <w:right w:val="nil"/>
            </w:tcBorders>
            <w:shd w:val="clear" w:color="000000" w:fill="76CC69"/>
            <w:noWrap/>
            <w:vAlign w:val="bottom"/>
            <w:hideMark/>
          </w:tcPr>
          <w:p w14:paraId="48FFAB4F"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68.7 %</w:t>
            </w:r>
          </w:p>
        </w:tc>
        <w:tc>
          <w:tcPr>
            <w:tcW w:w="851" w:type="dxa"/>
            <w:gridSpan w:val="2"/>
            <w:tcBorders>
              <w:top w:val="nil"/>
              <w:left w:val="nil"/>
              <w:bottom w:val="nil"/>
              <w:right w:val="nil"/>
            </w:tcBorders>
            <w:shd w:val="clear" w:color="000000" w:fill="E3E57F"/>
            <w:noWrap/>
            <w:vAlign w:val="bottom"/>
            <w:hideMark/>
          </w:tcPr>
          <w:p w14:paraId="135BC0C8"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61.7 %</w:t>
            </w:r>
          </w:p>
        </w:tc>
        <w:tc>
          <w:tcPr>
            <w:tcW w:w="160" w:type="dxa"/>
            <w:gridSpan w:val="2"/>
            <w:vAlign w:val="center"/>
            <w:hideMark/>
          </w:tcPr>
          <w:p w14:paraId="41FF6C48"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5B8A4FEC"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6E206159"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Campeche</w:t>
            </w:r>
          </w:p>
        </w:tc>
        <w:tc>
          <w:tcPr>
            <w:tcW w:w="850" w:type="dxa"/>
            <w:tcBorders>
              <w:top w:val="nil"/>
              <w:left w:val="nil"/>
              <w:bottom w:val="nil"/>
              <w:right w:val="nil"/>
            </w:tcBorders>
            <w:shd w:val="clear" w:color="000000" w:fill="D1E17B"/>
            <w:noWrap/>
            <w:vAlign w:val="bottom"/>
            <w:hideMark/>
          </w:tcPr>
          <w:p w14:paraId="6B4388BE"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62.9 %</w:t>
            </w:r>
          </w:p>
        </w:tc>
        <w:tc>
          <w:tcPr>
            <w:tcW w:w="851" w:type="dxa"/>
            <w:tcBorders>
              <w:top w:val="nil"/>
              <w:left w:val="nil"/>
              <w:bottom w:val="nil"/>
              <w:right w:val="nil"/>
            </w:tcBorders>
            <w:shd w:val="clear" w:color="000000" w:fill="F7E983"/>
            <w:noWrap/>
            <w:vAlign w:val="bottom"/>
            <w:hideMark/>
          </w:tcPr>
          <w:p w14:paraId="18E1D324"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60.5 %</w:t>
            </w:r>
          </w:p>
        </w:tc>
        <w:tc>
          <w:tcPr>
            <w:tcW w:w="851" w:type="dxa"/>
            <w:tcBorders>
              <w:top w:val="nil"/>
              <w:left w:val="nil"/>
              <w:bottom w:val="nil"/>
              <w:right w:val="nil"/>
            </w:tcBorders>
            <w:shd w:val="clear" w:color="000000" w:fill="A8D773"/>
            <w:noWrap/>
            <w:vAlign w:val="bottom"/>
            <w:hideMark/>
          </w:tcPr>
          <w:p w14:paraId="2A6DD822"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65.5 %</w:t>
            </w:r>
          </w:p>
        </w:tc>
        <w:tc>
          <w:tcPr>
            <w:tcW w:w="804" w:type="dxa"/>
            <w:tcBorders>
              <w:top w:val="nil"/>
              <w:left w:val="nil"/>
              <w:bottom w:val="nil"/>
              <w:right w:val="nil"/>
            </w:tcBorders>
            <w:shd w:val="clear" w:color="000000" w:fill="A4D672"/>
            <w:noWrap/>
            <w:vAlign w:val="bottom"/>
            <w:hideMark/>
          </w:tcPr>
          <w:p w14:paraId="530951D7"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65.8 %</w:t>
            </w:r>
          </w:p>
        </w:tc>
        <w:tc>
          <w:tcPr>
            <w:tcW w:w="803" w:type="dxa"/>
            <w:tcBorders>
              <w:top w:val="nil"/>
              <w:left w:val="nil"/>
              <w:bottom w:val="nil"/>
              <w:right w:val="nil"/>
            </w:tcBorders>
            <w:shd w:val="clear" w:color="000000" w:fill="DCE37D"/>
            <w:noWrap/>
            <w:vAlign w:val="bottom"/>
            <w:hideMark/>
          </w:tcPr>
          <w:p w14:paraId="27957581"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62.2 %</w:t>
            </w:r>
          </w:p>
        </w:tc>
        <w:tc>
          <w:tcPr>
            <w:tcW w:w="803" w:type="dxa"/>
            <w:tcBorders>
              <w:top w:val="nil"/>
              <w:left w:val="nil"/>
              <w:bottom w:val="nil"/>
              <w:right w:val="nil"/>
            </w:tcBorders>
            <w:shd w:val="clear" w:color="000000" w:fill="81CE6B"/>
            <w:noWrap/>
            <w:vAlign w:val="bottom"/>
            <w:hideMark/>
          </w:tcPr>
          <w:p w14:paraId="2BC9ABE2"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68.0 %</w:t>
            </w:r>
          </w:p>
        </w:tc>
        <w:tc>
          <w:tcPr>
            <w:tcW w:w="851" w:type="dxa"/>
            <w:gridSpan w:val="2"/>
            <w:tcBorders>
              <w:top w:val="nil"/>
              <w:left w:val="nil"/>
              <w:bottom w:val="nil"/>
              <w:right w:val="nil"/>
            </w:tcBorders>
            <w:shd w:val="clear" w:color="000000" w:fill="E1E47E"/>
            <w:noWrap/>
            <w:vAlign w:val="bottom"/>
            <w:hideMark/>
          </w:tcPr>
          <w:p w14:paraId="72D3C4A8"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61.9 %</w:t>
            </w:r>
          </w:p>
        </w:tc>
        <w:tc>
          <w:tcPr>
            <w:tcW w:w="160" w:type="dxa"/>
            <w:gridSpan w:val="2"/>
            <w:vAlign w:val="center"/>
            <w:hideMark/>
          </w:tcPr>
          <w:p w14:paraId="412C4CC7"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4720FE29"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64290492"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Coahuila</w:t>
            </w:r>
          </w:p>
        </w:tc>
        <w:tc>
          <w:tcPr>
            <w:tcW w:w="850" w:type="dxa"/>
            <w:tcBorders>
              <w:top w:val="nil"/>
              <w:left w:val="nil"/>
              <w:bottom w:val="nil"/>
              <w:right w:val="nil"/>
            </w:tcBorders>
            <w:shd w:val="clear" w:color="000000" w:fill="FFE27F"/>
            <w:noWrap/>
            <w:vAlign w:val="bottom"/>
            <w:hideMark/>
          </w:tcPr>
          <w:p w14:paraId="14A14E33"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58.5 %</w:t>
            </w:r>
          </w:p>
        </w:tc>
        <w:tc>
          <w:tcPr>
            <w:tcW w:w="851" w:type="dxa"/>
            <w:tcBorders>
              <w:top w:val="nil"/>
              <w:left w:val="nil"/>
              <w:bottom w:val="nil"/>
              <w:right w:val="nil"/>
            </w:tcBorders>
            <w:shd w:val="clear" w:color="000000" w:fill="FFD579"/>
            <w:noWrap/>
            <w:vAlign w:val="bottom"/>
            <w:hideMark/>
          </w:tcPr>
          <w:p w14:paraId="0B41C95B"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56.3 %</w:t>
            </w:r>
          </w:p>
        </w:tc>
        <w:tc>
          <w:tcPr>
            <w:tcW w:w="851" w:type="dxa"/>
            <w:tcBorders>
              <w:top w:val="nil"/>
              <w:left w:val="nil"/>
              <w:bottom w:val="nil"/>
              <w:right w:val="nil"/>
            </w:tcBorders>
            <w:shd w:val="clear" w:color="000000" w:fill="FBEA84"/>
            <w:noWrap/>
            <w:vAlign w:val="bottom"/>
            <w:hideMark/>
          </w:tcPr>
          <w:p w14:paraId="75D65ED4"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60.2 %</w:t>
            </w:r>
          </w:p>
        </w:tc>
        <w:tc>
          <w:tcPr>
            <w:tcW w:w="804" w:type="dxa"/>
            <w:tcBorders>
              <w:top w:val="nil"/>
              <w:left w:val="nil"/>
              <w:bottom w:val="nil"/>
              <w:right w:val="nil"/>
            </w:tcBorders>
            <w:shd w:val="clear" w:color="000000" w:fill="CBDF7A"/>
            <w:noWrap/>
            <w:vAlign w:val="bottom"/>
            <w:hideMark/>
          </w:tcPr>
          <w:p w14:paraId="3C00E2C0"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63.3 %</w:t>
            </w:r>
          </w:p>
        </w:tc>
        <w:tc>
          <w:tcPr>
            <w:tcW w:w="803" w:type="dxa"/>
            <w:tcBorders>
              <w:top w:val="nil"/>
              <w:left w:val="nil"/>
              <w:bottom w:val="nil"/>
              <w:right w:val="nil"/>
            </w:tcBorders>
            <w:shd w:val="clear" w:color="000000" w:fill="96D36F"/>
            <w:noWrap/>
            <w:vAlign w:val="bottom"/>
            <w:hideMark/>
          </w:tcPr>
          <w:p w14:paraId="0907C3C8"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66.7 %</w:t>
            </w:r>
          </w:p>
        </w:tc>
        <w:tc>
          <w:tcPr>
            <w:tcW w:w="803" w:type="dxa"/>
            <w:tcBorders>
              <w:top w:val="nil"/>
              <w:left w:val="nil"/>
              <w:bottom w:val="nil"/>
              <w:right w:val="nil"/>
            </w:tcBorders>
            <w:shd w:val="clear" w:color="000000" w:fill="8FD26E"/>
            <w:noWrap/>
            <w:vAlign w:val="bottom"/>
            <w:hideMark/>
          </w:tcPr>
          <w:p w14:paraId="09EE95F1"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67.1 %</w:t>
            </w:r>
          </w:p>
        </w:tc>
        <w:tc>
          <w:tcPr>
            <w:tcW w:w="851" w:type="dxa"/>
            <w:gridSpan w:val="2"/>
            <w:tcBorders>
              <w:top w:val="nil"/>
              <w:left w:val="nil"/>
              <w:bottom w:val="nil"/>
              <w:right w:val="nil"/>
            </w:tcBorders>
            <w:shd w:val="clear" w:color="000000" w:fill="F8EA83"/>
            <w:noWrap/>
            <w:vAlign w:val="bottom"/>
            <w:hideMark/>
          </w:tcPr>
          <w:p w14:paraId="20FB0091"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60.4 %</w:t>
            </w:r>
          </w:p>
        </w:tc>
        <w:tc>
          <w:tcPr>
            <w:tcW w:w="160" w:type="dxa"/>
            <w:gridSpan w:val="2"/>
            <w:vAlign w:val="center"/>
            <w:hideMark/>
          </w:tcPr>
          <w:p w14:paraId="58516F20"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0FEB74FD"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57C33513"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Colima</w:t>
            </w:r>
          </w:p>
        </w:tc>
        <w:tc>
          <w:tcPr>
            <w:tcW w:w="850" w:type="dxa"/>
            <w:tcBorders>
              <w:top w:val="nil"/>
              <w:left w:val="nil"/>
              <w:bottom w:val="nil"/>
              <w:right w:val="nil"/>
            </w:tcBorders>
            <w:shd w:val="clear" w:color="000000" w:fill="FFD277"/>
            <w:noWrap/>
            <w:vAlign w:val="bottom"/>
            <w:hideMark/>
          </w:tcPr>
          <w:p w14:paraId="76D7ECFF"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55.8 %</w:t>
            </w:r>
          </w:p>
        </w:tc>
        <w:tc>
          <w:tcPr>
            <w:tcW w:w="851" w:type="dxa"/>
            <w:tcBorders>
              <w:top w:val="nil"/>
              <w:left w:val="nil"/>
              <w:bottom w:val="nil"/>
              <w:right w:val="nil"/>
            </w:tcBorders>
            <w:shd w:val="clear" w:color="000000" w:fill="FFDC7C"/>
            <w:noWrap/>
            <w:vAlign w:val="bottom"/>
            <w:hideMark/>
          </w:tcPr>
          <w:p w14:paraId="54ABDD55"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57.5 %</w:t>
            </w:r>
          </w:p>
        </w:tc>
        <w:tc>
          <w:tcPr>
            <w:tcW w:w="851" w:type="dxa"/>
            <w:tcBorders>
              <w:top w:val="nil"/>
              <w:left w:val="nil"/>
              <w:bottom w:val="nil"/>
              <w:right w:val="nil"/>
            </w:tcBorders>
            <w:shd w:val="clear" w:color="000000" w:fill="FFDD7D"/>
            <w:noWrap/>
            <w:vAlign w:val="bottom"/>
            <w:hideMark/>
          </w:tcPr>
          <w:p w14:paraId="6056F8E4"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57.7 %</w:t>
            </w:r>
          </w:p>
        </w:tc>
        <w:tc>
          <w:tcPr>
            <w:tcW w:w="804" w:type="dxa"/>
            <w:tcBorders>
              <w:top w:val="nil"/>
              <w:left w:val="nil"/>
              <w:bottom w:val="nil"/>
              <w:right w:val="nil"/>
            </w:tcBorders>
            <w:shd w:val="clear" w:color="000000" w:fill="FFE782"/>
            <w:noWrap/>
            <w:vAlign w:val="bottom"/>
            <w:hideMark/>
          </w:tcPr>
          <w:p w14:paraId="03973C11"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59.4 %</w:t>
            </w:r>
          </w:p>
        </w:tc>
        <w:tc>
          <w:tcPr>
            <w:tcW w:w="803" w:type="dxa"/>
            <w:tcBorders>
              <w:top w:val="nil"/>
              <w:left w:val="nil"/>
              <w:bottom w:val="nil"/>
              <w:right w:val="nil"/>
            </w:tcBorders>
            <w:shd w:val="clear" w:color="000000" w:fill="B1D974"/>
            <w:noWrap/>
            <w:vAlign w:val="bottom"/>
            <w:hideMark/>
          </w:tcPr>
          <w:p w14:paraId="5BE8079B"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65.0 %</w:t>
            </w:r>
          </w:p>
        </w:tc>
        <w:tc>
          <w:tcPr>
            <w:tcW w:w="803" w:type="dxa"/>
            <w:tcBorders>
              <w:top w:val="nil"/>
              <w:left w:val="nil"/>
              <w:bottom w:val="nil"/>
              <w:right w:val="nil"/>
            </w:tcBorders>
            <w:shd w:val="clear" w:color="000000" w:fill="A8D773"/>
            <w:noWrap/>
            <w:vAlign w:val="bottom"/>
            <w:hideMark/>
          </w:tcPr>
          <w:p w14:paraId="6F789E52"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65.5 %</w:t>
            </w:r>
          </w:p>
        </w:tc>
        <w:tc>
          <w:tcPr>
            <w:tcW w:w="851" w:type="dxa"/>
            <w:gridSpan w:val="2"/>
            <w:tcBorders>
              <w:top w:val="nil"/>
              <w:left w:val="nil"/>
              <w:bottom w:val="nil"/>
              <w:right w:val="nil"/>
            </w:tcBorders>
            <w:shd w:val="clear" w:color="000000" w:fill="C7DF79"/>
            <w:noWrap/>
            <w:vAlign w:val="bottom"/>
            <w:hideMark/>
          </w:tcPr>
          <w:p w14:paraId="015EA7E7"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63.5 %</w:t>
            </w:r>
          </w:p>
        </w:tc>
        <w:tc>
          <w:tcPr>
            <w:tcW w:w="160" w:type="dxa"/>
            <w:gridSpan w:val="2"/>
            <w:vAlign w:val="center"/>
            <w:hideMark/>
          </w:tcPr>
          <w:p w14:paraId="275C02FD"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4A2F0596"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56F3BB0E"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Chiapas</w:t>
            </w:r>
          </w:p>
        </w:tc>
        <w:tc>
          <w:tcPr>
            <w:tcW w:w="850" w:type="dxa"/>
            <w:tcBorders>
              <w:top w:val="nil"/>
              <w:left w:val="nil"/>
              <w:bottom w:val="nil"/>
              <w:right w:val="nil"/>
            </w:tcBorders>
            <w:shd w:val="clear" w:color="000000" w:fill="E5E57F"/>
            <w:noWrap/>
            <w:vAlign w:val="bottom"/>
            <w:hideMark/>
          </w:tcPr>
          <w:p w14:paraId="5F5BDF90"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61.6 %</w:t>
            </w:r>
          </w:p>
        </w:tc>
        <w:tc>
          <w:tcPr>
            <w:tcW w:w="851" w:type="dxa"/>
            <w:tcBorders>
              <w:top w:val="nil"/>
              <w:left w:val="nil"/>
              <w:bottom w:val="nil"/>
              <w:right w:val="nil"/>
            </w:tcBorders>
            <w:shd w:val="clear" w:color="000000" w:fill="EEE781"/>
            <w:noWrap/>
            <w:vAlign w:val="bottom"/>
            <w:hideMark/>
          </w:tcPr>
          <w:p w14:paraId="629C86CE"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61.1 %</w:t>
            </w:r>
          </w:p>
        </w:tc>
        <w:tc>
          <w:tcPr>
            <w:tcW w:w="851" w:type="dxa"/>
            <w:tcBorders>
              <w:top w:val="nil"/>
              <w:left w:val="nil"/>
              <w:bottom w:val="nil"/>
              <w:right w:val="nil"/>
            </w:tcBorders>
            <w:shd w:val="clear" w:color="000000" w:fill="C2DD78"/>
            <w:noWrap/>
            <w:vAlign w:val="bottom"/>
            <w:hideMark/>
          </w:tcPr>
          <w:p w14:paraId="29EC7177"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63.9 %</w:t>
            </w:r>
          </w:p>
        </w:tc>
        <w:tc>
          <w:tcPr>
            <w:tcW w:w="804" w:type="dxa"/>
            <w:tcBorders>
              <w:top w:val="nil"/>
              <w:left w:val="nil"/>
              <w:bottom w:val="nil"/>
              <w:right w:val="nil"/>
            </w:tcBorders>
            <w:shd w:val="clear" w:color="000000" w:fill="BEDC77"/>
            <w:noWrap/>
            <w:vAlign w:val="bottom"/>
            <w:hideMark/>
          </w:tcPr>
          <w:p w14:paraId="6EC9B9E5"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64.1 %</w:t>
            </w:r>
          </w:p>
        </w:tc>
        <w:tc>
          <w:tcPr>
            <w:tcW w:w="803" w:type="dxa"/>
            <w:tcBorders>
              <w:top w:val="nil"/>
              <w:left w:val="nil"/>
              <w:bottom w:val="nil"/>
              <w:right w:val="nil"/>
            </w:tcBorders>
            <w:shd w:val="clear" w:color="000000" w:fill="7CCD6A"/>
            <w:noWrap/>
            <w:vAlign w:val="bottom"/>
            <w:hideMark/>
          </w:tcPr>
          <w:p w14:paraId="4BED73F6"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68.3 %</w:t>
            </w:r>
          </w:p>
        </w:tc>
        <w:tc>
          <w:tcPr>
            <w:tcW w:w="803" w:type="dxa"/>
            <w:tcBorders>
              <w:top w:val="nil"/>
              <w:left w:val="nil"/>
              <w:bottom w:val="nil"/>
              <w:right w:val="nil"/>
            </w:tcBorders>
            <w:shd w:val="clear" w:color="000000" w:fill="B5DA75"/>
            <w:noWrap/>
            <w:vAlign w:val="bottom"/>
            <w:hideMark/>
          </w:tcPr>
          <w:p w14:paraId="6F868240"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64.7 %</w:t>
            </w:r>
          </w:p>
        </w:tc>
        <w:tc>
          <w:tcPr>
            <w:tcW w:w="851" w:type="dxa"/>
            <w:gridSpan w:val="2"/>
            <w:tcBorders>
              <w:top w:val="nil"/>
              <w:left w:val="nil"/>
              <w:bottom w:val="nil"/>
              <w:right w:val="nil"/>
            </w:tcBorders>
            <w:shd w:val="clear" w:color="000000" w:fill="9BD470"/>
            <w:noWrap/>
            <w:vAlign w:val="bottom"/>
            <w:hideMark/>
          </w:tcPr>
          <w:p w14:paraId="163FC1F2"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66.4 %</w:t>
            </w:r>
          </w:p>
        </w:tc>
        <w:tc>
          <w:tcPr>
            <w:tcW w:w="160" w:type="dxa"/>
            <w:gridSpan w:val="2"/>
            <w:vAlign w:val="center"/>
            <w:hideMark/>
          </w:tcPr>
          <w:p w14:paraId="27001B96"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738D01B9"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08F618E6"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Chihuahua</w:t>
            </w:r>
          </w:p>
        </w:tc>
        <w:tc>
          <w:tcPr>
            <w:tcW w:w="850" w:type="dxa"/>
            <w:tcBorders>
              <w:top w:val="nil"/>
              <w:left w:val="nil"/>
              <w:bottom w:val="nil"/>
              <w:right w:val="nil"/>
            </w:tcBorders>
            <w:shd w:val="clear" w:color="000000" w:fill="FFEA83"/>
            <w:noWrap/>
            <w:vAlign w:val="bottom"/>
            <w:hideMark/>
          </w:tcPr>
          <w:p w14:paraId="6425D504"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59.8 %</w:t>
            </w:r>
          </w:p>
        </w:tc>
        <w:tc>
          <w:tcPr>
            <w:tcW w:w="851" w:type="dxa"/>
            <w:tcBorders>
              <w:top w:val="nil"/>
              <w:left w:val="nil"/>
              <w:bottom w:val="nil"/>
              <w:right w:val="nil"/>
            </w:tcBorders>
            <w:shd w:val="clear" w:color="000000" w:fill="FFE782"/>
            <w:noWrap/>
            <w:vAlign w:val="bottom"/>
            <w:hideMark/>
          </w:tcPr>
          <w:p w14:paraId="1A69F3C4"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59.3 %</w:t>
            </w:r>
          </w:p>
        </w:tc>
        <w:tc>
          <w:tcPr>
            <w:tcW w:w="851" w:type="dxa"/>
            <w:tcBorders>
              <w:top w:val="nil"/>
              <w:left w:val="nil"/>
              <w:bottom w:val="nil"/>
              <w:right w:val="nil"/>
            </w:tcBorders>
            <w:shd w:val="clear" w:color="000000" w:fill="90D26E"/>
            <w:noWrap/>
            <w:vAlign w:val="bottom"/>
            <w:hideMark/>
          </w:tcPr>
          <w:p w14:paraId="6DB95C9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67.0 %</w:t>
            </w:r>
          </w:p>
        </w:tc>
        <w:tc>
          <w:tcPr>
            <w:tcW w:w="804" w:type="dxa"/>
            <w:tcBorders>
              <w:top w:val="nil"/>
              <w:left w:val="nil"/>
              <w:bottom w:val="nil"/>
              <w:right w:val="nil"/>
            </w:tcBorders>
            <w:shd w:val="clear" w:color="000000" w:fill="AED974"/>
            <w:noWrap/>
            <w:vAlign w:val="bottom"/>
            <w:hideMark/>
          </w:tcPr>
          <w:p w14:paraId="7B2254D6"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65.1 %</w:t>
            </w:r>
          </w:p>
        </w:tc>
        <w:tc>
          <w:tcPr>
            <w:tcW w:w="803" w:type="dxa"/>
            <w:tcBorders>
              <w:top w:val="nil"/>
              <w:left w:val="nil"/>
              <w:bottom w:val="nil"/>
              <w:right w:val="nil"/>
            </w:tcBorders>
            <w:shd w:val="clear" w:color="000000" w:fill="84CF6B"/>
            <w:noWrap/>
            <w:vAlign w:val="bottom"/>
            <w:hideMark/>
          </w:tcPr>
          <w:p w14:paraId="6F1D8E4D"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67.8 %</w:t>
            </w:r>
          </w:p>
        </w:tc>
        <w:tc>
          <w:tcPr>
            <w:tcW w:w="803" w:type="dxa"/>
            <w:tcBorders>
              <w:top w:val="nil"/>
              <w:left w:val="nil"/>
              <w:bottom w:val="nil"/>
              <w:right w:val="nil"/>
            </w:tcBorders>
            <w:shd w:val="clear" w:color="000000" w:fill="ADD974"/>
            <w:noWrap/>
            <w:vAlign w:val="bottom"/>
            <w:hideMark/>
          </w:tcPr>
          <w:p w14:paraId="5BE903DA"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65.2 %</w:t>
            </w:r>
          </w:p>
        </w:tc>
        <w:tc>
          <w:tcPr>
            <w:tcW w:w="851" w:type="dxa"/>
            <w:gridSpan w:val="2"/>
            <w:tcBorders>
              <w:top w:val="nil"/>
              <w:left w:val="nil"/>
              <w:bottom w:val="nil"/>
              <w:right w:val="nil"/>
            </w:tcBorders>
            <w:shd w:val="clear" w:color="000000" w:fill="FFE681"/>
            <w:noWrap/>
            <w:vAlign w:val="bottom"/>
            <w:hideMark/>
          </w:tcPr>
          <w:p w14:paraId="1545A0FC"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59.2 %</w:t>
            </w:r>
          </w:p>
        </w:tc>
        <w:tc>
          <w:tcPr>
            <w:tcW w:w="160" w:type="dxa"/>
            <w:gridSpan w:val="2"/>
            <w:vAlign w:val="center"/>
            <w:hideMark/>
          </w:tcPr>
          <w:p w14:paraId="2B3D8E68"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57871D32"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0387FD2A"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Ciudad de México</w:t>
            </w:r>
          </w:p>
        </w:tc>
        <w:tc>
          <w:tcPr>
            <w:tcW w:w="850" w:type="dxa"/>
            <w:tcBorders>
              <w:top w:val="nil"/>
              <w:left w:val="nil"/>
              <w:bottom w:val="nil"/>
              <w:right w:val="nil"/>
            </w:tcBorders>
            <w:shd w:val="clear" w:color="000000" w:fill="FF3326"/>
            <w:noWrap/>
            <w:vAlign w:val="bottom"/>
            <w:hideMark/>
          </w:tcPr>
          <w:p w14:paraId="1307D78D"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29.1 %</w:t>
            </w:r>
          </w:p>
        </w:tc>
        <w:tc>
          <w:tcPr>
            <w:tcW w:w="851" w:type="dxa"/>
            <w:tcBorders>
              <w:top w:val="nil"/>
              <w:left w:val="nil"/>
              <w:bottom w:val="nil"/>
              <w:right w:val="nil"/>
            </w:tcBorders>
            <w:shd w:val="clear" w:color="000000" w:fill="FF1919"/>
            <w:noWrap/>
            <w:vAlign w:val="bottom"/>
            <w:hideMark/>
          </w:tcPr>
          <w:p w14:paraId="2EE504E8"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24.7 %</w:t>
            </w:r>
          </w:p>
        </w:tc>
        <w:tc>
          <w:tcPr>
            <w:tcW w:w="851" w:type="dxa"/>
            <w:tcBorders>
              <w:top w:val="nil"/>
              <w:left w:val="nil"/>
              <w:bottom w:val="nil"/>
              <w:right w:val="nil"/>
            </w:tcBorders>
            <w:shd w:val="clear" w:color="000000" w:fill="FF3226"/>
            <w:noWrap/>
            <w:vAlign w:val="bottom"/>
            <w:hideMark/>
          </w:tcPr>
          <w:p w14:paraId="22F9F31A"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29.0 %</w:t>
            </w:r>
          </w:p>
        </w:tc>
        <w:tc>
          <w:tcPr>
            <w:tcW w:w="804" w:type="dxa"/>
            <w:tcBorders>
              <w:top w:val="nil"/>
              <w:left w:val="nil"/>
              <w:bottom w:val="nil"/>
              <w:right w:val="nil"/>
            </w:tcBorders>
            <w:shd w:val="clear" w:color="000000" w:fill="FF5839"/>
            <w:noWrap/>
            <w:vAlign w:val="bottom"/>
            <w:hideMark/>
          </w:tcPr>
          <w:p w14:paraId="69EFF67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35.3 %</w:t>
            </w:r>
          </w:p>
        </w:tc>
        <w:tc>
          <w:tcPr>
            <w:tcW w:w="803" w:type="dxa"/>
            <w:tcBorders>
              <w:top w:val="nil"/>
              <w:left w:val="nil"/>
              <w:bottom w:val="nil"/>
              <w:right w:val="nil"/>
            </w:tcBorders>
            <w:shd w:val="clear" w:color="000000" w:fill="FF6841"/>
            <w:noWrap/>
            <w:vAlign w:val="bottom"/>
            <w:hideMark/>
          </w:tcPr>
          <w:p w14:paraId="35CF6B7B"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38.0 %</w:t>
            </w:r>
          </w:p>
        </w:tc>
        <w:tc>
          <w:tcPr>
            <w:tcW w:w="803" w:type="dxa"/>
            <w:tcBorders>
              <w:top w:val="nil"/>
              <w:left w:val="nil"/>
              <w:bottom w:val="nil"/>
              <w:right w:val="nil"/>
            </w:tcBorders>
            <w:shd w:val="clear" w:color="000000" w:fill="FF6A42"/>
            <w:noWrap/>
            <w:vAlign w:val="bottom"/>
            <w:hideMark/>
          </w:tcPr>
          <w:p w14:paraId="715B1A42"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38.3 %</w:t>
            </w:r>
          </w:p>
        </w:tc>
        <w:tc>
          <w:tcPr>
            <w:tcW w:w="851" w:type="dxa"/>
            <w:gridSpan w:val="2"/>
            <w:tcBorders>
              <w:top w:val="nil"/>
              <w:left w:val="nil"/>
              <w:bottom w:val="nil"/>
              <w:right w:val="nil"/>
            </w:tcBorders>
            <w:shd w:val="clear" w:color="000000" w:fill="FF5437"/>
            <w:noWrap/>
            <w:vAlign w:val="bottom"/>
            <w:hideMark/>
          </w:tcPr>
          <w:p w14:paraId="4F0B483E"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34.7 %</w:t>
            </w:r>
          </w:p>
        </w:tc>
        <w:tc>
          <w:tcPr>
            <w:tcW w:w="160" w:type="dxa"/>
            <w:gridSpan w:val="2"/>
            <w:vAlign w:val="center"/>
            <w:hideMark/>
          </w:tcPr>
          <w:p w14:paraId="7EDF4C82"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6A2A7045"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7577FEAC"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Durango</w:t>
            </w:r>
          </w:p>
        </w:tc>
        <w:tc>
          <w:tcPr>
            <w:tcW w:w="850" w:type="dxa"/>
            <w:tcBorders>
              <w:top w:val="nil"/>
              <w:left w:val="nil"/>
              <w:bottom w:val="nil"/>
              <w:right w:val="nil"/>
            </w:tcBorders>
            <w:shd w:val="clear" w:color="000000" w:fill="FFCD75"/>
            <w:noWrap/>
            <w:vAlign w:val="bottom"/>
            <w:hideMark/>
          </w:tcPr>
          <w:p w14:paraId="177201D3"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55.1 %</w:t>
            </w:r>
          </w:p>
        </w:tc>
        <w:tc>
          <w:tcPr>
            <w:tcW w:w="851" w:type="dxa"/>
            <w:tcBorders>
              <w:top w:val="nil"/>
              <w:left w:val="nil"/>
              <w:bottom w:val="nil"/>
              <w:right w:val="nil"/>
            </w:tcBorders>
            <w:shd w:val="clear" w:color="000000" w:fill="E9E680"/>
            <w:noWrap/>
            <w:vAlign w:val="bottom"/>
            <w:hideMark/>
          </w:tcPr>
          <w:p w14:paraId="0BBCC084"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61.4 %</w:t>
            </w:r>
          </w:p>
        </w:tc>
        <w:tc>
          <w:tcPr>
            <w:tcW w:w="851" w:type="dxa"/>
            <w:tcBorders>
              <w:top w:val="nil"/>
              <w:left w:val="nil"/>
              <w:bottom w:val="nil"/>
              <w:right w:val="nil"/>
            </w:tcBorders>
            <w:shd w:val="clear" w:color="000000" w:fill="FFCE75"/>
            <w:noWrap/>
            <w:vAlign w:val="bottom"/>
            <w:hideMark/>
          </w:tcPr>
          <w:p w14:paraId="633238A8"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55.1 %</w:t>
            </w:r>
          </w:p>
        </w:tc>
        <w:tc>
          <w:tcPr>
            <w:tcW w:w="804" w:type="dxa"/>
            <w:tcBorders>
              <w:top w:val="nil"/>
              <w:left w:val="nil"/>
              <w:bottom w:val="nil"/>
              <w:right w:val="nil"/>
            </w:tcBorders>
            <w:shd w:val="clear" w:color="000000" w:fill="BBDC76"/>
            <w:noWrap/>
            <w:vAlign w:val="bottom"/>
            <w:hideMark/>
          </w:tcPr>
          <w:p w14:paraId="18B4616C"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64.3 %</w:t>
            </w:r>
          </w:p>
        </w:tc>
        <w:tc>
          <w:tcPr>
            <w:tcW w:w="803" w:type="dxa"/>
            <w:tcBorders>
              <w:top w:val="nil"/>
              <w:left w:val="nil"/>
              <w:bottom w:val="nil"/>
              <w:right w:val="nil"/>
            </w:tcBorders>
            <w:shd w:val="clear" w:color="000000" w:fill="85CF6B"/>
            <w:noWrap/>
            <w:vAlign w:val="bottom"/>
            <w:hideMark/>
          </w:tcPr>
          <w:p w14:paraId="5B0A1E4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67.8 %</w:t>
            </w:r>
          </w:p>
        </w:tc>
        <w:tc>
          <w:tcPr>
            <w:tcW w:w="803" w:type="dxa"/>
            <w:tcBorders>
              <w:top w:val="nil"/>
              <w:left w:val="nil"/>
              <w:bottom w:val="nil"/>
              <w:right w:val="nil"/>
            </w:tcBorders>
            <w:shd w:val="clear" w:color="000000" w:fill="E2E57F"/>
            <w:noWrap/>
            <w:vAlign w:val="bottom"/>
            <w:hideMark/>
          </w:tcPr>
          <w:p w14:paraId="2E38BD3F"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61.8 %</w:t>
            </w:r>
          </w:p>
        </w:tc>
        <w:tc>
          <w:tcPr>
            <w:tcW w:w="851" w:type="dxa"/>
            <w:gridSpan w:val="2"/>
            <w:tcBorders>
              <w:top w:val="nil"/>
              <w:left w:val="nil"/>
              <w:bottom w:val="nil"/>
              <w:right w:val="nil"/>
            </w:tcBorders>
            <w:shd w:val="clear" w:color="000000" w:fill="FFD679"/>
            <w:noWrap/>
            <w:vAlign w:val="bottom"/>
            <w:hideMark/>
          </w:tcPr>
          <w:p w14:paraId="51C0F4D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56.4 %</w:t>
            </w:r>
          </w:p>
        </w:tc>
        <w:tc>
          <w:tcPr>
            <w:tcW w:w="160" w:type="dxa"/>
            <w:gridSpan w:val="2"/>
            <w:vAlign w:val="center"/>
            <w:hideMark/>
          </w:tcPr>
          <w:p w14:paraId="727E164D"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10D7046C"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79220145"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Guanajuato</w:t>
            </w:r>
          </w:p>
        </w:tc>
        <w:tc>
          <w:tcPr>
            <w:tcW w:w="850" w:type="dxa"/>
            <w:tcBorders>
              <w:top w:val="nil"/>
              <w:left w:val="nil"/>
              <w:bottom w:val="nil"/>
              <w:right w:val="nil"/>
            </w:tcBorders>
            <w:shd w:val="clear" w:color="000000" w:fill="F7EA83"/>
            <w:noWrap/>
            <w:vAlign w:val="bottom"/>
            <w:hideMark/>
          </w:tcPr>
          <w:p w14:paraId="2897BE16"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60.5 %</w:t>
            </w:r>
          </w:p>
        </w:tc>
        <w:tc>
          <w:tcPr>
            <w:tcW w:w="851" w:type="dxa"/>
            <w:tcBorders>
              <w:top w:val="nil"/>
              <w:left w:val="nil"/>
              <w:bottom w:val="nil"/>
              <w:right w:val="nil"/>
            </w:tcBorders>
            <w:shd w:val="clear" w:color="000000" w:fill="F9EA83"/>
            <w:noWrap/>
            <w:vAlign w:val="bottom"/>
            <w:hideMark/>
          </w:tcPr>
          <w:p w14:paraId="60641BF2"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60.4 %</w:t>
            </w:r>
          </w:p>
        </w:tc>
        <w:tc>
          <w:tcPr>
            <w:tcW w:w="851" w:type="dxa"/>
            <w:tcBorders>
              <w:top w:val="nil"/>
              <w:left w:val="nil"/>
              <w:bottom w:val="nil"/>
              <w:right w:val="nil"/>
            </w:tcBorders>
            <w:shd w:val="clear" w:color="000000" w:fill="FFE380"/>
            <w:noWrap/>
            <w:vAlign w:val="bottom"/>
            <w:hideMark/>
          </w:tcPr>
          <w:p w14:paraId="7B90F777"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58.7 %</w:t>
            </w:r>
          </w:p>
        </w:tc>
        <w:tc>
          <w:tcPr>
            <w:tcW w:w="804" w:type="dxa"/>
            <w:tcBorders>
              <w:top w:val="nil"/>
              <w:left w:val="nil"/>
              <w:bottom w:val="nil"/>
              <w:right w:val="nil"/>
            </w:tcBorders>
            <w:shd w:val="clear" w:color="000000" w:fill="BCDC77"/>
            <w:noWrap/>
            <w:vAlign w:val="bottom"/>
            <w:hideMark/>
          </w:tcPr>
          <w:p w14:paraId="0372874C"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64.3 %</w:t>
            </w:r>
          </w:p>
        </w:tc>
        <w:tc>
          <w:tcPr>
            <w:tcW w:w="803" w:type="dxa"/>
            <w:tcBorders>
              <w:top w:val="nil"/>
              <w:left w:val="nil"/>
              <w:bottom w:val="nil"/>
              <w:right w:val="nil"/>
            </w:tcBorders>
            <w:shd w:val="clear" w:color="000000" w:fill="A1D671"/>
            <w:noWrap/>
            <w:vAlign w:val="bottom"/>
            <w:hideMark/>
          </w:tcPr>
          <w:p w14:paraId="5BBD13D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66.0 %</w:t>
            </w:r>
          </w:p>
        </w:tc>
        <w:tc>
          <w:tcPr>
            <w:tcW w:w="803" w:type="dxa"/>
            <w:tcBorders>
              <w:top w:val="nil"/>
              <w:left w:val="nil"/>
              <w:bottom w:val="nil"/>
              <w:right w:val="nil"/>
            </w:tcBorders>
            <w:shd w:val="clear" w:color="000000" w:fill="B0D974"/>
            <w:noWrap/>
            <w:vAlign w:val="bottom"/>
            <w:hideMark/>
          </w:tcPr>
          <w:p w14:paraId="7FAF503B"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65.0 %</w:t>
            </w:r>
          </w:p>
        </w:tc>
        <w:tc>
          <w:tcPr>
            <w:tcW w:w="851" w:type="dxa"/>
            <w:gridSpan w:val="2"/>
            <w:tcBorders>
              <w:top w:val="nil"/>
              <w:left w:val="nil"/>
              <w:bottom w:val="nil"/>
              <w:right w:val="nil"/>
            </w:tcBorders>
            <w:shd w:val="clear" w:color="000000" w:fill="FFEB84"/>
            <w:noWrap/>
            <w:vAlign w:val="bottom"/>
            <w:hideMark/>
          </w:tcPr>
          <w:p w14:paraId="03A5F6ED"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59.9 %</w:t>
            </w:r>
          </w:p>
        </w:tc>
        <w:tc>
          <w:tcPr>
            <w:tcW w:w="160" w:type="dxa"/>
            <w:gridSpan w:val="2"/>
            <w:vAlign w:val="center"/>
            <w:hideMark/>
          </w:tcPr>
          <w:p w14:paraId="10FE8F95"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03A09897"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23D16D0A"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Guerrero</w:t>
            </w:r>
          </w:p>
        </w:tc>
        <w:tc>
          <w:tcPr>
            <w:tcW w:w="850" w:type="dxa"/>
            <w:tcBorders>
              <w:top w:val="nil"/>
              <w:left w:val="nil"/>
              <w:bottom w:val="nil"/>
              <w:right w:val="nil"/>
            </w:tcBorders>
            <w:shd w:val="clear" w:color="000000" w:fill="FFCA73"/>
            <w:noWrap/>
            <w:vAlign w:val="bottom"/>
            <w:hideMark/>
          </w:tcPr>
          <w:p w14:paraId="3450EF40"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54.5 %</w:t>
            </w:r>
          </w:p>
        </w:tc>
        <w:tc>
          <w:tcPr>
            <w:tcW w:w="851" w:type="dxa"/>
            <w:tcBorders>
              <w:top w:val="nil"/>
              <w:left w:val="nil"/>
              <w:bottom w:val="nil"/>
              <w:right w:val="nil"/>
            </w:tcBorders>
            <w:shd w:val="clear" w:color="000000" w:fill="EFE881"/>
            <w:noWrap/>
            <w:vAlign w:val="bottom"/>
            <w:hideMark/>
          </w:tcPr>
          <w:p w14:paraId="1FF74331"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61.0 %</w:t>
            </w:r>
          </w:p>
        </w:tc>
        <w:tc>
          <w:tcPr>
            <w:tcW w:w="851" w:type="dxa"/>
            <w:tcBorders>
              <w:top w:val="nil"/>
              <w:left w:val="nil"/>
              <w:bottom w:val="nil"/>
              <w:right w:val="nil"/>
            </w:tcBorders>
            <w:shd w:val="clear" w:color="000000" w:fill="FFEB84"/>
            <w:noWrap/>
            <w:vAlign w:val="bottom"/>
            <w:hideMark/>
          </w:tcPr>
          <w:p w14:paraId="6BD97994"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60.0 %</w:t>
            </w:r>
          </w:p>
        </w:tc>
        <w:tc>
          <w:tcPr>
            <w:tcW w:w="804" w:type="dxa"/>
            <w:tcBorders>
              <w:top w:val="nil"/>
              <w:left w:val="nil"/>
              <w:bottom w:val="nil"/>
              <w:right w:val="nil"/>
            </w:tcBorders>
            <w:shd w:val="clear" w:color="000000" w:fill="FFC36F"/>
            <w:noWrap/>
            <w:vAlign w:val="bottom"/>
            <w:hideMark/>
          </w:tcPr>
          <w:p w14:paraId="111A073F"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53.3 %</w:t>
            </w:r>
          </w:p>
        </w:tc>
        <w:tc>
          <w:tcPr>
            <w:tcW w:w="803" w:type="dxa"/>
            <w:tcBorders>
              <w:top w:val="nil"/>
              <w:left w:val="nil"/>
              <w:bottom w:val="nil"/>
              <w:right w:val="nil"/>
            </w:tcBorders>
            <w:shd w:val="clear" w:color="000000" w:fill="FFDB7C"/>
            <w:noWrap/>
            <w:vAlign w:val="bottom"/>
            <w:hideMark/>
          </w:tcPr>
          <w:p w14:paraId="2E94C5B1"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57.3 %</w:t>
            </w:r>
          </w:p>
        </w:tc>
        <w:tc>
          <w:tcPr>
            <w:tcW w:w="803" w:type="dxa"/>
            <w:tcBorders>
              <w:top w:val="nil"/>
              <w:left w:val="nil"/>
              <w:bottom w:val="nil"/>
              <w:right w:val="nil"/>
            </w:tcBorders>
            <w:shd w:val="clear" w:color="000000" w:fill="FFE380"/>
            <w:noWrap/>
            <w:vAlign w:val="bottom"/>
            <w:hideMark/>
          </w:tcPr>
          <w:p w14:paraId="1C70EDEC"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58.7 %</w:t>
            </w:r>
          </w:p>
        </w:tc>
        <w:tc>
          <w:tcPr>
            <w:tcW w:w="851" w:type="dxa"/>
            <w:gridSpan w:val="2"/>
            <w:tcBorders>
              <w:top w:val="nil"/>
              <w:left w:val="nil"/>
              <w:bottom w:val="nil"/>
              <w:right w:val="nil"/>
            </w:tcBorders>
            <w:shd w:val="clear" w:color="000000" w:fill="FEEB84"/>
            <w:noWrap/>
            <w:vAlign w:val="bottom"/>
            <w:hideMark/>
          </w:tcPr>
          <w:p w14:paraId="33642950"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60.0 %</w:t>
            </w:r>
          </w:p>
        </w:tc>
        <w:tc>
          <w:tcPr>
            <w:tcW w:w="160" w:type="dxa"/>
            <w:gridSpan w:val="2"/>
            <w:vAlign w:val="center"/>
            <w:hideMark/>
          </w:tcPr>
          <w:p w14:paraId="2491ACD8"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3747DE40"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430A7C39"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Hidalgo</w:t>
            </w:r>
          </w:p>
        </w:tc>
        <w:tc>
          <w:tcPr>
            <w:tcW w:w="850" w:type="dxa"/>
            <w:tcBorders>
              <w:top w:val="nil"/>
              <w:left w:val="nil"/>
              <w:bottom w:val="nil"/>
              <w:right w:val="nil"/>
            </w:tcBorders>
            <w:shd w:val="clear" w:color="000000" w:fill="BADB76"/>
            <w:noWrap/>
            <w:vAlign w:val="bottom"/>
            <w:hideMark/>
          </w:tcPr>
          <w:p w14:paraId="044C665C"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64.4 %</w:t>
            </w:r>
          </w:p>
        </w:tc>
        <w:tc>
          <w:tcPr>
            <w:tcW w:w="851" w:type="dxa"/>
            <w:tcBorders>
              <w:top w:val="nil"/>
              <w:left w:val="nil"/>
              <w:bottom w:val="nil"/>
              <w:right w:val="nil"/>
            </w:tcBorders>
            <w:shd w:val="clear" w:color="000000" w:fill="F6E983"/>
            <w:noWrap/>
            <w:vAlign w:val="bottom"/>
            <w:hideMark/>
          </w:tcPr>
          <w:p w14:paraId="01FF8E20"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60.5 %</w:t>
            </w:r>
          </w:p>
        </w:tc>
        <w:tc>
          <w:tcPr>
            <w:tcW w:w="851" w:type="dxa"/>
            <w:tcBorders>
              <w:top w:val="nil"/>
              <w:left w:val="nil"/>
              <w:bottom w:val="nil"/>
              <w:right w:val="nil"/>
            </w:tcBorders>
            <w:shd w:val="clear" w:color="000000" w:fill="D7E27C"/>
            <w:noWrap/>
            <w:vAlign w:val="bottom"/>
            <w:hideMark/>
          </w:tcPr>
          <w:p w14:paraId="43FC05AA"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62.5 %</w:t>
            </w:r>
          </w:p>
        </w:tc>
        <w:tc>
          <w:tcPr>
            <w:tcW w:w="804" w:type="dxa"/>
            <w:tcBorders>
              <w:top w:val="nil"/>
              <w:left w:val="nil"/>
              <w:bottom w:val="nil"/>
              <w:right w:val="nil"/>
            </w:tcBorders>
            <w:shd w:val="clear" w:color="000000" w:fill="FFE581"/>
            <w:noWrap/>
            <w:vAlign w:val="bottom"/>
            <w:hideMark/>
          </w:tcPr>
          <w:p w14:paraId="367232C3"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59.0 %</w:t>
            </w:r>
          </w:p>
        </w:tc>
        <w:tc>
          <w:tcPr>
            <w:tcW w:w="803" w:type="dxa"/>
            <w:tcBorders>
              <w:top w:val="nil"/>
              <w:left w:val="nil"/>
              <w:bottom w:val="nil"/>
              <w:right w:val="nil"/>
            </w:tcBorders>
            <w:shd w:val="clear" w:color="000000" w:fill="FFDA7B"/>
            <w:noWrap/>
            <w:vAlign w:val="bottom"/>
            <w:hideMark/>
          </w:tcPr>
          <w:p w14:paraId="561231D0"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57.2 %</w:t>
            </w:r>
          </w:p>
        </w:tc>
        <w:tc>
          <w:tcPr>
            <w:tcW w:w="803" w:type="dxa"/>
            <w:tcBorders>
              <w:top w:val="nil"/>
              <w:left w:val="nil"/>
              <w:bottom w:val="nil"/>
              <w:right w:val="nil"/>
            </w:tcBorders>
            <w:shd w:val="clear" w:color="000000" w:fill="B1D974"/>
            <w:noWrap/>
            <w:vAlign w:val="bottom"/>
            <w:hideMark/>
          </w:tcPr>
          <w:p w14:paraId="130DE3A3"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65.0 %</w:t>
            </w:r>
          </w:p>
        </w:tc>
        <w:tc>
          <w:tcPr>
            <w:tcW w:w="851" w:type="dxa"/>
            <w:gridSpan w:val="2"/>
            <w:tcBorders>
              <w:top w:val="nil"/>
              <w:left w:val="nil"/>
              <w:bottom w:val="nil"/>
              <w:right w:val="nil"/>
            </w:tcBorders>
            <w:shd w:val="clear" w:color="000000" w:fill="ECE781"/>
            <w:noWrap/>
            <w:vAlign w:val="bottom"/>
            <w:hideMark/>
          </w:tcPr>
          <w:p w14:paraId="16E2AD5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61.2 %</w:t>
            </w:r>
          </w:p>
        </w:tc>
        <w:tc>
          <w:tcPr>
            <w:tcW w:w="160" w:type="dxa"/>
            <w:gridSpan w:val="2"/>
            <w:vAlign w:val="center"/>
            <w:hideMark/>
          </w:tcPr>
          <w:p w14:paraId="1120ED9A"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4673C5F5"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5B2604A8"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Jalisco</w:t>
            </w:r>
          </w:p>
        </w:tc>
        <w:tc>
          <w:tcPr>
            <w:tcW w:w="850" w:type="dxa"/>
            <w:tcBorders>
              <w:top w:val="nil"/>
              <w:left w:val="nil"/>
              <w:bottom w:val="nil"/>
              <w:right w:val="nil"/>
            </w:tcBorders>
            <w:shd w:val="clear" w:color="000000" w:fill="FFE581"/>
            <w:noWrap/>
            <w:vAlign w:val="bottom"/>
            <w:hideMark/>
          </w:tcPr>
          <w:p w14:paraId="5C8D7ED7"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59.0 %</w:t>
            </w:r>
          </w:p>
        </w:tc>
        <w:tc>
          <w:tcPr>
            <w:tcW w:w="851" w:type="dxa"/>
            <w:tcBorders>
              <w:top w:val="nil"/>
              <w:left w:val="nil"/>
              <w:bottom w:val="nil"/>
              <w:right w:val="nil"/>
            </w:tcBorders>
            <w:shd w:val="clear" w:color="000000" w:fill="D7E27C"/>
            <w:noWrap/>
            <w:vAlign w:val="bottom"/>
            <w:hideMark/>
          </w:tcPr>
          <w:p w14:paraId="3B47E7D4"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62.5 %</w:t>
            </w:r>
          </w:p>
        </w:tc>
        <w:tc>
          <w:tcPr>
            <w:tcW w:w="851" w:type="dxa"/>
            <w:tcBorders>
              <w:top w:val="nil"/>
              <w:left w:val="nil"/>
              <w:bottom w:val="nil"/>
              <w:right w:val="nil"/>
            </w:tcBorders>
            <w:shd w:val="clear" w:color="000000" w:fill="FFD97B"/>
            <w:noWrap/>
            <w:vAlign w:val="bottom"/>
            <w:hideMark/>
          </w:tcPr>
          <w:p w14:paraId="5095952B"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57.1 %</w:t>
            </w:r>
          </w:p>
        </w:tc>
        <w:tc>
          <w:tcPr>
            <w:tcW w:w="804" w:type="dxa"/>
            <w:tcBorders>
              <w:top w:val="nil"/>
              <w:left w:val="nil"/>
              <w:bottom w:val="nil"/>
              <w:right w:val="nil"/>
            </w:tcBorders>
            <w:shd w:val="clear" w:color="000000" w:fill="FFE882"/>
            <w:noWrap/>
            <w:vAlign w:val="bottom"/>
            <w:hideMark/>
          </w:tcPr>
          <w:p w14:paraId="158874B5"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59.6 %</w:t>
            </w:r>
          </w:p>
        </w:tc>
        <w:tc>
          <w:tcPr>
            <w:tcW w:w="803" w:type="dxa"/>
            <w:tcBorders>
              <w:top w:val="nil"/>
              <w:left w:val="nil"/>
              <w:bottom w:val="nil"/>
              <w:right w:val="nil"/>
            </w:tcBorders>
            <w:shd w:val="clear" w:color="000000" w:fill="E0E47E"/>
            <w:noWrap/>
            <w:vAlign w:val="bottom"/>
            <w:hideMark/>
          </w:tcPr>
          <w:p w14:paraId="2EF1EE51"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61.9 %</w:t>
            </w:r>
          </w:p>
        </w:tc>
        <w:tc>
          <w:tcPr>
            <w:tcW w:w="803" w:type="dxa"/>
            <w:tcBorders>
              <w:top w:val="nil"/>
              <w:left w:val="nil"/>
              <w:bottom w:val="nil"/>
              <w:right w:val="nil"/>
            </w:tcBorders>
            <w:shd w:val="clear" w:color="000000" w:fill="E4E57F"/>
            <w:noWrap/>
            <w:vAlign w:val="bottom"/>
            <w:hideMark/>
          </w:tcPr>
          <w:p w14:paraId="12505380"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61.7 %</w:t>
            </w:r>
          </w:p>
        </w:tc>
        <w:tc>
          <w:tcPr>
            <w:tcW w:w="851" w:type="dxa"/>
            <w:gridSpan w:val="2"/>
            <w:tcBorders>
              <w:top w:val="nil"/>
              <w:left w:val="nil"/>
              <w:bottom w:val="nil"/>
              <w:right w:val="nil"/>
            </w:tcBorders>
            <w:shd w:val="clear" w:color="000000" w:fill="FFE983"/>
            <w:noWrap/>
            <w:vAlign w:val="bottom"/>
            <w:hideMark/>
          </w:tcPr>
          <w:p w14:paraId="2EA00036"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59.6 %</w:t>
            </w:r>
          </w:p>
        </w:tc>
        <w:tc>
          <w:tcPr>
            <w:tcW w:w="160" w:type="dxa"/>
            <w:gridSpan w:val="2"/>
            <w:vAlign w:val="center"/>
            <w:hideMark/>
          </w:tcPr>
          <w:p w14:paraId="4B34DF9F"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2852FEC1"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627E10C2"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México</w:t>
            </w:r>
          </w:p>
        </w:tc>
        <w:tc>
          <w:tcPr>
            <w:tcW w:w="850" w:type="dxa"/>
            <w:tcBorders>
              <w:top w:val="nil"/>
              <w:left w:val="nil"/>
              <w:bottom w:val="nil"/>
              <w:right w:val="nil"/>
            </w:tcBorders>
            <w:shd w:val="clear" w:color="000000" w:fill="FF5839"/>
            <w:noWrap/>
            <w:vAlign w:val="bottom"/>
            <w:hideMark/>
          </w:tcPr>
          <w:p w14:paraId="1955CAA1"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35.3 %</w:t>
            </w:r>
          </w:p>
        </w:tc>
        <w:tc>
          <w:tcPr>
            <w:tcW w:w="851" w:type="dxa"/>
            <w:tcBorders>
              <w:top w:val="nil"/>
              <w:left w:val="nil"/>
              <w:bottom w:val="nil"/>
              <w:right w:val="nil"/>
            </w:tcBorders>
            <w:shd w:val="clear" w:color="000000" w:fill="FF7246"/>
            <w:noWrap/>
            <w:vAlign w:val="bottom"/>
            <w:hideMark/>
          </w:tcPr>
          <w:p w14:paraId="0B4B4866"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39.7 %</w:t>
            </w:r>
          </w:p>
        </w:tc>
        <w:tc>
          <w:tcPr>
            <w:tcW w:w="851" w:type="dxa"/>
            <w:tcBorders>
              <w:top w:val="nil"/>
              <w:left w:val="nil"/>
              <w:bottom w:val="nil"/>
              <w:right w:val="nil"/>
            </w:tcBorders>
            <w:shd w:val="clear" w:color="000000" w:fill="FF6E44"/>
            <w:noWrap/>
            <w:vAlign w:val="bottom"/>
            <w:hideMark/>
          </w:tcPr>
          <w:p w14:paraId="62253696"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39.0 %</w:t>
            </w:r>
          </w:p>
        </w:tc>
        <w:tc>
          <w:tcPr>
            <w:tcW w:w="804" w:type="dxa"/>
            <w:tcBorders>
              <w:top w:val="nil"/>
              <w:left w:val="nil"/>
              <w:bottom w:val="nil"/>
              <w:right w:val="nil"/>
            </w:tcBorders>
            <w:shd w:val="clear" w:color="000000" w:fill="FF8851"/>
            <w:noWrap/>
            <w:vAlign w:val="bottom"/>
            <w:hideMark/>
          </w:tcPr>
          <w:p w14:paraId="48AC07E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43.3 %</w:t>
            </w:r>
          </w:p>
        </w:tc>
        <w:tc>
          <w:tcPr>
            <w:tcW w:w="803" w:type="dxa"/>
            <w:tcBorders>
              <w:top w:val="nil"/>
              <w:left w:val="nil"/>
              <w:bottom w:val="nil"/>
              <w:right w:val="nil"/>
            </w:tcBorders>
            <w:shd w:val="clear" w:color="000000" w:fill="FF834F"/>
            <w:noWrap/>
            <w:vAlign w:val="bottom"/>
            <w:hideMark/>
          </w:tcPr>
          <w:p w14:paraId="0AB8534F"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42.6 %</w:t>
            </w:r>
          </w:p>
        </w:tc>
        <w:tc>
          <w:tcPr>
            <w:tcW w:w="803" w:type="dxa"/>
            <w:tcBorders>
              <w:top w:val="nil"/>
              <w:left w:val="nil"/>
              <w:bottom w:val="nil"/>
              <w:right w:val="nil"/>
            </w:tcBorders>
            <w:shd w:val="clear" w:color="000000" w:fill="FF9156"/>
            <w:noWrap/>
            <w:vAlign w:val="bottom"/>
            <w:hideMark/>
          </w:tcPr>
          <w:p w14:paraId="5C60B31F"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44.9 %</w:t>
            </w:r>
          </w:p>
        </w:tc>
        <w:tc>
          <w:tcPr>
            <w:tcW w:w="851" w:type="dxa"/>
            <w:gridSpan w:val="2"/>
            <w:tcBorders>
              <w:top w:val="nil"/>
              <w:left w:val="nil"/>
              <w:bottom w:val="nil"/>
              <w:right w:val="nil"/>
            </w:tcBorders>
            <w:shd w:val="clear" w:color="000000" w:fill="FF834F"/>
            <w:noWrap/>
            <w:vAlign w:val="bottom"/>
            <w:hideMark/>
          </w:tcPr>
          <w:p w14:paraId="04C499A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42.5 %</w:t>
            </w:r>
          </w:p>
        </w:tc>
        <w:tc>
          <w:tcPr>
            <w:tcW w:w="160" w:type="dxa"/>
            <w:gridSpan w:val="2"/>
            <w:vAlign w:val="center"/>
            <w:hideMark/>
          </w:tcPr>
          <w:p w14:paraId="0547A35E"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1B42BB50"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1303EF08"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Michoacán</w:t>
            </w:r>
          </w:p>
        </w:tc>
        <w:tc>
          <w:tcPr>
            <w:tcW w:w="850" w:type="dxa"/>
            <w:tcBorders>
              <w:top w:val="nil"/>
              <w:left w:val="nil"/>
              <w:bottom w:val="nil"/>
              <w:right w:val="nil"/>
            </w:tcBorders>
            <w:shd w:val="clear" w:color="000000" w:fill="FFD679"/>
            <w:noWrap/>
            <w:vAlign w:val="bottom"/>
            <w:hideMark/>
          </w:tcPr>
          <w:p w14:paraId="18F5D33C"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56.6 %</w:t>
            </w:r>
          </w:p>
        </w:tc>
        <w:tc>
          <w:tcPr>
            <w:tcW w:w="851" w:type="dxa"/>
            <w:tcBorders>
              <w:top w:val="nil"/>
              <w:left w:val="nil"/>
              <w:bottom w:val="nil"/>
              <w:right w:val="nil"/>
            </w:tcBorders>
            <w:shd w:val="clear" w:color="000000" w:fill="FFC772"/>
            <w:noWrap/>
            <w:vAlign w:val="bottom"/>
            <w:hideMark/>
          </w:tcPr>
          <w:p w14:paraId="29B569A8"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54.0 %</w:t>
            </w:r>
          </w:p>
        </w:tc>
        <w:tc>
          <w:tcPr>
            <w:tcW w:w="851" w:type="dxa"/>
            <w:tcBorders>
              <w:top w:val="nil"/>
              <w:left w:val="nil"/>
              <w:bottom w:val="nil"/>
              <w:right w:val="nil"/>
            </w:tcBorders>
            <w:shd w:val="clear" w:color="000000" w:fill="FFB066"/>
            <w:noWrap/>
            <w:vAlign w:val="bottom"/>
            <w:hideMark/>
          </w:tcPr>
          <w:p w14:paraId="2FA3291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50.1 %</w:t>
            </w:r>
          </w:p>
        </w:tc>
        <w:tc>
          <w:tcPr>
            <w:tcW w:w="804" w:type="dxa"/>
            <w:tcBorders>
              <w:top w:val="nil"/>
              <w:left w:val="nil"/>
              <w:bottom w:val="nil"/>
              <w:right w:val="nil"/>
            </w:tcBorders>
            <w:shd w:val="clear" w:color="000000" w:fill="FFC671"/>
            <w:noWrap/>
            <w:vAlign w:val="bottom"/>
            <w:hideMark/>
          </w:tcPr>
          <w:p w14:paraId="216C807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53.8 %</w:t>
            </w:r>
          </w:p>
        </w:tc>
        <w:tc>
          <w:tcPr>
            <w:tcW w:w="803" w:type="dxa"/>
            <w:tcBorders>
              <w:top w:val="nil"/>
              <w:left w:val="nil"/>
              <w:bottom w:val="nil"/>
              <w:right w:val="nil"/>
            </w:tcBorders>
            <w:shd w:val="clear" w:color="000000" w:fill="FFD378"/>
            <w:noWrap/>
            <w:vAlign w:val="bottom"/>
            <w:hideMark/>
          </w:tcPr>
          <w:p w14:paraId="5A895402"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56.0 %</w:t>
            </w:r>
          </w:p>
        </w:tc>
        <w:tc>
          <w:tcPr>
            <w:tcW w:w="803" w:type="dxa"/>
            <w:tcBorders>
              <w:top w:val="nil"/>
              <w:left w:val="nil"/>
              <w:bottom w:val="nil"/>
              <w:right w:val="nil"/>
            </w:tcBorders>
            <w:shd w:val="clear" w:color="000000" w:fill="FFDB7B"/>
            <w:noWrap/>
            <w:vAlign w:val="bottom"/>
            <w:hideMark/>
          </w:tcPr>
          <w:p w14:paraId="6168B774"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57.3 %</w:t>
            </w:r>
          </w:p>
        </w:tc>
        <w:tc>
          <w:tcPr>
            <w:tcW w:w="851" w:type="dxa"/>
            <w:gridSpan w:val="2"/>
            <w:tcBorders>
              <w:top w:val="nil"/>
              <w:left w:val="nil"/>
              <w:bottom w:val="nil"/>
              <w:right w:val="nil"/>
            </w:tcBorders>
            <w:shd w:val="clear" w:color="000000" w:fill="FFC470"/>
            <w:noWrap/>
            <w:vAlign w:val="bottom"/>
            <w:hideMark/>
          </w:tcPr>
          <w:p w14:paraId="0952B81B"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53.4 %</w:t>
            </w:r>
          </w:p>
        </w:tc>
        <w:tc>
          <w:tcPr>
            <w:tcW w:w="160" w:type="dxa"/>
            <w:gridSpan w:val="2"/>
            <w:vAlign w:val="center"/>
            <w:hideMark/>
          </w:tcPr>
          <w:p w14:paraId="456DAAEA"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229C4507"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6A18998B"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Morelos</w:t>
            </w:r>
          </w:p>
        </w:tc>
        <w:tc>
          <w:tcPr>
            <w:tcW w:w="850" w:type="dxa"/>
            <w:tcBorders>
              <w:top w:val="nil"/>
              <w:left w:val="nil"/>
              <w:bottom w:val="nil"/>
              <w:right w:val="nil"/>
            </w:tcBorders>
            <w:shd w:val="clear" w:color="000000" w:fill="FF9055"/>
            <w:noWrap/>
            <w:vAlign w:val="bottom"/>
            <w:hideMark/>
          </w:tcPr>
          <w:p w14:paraId="4CC74D26"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44.8 %</w:t>
            </w:r>
          </w:p>
        </w:tc>
        <w:tc>
          <w:tcPr>
            <w:tcW w:w="851" w:type="dxa"/>
            <w:tcBorders>
              <w:top w:val="nil"/>
              <w:left w:val="nil"/>
              <w:bottom w:val="nil"/>
              <w:right w:val="nil"/>
            </w:tcBorders>
            <w:shd w:val="clear" w:color="000000" w:fill="FFBD6C"/>
            <w:noWrap/>
            <w:vAlign w:val="bottom"/>
            <w:hideMark/>
          </w:tcPr>
          <w:p w14:paraId="14E79AFA"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52.3 %</w:t>
            </w:r>
          </w:p>
        </w:tc>
        <w:tc>
          <w:tcPr>
            <w:tcW w:w="851" w:type="dxa"/>
            <w:tcBorders>
              <w:top w:val="nil"/>
              <w:left w:val="nil"/>
              <w:bottom w:val="nil"/>
              <w:right w:val="nil"/>
            </w:tcBorders>
            <w:shd w:val="clear" w:color="000000" w:fill="FFAD64"/>
            <w:noWrap/>
            <w:vAlign w:val="bottom"/>
            <w:hideMark/>
          </w:tcPr>
          <w:p w14:paraId="14311914"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49.5 %</w:t>
            </w:r>
          </w:p>
        </w:tc>
        <w:tc>
          <w:tcPr>
            <w:tcW w:w="804" w:type="dxa"/>
            <w:tcBorders>
              <w:top w:val="nil"/>
              <w:left w:val="nil"/>
              <w:bottom w:val="nil"/>
              <w:right w:val="nil"/>
            </w:tcBorders>
            <w:shd w:val="clear" w:color="000000" w:fill="FFBD6C"/>
            <w:noWrap/>
            <w:vAlign w:val="bottom"/>
            <w:hideMark/>
          </w:tcPr>
          <w:p w14:paraId="3A9BC6D8"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52.3 %</w:t>
            </w:r>
          </w:p>
        </w:tc>
        <w:tc>
          <w:tcPr>
            <w:tcW w:w="803" w:type="dxa"/>
            <w:tcBorders>
              <w:top w:val="nil"/>
              <w:left w:val="nil"/>
              <w:bottom w:val="nil"/>
              <w:right w:val="nil"/>
            </w:tcBorders>
            <w:shd w:val="clear" w:color="000000" w:fill="FFCD74"/>
            <w:noWrap/>
            <w:vAlign w:val="bottom"/>
            <w:hideMark/>
          </w:tcPr>
          <w:p w14:paraId="05281740"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54.9 %</w:t>
            </w:r>
          </w:p>
        </w:tc>
        <w:tc>
          <w:tcPr>
            <w:tcW w:w="803" w:type="dxa"/>
            <w:tcBorders>
              <w:top w:val="nil"/>
              <w:left w:val="nil"/>
              <w:bottom w:val="nil"/>
              <w:right w:val="nil"/>
            </w:tcBorders>
            <w:shd w:val="clear" w:color="000000" w:fill="FFDF7D"/>
            <w:noWrap/>
            <w:vAlign w:val="bottom"/>
            <w:hideMark/>
          </w:tcPr>
          <w:p w14:paraId="6E10B05D"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57.9 %</w:t>
            </w:r>
          </w:p>
        </w:tc>
        <w:tc>
          <w:tcPr>
            <w:tcW w:w="851" w:type="dxa"/>
            <w:gridSpan w:val="2"/>
            <w:tcBorders>
              <w:top w:val="nil"/>
              <w:left w:val="nil"/>
              <w:bottom w:val="nil"/>
              <w:right w:val="nil"/>
            </w:tcBorders>
            <w:shd w:val="clear" w:color="000000" w:fill="FFC570"/>
            <w:noWrap/>
            <w:vAlign w:val="bottom"/>
            <w:hideMark/>
          </w:tcPr>
          <w:p w14:paraId="114ACFE2"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53.7 %</w:t>
            </w:r>
          </w:p>
        </w:tc>
        <w:tc>
          <w:tcPr>
            <w:tcW w:w="160" w:type="dxa"/>
            <w:gridSpan w:val="2"/>
            <w:vAlign w:val="center"/>
            <w:hideMark/>
          </w:tcPr>
          <w:p w14:paraId="7E15BA62"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12D85E8C"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6010E818"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Nayarit</w:t>
            </w:r>
          </w:p>
        </w:tc>
        <w:tc>
          <w:tcPr>
            <w:tcW w:w="850" w:type="dxa"/>
            <w:tcBorders>
              <w:top w:val="nil"/>
              <w:left w:val="nil"/>
              <w:bottom w:val="nil"/>
              <w:right w:val="nil"/>
            </w:tcBorders>
            <w:shd w:val="clear" w:color="000000" w:fill="A1D671"/>
            <w:noWrap/>
            <w:vAlign w:val="bottom"/>
            <w:hideMark/>
          </w:tcPr>
          <w:p w14:paraId="03A4D6A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66.0 %</w:t>
            </w:r>
          </w:p>
        </w:tc>
        <w:tc>
          <w:tcPr>
            <w:tcW w:w="851" w:type="dxa"/>
            <w:tcBorders>
              <w:top w:val="nil"/>
              <w:left w:val="nil"/>
              <w:bottom w:val="nil"/>
              <w:right w:val="nil"/>
            </w:tcBorders>
            <w:shd w:val="clear" w:color="000000" w:fill="B5DA75"/>
            <w:noWrap/>
            <w:vAlign w:val="bottom"/>
            <w:hideMark/>
          </w:tcPr>
          <w:p w14:paraId="65CBC11F"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64.7 %</w:t>
            </w:r>
          </w:p>
        </w:tc>
        <w:tc>
          <w:tcPr>
            <w:tcW w:w="851" w:type="dxa"/>
            <w:tcBorders>
              <w:top w:val="nil"/>
              <w:left w:val="nil"/>
              <w:bottom w:val="nil"/>
              <w:right w:val="nil"/>
            </w:tcBorders>
            <w:shd w:val="clear" w:color="000000" w:fill="FFE681"/>
            <w:noWrap/>
            <w:vAlign w:val="bottom"/>
            <w:hideMark/>
          </w:tcPr>
          <w:p w14:paraId="54BCB726"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59.2 %</w:t>
            </w:r>
          </w:p>
        </w:tc>
        <w:tc>
          <w:tcPr>
            <w:tcW w:w="804" w:type="dxa"/>
            <w:tcBorders>
              <w:top w:val="nil"/>
              <w:left w:val="nil"/>
              <w:bottom w:val="nil"/>
              <w:right w:val="nil"/>
            </w:tcBorders>
            <w:shd w:val="clear" w:color="000000" w:fill="F9EA83"/>
            <w:noWrap/>
            <w:vAlign w:val="bottom"/>
            <w:hideMark/>
          </w:tcPr>
          <w:p w14:paraId="66CB146E"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60.3 %</w:t>
            </w:r>
          </w:p>
        </w:tc>
        <w:tc>
          <w:tcPr>
            <w:tcW w:w="803" w:type="dxa"/>
            <w:tcBorders>
              <w:top w:val="nil"/>
              <w:left w:val="nil"/>
              <w:bottom w:val="nil"/>
              <w:right w:val="nil"/>
            </w:tcBorders>
            <w:shd w:val="clear" w:color="000000" w:fill="81CE6B"/>
            <w:noWrap/>
            <w:vAlign w:val="bottom"/>
            <w:hideMark/>
          </w:tcPr>
          <w:p w14:paraId="17DBA1D2"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68.0 %</w:t>
            </w:r>
          </w:p>
        </w:tc>
        <w:tc>
          <w:tcPr>
            <w:tcW w:w="803" w:type="dxa"/>
            <w:tcBorders>
              <w:top w:val="nil"/>
              <w:left w:val="nil"/>
              <w:bottom w:val="nil"/>
              <w:right w:val="nil"/>
            </w:tcBorders>
            <w:shd w:val="clear" w:color="000000" w:fill="FFE581"/>
            <w:noWrap/>
            <w:vAlign w:val="bottom"/>
            <w:hideMark/>
          </w:tcPr>
          <w:p w14:paraId="5FDBB14E"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59.1 %</w:t>
            </w:r>
          </w:p>
        </w:tc>
        <w:tc>
          <w:tcPr>
            <w:tcW w:w="851" w:type="dxa"/>
            <w:gridSpan w:val="2"/>
            <w:tcBorders>
              <w:top w:val="nil"/>
              <w:left w:val="nil"/>
              <w:bottom w:val="nil"/>
              <w:right w:val="nil"/>
            </w:tcBorders>
            <w:shd w:val="clear" w:color="000000" w:fill="EDE781"/>
            <w:noWrap/>
            <w:vAlign w:val="bottom"/>
            <w:hideMark/>
          </w:tcPr>
          <w:p w14:paraId="0A2DEA23"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61.1 %</w:t>
            </w:r>
          </w:p>
        </w:tc>
        <w:tc>
          <w:tcPr>
            <w:tcW w:w="160" w:type="dxa"/>
            <w:gridSpan w:val="2"/>
            <w:vAlign w:val="center"/>
            <w:hideMark/>
          </w:tcPr>
          <w:p w14:paraId="1E7BEA4D"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491A834B"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11AFDAC8"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Nuevo León</w:t>
            </w:r>
          </w:p>
        </w:tc>
        <w:tc>
          <w:tcPr>
            <w:tcW w:w="850" w:type="dxa"/>
            <w:tcBorders>
              <w:top w:val="nil"/>
              <w:left w:val="nil"/>
              <w:bottom w:val="nil"/>
              <w:right w:val="nil"/>
            </w:tcBorders>
            <w:shd w:val="clear" w:color="000000" w:fill="72CB68"/>
            <w:noWrap/>
            <w:vAlign w:val="bottom"/>
            <w:hideMark/>
          </w:tcPr>
          <w:p w14:paraId="2268EDCB"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69.0 %</w:t>
            </w:r>
          </w:p>
        </w:tc>
        <w:tc>
          <w:tcPr>
            <w:tcW w:w="851" w:type="dxa"/>
            <w:tcBorders>
              <w:top w:val="nil"/>
              <w:left w:val="nil"/>
              <w:bottom w:val="nil"/>
              <w:right w:val="nil"/>
            </w:tcBorders>
            <w:shd w:val="clear" w:color="000000" w:fill="6ECA67"/>
            <w:noWrap/>
            <w:vAlign w:val="bottom"/>
            <w:hideMark/>
          </w:tcPr>
          <w:p w14:paraId="2E7754FF"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69.2 %</w:t>
            </w:r>
          </w:p>
        </w:tc>
        <w:tc>
          <w:tcPr>
            <w:tcW w:w="851" w:type="dxa"/>
            <w:tcBorders>
              <w:top w:val="nil"/>
              <w:left w:val="nil"/>
              <w:bottom w:val="nil"/>
              <w:right w:val="nil"/>
            </w:tcBorders>
            <w:shd w:val="clear" w:color="000000" w:fill="83CF6B"/>
            <w:noWrap/>
            <w:vAlign w:val="bottom"/>
            <w:hideMark/>
          </w:tcPr>
          <w:p w14:paraId="330482B8"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67.9 %</w:t>
            </w:r>
          </w:p>
        </w:tc>
        <w:tc>
          <w:tcPr>
            <w:tcW w:w="804" w:type="dxa"/>
            <w:tcBorders>
              <w:top w:val="nil"/>
              <w:left w:val="nil"/>
              <w:bottom w:val="nil"/>
              <w:right w:val="nil"/>
            </w:tcBorders>
            <w:shd w:val="clear" w:color="000000" w:fill="6CC966"/>
            <w:noWrap/>
            <w:vAlign w:val="bottom"/>
            <w:hideMark/>
          </w:tcPr>
          <w:p w14:paraId="4F179CA4"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69.4 %</w:t>
            </w:r>
          </w:p>
        </w:tc>
        <w:tc>
          <w:tcPr>
            <w:tcW w:w="803" w:type="dxa"/>
            <w:tcBorders>
              <w:top w:val="nil"/>
              <w:left w:val="nil"/>
              <w:bottom w:val="nil"/>
              <w:right w:val="nil"/>
            </w:tcBorders>
            <w:shd w:val="clear" w:color="000000" w:fill="45C05F"/>
            <w:noWrap/>
            <w:vAlign w:val="bottom"/>
            <w:hideMark/>
          </w:tcPr>
          <w:p w14:paraId="57E12A93"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71.9 %</w:t>
            </w:r>
          </w:p>
        </w:tc>
        <w:tc>
          <w:tcPr>
            <w:tcW w:w="803" w:type="dxa"/>
            <w:tcBorders>
              <w:top w:val="nil"/>
              <w:left w:val="nil"/>
              <w:bottom w:val="nil"/>
              <w:right w:val="nil"/>
            </w:tcBorders>
            <w:shd w:val="clear" w:color="000000" w:fill="7DCD6A"/>
            <w:noWrap/>
            <w:vAlign w:val="bottom"/>
            <w:hideMark/>
          </w:tcPr>
          <w:p w14:paraId="742B31ED"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68.3 %</w:t>
            </w:r>
          </w:p>
        </w:tc>
        <w:tc>
          <w:tcPr>
            <w:tcW w:w="851" w:type="dxa"/>
            <w:gridSpan w:val="2"/>
            <w:tcBorders>
              <w:top w:val="nil"/>
              <w:left w:val="nil"/>
              <w:bottom w:val="nil"/>
              <w:right w:val="nil"/>
            </w:tcBorders>
            <w:shd w:val="clear" w:color="000000" w:fill="00B050"/>
            <w:noWrap/>
            <w:vAlign w:val="bottom"/>
            <w:hideMark/>
          </w:tcPr>
          <w:p w14:paraId="382739D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76.3 %</w:t>
            </w:r>
          </w:p>
        </w:tc>
        <w:tc>
          <w:tcPr>
            <w:tcW w:w="160" w:type="dxa"/>
            <w:gridSpan w:val="2"/>
            <w:vAlign w:val="center"/>
            <w:hideMark/>
          </w:tcPr>
          <w:p w14:paraId="53E31146"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626D850E"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192BBE6C"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Oaxaca</w:t>
            </w:r>
          </w:p>
        </w:tc>
        <w:tc>
          <w:tcPr>
            <w:tcW w:w="850" w:type="dxa"/>
            <w:tcBorders>
              <w:top w:val="nil"/>
              <w:left w:val="nil"/>
              <w:bottom w:val="nil"/>
              <w:right w:val="nil"/>
            </w:tcBorders>
            <w:shd w:val="clear" w:color="000000" w:fill="FFD277"/>
            <w:noWrap/>
            <w:vAlign w:val="bottom"/>
            <w:hideMark/>
          </w:tcPr>
          <w:p w14:paraId="3E34F77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55.8 %</w:t>
            </w:r>
          </w:p>
        </w:tc>
        <w:tc>
          <w:tcPr>
            <w:tcW w:w="851" w:type="dxa"/>
            <w:tcBorders>
              <w:top w:val="nil"/>
              <w:left w:val="nil"/>
              <w:bottom w:val="nil"/>
              <w:right w:val="nil"/>
            </w:tcBorders>
            <w:shd w:val="clear" w:color="000000" w:fill="BBDC77"/>
            <w:noWrap/>
            <w:vAlign w:val="bottom"/>
            <w:hideMark/>
          </w:tcPr>
          <w:p w14:paraId="1106A651"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64.3 %</w:t>
            </w:r>
          </w:p>
        </w:tc>
        <w:tc>
          <w:tcPr>
            <w:tcW w:w="851" w:type="dxa"/>
            <w:tcBorders>
              <w:top w:val="nil"/>
              <w:left w:val="nil"/>
              <w:bottom w:val="nil"/>
              <w:right w:val="nil"/>
            </w:tcBorders>
            <w:shd w:val="clear" w:color="000000" w:fill="FFE17E"/>
            <w:noWrap/>
            <w:vAlign w:val="bottom"/>
            <w:hideMark/>
          </w:tcPr>
          <w:p w14:paraId="47271E3C"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58.3 %</w:t>
            </w:r>
          </w:p>
        </w:tc>
        <w:tc>
          <w:tcPr>
            <w:tcW w:w="804" w:type="dxa"/>
            <w:tcBorders>
              <w:top w:val="nil"/>
              <w:left w:val="nil"/>
              <w:bottom w:val="nil"/>
              <w:right w:val="nil"/>
            </w:tcBorders>
            <w:shd w:val="clear" w:color="000000" w:fill="FFE480"/>
            <w:noWrap/>
            <w:vAlign w:val="bottom"/>
            <w:hideMark/>
          </w:tcPr>
          <w:p w14:paraId="42BFAF1A"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58.9 %</w:t>
            </w:r>
          </w:p>
        </w:tc>
        <w:tc>
          <w:tcPr>
            <w:tcW w:w="803" w:type="dxa"/>
            <w:tcBorders>
              <w:top w:val="nil"/>
              <w:left w:val="nil"/>
              <w:bottom w:val="nil"/>
              <w:right w:val="nil"/>
            </w:tcBorders>
            <w:shd w:val="clear" w:color="000000" w:fill="E9E680"/>
            <w:noWrap/>
            <w:vAlign w:val="bottom"/>
            <w:hideMark/>
          </w:tcPr>
          <w:p w14:paraId="4EAD40FA"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61.4 %</w:t>
            </w:r>
          </w:p>
        </w:tc>
        <w:tc>
          <w:tcPr>
            <w:tcW w:w="803" w:type="dxa"/>
            <w:tcBorders>
              <w:top w:val="nil"/>
              <w:left w:val="nil"/>
              <w:bottom w:val="nil"/>
              <w:right w:val="nil"/>
            </w:tcBorders>
            <w:shd w:val="clear" w:color="000000" w:fill="97D36F"/>
            <w:noWrap/>
            <w:vAlign w:val="bottom"/>
            <w:hideMark/>
          </w:tcPr>
          <w:p w14:paraId="67A28A10"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66.6 %</w:t>
            </w:r>
          </w:p>
        </w:tc>
        <w:tc>
          <w:tcPr>
            <w:tcW w:w="851" w:type="dxa"/>
            <w:gridSpan w:val="2"/>
            <w:tcBorders>
              <w:top w:val="nil"/>
              <w:left w:val="nil"/>
              <w:bottom w:val="nil"/>
              <w:right w:val="nil"/>
            </w:tcBorders>
            <w:shd w:val="clear" w:color="000000" w:fill="DAE37D"/>
            <w:noWrap/>
            <w:vAlign w:val="bottom"/>
            <w:hideMark/>
          </w:tcPr>
          <w:p w14:paraId="61978072"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62.3 %</w:t>
            </w:r>
          </w:p>
        </w:tc>
        <w:tc>
          <w:tcPr>
            <w:tcW w:w="160" w:type="dxa"/>
            <w:gridSpan w:val="2"/>
            <w:vAlign w:val="center"/>
            <w:hideMark/>
          </w:tcPr>
          <w:p w14:paraId="0C278031"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7447F472"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1E965F34"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Puebla</w:t>
            </w:r>
          </w:p>
        </w:tc>
        <w:tc>
          <w:tcPr>
            <w:tcW w:w="850" w:type="dxa"/>
            <w:tcBorders>
              <w:top w:val="nil"/>
              <w:left w:val="nil"/>
              <w:bottom w:val="nil"/>
              <w:right w:val="nil"/>
            </w:tcBorders>
            <w:shd w:val="clear" w:color="000000" w:fill="FF995A"/>
            <w:noWrap/>
            <w:vAlign w:val="bottom"/>
            <w:hideMark/>
          </w:tcPr>
          <w:p w14:paraId="09CEFDB3"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46.3 %</w:t>
            </w:r>
          </w:p>
        </w:tc>
        <w:tc>
          <w:tcPr>
            <w:tcW w:w="851" w:type="dxa"/>
            <w:tcBorders>
              <w:top w:val="nil"/>
              <w:left w:val="nil"/>
              <w:bottom w:val="nil"/>
              <w:right w:val="nil"/>
            </w:tcBorders>
            <w:shd w:val="clear" w:color="000000" w:fill="FFCB73"/>
            <w:noWrap/>
            <w:vAlign w:val="bottom"/>
            <w:hideMark/>
          </w:tcPr>
          <w:p w14:paraId="64E76B28"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54.6 %</w:t>
            </w:r>
          </w:p>
        </w:tc>
        <w:tc>
          <w:tcPr>
            <w:tcW w:w="851" w:type="dxa"/>
            <w:tcBorders>
              <w:top w:val="nil"/>
              <w:left w:val="nil"/>
              <w:bottom w:val="nil"/>
              <w:right w:val="nil"/>
            </w:tcBorders>
            <w:shd w:val="clear" w:color="000000" w:fill="FFD578"/>
            <w:noWrap/>
            <w:vAlign w:val="bottom"/>
            <w:hideMark/>
          </w:tcPr>
          <w:p w14:paraId="1D06C10A"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56.3 %</w:t>
            </w:r>
          </w:p>
        </w:tc>
        <w:tc>
          <w:tcPr>
            <w:tcW w:w="804" w:type="dxa"/>
            <w:tcBorders>
              <w:top w:val="nil"/>
              <w:left w:val="nil"/>
              <w:bottom w:val="nil"/>
              <w:right w:val="nil"/>
            </w:tcBorders>
            <w:shd w:val="clear" w:color="000000" w:fill="FFC671"/>
            <w:noWrap/>
            <w:vAlign w:val="bottom"/>
            <w:hideMark/>
          </w:tcPr>
          <w:p w14:paraId="27285881"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53.9 %</w:t>
            </w:r>
          </w:p>
        </w:tc>
        <w:tc>
          <w:tcPr>
            <w:tcW w:w="803" w:type="dxa"/>
            <w:tcBorders>
              <w:top w:val="nil"/>
              <w:left w:val="nil"/>
              <w:bottom w:val="nil"/>
              <w:right w:val="nil"/>
            </w:tcBorders>
            <w:shd w:val="clear" w:color="000000" w:fill="FFC470"/>
            <w:noWrap/>
            <w:vAlign w:val="bottom"/>
            <w:hideMark/>
          </w:tcPr>
          <w:p w14:paraId="51D8055C"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53.5 %</w:t>
            </w:r>
          </w:p>
        </w:tc>
        <w:tc>
          <w:tcPr>
            <w:tcW w:w="803" w:type="dxa"/>
            <w:tcBorders>
              <w:top w:val="nil"/>
              <w:left w:val="nil"/>
              <w:bottom w:val="nil"/>
              <w:right w:val="nil"/>
            </w:tcBorders>
            <w:shd w:val="clear" w:color="000000" w:fill="CDE07A"/>
            <w:noWrap/>
            <w:vAlign w:val="bottom"/>
            <w:hideMark/>
          </w:tcPr>
          <w:p w14:paraId="6752729C"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63.1 %</w:t>
            </w:r>
          </w:p>
        </w:tc>
        <w:tc>
          <w:tcPr>
            <w:tcW w:w="851" w:type="dxa"/>
            <w:gridSpan w:val="2"/>
            <w:tcBorders>
              <w:top w:val="nil"/>
              <w:left w:val="nil"/>
              <w:bottom w:val="nil"/>
              <w:right w:val="nil"/>
            </w:tcBorders>
            <w:shd w:val="clear" w:color="000000" w:fill="FFCC74"/>
            <w:noWrap/>
            <w:vAlign w:val="bottom"/>
            <w:hideMark/>
          </w:tcPr>
          <w:p w14:paraId="6103C2DB"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54.8 %</w:t>
            </w:r>
          </w:p>
        </w:tc>
        <w:tc>
          <w:tcPr>
            <w:tcW w:w="160" w:type="dxa"/>
            <w:gridSpan w:val="2"/>
            <w:vAlign w:val="center"/>
            <w:hideMark/>
          </w:tcPr>
          <w:p w14:paraId="685732E2"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71956362"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0779AC48"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Querétaro</w:t>
            </w:r>
          </w:p>
        </w:tc>
        <w:tc>
          <w:tcPr>
            <w:tcW w:w="850" w:type="dxa"/>
            <w:tcBorders>
              <w:top w:val="nil"/>
              <w:left w:val="nil"/>
              <w:bottom w:val="nil"/>
              <w:right w:val="nil"/>
            </w:tcBorders>
            <w:shd w:val="clear" w:color="000000" w:fill="FFE681"/>
            <w:noWrap/>
            <w:vAlign w:val="bottom"/>
            <w:hideMark/>
          </w:tcPr>
          <w:p w14:paraId="61D30B2A"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59.1 %</w:t>
            </w:r>
          </w:p>
        </w:tc>
        <w:tc>
          <w:tcPr>
            <w:tcW w:w="851" w:type="dxa"/>
            <w:tcBorders>
              <w:top w:val="nil"/>
              <w:left w:val="nil"/>
              <w:bottom w:val="nil"/>
              <w:right w:val="nil"/>
            </w:tcBorders>
            <w:shd w:val="clear" w:color="000000" w:fill="FFE27F"/>
            <w:noWrap/>
            <w:vAlign w:val="bottom"/>
            <w:hideMark/>
          </w:tcPr>
          <w:p w14:paraId="78602F42"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58.6 %</w:t>
            </w:r>
          </w:p>
        </w:tc>
        <w:tc>
          <w:tcPr>
            <w:tcW w:w="851" w:type="dxa"/>
            <w:tcBorders>
              <w:top w:val="nil"/>
              <w:left w:val="nil"/>
              <w:bottom w:val="nil"/>
              <w:right w:val="nil"/>
            </w:tcBorders>
            <w:shd w:val="clear" w:color="000000" w:fill="FFE17F"/>
            <w:noWrap/>
            <w:vAlign w:val="bottom"/>
            <w:hideMark/>
          </w:tcPr>
          <w:p w14:paraId="1D01F17D"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58.4 %</w:t>
            </w:r>
          </w:p>
        </w:tc>
        <w:tc>
          <w:tcPr>
            <w:tcW w:w="804" w:type="dxa"/>
            <w:tcBorders>
              <w:top w:val="nil"/>
              <w:left w:val="nil"/>
              <w:bottom w:val="nil"/>
              <w:right w:val="nil"/>
            </w:tcBorders>
            <w:shd w:val="clear" w:color="000000" w:fill="FFE983"/>
            <w:noWrap/>
            <w:vAlign w:val="bottom"/>
            <w:hideMark/>
          </w:tcPr>
          <w:p w14:paraId="6E99FB4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59.7 %</w:t>
            </w:r>
          </w:p>
        </w:tc>
        <w:tc>
          <w:tcPr>
            <w:tcW w:w="803" w:type="dxa"/>
            <w:tcBorders>
              <w:top w:val="nil"/>
              <w:left w:val="nil"/>
              <w:bottom w:val="nil"/>
              <w:right w:val="nil"/>
            </w:tcBorders>
            <w:shd w:val="clear" w:color="000000" w:fill="E7E680"/>
            <w:noWrap/>
            <w:vAlign w:val="bottom"/>
            <w:hideMark/>
          </w:tcPr>
          <w:p w14:paraId="244A062C"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61.5 %</w:t>
            </w:r>
          </w:p>
        </w:tc>
        <w:tc>
          <w:tcPr>
            <w:tcW w:w="803" w:type="dxa"/>
            <w:tcBorders>
              <w:top w:val="nil"/>
              <w:left w:val="nil"/>
              <w:bottom w:val="nil"/>
              <w:right w:val="nil"/>
            </w:tcBorders>
            <w:shd w:val="clear" w:color="000000" w:fill="D2E17B"/>
            <w:noWrap/>
            <w:vAlign w:val="bottom"/>
            <w:hideMark/>
          </w:tcPr>
          <w:p w14:paraId="46DB9A21"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62.8 %</w:t>
            </w:r>
          </w:p>
        </w:tc>
        <w:tc>
          <w:tcPr>
            <w:tcW w:w="851" w:type="dxa"/>
            <w:gridSpan w:val="2"/>
            <w:tcBorders>
              <w:top w:val="nil"/>
              <w:left w:val="nil"/>
              <w:bottom w:val="nil"/>
              <w:right w:val="nil"/>
            </w:tcBorders>
            <w:shd w:val="clear" w:color="000000" w:fill="FFD076"/>
            <w:noWrap/>
            <w:vAlign w:val="bottom"/>
            <w:hideMark/>
          </w:tcPr>
          <w:p w14:paraId="71B4BD26"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55.5 %</w:t>
            </w:r>
          </w:p>
        </w:tc>
        <w:tc>
          <w:tcPr>
            <w:tcW w:w="160" w:type="dxa"/>
            <w:gridSpan w:val="2"/>
            <w:vAlign w:val="center"/>
            <w:hideMark/>
          </w:tcPr>
          <w:p w14:paraId="3DC960DA"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530BF098"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0B129ECA"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Quintana Roo</w:t>
            </w:r>
          </w:p>
        </w:tc>
        <w:tc>
          <w:tcPr>
            <w:tcW w:w="850" w:type="dxa"/>
            <w:tcBorders>
              <w:top w:val="nil"/>
              <w:left w:val="nil"/>
              <w:bottom w:val="nil"/>
              <w:right w:val="nil"/>
            </w:tcBorders>
            <w:shd w:val="clear" w:color="000000" w:fill="FFB669"/>
            <w:noWrap/>
            <w:vAlign w:val="bottom"/>
            <w:hideMark/>
          </w:tcPr>
          <w:p w14:paraId="64626C58"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51.2 %</w:t>
            </w:r>
          </w:p>
        </w:tc>
        <w:tc>
          <w:tcPr>
            <w:tcW w:w="851" w:type="dxa"/>
            <w:tcBorders>
              <w:top w:val="nil"/>
              <w:left w:val="nil"/>
              <w:bottom w:val="nil"/>
              <w:right w:val="nil"/>
            </w:tcBorders>
            <w:shd w:val="clear" w:color="000000" w:fill="FFAB63"/>
            <w:noWrap/>
            <w:vAlign w:val="bottom"/>
            <w:hideMark/>
          </w:tcPr>
          <w:p w14:paraId="2EE35851"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49.3 %</w:t>
            </w:r>
          </w:p>
        </w:tc>
        <w:tc>
          <w:tcPr>
            <w:tcW w:w="851" w:type="dxa"/>
            <w:tcBorders>
              <w:top w:val="nil"/>
              <w:left w:val="nil"/>
              <w:bottom w:val="nil"/>
              <w:right w:val="nil"/>
            </w:tcBorders>
            <w:shd w:val="clear" w:color="000000" w:fill="FFC36F"/>
            <w:noWrap/>
            <w:vAlign w:val="bottom"/>
            <w:hideMark/>
          </w:tcPr>
          <w:p w14:paraId="62BFE7ED"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53.3 %</w:t>
            </w:r>
          </w:p>
        </w:tc>
        <w:tc>
          <w:tcPr>
            <w:tcW w:w="804" w:type="dxa"/>
            <w:tcBorders>
              <w:top w:val="nil"/>
              <w:left w:val="nil"/>
              <w:bottom w:val="nil"/>
              <w:right w:val="nil"/>
            </w:tcBorders>
            <w:shd w:val="clear" w:color="000000" w:fill="FFA862"/>
            <w:noWrap/>
            <w:vAlign w:val="bottom"/>
            <w:hideMark/>
          </w:tcPr>
          <w:p w14:paraId="77315A64"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48.8 %</w:t>
            </w:r>
          </w:p>
        </w:tc>
        <w:tc>
          <w:tcPr>
            <w:tcW w:w="803" w:type="dxa"/>
            <w:tcBorders>
              <w:top w:val="nil"/>
              <w:left w:val="nil"/>
              <w:bottom w:val="nil"/>
              <w:right w:val="nil"/>
            </w:tcBorders>
            <w:shd w:val="clear" w:color="000000" w:fill="FFD377"/>
            <w:noWrap/>
            <w:vAlign w:val="bottom"/>
            <w:hideMark/>
          </w:tcPr>
          <w:p w14:paraId="3B65B2BA"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55.9 %</w:t>
            </w:r>
          </w:p>
        </w:tc>
        <w:tc>
          <w:tcPr>
            <w:tcW w:w="803" w:type="dxa"/>
            <w:tcBorders>
              <w:top w:val="nil"/>
              <w:left w:val="nil"/>
              <w:bottom w:val="nil"/>
              <w:right w:val="nil"/>
            </w:tcBorders>
            <w:shd w:val="clear" w:color="000000" w:fill="FFC671"/>
            <w:noWrap/>
            <w:vAlign w:val="bottom"/>
            <w:hideMark/>
          </w:tcPr>
          <w:p w14:paraId="478661E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53.8 %</w:t>
            </w:r>
          </w:p>
        </w:tc>
        <w:tc>
          <w:tcPr>
            <w:tcW w:w="851" w:type="dxa"/>
            <w:gridSpan w:val="2"/>
            <w:tcBorders>
              <w:top w:val="nil"/>
              <w:left w:val="nil"/>
              <w:bottom w:val="nil"/>
              <w:right w:val="nil"/>
            </w:tcBorders>
            <w:shd w:val="clear" w:color="000000" w:fill="FFA460"/>
            <w:noWrap/>
            <w:vAlign w:val="bottom"/>
            <w:hideMark/>
          </w:tcPr>
          <w:p w14:paraId="09670768"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48.2 %</w:t>
            </w:r>
          </w:p>
        </w:tc>
        <w:tc>
          <w:tcPr>
            <w:tcW w:w="160" w:type="dxa"/>
            <w:gridSpan w:val="2"/>
            <w:vAlign w:val="center"/>
            <w:hideMark/>
          </w:tcPr>
          <w:p w14:paraId="5093D980"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26CF031A"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0C19E30B"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San Luis Potosí</w:t>
            </w:r>
          </w:p>
        </w:tc>
        <w:tc>
          <w:tcPr>
            <w:tcW w:w="850" w:type="dxa"/>
            <w:tcBorders>
              <w:top w:val="nil"/>
              <w:left w:val="nil"/>
              <w:bottom w:val="nil"/>
              <w:right w:val="nil"/>
            </w:tcBorders>
            <w:shd w:val="clear" w:color="000000" w:fill="FFCA73"/>
            <w:noWrap/>
            <w:vAlign w:val="bottom"/>
            <w:hideMark/>
          </w:tcPr>
          <w:p w14:paraId="5827DF15"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54.5 %</w:t>
            </w:r>
          </w:p>
        </w:tc>
        <w:tc>
          <w:tcPr>
            <w:tcW w:w="851" w:type="dxa"/>
            <w:tcBorders>
              <w:top w:val="nil"/>
              <w:left w:val="nil"/>
              <w:bottom w:val="nil"/>
              <w:right w:val="nil"/>
            </w:tcBorders>
            <w:shd w:val="clear" w:color="000000" w:fill="FFD277"/>
            <w:noWrap/>
            <w:vAlign w:val="bottom"/>
            <w:hideMark/>
          </w:tcPr>
          <w:p w14:paraId="0CA60A6A"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55.9 %</w:t>
            </w:r>
          </w:p>
        </w:tc>
        <w:tc>
          <w:tcPr>
            <w:tcW w:w="851" w:type="dxa"/>
            <w:tcBorders>
              <w:top w:val="nil"/>
              <w:left w:val="nil"/>
              <w:bottom w:val="nil"/>
              <w:right w:val="nil"/>
            </w:tcBorders>
            <w:shd w:val="clear" w:color="000000" w:fill="FFA862"/>
            <w:noWrap/>
            <w:vAlign w:val="bottom"/>
            <w:hideMark/>
          </w:tcPr>
          <w:p w14:paraId="58EA398E"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48.8 %</w:t>
            </w:r>
          </w:p>
        </w:tc>
        <w:tc>
          <w:tcPr>
            <w:tcW w:w="804" w:type="dxa"/>
            <w:tcBorders>
              <w:top w:val="nil"/>
              <w:left w:val="nil"/>
              <w:bottom w:val="nil"/>
              <w:right w:val="nil"/>
            </w:tcBorders>
            <w:shd w:val="clear" w:color="000000" w:fill="FFCE75"/>
            <w:noWrap/>
            <w:vAlign w:val="bottom"/>
            <w:hideMark/>
          </w:tcPr>
          <w:p w14:paraId="2CAEED81"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55.2 %</w:t>
            </w:r>
          </w:p>
        </w:tc>
        <w:tc>
          <w:tcPr>
            <w:tcW w:w="803" w:type="dxa"/>
            <w:tcBorders>
              <w:top w:val="nil"/>
              <w:left w:val="nil"/>
              <w:bottom w:val="nil"/>
              <w:right w:val="nil"/>
            </w:tcBorders>
            <w:shd w:val="clear" w:color="000000" w:fill="FFE983"/>
            <w:noWrap/>
            <w:vAlign w:val="bottom"/>
            <w:hideMark/>
          </w:tcPr>
          <w:p w14:paraId="4DDA3D70"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59.7 %</w:t>
            </w:r>
          </w:p>
        </w:tc>
        <w:tc>
          <w:tcPr>
            <w:tcW w:w="803" w:type="dxa"/>
            <w:tcBorders>
              <w:top w:val="nil"/>
              <w:left w:val="nil"/>
              <w:bottom w:val="nil"/>
              <w:right w:val="nil"/>
            </w:tcBorders>
            <w:shd w:val="clear" w:color="000000" w:fill="FFC36F"/>
            <w:noWrap/>
            <w:vAlign w:val="bottom"/>
            <w:hideMark/>
          </w:tcPr>
          <w:p w14:paraId="4873C7C8"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53.3 %</w:t>
            </w:r>
          </w:p>
        </w:tc>
        <w:tc>
          <w:tcPr>
            <w:tcW w:w="851" w:type="dxa"/>
            <w:gridSpan w:val="2"/>
            <w:tcBorders>
              <w:top w:val="nil"/>
              <w:left w:val="nil"/>
              <w:bottom w:val="nil"/>
              <w:right w:val="nil"/>
            </w:tcBorders>
            <w:shd w:val="clear" w:color="000000" w:fill="F1E882"/>
            <w:noWrap/>
            <w:vAlign w:val="bottom"/>
            <w:hideMark/>
          </w:tcPr>
          <w:p w14:paraId="1CC4122F"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60.9 %</w:t>
            </w:r>
          </w:p>
        </w:tc>
        <w:tc>
          <w:tcPr>
            <w:tcW w:w="160" w:type="dxa"/>
            <w:gridSpan w:val="2"/>
            <w:vAlign w:val="center"/>
            <w:hideMark/>
          </w:tcPr>
          <w:p w14:paraId="28FA5657"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34E02943"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6EB6B876"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Sinaloa</w:t>
            </w:r>
          </w:p>
        </w:tc>
        <w:tc>
          <w:tcPr>
            <w:tcW w:w="850" w:type="dxa"/>
            <w:tcBorders>
              <w:top w:val="nil"/>
              <w:left w:val="nil"/>
              <w:bottom w:val="nil"/>
              <w:right w:val="nil"/>
            </w:tcBorders>
            <w:shd w:val="clear" w:color="000000" w:fill="D5E27C"/>
            <w:noWrap/>
            <w:vAlign w:val="bottom"/>
            <w:hideMark/>
          </w:tcPr>
          <w:p w14:paraId="72CF73A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62.7 %</w:t>
            </w:r>
          </w:p>
        </w:tc>
        <w:tc>
          <w:tcPr>
            <w:tcW w:w="851" w:type="dxa"/>
            <w:tcBorders>
              <w:top w:val="nil"/>
              <w:left w:val="nil"/>
              <w:bottom w:val="nil"/>
              <w:right w:val="nil"/>
            </w:tcBorders>
            <w:shd w:val="clear" w:color="000000" w:fill="8DD16D"/>
            <w:noWrap/>
            <w:vAlign w:val="bottom"/>
            <w:hideMark/>
          </w:tcPr>
          <w:p w14:paraId="1B9510B5"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67.2 %</w:t>
            </w:r>
          </w:p>
        </w:tc>
        <w:tc>
          <w:tcPr>
            <w:tcW w:w="851" w:type="dxa"/>
            <w:tcBorders>
              <w:top w:val="nil"/>
              <w:left w:val="nil"/>
              <w:bottom w:val="nil"/>
              <w:right w:val="nil"/>
            </w:tcBorders>
            <w:shd w:val="clear" w:color="000000" w:fill="A6D772"/>
            <w:noWrap/>
            <w:vAlign w:val="bottom"/>
            <w:hideMark/>
          </w:tcPr>
          <w:p w14:paraId="40AEC266"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65.7 %</w:t>
            </w:r>
          </w:p>
        </w:tc>
        <w:tc>
          <w:tcPr>
            <w:tcW w:w="804" w:type="dxa"/>
            <w:tcBorders>
              <w:top w:val="nil"/>
              <w:left w:val="nil"/>
              <w:bottom w:val="nil"/>
              <w:right w:val="nil"/>
            </w:tcBorders>
            <w:shd w:val="clear" w:color="000000" w:fill="BCDC77"/>
            <w:noWrap/>
            <w:vAlign w:val="bottom"/>
            <w:hideMark/>
          </w:tcPr>
          <w:p w14:paraId="0B64AA4F"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64.3 %</w:t>
            </w:r>
          </w:p>
        </w:tc>
        <w:tc>
          <w:tcPr>
            <w:tcW w:w="803" w:type="dxa"/>
            <w:tcBorders>
              <w:top w:val="nil"/>
              <w:left w:val="nil"/>
              <w:bottom w:val="nil"/>
              <w:right w:val="nil"/>
            </w:tcBorders>
            <w:shd w:val="clear" w:color="000000" w:fill="43C05E"/>
            <w:noWrap/>
            <w:vAlign w:val="bottom"/>
            <w:hideMark/>
          </w:tcPr>
          <w:p w14:paraId="2FE657B7"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72.0 %</w:t>
            </w:r>
          </w:p>
        </w:tc>
        <w:tc>
          <w:tcPr>
            <w:tcW w:w="803" w:type="dxa"/>
            <w:tcBorders>
              <w:top w:val="nil"/>
              <w:left w:val="nil"/>
              <w:bottom w:val="nil"/>
              <w:right w:val="nil"/>
            </w:tcBorders>
            <w:shd w:val="clear" w:color="000000" w:fill="31BC5A"/>
            <w:noWrap/>
            <w:vAlign w:val="bottom"/>
            <w:hideMark/>
          </w:tcPr>
          <w:p w14:paraId="32BFD81B"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73.1 %</w:t>
            </w:r>
          </w:p>
        </w:tc>
        <w:tc>
          <w:tcPr>
            <w:tcW w:w="851" w:type="dxa"/>
            <w:gridSpan w:val="2"/>
            <w:tcBorders>
              <w:top w:val="nil"/>
              <w:left w:val="nil"/>
              <w:bottom w:val="nil"/>
              <w:right w:val="nil"/>
            </w:tcBorders>
            <w:shd w:val="clear" w:color="000000" w:fill="25B958"/>
            <w:noWrap/>
            <w:vAlign w:val="bottom"/>
            <w:hideMark/>
          </w:tcPr>
          <w:p w14:paraId="04D2485F"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73.9 %</w:t>
            </w:r>
          </w:p>
        </w:tc>
        <w:tc>
          <w:tcPr>
            <w:tcW w:w="160" w:type="dxa"/>
            <w:gridSpan w:val="2"/>
            <w:vAlign w:val="center"/>
            <w:hideMark/>
          </w:tcPr>
          <w:p w14:paraId="122F1FB5"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6698BC6C"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169BC642"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Sonora</w:t>
            </w:r>
          </w:p>
        </w:tc>
        <w:tc>
          <w:tcPr>
            <w:tcW w:w="850" w:type="dxa"/>
            <w:tcBorders>
              <w:top w:val="nil"/>
              <w:left w:val="nil"/>
              <w:bottom w:val="nil"/>
              <w:right w:val="nil"/>
            </w:tcBorders>
            <w:shd w:val="clear" w:color="000000" w:fill="FFE580"/>
            <w:noWrap/>
            <w:vAlign w:val="bottom"/>
            <w:hideMark/>
          </w:tcPr>
          <w:p w14:paraId="7111A06C"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58.9 %</w:t>
            </w:r>
          </w:p>
        </w:tc>
        <w:tc>
          <w:tcPr>
            <w:tcW w:w="851" w:type="dxa"/>
            <w:tcBorders>
              <w:top w:val="nil"/>
              <w:left w:val="nil"/>
              <w:bottom w:val="nil"/>
              <w:right w:val="nil"/>
            </w:tcBorders>
            <w:shd w:val="clear" w:color="000000" w:fill="FFEA83"/>
            <w:noWrap/>
            <w:vAlign w:val="bottom"/>
            <w:hideMark/>
          </w:tcPr>
          <w:p w14:paraId="4C445641"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59.9 %</w:t>
            </w:r>
          </w:p>
        </w:tc>
        <w:tc>
          <w:tcPr>
            <w:tcW w:w="851" w:type="dxa"/>
            <w:tcBorders>
              <w:top w:val="nil"/>
              <w:left w:val="nil"/>
              <w:bottom w:val="nil"/>
              <w:right w:val="nil"/>
            </w:tcBorders>
            <w:shd w:val="clear" w:color="000000" w:fill="FFE17F"/>
            <w:noWrap/>
            <w:vAlign w:val="bottom"/>
            <w:hideMark/>
          </w:tcPr>
          <w:p w14:paraId="74ADE1BD"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58.4 %</w:t>
            </w:r>
          </w:p>
        </w:tc>
        <w:tc>
          <w:tcPr>
            <w:tcW w:w="804" w:type="dxa"/>
            <w:tcBorders>
              <w:top w:val="nil"/>
              <w:left w:val="nil"/>
              <w:bottom w:val="nil"/>
              <w:right w:val="nil"/>
            </w:tcBorders>
            <w:shd w:val="clear" w:color="000000" w:fill="FFE782"/>
            <w:noWrap/>
            <w:vAlign w:val="bottom"/>
            <w:hideMark/>
          </w:tcPr>
          <w:p w14:paraId="4DB9FF9A"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59.4 %</w:t>
            </w:r>
          </w:p>
        </w:tc>
        <w:tc>
          <w:tcPr>
            <w:tcW w:w="803" w:type="dxa"/>
            <w:tcBorders>
              <w:top w:val="nil"/>
              <w:left w:val="nil"/>
              <w:bottom w:val="nil"/>
              <w:right w:val="nil"/>
            </w:tcBorders>
            <w:shd w:val="clear" w:color="000000" w:fill="E3E57F"/>
            <w:noWrap/>
            <w:vAlign w:val="bottom"/>
            <w:hideMark/>
          </w:tcPr>
          <w:p w14:paraId="738F9F2B"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61.7 %</w:t>
            </w:r>
          </w:p>
        </w:tc>
        <w:tc>
          <w:tcPr>
            <w:tcW w:w="803" w:type="dxa"/>
            <w:tcBorders>
              <w:top w:val="nil"/>
              <w:left w:val="nil"/>
              <w:bottom w:val="nil"/>
              <w:right w:val="nil"/>
            </w:tcBorders>
            <w:shd w:val="clear" w:color="000000" w:fill="DCE37D"/>
            <w:noWrap/>
            <w:vAlign w:val="bottom"/>
            <w:hideMark/>
          </w:tcPr>
          <w:p w14:paraId="67DA27DC"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62.2 %</w:t>
            </w:r>
          </w:p>
        </w:tc>
        <w:tc>
          <w:tcPr>
            <w:tcW w:w="851" w:type="dxa"/>
            <w:gridSpan w:val="2"/>
            <w:tcBorders>
              <w:top w:val="nil"/>
              <w:left w:val="nil"/>
              <w:bottom w:val="nil"/>
              <w:right w:val="nil"/>
            </w:tcBorders>
            <w:shd w:val="clear" w:color="000000" w:fill="E2E57E"/>
            <w:noWrap/>
            <w:vAlign w:val="bottom"/>
            <w:hideMark/>
          </w:tcPr>
          <w:p w14:paraId="37380AD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61.8 %</w:t>
            </w:r>
          </w:p>
        </w:tc>
        <w:tc>
          <w:tcPr>
            <w:tcW w:w="160" w:type="dxa"/>
            <w:gridSpan w:val="2"/>
            <w:vAlign w:val="center"/>
            <w:hideMark/>
          </w:tcPr>
          <w:p w14:paraId="7C04FE32"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1C4897C7"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0C81699B"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Tabasco</w:t>
            </w:r>
          </w:p>
        </w:tc>
        <w:tc>
          <w:tcPr>
            <w:tcW w:w="850" w:type="dxa"/>
            <w:tcBorders>
              <w:top w:val="nil"/>
              <w:left w:val="nil"/>
              <w:bottom w:val="nil"/>
              <w:right w:val="nil"/>
            </w:tcBorders>
            <w:shd w:val="clear" w:color="000000" w:fill="FFBC6C"/>
            <w:noWrap/>
            <w:vAlign w:val="bottom"/>
            <w:hideMark/>
          </w:tcPr>
          <w:p w14:paraId="5BBD2823"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52.1 %</w:t>
            </w:r>
          </w:p>
        </w:tc>
        <w:tc>
          <w:tcPr>
            <w:tcW w:w="851" w:type="dxa"/>
            <w:tcBorders>
              <w:top w:val="nil"/>
              <w:left w:val="nil"/>
              <w:bottom w:val="nil"/>
              <w:right w:val="nil"/>
            </w:tcBorders>
            <w:shd w:val="clear" w:color="000000" w:fill="FFCD74"/>
            <w:noWrap/>
            <w:vAlign w:val="bottom"/>
            <w:hideMark/>
          </w:tcPr>
          <w:p w14:paraId="02B9B5D6"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54.9 %</w:t>
            </w:r>
          </w:p>
        </w:tc>
        <w:tc>
          <w:tcPr>
            <w:tcW w:w="851" w:type="dxa"/>
            <w:tcBorders>
              <w:top w:val="nil"/>
              <w:left w:val="nil"/>
              <w:bottom w:val="nil"/>
              <w:right w:val="nil"/>
            </w:tcBorders>
            <w:shd w:val="clear" w:color="000000" w:fill="FFCD75"/>
            <w:noWrap/>
            <w:vAlign w:val="bottom"/>
            <w:hideMark/>
          </w:tcPr>
          <w:p w14:paraId="29819488"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55.0 %</w:t>
            </w:r>
          </w:p>
        </w:tc>
        <w:tc>
          <w:tcPr>
            <w:tcW w:w="804" w:type="dxa"/>
            <w:tcBorders>
              <w:top w:val="nil"/>
              <w:left w:val="nil"/>
              <w:bottom w:val="nil"/>
              <w:right w:val="nil"/>
            </w:tcBorders>
            <w:shd w:val="clear" w:color="000000" w:fill="FFD076"/>
            <w:noWrap/>
            <w:vAlign w:val="bottom"/>
            <w:hideMark/>
          </w:tcPr>
          <w:p w14:paraId="6B2BEB50"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55.5 %</w:t>
            </w:r>
          </w:p>
        </w:tc>
        <w:tc>
          <w:tcPr>
            <w:tcW w:w="803" w:type="dxa"/>
            <w:tcBorders>
              <w:top w:val="nil"/>
              <w:left w:val="nil"/>
              <w:bottom w:val="nil"/>
              <w:right w:val="nil"/>
            </w:tcBorders>
            <w:shd w:val="clear" w:color="000000" w:fill="FFE480"/>
            <w:noWrap/>
            <w:vAlign w:val="bottom"/>
            <w:hideMark/>
          </w:tcPr>
          <w:p w14:paraId="0EEF5EF7"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58.8 %</w:t>
            </w:r>
          </w:p>
        </w:tc>
        <w:tc>
          <w:tcPr>
            <w:tcW w:w="803" w:type="dxa"/>
            <w:tcBorders>
              <w:top w:val="nil"/>
              <w:left w:val="nil"/>
              <w:bottom w:val="nil"/>
              <w:right w:val="nil"/>
            </w:tcBorders>
            <w:shd w:val="clear" w:color="000000" w:fill="F0E881"/>
            <w:noWrap/>
            <w:vAlign w:val="bottom"/>
            <w:hideMark/>
          </w:tcPr>
          <w:p w14:paraId="101AE9CC"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60.9 %</w:t>
            </w:r>
          </w:p>
        </w:tc>
        <w:tc>
          <w:tcPr>
            <w:tcW w:w="851" w:type="dxa"/>
            <w:gridSpan w:val="2"/>
            <w:tcBorders>
              <w:top w:val="nil"/>
              <w:left w:val="nil"/>
              <w:bottom w:val="nil"/>
              <w:right w:val="nil"/>
            </w:tcBorders>
            <w:shd w:val="clear" w:color="000000" w:fill="FFC772"/>
            <w:noWrap/>
            <w:vAlign w:val="bottom"/>
            <w:hideMark/>
          </w:tcPr>
          <w:p w14:paraId="7387F632"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54.0 %</w:t>
            </w:r>
          </w:p>
        </w:tc>
        <w:tc>
          <w:tcPr>
            <w:tcW w:w="160" w:type="dxa"/>
            <w:gridSpan w:val="2"/>
            <w:vAlign w:val="center"/>
            <w:hideMark/>
          </w:tcPr>
          <w:p w14:paraId="41FCDA1E"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7234186C"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27F36FD5"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Tamaulipas</w:t>
            </w:r>
          </w:p>
        </w:tc>
        <w:tc>
          <w:tcPr>
            <w:tcW w:w="850" w:type="dxa"/>
            <w:tcBorders>
              <w:top w:val="nil"/>
              <w:left w:val="nil"/>
              <w:bottom w:val="nil"/>
              <w:right w:val="nil"/>
            </w:tcBorders>
            <w:shd w:val="clear" w:color="000000" w:fill="FFD779"/>
            <w:noWrap/>
            <w:vAlign w:val="bottom"/>
            <w:hideMark/>
          </w:tcPr>
          <w:p w14:paraId="4115FD3E"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56.6 %</w:t>
            </w:r>
          </w:p>
        </w:tc>
        <w:tc>
          <w:tcPr>
            <w:tcW w:w="851" w:type="dxa"/>
            <w:tcBorders>
              <w:top w:val="nil"/>
              <w:left w:val="nil"/>
              <w:bottom w:val="nil"/>
              <w:right w:val="nil"/>
            </w:tcBorders>
            <w:shd w:val="clear" w:color="000000" w:fill="FFDB7C"/>
            <w:noWrap/>
            <w:vAlign w:val="bottom"/>
            <w:hideMark/>
          </w:tcPr>
          <w:p w14:paraId="03A11C94"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57.4 %</w:t>
            </w:r>
          </w:p>
        </w:tc>
        <w:tc>
          <w:tcPr>
            <w:tcW w:w="851" w:type="dxa"/>
            <w:tcBorders>
              <w:top w:val="nil"/>
              <w:left w:val="nil"/>
              <w:bottom w:val="nil"/>
              <w:right w:val="nil"/>
            </w:tcBorders>
            <w:shd w:val="clear" w:color="000000" w:fill="F1E881"/>
            <w:noWrap/>
            <w:vAlign w:val="bottom"/>
            <w:hideMark/>
          </w:tcPr>
          <w:p w14:paraId="56D20034"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60.9 %</w:t>
            </w:r>
          </w:p>
        </w:tc>
        <w:tc>
          <w:tcPr>
            <w:tcW w:w="804" w:type="dxa"/>
            <w:tcBorders>
              <w:top w:val="nil"/>
              <w:left w:val="nil"/>
              <w:bottom w:val="nil"/>
              <w:right w:val="nil"/>
            </w:tcBorders>
            <w:shd w:val="clear" w:color="000000" w:fill="FFD478"/>
            <w:noWrap/>
            <w:vAlign w:val="bottom"/>
            <w:hideMark/>
          </w:tcPr>
          <w:p w14:paraId="515EABB2"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56.1 %</w:t>
            </w:r>
          </w:p>
        </w:tc>
        <w:tc>
          <w:tcPr>
            <w:tcW w:w="803" w:type="dxa"/>
            <w:tcBorders>
              <w:top w:val="nil"/>
              <w:left w:val="nil"/>
              <w:bottom w:val="nil"/>
              <w:right w:val="nil"/>
            </w:tcBorders>
            <w:shd w:val="clear" w:color="000000" w:fill="D4E27C"/>
            <w:noWrap/>
            <w:vAlign w:val="bottom"/>
            <w:hideMark/>
          </w:tcPr>
          <w:p w14:paraId="37EDBF94"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62.7 %</w:t>
            </w:r>
          </w:p>
        </w:tc>
        <w:tc>
          <w:tcPr>
            <w:tcW w:w="803" w:type="dxa"/>
            <w:tcBorders>
              <w:top w:val="nil"/>
              <w:left w:val="nil"/>
              <w:bottom w:val="nil"/>
              <w:right w:val="nil"/>
            </w:tcBorders>
            <w:shd w:val="clear" w:color="000000" w:fill="4AC260"/>
            <w:noWrap/>
            <w:vAlign w:val="bottom"/>
            <w:hideMark/>
          </w:tcPr>
          <w:p w14:paraId="36DB6A88"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71.5 %</w:t>
            </w:r>
          </w:p>
        </w:tc>
        <w:tc>
          <w:tcPr>
            <w:tcW w:w="851" w:type="dxa"/>
            <w:gridSpan w:val="2"/>
            <w:tcBorders>
              <w:top w:val="nil"/>
              <w:left w:val="nil"/>
              <w:bottom w:val="nil"/>
              <w:right w:val="nil"/>
            </w:tcBorders>
            <w:shd w:val="clear" w:color="000000" w:fill="96D36F"/>
            <w:noWrap/>
            <w:vAlign w:val="bottom"/>
            <w:hideMark/>
          </w:tcPr>
          <w:p w14:paraId="1A92AE1D"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66.7 %</w:t>
            </w:r>
          </w:p>
        </w:tc>
        <w:tc>
          <w:tcPr>
            <w:tcW w:w="160" w:type="dxa"/>
            <w:gridSpan w:val="2"/>
            <w:vAlign w:val="center"/>
            <w:hideMark/>
          </w:tcPr>
          <w:p w14:paraId="082E45B0"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482902ED"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5399DCDF"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Tlaxcala</w:t>
            </w:r>
          </w:p>
        </w:tc>
        <w:tc>
          <w:tcPr>
            <w:tcW w:w="850" w:type="dxa"/>
            <w:tcBorders>
              <w:top w:val="nil"/>
              <w:left w:val="nil"/>
              <w:bottom w:val="nil"/>
              <w:right w:val="nil"/>
            </w:tcBorders>
            <w:shd w:val="clear" w:color="000000" w:fill="FFC26F"/>
            <w:noWrap/>
            <w:vAlign w:val="bottom"/>
            <w:hideMark/>
          </w:tcPr>
          <w:p w14:paraId="50BB37BE"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53.1 %</w:t>
            </w:r>
          </w:p>
        </w:tc>
        <w:tc>
          <w:tcPr>
            <w:tcW w:w="851" w:type="dxa"/>
            <w:tcBorders>
              <w:top w:val="nil"/>
              <w:left w:val="nil"/>
              <w:bottom w:val="nil"/>
              <w:right w:val="nil"/>
            </w:tcBorders>
            <w:shd w:val="clear" w:color="000000" w:fill="F1E882"/>
            <w:noWrap/>
            <w:vAlign w:val="bottom"/>
            <w:hideMark/>
          </w:tcPr>
          <w:p w14:paraId="395660F8"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60.9 %</w:t>
            </w:r>
          </w:p>
        </w:tc>
        <w:tc>
          <w:tcPr>
            <w:tcW w:w="851" w:type="dxa"/>
            <w:tcBorders>
              <w:top w:val="nil"/>
              <w:left w:val="nil"/>
              <w:bottom w:val="nil"/>
              <w:right w:val="nil"/>
            </w:tcBorders>
            <w:shd w:val="clear" w:color="000000" w:fill="FFE380"/>
            <w:noWrap/>
            <w:vAlign w:val="bottom"/>
            <w:hideMark/>
          </w:tcPr>
          <w:p w14:paraId="41D2E7FB"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58.6 %</w:t>
            </w:r>
          </w:p>
        </w:tc>
        <w:tc>
          <w:tcPr>
            <w:tcW w:w="804" w:type="dxa"/>
            <w:tcBorders>
              <w:top w:val="nil"/>
              <w:left w:val="nil"/>
              <w:bottom w:val="nil"/>
              <w:right w:val="nil"/>
            </w:tcBorders>
            <w:shd w:val="clear" w:color="000000" w:fill="FFE581"/>
            <w:noWrap/>
            <w:vAlign w:val="bottom"/>
            <w:hideMark/>
          </w:tcPr>
          <w:p w14:paraId="531A5283"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59.1 %</w:t>
            </w:r>
          </w:p>
        </w:tc>
        <w:tc>
          <w:tcPr>
            <w:tcW w:w="803" w:type="dxa"/>
            <w:tcBorders>
              <w:top w:val="nil"/>
              <w:left w:val="nil"/>
              <w:bottom w:val="nil"/>
              <w:right w:val="nil"/>
            </w:tcBorders>
            <w:shd w:val="clear" w:color="000000" w:fill="CDE07A"/>
            <w:noWrap/>
            <w:vAlign w:val="bottom"/>
            <w:hideMark/>
          </w:tcPr>
          <w:p w14:paraId="33DC4CA0"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63.2 %</w:t>
            </w:r>
          </w:p>
        </w:tc>
        <w:tc>
          <w:tcPr>
            <w:tcW w:w="803" w:type="dxa"/>
            <w:tcBorders>
              <w:top w:val="nil"/>
              <w:left w:val="nil"/>
              <w:bottom w:val="nil"/>
              <w:right w:val="nil"/>
            </w:tcBorders>
            <w:shd w:val="clear" w:color="000000" w:fill="FFE17E"/>
            <w:noWrap/>
            <w:vAlign w:val="bottom"/>
            <w:hideMark/>
          </w:tcPr>
          <w:p w14:paraId="25745238"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58.3 %</w:t>
            </w:r>
          </w:p>
        </w:tc>
        <w:tc>
          <w:tcPr>
            <w:tcW w:w="851" w:type="dxa"/>
            <w:gridSpan w:val="2"/>
            <w:tcBorders>
              <w:top w:val="nil"/>
              <w:left w:val="nil"/>
              <w:bottom w:val="nil"/>
              <w:right w:val="nil"/>
            </w:tcBorders>
            <w:shd w:val="clear" w:color="000000" w:fill="CEE07A"/>
            <w:noWrap/>
            <w:vAlign w:val="bottom"/>
            <w:hideMark/>
          </w:tcPr>
          <w:p w14:paraId="7A82FBBE"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63.1 %</w:t>
            </w:r>
          </w:p>
        </w:tc>
        <w:tc>
          <w:tcPr>
            <w:tcW w:w="160" w:type="dxa"/>
            <w:gridSpan w:val="2"/>
            <w:vAlign w:val="center"/>
            <w:hideMark/>
          </w:tcPr>
          <w:p w14:paraId="0E009A38"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5348659B" w14:textId="77777777" w:rsidTr="00A91A92">
        <w:trPr>
          <w:gridAfter w:val="1"/>
          <w:wAfter w:w="71" w:type="dxa"/>
          <w:trHeight w:val="227"/>
          <w:jc w:val="center"/>
        </w:trPr>
        <w:tc>
          <w:tcPr>
            <w:tcW w:w="1701" w:type="dxa"/>
            <w:tcBorders>
              <w:top w:val="nil"/>
              <w:left w:val="nil"/>
              <w:bottom w:val="nil"/>
              <w:right w:val="nil"/>
            </w:tcBorders>
            <w:shd w:val="clear" w:color="auto" w:fill="auto"/>
            <w:noWrap/>
            <w:vAlign w:val="bottom"/>
            <w:hideMark/>
          </w:tcPr>
          <w:p w14:paraId="68621ADB"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Veracruz</w:t>
            </w:r>
          </w:p>
        </w:tc>
        <w:tc>
          <w:tcPr>
            <w:tcW w:w="850" w:type="dxa"/>
            <w:tcBorders>
              <w:top w:val="nil"/>
              <w:left w:val="nil"/>
              <w:bottom w:val="nil"/>
              <w:right w:val="nil"/>
            </w:tcBorders>
            <w:shd w:val="clear" w:color="000000" w:fill="FF9558"/>
            <w:noWrap/>
            <w:vAlign w:val="bottom"/>
            <w:hideMark/>
          </w:tcPr>
          <w:p w14:paraId="16AD3ED2"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45.7 %</w:t>
            </w:r>
          </w:p>
        </w:tc>
        <w:tc>
          <w:tcPr>
            <w:tcW w:w="851" w:type="dxa"/>
            <w:tcBorders>
              <w:top w:val="nil"/>
              <w:left w:val="nil"/>
              <w:bottom w:val="nil"/>
              <w:right w:val="nil"/>
            </w:tcBorders>
            <w:shd w:val="clear" w:color="000000" w:fill="FFA35F"/>
            <w:noWrap/>
            <w:vAlign w:val="bottom"/>
            <w:hideMark/>
          </w:tcPr>
          <w:p w14:paraId="0F4FAA0D"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48.0 %</w:t>
            </w:r>
          </w:p>
        </w:tc>
        <w:tc>
          <w:tcPr>
            <w:tcW w:w="851" w:type="dxa"/>
            <w:tcBorders>
              <w:top w:val="nil"/>
              <w:left w:val="nil"/>
              <w:bottom w:val="nil"/>
              <w:right w:val="nil"/>
            </w:tcBorders>
            <w:shd w:val="clear" w:color="000000" w:fill="FFBC6C"/>
            <w:noWrap/>
            <w:vAlign w:val="bottom"/>
            <w:hideMark/>
          </w:tcPr>
          <w:p w14:paraId="7E3B6B31"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52.1 %</w:t>
            </w:r>
          </w:p>
        </w:tc>
        <w:tc>
          <w:tcPr>
            <w:tcW w:w="804" w:type="dxa"/>
            <w:tcBorders>
              <w:top w:val="nil"/>
              <w:left w:val="nil"/>
              <w:bottom w:val="nil"/>
              <w:right w:val="nil"/>
            </w:tcBorders>
            <w:shd w:val="clear" w:color="000000" w:fill="FFDD7C"/>
            <w:noWrap/>
            <w:vAlign w:val="bottom"/>
            <w:hideMark/>
          </w:tcPr>
          <w:p w14:paraId="488C3907"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57.6 %</w:t>
            </w:r>
          </w:p>
        </w:tc>
        <w:tc>
          <w:tcPr>
            <w:tcW w:w="803" w:type="dxa"/>
            <w:tcBorders>
              <w:top w:val="nil"/>
              <w:left w:val="nil"/>
              <w:bottom w:val="nil"/>
              <w:right w:val="nil"/>
            </w:tcBorders>
            <w:shd w:val="clear" w:color="000000" w:fill="FFD478"/>
            <w:noWrap/>
            <w:vAlign w:val="bottom"/>
            <w:hideMark/>
          </w:tcPr>
          <w:p w14:paraId="46748FB1"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56.2 %</w:t>
            </w:r>
          </w:p>
        </w:tc>
        <w:tc>
          <w:tcPr>
            <w:tcW w:w="803" w:type="dxa"/>
            <w:tcBorders>
              <w:top w:val="nil"/>
              <w:left w:val="nil"/>
              <w:bottom w:val="nil"/>
              <w:right w:val="nil"/>
            </w:tcBorders>
            <w:shd w:val="clear" w:color="000000" w:fill="FFEA83"/>
            <w:noWrap/>
            <w:vAlign w:val="bottom"/>
            <w:hideMark/>
          </w:tcPr>
          <w:p w14:paraId="00B96474"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59.9 %</w:t>
            </w:r>
          </w:p>
        </w:tc>
        <w:tc>
          <w:tcPr>
            <w:tcW w:w="851" w:type="dxa"/>
            <w:gridSpan w:val="2"/>
            <w:tcBorders>
              <w:top w:val="nil"/>
              <w:left w:val="nil"/>
              <w:bottom w:val="nil"/>
              <w:right w:val="nil"/>
            </w:tcBorders>
            <w:shd w:val="clear" w:color="000000" w:fill="EDE781"/>
            <w:noWrap/>
            <w:vAlign w:val="bottom"/>
            <w:hideMark/>
          </w:tcPr>
          <w:p w14:paraId="634F5FE0"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61.1 %</w:t>
            </w:r>
          </w:p>
        </w:tc>
        <w:tc>
          <w:tcPr>
            <w:tcW w:w="160" w:type="dxa"/>
            <w:gridSpan w:val="2"/>
            <w:vAlign w:val="center"/>
            <w:hideMark/>
          </w:tcPr>
          <w:p w14:paraId="771DF4E1"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0C7F0C" w:rsidRPr="000C7F0C" w14:paraId="41D5075E" w14:textId="77777777" w:rsidTr="00A91A92">
        <w:trPr>
          <w:gridAfter w:val="1"/>
          <w:wAfter w:w="71" w:type="dxa"/>
          <w:trHeight w:val="227"/>
          <w:jc w:val="center"/>
        </w:trPr>
        <w:tc>
          <w:tcPr>
            <w:tcW w:w="1701" w:type="dxa"/>
            <w:tcBorders>
              <w:top w:val="nil"/>
              <w:left w:val="nil"/>
              <w:right w:val="nil"/>
            </w:tcBorders>
            <w:shd w:val="clear" w:color="auto" w:fill="auto"/>
            <w:noWrap/>
            <w:vAlign w:val="bottom"/>
            <w:hideMark/>
          </w:tcPr>
          <w:p w14:paraId="1B6ECD8B"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Yucatán</w:t>
            </w:r>
          </w:p>
        </w:tc>
        <w:tc>
          <w:tcPr>
            <w:tcW w:w="850" w:type="dxa"/>
            <w:tcBorders>
              <w:top w:val="nil"/>
              <w:left w:val="nil"/>
              <w:right w:val="nil"/>
            </w:tcBorders>
            <w:shd w:val="clear" w:color="000000" w:fill="8AD06D"/>
            <w:noWrap/>
            <w:vAlign w:val="bottom"/>
            <w:hideMark/>
          </w:tcPr>
          <w:p w14:paraId="04D005FF"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67.4 %</w:t>
            </w:r>
          </w:p>
        </w:tc>
        <w:tc>
          <w:tcPr>
            <w:tcW w:w="851" w:type="dxa"/>
            <w:tcBorders>
              <w:top w:val="nil"/>
              <w:left w:val="nil"/>
              <w:right w:val="nil"/>
            </w:tcBorders>
            <w:shd w:val="clear" w:color="000000" w:fill="76CC68"/>
            <w:noWrap/>
            <w:vAlign w:val="bottom"/>
            <w:hideMark/>
          </w:tcPr>
          <w:p w14:paraId="3B82B977"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68.8 %</w:t>
            </w:r>
          </w:p>
        </w:tc>
        <w:tc>
          <w:tcPr>
            <w:tcW w:w="851" w:type="dxa"/>
            <w:tcBorders>
              <w:top w:val="nil"/>
              <w:left w:val="nil"/>
              <w:right w:val="nil"/>
            </w:tcBorders>
            <w:shd w:val="clear" w:color="000000" w:fill="58C562"/>
            <w:noWrap/>
            <w:vAlign w:val="bottom"/>
            <w:hideMark/>
          </w:tcPr>
          <w:p w14:paraId="2111DC0E"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70.7 %</w:t>
            </w:r>
          </w:p>
        </w:tc>
        <w:tc>
          <w:tcPr>
            <w:tcW w:w="804" w:type="dxa"/>
            <w:tcBorders>
              <w:top w:val="nil"/>
              <w:left w:val="nil"/>
              <w:right w:val="nil"/>
            </w:tcBorders>
            <w:shd w:val="clear" w:color="000000" w:fill="58C562"/>
            <w:noWrap/>
            <w:vAlign w:val="bottom"/>
            <w:hideMark/>
          </w:tcPr>
          <w:p w14:paraId="4533C60C"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70.7 %</w:t>
            </w:r>
          </w:p>
        </w:tc>
        <w:tc>
          <w:tcPr>
            <w:tcW w:w="803" w:type="dxa"/>
            <w:tcBorders>
              <w:top w:val="nil"/>
              <w:left w:val="nil"/>
              <w:right w:val="nil"/>
            </w:tcBorders>
            <w:shd w:val="clear" w:color="000000" w:fill="21B857"/>
            <w:noWrap/>
            <w:vAlign w:val="bottom"/>
            <w:hideMark/>
          </w:tcPr>
          <w:p w14:paraId="6E41A6B4"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74.2 %</w:t>
            </w:r>
          </w:p>
        </w:tc>
        <w:tc>
          <w:tcPr>
            <w:tcW w:w="803" w:type="dxa"/>
            <w:tcBorders>
              <w:top w:val="nil"/>
              <w:left w:val="nil"/>
              <w:right w:val="nil"/>
            </w:tcBorders>
            <w:shd w:val="clear" w:color="000000" w:fill="26B958"/>
            <w:noWrap/>
            <w:vAlign w:val="bottom"/>
            <w:hideMark/>
          </w:tcPr>
          <w:p w14:paraId="67A53A41"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73.9 %</w:t>
            </w:r>
          </w:p>
        </w:tc>
        <w:tc>
          <w:tcPr>
            <w:tcW w:w="851" w:type="dxa"/>
            <w:gridSpan w:val="2"/>
            <w:tcBorders>
              <w:top w:val="nil"/>
              <w:left w:val="nil"/>
              <w:right w:val="nil"/>
            </w:tcBorders>
            <w:shd w:val="clear" w:color="000000" w:fill="4FC361"/>
            <w:noWrap/>
            <w:vAlign w:val="bottom"/>
            <w:hideMark/>
          </w:tcPr>
          <w:p w14:paraId="48B8BAFC"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71.2 %</w:t>
            </w:r>
          </w:p>
        </w:tc>
        <w:tc>
          <w:tcPr>
            <w:tcW w:w="160" w:type="dxa"/>
            <w:gridSpan w:val="2"/>
            <w:vAlign w:val="center"/>
            <w:hideMark/>
          </w:tcPr>
          <w:p w14:paraId="71EA3A8C"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F9268D" w:rsidRPr="000C7F0C" w14:paraId="38CFA04D" w14:textId="77777777" w:rsidTr="00A91A92">
        <w:trPr>
          <w:gridAfter w:val="1"/>
          <w:wAfter w:w="71" w:type="dxa"/>
          <w:trHeight w:val="227"/>
          <w:jc w:val="center"/>
        </w:trPr>
        <w:tc>
          <w:tcPr>
            <w:tcW w:w="1701" w:type="dxa"/>
            <w:tcBorders>
              <w:top w:val="nil"/>
              <w:left w:val="nil"/>
              <w:bottom w:val="single" w:sz="4" w:space="0" w:color="auto"/>
              <w:right w:val="nil"/>
            </w:tcBorders>
            <w:shd w:val="clear" w:color="auto" w:fill="auto"/>
            <w:noWrap/>
            <w:vAlign w:val="bottom"/>
            <w:hideMark/>
          </w:tcPr>
          <w:p w14:paraId="24887A64" w14:textId="77777777" w:rsidR="000C7F0C" w:rsidRPr="000C7F0C" w:rsidRDefault="000C7F0C" w:rsidP="000C7F0C">
            <w:pPr>
              <w:spacing w:after="0" w:line="240" w:lineRule="auto"/>
              <w:rPr>
                <w:rFonts w:ascii="Arial" w:eastAsia="Times New Roman" w:hAnsi="Arial" w:cs="Arial"/>
                <w:sz w:val="16"/>
                <w:szCs w:val="16"/>
                <w:lang w:eastAsia="es-MX"/>
              </w:rPr>
            </w:pPr>
            <w:r w:rsidRPr="000C7F0C">
              <w:rPr>
                <w:rFonts w:ascii="Arial" w:eastAsia="Times New Roman" w:hAnsi="Arial" w:cs="Arial"/>
                <w:sz w:val="16"/>
                <w:szCs w:val="16"/>
                <w:lang w:eastAsia="es-MX"/>
              </w:rPr>
              <w:t>Zacatecas</w:t>
            </w:r>
          </w:p>
        </w:tc>
        <w:tc>
          <w:tcPr>
            <w:tcW w:w="850" w:type="dxa"/>
            <w:tcBorders>
              <w:top w:val="nil"/>
              <w:left w:val="nil"/>
              <w:bottom w:val="single" w:sz="4" w:space="0" w:color="auto"/>
              <w:right w:val="nil"/>
            </w:tcBorders>
            <w:shd w:val="clear" w:color="000000" w:fill="F6E983"/>
            <w:noWrap/>
            <w:vAlign w:val="bottom"/>
            <w:hideMark/>
          </w:tcPr>
          <w:p w14:paraId="22CC0E9E"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60.5 %</w:t>
            </w:r>
          </w:p>
        </w:tc>
        <w:tc>
          <w:tcPr>
            <w:tcW w:w="851" w:type="dxa"/>
            <w:tcBorders>
              <w:top w:val="nil"/>
              <w:left w:val="nil"/>
              <w:bottom w:val="single" w:sz="4" w:space="0" w:color="auto"/>
              <w:right w:val="nil"/>
            </w:tcBorders>
            <w:shd w:val="clear" w:color="000000" w:fill="82CF6B"/>
            <w:noWrap/>
            <w:vAlign w:val="bottom"/>
            <w:hideMark/>
          </w:tcPr>
          <w:p w14:paraId="09599766"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67.9 %</w:t>
            </w:r>
          </w:p>
        </w:tc>
        <w:tc>
          <w:tcPr>
            <w:tcW w:w="851" w:type="dxa"/>
            <w:tcBorders>
              <w:top w:val="nil"/>
              <w:left w:val="nil"/>
              <w:bottom w:val="single" w:sz="4" w:space="0" w:color="auto"/>
              <w:right w:val="nil"/>
            </w:tcBorders>
            <w:shd w:val="clear" w:color="000000" w:fill="45C05E"/>
            <w:noWrap/>
            <w:vAlign w:val="bottom"/>
            <w:hideMark/>
          </w:tcPr>
          <w:p w14:paraId="4D11C8EB"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71.9 %</w:t>
            </w:r>
          </w:p>
        </w:tc>
        <w:tc>
          <w:tcPr>
            <w:tcW w:w="804" w:type="dxa"/>
            <w:tcBorders>
              <w:top w:val="nil"/>
              <w:left w:val="nil"/>
              <w:bottom w:val="single" w:sz="4" w:space="0" w:color="auto"/>
              <w:right w:val="nil"/>
            </w:tcBorders>
            <w:shd w:val="clear" w:color="000000" w:fill="7BCD69"/>
            <w:noWrap/>
            <w:vAlign w:val="bottom"/>
            <w:hideMark/>
          </w:tcPr>
          <w:p w14:paraId="3E55C74C"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68.4 %</w:t>
            </w:r>
          </w:p>
        </w:tc>
        <w:tc>
          <w:tcPr>
            <w:tcW w:w="803" w:type="dxa"/>
            <w:tcBorders>
              <w:top w:val="nil"/>
              <w:left w:val="nil"/>
              <w:bottom w:val="single" w:sz="4" w:space="0" w:color="auto"/>
              <w:right w:val="nil"/>
            </w:tcBorders>
            <w:shd w:val="clear" w:color="000000" w:fill="85CF6C"/>
            <w:noWrap/>
            <w:vAlign w:val="bottom"/>
            <w:hideMark/>
          </w:tcPr>
          <w:p w14:paraId="7BCB85F9"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67.8 %</w:t>
            </w:r>
          </w:p>
        </w:tc>
        <w:tc>
          <w:tcPr>
            <w:tcW w:w="803" w:type="dxa"/>
            <w:tcBorders>
              <w:top w:val="nil"/>
              <w:left w:val="nil"/>
              <w:bottom w:val="single" w:sz="4" w:space="0" w:color="auto"/>
              <w:right w:val="nil"/>
            </w:tcBorders>
            <w:shd w:val="clear" w:color="000000" w:fill="3FBF5D"/>
            <w:noWrap/>
            <w:vAlign w:val="bottom"/>
            <w:hideMark/>
          </w:tcPr>
          <w:p w14:paraId="49DF99B7"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72.3 %</w:t>
            </w:r>
          </w:p>
        </w:tc>
        <w:tc>
          <w:tcPr>
            <w:tcW w:w="851" w:type="dxa"/>
            <w:gridSpan w:val="2"/>
            <w:tcBorders>
              <w:top w:val="nil"/>
              <w:left w:val="nil"/>
              <w:bottom w:val="single" w:sz="4" w:space="0" w:color="auto"/>
              <w:right w:val="nil"/>
            </w:tcBorders>
            <w:shd w:val="clear" w:color="000000" w:fill="B7DB76"/>
            <w:noWrap/>
            <w:vAlign w:val="bottom"/>
            <w:hideMark/>
          </w:tcPr>
          <w:p w14:paraId="2218EFDA" w14:textId="77777777" w:rsidR="000C7F0C" w:rsidRPr="000C7F0C" w:rsidRDefault="000C7F0C" w:rsidP="000C7F0C">
            <w:pPr>
              <w:spacing w:after="0" w:line="240" w:lineRule="auto"/>
              <w:jc w:val="right"/>
              <w:rPr>
                <w:rFonts w:ascii="Arial" w:eastAsia="Times New Roman" w:hAnsi="Arial" w:cs="Arial"/>
                <w:sz w:val="16"/>
                <w:szCs w:val="16"/>
                <w:lang w:eastAsia="es-MX"/>
              </w:rPr>
            </w:pPr>
            <w:r w:rsidRPr="000C7F0C">
              <w:rPr>
                <w:rFonts w:ascii="Arial" w:eastAsia="Times New Roman" w:hAnsi="Arial" w:cs="Arial"/>
                <w:sz w:val="16"/>
                <w:szCs w:val="16"/>
                <w:lang w:eastAsia="es-MX"/>
              </w:rPr>
              <w:t>64.6 %</w:t>
            </w:r>
          </w:p>
        </w:tc>
        <w:tc>
          <w:tcPr>
            <w:tcW w:w="160" w:type="dxa"/>
            <w:gridSpan w:val="2"/>
            <w:vAlign w:val="center"/>
            <w:hideMark/>
          </w:tcPr>
          <w:p w14:paraId="31B64707" w14:textId="77777777" w:rsidR="000C7F0C" w:rsidRPr="000C7F0C" w:rsidRDefault="000C7F0C" w:rsidP="000C7F0C">
            <w:pPr>
              <w:spacing w:after="0" w:line="240" w:lineRule="auto"/>
              <w:rPr>
                <w:rFonts w:ascii="Times New Roman" w:eastAsia="Times New Roman" w:hAnsi="Times New Roman" w:cs="Times New Roman"/>
                <w:sz w:val="20"/>
                <w:szCs w:val="20"/>
                <w:lang w:eastAsia="es-MX"/>
              </w:rPr>
            </w:pPr>
          </w:p>
        </w:tc>
      </w:tr>
      <w:tr w:rsidR="00F9268D" w:rsidRPr="000C7F0C" w14:paraId="10FD047A" w14:textId="77777777" w:rsidTr="00A91A92">
        <w:trPr>
          <w:gridAfter w:val="2"/>
          <w:wAfter w:w="118" w:type="dxa"/>
          <w:trHeight w:val="20"/>
          <w:jc w:val="center"/>
        </w:trPr>
        <w:tc>
          <w:tcPr>
            <w:tcW w:w="7466" w:type="dxa"/>
            <w:gridSpan w:val="8"/>
            <w:tcBorders>
              <w:top w:val="single" w:sz="4" w:space="0" w:color="auto"/>
              <w:left w:val="nil"/>
              <w:bottom w:val="nil"/>
              <w:right w:val="nil"/>
            </w:tcBorders>
            <w:shd w:val="clear" w:color="auto" w:fill="auto"/>
            <w:noWrap/>
            <w:vAlign w:val="center"/>
          </w:tcPr>
          <w:p w14:paraId="7724C7E0" w14:textId="4F2B3620" w:rsidR="00F9268D" w:rsidRPr="000C7F0C" w:rsidRDefault="0033090E" w:rsidP="00F9268D">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 xml:space="preserve">Nota: </w:t>
            </w:r>
            <w:r w:rsidR="00FE6097">
              <w:rPr>
                <w:rFonts w:ascii="Arial" w:eastAsia="Times New Roman" w:hAnsi="Arial" w:cs="Arial"/>
                <w:sz w:val="16"/>
                <w:szCs w:val="16"/>
                <w:lang w:eastAsia="es-MX"/>
              </w:rPr>
              <w:t>R</w:t>
            </w:r>
            <w:r w:rsidR="00F9268D" w:rsidRPr="00F9268D">
              <w:rPr>
                <w:rFonts w:ascii="Arial" w:eastAsia="Times New Roman" w:hAnsi="Arial" w:cs="Arial"/>
                <w:sz w:val="16"/>
                <w:szCs w:val="16"/>
                <w:lang w:eastAsia="es-MX"/>
              </w:rPr>
              <w:t xml:space="preserve">efiere a </w:t>
            </w:r>
            <w:r w:rsidR="00905716">
              <w:rPr>
                <w:rFonts w:ascii="Arial" w:eastAsia="Times New Roman" w:hAnsi="Arial" w:cs="Arial"/>
                <w:sz w:val="16"/>
                <w:szCs w:val="16"/>
                <w:lang w:eastAsia="es-MX"/>
              </w:rPr>
              <w:t xml:space="preserve">las respuestas </w:t>
            </w:r>
            <w:r w:rsidR="00F9268D" w:rsidRPr="000C4712">
              <w:rPr>
                <w:rFonts w:ascii="Arial" w:eastAsia="Times New Roman" w:hAnsi="Arial" w:cs="Arial"/>
                <w:i/>
                <w:iCs/>
                <w:sz w:val="16"/>
                <w:szCs w:val="16"/>
                <w:lang w:eastAsia="es-MX"/>
              </w:rPr>
              <w:t>mucha confianza</w:t>
            </w:r>
            <w:r w:rsidR="00F9268D" w:rsidRPr="00F9268D">
              <w:rPr>
                <w:rFonts w:ascii="Arial" w:eastAsia="Times New Roman" w:hAnsi="Arial" w:cs="Arial"/>
                <w:sz w:val="16"/>
                <w:szCs w:val="16"/>
                <w:lang w:eastAsia="es-MX"/>
              </w:rPr>
              <w:t xml:space="preserve"> y </w:t>
            </w:r>
            <w:r w:rsidR="00F9268D" w:rsidRPr="000C4712">
              <w:rPr>
                <w:rFonts w:ascii="Arial" w:eastAsia="Times New Roman" w:hAnsi="Arial" w:cs="Arial"/>
                <w:i/>
                <w:iCs/>
                <w:sz w:val="16"/>
                <w:szCs w:val="16"/>
                <w:lang w:eastAsia="es-MX"/>
              </w:rPr>
              <w:t>algo de confianza</w:t>
            </w:r>
            <w:r w:rsidR="00FE6097">
              <w:rPr>
                <w:rFonts w:ascii="Arial" w:eastAsia="Times New Roman" w:hAnsi="Arial" w:cs="Arial"/>
                <w:i/>
                <w:iCs/>
                <w:sz w:val="16"/>
                <w:szCs w:val="16"/>
                <w:lang w:eastAsia="es-MX"/>
              </w:rPr>
              <w:t>.</w:t>
            </w:r>
          </w:p>
        </w:tc>
        <w:tc>
          <w:tcPr>
            <w:tcW w:w="161" w:type="dxa"/>
            <w:gridSpan w:val="2"/>
            <w:vAlign w:val="center"/>
          </w:tcPr>
          <w:p w14:paraId="5914E0B2" w14:textId="77777777" w:rsidR="00F9268D" w:rsidRPr="000C7F0C" w:rsidRDefault="00F9268D" w:rsidP="000C7F0C">
            <w:pPr>
              <w:spacing w:after="0" w:line="240" w:lineRule="auto"/>
              <w:rPr>
                <w:rFonts w:ascii="Times New Roman" w:eastAsia="Times New Roman" w:hAnsi="Times New Roman" w:cs="Times New Roman"/>
                <w:sz w:val="20"/>
                <w:szCs w:val="20"/>
                <w:lang w:eastAsia="es-MX"/>
              </w:rPr>
            </w:pPr>
          </w:p>
        </w:tc>
      </w:tr>
      <w:tr w:rsidR="00F9268D" w:rsidRPr="000C7F0C" w14:paraId="78ADFDAF" w14:textId="77777777" w:rsidTr="00A91A92">
        <w:trPr>
          <w:gridAfter w:val="2"/>
          <w:wAfter w:w="118" w:type="dxa"/>
          <w:trHeight w:val="20"/>
          <w:jc w:val="center"/>
        </w:trPr>
        <w:tc>
          <w:tcPr>
            <w:tcW w:w="7466" w:type="dxa"/>
            <w:gridSpan w:val="8"/>
            <w:tcBorders>
              <w:top w:val="nil"/>
              <w:left w:val="nil"/>
              <w:right w:val="nil"/>
            </w:tcBorders>
            <w:shd w:val="clear" w:color="auto" w:fill="auto"/>
            <w:noWrap/>
            <w:vAlign w:val="center"/>
          </w:tcPr>
          <w:p w14:paraId="29C9CFAE" w14:textId="4991D2C5" w:rsidR="00F9268D" w:rsidRPr="000C7F0C" w:rsidRDefault="00F9268D" w:rsidP="00F9268D">
            <w:pPr>
              <w:spacing w:after="0" w:line="240" w:lineRule="auto"/>
              <w:rPr>
                <w:rFonts w:ascii="Arial" w:eastAsia="Times New Roman" w:hAnsi="Arial" w:cs="Arial"/>
                <w:sz w:val="16"/>
                <w:szCs w:val="16"/>
                <w:lang w:eastAsia="es-MX"/>
              </w:rPr>
            </w:pPr>
            <w:r w:rsidRPr="00F9268D">
              <w:rPr>
                <w:rFonts w:ascii="Arial" w:eastAsia="Times New Roman" w:hAnsi="Arial" w:cs="Arial"/>
                <w:sz w:val="16"/>
                <w:szCs w:val="16"/>
                <w:lang w:eastAsia="es-MX"/>
              </w:rPr>
              <w:t>Fuente: INEGI. Encuesta Nacional de Victimización y Percepción sobre Seguridad Pública, 2016-202</w:t>
            </w:r>
            <w:r w:rsidR="003514B6">
              <w:rPr>
                <w:rFonts w:ascii="Arial" w:eastAsia="Times New Roman" w:hAnsi="Arial" w:cs="Arial"/>
                <w:sz w:val="16"/>
                <w:szCs w:val="16"/>
                <w:lang w:eastAsia="es-MX"/>
              </w:rPr>
              <w:t>2</w:t>
            </w:r>
          </w:p>
        </w:tc>
        <w:tc>
          <w:tcPr>
            <w:tcW w:w="161" w:type="dxa"/>
            <w:gridSpan w:val="2"/>
            <w:vAlign w:val="center"/>
          </w:tcPr>
          <w:p w14:paraId="3E30FEDB" w14:textId="77777777" w:rsidR="00F9268D" w:rsidRPr="000C7F0C" w:rsidRDefault="00F9268D" w:rsidP="000C7F0C">
            <w:pPr>
              <w:spacing w:after="0" w:line="240" w:lineRule="auto"/>
              <w:rPr>
                <w:rFonts w:ascii="Times New Roman" w:eastAsia="Times New Roman" w:hAnsi="Times New Roman" w:cs="Times New Roman"/>
                <w:sz w:val="20"/>
                <w:szCs w:val="20"/>
                <w:lang w:eastAsia="es-MX"/>
              </w:rPr>
            </w:pPr>
          </w:p>
        </w:tc>
      </w:tr>
    </w:tbl>
    <w:p w14:paraId="6B5B1DCD" w14:textId="3B9CC21E" w:rsidR="003D130B" w:rsidRPr="00750940" w:rsidRDefault="003D130B" w:rsidP="00CF001A">
      <w:pPr>
        <w:spacing w:after="0" w:line="240" w:lineRule="auto"/>
        <w:rPr>
          <w:rFonts w:ascii="Arial" w:hAnsi="Arial" w:cs="Arial"/>
          <w:sz w:val="24"/>
          <w:szCs w:val="24"/>
        </w:rPr>
      </w:pPr>
    </w:p>
    <w:p w14:paraId="09D85610" w14:textId="581C8C86" w:rsidR="00100623" w:rsidRPr="00750940" w:rsidRDefault="00100623" w:rsidP="009F3614">
      <w:pPr>
        <w:spacing w:after="0" w:line="240" w:lineRule="auto"/>
        <w:jc w:val="both"/>
        <w:rPr>
          <w:rFonts w:ascii="Arial" w:hAnsi="Arial" w:cs="Arial"/>
          <w:sz w:val="24"/>
          <w:szCs w:val="24"/>
        </w:rPr>
      </w:pPr>
      <w:r w:rsidRPr="00EF191E">
        <w:rPr>
          <w:rFonts w:ascii="Arial" w:hAnsi="Arial" w:cs="Arial"/>
          <w:sz w:val="24"/>
          <w:szCs w:val="24"/>
        </w:rPr>
        <w:t>Los datos</w:t>
      </w:r>
      <w:r w:rsidR="00A448F0">
        <w:rPr>
          <w:rFonts w:ascii="Arial" w:hAnsi="Arial" w:cs="Arial"/>
          <w:sz w:val="24"/>
          <w:szCs w:val="24"/>
        </w:rPr>
        <w:t xml:space="preserve"> que aquí se presentan </w:t>
      </w:r>
      <w:r w:rsidR="00607058" w:rsidRPr="00EF191E">
        <w:rPr>
          <w:rFonts w:ascii="Arial" w:hAnsi="Arial" w:cs="Arial"/>
          <w:sz w:val="24"/>
          <w:szCs w:val="24"/>
        </w:rPr>
        <w:t xml:space="preserve">muestran </w:t>
      </w:r>
      <w:r w:rsidR="00EE5662" w:rsidRPr="00EF191E">
        <w:rPr>
          <w:rFonts w:ascii="Arial" w:hAnsi="Arial" w:cs="Arial"/>
          <w:sz w:val="24"/>
          <w:szCs w:val="24"/>
        </w:rPr>
        <w:t>que</w:t>
      </w:r>
      <w:r w:rsidR="002363B9">
        <w:rPr>
          <w:rFonts w:ascii="Arial" w:hAnsi="Arial" w:cs="Arial"/>
          <w:sz w:val="24"/>
          <w:szCs w:val="24"/>
        </w:rPr>
        <w:t>,</w:t>
      </w:r>
      <w:r w:rsidR="00EE5662" w:rsidRPr="00EF191E">
        <w:rPr>
          <w:rFonts w:ascii="Arial" w:hAnsi="Arial" w:cs="Arial"/>
          <w:sz w:val="24"/>
          <w:szCs w:val="24"/>
        </w:rPr>
        <w:t xml:space="preserve"> si bien </w:t>
      </w:r>
      <w:r w:rsidR="0074278C" w:rsidRPr="00EF191E">
        <w:rPr>
          <w:rFonts w:ascii="Arial" w:hAnsi="Arial" w:cs="Arial"/>
          <w:sz w:val="24"/>
          <w:szCs w:val="24"/>
        </w:rPr>
        <w:t xml:space="preserve">entre 2016 y 2022 </w:t>
      </w:r>
      <w:r w:rsidR="00FD1090" w:rsidRPr="00EF191E">
        <w:rPr>
          <w:rFonts w:ascii="Arial" w:hAnsi="Arial" w:cs="Arial"/>
          <w:sz w:val="24"/>
          <w:szCs w:val="24"/>
        </w:rPr>
        <w:t>ha incrementado la</w:t>
      </w:r>
      <w:r w:rsidR="00EE5662" w:rsidRPr="00EF191E">
        <w:rPr>
          <w:rFonts w:ascii="Arial" w:hAnsi="Arial" w:cs="Arial"/>
          <w:sz w:val="24"/>
          <w:szCs w:val="24"/>
        </w:rPr>
        <w:t xml:space="preserve"> </w:t>
      </w:r>
      <w:r w:rsidR="00FD1090" w:rsidRPr="00EF191E">
        <w:rPr>
          <w:rFonts w:ascii="Arial" w:hAnsi="Arial" w:cs="Arial"/>
          <w:sz w:val="24"/>
          <w:szCs w:val="24"/>
        </w:rPr>
        <w:t>disponibilidad de agencias</w:t>
      </w:r>
      <w:r w:rsidR="00EE5662" w:rsidRPr="00EF191E">
        <w:rPr>
          <w:rFonts w:ascii="Arial" w:hAnsi="Arial" w:cs="Arial"/>
          <w:sz w:val="24"/>
          <w:szCs w:val="24"/>
        </w:rPr>
        <w:t xml:space="preserve"> especializada</w:t>
      </w:r>
      <w:r w:rsidR="00FD1090" w:rsidRPr="00EF191E">
        <w:rPr>
          <w:rFonts w:ascii="Arial" w:hAnsi="Arial" w:cs="Arial"/>
          <w:sz w:val="24"/>
          <w:szCs w:val="24"/>
        </w:rPr>
        <w:t xml:space="preserve">s </w:t>
      </w:r>
      <w:r w:rsidR="00EE5662" w:rsidRPr="00EF191E">
        <w:rPr>
          <w:rFonts w:ascii="Arial" w:hAnsi="Arial" w:cs="Arial"/>
          <w:sz w:val="24"/>
          <w:szCs w:val="24"/>
        </w:rPr>
        <w:t>y</w:t>
      </w:r>
      <w:r w:rsidR="00FD1090" w:rsidRPr="00EF191E">
        <w:rPr>
          <w:rFonts w:ascii="Arial" w:hAnsi="Arial" w:cs="Arial"/>
          <w:sz w:val="24"/>
          <w:szCs w:val="24"/>
        </w:rPr>
        <w:t xml:space="preserve"> </w:t>
      </w:r>
      <w:r w:rsidR="00750940" w:rsidRPr="00EF191E">
        <w:rPr>
          <w:rFonts w:ascii="Arial" w:hAnsi="Arial" w:cs="Arial"/>
          <w:sz w:val="24"/>
          <w:szCs w:val="24"/>
        </w:rPr>
        <w:t>recursos</w:t>
      </w:r>
      <w:r w:rsidR="00EE5662" w:rsidRPr="00EF191E">
        <w:rPr>
          <w:rFonts w:ascii="Arial" w:hAnsi="Arial" w:cs="Arial"/>
          <w:sz w:val="24"/>
          <w:szCs w:val="24"/>
        </w:rPr>
        <w:t xml:space="preserve"> humanos</w:t>
      </w:r>
      <w:r w:rsidR="00FD1090" w:rsidRPr="00EF191E">
        <w:rPr>
          <w:rFonts w:ascii="Arial" w:hAnsi="Arial" w:cs="Arial"/>
          <w:sz w:val="24"/>
          <w:szCs w:val="24"/>
        </w:rPr>
        <w:t xml:space="preserve"> </w:t>
      </w:r>
      <w:r w:rsidR="0074278C" w:rsidRPr="00EF191E">
        <w:rPr>
          <w:rFonts w:ascii="Arial" w:hAnsi="Arial" w:cs="Arial"/>
          <w:sz w:val="24"/>
          <w:szCs w:val="24"/>
        </w:rPr>
        <w:t xml:space="preserve">de los </w:t>
      </w:r>
      <w:r w:rsidR="002363B9">
        <w:rPr>
          <w:rFonts w:ascii="Arial" w:hAnsi="Arial" w:cs="Arial"/>
          <w:sz w:val="24"/>
          <w:szCs w:val="24"/>
        </w:rPr>
        <w:t>MP</w:t>
      </w:r>
      <w:r w:rsidR="0074278C" w:rsidRPr="00EF191E">
        <w:rPr>
          <w:rFonts w:ascii="Arial" w:hAnsi="Arial" w:cs="Arial"/>
          <w:sz w:val="24"/>
          <w:szCs w:val="24"/>
        </w:rPr>
        <w:t xml:space="preserve"> federales y estatales</w:t>
      </w:r>
      <w:r w:rsidR="00EE5662" w:rsidRPr="00EF191E">
        <w:rPr>
          <w:rFonts w:ascii="Arial" w:hAnsi="Arial" w:cs="Arial"/>
          <w:sz w:val="24"/>
          <w:szCs w:val="24"/>
        </w:rPr>
        <w:t xml:space="preserve">, </w:t>
      </w:r>
      <w:r w:rsidR="003122F8" w:rsidRPr="00EF191E">
        <w:rPr>
          <w:rFonts w:ascii="Arial" w:hAnsi="Arial" w:cs="Arial"/>
          <w:sz w:val="24"/>
          <w:szCs w:val="24"/>
        </w:rPr>
        <w:t>persisten</w:t>
      </w:r>
      <w:r w:rsidR="002363B9">
        <w:rPr>
          <w:rFonts w:ascii="Arial" w:hAnsi="Arial" w:cs="Arial"/>
          <w:sz w:val="24"/>
          <w:szCs w:val="24"/>
        </w:rPr>
        <w:t xml:space="preserve"> la</w:t>
      </w:r>
      <w:r w:rsidR="00607058" w:rsidRPr="00EF191E">
        <w:rPr>
          <w:rFonts w:ascii="Arial" w:hAnsi="Arial" w:cs="Arial"/>
          <w:sz w:val="24"/>
          <w:szCs w:val="24"/>
        </w:rPr>
        <w:t xml:space="preserve">s brechas salariales y de </w:t>
      </w:r>
      <w:r w:rsidR="00750940" w:rsidRPr="00EF191E">
        <w:rPr>
          <w:rFonts w:ascii="Arial" w:hAnsi="Arial" w:cs="Arial"/>
          <w:sz w:val="24"/>
          <w:szCs w:val="24"/>
        </w:rPr>
        <w:t>carga</w:t>
      </w:r>
      <w:r w:rsidR="00607058" w:rsidRPr="00EF191E">
        <w:rPr>
          <w:rFonts w:ascii="Arial" w:hAnsi="Arial" w:cs="Arial"/>
          <w:sz w:val="24"/>
          <w:szCs w:val="24"/>
        </w:rPr>
        <w:t>s</w:t>
      </w:r>
      <w:r w:rsidR="00750940" w:rsidRPr="00EF191E">
        <w:rPr>
          <w:rFonts w:ascii="Arial" w:hAnsi="Arial" w:cs="Arial"/>
          <w:sz w:val="24"/>
          <w:szCs w:val="24"/>
        </w:rPr>
        <w:t xml:space="preserve"> de trabajo</w:t>
      </w:r>
      <w:r w:rsidR="00D705BF" w:rsidRPr="00EF191E">
        <w:rPr>
          <w:rFonts w:ascii="Arial" w:hAnsi="Arial" w:cs="Arial"/>
          <w:sz w:val="24"/>
          <w:szCs w:val="24"/>
        </w:rPr>
        <w:t xml:space="preserve"> entre entidades</w:t>
      </w:r>
      <w:r w:rsidR="00C9370F" w:rsidRPr="00EF191E">
        <w:rPr>
          <w:rFonts w:ascii="Arial" w:hAnsi="Arial" w:cs="Arial"/>
          <w:sz w:val="24"/>
          <w:szCs w:val="24"/>
        </w:rPr>
        <w:t xml:space="preserve"> y entre sexos</w:t>
      </w:r>
      <w:r w:rsidR="00FD1090" w:rsidRPr="00EF191E">
        <w:rPr>
          <w:rFonts w:ascii="Arial" w:hAnsi="Arial" w:cs="Arial"/>
          <w:sz w:val="24"/>
          <w:szCs w:val="24"/>
        </w:rPr>
        <w:t xml:space="preserve">. </w:t>
      </w:r>
      <w:r w:rsidR="00B47DDD" w:rsidRPr="00EF191E">
        <w:rPr>
          <w:rFonts w:ascii="Arial" w:hAnsi="Arial" w:cs="Arial"/>
          <w:sz w:val="24"/>
          <w:szCs w:val="24"/>
        </w:rPr>
        <w:t>Pese a</w:t>
      </w:r>
      <w:r w:rsidR="00606B31" w:rsidRPr="00EF191E">
        <w:rPr>
          <w:rFonts w:ascii="Arial" w:hAnsi="Arial" w:cs="Arial"/>
          <w:sz w:val="24"/>
          <w:szCs w:val="24"/>
        </w:rPr>
        <w:t xml:space="preserve"> estos </w:t>
      </w:r>
      <w:r w:rsidR="00C9370F" w:rsidRPr="00EF191E">
        <w:rPr>
          <w:rFonts w:ascii="Arial" w:hAnsi="Arial" w:cs="Arial"/>
          <w:sz w:val="24"/>
          <w:szCs w:val="24"/>
        </w:rPr>
        <w:t>desafíos</w:t>
      </w:r>
      <w:r w:rsidR="00FD1090" w:rsidRPr="00EF191E">
        <w:rPr>
          <w:rFonts w:ascii="Arial" w:hAnsi="Arial" w:cs="Arial"/>
          <w:sz w:val="24"/>
          <w:szCs w:val="24"/>
        </w:rPr>
        <w:t>,</w:t>
      </w:r>
      <w:r w:rsidR="00606B31" w:rsidRPr="00EF191E">
        <w:rPr>
          <w:rFonts w:ascii="Arial" w:hAnsi="Arial" w:cs="Arial"/>
          <w:sz w:val="24"/>
          <w:szCs w:val="24"/>
        </w:rPr>
        <w:t xml:space="preserve"> la confianza de la ciudadanía</w:t>
      </w:r>
      <w:r w:rsidR="002408A9" w:rsidRPr="00EF191E">
        <w:rPr>
          <w:rFonts w:ascii="Arial" w:hAnsi="Arial" w:cs="Arial"/>
          <w:sz w:val="24"/>
          <w:szCs w:val="24"/>
        </w:rPr>
        <w:t xml:space="preserve"> </w:t>
      </w:r>
      <w:r w:rsidR="00C9370F" w:rsidRPr="00EF191E">
        <w:rPr>
          <w:rFonts w:ascii="Arial" w:hAnsi="Arial" w:cs="Arial"/>
          <w:sz w:val="24"/>
          <w:szCs w:val="24"/>
        </w:rPr>
        <w:t>en las autoridades encargadas de procurar justicia</w:t>
      </w:r>
      <w:r w:rsidR="00B47DDD" w:rsidRPr="00EF191E">
        <w:rPr>
          <w:rFonts w:ascii="Arial" w:hAnsi="Arial" w:cs="Arial"/>
          <w:sz w:val="24"/>
          <w:szCs w:val="24"/>
        </w:rPr>
        <w:t xml:space="preserve"> en México </w:t>
      </w:r>
      <w:r w:rsidR="00FD1090" w:rsidRPr="00EF191E">
        <w:rPr>
          <w:rFonts w:ascii="Arial" w:hAnsi="Arial" w:cs="Arial"/>
          <w:sz w:val="24"/>
          <w:szCs w:val="24"/>
        </w:rPr>
        <w:t>ha</w:t>
      </w:r>
      <w:r w:rsidR="002408A9" w:rsidRPr="00EF191E">
        <w:rPr>
          <w:rFonts w:ascii="Arial" w:hAnsi="Arial" w:cs="Arial"/>
          <w:sz w:val="24"/>
          <w:szCs w:val="24"/>
        </w:rPr>
        <w:t xml:space="preserve"> aument</w:t>
      </w:r>
      <w:r w:rsidR="00607058" w:rsidRPr="00EF191E">
        <w:rPr>
          <w:rFonts w:ascii="Arial" w:hAnsi="Arial" w:cs="Arial"/>
          <w:sz w:val="24"/>
          <w:szCs w:val="24"/>
        </w:rPr>
        <w:t>ado</w:t>
      </w:r>
      <w:r w:rsidR="002408A9" w:rsidRPr="00EF191E">
        <w:rPr>
          <w:rFonts w:ascii="Arial" w:hAnsi="Arial" w:cs="Arial"/>
          <w:sz w:val="24"/>
          <w:szCs w:val="24"/>
        </w:rPr>
        <w:t xml:space="preserve"> </w:t>
      </w:r>
      <w:r w:rsidR="00606B31" w:rsidRPr="00EF191E">
        <w:rPr>
          <w:rFonts w:ascii="Arial" w:hAnsi="Arial" w:cs="Arial"/>
          <w:sz w:val="24"/>
          <w:szCs w:val="24"/>
        </w:rPr>
        <w:t xml:space="preserve">en los últimos </w:t>
      </w:r>
      <w:r w:rsidR="005A5989" w:rsidRPr="00EF191E">
        <w:rPr>
          <w:rFonts w:ascii="Arial" w:hAnsi="Arial" w:cs="Arial"/>
          <w:sz w:val="24"/>
          <w:szCs w:val="24"/>
        </w:rPr>
        <w:t>años</w:t>
      </w:r>
      <w:r w:rsidR="00C1781B" w:rsidRPr="00EF191E">
        <w:rPr>
          <w:rFonts w:ascii="Arial" w:hAnsi="Arial" w:cs="Arial"/>
          <w:sz w:val="24"/>
          <w:szCs w:val="24"/>
        </w:rPr>
        <w:t xml:space="preserve">. </w:t>
      </w:r>
    </w:p>
    <w:p w14:paraId="1EF5A467" w14:textId="77777777" w:rsidR="00100623" w:rsidRPr="007554FA" w:rsidRDefault="00100623" w:rsidP="009F3614">
      <w:pPr>
        <w:spacing w:after="0" w:line="240" w:lineRule="auto"/>
        <w:jc w:val="both"/>
        <w:rPr>
          <w:rFonts w:ascii="Arial" w:hAnsi="Arial" w:cs="Arial"/>
          <w:sz w:val="24"/>
          <w:szCs w:val="24"/>
        </w:rPr>
      </w:pPr>
    </w:p>
    <w:p w14:paraId="644436D2" w14:textId="77777777" w:rsidR="002363B9" w:rsidRDefault="002363B9" w:rsidP="009F3614">
      <w:pPr>
        <w:spacing w:after="0" w:line="240" w:lineRule="auto"/>
        <w:jc w:val="both"/>
        <w:rPr>
          <w:rFonts w:ascii="Arial" w:hAnsi="Arial" w:cs="Arial"/>
          <w:sz w:val="24"/>
          <w:szCs w:val="24"/>
        </w:rPr>
      </w:pPr>
    </w:p>
    <w:p w14:paraId="5CD36ED3" w14:textId="70B8376C" w:rsidR="00E0240A" w:rsidRDefault="00EE5329" w:rsidP="009F3614">
      <w:pPr>
        <w:spacing w:after="0" w:line="240" w:lineRule="auto"/>
        <w:jc w:val="both"/>
        <w:rPr>
          <w:rFonts w:ascii="Arial" w:hAnsi="Arial" w:cs="Arial"/>
          <w:sz w:val="24"/>
          <w:szCs w:val="24"/>
        </w:rPr>
      </w:pPr>
      <w:r>
        <w:rPr>
          <w:rFonts w:ascii="Arial" w:hAnsi="Arial" w:cs="Arial"/>
          <w:sz w:val="24"/>
          <w:szCs w:val="24"/>
        </w:rPr>
        <w:lastRenderedPageBreak/>
        <w:t xml:space="preserve">Para mayor conocimiento </w:t>
      </w:r>
      <w:r w:rsidR="005C661B">
        <w:rPr>
          <w:rFonts w:ascii="Arial" w:hAnsi="Arial" w:cs="Arial"/>
          <w:sz w:val="24"/>
          <w:szCs w:val="24"/>
        </w:rPr>
        <w:t xml:space="preserve">sobre </w:t>
      </w:r>
      <w:r w:rsidR="005C661B" w:rsidRPr="007554FA">
        <w:rPr>
          <w:rFonts w:ascii="Arial" w:hAnsi="Arial" w:cs="Arial"/>
          <w:sz w:val="24"/>
          <w:szCs w:val="24"/>
        </w:rPr>
        <w:t>la gestión</w:t>
      </w:r>
      <w:r w:rsidR="002363B9">
        <w:rPr>
          <w:rFonts w:ascii="Arial" w:hAnsi="Arial" w:cs="Arial"/>
          <w:sz w:val="24"/>
          <w:szCs w:val="24"/>
        </w:rPr>
        <w:t>,</w:t>
      </w:r>
      <w:r w:rsidR="005C661B" w:rsidRPr="007554FA">
        <w:rPr>
          <w:rFonts w:ascii="Arial" w:hAnsi="Arial" w:cs="Arial"/>
          <w:sz w:val="24"/>
          <w:szCs w:val="24"/>
        </w:rPr>
        <w:t xml:space="preserve"> desempeño </w:t>
      </w:r>
      <w:r w:rsidR="002363B9">
        <w:rPr>
          <w:rFonts w:ascii="Arial" w:hAnsi="Arial" w:cs="Arial"/>
          <w:sz w:val="24"/>
          <w:szCs w:val="24"/>
        </w:rPr>
        <w:t xml:space="preserve">y confianza en </w:t>
      </w:r>
      <w:r w:rsidR="005C661B" w:rsidRPr="007554FA">
        <w:rPr>
          <w:rFonts w:ascii="Arial" w:hAnsi="Arial" w:cs="Arial"/>
          <w:sz w:val="24"/>
          <w:szCs w:val="24"/>
        </w:rPr>
        <w:t xml:space="preserve">las instituciones </w:t>
      </w:r>
      <w:r w:rsidR="005C661B">
        <w:rPr>
          <w:rFonts w:ascii="Arial" w:hAnsi="Arial" w:cs="Arial"/>
          <w:sz w:val="24"/>
          <w:szCs w:val="24"/>
        </w:rPr>
        <w:t xml:space="preserve">encargadas de la </w:t>
      </w:r>
      <w:r w:rsidR="005C661B" w:rsidRPr="007554FA">
        <w:rPr>
          <w:rFonts w:ascii="Arial" w:hAnsi="Arial" w:cs="Arial"/>
          <w:sz w:val="24"/>
          <w:szCs w:val="24"/>
        </w:rPr>
        <w:t>procuración de justicia en México</w:t>
      </w:r>
      <w:r w:rsidR="005C661B">
        <w:rPr>
          <w:rFonts w:ascii="Arial" w:hAnsi="Arial" w:cs="Arial"/>
          <w:sz w:val="24"/>
          <w:szCs w:val="24"/>
        </w:rPr>
        <w:t xml:space="preserve">, el </w:t>
      </w:r>
      <w:r w:rsidR="00E56384" w:rsidRPr="007554FA">
        <w:rPr>
          <w:rFonts w:ascii="Arial" w:hAnsi="Arial" w:cs="Arial"/>
          <w:sz w:val="24"/>
          <w:szCs w:val="24"/>
        </w:rPr>
        <w:t xml:space="preserve">INEGI invita a consultar la información contenida en </w:t>
      </w:r>
      <w:r w:rsidR="003514B6">
        <w:rPr>
          <w:rFonts w:ascii="Arial" w:hAnsi="Arial" w:cs="Arial"/>
          <w:sz w:val="24"/>
          <w:szCs w:val="24"/>
        </w:rPr>
        <w:t>los</w:t>
      </w:r>
      <w:r w:rsidR="00E56384" w:rsidRPr="007554FA">
        <w:rPr>
          <w:rFonts w:ascii="Arial" w:hAnsi="Arial" w:cs="Arial"/>
          <w:sz w:val="24"/>
          <w:szCs w:val="24"/>
        </w:rPr>
        <w:t xml:space="preserve"> </w:t>
      </w:r>
      <w:r w:rsidR="002363B9">
        <w:rPr>
          <w:rFonts w:ascii="Arial" w:hAnsi="Arial" w:cs="Arial"/>
          <w:sz w:val="24"/>
          <w:szCs w:val="24"/>
        </w:rPr>
        <w:t>CNPJF-E</w:t>
      </w:r>
      <w:r w:rsidR="00DA5DDE">
        <w:rPr>
          <w:rFonts w:ascii="Arial" w:hAnsi="Arial" w:cs="Arial"/>
          <w:sz w:val="24"/>
          <w:szCs w:val="24"/>
        </w:rPr>
        <w:t>,</w:t>
      </w:r>
      <w:r w:rsidR="00121236">
        <w:rPr>
          <w:rStyle w:val="Refdenotaalpie"/>
          <w:rFonts w:ascii="Arial" w:hAnsi="Arial" w:cs="Arial"/>
          <w:sz w:val="24"/>
          <w:szCs w:val="24"/>
        </w:rPr>
        <w:footnoteReference w:id="12"/>
      </w:r>
      <w:r w:rsidR="00976010" w:rsidRPr="007554FA">
        <w:rPr>
          <w:rFonts w:ascii="Arial" w:hAnsi="Arial" w:cs="Arial"/>
          <w:sz w:val="24"/>
          <w:szCs w:val="24"/>
        </w:rPr>
        <w:t xml:space="preserve"> así como</w:t>
      </w:r>
      <w:r w:rsidR="002363B9">
        <w:rPr>
          <w:rFonts w:ascii="Arial" w:hAnsi="Arial" w:cs="Arial"/>
          <w:sz w:val="24"/>
          <w:szCs w:val="24"/>
        </w:rPr>
        <w:t xml:space="preserve"> en</w:t>
      </w:r>
      <w:r w:rsidR="00976010" w:rsidRPr="007554FA">
        <w:rPr>
          <w:rFonts w:ascii="Arial" w:hAnsi="Arial" w:cs="Arial"/>
          <w:sz w:val="24"/>
          <w:szCs w:val="24"/>
        </w:rPr>
        <w:t xml:space="preserve"> la </w:t>
      </w:r>
      <w:r w:rsidR="00DA5DDE">
        <w:rPr>
          <w:rFonts w:ascii="Arial" w:hAnsi="Arial" w:cs="Arial"/>
          <w:sz w:val="24"/>
          <w:szCs w:val="24"/>
        </w:rPr>
        <w:t>ENVIPE</w:t>
      </w:r>
      <w:r w:rsidR="00121236">
        <w:rPr>
          <w:rStyle w:val="Refdenotaalpie"/>
          <w:rFonts w:ascii="Arial" w:hAnsi="Arial" w:cs="Arial"/>
          <w:sz w:val="24"/>
          <w:szCs w:val="24"/>
        </w:rPr>
        <w:footnoteReference w:id="13"/>
      </w:r>
      <w:r w:rsidR="005C661B">
        <w:rPr>
          <w:rFonts w:ascii="Arial" w:hAnsi="Arial" w:cs="Arial"/>
          <w:sz w:val="24"/>
          <w:szCs w:val="24"/>
        </w:rPr>
        <w:t xml:space="preserve"> </w:t>
      </w:r>
      <w:r w:rsidR="005C661B" w:rsidRPr="00654A02">
        <w:rPr>
          <w:rFonts w:ascii="Arial" w:hAnsi="Arial" w:cs="Arial"/>
          <w:sz w:val="24"/>
          <w:szCs w:val="24"/>
        </w:rPr>
        <w:t>y</w:t>
      </w:r>
      <w:r w:rsidR="00EF191E">
        <w:rPr>
          <w:rFonts w:ascii="Arial" w:hAnsi="Arial" w:cs="Arial"/>
          <w:sz w:val="24"/>
          <w:szCs w:val="24"/>
        </w:rPr>
        <w:t xml:space="preserve"> </w:t>
      </w:r>
      <w:r w:rsidR="002363B9">
        <w:rPr>
          <w:rFonts w:ascii="Arial" w:hAnsi="Arial" w:cs="Arial"/>
          <w:sz w:val="24"/>
          <w:szCs w:val="24"/>
        </w:rPr>
        <w:t xml:space="preserve">en </w:t>
      </w:r>
      <w:r w:rsidR="00EF191E">
        <w:rPr>
          <w:rFonts w:ascii="Arial" w:hAnsi="Arial" w:cs="Arial"/>
          <w:sz w:val="24"/>
          <w:szCs w:val="24"/>
        </w:rPr>
        <w:t>la</w:t>
      </w:r>
      <w:r w:rsidR="005C661B" w:rsidRPr="00654A02">
        <w:rPr>
          <w:rFonts w:ascii="Arial" w:hAnsi="Arial" w:cs="Arial"/>
          <w:sz w:val="24"/>
          <w:szCs w:val="24"/>
        </w:rPr>
        <w:t xml:space="preserve"> </w:t>
      </w:r>
      <w:r w:rsidR="00DA5DDE" w:rsidRPr="00654A02">
        <w:rPr>
          <w:rFonts w:ascii="Arial" w:hAnsi="Arial" w:cs="Arial"/>
          <w:sz w:val="24"/>
          <w:szCs w:val="24"/>
        </w:rPr>
        <w:t>Encuesta Nacional sobre la Dinámica de las Relaciones en los Hogares (ENDIREH)</w:t>
      </w:r>
      <w:r w:rsidR="00A448F0">
        <w:rPr>
          <w:rFonts w:ascii="Arial" w:hAnsi="Arial" w:cs="Arial"/>
          <w:sz w:val="24"/>
          <w:szCs w:val="24"/>
        </w:rPr>
        <w:t>.</w:t>
      </w:r>
      <w:r w:rsidR="00DA5DDE" w:rsidRPr="00654A02">
        <w:rPr>
          <w:rStyle w:val="Refdenotaalpie"/>
          <w:rFonts w:ascii="Arial" w:hAnsi="Arial" w:cs="Arial"/>
          <w:sz w:val="24"/>
          <w:szCs w:val="24"/>
        </w:rPr>
        <w:footnoteReference w:id="14"/>
      </w:r>
      <w:r w:rsidR="00DA5DDE" w:rsidRPr="00654A02">
        <w:rPr>
          <w:rFonts w:ascii="Arial" w:hAnsi="Arial" w:cs="Arial"/>
          <w:sz w:val="24"/>
          <w:szCs w:val="24"/>
        </w:rPr>
        <w:t xml:space="preserve"> </w:t>
      </w:r>
    </w:p>
    <w:p w14:paraId="6846EC8E" w14:textId="283A248D" w:rsidR="002775E5" w:rsidRDefault="002775E5" w:rsidP="009F3614">
      <w:pPr>
        <w:spacing w:after="0" w:line="240" w:lineRule="auto"/>
        <w:jc w:val="both"/>
        <w:rPr>
          <w:rFonts w:ascii="Arial" w:hAnsi="Arial" w:cs="Arial"/>
          <w:sz w:val="24"/>
          <w:szCs w:val="24"/>
        </w:rPr>
      </w:pPr>
    </w:p>
    <w:p w14:paraId="59990BEA" w14:textId="5F6AEFEA" w:rsidR="002363B9" w:rsidRDefault="002363B9" w:rsidP="009F3614">
      <w:pPr>
        <w:spacing w:after="0" w:line="240" w:lineRule="auto"/>
        <w:jc w:val="both"/>
        <w:rPr>
          <w:rFonts w:ascii="Arial" w:hAnsi="Arial" w:cs="Arial"/>
          <w:sz w:val="24"/>
          <w:szCs w:val="24"/>
        </w:rPr>
      </w:pPr>
    </w:p>
    <w:p w14:paraId="2482D108" w14:textId="4999DE65" w:rsidR="002363B9" w:rsidRDefault="002363B9" w:rsidP="009F3614">
      <w:pPr>
        <w:spacing w:after="0" w:line="240" w:lineRule="auto"/>
        <w:jc w:val="both"/>
        <w:rPr>
          <w:rFonts w:ascii="Arial" w:hAnsi="Arial" w:cs="Arial"/>
          <w:sz w:val="24"/>
          <w:szCs w:val="24"/>
        </w:rPr>
      </w:pPr>
    </w:p>
    <w:p w14:paraId="2EF5B544" w14:textId="2337ACC0" w:rsidR="002363B9" w:rsidRDefault="002363B9" w:rsidP="009F3614">
      <w:pPr>
        <w:spacing w:after="0" w:line="240" w:lineRule="auto"/>
        <w:jc w:val="both"/>
        <w:rPr>
          <w:rFonts w:ascii="Arial" w:hAnsi="Arial" w:cs="Arial"/>
          <w:sz w:val="24"/>
          <w:szCs w:val="24"/>
        </w:rPr>
      </w:pPr>
    </w:p>
    <w:p w14:paraId="29EAFA53" w14:textId="3691FAF3" w:rsidR="002363B9" w:rsidRDefault="002363B9" w:rsidP="009F3614">
      <w:pPr>
        <w:spacing w:after="0" w:line="240" w:lineRule="auto"/>
        <w:jc w:val="both"/>
        <w:rPr>
          <w:rFonts w:ascii="Arial" w:hAnsi="Arial" w:cs="Arial"/>
          <w:sz w:val="24"/>
          <w:szCs w:val="24"/>
        </w:rPr>
      </w:pPr>
    </w:p>
    <w:p w14:paraId="195509FB" w14:textId="6E6CA385" w:rsidR="002363B9" w:rsidRDefault="002363B9" w:rsidP="009F3614">
      <w:pPr>
        <w:spacing w:after="0" w:line="240" w:lineRule="auto"/>
        <w:jc w:val="both"/>
        <w:rPr>
          <w:rFonts w:ascii="Arial" w:hAnsi="Arial" w:cs="Arial"/>
          <w:sz w:val="24"/>
          <w:szCs w:val="24"/>
        </w:rPr>
      </w:pPr>
    </w:p>
    <w:p w14:paraId="58CA0E24" w14:textId="5A8D5969" w:rsidR="002363B9" w:rsidRDefault="002363B9" w:rsidP="009F3614">
      <w:pPr>
        <w:spacing w:after="0" w:line="240" w:lineRule="auto"/>
        <w:jc w:val="both"/>
        <w:rPr>
          <w:rFonts w:ascii="Arial" w:hAnsi="Arial" w:cs="Arial"/>
          <w:sz w:val="24"/>
          <w:szCs w:val="24"/>
        </w:rPr>
      </w:pPr>
    </w:p>
    <w:p w14:paraId="7BAC0548" w14:textId="215A058E" w:rsidR="002363B9" w:rsidRDefault="00986FC0" w:rsidP="00325254">
      <w:pPr>
        <w:tabs>
          <w:tab w:val="left" w:pos="6915"/>
        </w:tabs>
        <w:spacing w:after="0" w:line="240" w:lineRule="auto"/>
        <w:jc w:val="both"/>
        <w:rPr>
          <w:rFonts w:ascii="Arial" w:hAnsi="Arial" w:cs="Arial"/>
          <w:sz w:val="24"/>
          <w:szCs w:val="24"/>
        </w:rPr>
      </w:pPr>
      <w:r>
        <w:rPr>
          <w:rFonts w:ascii="Arial" w:hAnsi="Arial" w:cs="Arial"/>
          <w:sz w:val="24"/>
          <w:szCs w:val="24"/>
        </w:rPr>
        <w:tab/>
      </w:r>
    </w:p>
    <w:p w14:paraId="4CDB486E" w14:textId="13768991" w:rsidR="002363B9" w:rsidRDefault="002363B9" w:rsidP="009F3614">
      <w:pPr>
        <w:spacing w:after="0" w:line="240" w:lineRule="auto"/>
        <w:jc w:val="both"/>
        <w:rPr>
          <w:rFonts w:ascii="Arial" w:hAnsi="Arial" w:cs="Arial"/>
          <w:sz w:val="24"/>
          <w:szCs w:val="24"/>
        </w:rPr>
      </w:pPr>
    </w:p>
    <w:p w14:paraId="45883ED7" w14:textId="16DF9CAB" w:rsidR="002363B9" w:rsidRDefault="002363B9" w:rsidP="009F3614">
      <w:pPr>
        <w:spacing w:after="0" w:line="240" w:lineRule="auto"/>
        <w:jc w:val="both"/>
        <w:rPr>
          <w:rFonts w:ascii="Arial" w:hAnsi="Arial" w:cs="Arial"/>
          <w:sz w:val="24"/>
          <w:szCs w:val="24"/>
        </w:rPr>
      </w:pPr>
    </w:p>
    <w:p w14:paraId="1B8A0871" w14:textId="197292FF" w:rsidR="002363B9" w:rsidRDefault="002363B9" w:rsidP="009F3614">
      <w:pPr>
        <w:spacing w:after="0" w:line="240" w:lineRule="auto"/>
        <w:jc w:val="both"/>
        <w:rPr>
          <w:rFonts w:ascii="Arial" w:hAnsi="Arial" w:cs="Arial"/>
          <w:sz w:val="24"/>
          <w:szCs w:val="24"/>
        </w:rPr>
      </w:pPr>
    </w:p>
    <w:p w14:paraId="5B7E001A" w14:textId="0BD6B985" w:rsidR="002363B9" w:rsidRDefault="002363B9" w:rsidP="009F3614">
      <w:pPr>
        <w:spacing w:after="0" w:line="240" w:lineRule="auto"/>
        <w:jc w:val="both"/>
        <w:rPr>
          <w:rFonts w:ascii="Arial" w:hAnsi="Arial" w:cs="Arial"/>
          <w:sz w:val="24"/>
          <w:szCs w:val="24"/>
        </w:rPr>
      </w:pPr>
    </w:p>
    <w:p w14:paraId="4797CF26" w14:textId="25F2C89C" w:rsidR="002363B9" w:rsidRDefault="002363B9" w:rsidP="009F3614">
      <w:pPr>
        <w:spacing w:after="0" w:line="240" w:lineRule="auto"/>
        <w:jc w:val="both"/>
        <w:rPr>
          <w:rFonts w:ascii="Arial" w:hAnsi="Arial" w:cs="Arial"/>
          <w:sz w:val="24"/>
          <w:szCs w:val="24"/>
        </w:rPr>
      </w:pPr>
    </w:p>
    <w:p w14:paraId="6E06E069" w14:textId="18DC10E3" w:rsidR="002363B9" w:rsidRDefault="002363B9" w:rsidP="009F3614">
      <w:pPr>
        <w:spacing w:after="0" w:line="240" w:lineRule="auto"/>
        <w:jc w:val="both"/>
        <w:rPr>
          <w:rFonts w:ascii="Arial" w:hAnsi="Arial" w:cs="Arial"/>
          <w:sz w:val="24"/>
          <w:szCs w:val="24"/>
        </w:rPr>
      </w:pPr>
    </w:p>
    <w:p w14:paraId="4D8087F1" w14:textId="56EBFA39" w:rsidR="002363B9" w:rsidRDefault="002363B9" w:rsidP="009F3614">
      <w:pPr>
        <w:spacing w:after="0" w:line="240" w:lineRule="auto"/>
        <w:jc w:val="both"/>
        <w:rPr>
          <w:rFonts w:ascii="Arial" w:hAnsi="Arial" w:cs="Arial"/>
          <w:sz w:val="24"/>
          <w:szCs w:val="24"/>
        </w:rPr>
      </w:pPr>
    </w:p>
    <w:p w14:paraId="35EB3619" w14:textId="1B872B4F" w:rsidR="002363B9" w:rsidRDefault="002363B9" w:rsidP="009F3614">
      <w:pPr>
        <w:spacing w:after="0" w:line="240" w:lineRule="auto"/>
        <w:jc w:val="both"/>
        <w:rPr>
          <w:rFonts w:ascii="Arial" w:hAnsi="Arial" w:cs="Arial"/>
          <w:sz w:val="24"/>
          <w:szCs w:val="24"/>
        </w:rPr>
      </w:pPr>
    </w:p>
    <w:p w14:paraId="2B954174" w14:textId="17FCCB1F" w:rsidR="002363B9" w:rsidRDefault="002363B9" w:rsidP="009F3614">
      <w:pPr>
        <w:spacing w:after="0" w:line="240" w:lineRule="auto"/>
        <w:jc w:val="both"/>
        <w:rPr>
          <w:rFonts w:ascii="Arial" w:hAnsi="Arial" w:cs="Arial"/>
          <w:sz w:val="24"/>
          <w:szCs w:val="24"/>
        </w:rPr>
      </w:pPr>
    </w:p>
    <w:p w14:paraId="58091EC8" w14:textId="70EEB32C" w:rsidR="002363B9" w:rsidRDefault="002363B9" w:rsidP="009F3614">
      <w:pPr>
        <w:spacing w:after="0" w:line="240" w:lineRule="auto"/>
        <w:jc w:val="both"/>
        <w:rPr>
          <w:rFonts w:ascii="Arial" w:hAnsi="Arial" w:cs="Arial"/>
          <w:sz w:val="24"/>
          <w:szCs w:val="24"/>
        </w:rPr>
      </w:pPr>
    </w:p>
    <w:p w14:paraId="105C9AFE" w14:textId="4BB2CD6D" w:rsidR="002363B9" w:rsidRDefault="002363B9" w:rsidP="009F3614">
      <w:pPr>
        <w:spacing w:after="0" w:line="240" w:lineRule="auto"/>
        <w:jc w:val="both"/>
        <w:rPr>
          <w:rFonts w:ascii="Arial" w:hAnsi="Arial" w:cs="Arial"/>
          <w:sz w:val="24"/>
          <w:szCs w:val="24"/>
        </w:rPr>
      </w:pPr>
    </w:p>
    <w:p w14:paraId="257FAF8F" w14:textId="2E7EB613" w:rsidR="002363B9" w:rsidRDefault="002363B9" w:rsidP="009F3614">
      <w:pPr>
        <w:spacing w:after="0" w:line="240" w:lineRule="auto"/>
        <w:jc w:val="both"/>
        <w:rPr>
          <w:rFonts w:ascii="Arial" w:hAnsi="Arial" w:cs="Arial"/>
          <w:sz w:val="24"/>
          <w:szCs w:val="24"/>
        </w:rPr>
      </w:pPr>
    </w:p>
    <w:p w14:paraId="4E1BC86C" w14:textId="77777777" w:rsidR="002363B9" w:rsidRPr="002363B9" w:rsidRDefault="002363B9" w:rsidP="009F3614">
      <w:pPr>
        <w:spacing w:after="0" w:line="240" w:lineRule="auto"/>
        <w:jc w:val="both"/>
        <w:rPr>
          <w:rFonts w:ascii="Arial" w:hAnsi="Arial" w:cs="Arial"/>
          <w:sz w:val="24"/>
          <w:szCs w:val="24"/>
        </w:rPr>
      </w:pPr>
    </w:p>
    <w:p w14:paraId="6178C8A0" w14:textId="77B92740" w:rsidR="004B3ABF" w:rsidRPr="00190A04" w:rsidRDefault="004B3ABF" w:rsidP="009F3614">
      <w:pPr>
        <w:pStyle w:val="NormalWeb"/>
        <w:spacing w:before="0" w:beforeAutospacing="0" w:after="0" w:afterAutospacing="0"/>
        <w:ind w:left="-425" w:right="-516"/>
        <w:jc w:val="center"/>
        <w:rPr>
          <w:rFonts w:ascii="Arial" w:hAnsi="Arial" w:cs="Arial"/>
          <w:color w:val="0563C1" w:themeColor="hyperlink"/>
          <w:u w:val="single"/>
        </w:rPr>
      </w:pPr>
      <w:r w:rsidRPr="00190A04">
        <w:rPr>
          <w:rFonts w:ascii="Arial" w:hAnsi="Arial" w:cs="Arial"/>
        </w:rPr>
        <w:t xml:space="preserve">Para consultas de medios y periodistas, </w:t>
      </w:r>
      <w:r w:rsidR="002363B9">
        <w:rPr>
          <w:rFonts w:ascii="Arial" w:hAnsi="Arial" w:cs="Arial"/>
        </w:rPr>
        <w:t>escribi</w:t>
      </w:r>
      <w:r w:rsidRPr="00190A04">
        <w:rPr>
          <w:rFonts w:ascii="Arial" w:hAnsi="Arial" w:cs="Arial"/>
        </w:rPr>
        <w:t xml:space="preserve">r a: </w:t>
      </w:r>
      <w:hyperlink r:id="rId17" w:history="1">
        <w:r w:rsidRPr="00190A04">
          <w:rPr>
            <w:rStyle w:val="Hipervnculo"/>
            <w:rFonts w:ascii="Arial" w:hAnsi="Arial" w:cs="Arial"/>
          </w:rPr>
          <w:t>comunicacionsocial@inegi.org.mx</w:t>
        </w:r>
      </w:hyperlink>
    </w:p>
    <w:p w14:paraId="71B591B1" w14:textId="05486ADC" w:rsidR="004B3ABF" w:rsidRDefault="004B3ABF" w:rsidP="009F3614">
      <w:pPr>
        <w:pStyle w:val="NormalWeb"/>
        <w:spacing w:before="0" w:beforeAutospacing="0" w:after="0" w:afterAutospacing="0"/>
        <w:ind w:left="-425" w:right="-516"/>
        <w:jc w:val="center"/>
        <w:rPr>
          <w:rFonts w:ascii="Arial" w:hAnsi="Arial" w:cs="Arial"/>
        </w:rPr>
      </w:pPr>
      <w:r w:rsidRPr="00190A04">
        <w:rPr>
          <w:rFonts w:ascii="Arial" w:hAnsi="Arial" w:cs="Arial"/>
        </w:rPr>
        <w:t xml:space="preserve">o llamar al teléfono (55) 52-78-10-00, </w:t>
      </w:r>
      <w:proofErr w:type="spellStart"/>
      <w:r w:rsidRPr="00190A04">
        <w:rPr>
          <w:rFonts w:ascii="Arial" w:hAnsi="Arial" w:cs="Arial"/>
        </w:rPr>
        <w:t>exts</w:t>
      </w:r>
      <w:proofErr w:type="spellEnd"/>
      <w:r w:rsidRPr="00190A04">
        <w:rPr>
          <w:rFonts w:ascii="Arial" w:hAnsi="Arial" w:cs="Arial"/>
        </w:rPr>
        <w:t>. 1134, 1260 y 1241.</w:t>
      </w:r>
    </w:p>
    <w:p w14:paraId="46382D9F" w14:textId="090E5116" w:rsidR="002363B9" w:rsidRDefault="002363B9" w:rsidP="009F3614">
      <w:pPr>
        <w:pStyle w:val="NormalWeb"/>
        <w:spacing w:before="0" w:beforeAutospacing="0" w:after="0" w:afterAutospacing="0"/>
        <w:ind w:left="-425" w:right="-516"/>
        <w:jc w:val="center"/>
        <w:rPr>
          <w:rFonts w:ascii="Arial" w:hAnsi="Arial" w:cs="Arial"/>
        </w:rPr>
      </w:pPr>
    </w:p>
    <w:p w14:paraId="054977B6" w14:textId="7FD584CC" w:rsidR="002363B9" w:rsidRPr="00190A04" w:rsidRDefault="002363B9" w:rsidP="009F3614">
      <w:pPr>
        <w:pStyle w:val="NormalWeb"/>
        <w:spacing w:before="0" w:beforeAutospacing="0" w:after="0" w:afterAutospacing="0"/>
        <w:ind w:left="-425" w:right="-516"/>
        <w:jc w:val="center"/>
        <w:rPr>
          <w:rFonts w:ascii="Arial" w:hAnsi="Arial" w:cs="Arial"/>
        </w:rPr>
      </w:pPr>
      <w:r>
        <w:rPr>
          <w:rFonts w:ascii="Arial" w:hAnsi="Arial" w:cs="Arial"/>
        </w:rPr>
        <w:t>Dirección de Atención a Medios / Dirección General Adjunta de Comunicación</w:t>
      </w:r>
    </w:p>
    <w:p w14:paraId="3121AF17" w14:textId="77777777" w:rsidR="005F4535" w:rsidRDefault="005F4535" w:rsidP="009F3614">
      <w:pPr>
        <w:pStyle w:val="NormalWeb"/>
        <w:spacing w:before="0" w:beforeAutospacing="0" w:after="0" w:afterAutospacing="0"/>
        <w:ind w:left="-425" w:right="-516"/>
        <w:jc w:val="center"/>
        <w:rPr>
          <w:rFonts w:ascii="Arial" w:hAnsi="Arial" w:cs="Arial"/>
          <w:sz w:val="22"/>
          <w:szCs w:val="22"/>
        </w:rPr>
      </w:pPr>
    </w:p>
    <w:p w14:paraId="517660A6" w14:textId="2A7DE6A8" w:rsidR="004B3ABF" w:rsidRPr="004B3ABF" w:rsidRDefault="004B3ABF" w:rsidP="005F4535">
      <w:pPr>
        <w:spacing w:after="0" w:line="240" w:lineRule="auto"/>
        <w:ind w:right="-516"/>
        <w:contextualSpacing/>
        <w:jc w:val="center"/>
        <w:rPr>
          <w:rFonts w:ascii="Arial" w:hAnsi="Arial" w:cs="Arial"/>
          <w:sz w:val="24"/>
          <w:szCs w:val="24"/>
        </w:rPr>
      </w:pPr>
      <w:r w:rsidRPr="006030CA">
        <w:rPr>
          <w:rFonts w:ascii="Arial" w:hAnsi="Arial" w:cs="Arial"/>
          <w:noProof/>
          <w:lang w:eastAsia="es-MX"/>
        </w:rPr>
        <w:drawing>
          <wp:inline distT="0" distB="0" distL="0" distR="0" wp14:anchorId="1EF2DD5C" wp14:editId="6622E78A">
            <wp:extent cx="216770" cy="219456"/>
            <wp:effectExtent l="0" t="0" r="0" b="9525"/>
            <wp:docPr id="47" name="Imagen 47" descr="C:\Users\saladeprensa\Desktop\NVOS LOGOS\F.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409" cy="231239"/>
                    </a:xfrm>
                    <a:prstGeom prst="rect">
                      <a:avLst/>
                    </a:prstGeom>
                    <a:noFill/>
                    <a:ln>
                      <a:noFill/>
                    </a:ln>
                  </pic:spPr>
                </pic:pic>
              </a:graphicData>
            </a:graphic>
          </wp:inline>
        </w:drawing>
      </w:r>
      <w:r w:rsidRPr="006030CA">
        <w:rPr>
          <w:rFonts w:ascii="Arial" w:hAnsi="Arial" w:cs="Arial"/>
          <w:noProof/>
          <w:lang w:eastAsia="es-MX"/>
        </w:rPr>
        <w:t xml:space="preserve"> </w:t>
      </w:r>
      <w:r w:rsidRPr="006030CA">
        <w:rPr>
          <w:rFonts w:ascii="Arial" w:hAnsi="Arial" w:cs="Arial"/>
          <w:noProof/>
          <w:lang w:eastAsia="es-MX"/>
        </w:rPr>
        <w:drawing>
          <wp:inline distT="0" distB="0" distL="0" distR="0" wp14:anchorId="64198028" wp14:editId="4156755E">
            <wp:extent cx="224790" cy="223257"/>
            <wp:effectExtent l="0" t="0" r="3810" b="5715"/>
            <wp:docPr id="48" name="Imagen 48" descr="C:\Users\saladeprensa\Desktop\NVOS LOGOS\I.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4752" cy="312606"/>
                    </a:xfrm>
                    <a:prstGeom prst="rect">
                      <a:avLst/>
                    </a:prstGeom>
                    <a:noFill/>
                    <a:ln>
                      <a:noFill/>
                    </a:ln>
                  </pic:spPr>
                </pic:pic>
              </a:graphicData>
            </a:graphic>
          </wp:inline>
        </w:drawing>
      </w:r>
      <w:r w:rsidRPr="006030CA">
        <w:rPr>
          <w:rFonts w:ascii="Arial" w:hAnsi="Arial" w:cs="Arial"/>
          <w:noProof/>
          <w:lang w:eastAsia="es-MX"/>
        </w:rPr>
        <w:t xml:space="preserve"> </w:t>
      </w:r>
      <w:r w:rsidRPr="006030CA">
        <w:rPr>
          <w:rFonts w:ascii="Arial" w:hAnsi="Arial" w:cs="Arial"/>
          <w:noProof/>
          <w:lang w:eastAsia="es-MX"/>
        </w:rPr>
        <w:drawing>
          <wp:inline distT="0" distB="0" distL="0" distR="0" wp14:anchorId="2CE17423" wp14:editId="60312626">
            <wp:extent cx="217548" cy="219456"/>
            <wp:effectExtent l="0" t="0" r="0" b="9525"/>
            <wp:docPr id="49" name="Imagen 49" descr="C:\Users\saladeprensa\Desktop\NVOS LOGOS\T.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9588" cy="231602"/>
                    </a:xfrm>
                    <a:prstGeom prst="rect">
                      <a:avLst/>
                    </a:prstGeom>
                    <a:noFill/>
                    <a:ln>
                      <a:noFill/>
                    </a:ln>
                  </pic:spPr>
                </pic:pic>
              </a:graphicData>
            </a:graphic>
          </wp:inline>
        </w:drawing>
      </w:r>
      <w:r w:rsidRPr="006030CA">
        <w:rPr>
          <w:rFonts w:ascii="Arial" w:hAnsi="Arial" w:cs="Arial"/>
          <w:noProof/>
          <w:lang w:eastAsia="es-MX"/>
        </w:rPr>
        <w:t xml:space="preserve"> </w:t>
      </w:r>
      <w:r w:rsidRPr="006030CA">
        <w:rPr>
          <w:rFonts w:ascii="Arial" w:hAnsi="Arial" w:cs="Arial"/>
          <w:noProof/>
          <w:lang w:eastAsia="es-MX"/>
        </w:rPr>
        <w:drawing>
          <wp:inline distT="0" distB="0" distL="0" distR="0" wp14:anchorId="58916BED" wp14:editId="5DE6410E">
            <wp:extent cx="217367" cy="220952"/>
            <wp:effectExtent l="0" t="0" r="0" b="8255"/>
            <wp:docPr id="50" name="Imagen 50" descr="C:\Users\saladeprensa\Desktop\NVOS LOGOS\Y.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2769" cy="267103"/>
                    </a:xfrm>
                    <a:prstGeom prst="rect">
                      <a:avLst/>
                    </a:prstGeom>
                    <a:noFill/>
                    <a:ln>
                      <a:noFill/>
                    </a:ln>
                  </pic:spPr>
                </pic:pic>
              </a:graphicData>
            </a:graphic>
          </wp:inline>
        </w:drawing>
      </w:r>
      <w:r w:rsidRPr="006030CA">
        <w:rPr>
          <w:rFonts w:ascii="Arial" w:hAnsi="Arial" w:cs="Arial"/>
          <w:noProof/>
          <w:lang w:eastAsia="es-MX"/>
        </w:rPr>
        <w:t xml:space="preserve"> </w:t>
      </w:r>
      <w:r w:rsidRPr="006030CA">
        <w:rPr>
          <w:rFonts w:ascii="Arial" w:hAnsi="Arial" w:cs="Arial"/>
          <w:noProof/>
          <w:lang w:eastAsia="es-MX"/>
        </w:rPr>
        <w:drawing>
          <wp:inline distT="0" distB="0" distL="0" distR="0" wp14:anchorId="655AADBF" wp14:editId="62C8554C">
            <wp:extent cx="1716495" cy="236228"/>
            <wp:effectExtent l="0" t="0" r="0" b="0"/>
            <wp:docPr id="51" name="Imagen 51" descr="Icono&#10;&#10;Descripción generada automáticament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n 51" descr="Icono&#10;&#10;Descripción generada automáticamente">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33985" cy="293684"/>
                    </a:xfrm>
                    <a:prstGeom prst="rect">
                      <a:avLst/>
                    </a:prstGeom>
                    <a:noFill/>
                    <a:ln>
                      <a:noFill/>
                    </a:ln>
                  </pic:spPr>
                </pic:pic>
              </a:graphicData>
            </a:graphic>
          </wp:inline>
        </w:drawing>
      </w:r>
    </w:p>
    <w:sectPr w:rsidR="004B3ABF" w:rsidRPr="004B3ABF" w:rsidSect="00190A04">
      <w:headerReference w:type="default" r:id="rId28"/>
      <w:footerReference w:type="default" r:id="rId29"/>
      <w:pgSz w:w="12240" w:h="15840"/>
      <w:pgMar w:top="1418" w:right="1134" w:bottom="1135" w:left="1134" w:header="709"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2670A" w14:textId="77777777" w:rsidR="00640CF6" w:rsidRDefault="00640CF6" w:rsidP="00B86761">
      <w:pPr>
        <w:spacing w:after="0" w:line="240" w:lineRule="auto"/>
      </w:pPr>
      <w:r>
        <w:separator/>
      </w:r>
    </w:p>
  </w:endnote>
  <w:endnote w:type="continuationSeparator" w:id="0">
    <w:p w14:paraId="072A47A6" w14:textId="77777777" w:rsidR="00640CF6" w:rsidRDefault="00640CF6" w:rsidP="00B86761">
      <w:pPr>
        <w:spacing w:after="0" w:line="240" w:lineRule="auto"/>
      </w:pPr>
      <w:r>
        <w:continuationSeparator/>
      </w:r>
    </w:p>
  </w:endnote>
  <w:endnote w:type="continuationNotice" w:id="1">
    <w:p w14:paraId="5C2E8598" w14:textId="77777777" w:rsidR="00640CF6" w:rsidRDefault="00640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egrita">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D93F" w14:textId="3AB9A518" w:rsidR="00CF7EBE" w:rsidRPr="00190A04" w:rsidRDefault="00CF7EBE" w:rsidP="00190A04">
    <w:pPr>
      <w:pStyle w:val="Piedepgina"/>
      <w:jc w:val="center"/>
      <w:rPr>
        <w:rFonts w:ascii="Arial" w:hAnsi="Arial" w:cs="Arial"/>
        <w:b/>
        <w:color w:val="002060"/>
        <w:sz w:val="20"/>
        <w:szCs w:val="20"/>
      </w:rPr>
    </w:pPr>
    <w:r w:rsidRPr="00190A04">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9EE70" w14:textId="77777777" w:rsidR="00640CF6" w:rsidRDefault="00640CF6" w:rsidP="00B86761">
      <w:pPr>
        <w:spacing w:after="0" w:line="240" w:lineRule="auto"/>
      </w:pPr>
      <w:r>
        <w:separator/>
      </w:r>
    </w:p>
  </w:footnote>
  <w:footnote w:type="continuationSeparator" w:id="0">
    <w:p w14:paraId="3FAE2D7E" w14:textId="77777777" w:rsidR="00640CF6" w:rsidRDefault="00640CF6" w:rsidP="00B86761">
      <w:pPr>
        <w:spacing w:after="0" w:line="240" w:lineRule="auto"/>
      </w:pPr>
      <w:r>
        <w:continuationSeparator/>
      </w:r>
    </w:p>
  </w:footnote>
  <w:footnote w:type="continuationNotice" w:id="1">
    <w:p w14:paraId="5616F4D1" w14:textId="77777777" w:rsidR="00640CF6" w:rsidRDefault="00640CF6">
      <w:pPr>
        <w:spacing w:after="0" w:line="240" w:lineRule="auto"/>
      </w:pPr>
    </w:p>
  </w:footnote>
  <w:footnote w:id="2">
    <w:p w14:paraId="7DF6D5C9" w14:textId="3E5FEEF1" w:rsidR="00CF7EBE" w:rsidRPr="00A600D7" w:rsidRDefault="00CF7EBE" w:rsidP="000C4712">
      <w:pPr>
        <w:pStyle w:val="Textonotapie"/>
        <w:jc w:val="both"/>
        <w:rPr>
          <w:rFonts w:ascii="Arial" w:hAnsi="Arial" w:cs="Arial"/>
          <w:sz w:val="16"/>
          <w:szCs w:val="16"/>
        </w:rPr>
      </w:pPr>
      <w:r w:rsidRPr="00A600D7">
        <w:rPr>
          <w:rStyle w:val="Refdenotaalpie"/>
          <w:rFonts w:ascii="Arial" w:hAnsi="Arial" w:cs="Arial"/>
          <w:sz w:val="16"/>
          <w:szCs w:val="16"/>
        </w:rPr>
        <w:footnoteRef/>
      </w:r>
      <w:r w:rsidRPr="00A600D7">
        <w:rPr>
          <w:rFonts w:ascii="Arial" w:hAnsi="Arial" w:cs="Arial"/>
          <w:sz w:val="16"/>
          <w:szCs w:val="16"/>
        </w:rPr>
        <w:t xml:space="preserve"> Diario Oficial de la Federación</w:t>
      </w:r>
      <w:r>
        <w:rPr>
          <w:rFonts w:ascii="Arial" w:hAnsi="Arial" w:cs="Arial"/>
          <w:sz w:val="16"/>
          <w:szCs w:val="16"/>
        </w:rPr>
        <w:t>.</w:t>
      </w:r>
      <w:r w:rsidRPr="00A600D7">
        <w:rPr>
          <w:rFonts w:ascii="Arial" w:hAnsi="Arial" w:cs="Arial"/>
          <w:sz w:val="16"/>
          <w:szCs w:val="16"/>
        </w:rPr>
        <w:t xml:space="preserve"> Aviso por el que se da a conocer el Acuerdo de la Conferencia Nacional de Procuración de Justicia por el que se instituye el 22 de octubre como el Día Nacional del Ministerio Público. Ciudad de México, 23 de julio de 2018.</w:t>
      </w:r>
    </w:p>
  </w:footnote>
  <w:footnote w:id="3">
    <w:p w14:paraId="09F83E47" w14:textId="4FDBCE8F" w:rsidR="00CF7EBE" w:rsidRPr="00A600D7" w:rsidRDefault="00CF7EBE" w:rsidP="00A762C9">
      <w:pPr>
        <w:pStyle w:val="Textonotapie"/>
        <w:rPr>
          <w:rFonts w:ascii="Arial" w:hAnsi="Arial" w:cs="Arial"/>
          <w:sz w:val="16"/>
          <w:szCs w:val="16"/>
        </w:rPr>
      </w:pPr>
      <w:r w:rsidRPr="00A600D7">
        <w:rPr>
          <w:rStyle w:val="Refdenotaalpie"/>
          <w:rFonts w:ascii="Arial" w:hAnsi="Arial" w:cs="Arial"/>
          <w:sz w:val="16"/>
          <w:szCs w:val="16"/>
        </w:rPr>
        <w:footnoteRef/>
      </w:r>
      <w:r w:rsidRPr="00A600D7">
        <w:rPr>
          <w:rFonts w:ascii="Arial" w:hAnsi="Arial" w:cs="Arial"/>
          <w:sz w:val="16"/>
          <w:szCs w:val="16"/>
        </w:rPr>
        <w:t xml:space="preserve"> Estado de México. Transparencia fiscal. </w:t>
      </w:r>
      <w:r>
        <w:rPr>
          <w:rFonts w:ascii="Arial" w:hAnsi="Arial" w:cs="Arial"/>
          <w:sz w:val="16"/>
          <w:szCs w:val="16"/>
        </w:rPr>
        <w:t>«</w:t>
      </w:r>
      <w:r w:rsidRPr="00A600D7">
        <w:rPr>
          <w:rFonts w:ascii="Arial" w:hAnsi="Arial" w:cs="Arial"/>
          <w:sz w:val="16"/>
          <w:szCs w:val="16"/>
        </w:rPr>
        <w:t>Programa: Procuración de justicia</w:t>
      </w:r>
      <w:r>
        <w:rPr>
          <w:rFonts w:ascii="Arial" w:hAnsi="Arial" w:cs="Arial"/>
          <w:sz w:val="16"/>
          <w:szCs w:val="16"/>
        </w:rPr>
        <w:t>»</w:t>
      </w:r>
      <w:r w:rsidRPr="00A600D7">
        <w:rPr>
          <w:rFonts w:ascii="Arial" w:hAnsi="Arial" w:cs="Arial"/>
          <w:sz w:val="16"/>
          <w:szCs w:val="16"/>
        </w:rPr>
        <w:t xml:space="preserve">. Transparencia fiscal del </w:t>
      </w:r>
      <w:r>
        <w:rPr>
          <w:rFonts w:ascii="Arial" w:hAnsi="Arial" w:cs="Arial"/>
          <w:sz w:val="16"/>
          <w:szCs w:val="16"/>
        </w:rPr>
        <w:t>e</w:t>
      </w:r>
      <w:r w:rsidRPr="00A600D7">
        <w:rPr>
          <w:rFonts w:ascii="Arial" w:hAnsi="Arial" w:cs="Arial"/>
          <w:sz w:val="16"/>
          <w:szCs w:val="16"/>
        </w:rPr>
        <w:t xml:space="preserve">stado de México. </w:t>
      </w:r>
      <w:hyperlink r:id="rId1" w:history="1">
        <w:r w:rsidRPr="00A600D7">
          <w:rPr>
            <w:rStyle w:val="Hipervnculo"/>
            <w:rFonts w:ascii="Arial" w:hAnsi="Arial" w:cs="Arial"/>
            <w:sz w:val="16"/>
            <w:szCs w:val="16"/>
          </w:rPr>
          <w:t>https://transparenciafiscal.edomex.gob.mx/sites/transparenciafiscal.edomex.gob.mx/files/files/01020201.pdf</w:t>
        </w:r>
      </w:hyperlink>
      <w:r w:rsidRPr="00A600D7">
        <w:rPr>
          <w:rFonts w:ascii="Arial" w:hAnsi="Arial" w:cs="Arial"/>
          <w:sz w:val="16"/>
          <w:szCs w:val="16"/>
        </w:rPr>
        <w:t xml:space="preserve"> (Fecha de consulta: 2 de agosto de 2022).</w:t>
      </w:r>
    </w:p>
  </w:footnote>
  <w:footnote w:id="4">
    <w:p w14:paraId="01748DB7" w14:textId="388ECEAB" w:rsidR="00CF7EBE" w:rsidRPr="00A600D7" w:rsidRDefault="00CF7EBE" w:rsidP="00A762C9">
      <w:pPr>
        <w:pStyle w:val="Textonotapie"/>
        <w:rPr>
          <w:rFonts w:ascii="Arial" w:hAnsi="Arial" w:cs="Arial"/>
          <w:sz w:val="16"/>
          <w:szCs w:val="16"/>
        </w:rPr>
      </w:pPr>
      <w:r w:rsidRPr="00A600D7">
        <w:rPr>
          <w:rStyle w:val="Refdenotaalpie"/>
          <w:rFonts w:ascii="Arial" w:hAnsi="Arial" w:cs="Arial"/>
          <w:sz w:val="16"/>
          <w:szCs w:val="16"/>
        </w:rPr>
        <w:footnoteRef/>
      </w:r>
      <w:r w:rsidRPr="00A600D7">
        <w:rPr>
          <w:rFonts w:ascii="Arial" w:hAnsi="Arial" w:cs="Arial"/>
          <w:sz w:val="16"/>
          <w:szCs w:val="16"/>
        </w:rPr>
        <w:t xml:space="preserve"> Córdova Díaz, Luis Armando. </w:t>
      </w:r>
      <w:r>
        <w:rPr>
          <w:rFonts w:ascii="Arial" w:hAnsi="Arial" w:cs="Arial"/>
          <w:sz w:val="16"/>
          <w:szCs w:val="16"/>
        </w:rPr>
        <w:t>«</w:t>
      </w:r>
      <w:r w:rsidRPr="00A600D7">
        <w:rPr>
          <w:rFonts w:ascii="Arial" w:hAnsi="Arial" w:cs="Arial"/>
          <w:sz w:val="16"/>
          <w:szCs w:val="16"/>
        </w:rPr>
        <w:t>Iniciativa con proyecto de Decreto por el que se reforma el segundo párrafo del inciso c) de la fracción XXI del artículo 73 de la Constitución Política de los Estados Unidos Mexicanos</w:t>
      </w:r>
      <w:r>
        <w:rPr>
          <w:rFonts w:ascii="Arial" w:hAnsi="Arial" w:cs="Arial"/>
          <w:sz w:val="16"/>
          <w:szCs w:val="16"/>
        </w:rPr>
        <w:t>»</w:t>
      </w:r>
      <w:r w:rsidRPr="00A600D7">
        <w:rPr>
          <w:rFonts w:ascii="Arial" w:hAnsi="Arial" w:cs="Arial"/>
          <w:sz w:val="16"/>
          <w:szCs w:val="16"/>
        </w:rPr>
        <w:t>. Gaceta Parlamentaria LXII/2SPR-10/48468 (2014).</w:t>
      </w:r>
    </w:p>
  </w:footnote>
  <w:footnote w:id="5">
    <w:p w14:paraId="59C656F0" w14:textId="035901AB" w:rsidR="00CF7EBE" w:rsidRPr="00A600D7" w:rsidRDefault="00CF7EBE" w:rsidP="000C4712">
      <w:pPr>
        <w:pStyle w:val="Textonotapie"/>
        <w:jc w:val="both"/>
        <w:rPr>
          <w:rFonts w:ascii="Arial" w:hAnsi="Arial" w:cs="Arial"/>
          <w:sz w:val="16"/>
          <w:szCs w:val="16"/>
        </w:rPr>
      </w:pPr>
      <w:r w:rsidRPr="00A600D7">
        <w:rPr>
          <w:rStyle w:val="Refdenotaalpie"/>
          <w:rFonts w:ascii="Arial" w:hAnsi="Arial" w:cs="Arial"/>
          <w:sz w:val="16"/>
          <w:szCs w:val="16"/>
        </w:rPr>
        <w:footnoteRef/>
      </w:r>
      <w:r w:rsidRPr="00A600D7">
        <w:rPr>
          <w:rFonts w:ascii="Arial" w:hAnsi="Arial" w:cs="Arial"/>
          <w:sz w:val="16"/>
          <w:szCs w:val="16"/>
        </w:rPr>
        <w:t xml:space="preserve"> Censo Nacional de Procuración de Justicia Federal publicado en 202</w:t>
      </w:r>
      <w:r w:rsidR="00E50C43">
        <w:rPr>
          <w:rFonts w:ascii="Arial" w:hAnsi="Arial" w:cs="Arial"/>
          <w:sz w:val="16"/>
          <w:szCs w:val="16"/>
        </w:rPr>
        <w:t>2</w:t>
      </w:r>
      <w:r w:rsidRPr="00A600D7">
        <w:rPr>
          <w:rFonts w:ascii="Arial" w:hAnsi="Arial" w:cs="Arial"/>
          <w:sz w:val="16"/>
          <w:szCs w:val="16"/>
        </w:rPr>
        <w:t xml:space="preserve"> </w:t>
      </w:r>
      <w:r>
        <w:rPr>
          <w:rFonts w:ascii="Arial" w:hAnsi="Arial" w:cs="Arial"/>
          <w:sz w:val="16"/>
          <w:szCs w:val="16"/>
        </w:rPr>
        <w:t>(</w:t>
      </w:r>
      <w:r w:rsidRPr="00A600D7">
        <w:rPr>
          <w:rFonts w:ascii="Arial" w:hAnsi="Arial" w:cs="Arial"/>
          <w:sz w:val="16"/>
          <w:szCs w:val="16"/>
        </w:rPr>
        <w:t>presenta datos de 202</w:t>
      </w:r>
      <w:r w:rsidR="00E50C43">
        <w:rPr>
          <w:rFonts w:ascii="Arial" w:hAnsi="Arial" w:cs="Arial"/>
          <w:sz w:val="16"/>
          <w:szCs w:val="16"/>
        </w:rPr>
        <w:t>1</w:t>
      </w:r>
      <w:r>
        <w:rPr>
          <w:rFonts w:ascii="Arial" w:hAnsi="Arial" w:cs="Arial"/>
          <w:sz w:val="16"/>
          <w:szCs w:val="16"/>
        </w:rPr>
        <w:t>). S</w:t>
      </w:r>
      <w:r w:rsidRPr="00A600D7">
        <w:rPr>
          <w:rFonts w:ascii="Arial" w:hAnsi="Arial" w:cs="Arial"/>
          <w:sz w:val="16"/>
          <w:szCs w:val="16"/>
        </w:rPr>
        <w:t xml:space="preserve">e puede consultar en: </w:t>
      </w:r>
      <w:r w:rsidR="00E50C43" w:rsidRPr="00E50C43">
        <w:rPr>
          <w:rStyle w:val="Hipervnculo"/>
          <w:rFonts w:ascii="Arial" w:hAnsi="Arial" w:cs="Arial"/>
          <w:sz w:val="16"/>
          <w:szCs w:val="16"/>
        </w:rPr>
        <w:t>https://www.inegi.org.mx/programas/cnpj/2022/</w:t>
      </w:r>
      <w:r w:rsidRPr="00A600D7">
        <w:rPr>
          <w:rFonts w:ascii="Arial" w:hAnsi="Arial" w:cs="Arial"/>
          <w:sz w:val="16"/>
          <w:szCs w:val="16"/>
        </w:rPr>
        <w:t>; Censo Nacional de Procuración de Justicia Estatal publicado en 202</w:t>
      </w:r>
      <w:r w:rsidR="00E50C43">
        <w:rPr>
          <w:rFonts w:ascii="Arial" w:hAnsi="Arial" w:cs="Arial"/>
          <w:sz w:val="16"/>
          <w:szCs w:val="16"/>
        </w:rPr>
        <w:t>2</w:t>
      </w:r>
      <w:r w:rsidRPr="00A600D7">
        <w:rPr>
          <w:rFonts w:ascii="Arial" w:hAnsi="Arial" w:cs="Arial"/>
          <w:sz w:val="16"/>
          <w:szCs w:val="16"/>
        </w:rPr>
        <w:t xml:space="preserve"> </w:t>
      </w:r>
      <w:r>
        <w:rPr>
          <w:rFonts w:ascii="Arial" w:hAnsi="Arial" w:cs="Arial"/>
          <w:sz w:val="16"/>
          <w:szCs w:val="16"/>
        </w:rPr>
        <w:t>(</w:t>
      </w:r>
      <w:r w:rsidRPr="00A600D7">
        <w:rPr>
          <w:rFonts w:ascii="Arial" w:hAnsi="Arial" w:cs="Arial"/>
          <w:sz w:val="16"/>
          <w:szCs w:val="16"/>
        </w:rPr>
        <w:t>presenta datos de 202</w:t>
      </w:r>
      <w:r w:rsidR="00E50C43">
        <w:rPr>
          <w:rFonts w:ascii="Arial" w:hAnsi="Arial" w:cs="Arial"/>
          <w:sz w:val="16"/>
          <w:szCs w:val="16"/>
        </w:rPr>
        <w:t>1</w:t>
      </w:r>
      <w:r>
        <w:rPr>
          <w:rFonts w:ascii="Arial" w:hAnsi="Arial" w:cs="Arial"/>
          <w:sz w:val="16"/>
          <w:szCs w:val="16"/>
        </w:rPr>
        <w:t>). S</w:t>
      </w:r>
      <w:r w:rsidRPr="00A600D7">
        <w:rPr>
          <w:rFonts w:ascii="Arial" w:hAnsi="Arial" w:cs="Arial"/>
          <w:sz w:val="16"/>
          <w:szCs w:val="16"/>
        </w:rPr>
        <w:t xml:space="preserve">e puede consultar en: </w:t>
      </w:r>
      <w:r w:rsidR="00E50C43" w:rsidRPr="00E50C43">
        <w:rPr>
          <w:rStyle w:val="Hipervnculo"/>
          <w:rFonts w:ascii="Arial" w:hAnsi="Arial" w:cs="Arial"/>
          <w:sz w:val="16"/>
          <w:szCs w:val="16"/>
        </w:rPr>
        <w:t>https://www.inegi.org.mx/programas/cnpje/2022/</w:t>
      </w:r>
      <w:r w:rsidRPr="00A600D7">
        <w:rPr>
          <w:rFonts w:ascii="Arial" w:hAnsi="Arial" w:cs="Arial"/>
          <w:sz w:val="16"/>
          <w:szCs w:val="16"/>
        </w:rPr>
        <w:t xml:space="preserve"> y Encuesta Nacional de Victimización y Percepción sobre Seguridad Pública (ENVIPE) publicada en 2022 </w:t>
      </w:r>
      <w:r>
        <w:rPr>
          <w:rFonts w:ascii="Arial" w:hAnsi="Arial" w:cs="Arial"/>
          <w:sz w:val="16"/>
          <w:szCs w:val="16"/>
        </w:rPr>
        <w:t>(</w:t>
      </w:r>
      <w:r w:rsidRPr="00A600D7">
        <w:rPr>
          <w:rFonts w:ascii="Arial" w:hAnsi="Arial" w:cs="Arial"/>
          <w:sz w:val="16"/>
          <w:szCs w:val="16"/>
        </w:rPr>
        <w:t>presenta datos de confianza de marzo a abril de 2022</w:t>
      </w:r>
      <w:r>
        <w:rPr>
          <w:rFonts w:ascii="Arial" w:hAnsi="Arial" w:cs="Arial"/>
          <w:sz w:val="16"/>
          <w:szCs w:val="16"/>
        </w:rPr>
        <w:t>)</w:t>
      </w:r>
      <w:r w:rsidRPr="00A600D7">
        <w:rPr>
          <w:rFonts w:ascii="Arial" w:hAnsi="Arial" w:cs="Arial"/>
          <w:sz w:val="16"/>
          <w:szCs w:val="16"/>
        </w:rPr>
        <w:t xml:space="preserve"> </w:t>
      </w:r>
      <w:hyperlink r:id="rId2" w:history="1">
        <w:r w:rsidRPr="00A600D7">
          <w:rPr>
            <w:rStyle w:val="Hipervnculo"/>
            <w:rFonts w:ascii="Arial" w:hAnsi="Arial" w:cs="Arial"/>
            <w:sz w:val="16"/>
            <w:szCs w:val="16"/>
          </w:rPr>
          <w:t>https://www.inegi.org.mx/programas/envipe/2022/</w:t>
        </w:r>
      </w:hyperlink>
      <w:r w:rsidRPr="00A600D7">
        <w:rPr>
          <w:rFonts w:ascii="Arial" w:hAnsi="Arial" w:cs="Arial"/>
          <w:sz w:val="16"/>
          <w:szCs w:val="16"/>
        </w:rPr>
        <w:t xml:space="preserve">  </w:t>
      </w:r>
    </w:p>
  </w:footnote>
  <w:footnote w:id="6">
    <w:p w14:paraId="27CBC5D6" w14:textId="61AC407B" w:rsidR="00CF7EBE" w:rsidRPr="00A600D7" w:rsidRDefault="00CF7EBE" w:rsidP="000C4712">
      <w:pPr>
        <w:pStyle w:val="Textonotapie"/>
        <w:jc w:val="both"/>
        <w:rPr>
          <w:rFonts w:ascii="Arial" w:hAnsi="Arial" w:cs="Arial"/>
          <w:sz w:val="16"/>
          <w:szCs w:val="16"/>
        </w:rPr>
      </w:pPr>
      <w:r w:rsidRPr="00A600D7">
        <w:rPr>
          <w:rStyle w:val="Refdenotaalpie"/>
          <w:rFonts w:ascii="Arial" w:hAnsi="Arial" w:cs="Arial"/>
          <w:sz w:val="16"/>
          <w:szCs w:val="16"/>
        </w:rPr>
        <w:footnoteRef/>
      </w:r>
      <w:r w:rsidRPr="00A600D7">
        <w:rPr>
          <w:rFonts w:ascii="Arial" w:hAnsi="Arial" w:cs="Arial"/>
          <w:sz w:val="16"/>
          <w:szCs w:val="16"/>
        </w:rPr>
        <w:t xml:space="preserve"> </w:t>
      </w:r>
      <w:r>
        <w:rPr>
          <w:rFonts w:ascii="Arial" w:hAnsi="Arial" w:cs="Arial"/>
          <w:sz w:val="16"/>
          <w:szCs w:val="16"/>
        </w:rPr>
        <w:t>En 2016, había, 73 agencias especializadas en delitos sexuales, ninguna en feminicidios, 79 en violencia intrafamiliar, 88 en delitos contra las mujeres, y ninguna en combate a la corrupción, ya para el año 2021, había 204 en delitos sexuales, 113 en feminicidios, 185 en violencia intrafamiliar, 185 en delitos contra las mujeres y 63 en combate a la corrupción.</w:t>
      </w:r>
    </w:p>
  </w:footnote>
  <w:footnote w:id="7">
    <w:p w14:paraId="24679D2B" w14:textId="343D0695" w:rsidR="00CF7EBE" w:rsidRPr="00A600D7" w:rsidRDefault="00CF7EBE" w:rsidP="000C4712">
      <w:pPr>
        <w:pStyle w:val="Textonotapie"/>
        <w:jc w:val="both"/>
        <w:rPr>
          <w:rFonts w:ascii="Arial" w:hAnsi="Arial" w:cs="Arial"/>
          <w:sz w:val="16"/>
          <w:szCs w:val="16"/>
        </w:rPr>
      </w:pPr>
      <w:r w:rsidRPr="00A600D7">
        <w:rPr>
          <w:rStyle w:val="Refdenotaalpie"/>
          <w:rFonts w:ascii="Arial" w:hAnsi="Arial" w:cs="Arial"/>
          <w:sz w:val="16"/>
          <w:szCs w:val="16"/>
        </w:rPr>
        <w:footnoteRef/>
      </w:r>
      <w:r w:rsidRPr="00A600D7">
        <w:rPr>
          <w:rFonts w:ascii="Arial" w:hAnsi="Arial" w:cs="Arial"/>
          <w:sz w:val="16"/>
          <w:szCs w:val="16"/>
        </w:rPr>
        <w:t xml:space="preserve"> Agente o fiscal del Ministerio Público se refiere a</w:t>
      </w:r>
      <w:r>
        <w:rPr>
          <w:rFonts w:ascii="Arial" w:hAnsi="Arial" w:cs="Arial"/>
          <w:sz w:val="16"/>
          <w:szCs w:val="16"/>
        </w:rPr>
        <w:t xml:space="preserve"> </w:t>
      </w:r>
      <w:r w:rsidRPr="00A600D7">
        <w:rPr>
          <w:rFonts w:ascii="Arial" w:hAnsi="Arial" w:cs="Arial"/>
          <w:sz w:val="16"/>
          <w:szCs w:val="16"/>
        </w:rPr>
        <w:t>l</w:t>
      </w:r>
      <w:r>
        <w:rPr>
          <w:rFonts w:ascii="Arial" w:hAnsi="Arial" w:cs="Arial"/>
          <w:sz w:val="16"/>
          <w:szCs w:val="16"/>
        </w:rPr>
        <w:t>a o al</w:t>
      </w:r>
      <w:r w:rsidRPr="00A600D7">
        <w:rPr>
          <w:rFonts w:ascii="Arial" w:hAnsi="Arial" w:cs="Arial"/>
          <w:sz w:val="16"/>
          <w:szCs w:val="16"/>
        </w:rPr>
        <w:t xml:space="preserve"> representante de la sociedad </w:t>
      </w:r>
      <w:r w:rsidR="00D22D63" w:rsidRPr="00D22D63">
        <w:rPr>
          <w:rFonts w:ascii="Arial" w:hAnsi="Arial" w:cs="Arial"/>
          <w:sz w:val="16"/>
          <w:szCs w:val="16"/>
        </w:rPr>
        <w:t>que tiene a su cargo la investigación de los delitos y la persecución de los probables responsables dentro del procedimiento penal.</w:t>
      </w:r>
      <w:r w:rsidRPr="00A600D7">
        <w:rPr>
          <w:rFonts w:ascii="Arial" w:hAnsi="Arial" w:cs="Arial"/>
          <w:sz w:val="16"/>
          <w:szCs w:val="16"/>
        </w:rPr>
        <w:t xml:space="preserve"> INEGI. Censo Nacional de Procuración de Justicia Estatal 202</w:t>
      </w:r>
      <w:r w:rsidR="00D22D63">
        <w:rPr>
          <w:rFonts w:ascii="Arial" w:hAnsi="Arial" w:cs="Arial"/>
          <w:sz w:val="16"/>
          <w:szCs w:val="16"/>
        </w:rPr>
        <w:t>2</w:t>
      </w:r>
      <w:r w:rsidRPr="00A600D7">
        <w:rPr>
          <w:rFonts w:ascii="Arial" w:hAnsi="Arial" w:cs="Arial"/>
          <w:sz w:val="16"/>
          <w:szCs w:val="16"/>
        </w:rPr>
        <w:t>. Cuestionario Módulo 1. Estructura organizacional y recursos.</w:t>
      </w:r>
    </w:p>
  </w:footnote>
  <w:footnote w:id="8">
    <w:p w14:paraId="10C4A6D8" w14:textId="5BDDFCCC" w:rsidR="00CF7EBE" w:rsidRPr="00A600D7" w:rsidRDefault="00CF7EBE" w:rsidP="000C4712">
      <w:pPr>
        <w:pStyle w:val="Textonotapie"/>
        <w:jc w:val="both"/>
        <w:rPr>
          <w:rFonts w:ascii="Arial" w:hAnsi="Arial" w:cs="Arial"/>
          <w:sz w:val="16"/>
          <w:szCs w:val="16"/>
        </w:rPr>
      </w:pPr>
      <w:r w:rsidRPr="00A600D7">
        <w:rPr>
          <w:rStyle w:val="Refdenotaalpie"/>
          <w:rFonts w:ascii="Arial" w:hAnsi="Arial" w:cs="Arial"/>
          <w:sz w:val="16"/>
          <w:szCs w:val="16"/>
        </w:rPr>
        <w:footnoteRef/>
      </w:r>
      <w:r w:rsidRPr="00A600D7">
        <w:rPr>
          <w:rFonts w:ascii="Arial" w:hAnsi="Arial" w:cs="Arial"/>
          <w:sz w:val="16"/>
          <w:szCs w:val="16"/>
        </w:rPr>
        <w:t xml:space="preserve"> Las entidades donde se registró una disminución </w:t>
      </w:r>
      <w:r>
        <w:rPr>
          <w:rFonts w:ascii="Arial" w:hAnsi="Arial" w:cs="Arial"/>
          <w:sz w:val="16"/>
          <w:szCs w:val="16"/>
        </w:rPr>
        <w:t xml:space="preserve">de </w:t>
      </w:r>
      <w:r w:rsidRPr="00A600D7">
        <w:rPr>
          <w:rFonts w:ascii="Arial" w:hAnsi="Arial" w:cs="Arial"/>
          <w:sz w:val="16"/>
          <w:szCs w:val="16"/>
        </w:rPr>
        <w:t xml:space="preserve">entre </w:t>
      </w:r>
      <w:r>
        <w:rPr>
          <w:rFonts w:ascii="Arial" w:hAnsi="Arial" w:cs="Arial"/>
          <w:sz w:val="16"/>
          <w:szCs w:val="16"/>
        </w:rPr>
        <w:t>uno</w:t>
      </w:r>
      <w:r w:rsidRPr="00A600D7">
        <w:rPr>
          <w:rFonts w:ascii="Arial" w:hAnsi="Arial" w:cs="Arial"/>
          <w:sz w:val="16"/>
          <w:szCs w:val="16"/>
        </w:rPr>
        <w:t xml:space="preserve"> y </w:t>
      </w:r>
      <w:r>
        <w:rPr>
          <w:rFonts w:ascii="Arial" w:hAnsi="Arial" w:cs="Arial"/>
          <w:sz w:val="16"/>
          <w:szCs w:val="16"/>
        </w:rPr>
        <w:t>tres</w:t>
      </w:r>
      <w:r w:rsidRPr="00A600D7">
        <w:rPr>
          <w:rFonts w:ascii="Arial" w:hAnsi="Arial" w:cs="Arial"/>
          <w:sz w:val="16"/>
          <w:szCs w:val="16"/>
        </w:rPr>
        <w:t xml:space="preserve"> fiscales por cada cien mil habitantes fueron</w:t>
      </w:r>
      <w:r>
        <w:rPr>
          <w:rFonts w:ascii="Arial" w:hAnsi="Arial" w:cs="Arial"/>
          <w:sz w:val="16"/>
          <w:szCs w:val="16"/>
        </w:rPr>
        <w:t>:</w:t>
      </w:r>
      <w:r w:rsidRPr="00A600D7">
        <w:rPr>
          <w:rFonts w:ascii="Arial" w:hAnsi="Arial" w:cs="Arial"/>
          <w:sz w:val="16"/>
          <w:szCs w:val="16"/>
        </w:rPr>
        <w:t xml:space="preserve"> Chiapas, Veracruz, Morelos, Nuevo León, Zacatecas, Durango y Baja California Sur.</w:t>
      </w:r>
    </w:p>
  </w:footnote>
  <w:footnote w:id="9">
    <w:p w14:paraId="7F080AE4" w14:textId="15632F28" w:rsidR="00CF7EBE" w:rsidRPr="00A600D7" w:rsidRDefault="00CF7EBE" w:rsidP="00A762C9">
      <w:pPr>
        <w:pStyle w:val="Textonotapie"/>
        <w:jc w:val="both"/>
        <w:rPr>
          <w:rFonts w:ascii="Arial" w:hAnsi="Arial" w:cs="Arial"/>
          <w:sz w:val="16"/>
          <w:szCs w:val="16"/>
        </w:rPr>
      </w:pPr>
      <w:r w:rsidRPr="00A600D7">
        <w:rPr>
          <w:rStyle w:val="Refdenotaalpie"/>
          <w:rFonts w:ascii="Arial" w:hAnsi="Arial" w:cs="Arial"/>
          <w:sz w:val="16"/>
          <w:szCs w:val="16"/>
        </w:rPr>
        <w:footnoteRef/>
      </w:r>
      <w:r w:rsidRPr="00A600D7">
        <w:rPr>
          <w:rFonts w:ascii="Arial" w:hAnsi="Arial" w:cs="Arial"/>
          <w:sz w:val="16"/>
          <w:szCs w:val="16"/>
        </w:rPr>
        <w:t xml:space="preserve"> Nota: La carga de trabajo se calcula dividiendo el número de averiguaciones previas y carpetas de investigación iniciadas en el año</w:t>
      </w:r>
      <w:r>
        <w:rPr>
          <w:rFonts w:ascii="Arial" w:hAnsi="Arial" w:cs="Arial"/>
          <w:sz w:val="16"/>
          <w:szCs w:val="16"/>
        </w:rPr>
        <w:t>,</w:t>
      </w:r>
      <w:r w:rsidRPr="00A600D7">
        <w:rPr>
          <w:rFonts w:ascii="Arial" w:hAnsi="Arial" w:cs="Arial"/>
          <w:sz w:val="16"/>
          <w:szCs w:val="16"/>
        </w:rPr>
        <w:t xml:space="preserve"> entre la cantidad de fiscales o agentes durante el año de referencia.</w:t>
      </w:r>
      <w:r w:rsidRPr="00A95A83">
        <w:rPr>
          <w:rFonts w:ascii="Arial" w:hAnsi="Arial" w:cs="Arial"/>
          <w:sz w:val="16"/>
          <w:szCs w:val="16"/>
        </w:rPr>
        <w:t xml:space="preserve"> </w:t>
      </w:r>
      <w:r w:rsidRPr="00A600D7">
        <w:rPr>
          <w:rFonts w:ascii="Arial" w:hAnsi="Arial" w:cs="Arial"/>
          <w:sz w:val="16"/>
          <w:szCs w:val="16"/>
        </w:rPr>
        <w:t>Además de los expedientes iniciados en 202</w:t>
      </w:r>
      <w:r w:rsidR="00B142DC">
        <w:rPr>
          <w:rFonts w:ascii="Arial" w:hAnsi="Arial" w:cs="Arial"/>
          <w:sz w:val="16"/>
          <w:szCs w:val="16"/>
        </w:rPr>
        <w:t>1</w:t>
      </w:r>
      <w:r w:rsidRPr="00A600D7">
        <w:rPr>
          <w:rFonts w:ascii="Arial" w:hAnsi="Arial" w:cs="Arial"/>
          <w:sz w:val="16"/>
          <w:szCs w:val="16"/>
        </w:rPr>
        <w:t>, la F</w:t>
      </w:r>
      <w:r>
        <w:rPr>
          <w:rFonts w:ascii="Arial" w:hAnsi="Arial" w:cs="Arial"/>
          <w:sz w:val="16"/>
          <w:szCs w:val="16"/>
        </w:rPr>
        <w:t>iscalía General de la República (F</w:t>
      </w:r>
      <w:r w:rsidRPr="00A600D7">
        <w:rPr>
          <w:rFonts w:ascii="Arial" w:hAnsi="Arial" w:cs="Arial"/>
          <w:sz w:val="16"/>
          <w:szCs w:val="16"/>
        </w:rPr>
        <w:t>GR</w:t>
      </w:r>
      <w:r>
        <w:rPr>
          <w:rFonts w:ascii="Arial" w:hAnsi="Arial" w:cs="Arial"/>
          <w:sz w:val="16"/>
          <w:szCs w:val="16"/>
        </w:rPr>
        <w:t>)</w:t>
      </w:r>
      <w:r w:rsidRPr="00A600D7">
        <w:rPr>
          <w:rFonts w:ascii="Arial" w:hAnsi="Arial" w:cs="Arial"/>
          <w:sz w:val="16"/>
          <w:szCs w:val="16"/>
        </w:rPr>
        <w:t xml:space="preserve"> reportó tener </w:t>
      </w:r>
      <w:r w:rsidRPr="008033B9">
        <w:rPr>
          <w:rFonts w:ascii="Arial" w:hAnsi="Arial" w:cs="Arial"/>
          <w:sz w:val="16"/>
          <w:szCs w:val="16"/>
        </w:rPr>
        <w:t xml:space="preserve">55 </w:t>
      </w:r>
      <w:r w:rsidR="00B142DC">
        <w:rPr>
          <w:rFonts w:ascii="Arial" w:hAnsi="Arial" w:cs="Arial"/>
          <w:sz w:val="16"/>
          <w:szCs w:val="16"/>
        </w:rPr>
        <w:t>004</w:t>
      </w:r>
      <w:r w:rsidRPr="008033B9">
        <w:rPr>
          <w:rFonts w:ascii="Arial" w:hAnsi="Arial" w:cs="Arial"/>
          <w:sz w:val="16"/>
          <w:szCs w:val="16"/>
        </w:rPr>
        <w:t xml:space="preserve"> </w:t>
      </w:r>
      <w:r w:rsidRPr="00A600D7">
        <w:rPr>
          <w:rFonts w:ascii="Arial" w:hAnsi="Arial" w:cs="Arial"/>
          <w:sz w:val="16"/>
          <w:szCs w:val="16"/>
        </w:rPr>
        <w:t>procedimientos pendientes al cierre de 20</w:t>
      </w:r>
      <w:r w:rsidR="00B142DC">
        <w:rPr>
          <w:rFonts w:ascii="Arial" w:hAnsi="Arial" w:cs="Arial"/>
          <w:sz w:val="16"/>
          <w:szCs w:val="16"/>
        </w:rPr>
        <w:t>20</w:t>
      </w:r>
      <w:r>
        <w:rPr>
          <w:rFonts w:ascii="Arial" w:hAnsi="Arial" w:cs="Arial"/>
          <w:sz w:val="16"/>
          <w:szCs w:val="16"/>
        </w:rPr>
        <w:t xml:space="preserve">. Las Fiscalías Generales </w:t>
      </w:r>
      <w:r w:rsidRPr="00A600D7">
        <w:rPr>
          <w:rFonts w:ascii="Arial" w:hAnsi="Arial" w:cs="Arial"/>
          <w:sz w:val="16"/>
          <w:szCs w:val="16"/>
        </w:rPr>
        <w:t>estatales</w:t>
      </w:r>
      <w:r>
        <w:rPr>
          <w:rFonts w:ascii="Arial" w:hAnsi="Arial" w:cs="Arial"/>
          <w:sz w:val="16"/>
          <w:szCs w:val="16"/>
        </w:rPr>
        <w:t xml:space="preserve"> (FGE)</w:t>
      </w:r>
      <w:r w:rsidRPr="00A600D7">
        <w:rPr>
          <w:rFonts w:ascii="Arial" w:hAnsi="Arial" w:cs="Arial"/>
          <w:sz w:val="16"/>
          <w:szCs w:val="16"/>
        </w:rPr>
        <w:t xml:space="preserve"> </w:t>
      </w:r>
      <w:r>
        <w:rPr>
          <w:rFonts w:ascii="Arial" w:hAnsi="Arial" w:cs="Arial"/>
          <w:sz w:val="16"/>
          <w:szCs w:val="16"/>
        </w:rPr>
        <w:t xml:space="preserve">reportaron            </w:t>
      </w:r>
      <w:r w:rsidRPr="008033B9">
        <w:rPr>
          <w:rFonts w:ascii="Arial" w:hAnsi="Arial" w:cs="Arial"/>
          <w:sz w:val="16"/>
          <w:szCs w:val="16"/>
        </w:rPr>
        <w:t xml:space="preserve">2 </w:t>
      </w:r>
      <w:r w:rsidR="00B142DC">
        <w:rPr>
          <w:rFonts w:ascii="Arial" w:hAnsi="Arial" w:cs="Arial"/>
          <w:sz w:val="16"/>
          <w:szCs w:val="16"/>
        </w:rPr>
        <w:t>452 739</w:t>
      </w:r>
      <w:r w:rsidRPr="008033B9">
        <w:rPr>
          <w:rFonts w:ascii="Arial" w:hAnsi="Arial" w:cs="Arial"/>
          <w:sz w:val="16"/>
          <w:szCs w:val="16"/>
        </w:rPr>
        <w:t xml:space="preserve"> </w:t>
      </w:r>
      <w:r w:rsidRPr="00A600D7">
        <w:rPr>
          <w:rFonts w:ascii="Arial" w:hAnsi="Arial" w:cs="Arial"/>
          <w:sz w:val="16"/>
          <w:szCs w:val="16"/>
        </w:rPr>
        <w:t>procedimientos pendientes al cierre de 20</w:t>
      </w:r>
      <w:r w:rsidR="00B142DC">
        <w:rPr>
          <w:rFonts w:ascii="Arial" w:hAnsi="Arial" w:cs="Arial"/>
          <w:sz w:val="16"/>
          <w:szCs w:val="16"/>
        </w:rPr>
        <w:t>20</w:t>
      </w:r>
      <w:r w:rsidRPr="00A600D7">
        <w:rPr>
          <w:rFonts w:ascii="Arial" w:hAnsi="Arial" w:cs="Arial"/>
          <w:sz w:val="16"/>
          <w:szCs w:val="16"/>
        </w:rPr>
        <w:t>.</w:t>
      </w:r>
    </w:p>
  </w:footnote>
  <w:footnote w:id="10">
    <w:p w14:paraId="6CC014DB" w14:textId="3B519394" w:rsidR="003826CC" w:rsidRPr="008E7A91" w:rsidRDefault="003826CC">
      <w:pPr>
        <w:pStyle w:val="Textonotapie"/>
        <w:rPr>
          <w:rFonts w:ascii="Arial" w:hAnsi="Arial" w:cs="Arial"/>
          <w:sz w:val="16"/>
          <w:szCs w:val="16"/>
        </w:rPr>
      </w:pPr>
      <w:r w:rsidRPr="008E7A91">
        <w:rPr>
          <w:rStyle w:val="Refdenotaalpie"/>
          <w:rFonts w:ascii="Arial" w:hAnsi="Arial" w:cs="Arial"/>
          <w:sz w:val="16"/>
          <w:szCs w:val="16"/>
        </w:rPr>
        <w:footnoteRef/>
      </w:r>
      <w:r w:rsidRPr="008E7A91">
        <w:rPr>
          <w:rFonts w:ascii="Arial" w:hAnsi="Arial" w:cs="Arial"/>
          <w:sz w:val="16"/>
          <w:szCs w:val="16"/>
        </w:rPr>
        <w:t xml:space="preserve"> </w:t>
      </w:r>
      <w:r w:rsidR="008E7A91">
        <w:rPr>
          <w:rFonts w:ascii="Arial" w:hAnsi="Arial" w:cs="Arial"/>
          <w:sz w:val="16"/>
          <w:szCs w:val="16"/>
        </w:rPr>
        <w:t>Para el cálculo de la carga de trabajo s</w:t>
      </w:r>
      <w:r w:rsidRPr="008E7A91">
        <w:rPr>
          <w:rFonts w:ascii="Arial" w:hAnsi="Arial" w:cs="Arial"/>
          <w:sz w:val="16"/>
          <w:szCs w:val="16"/>
        </w:rPr>
        <w:t>e excluy</w:t>
      </w:r>
      <w:r w:rsidR="008E7A91">
        <w:rPr>
          <w:rFonts w:ascii="Arial" w:hAnsi="Arial" w:cs="Arial"/>
          <w:sz w:val="16"/>
          <w:szCs w:val="16"/>
        </w:rPr>
        <w:t>ó</w:t>
      </w:r>
      <w:r w:rsidRPr="008E7A91">
        <w:rPr>
          <w:rFonts w:ascii="Arial" w:hAnsi="Arial" w:cs="Arial"/>
          <w:sz w:val="16"/>
          <w:szCs w:val="16"/>
        </w:rPr>
        <w:t xml:space="preserve"> la información de San Luis Potosí ya que no contó con elementos para determinar el número de fiscales y/o agentes.</w:t>
      </w:r>
    </w:p>
  </w:footnote>
  <w:footnote w:id="11">
    <w:p w14:paraId="6D47EC4F" w14:textId="0ADE5021" w:rsidR="00CF7EBE" w:rsidRPr="00A600D7" w:rsidRDefault="00CF7EBE" w:rsidP="00A45DA5">
      <w:pPr>
        <w:pStyle w:val="Textonotapie"/>
        <w:rPr>
          <w:rFonts w:ascii="Arial" w:hAnsi="Arial" w:cs="Arial"/>
          <w:sz w:val="16"/>
          <w:szCs w:val="16"/>
        </w:rPr>
      </w:pPr>
      <w:r w:rsidRPr="00A600D7">
        <w:rPr>
          <w:rStyle w:val="Refdenotaalpie"/>
          <w:rFonts w:ascii="Arial" w:hAnsi="Arial" w:cs="Arial"/>
          <w:sz w:val="16"/>
          <w:szCs w:val="16"/>
        </w:rPr>
        <w:footnoteRef/>
      </w:r>
      <w:r w:rsidRPr="00A600D7">
        <w:rPr>
          <w:rFonts w:ascii="Arial" w:hAnsi="Arial" w:cs="Arial"/>
          <w:sz w:val="16"/>
          <w:szCs w:val="16"/>
        </w:rPr>
        <w:t xml:space="preserve"> Se refiere a las respuestas </w:t>
      </w:r>
      <w:r w:rsidRPr="000C4712">
        <w:rPr>
          <w:rFonts w:ascii="Arial" w:hAnsi="Arial" w:cs="Arial"/>
          <w:i/>
          <w:iCs/>
          <w:sz w:val="16"/>
          <w:szCs w:val="16"/>
        </w:rPr>
        <w:t>algo</w:t>
      </w:r>
      <w:r w:rsidRPr="00A600D7">
        <w:rPr>
          <w:rFonts w:ascii="Arial" w:hAnsi="Arial" w:cs="Arial"/>
          <w:sz w:val="16"/>
          <w:szCs w:val="16"/>
        </w:rPr>
        <w:t xml:space="preserve"> y </w:t>
      </w:r>
      <w:r w:rsidRPr="000C4712">
        <w:rPr>
          <w:rFonts w:ascii="Arial" w:hAnsi="Arial" w:cs="Arial"/>
          <w:i/>
          <w:iCs/>
          <w:sz w:val="16"/>
          <w:szCs w:val="16"/>
        </w:rPr>
        <w:t>mucha confianza</w:t>
      </w:r>
      <w:r w:rsidRPr="00A600D7">
        <w:rPr>
          <w:rFonts w:ascii="Arial" w:hAnsi="Arial" w:cs="Arial"/>
          <w:sz w:val="16"/>
          <w:szCs w:val="16"/>
        </w:rPr>
        <w:t>.</w:t>
      </w:r>
      <w:r w:rsidR="003A1313">
        <w:rPr>
          <w:rFonts w:ascii="Arial" w:hAnsi="Arial" w:cs="Arial"/>
          <w:sz w:val="16"/>
          <w:szCs w:val="16"/>
        </w:rPr>
        <w:t xml:space="preserve"> La encuesta se levantó entre marzo y abril de 2022.</w:t>
      </w:r>
    </w:p>
  </w:footnote>
  <w:footnote w:id="12">
    <w:p w14:paraId="0172F662" w14:textId="329D96D8" w:rsidR="00CF7EBE" w:rsidRPr="00A600D7" w:rsidRDefault="00CF7EBE" w:rsidP="00A448F0">
      <w:pPr>
        <w:pStyle w:val="Textonotapie"/>
        <w:rPr>
          <w:rFonts w:ascii="Arial" w:hAnsi="Arial" w:cs="Arial"/>
          <w:sz w:val="16"/>
          <w:szCs w:val="16"/>
        </w:rPr>
      </w:pPr>
      <w:r w:rsidRPr="00A600D7">
        <w:rPr>
          <w:rStyle w:val="Refdenotaalpie"/>
          <w:rFonts w:ascii="Arial" w:hAnsi="Arial" w:cs="Arial"/>
          <w:sz w:val="16"/>
          <w:szCs w:val="16"/>
        </w:rPr>
        <w:footnoteRef/>
      </w:r>
      <w:r w:rsidRPr="00A600D7">
        <w:rPr>
          <w:rFonts w:ascii="Arial" w:hAnsi="Arial" w:cs="Arial"/>
          <w:sz w:val="16"/>
          <w:szCs w:val="16"/>
        </w:rPr>
        <w:t xml:space="preserve"> INEGI. Censo Nacional de Procuración de Justicia Federal 202</w:t>
      </w:r>
      <w:r w:rsidR="003514B6">
        <w:rPr>
          <w:rFonts w:ascii="Arial" w:hAnsi="Arial" w:cs="Arial"/>
          <w:sz w:val="16"/>
          <w:szCs w:val="16"/>
        </w:rPr>
        <w:t>2</w:t>
      </w:r>
      <w:r w:rsidRPr="00A600D7">
        <w:rPr>
          <w:rFonts w:ascii="Arial" w:hAnsi="Arial" w:cs="Arial"/>
          <w:sz w:val="16"/>
          <w:szCs w:val="16"/>
        </w:rPr>
        <w:t xml:space="preserve"> </w:t>
      </w:r>
      <w:r w:rsidR="003514B6" w:rsidRPr="00E50C43">
        <w:rPr>
          <w:rStyle w:val="Hipervnculo"/>
          <w:rFonts w:ascii="Arial" w:hAnsi="Arial" w:cs="Arial"/>
          <w:sz w:val="16"/>
          <w:szCs w:val="16"/>
        </w:rPr>
        <w:t>https://www.inegi.org.mx/programas/cnpj/2022/</w:t>
      </w:r>
      <w:r w:rsidRPr="00A600D7">
        <w:rPr>
          <w:rFonts w:ascii="Arial" w:hAnsi="Arial" w:cs="Arial"/>
          <w:sz w:val="16"/>
          <w:szCs w:val="16"/>
        </w:rPr>
        <w:t xml:space="preserve"> y Censo Nacional de Procuración de Justicia Estatal 202</w:t>
      </w:r>
      <w:r w:rsidR="003514B6">
        <w:rPr>
          <w:rFonts w:ascii="Arial" w:hAnsi="Arial" w:cs="Arial"/>
          <w:sz w:val="16"/>
          <w:szCs w:val="16"/>
        </w:rPr>
        <w:t>2</w:t>
      </w:r>
      <w:r w:rsidRPr="00A600D7">
        <w:rPr>
          <w:rFonts w:ascii="Arial" w:hAnsi="Arial" w:cs="Arial"/>
          <w:sz w:val="16"/>
          <w:szCs w:val="16"/>
        </w:rPr>
        <w:t xml:space="preserve"> </w:t>
      </w:r>
      <w:r w:rsidR="003514B6" w:rsidRPr="00E50C43">
        <w:rPr>
          <w:rStyle w:val="Hipervnculo"/>
          <w:rFonts w:ascii="Arial" w:hAnsi="Arial" w:cs="Arial"/>
          <w:sz w:val="16"/>
          <w:szCs w:val="16"/>
        </w:rPr>
        <w:t>https://www.inegi.org.mx/programas/cnpje/2022/</w:t>
      </w:r>
    </w:p>
  </w:footnote>
  <w:footnote w:id="13">
    <w:p w14:paraId="27DEE053" w14:textId="7DE33F84" w:rsidR="00CF7EBE" w:rsidRPr="00A600D7" w:rsidRDefault="00CF7EBE" w:rsidP="00A448F0">
      <w:pPr>
        <w:pStyle w:val="Textonotapie"/>
        <w:rPr>
          <w:rFonts w:ascii="Arial" w:hAnsi="Arial" w:cs="Arial"/>
          <w:sz w:val="16"/>
          <w:szCs w:val="16"/>
        </w:rPr>
      </w:pPr>
      <w:r w:rsidRPr="00A600D7">
        <w:rPr>
          <w:rStyle w:val="Refdenotaalpie"/>
          <w:rFonts w:ascii="Arial" w:hAnsi="Arial" w:cs="Arial"/>
          <w:sz w:val="16"/>
          <w:szCs w:val="16"/>
        </w:rPr>
        <w:footnoteRef/>
      </w:r>
      <w:r w:rsidRPr="00A600D7">
        <w:rPr>
          <w:rFonts w:ascii="Arial" w:hAnsi="Arial" w:cs="Arial"/>
          <w:sz w:val="16"/>
          <w:szCs w:val="16"/>
        </w:rPr>
        <w:t xml:space="preserve"> INEGI. Encuesta Nacional de Victimización y Percepción sobre Seguridad Pública (ENVIPE) 2022 </w:t>
      </w:r>
      <w:hyperlink r:id="rId3" w:history="1">
        <w:r w:rsidRPr="00A600D7">
          <w:rPr>
            <w:rStyle w:val="Hipervnculo"/>
            <w:rFonts w:ascii="Arial" w:hAnsi="Arial" w:cs="Arial"/>
            <w:sz w:val="16"/>
            <w:szCs w:val="16"/>
          </w:rPr>
          <w:t>https://www.inegi.org.mx/programas/envipe/2022/</w:t>
        </w:r>
      </w:hyperlink>
      <w:r w:rsidRPr="00A600D7">
        <w:rPr>
          <w:rFonts w:ascii="Arial" w:hAnsi="Arial" w:cs="Arial"/>
          <w:sz w:val="16"/>
          <w:szCs w:val="16"/>
        </w:rPr>
        <w:t xml:space="preserve">  </w:t>
      </w:r>
    </w:p>
  </w:footnote>
  <w:footnote w:id="14">
    <w:p w14:paraId="4C29A9E1" w14:textId="2981FD31" w:rsidR="00CF7EBE" w:rsidRPr="00A600D7" w:rsidRDefault="00CF7EBE" w:rsidP="00A448F0">
      <w:pPr>
        <w:pStyle w:val="Textonotapie"/>
        <w:rPr>
          <w:rFonts w:ascii="Arial" w:hAnsi="Arial" w:cs="Arial"/>
          <w:sz w:val="16"/>
          <w:szCs w:val="16"/>
        </w:rPr>
      </w:pPr>
      <w:r w:rsidRPr="00A600D7">
        <w:rPr>
          <w:rStyle w:val="Refdenotaalpie"/>
          <w:rFonts w:ascii="Arial" w:hAnsi="Arial" w:cs="Arial"/>
          <w:sz w:val="16"/>
          <w:szCs w:val="16"/>
        </w:rPr>
        <w:footnoteRef/>
      </w:r>
      <w:r w:rsidRPr="00A600D7">
        <w:rPr>
          <w:rFonts w:ascii="Arial" w:hAnsi="Arial" w:cs="Arial"/>
          <w:sz w:val="16"/>
          <w:szCs w:val="16"/>
        </w:rPr>
        <w:t xml:space="preserve"> </w:t>
      </w:r>
      <w:r w:rsidRPr="00736DAA">
        <w:rPr>
          <w:rFonts w:ascii="Arial" w:hAnsi="Arial" w:cs="Arial"/>
          <w:strike/>
          <w:color w:val="FF0000"/>
          <w:sz w:val="16"/>
          <w:szCs w:val="16"/>
        </w:rPr>
        <w:t xml:space="preserve">y </w:t>
      </w:r>
      <w:r w:rsidRPr="00A600D7">
        <w:rPr>
          <w:rFonts w:ascii="Arial" w:hAnsi="Arial" w:cs="Arial"/>
          <w:sz w:val="16"/>
          <w:szCs w:val="16"/>
        </w:rPr>
        <w:t xml:space="preserve">Encuesta Nacional sobre la Dinámica de las Relaciones en los Hogares (ENDIREH) 2021 </w:t>
      </w:r>
      <w:hyperlink r:id="rId4" w:history="1">
        <w:r w:rsidRPr="00A600D7">
          <w:rPr>
            <w:rStyle w:val="Hipervnculo"/>
            <w:rFonts w:ascii="Arial" w:hAnsi="Arial" w:cs="Arial"/>
            <w:sz w:val="16"/>
            <w:szCs w:val="16"/>
          </w:rPr>
          <w:t>https://www.inegi.org.mx/programas/endireh/2021/</w:t>
        </w:r>
      </w:hyperlink>
      <w:r w:rsidRPr="00A600D7">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C143" w14:textId="3F3FB07E" w:rsidR="00CF7EBE" w:rsidRPr="005367BA" w:rsidRDefault="00CF7EBE" w:rsidP="00B86761">
    <w:pPr>
      <w:pStyle w:val="Encabezado"/>
      <w:tabs>
        <w:tab w:val="clear" w:pos="4419"/>
        <w:tab w:val="clear" w:pos="8838"/>
      </w:tabs>
      <w:ind w:left="-567" w:right="49"/>
      <w:jc w:val="right"/>
      <w:rPr>
        <w:rFonts w:ascii="Arial" w:hAnsi="Arial"/>
        <w:b/>
        <w:color w:val="002060"/>
        <w:sz w:val="26"/>
        <w:lang w:val="pt-BR"/>
      </w:rPr>
    </w:pPr>
    <w:r>
      <w:rPr>
        <w:noProof/>
        <w:lang w:eastAsia="es-MX"/>
      </w:rPr>
      <w:drawing>
        <wp:anchor distT="0" distB="0" distL="114300" distR="114300" simplePos="0" relativeHeight="251658240" behindDoc="0" locked="0" layoutInCell="1" allowOverlap="1" wp14:anchorId="471E6D5C" wp14:editId="0C8BE3ED">
          <wp:simplePos x="0" y="0"/>
          <wp:positionH relativeFrom="margin">
            <wp:posOffset>51435</wp:posOffset>
          </wp:positionH>
          <wp:positionV relativeFrom="margin">
            <wp:posOffset>-862965</wp:posOffset>
          </wp:positionV>
          <wp:extent cx="628650" cy="652780"/>
          <wp:effectExtent l="0" t="0" r="0" b="0"/>
          <wp:wrapSquare wrapText="bothSides"/>
          <wp:docPr id="13" name="Imagen 1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52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3139">
      <w:rPr>
        <w:rFonts w:ascii="Arial" w:hAnsi="Arial"/>
        <w:b/>
        <w:color w:val="002060"/>
        <w:sz w:val="24"/>
      </w:rPr>
      <w:t xml:space="preserve"> </w:t>
    </w:r>
    <w:r>
      <w:rPr>
        <w:rFonts w:ascii="Arial" w:hAnsi="Arial"/>
        <w:b/>
        <w:color w:val="002060"/>
        <w:sz w:val="24"/>
      </w:rPr>
      <w:t>C</w:t>
    </w:r>
    <w:r w:rsidRPr="00FE1C98">
      <w:rPr>
        <w:rFonts w:ascii="Arial" w:hAnsi="Arial"/>
        <w:b/>
        <w:color w:val="002060"/>
        <w:sz w:val="24"/>
      </w:rPr>
      <w:t>OMUNICADO DE PRENSA NÚM</w:t>
    </w:r>
    <w:r w:rsidRPr="005367BA">
      <w:rPr>
        <w:rFonts w:ascii="Arial" w:hAnsi="Arial"/>
        <w:b/>
        <w:color w:val="002060"/>
        <w:sz w:val="24"/>
      </w:rPr>
      <w:t>.</w:t>
    </w:r>
    <w:r w:rsidRPr="00CC4282">
      <w:rPr>
        <w:rFonts w:ascii="Arial" w:hAnsi="Arial"/>
        <w:b/>
        <w:color w:val="FF0000"/>
        <w:sz w:val="24"/>
      </w:rPr>
      <w:t xml:space="preserve"> </w:t>
    </w:r>
    <w:r w:rsidR="00F866FE" w:rsidRPr="00F866FE">
      <w:rPr>
        <w:rFonts w:ascii="Arial" w:hAnsi="Arial"/>
        <w:b/>
        <w:color w:val="002060"/>
        <w:sz w:val="24"/>
      </w:rPr>
      <w:t>594/</w:t>
    </w:r>
    <w:r w:rsidRPr="00F866FE">
      <w:rPr>
        <w:rFonts w:ascii="Arial" w:hAnsi="Arial"/>
        <w:b/>
        <w:color w:val="002060"/>
        <w:sz w:val="24"/>
      </w:rPr>
      <w:t>22</w:t>
    </w:r>
  </w:p>
  <w:p w14:paraId="3836D6EC" w14:textId="0E9F93F3" w:rsidR="00CF7EBE" w:rsidRPr="005367BA" w:rsidRDefault="00CF7EBE" w:rsidP="00B86761">
    <w:pPr>
      <w:pStyle w:val="Encabezado"/>
      <w:tabs>
        <w:tab w:val="clear" w:pos="4419"/>
        <w:tab w:val="clear" w:pos="8838"/>
      </w:tabs>
      <w:ind w:left="-567" w:right="49"/>
      <w:jc w:val="right"/>
      <w:rPr>
        <w:rFonts w:ascii="Arial" w:hAnsi="Arial"/>
        <w:b/>
        <w:color w:val="002060"/>
        <w:sz w:val="26"/>
        <w:lang w:val="pt-BR"/>
      </w:rPr>
    </w:pPr>
    <w:r w:rsidRPr="00190A04">
      <w:rPr>
        <w:rFonts w:ascii="Arial" w:hAnsi="Arial"/>
        <w:b/>
        <w:color w:val="002060"/>
        <w:sz w:val="24"/>
        <w:lang w:val="pt-BR"/>
      </w:rPr>
      <w:t>20</w:t>
    </w:r>
    <w:r w:rsidRPr="005367BA">
      <w:rPr>
        <w:rFonts w:ascii="Arial" w:hAnsi="Arial"/>
        <w:b/>
        <w:color w:val="002060"/>
        <w:sz w:val="24"/>
        <w:lang w:val="pt-BR"/>
      </w:rPr>
      <w:t xml:space="preserve"> DE </w:t>
    </w:r>
    <w:r>
      <w:rPr>
        <w:rFonts w:ascii="Arial" w:hAnsi="Arial"/>
        <w:b/>
        <w:color w:val="002060"/>
        <w:sz w:val="24"/>
        <w:lang w:val="pt-BR"/>
      </w:rPr>
      <w:t>OCTUBRE</w:t>
    </w:r>
    <w:r w:rsidRPr="005367BA">
      <w:rPr>
        <w:rFonts w:ascii="Arial" w:hAnsi="Arial"/>
        <w:b/>
        <w:color w:val="002060"/>
        <w:sz w:val="24"/>
        <w:lang w:val="pt-BR"/>
      </w:rPr>
      <w:t xml:space="preserve"> DE 202</w:t>
    </w:r>
    <w:r>
      <w:rPr>
        <w:rFonts w:ascii="Arial" w:hAnsi="Arial"/>
        <w:b/>
        <w:color w:val="002060"/>
        <w:sz w:val="24"/>
        <w:lang w:val="pt-BR"/>
      </w:rPr>
      <w:t>2</w:t>
    </w:r>
  </w:p>
  <w:p w14:paraId="2ADFDC53" w14:textId="1A906873" w:rsidR="00CF7EBE" w:rsidRPr="005367BA" w:rsidRDefault="00CF7EBE" w:rsidP="00B86761">
    <w:pPr>
      <w:pStyle w:val="Encabezado"/>
      <w:tabs>
        <w:tab w:val="clear" w:pos="4419"/>
        <w:tab w:val="clear" w:pos="8838"/>
      </w:tabs>
      <w:ind w:left="-567" w:right="49"/>
      <w:jc w:val="right"/>
      <w:rPr>
        <w:rFonts w:ascii="Arial" w:hAnsi="Arial"/>
        <w:b/>
        <w:color w:val="002060"/>
        <w:sz w:val="24"/>
      </w:rPr>
    </w:pPr>
    <w:r w:rsidRPr="005367BA">
      <w:rPr>
        <w:rFonts w:ascii="Arial" w:hAnsi="Arial"/>
        <w:b/>
        <w:color w:val="002060"/>
        <w:sz w:val="24"/>
      </w:rPr>
      <w:t xml:space="preserve">PÁGINA </w:t>
    </w:r>
    <w:r w:rsidRPr="005367BA">
      <w:rPr>
        <w:rFonts w:ascii="Arial" w:hAnsi="Arial"/>
        <w:b/>
        <w:color w:val="002060"/>
        <w:sz w:val="24"/>
      </w:rPr>
      <w:fldChar w:fldCharType="begin"/>
    </w:r>
    <w:r w:rsidRPr="005367BA">
      <w:rPr>
        <w:rFonts w:ascii="Arial" w:hAnsi="Arial"/>
        <w:b/>
        <w:color w:val="002060"/>
        <w:sz w:val="24"/>
      </w:rPr>
      <w:instrText xml:space="preserve"> PAGE  \* Arabic </w:instrText>
    </w:r>
    <w:r w:rsidRPr="005367BA">
      <w:rPr>
        <w:rFonts w:ascii="Arial" w:hAnsi="Arial"/>
        <w:b/>
        <w:color w:val="002060"/>
        <w:sz w:val="24"/>
      </w:rPr>
      <w:fldChar w:fldCharType="separate"/>
    </w:r>
    <w:r>
      <w:rPr>
        <w:rFonts w:ascii="Arial" w:hAnsi="Arial"/>
        <w:b/>
        <w:color w:val="002060"/>
        <w:sz w:val="24"/>
      </w:rPr>
      <w:t>1</w:t>
    </w:r>
    <w:r w:rsidRPr="005367BA">
      <w:rPr>
        <w:rFonts w:ascii="Arial" w:hAnsi="Arial"/>
        <w:b/>
        <w:color w:val="002060"/>
        <w:sz w:val="24"/>
      </w:rPr>
      <w:fldChar w:fldCharType="end"/>
    </w:r>
    <w:r w:rsidRPr="005367BA">
      <w:rPr>
        <w:rFonts w:ascii="Arial" w:hAnsi="Arial"/>
        <w:b/>
        <w:color w:val="002060"/>
        <w:sz w:val="24"/>
      </w:rPr>
      <w:t>/</w:t>
    </w:r>
    <w:r w:rsidR="00986FC0">
      <w:rPr>
        <w:rFonts w:ascii="Arial" w:hAnsi="Arial"/>
        <w:b/>
        <w:color w:val="002060"/>
        <w:sz w:val="24"/>
      </w:rPr>
      <w:t>10</w:t>
    </w:r>
  </w:p>
  <w:p w14:paraId="691425A8" w14:textId="77777777" w:rsidR="00CF7EBE" w:rsidRDefault="00CF7EBE" w:rsidP="00B86761">
    <w:pPr>
      <w:pStyle w:val="Encabezado"/>
    </w:pPr>
  </w:p>
  <w:p w14:paraId="44F57F23" w14:textId="77777777" w:rsidR="00CF7EBE" w:rsidRDefault="00CF7EBE" w:rsidP="00B867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D31"/>
    <w:multiLevelType w:val="hybridMultilevel"/>
    <w:tmpl w:val="0D9A1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5C5267"/>
    <w:multiLevelType w:val="hybridMultilevel"/>
    <w:tmpl w:val="3F96F0A8"/>
    <w:lvl w:ilvl="0" w:tplc="EBF82D24">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41521157">
    <w:abstractNumId w:val="1"/>
  </w:num>
  <w:num w:numId="2" w16cid:durableId="78580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61"/>
    <w:rsid w:val="00000BDB"/>
    <w:rsid w:val="00001EF2"/>
    <w:rsid w:val="000036E1"/>
    <w:rsid w:val="00004EF8"/>
    <w:rsid w:val="000064C3"/>
    <w:rsid w:val="00006E95"/>
    <w:rsid w:val="00007482"/>
    <w:rsid w:val="000106D3"/>
    <w:rsid w:val="000118F8"/>
    <w:rsid w:val="00013720"/>
    <w:rsid w:val="0001447B"/>
    <w:rsid w:val="00015B50"/>
    <w:rsid w:val="00016412"/>
    <w:rsid w:val="00026DD6"/>
    <w:rsid w:val="00030726"/>
    <w:rsid w:val="00032FB3"/>
    <w:rsid w:val="00033C10"/>
    <w:rsid w:val="00035F24"/>
    <w:rsid w:val="00037661"/>
    <w:rsid w:val="000377BB"/>
    <w:rsid w:val="000405B3"/>
    <w:rsid w:val="00051CE4"/>
    <w:rsid w:val="00051E14"/>
    <w:rsid w:val="00052B63"/>
    <w:rsid w:val="00052BBB"/>
    <w:rsid w:val="0005540C"/>
    <w:rsid w:val="0005599B"/>
    <w:rsid w:val="0005647B"/>
    <w:rsid w:val="0005785A"/>
    <w:rsid w:val="00064F63"/>
    <w:rsid w:val="000707B1"/>
    <w:rsid w:val="0007155A"/>
    <w:rsid w:val="00071FF8"/>
    <w:rsid w:val="00072EF3"/>
    <w:rsid w:val="00073230"/>
    <w:rsid w:val="0007461E"/>
    <w:rsid w:val="00074972"/>
    <w:rsid w:val="00075E6D"/>
    <w:rsid w:val="000775C3"/>
    <w:rsid w:val="00077ED0"/>
    <w:rsid w:val="000822E9"/>
    <w:rsid w:val="0008286E"/>
    <w:rsid w:val="00084B60"/>
    <w:rsid w:val="0009233F"/>
    <w:rsid w:val="00092A50"/>
    <w:rsid w:val="000936E4"/>
    <w:rsid w:val="000956F1"/>
    <w:rsid w:val="00097A6E"/>
    <w:rsid w:val="000A31C7"/>
    <w:rsid w:val="000A344E"/>
    <w:rsid w:val="000A43C1"/>
    <w:rsid w:val="000A6624"/>
    <w:rsid w:val="000A74CF"/>
    <w:rsid w:val="000A7AAF"/>
    <w:rsid w:val="000A7D70"/>
    <w:rsid w:val="000B24E6"/>
    <w:rsid w:val="000B503A"/>
    <w:rsid w:val="000B5ED7"/>
    <w:rsid w:val="000B6878"/>
    <w:rsid w:val="000C049A"/>
    <w:rsid w:val="000C1538"/>
    <w:rsid w:val="000C22B2"/>
    <w:rsid w:val="000C2C8E"/>
    <w:rsid w:val="000C3344"/>
    <w:rsid w:val="000C346F"/>
    <w:rsid w:val="000C3AF0"/>
    <w:rsid w:val="000C4712"/>
    <w:rsid w:val="000C4A02"/>
    <w:rsid w:val="000C4A83"/>
    <w:rsid w:val="000C5339"/>
    <w:rsid w:val="000C59DE"/>
    <w:rsid w:val="000C6864"/>
    <w:rsid w:val="000C7F0C"/>
    <w:rsid w:val="000D00FD"/>
    <w:rsid w:val="000D2372"/>
    <w:rsid w:val="000D45B1"/>
    <w:rsid w:val="000D4FD3"/>
    <w:rsid w:val="000E12E7"/>
    <w:rsid w:val="000E43BB"/>
    <w:rsid w:val="000E4855"/>
    <w:rsid w:val="000E5047"/>
    <w:rsid w:val="000F0ADD"/>
    <w:rsid w:val="000F2CF5"/>
    <w:rsid w:val="000F72E2"/>
    <w:rsid w:val="00100623"/>
    <w:rsid w:val="00100807"/>
    <w:rsid w:val="001020C6"/>
    <w:rsid w:val="00103B02"/>
    <w:rsid w:val="001070C5"/>
    <w:rsid w:val="00113FB4"/>
    <w:rsid w:val="00116C9C"/>
    <w:rsid w:val="00117EF0"/>
    <w:rsid w:val="00121236"/>
    <w:rsid w:val="001218B1"/>
    <w:rsid w:val="00121930"/>
    <w:rsid w:val="00121FAC"/>
    <w:rsid w:val="00122BBD"/>
    <w:rsid w:val="00122BDB"/>
    <w:rsid w:val="00123CC3"/>
    <w:rsid w:val="00124943"/>
    <w:rsid w:val="00124DA4"/>
    <w:rsid w:val="001271BD"/>
    <w:rsid w:val="001302CC"/>
    <w:rsid w:val="00130EAC"/>
    <w:rsid w:val="00133109"/>
    <w:rsid w:val="001366E9"/>
    <w:rsid w:val="001414EA"/>
    <w:rsid w:val="001429BB"/>
    <w:rsid w:val="00144899"/>
    <w:rsid w:val="00144921"/>
    <w:rsid w:val="00157721"/>
    <w:rsid w:val="001618D8"/>
    <w:rsid w:val="00164177"/>
    <w:rsid w:val="001660AB"/>
    <w:rsid w:val="001668A0"/>
    <w:rsid w:val="00166AB1"/>
    <w:rsid w:val="00166F64"/>
    <w:rsid w:val="00167269"/>
    <w:rsid w:val="0016738A"/>
    <w:rsid w:val="00177E8C"/>
    <w:rsid w:val="00180C97"/>
    <w:rsid w:val="00180F0E"/>
    <w:rsid w:val="00183138"/>
    <w:rsid w:val="00184FCD"/>
    <w:rsid w:val="00190A04"/>
    <w:rsid w:val="00191FFE"/>
    <w:rsid w:val="001930DD"/>
    <w:rsid w:val="00195CCB"/>
    <w:rsid w:val="00195DE4"/>
    <w:rsid w:val="001A0615"/>
    <w:rsid w:val="001A13AF"/>
    <w:rsid w:val="001A3053"/>
    <w:rsid w:val="001A34E5"/>
    <w:rsid w:val="001A3D69"/>
    <w:rsid w:val="001A6A60"/>
    <w:rsid w:val="001A6F77"/>
    <w:rsid w:val="001B110F"/>
    <w:rsid w:val="001B5607"/>
    <w:rsid w:val="001B7376"/>
    <w:rsid w:val="001C02F6"/>
    <w:rsid w:val="001C0751"/>
    <w:rsid w:val="001C1C57"/>
    <w:rsid w:val="001C443E"/>
    <w:rsid w:val="001C4D0D"/>
    <w:rsid w:val="001D1025"/>
    <w:rsid w:val="001D1276"/>
    <w:rsid w:val="001D136A"/>
    <w:rsid w:val="001D1E81"/>
    <w:rsid w:val="001D29C5"/>
    <w:rsid w:val="001E046E"/>
    <w:rsid w:val="001E2423"/>
    <w:rsid w:val="001E3351"/>
    <w:rsid w:val="001E3FB3"/>
    <w:rsid w:val="001E46AB"/>
    <w:rsid w:val="001E6457"/>
    <w:rsid w:val="001E6BE2"/>
    <w:rsid w:val="001E7D72"/>
    <w:rsid w:val="001E7E52"/>
    <w:rsid w:val="001F049D"/>
    <w:rsid w:val="001F0F1B"/>
    <w:rsid w:val="001F10C8"/>
    <w:rsid w:val="001F12FD"/>
    <w:rsid w:val="001F1F4F"/>
    <w:rsid w:val="001F4E8D"/>
    <w:rsid w:val="002001D2"/>
    <w:rsid w:val="002057AE"/>
    <w:rsid w:val="002061E5"/>
    <w:rsid w:val="00206A61"/>
    <w:rsid w:val="002106FF"/>
    <w:rsid w:val="00210F8F"/>
    <w:rsid w:val="0021148B"/>
    <w:rsid w:val="0021186E"/>
    <w:rsid w:val="00212002"/>
    <w:rsid w:val="0021201B"/>
    <w:rsid w:val="00213504"/>
    <w:rsid w:val="00213656"/>
    <w:rsid w:val="0021395A"/>
    <w:rsid w:val="002154A8"/>
    <w:rsid w:val="002220C7"/>
    <w:rsid w:val="002228AB"/>
    <w:rsid w:val="00223FBF"/>
    <w:rsid w:val="002263B1"/>
    <w:rsid w:val="002271B9"/>
    <w:rsid w:val="002326AC"/>
    <w:rsid w:val="002361CB"/>
    <w:rsid w:val="002361EF"/>
    <w:rsid w:val="0023628B"/>
    <w:rsid w:val="002363B9"/>
    <w:rsid w:val="00236D92"/>
    <w:rsid w:val="002408A9"/>
    <w:rsid w:val="00244E2F"/>
    <w:rsid w:val="0024685E"/>
    <w:rsid w:val="0024744E"/>
    <w:rsid w:val="00251478"/>
    <w:rsid w:val="0025173E"/>
    <w:rsid w:val="00252312"/>
    <w:rsid w:val="00252725"/>
    <w:rsid w:val="00253777"/>
    <w:rsid w:val="00253835"/>
    <w:rsid w:val="00254D9F"/>
    <w:rsid w:val="002567A5"/>
    <w:rsid w:val="002607A8"/>
    <w:rsid w:val="00261335"/>
    <w:rsid w:val="00263682"/>
    <w:rsid w:val="00265E12"/>
    <w:rsid w:val="002671D4"/>
    <w:rsid w:val="002710AC"/>
    <w:rsid w:val="00271D02"/>
    <w:rsid w:val="00272947"/>
    <w:rsid w:val="00272D70"/>
    <w:rsid w:val="0027525F"/>
    <w:rsid w:val="00275F1C"/>
    <w:rsid w:val="00276D02"/>
    <w:rsid w:val="002775E5"/>
    <w:rsid w:val="0028370D"/>
    <w:rsid w:val="002845E6"/>
    <w:rsid w:val="00286711"/>
    <w:rsid w:val="00286F27"/>
    <w:rsid w:val="00287B19"/>
    <w:rsid w:val="00290B3B"/>
    <w:rsid w:val="002913A8"/>
    <w:rsid w:val="002913F4"/>
    <w:rsid w:val="00291D3D"/>
    <w:rsid w:val="002924B5"/>
    <w:rsid w:val="002933B6"/>
    <w:rsid w:val="00293527"/>
    <w:rsid w:val="00293815"/>
    <w:rsid w:val="0029426A"/>
    <w:rsid w:val="00297DA6"/>
    <w:rsid w:val="002A3786"/>
    <w:rsid w:val="002A41D1"/>
    <w:rsid w:val="002A4259"/>
    <w:rsid w:val="002A6BA7"/>
    <w:rsid w:val="002A742E"/>
    <w:rsid w:val="002B14E8"/>
    <w:rsid w:val="002B4B2C"/>
    <w:rsid w:val="002B6061"/>
    <w:rsid w:val="002B7EDF"/>
    <w:rsid w:val="002C27BB"/>
    <w:rsid w:val="002C2C9C"/>
    <w:rsid w:val="002C33F6"/>
    <w:rsid w:val="002C687D"/>
    <w:rsid w:val="002C718C"/>
    <w:rsid w:val="002C7B28"/>
    <w:rsid w:val="002D05D9"/>
    <w:rsid w:val="002D0DCD"/>
    <w:rsid w:val="002D1CD9"/>
    <w:rsid w:val="002D2AB6"/>
    <w:rsid w:val="002D35E7"/>
    <w:rsid w:val="002D3991"/>
    <w:rsid w:val="002D3AAD"/>
    <w:rsid w:val="002D4A8A"/>
    <w:rsid w:val="002D6794"/>
    <w:rsid w:val="002D6995"/>
    <w:rsid w:val="002D6D5F"/>
    <w:rsid w:val="002E1B5C"/>
    <w:rsid w:val="002E4D2E"/>
    <w:rsid w:val="002E4D63"/>
    <w:rsid w:val="002E66A2"/>
    <w:rsid w:val="002F1214"/>
    <w:rsid w:val="002F2A66"/>
    <w:rsid w:val="002F2B05"/>
    <w:rsid w:val="002F3261"/>
    <w:rsid w:val="002F44A1"/>
    <w:rsid w:val="002F4D9E"/>
    <w:rsid w:val="002F57DD"/>
    <w:rsid w:val="002F64D4"/>
    <w:rsid w:val="002F7952"/>
    <w:rsid w:val="002F7C86"/>
    <w:rsid w:val="00306519"/>
    <w:rsid w:val="003122F8"/>
    <w:rsid w:val="003124E6"/>
    <w:rsid w:val="00313B57"/>
    <w:rsid w:val="00314A64"/>
    <w:rsid w:val="00316FB7"/>
    <w:rsid w:val="00320049"/>
    <w:rsid w:val="00323C24"/>
    <w:rsid w:val="00325254"/>
    <w:rsid w:val="00327992"/>
    <w:rsid w:val="0033090E"/>
    <w:rsid w:val="00331C4C"/>
    <w:rsid w:val="00332534"/>
    <w:rsid w:val="0033344D"/>
    <w:rsid w:val="00334645"/>
    <w:rsid w:val="0033622C"/>
    <w:rsid w:val="0033672F"/>
    <w:rsid w:val="00336DB6"/>
    <w:rsid w:val="00336EF4"/>
    <w:rsid w:val="00340E08"/>
    <w:rsid w:val="00342300"/>
    <w:rsid w:val="00344DF6"/>
    <w:rsid w:val="00347284"/>
    <w:rsid w:val="00347442"/>
    <w:rsid w:val="003514B6"/>
    <w:rsid w:val="0035274E"/>
    <w:rsid w:val="003532AD"/>
    <w:rsid w:val="00355BCC"/>
    <w:rsid w:val="00356D9D"/>
    <w:rsid w:val="00357302"/>
    <w:rsid w:val="00364211"/>
    <w:rsid w:val="003665C3"/>
    <w:rsid w:val="003719F0"/>
    <w:rsid w:val="00372796"/>
    <w:rsid w:val="00373AA4"/>
    <w:rsid w:val="00374108"/>
    <w:rsid w:val="00374A05"/>
    <w:rsid w:val="00374D79"/>
    <w:rsid w:val="00375364"/>
    <w:rsid w:val="00377018"/>
    <w:rsid w:val="003824B0"/>
    <w:rsid w:val="003826CC"/>
    <w:rsid w:val="00390226"/>
    <w:rsid w:val="003903E3"/>
    <w:rsid w:val="00392DA2"/>
    <w:rsid w:val="00394666"/>
    <w:rsid w:val="003A1313"/>
    <w:rsid w:val="003A1EDC"/>
    <w:rsid w:val="003A4AB8"/>
    <w:rsid w:val="003A580E"/>
    <w:rsid w:val="003A61BC"/>
    <w:rsid w:val="003A79D2"/>
    <w:rsid w:val="003B0C83"/>
    <w:rsid w:val="003B27EF"/>
    <w:rsid w:val="003B379F"/>
    <w:rsid w:val="003B425F"/>
    <w:rsid w:val="003B4E03"/>
    <w:rsid w:val="003B5156"/>
    <w:rsid w:val="003B515B"/>
    <w:rsid w:val="003B5381"/>
    <w:rsid w:val="003B6523"/>
    <w:rsid w:val="003C6A1C"/>
    <w:rsid w:val="003D0378"/>
    <w:rsid w:val="003D0715"/>
    <w:rsid w:val="003D130B"/>
    <w:rsid w:val="003D48D5"/>
    <w:rsid w:val="003E11FF"/>
    <w:rsid w:val="003E1B99"/>
    <w:rsid w:val="003E1E92"/>
    <w:rsid w:val="003E2242"/>
    <w:rsid w:val="003E277C"/>
    <w:rsid w:val="003E3390"/>
    <w:rsid w:val="003E38FA"/>
    <w:rsid w:val="003E7134"/>
    <w:rsid w:val="003F3392"/>
    <w:rsid w:val="003F5214"/>
    <w:rsid w:val="003F5681"/>
    <w:rsid w:val="003F58ED"/>
    <w:rsid w:val="003F6C59"/>
    <w:rsid w:val="00400FD2"/>
    <w:rsid w:val="00403500"/>
    <w:rsid w:val="00403E32"/>
    <w:rsid w:val="00404214"/>
    <w:rsid w:val="004047C6"/>
    <w:rsid w:val="0041594A"/>
    <w:rsid w:val="00416124"/>
    <w:rsid w:val="004164C9"/>
    <w:rsid w:val="004166B8"/>
    <w:rsid w:val="004176C7"/>
    <w:rsid w:val="00421B0D"/>
    <w:rsid w:val="00424380"/>
    <w:rsid w:val="004257A1"/>
    <w:rsid w:val="0042729E"/>
    <w:rsid w:val="00431F9C"/>
    <w:rsid w:val="00432DDF"/>
    <w:rsid w:val="004349B1"/>
    <w:rsid w:val="00435F4D"/>
    <w:rsid w:val="004373CF"/>
    <w:rsid w:val="00440C78"/>
    <w:rsid w:val="00441F56"/>
    <w:rsid w:val="0044363C"/>
    <w:rsid w:val="00450B81"/>
    <w:rsid w:val="00452446"/>
    <w:rsid w:val="00457569"/>
    <w:rsid w:val="00457D3B"/>
    <w:rsid w:val="00460CCE"/>
    <w:rsid w:val="00461BF0"/>
    <w:rsid w:val="00462B81"/>
    <w:rsid w:val="004640C0"/>
    <w:rsid w:val="00467D25"/>
    <w:rsid w:val="0047076A"/>
    <w:rsid w:val="00470DEA"/>
    <w:rsid w:val="004718B3"/>
    <w:rsid w:val="0047262A"/>
    <w:rsid w:val="00474649"/>
    <w:rsid w:val="00475930"/>
    <w:rsid w:val="00475960"/>
    <w:rsid w:val="00477148"/>
    <w:rsid w:val="00477EDB"/>
    <w:rsid w:val="0048593E"/>
    <w:rsid w:val="0049042A"/>
    <w:rsid w:val="00490CE7"/>
    <w:rsid w:val="004965CE"/>
    <w:rsid w:val="004A003F"/>
    <w:rsid w:val="004A2C43"/>
    <w:rsid w:val="004A475A"/>
    <w:rsid w:val="004A4967"/>
    <w:rsid w:val="004A4E42"/>
    <w:rsid w:val="004A5296"/>
    <w:rsid w:val="004A61A5"/>
    <w:rsid w:val="004B3ABF"/>
    <w:rsid w:val="004B3DE3"/>
    <w:rsid w:val="004C0473"/>
    <w:rsid w:val="004C1582"/>
    <w:rsid w:val="004C1876"/>
    <w:rsid w:val="004C1950"/>
    <w:rsid w:val="004C225D"/>
    <w:rsid w:val="004C256C"/>
    <w:rsid w:val="004C2812"/>
    <w:rsid w:val="004C39BB"/>
    <w:rsid w:val="004C44B0"/>
    <w:rsid w:val="004C5CC9"/>
    <w:rsid w:val="004C7855"/>
    <w:rsid w:val="004D202A"/>
    <w:rsid w:val="004D394B"/>
    <w:rsid w:val="004D53E8"/>
    <w:rsid w:val="004D7B22"/>
    <w:rsid w:val="004E047B"/>
    <w:rsid w:val="004E0F17"/>
    <w:rsid w:val="004E269D"/>
    <w:rsid w:val="004E680A"/>
    <w:rsid w:val="004F24B6"/>
    <w:rsid w:val="004F37E2"/>
    <w:rsid w:val="00500E86"/>
    <w:rsid w:val="005025EA"/>
    <w:rsid w:val="00502FA4"/>
    <w:rsid w:val="00504C3B"/>
    <w:rsid w:val="00504E56"/>
    <w:rsid w:val="00505024"/>
    <w:rsid w:val="0050598C"/>
    <w:rsid w:val="00506540"/>
    <w:rsid w:val="0050717E"/>
    <w:rsid w:val="005174D0"/>
    <w:rsid w:val="005177AD"/>
    <w:rsid w:val="00521E87"/>
    <w:rsid w:val="00523DDD"/>
    <w:rsid w:val="0052452F"/>
    <w:rsid w:val="00526B0E"/>
    <w:rsid w:val="0053182B"/>
    <w:rsid w:val="00532211"/>
    <w:rsid w:val="00534554"/>
    <w:rsid w:val="00535ADB"/>
    <w:rsid w:val="00535E92"/>
    <w:rsid w:val="00537023"/>
    <w:rsid w:val="0054006C"/>
    <w:rsid w:val="00540E6A"/>
    <w:rsid w:val="0054174D"/>
    <w:rsid w:val="005453E9"/>
    <w:rsid w:val="005478BF"/>
    <w:rsid w:val="00551568"/>
    <w:rsid w:val="005530D3"/>
    <w:rsid w:val="005564C8"/>
    <w:rsid w:val="00556717"/>
    <w:rsid w:val="005576F3"/>
    <w:rsid w:val="00557E9E"/>
    <w:rsid w:val="00561776"/>
    <w:rsid w:val="00561B50"/>
    <w:rsid w:val="0056482A"/>
    <w:rsid w:val="00573814"/>
    <w:rsid w:val="00573FAC"/>
    <w:rsid w:val="005760EF"/>
    <w:rsid w:val="00577ABD"/>
    <w:rsid w:val="00577C42"/>
    <w:rsid w:val="0058099E"/>
    <w:rsid w:val="00581536"/>
    <w:rsid w:val="00583E3D"/>
    <w:rsid w:val="00584721"/>
    <w:rsid w:val="0058484A"/>
    <w:rsid w:val="0058639F"/>
    <w:rsid w:val="00586C81"/>
    <w:rsid w:val="00594776"/>
    <w:rsid w:val="00594FCA"/>
    <w:rsid w:val="00595784"/>
    <w:rsid w:val="00596E67"/>
    <w:rsid w:val="005974D6"/>
    <w:rsid w:val="005A23DE"/>
    <w:rsid w:val="005A28A7"/>
    <w:rsid w:val="005A2AC7"/>
    <w:rsid w:val="005A3091"/>
    <w:rsid w:val="005A5989"/>
    <w:rsid w:val="005A7671"/>
    <w:rsid w:val="005A7797"/>
    <w:rsid w:val="005A7B9A"/>
    <w:rsid w:val="005A7E54"/>
    <w:rsid w:val="005B1A6D"/>
    <w:rsid w:val="005B23A5"/>
    <w:rsid w:val="005B5EEA"/>
    <w:rsid w:val="005B667A"/>
    <w:rsid w:val="005B6A46"/>
    <w:rsid w:val="005C2761"/>
    <w:rsid w:val="005C33B2"/>
    <w:rsid w:val="005C52BB"/>
    <w:rsid w:val="005C59DE"/>
    <w:rsid w:val="005C65C1"/>
    <w:rsid w:val="005C661B"/>
    <w:rsid w:val="005C6A3D"/>
    <w:rsid w:val="005D098D"/>
    <w:rsid w:val="005D360F"/>
    <w:rsid w:val="005D3BAB"/>
    <w:rsid w:val="005D585A"/>
    <w:rsid w:val="005D638B"/>
    <w:rsid w:val="005E2F68"/>
    <w:rsid w:val="005E49EB"/>
    <w:rsid w:val="005E6F19"/>
    <w:rsid w:val="005F097F"/>
    <w:rsid w:val="005F412B"/>
    <w:rsid w:val="005F4535"/>
    <w:rsid w:val="005F723E"/>
    <w:rsid w:val="005F7AFE"/>
    <w:rsid w:val="005F7F1C"/>
    <w:rsid w:val="0060290E"/>
    <w:rsid w:val="006038AD"/>
    <w:rsid w:val="00603E0E"/>
    <w:rsid w:val="00604416"/>
    <w:rsid w:val="00604541"/>
    <w:rsid w:val="00605060"/>
    <w:rsid w:val="00606374"/>
    <w:rsid w:val="00606B31"/>
    <w:rsid w:val="00607058"/>
    <w:rsid w:val="00614C33"/>
    <w:rsid w:val="00617216"/>
    <w:rsid w:val="006208C7"/>
    <w:rsid w:val="0062188C"/>
    <w:rsid w:val="00623C4D"/>
    <w:rsid w:val="00626975"/>
    <w:rsid w:val="00630896"/>
    <w:rsid w:val="00633440"/>
    <w:rsid w:val="00640813"/>
    <w:rsid w:val="00640CF6"/>
    <w:rsid w:val="00640EFE"/>
    <w:rsid w:val="006421AD"/>
    <w:rsid w:val="0064311D"/>
    <w:rsid w:val="00645042"/>
    <w:rsid w:val="006456C3"/>
    <w:rsid w:val="00646035"/>
    <w:rsid w:val="00646E22"/>
    <w:rsid w:val="006546BF"/>
    <w:rsid w:val="00654A02"/>
    <w:rsid w:val="00655596"/>
    <w:rsid w:val="0065625C"/>
    <w:rsid w:val="006612A9"/>
    <w:rsid w:val="006620D5"/>
    <w:rsid w:val="00662683"/>
    <w:rsid w:val="00663F09"/>
    <w:rsid w:val="00664EE8"/>
    <w:rsid w:val="0066568A"/>
    <w:rsid w:val="00665ADE"/>
    <w:rsid w:val="00665F94"/>
    <w:rsid w:val="006661BD"/>
    <w:rsid w:val="006675AE"/>
    <w:rsid w:val="00670543"/>
    <w:rsid w:val="006711AE"/>
    <w:rsid w:val="0067223E"/>
    <w:rsid w:val="006731E8"/>
    <w:rsid w:val="006731F4"/>
    <w:rsid w:val="006741F8"/>
    <w:rsid w:val="006745D8"/>
    <w:rsid w:val="0067516A"/>
    <w:rsid w:val="00677B4E"/>
    <w:rsid w:val="006809D8"/>
    <w:rsid w:val="006813FC"/>
    <w:rsid w:val="00681D11"/>
    <w:rsid w:val="00682121"/>
    <w:rsid w:val="00685A6D"/>
    <w:rsid w:val="00686D3D"/>
    <w:rsid w:val="00687DD2"/>
    <w:rsid w:val="00690BF8"/>
    <w:rsid w:val="00690CEE"/>
    <w:rsid w:val="0069370B"/>
    <w:rsid w:val="0069413E"/>
    <w:rsid w:val="00696A87"/>
    <w:rsid w:val="006A1729"/>
    <w:rsid w:val="006A1838"/>
    <w:rsid w:val="006A54E6"/>
    <w:rsid w:val="006A5F33"/>
    <w:rsid w:val="006A5F65"/>
    <w:rsid w:val="006A723D"/>
    <w:rsid w:val="006A7459"/>
    <w:rsid w:val="006A7D4A"/>
    <w:rsid w:val="006A7E7B"/>
    <w:rsid w:val="006B1844"/>
    <w:rsid w:val="006B42A6"/>
    <w:rsid w:val="006B4732"/>
    <w:rsid w:val="006B5C2D"/>
    <w:rsid w:val="006C3C37"/>
    <w:rsid w:val="006C506F"/>
    <w:rsid w:val="006C5D53"/>
    <w:rsid w:val="006C620C"/>
    <w:rsid w:val="006C70D9"/>
    <w:rsid w:val="006C7156"/>
    <w:rsid w:val="006C719C"/>
    <w:rsid w:val="006D04BE"/>
    <w:rsid w:val="006D0A93"/>
    <w:rsid w:val="006D17E3"/>
    <w:rsid w:val="006D2745"/>
    <w:rsid w:val="006D2EBC"/>
    <w:rsid w:val="006D3543"/>
    <w:rsid w:val="006D3FAD"/>
    <w:rsid w:val="006D4A65"/>
    <w:rsid w:val="006D59EF"/>
    <w:rsid w:val="006D61C7"/>
    <w:rsid w:val="006D61F6"/>
    <w:rsid w:val="006D71F8"/>
    <w:rsid w:val="006E0E14"/>
    <w:rsid w:val="006E1272"/>
    <w:rsid w:val="006E1DBA"/>
    <w:rsid w:val="006E3821"/>
    <w:rsid w:val="006E399F"/>
    <w:rsid w:val="006E4EA8"/>
    <w:rsid w:val="006E5341"/>
    <w:rsid w:val="006F1A45"/>
    <w:rsid w:val="006F1C4F"/>
    <w:rsid w:val="006F285D"/>
    <w:rsid w:val="006F2CF4"/>
    <w:rsid w:val="006F33AC"/>
    <w:rsid w:val="006F4270"/>
    <w:rsid w:val="006F4D74"/>
    <w:rsid w:val="006F542E"/>
    <w:rsid w:val="006F5BA5"/>
    <w:rsid w:val="006F7C4E"/>
    <w:rsid w:val="007006EE"/>
    <w:rsid w:val="00701AF9"/>
    <w:rsid w:val="00702293"/>
    <w:rsid w:val="00703066"/>
    <w:rsid w:val="00705873"/>
    <w:rsid w:val="00705DD0"/>
    <w:rsid w:val="00706CD1"/>
    <w:rsid w:val="00712204"/>
    <w:rsid w:val="007140A7"/>
    <w:rsid w:val="0071568D"/>
    <w:rsid w:val="00717B0F"/>
    <w:rsid w:val="0072591D"/>
    <w:rsid w:val="007269A3"/>
    <w:rsid w:val="00726E0B"/>
    <w:rsid w:val="00726F11"/>
    <w:rsid w:val="00730C57"/>
    <w:rsid w:val="00731A9F"/>
    <w:rsid w:val="00735DEB"/>
    <w:rsid w:val="007365FE"/>
    <w:rsid w:val="00736DAA"/>
    <w:rsid w:val="00737290"/>
    <w:rsid w:val="0073784A"/>
    <w:rsid w:val="00742366"/>
    <w:rsid w:val="0074278C"/>
    <w:rsid w:val="00742CB0"/>
    <w:rsid w:val="00743DCF"/>
    <w:rsid w:val="00744301"/>
    <w:rsid w:val="00744717"/>
    <w:rsid w:val="00747517"/>
    <w:rsid w:val="00747DA5"/>
    <w:rsid w:val="007504D9"/>
    <w:rsid w:val="00750940"/>
    <w:rsid w:val="00751EEF"/>
    <w:rsid w:val="00754C97"/>
    <w:rsid w:val="007554FA"/>
    <w:rsid w:val="007566ED"/>
    <w:rsid w:val="007621F0"/>
    <w:rsid w:val="0076654B"/>
    <w:rsid w:val="00770067"/>
    <w:rsid w:val="007729C4"/>
    <w:rsid w:val="00774616"/>
    <w:rsid w:val="007752BE"/>
    <w:rsid w:val="0077537A"/>
    <w:rsid w:val="00781419"/>
    <w:rsid w:val="00781477"/>
    <w:rsid w:val="00781A53"/>
    <w:rsid w:val="007824F0"/>
    <w:rsid w:val="00783A33"/>
    <w:rsid w:val="00783DDB"/>
    <w:rsid w:val="007853DB"/>
    <w:rsid w:val="007856E3"/>
    <w:rsid w:val="007859A3"/>
    <w:rsid w:val="00790322"/>
    <w:rsid w:val="007955C0"/>
    <w:rsid w:val="007970B1"/>
    <w:rsid w:val="00797F9E"/>
    <w:rsid w:val="007A20AA"/>
    <w:rsid w:val="007A36F7"/>
    <w:rsid w:val="007A6F6D"/>
    <w:rsid w:val="007B347A"/>
    <w:rsid w:val="007B40D0"/>
    <w:rsid w:val="007B621D"/>
    <w:rsid w:val="007B6D80"/>
    <w:rsid w:val="007C35D7"/>
    <w:rsid w:val="007C37D5"/>
    <w:rsid w:val="007C3ED3"/>
    <w:rsid w:val="007C4302"/>
    <w:rsid w:val="007C5682"/>
    <w:rsid w:val="007C6579"/>
    <w:rsid w:val="007C757C"/>
    <w:rsid w:val="007C76D5"/>
    <w:rsid w:val="007D024A"/>
    <w:rsid w:val="007D1655"/>
    <w:rsid w:val="007D6F81"/>
    <w:rsid w:val="007D7474"/>
    <w:rsid w:val="007D7F2E"/>
    <w:rsid w:val="007E1EFE"/>
    <w:rsid w:val="007E342D"/>
    <w:rsid w:val="007E48D5"/>
    <w:rsid w:val="007E616A"/>
    <w:rsid w:val="007E6A18"/>
    <w:rsid w:val="007E71CA"/>
    <w:rsid w:val="007F0DB3"/>
    <w:rsid w:val="007F3A70"/>
    <w:rsid w:val="008000A5"/>
    <w:rsid w:val="008033B9"/>
    <w:rsid w:val="0080530A"/>
    <w:rsid w:val="00806D18"/>
    <w:rsid w:val="00807755"/>
    <w:rsid w:val="0081160D"/>
    <w:rsid w:val="00811B0B"/>
    <w:rsid w:val="00811B38"/>
    <w:rsid w:val="008127BA"/>
    <w:rsid w:val="00813425"/>
    <w:rsid w:val="008135C0"/>
    <w:rsid w:val="008166E9"/>
    <w:rsid w:val="0081730C"/>
    <w:rsid w:val="00822AE8"/>
    <w:rsid w:val="00822B49"/>
    <w:rsid w:val="00827D1E"/>
    <w:rsid w:val="008312CC"/>
    <w:rsid w:val="00833091"/>
    <w:rsid w:val="00833C23"/>
    <w:rsid w:val="00836036"/>
    <w:rsid w:val="00842A2C"/>
    <w:rsid w:val="00844B3C"/>
    <w:rsid w:val="00845F71"/>
    <w:rsid w:val="008463FF"/>
    <w:rsid w:val="008467EC"/>
    <w:rsid w:val="00850D6A"/>
    <w:rsid w:val="00851857"/>
    <w:rsid w:val="00852EAD"/>
    <w:rsid w:val="00855F88"/>
    <w:rsid w:val="00862178"/>
    <w:rsid w:val="00863946"/>
    <w:rsid w:val="00863CC9"/>
    <w:rsid w:val="00866263"/>
    <w:rsid w:val="0086668B"/>
    <w:rsid w:val="00870E24"/>
    <w:rsid w:val="008757E9"/>
    <w:rsid w:val="00875A1C"/>
    <w:rsid w:val="008767A1"/>
    <w:rsid w:val="00880F46"/>
    <w:rsid w:val="0088140A"/>
    <w:rsid w:val="00882EC7"/>
    <w:rsid w:val="0088327A"/>
    <w:rsid w:val="00884701"/>
    <w:rsid w:val="008876E5"/>
    <w:rsid w:val="00890FE0"/>
    <w:rsid w:val="008932B5"/>
    <w:rsid w:val="008932E4"/>
    <w:rsid w:val="00895855"/>
    <w:rsid w:val="008963CE"/>
    <w:rsid w:val="0089797A"/>
    <w:rsid w:val="00897C35"/>
    <w:rsid w:val="008A0062"/>
    <w:rsid w:val="008A16CF"/>
    <w:rsid w:val="008A7886"/>
    <w:rsid w:val="008A7D4B"/>
    <w:rsid w:val="008B038A"/>
    <w:rsid w:val="008B203A"/>
    <w:rsid w:val="008B3A28"/>
    <w:rsid w:val="008B4DF7"/>
    <w:rsid w:val="008B5605"/>
    <w:rsid w:val="008B6E2A"/>
    <w:rsid w:val="008B76FE"/>
    <w:rsid w:val="008B7FFA"/>
    <w:rsid w:val="008C0822"/>
    <w:rsid w:val="008C180E"/>
    <w:rsid w:val="008C1C78"/>
    <w:rsid w:val="008C2420"/>
    <w:rsid w:val="008C3AE7"/>
    <w:rsid w:val="008C53DB"/>
    <w:rsid w:val="008C6301"/>
    <w:rsid w:val="008C6AC1"/>
    <w:rsid w:val="008C73FE"/>
    <w:rsid w:val="008C7D0C"/>
    <w:rsid w:val="008D0419"/>
    <w:rsid w:val="008D140B"/>
    <w:rsid w:val="008D7F98"/>
    <w:rsid w:val="008E0987"/>
    <w:rsid w:val="008E622B"/>
    <w:rsid w:val="008E7A91"/>
    <w:rsid w:val="008F0A10"/>
    <w:rsid w:val="008F347F"/>
    <w:rsid w:val="008F435D"/>
    <w:rsid w:val="008F7E51"/>
    <w:rsid w:val="00904EDC"/>
    <w:rsid w:val="0090541C"/>
    <w:rsid w:val="00905716"/>
    <w:rsid w:val="00913B3E"/>
    <w:rsid w:val="00913CDD"/>
    <w:rsid w:val="00915578"/>
    <w:rsid w:val="00916A8F"/>
    <w:rsid w:val="0092064F"/>
    <w:rsid w:val="00920785"/>
    <w:rsid w:val="00931C82"/>
    <w:rsid w:val="009326E0"/>
    <w:rsid w:val="00935E50"/>
    <w:rsid w:val="0093737C"/>
    <w:rsid w:val="009406EC"/>
    <w:rsid w:val="009433BD"/>
    <w:rsid w:val="0094427D"/>
    <w:rsid w:val="00945DAB"/>
    <w:rsid w:val="009463E8"/>
    <w:rsid w:val="00953691"/>
    <w:rsid w:val="009574BD"/>
    <w:rsid w:val="00960B28"/>
    <w:rsid w:val="00961584"/>
    <w:rsid w:val="00961DE3"/>
    <w:rsid w:val="00961F55"/>
    <w:rsid w:val="00964C87"/>
    <w:rsid w:val="00966E4A"/>
    <w:rsid w:val="00970577"/>
    <w:rsid w:val="00970CC3"/>
    <w:rsid w:val="00971AF5"/>
    <w:rsid w:val="00972966"/>
    <w:rsid w:val="00973BA3"/>
    <w:rsid w:val="00975AB7"/>
    <w:rsid w:val="00976010"/>
    <w:rsid w:val="0097656F"/>
    <w:rsid w:val="00976928"/>
    <w:rsid w:val="00976CE7"/>
    <w:rsid w:val="009771FA"/>
    <w:rsid w:val="00985033"/>
    <w:rsid w:val="00986C91"/>
    <w:rsid w:val="00986FC0"/>
    <w:rsid w:val="00987063"/>
    <w:rsid w:val="00991192"/>
    <w:rsid w:val="00993581"/>
    <w:rsid w:val="00993775"/>
    <w:rsid w:val="00996915"/>
    <w:rsid w:val="009A3015"/>
    <w:rsid w:val="009A415D"/>
    <w:rsid w:val="009A4D27"/>
    <w:rsid w:val="009A6840"/>
    <w:rsid w:val="009A6D15"/>
    <w:rsid w:val="009A6D8F"/>
    <w:rsid w:val="009B086B"/>
    <w:rsid w:val="009B24B0"/>
    <w:rsid w:val="009B3C8B"/>
    <w:rsid w:val="009B4ABB"/>
    <w:rsid w:val="009B4EF2"/>
    <w:rsid w:val="009B55A4"/>
    <w:rsid w:val="009B6416"/>
    <w:rsid w:val="009B6D47"/>
    <w:rsid w:val="009B772F"/>
    <w:rsid w:val="009B7F70"/>
    <w:rsid w:val="009C188D"/>
    <w:rsid w:val="009C1ACA"/>
    <w:rsid w:val="009C3294"/>
    <w:rsid w:val="009C46F4"/>
    <w:rsid w:val="009C5231"/>
    <w:rsid w:val="009C6155"/>
    <w:rsid w:val="009C61C0"/>
    <w:rsid w:val="009C658A"/>
    <w:rsid w:val="009D400C"/>
    <w:rsid w:val="009D4017"/>
    <w:rsid w:val="009D6BA3"/>
    <w:rsid w:val="009E4389"/>
    <w:rsid w:val="009F0F11"/>
    <w:rsid w:val="009F1129"/>
    <w:rsid w:val="009F25C4"/>
    <w:rsid w:val="009F2BB1"/>
    <w:rsid w:val="009F3614"/>
    <w:rsid w:val="009F43E1"/>
    <w:rsid w:val="009F43F3"/>
    <w:rsid w:val="009F4E3D"/>
    <w:rsid w:val="009F6713"/>
    <w:rsid w:val="009F70AE"/>
    <w:rsid w:val="00A02324"/>
    <w:rsid w:val="00A02AEC"/>
    <w:rsid w:val="00A04DA1"/>
    <w:rsid w:val="00A052EA"/>
    <w:rsid w:val="00A05DA9"/>
    <w:rsid w:val="00A0618D"/>
    <w:rsid w:val="00A103A2"/>
    <w:rsid w:val="00A1223B"/>
    <w:rsid w:val="00A14EFD"/>
    <w:rsid w:val="00A1646E"/>
    <w:rsid w:val="00A16521"/>
    <w:rsid w:val="00A16C3A"/>
    <w:rsid w:val="00A21511"/>
    <w:rsid w:val="00A21DD9"/>
    <w:rsid w:val="00A23A70"/>
    <w:rsid w:val="00A26DDE"/>
    <w:rsid w:val="00A31C38"/>
    <w:rsid w:val="00A325C2"/>
    <w:rsid w:val="00A35C02"/>
    <w:rsid w:val="00A43875"/>
    <w:rsid w:val="00A448F0"/>
    <w:rsid w:val="00A45A17"/>
    <w:rsid w:val="00A45DA5"/>
    <w:rsid w:val="00A503BC"/>
    <w:rsid w:val="00A51470"/>
    <w:rsid w:val="00A51552"/>
    <w:rsid w:val="00A5467C"/>
    <w:rsid w:val="00A557D7"/>
    <w:rsid w:val="00A56818"/>
    <w:rsid w:val="00A574F6"/>
    <w:rsid w:val="00A600D7"/>
    <w:rsid w:val="00A61819"/>
    <w:rsid w:val="00A61FBE"/>
    <w:rsid w:val="00A62CF1"/>
    <w:rsid w:val="00A647B9"/>
    <w:rsid w:val="00A65150"/>
    <w:rsid w:val="00A7097E"/>
    <w:rsid w:val="00A70A7F"/>
    <w:rsid w:val="00A710DD"/>
    <w:rsid w:val="00A74A93"/>
    <w:rsid w:val="00A762C9"/>
    <w:rsid w:val="00A768A7"/>
    <w:rsid w:val="00A77FC2"/>
    <w:rsid w:val="00A80BC5"/>
    <w:rsid w:val="00A80FEA"/>
    <w:rsid w:val="00A829A3"/>
    <w:rsid w:val="00A8342A"/>
    <w:rsid w:val="00A834D2"/>
    <w:rsid w:val="00A859EF"/>
    <w:rsid w:val="00A9180D"/>
    <w:rsid w:val="00A91A92"/>
    <w:rsid w:val="00A94D97"/>
    <w:rsid w:val="00A95A83"/>
    <w:rsid w:val="00A96A36"/>
    <w:rsid w:val="00A971B7"/>
    <w:rsid w:val="00AA114A"/>
    <w:rsid w:val="00AA1168"/>
    <w:rsid w:val="00AA1443"/>
    <w:rsid w:val="00AA2831"/>
    <w:rsid w:val="00AB31B8"/>
    <w:rsid w:val="00AB3A61"/>
    <w:rsid w:val="00AB4DCB"/>
    <w:rsid w:val="00AB5950"/>
    <w:rsid w:val="00AB6165"/>
    <w:rsid w:val="00AB63A6"/>
    <w:rsid w:val="00AB7F35"/>
    <w:rsid w:val="00AB7FEB"/>
    <w:rsid w:val="00AC07E1"/>
    <w:rsid w:val="00AC0A8E"/>
    <w:rsid w:val="00AC111E"/>
    <w:rsid w:val="00AC2020"/>
    <w:rsid w:val="00AC215F"/>
    <w:rsid w:val="00AC25B9"/>
    <w:rsid w:val="00AC2E6E"/>
    <w:rsid w:val="00AC7987"/>
    <w:rsid w:val="00AD1F03"/>
    <w:rsid w:val="00AD3872"/>
    <w:rsid w:val="00AD4EBB"/>
    <w:rsid w:val="00AD6A58"/>
    <w:rsid w:val="00AD6D19"/>
    <w:rsid w:val="00AE34FB"/>
    <w:rsid w:val="00AE360B"/>
    <w:rsid w:val="00AE3967"/>
    <w:rsid w:val="00AE3DA8"/>
    <w:rsid w:val="00AE615A"/>
    <w:rsid w:val="00AE63F7"/>
    <w:rsid w:val="00AE6928"/>
    <w:rsid w:val="00AF0F8B"/>
    <w:rsid w:val="00AF0FF6"/>
    <w:rsid w:val="00AF1A39"/>
    <w:rsid w:val="00AF1B7C"/>
    <w:rsid w:val="00AF2BAB"/>
    <w:rsid w:val="00AF312F"/>
    <w:rsid w:val="00AF3189"/>
    <w:rsid w:val="00AF5F38"/>
    <w:rsid w:val="00AF633F"/>
    <w:rsid w:val="00AF7C80"/>
    <w:rsid w:val="00B047A3"/>
    <w:rsid w:val="00B0639E"/>
    <w:rsid w:val="00B063D4"/>
    <w:rsid w:val="00B07223"/>
    <w:rsid w:val="00B0760E"/>
    <w:rsid w:val="00B07984"/>
    <w:rsid w:val="00B07C30"/>
    <w:rsid w:val="00B07DF2"/>
    <w:rsid w:val="00B10C3F"/>
    <w:rsid w:val="00B10EA3"/>
    <w:rsid w:val="00B12F23"/>
    <w:rsid w:val="00B13586"/>
    <w:rsid w:val="00B142DC"/>
    <w:rsid w:val="00B14D77"/>
    <w:rsid w:val="00B1730C"/>
    <w:rsid w:val="00B17388"/>
    <w:rsid w:val="00B2004C"/>
    <w:rsid w:val="00B20E92"/>
    <w:rsid w:val="00B22336"/>
    <w:rsid w:val="00B2314E"/>
    <w:rsid w:val="00B27143"/>
    <w:rsid w:val="00B322D6"/>
    <w:rsid w:val="00B3268B"/>
    <w:rsid w:val="00B34DB7"/>
    <w:rsid w:val="00B35480"/>
    <w:rsid w:val="00B354D3"/>
    <w:rsid w:val="00B40EF6"/>
    <w:rsid w:val="00B417B0"/>
    <w:rsid w:val="00B43179"/>
    <w:rsid w:val="00B457E8"/>
    <w:rsid w:val="00B479A9"/>
    <w:rsid w:val="00B47DDD"/>
    <w:rsid w:val="00B47EDC"/>
    <w:rsid w:val="00B53CFC"/>
    <w:rsid w:val="00B547A4"/>
    <w:rsid w:val="00B564C0"/>
    <w:rsid w:val="00B57508"/>
    <w:rsid w:val="00B575B9"/>
    <w:rsid w:val="00B63E9B"/>
    <w:rsid w:val="00B64056"/>
    <w:rsid w:val="00B64D7D"/>
    <w:rsid w:val="00B658AF"/>
    <w:rsid w:val="00B701D2"/>
    <w:rsid w:val="00B7030D"/>
    <w:rsid w:val="00B718E1"/>
    <w:rsid w:val="00B73BB2"/>
    <w:rsid w:val="00B741FF"/>
    <w:rsid w:val="00B75463"/>
    <w:rsid w:val="00B81449"/>
    <w:rsid w:val="00B81E74"/>
    <w:rsid w:val="00B82EF9"/>
    <w:rsid w:val="00B83B7D"/>
    <w:rsid w:val="00B8632C"/>
    <w:rsid w:val="00B86761"/>
    <w:rsid w:val="00B8726C"/>
    <w:rsid w:val="00B87B31"/>
    <w:rsid w:val="00B903D4"/>
    <w:rsid w:val="00B9187A"/>
    <w:rsid w:val="00B9337D"/>
    <w:rsid w:val="00B9380D"/>
    <w:rsid w:val="00B94E49"/>
    <w:rsid w:val="00B95A8D"/>
    <w:rsid w:val="00B95D79"/>
    <w:rsid w:val="00B96236"/>
    <w:rsid w:val="00B964C6"/>
    <w:rsid w:val="00B97C1B"/>
    <w:rsid w:val="00BA34E6"/>
    <w:rsid w:val="00BA5238"/>
    <w:rsid w:val="00BA5945"/>
    <w:rsid w:val="00BB0172"/>
    <w:rsid w:val="00BB4E63"/>
    <w:rsid w:val="00BB66F6"/>
    <w:rsid w:val="00BB6C2B"/>
    <w:rsid w:val="00BC05AB"/>
    <w:rsid w:val="00BC15D3"/>
    <w:rsid w:val="00BC5BB5"/>
    <w:rsid w:val="00BD04C0"/>
    <w:rsid w:val="00BD05A0"/>
    <w:rsid w:val="00BD1A10"/>
    <w:rsid w:val="00BD2AEB"/>
    <w:rsid w:val="00BD4D4B"/>
    <w:rsid w:val="00BD566F"/>
    <w:rsid w:val="00BD5A02"/>
    <w:rsid w:val="00BD7CB1"/>
    <w:rsid w:val="00BE4632"/>
    <w:rsid w:val="00BE4BDA"/>
    <w:rsid w:val="00BE559C"/>
    <w:rsid w:val="00BE6813"/>
    <w:rsid w:val="00BF0DDC"/>
    <w:rsid w:val="00BF3964"/>
    <w:rsid w:val="00BF3D95"/>
    <w:rsid w:val="00BF3E16"/>
    <w:rsid w:val="00BF4AFC"/>
    <w:rsid w:val="00BF5316"/>
    <w:rsid w:val="00BF5940"/>
    <w:rsid w:val="00BF5D39"/>
    <w:rsid w:val="00BF7372"/>
    <w:rsid w:val="00BF7902"/>
    <w:rsid w:val="00C00889"/>
    <w:rsid w:val="00C0186A"/>
    <w:rsid w:val="00C02244"/>
    <w:rsid w:val="00C057F5"/>
    <w:rsid w:val="00C05EA8"/>
    <w:rsid w:val="00C07A1F"/>
    <w:rsid w:val="00C07BEA"/>
    <w:rsid w:val="00C10340"/>
    <w:rsid w:val="00C11AE3"/>
    <w:rsid w:val="00C11D10"/>
    <w:rsid w:val="00C1257B"/>
    <w:rsid w:val="00C12892"/>
    <w:rsid w:val="00C149CD"/>
    <w:rsid w:val="00C16145"/>
    <w:rsid w:val="00C169DD"/>
    <w:rsid w:val="00C1781B"/>
    <w:rsid w:val="00C17BC0"/>
    <w:rsid w:val="00C2137D"/>
    <w:rsid w:val="00C27A25"/>
    <w:rsid w:val="00C27B3E"/>
    <w:rsid w:val="00C27F2D"/>
    <w:rsid w:val="00C27F41"/>
    <w:rsid w:val="00C3209E"/>
    <w:rsid w:val="00C35813"/>
    <w:rsid w:val="00C35DB7"/>
    <w:rsid w:val="00C37412"/>
    <w:rsid w:val="00C4020F"/>
    <w:rsid w:val="00C41A8D"/>
    <w:rsid w:val="00C4333D"/>
    <w:rsid w:val="00C44C3F"/>
    <w:rsid w:val="00C44E9B"/>
    <w:rsid w:val="00C44EEE"/>
    <w:rsid w:val="00C53360"/>
    <w:rsid w:val="00C54649"/>
    <w:rsid w:val="00C566A6"/>
    <w:rsid w:val="00C576AC"/>
    <w:rsid w:val="00C6049C"/>
    <w:rsid w:val="00C61604"/>
    <w:rsid w:val="00C62608"/>
    <w:rsid w:val="00C63126"/>
    <w:rsid w:val="00C663F4"/>
    <w:rsid w:val="00C705EF"/>
    <w:rsid w:val="00C70F10"/>
    <w:rsid w:val="00C7144D"/>
    <w:rsid w:val="00C72CB8"/>
    <w:rsid w:val="00C7326C"/>
    <w:rsid w:val="00C73DC1"/>
    <w:rsid w:val="00C753E0"/>
    <w:rsid w:val="00C77D3D"/>
    <w:rsid w:val="00C77F4E"/>
    <w:rsid w:val="00C80A82"/>
    <w:rsid w:val="00C80F25"/>
    <w:rsid w:val="00C830D7"/>
    <w:rsid w:val="00C84097"/>
    <w:rsid w:val="00C842C2"/>
    <w:rsid w:val="00C847FE"/>
    <w:rsid w:val="00C84F23"/>
    <w:rsid w:val="00C851A6"/>
    <w:rsid w:val="00C91EAD"/>
    <w:rsid w:val="00C92CA1"/>
    <w:rsid w:val="00C92DEA"/>
    <w:rsid w:val="00C9370F"/>
    <w:rsid w:val="00C93B5E"/>
    <w:rsid w:val="00C94B25"/>
    <w:rsid w:val="00C95F68"/>
    <w:rsid w:val="00CA6C62"/>
    <w:rsid w:val="00CB037E"/>
    <w:rsid w:val="00CB08B0"/>
    <w:rsid w:val="00CB098B"/>
    <w:rsid w:val="00CB0B5D"/>
    <w:rsid w:val="00CB1441"/>
    <w:rsid w:val="00CB154B"/>
    <w:rsid w:val="00CB342C"/>
    <w:rsid w:val="00CB47E6"/>
    <w:rsid w:val="00CB5962"/>
    <w:rsid w:val="00CC3361"/>
    <w:rsid w:val="00CC3550"/>
    <w:rsid w:val="00CC4AEE"/>
    <w:rsid w:val="00CD0AAB"/>
    <w:rsid w:val="00CD1214"/>
    <w:rsid w:val="00CD2759"/>
    <w:rsid w:val="00CD29CF"/>
    <w:rsid w:val="00CD7A31"/>
    <w:rsid w:val="00CE2358"/>
    <w:rsid w:val="00CE24A3"/>
    <w:rsid w:val="00CE444D"/>
    <w:rsid w:val="00CF001A"/>
    <w:rsid w:val="00CF004E"/>
    <w:rsid w:val="00CF0357"/>
    <w:rsid w:val="00CF0E18"/>
    <w:rsid w:val="00CF1A94"/>
    <w:rsid w:val="00CF7030"/>
    <w:rsid w:val="00CF7EBE"/>
    <w:rsid w:val="00D0149D"/>
    <w:rsid w:val="00D03A97"/>
    <w:rsid w:val="00D043BD"/>
    <w:rsid w:val="00D04C3B"/>
    <w:rsid w:val="00D04C90"/>
    <w:rsid w:val="00D07F48"/>
    <w:rsid w:val="00D103F8"/>
    <w:rsid w:val="00D10E18"/>
    <w:rsid w:val="00D1174D"/>
    <w:rsid w:val="00D17491"/>
    <w:rsid w:val="00D2042C"/>
    <w:rsid w:val="00D21A39"/>
    <w:rsid w:val="00D222A5"/>
    <w:rsid w:val="00D22D63"/>
    <w:rsid w:val="00D25AB7"/>
    <w:rsid w:val="00D27067"/>
    <w:rsid w:val="00D33951"/>
    <w:rsid w:val="00D34F16"/>
    <w:rsid w:val="00D41DE0"/>
    <w:rsid w:val="00D44083"/>
    <w:rsid w:val="00D458BF"/>
    <w:rsid w:val="00D47120"/>
    <w:rsid w:val="00D47CEC"/>
    <w:rsid w:val="00D5195A"/>
    <w:rsid w:val="00D52ADC"/>
    <w:rsid w:val="00D52B91"/>
    <w:rsid w:val="00D538F5"/>
    <w:rsid w:val="00D555A6"/>
    <w:rsid w:val="00D55EE2"/>
    <w:rsid w:val="00D56206"/>
    <w:rsid w:val="00D5698E"/>
    <w:rsid w:val="00D65522"/>
    <w:rsid w:val="00D655CC"/>
    <w:rsid w:val="00D66516"/>
    <w:rsid w:val="00D667D7"/>
    <w:rsid w:val="00D667F2"/>
    <w:rsid w:val="00D6786F"/>
    <w:rsid w:val="00D705BF"/>
    <w:rsid w:val="00D71FF5"/>
    <w:rsid w:val="00D7340C"/>
    <w:rsid w:val="00D75409"/>
    <w:rsid w:val="00D85837"/>
    <w:rsid w:val="00D85848"/>
    <w:rsid w:val="00D85B8D"/>
    <w:rsid w:val="00D87044"/>
    <w:rsid w:val="00D87BBE"/>
    <w:rsid w:val="00D91949"/>
    <w:rsid w:val="00D952C9"/>
    <w:rsid w:val="00D9582D"/>
    <w:rsid w:val="00D959C5"/>
    <w:rsid w:val="00D95E77"/>
    <w:rsid w:val="00D96DE4"/>
    <w:rsid w:val="00DA0114"/>
    <w:rsid w:val="00DA24EC"/>
    <w:rsid w:val="00DA41CE"/>
    <w:rsid w:val="00DA4813"/>
    <w:rsid w:val="00DA5DDE"/>
    <w:rsid w:val="00DB0238"/>
    <w:rsid w:val="00DB0392"/>
    <w:rsid w:val="00DB3427"/>
    <w:rsid w:val="00DB368D"/>
    <w:rsid w:val="00DB3E28"/>
    <w:rsid w:val="00DB3FAC"/>
    <w:rsid w:val="00DB5900"/>
    <w:rsid w:val="00DB5905"/>
    <w:rsid w:val="00DB7282"/>
    <w:rsid w:val="00DB7B80"/>
    <w:rsid w:val="00DC1F47"/>
    <w:rsid w:val="00DC2B7A"/>
    <w:rsid w:val="00DC3CBE"/>
    <w:rsid w:val="00DC697D"/>
    <w:rsid w:val="00DC6FFA"/>
    <w:rsid w:val="00DC7A7F"/>
    <w:rsid w:val="00DD0AD6"/>
    <w:rsid w:val="00DD0CEF"/>
    <w:rsid w:val="00DD2C8E"/>
    <w:rsid w:val="00DD560E"/>
    <w:rsid w:val="00DD67CB"/>
    <w:rsid w:val="00DD703A"/>
    <w:rsid w:val="00DE0A91"/>
    <w:rsid w:val="00DE1408"/>
    <w:rsid w:val="00DE2602"/>
    <w:rsid w:val="00DE3B61"/>
    <w:rsid w:val="00DE3CA6"/>
    <w:rsid w:val="00DE4ADE"/>
    <w:rsid w:val="00DF13B3"/>
    <w:rsid w:val="00DF20F0"/>
    <w:rsid w:val="00DF2B5A"/>
    <w:rsid w:val="00DF60E5"/>
    <w:rsid w:val="00E0240A"/>
    <w:rsid w:val="00E05BFE"/>
    <w:rsid w:val="00E061C1"/>
    <w:rsid w:val="00E11562"/>
    <w:rsid w:val="00E1300A"/>
    <w:rsid w:val="00E132C6"/>
    <w:rsid w:val="00E145AF"/>
    <w:rsid w:val="00E14A04"/>
    <w:rsid w:val="00E207FE"/>
    <w:rsid w:val="00E21BBF"/>
    <w:rsid w:val="00E22A2A"/>
    <w:rsid w:val="00E23CA0"/>
    <w:rsid w:val="00E26EFB"/>
    <w:rsid w:val="00E27520"/>
    <w:rsid w:val="00E3188A"/>
    <w:rsid w:val="00E3319A"/>
    <w:rsid w:val="00E35174"/>
    <w:rsid w:val="00E3758D"/>
    <w:rsid w:val="00E41207"/>
    <w:rsid w:val="00E418FC"/>
    <w:rsid w:val="00E43D2D"/>
    <w:rsid w:val="00E4778B"/>
    <w:rsid w:val="00E47BB7"/>
    <w:rsid w:val="00E47FF5"/>
    <w:rsid w:val="00E503C1"/>
    <w:rsid w:val="00E50C43"/>
    <w:rsid w:val="00E51636"/>
    <w:rsid w:val="00E52748"/>
    <w:rsid w:val="00E5487A"/>
    <w:rsid w:val="00E54E31"/>
    <w:rsid w:val="00E56384"/>
    <w:rsid w:val="00E601C4"/>
    <w:rsid w:val="00E6076D"/>
    <w:rsid w:val="00E62BEA"/>
    <w:rsid w:val="00E63A62"/>
    <w:rsid w:val="00E63A92"/>
    <w:rsid w:val="00E63F29"/>
    <w:rsid w:val="00E642DC"/>
    <w:rsid w:val="00E64328"/>
    <w:rsid w:val="00E66AFE"/>
    <w:rsid w:val="00E66D42"/>
    <w:rsid w:val="00E67278"/>
    <w:rsid w:val="00E67959"/>
    <w:rsid w:val="00E70B95"/>
    <w:rsid w:val="00E721F6"/>
    <w:rsid w:val="00E7291D"/>
    <w:rsid w:val="00E7556A"/>
    <w:rsid w:val="00E76F3F"/>
    <w:rsid w:val="00E77A0D"/>
    <w:rsid w:val="00E80A49"/>
    <w:rsid w:val="00E81363"/>
    <w:rsid w:val="00E863D5"/>
    <w:rsid w:val="00E87724"/>
    <w:rsid w:val="00E87A03"/>
    <w:rsid w:val="00E941BC"/>
    <w:rsid w:val="00E94725"/>
    <w:rsid w:val="00E9500D"/>
    <w:rsid w:val="00E96E65"/>
    <w:rsid w:val="00EA07F9"/>
    <w:rsid w:val="00EA1E34"/>
    <w:rsid w:val="00EA2E5D"/>
    <w:rsid w:val="00EA743B"/>
    <w:rsid w:val="00EA7ECB"/>
    <w:rsid w:val="00EB0190"/>
    <w:rsid w:val="00EB0E1A"/>
    <w:rsid w:val="00EB4BDF"/>
    <w:rsid w:val="00EB5409"/>
    <w:rsid w:val="00EB7AE5"/>
    <w:rsid w:val="00EC1309"/>
    <w:rsid w:val="00EC7D9C"/>
    <w:rsid w:val="00ED0D0C"/>
    <w:rsid w:val="00ED261F"/>
    <w:rsid w:val="00ED4DF2"/>
    <w:rsid w:val="00ED57B0"/>
    <w:rsid w:val="00ED7391"/>
    <w:rsid w:val="00EE05ED"/>
    <w:rsid w:val="00EE1A6D"/>
    <w:rsid w:val="00EE1D63"/>
    <w:rsid w:val="00EE5329"/>
    <w:rsid w:val="00EE5662"/>
    <w:rsid w:val="00EE5870"/>
    <w:rsid w:val="00EE5B20"/>
    <w:rsid w:val="00EE68C7"/>
    <w:rsid w:val="00EF167D"/>
    <w:rsid w:val="00EF191E"/>
    <w:rsid w:val="00EF1BB7"/>
    <w:rsid w:val="00EF4432"/>
    <w:rsid w:val="00EF7369"/>
    <w:rsid w:val="00F00A5B"/>
    <w:rsid w:val="00F00F42"/>
    <w:rsid w:val="00F01118"/>
    <w:rsid w:val="00F0192B"/>
    <w:rsid w:val="00F03376"/>
    <w:rsid w:val="00F03E6D"/>
    <w:rsid w:val="00F04D00"/>
    <w:rsid w:val="00F0625A"/>
    <w:rsid w:val="00F06352"/>
    <w:rsid w:val="00F064A7"/>
    <w:rsid w:val="00F103DD"/>
    <w:rsid w:val="00F105B0"/>
    <w:rsid w:val="00F1426E"/>
    <w:rsid w:val="00F142A1"/>
    <w:rsid w:val="00F15D62"/>
    <w:rsid w:val="00F166DA"/>
    <w:rsid w:val="00F20632"/>
    <w:rsid w:val="00F219A3"/>
    <w:rsid w:val="00F225DE"/>
    <w:rsid w:val="00F22E69"/>
    <w:rsid w:val="00F2357F"/>
    <w:rsid w:val="00F2588E"/>
    <w:rsid w:val="00F25D93"/>
    <w:rsid w:val="00F265DE"/>
    <w:rsid w:val="00F27712"/>
    <w:rsid w:val="00F3077E"/>
    <w:rsid w:val="00F32188"/>
    <w:rsid w:val="00F3362E"/>
    <w:rsid w:val="00F34772"/>
    <w:rsid w:val="00F347DA"/>
    <w:rsid w:val="00F363F4"/>
    <w:rsid w:val="00F43554"/>
    <w:rsid w:val="00F44ED5"/>
    <w:rsid w:val="00F454BC"/>
    <w:rsid w:val="00F502ED"/>
    <w:rsid w:val="00F52891"/>
    <w:rsid w:val="00F537F7"/>
    <w:rsid w:val="00F549D9"/>
    <w:rsid w:val="00F54F41"/>
    <w:rsid w:val="00F558A2"/>
    <w:rsid w:val="00F56231"/>
    <w:rsid w:val="00F62A22"/>
    <w:rsid w:val="00F6565C"/>
    <w:rsid w:val="00F66B50"/>
    <w:rsid w:val="00F67340"/>
    <w:rsid w:val="00F77F7E"/>
    <w:rsid w:val="00F81825"/>
    <w:rsid w:val="00F81B1E"/>
    <w:rsid w:val="00F822C5"/>
    <w:rsid w:val="00F82A48"/>
    <w:rsid w:val="00F84D4B"/>
    <w:rsid w:val="00F8619F"/>
    <w:rsid w:val="00F866FE"/>
    <w:rsid w:val="00F8716C"/>
    <w:rsid w:val="00F918EF"/>
    <w:rsid w:val="00F91FE0"/>
    <w:rsid w:val="00F923AF"/>
    <w:rsid w:val="00F9268D"/>
    <w:rsid w:val="00F92B09"/>
    <w:rsid w:val="00F94AC4"/>
    <w:rsid w:val="00F9732C"/>
    <w:rsid w:val="00FA1FCC"/>
    <w:rsid w:val="00FA21CD"/>
    <w:rsid w:val="00FA316A"/>
    <w:rsid w:val="00FA47FA"/>
    <w:rsid w:val="00FA4BDB"/>
    <w:rsid w:val="00FA6533"/>
    <w:rsid w:val="00FA7499"/>
    <w:rsid w:val="00FB04C2"/>
    <w:rsid w:val="00FB0C5A"/>
    <w:rsid w:val="00FB1DA2"/>
    <w:rsid w:val="00FB75F3"/>
    <w:rsid w:val="00FC22CE"/>
    <w:rsid w:val="00FC2E70"/>
    <w:rsid w:val="00FC2FB7"/>
    <w:rsid w:val="00FC7A63"/>
    <w:rsid w:val="00FC7B5E"/>
    <w:rsid w:val="00FD02F9"/>
    <w:rsid w:val="00FD0610"/>
    <w:rsid w:val="00FD1090"/>
    <w:rsid w:val="00FD4EA0"/>
    <w:rsid w:val="00FD687B"/>
    <w:rsid w:val="00FD6EED"/>
    <w:rsid w:val="00FD72DA"/>
    <w:rsid w:val="00FD794C"/>
    <w:rsid w:val="00FE1538"/>
    <w:rsid w:val="00FE2769"/>
    <w:rsid w:val="00FE3A63"/>
    <w:rsid w:val="00FE3D72"/>
    <w:rsid w:val="00FE5402"/>
    <w:rsid w:val="00FE5E7E"/>
    <w:rsid w:val="00FE6097"/>
    <w:rsid w:val="00FE68B7"/>
    <w:rsid w:val="00FF0090"/>
    <w:rsid w:val="00FF0CB1"/>
    <w:rsid w:val="00FF2111"/>
    <w:rsid w:val="00FF57C5"/>
    <w:rsid w:val="00FF61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78CD2"/>
  <w15:docId w15:val="{540F5947-314F-4CE0-A1D8-83CA7F8E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D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67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6761"/>
  </w:style>
  <w:style w:type="paragraph" w:styleId="Piedepgina">
    <w:name w:val="footer"/>
    <w:basedOn w:val="Normal"/>
    <w:link w:val="PiedepginaCar"/>
    <w:uiPriority w:val="99"/>
    <w:unhideWhenUsed/>
    <w:rsid w:val="00B867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6761"/>
  </w:style>
  <w:style w:type="paragraph" w:styleId="Prrafodelista">
    <w:name w:val="List Paragraph"/>
    <w:basedOn w:val="Normal"/>
    <w:uiPriority w:val="34"/>
    <w:qFormat/>
    <w:rsid w:val="00B86761"/>
    <w:pPr>
      <w:spacing w:line="256" w:lineRule="auto"/>
      <w:ind w:left="720"/>
      <w:contextualSpacing/>
    </w:pPr>
  </w:style>
  <w:style w:type="character" w:styleId="Refdecomentario">
    <w:name w:val="annotation reference"/>
    <w:basedOn w:val="Fuentedeprrafopredeter"/>
    <w:uiPriority w:val="99"/>
    <w:semiHidden/>
    <w:unhideWhenUsed/>
    <w:rsid w:val="00B86761"/>
    <w:rPr>
      <w:sz w:val="16"/>
      <w:szCs w:val="16"/>
    </w:rPr>
  </w:style>
  <w:style w:type="paragraph" w:styleId="Textocomentario">
    <w:name w:val="annotation text"/>
    <w:basedOn w:val="Normal"/>
    <w:link w:val="TextocomentarioCar"/>
    <w:uiPriority w:val="99"/>
    <w:unhideWhenUsed/>
    <w:rsid w:val="00B86761"/>
    <w:pPr>
      <w:spacing w:line="240" w:lineRule="auto"/>
    </w:pPr>
    <w:rPr>
      <w:sz w:val="20"/>
      <w:szCs w:val="20"/>
    </w:rPr>
  </w:style>
  <w:style w:type="character" w:customStyle="1" w:styleId="TextocomentarioCar">
    <w:name w:val="Texto comentario Car"/>
    <w:basedOn w:val="Fuentedeprrafopredeter"/>
    <w:link w:val="Textocomentario"/>
    <w:uiPriority w:val="99"/>
    <w:rsid w:val="00B86761"/>
    <w:rPr>
      <w:sz w:val="20"/>
      <w:szCs w:val="20"/>
    </w:rPr>
  </w:style>
  <w:style w:type="paragraph" w:styleId="Textonotapie">
    <w:name w:val="footnote text"/>
    <w:basedOn w:val="Normal"/>
    <w:link w:val="TextonotapieCar"/>
    <w:uiPriority w:val="99"/>
    <w:unhideWhenUsed/>
    <w:rsid w:val="00B86761"/>
    <w:pPr>
      <w:spacing w:after="0" w:line="240" w:lineRule="auto"/>
    </w:pPr>
    <w:rPr>
      <w:sz w:val="20"/>
      <w:szCs w:val="20"/>
    </w:rPr>
  </w:style>
  <w:style w:type="character" w:customStyle="1" w:styleId="TextonotapieCar">
    <w:name w:val="Texto nota pie Car"/>
    <w:basedOn w:val="Fuentedeprrafopredeter"/>
    <w:link w:val="Textonotapie"/>
    <w:uiPriority w:val="99"/>
    <w:rsid w:val="00B86761"/>
    <w:rPr>
      <w:sz w:val="20"/>
      <w:szCs w:val="20"/>
    </w:rPr>
  </w:style>
  <w:style w:type="character" w:styleId="Refdenotaalpie">
    <w:name w:val="footnote reference"/>
    <w:basedOn w:val="Fuentedeprrafopredeter"/>
    <w:uiPriority w:val="99"/>
    <w:semiHidden/>
    <w:unhideWhenUsed/>
    <w:rsid w:val="00B86761"/>
    <w:rPr>
      <w:vertAlign w:val="superscript"/>
    </w:rPr>
  </w:style>
  <w:style w:type="paragraph" w:styleId="Asuntodelcomentario">
    <w:name w:val="annotation subject"/>
    <w:basedOn w:val="Textocomentario"/>
    <w:next w:val="Textocomentario"/>
    <w:link w:val="AsuntodelcomentarioCar"/>
    <w:uiPriority w:val="99"/>
    <w:semiHidden/>
    <w:unhideWhenUsed/>
    <w:rsid w:val="00682121"/>
    <w:rPr>
      <w:b/>
      <w:bCs/>
    </w:rPr>
  </w:style>
  <w:style w:type="character" w:customStyle="1" w:styleId="AsuntodelcomentarioCar">
    <w:name w:val="Asunto del comentario Car"/>
    <w:basedOn w:val="TextocomentarioCar"/>
    <w:link w:val="Asuntodelcomentario"/>
    <w:uiPriority w:val="99"/>
    <w:semiHidden/>
    <w:rsid w:val="00682121"/>
    <w:rPr>
      <w:b/>
      <w:bCs/>
      <w:sz w:val="20"/>
      <w:szCs w:val="20"/>
    </w:rPr>
  </w:style>
  <w:style w:type="character" w:styleId="Hipervnculo">
    <w:name w:val="Hyperlink"/>
    <w:basedOn w:val="Fuentedeprrafopredeter"/>
    <w:uiPriority w:val="99"/>
    <w:unhideWhenUsed/>
    <w:rsid w:val="00291D3D"/>
    <w:rPr>
      <w:color w:val="0000FF"/>
      <w:u w:val="single"/>
    </w:rPr>
  </w:style>
  <w:style w:type="character" w:styleId="Hipervnculovisitado">
    <w:name w:val="FollowedHyperlink"/>
    <w:basedOn w:val="Fuentedeprrafopredeter"/>
    <w:uiPriority w:val="99"/>
    <w:semiHidden/>
    <w:unhideWhenUsed/>
    <w:rsid w:val="00291D3D"/>
    <w:rPr>
      <w:color w:val="954F72" w:themeColor="followedHyperlink"/>
      <w:u w:val="single"/>
    </w:rPr>
  </w:style>
  <w:style w:type="paragraph" w:styleId="NormalWeb">
    <w:name w:val="Normal (Web)"/>
    <w:basedOn w:val="Normal"/>
    <w:uiPriority w:val="99"/>
    <w:unhideWhenUsed/>
    <w:rsid w:val="006745D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D25AB7"/>
    <w:rPr>
      <w:rFonts w:ascii="Segoe UI" w:hAnsi="Segoe UI" w:cs="Segoe UI" w:hint="default"/>
      <w:sz w:val="18"/>
      <w:szCs w:val="18"/>
    </w:rPr>
  </w:style>
  <w:style w:type="paragraph" w:styleId="Revisin">
    <w:name w:val="Revision"/>
    <w:hidden/>
    <w:uiPriority w:val="99"/>
    <w:semiHidden/>
    <w:rsid w:val="004C1876"/>
    <w:pPr>
      <w:spacing w:after="0" w:line="240" w:lineRule="auto"/>
    </w:pPr>
  </w:style>
  <w:style w:type="character" w:styleId="Mencinsinresolver">
    <w:name w:val="Unresolved Mention"/>
    <w:basedOn w:val="Fuentedeprrafopredeter"/>
    <w:uiPriority w:val="99"/>
    <w:semiHidden/>
    <w:unhideWhenUsed/>
    <w:rsid w:val="00C61604"/>
    <w:rPr>
      <w:color w:val="605E5C"/>
      <w:shd w:val="clear" w:color="auto" w:fill="E1DFDD"/>
    </w:rPr>
  </w:style>
  <w:style w:type="paragraph" w:styleId="Textodeglobo">
    <w:name w:val="Balloon Text"/>
    <w:basedOn w:val="Normal"/>
    <w:link w:val="TextodegloboCar"/>
    <w:uiPriority w:val="99"/>
    <w:semiHidden/>
    <w:unhideWhenUsed/>
    <w:rsid w:val="00EC7D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7D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008">
      <w:bodyDiv w:val="1"/>
      <w:marLeft w:val="0"/>
      <w:marRight w:val="0"/>
      <w:marTop w:val="0"/>
      <w:marBottom w:val="0"/>
      <w:divBdr>
        <w:top w:val="none" w:sz="0" w:space="0" w:color="auto"/>
        <w:left w:val="none" w:sz="0" w:space="0" w:color="auto"/>
        <w:bottom w:val="none" w:sz="0" w:space="0" w:color="auto"/>
        <w:right w:val="none" w:sz="0" w:space="0" w:color="auto"/>
      </w:divBdr>
    </w:div>
    <w:div w:id="127363028">
      <w:bodyDiv w:val="1"/>
      <w:marLeft w:val="0"/>
      <w:marRight w:val="0"/>
      <w:marTop w:val="0"/>
      <w:marBottom w:val="0"/>
      <w:divBdr>
        <w:top w:val="none" w:sz="0" w:space="0" w:color="auto"/>
        <w:left w:val="none" w:sz="0" w:space="0" w:color="auto"/>
        <w:bottom w:val="none" w:sz="0" w:space="0" w:color="auto"/>
        <w:right w:val="none" w:sz="0" w:space="0" w:color="auto"/>
      </w:divBdr>
    </w:div>
    <w:div w:id="162016722">
      <w:bodyDiv w:val="1"/>
      <w:marLeft w:val="0"/>
      <w:marRight w:val="0"/>
      <w:marTop w:val="0"/>
      <w:marBottom w:val="0"/>
      <w:divBdr>
        <w:top w:val="none" w:sz="0" w:space="0" w:color="auto"/>
        <w:left w:val="none" w:sz="0" w:space="0" w:color="auto"/>
        <w:bottom w:val="none" w:sz="0" w:space="0" w:color="auto"/>
        <w:right w:val="none" w:sz="0" w:space="0" w:color="auto"/>
      </w:divBdr>
    </w:div>
    <w:div w:id="263540208">
      <w:bodyDiv w:val="1"/>
      <w:marLeft w:val="0"/>
      <w:marRight w:val="0"/>
      <w:marTop w:val="0"/>
      <w:marBottom w:val="0"/>
      <w:divBdr>
        <w:top w:val="none" w:sz="0" w:space="0" w:color="auto"/>
        <w:left w:val="none" w:sz="0" w:space="0" w:color="auto"/>
        <w:bottom w:val="none" w:sz="0" w:space="0" w:color="auto"/>
        <w:right w:val="none" w:sz="0" w:space="0" w:color="auto"/>
      </w:divBdr>
    </w:div>
    <w:div w:id="383529285">
      <w:bodyDiv w:val="1"/>
      <w:marLeft w:val="0"/>
      <w:marRight w:val="0"/>
      <w:marTop w:val="0"/>
      <w:marBottom w:val="0"/>
      <w:divBdr>
        <w:top w:val="none" w:sz="0" w:space="0" w:color="auto"/>
        <w:left w:val="none" w:sz="0" w:space="0" w:color="auto"/>
        <w:bottom w:val="none" w:sz="0" w:space="0" w:color="auto"/>
        <w:right w:val="none" w:sz="0" w:space="0" w:color="auto"/>
      </w:divBdr>
    </w:div>
    <w:div w:id="398600580">
      <w:bodyDiv w:val="1"/>
      <w:marLeft w:val="0"/>
      <w:marRight w:val="0"/>
      <w:marTop w:val="0"/>
      <w:marBottom w:val="0"/>
      <w:divBdr>
        <w:top w:val="none" w:sz="0" w:space="0" w:color="auto"/>
        <w:left w:val="none" w:sz="0" w:space="0" w:color="auto"/>
        <w:bottom w:val="none" w:sz="0" w:space="0" w:color="auto"/>
        <w:right w:val="none" w:sz="0" w:space="0" w:color="auto"/>
      </w:divBdr>
    </w:div>
    <w:div w:id="519783747">
      <w:bodyDiv w:val="1"/>
      <w:marLeft w:val="0"/>
      <w:marRight w:val="0"/>
      <w:marTop w:val="0"/>
      <w:marBottom w:val="0"/>
      <w:divBdr>
        <w:top w:val="none" w:sz="0" w:space="0" w:color="auto"/>
        <w:left w:val="none" w:sz="0" w:space="0" w:color="auto"/>
        <w:bottom w:val="none" w:sz="0" w:space="0" w:color="auto"/>
        <w:right w:val="none" w:sz="0" w:space="0" w:color="auto"/>
      </w:divBdr>
    </w:div>
    <w:div w:id="949433294">
      <w:bodyDiv w:val="1"/>
      <w:marLeft w:val="0"/>
      <w:marRight w:val="0"/>
      <w:marTop w:val="0"/>
      <w:marBottom w:val="0"/>
      <w:divBdr>
        <w:top w:val="none" w:sz="0" w:space="0" w:color="auto"/>
        <w:left w:val="none" w:sz="0" w:space="0" w:color="auto"/>
        <w:bottom w:val="none" w:sz="0" w:space="0" w:color="auto"/>
        <w:right w:val="none" w:sz="0" w:space="0" w:color="auto"/>
      </w:divBdr>
    </w:div>
    <w:div w:id="1096249652">
      <w:bodyDiv w:val="1"/>
      <w:marLeft w:val="0"/>
      <w:marRight w:val="0"/>
      <w:marTop w:val="0"/>
      <w:marBottom w:val="0"/>
      <w:divBdr>
        <w:top w:val="none" w:sz="0" w:space="0" w:color="auto"/>
        <w:left w:val="none" w:sz="0" w:space="0" w:color="auto"/>
        <w:bottom w:val="none" w:sz="0" w:space="0" w:color="auto"/>
        <w:right w:val="none" w:sz="0" w:space="0" w:color="auto"/>
      </w:divBdr>
    </w:div>
    <w:div w:id="1160192427">
      <w:bodyDiv w:val="1"/>
      <w:marLeft w:val="0"/>
      <w:marRight w:val="0"/>
      <w:marTop w:val="0"/>
      <w:marBottom w:val="0"/>
      <w:divBdr>
        <w:top w:val="none" w:sz="0" w:space="0" w:color="auto"/>
        <w:left w:val="none" w:sz="0" w:space="0" w:color="auto"/>
        <w:bottom w:val="none" w:sz="0" w:space="0" w:color="auto"/>
        <w:right w:val="none" w:sz="0" w:space="0" w:color="auto"/>
      </w:divBdr>
    </w:div>
    <w:div w:id="1274901850">
      <w:bodyDiv w:val="1"/>
      <w:marLeft w:val="0"/>
      <w:marRight w:val="0"/>
      <w:marTop w:val="0"/>
      <w:marBottom w:val="0"/>
      <w:divBdr>
        <w:top w:val="none" w:sz="0" w:space="0" w:color="auto"/>
        <w:left w:val="none" w:sz="0" w:space="0" w:color="auto"/>
        <w:bottom w:val="none" w:sz="0" w:space="0" w:color="auto"/>
        <w:right w:val="none" w:sz="0" w:space="0" w:color="auto"/>
      </w:divBdr>
    </w:div>
    <w:div w:id="1294825981">
      <w:bodyDiv w:val="1"/>
      <w:marLeft w:val="0"/>
      <w:marRight w:val="0"/>
      <w:marTop w:val="0"/>
      <w:marBottom w:val="0"/>
      <w:divBdr>
        <w:top w:val="none" w:sz="0" w:space="0" w:color="auto"/>
        <w:left w:val="none" w:sz="0" w:space="0" w:color="auto"/>
        <w:bottom w:val="none" w:sz="0" w:space="0" w:color="auto"/>
        <w:right w:val="none" w:sz="0" w:space="0" w:color="auto"/>
      </w:divBdr>
    </w:div>
    <w:div w:id="1361126561">
      <w:bodyDiv w:val="1"/>
      <w:marLeft w:val="0"/>
      <w:marRight w:val="0"/>
      <w:marTop w:val="0"/>
      <w:marBottom w:val="0"/>
      <w:divBdr>
        <w:top w:val="none" w:sz="0" w:space="0" w:color="auto"/>
        <w:left w:val="none" w:sz="0" w:space="0" w:color="auto"/>
        <w:bottom w:val="none" w:sz="0" w:space="0" w:color="auto"/>
        <w:right w:val="none" w:sz="0" w:space="0" w:color="auto"/>
      </w:divBdr>
    </w:div>
    <w:div w:id="1992636910">
      <w:bodyDiv w:val="1"/>
      <w:marLeft w:val="0"/>
      <w:marRight w:val="0"/>
      <w:marTop w:val="0"/>
      <w:marBottom w:val="0"/>
      <w:divBdr>
        <w:top w:val="none" w:sz="0" w:space="0" w:color="auto"/>
        <w:left w:val="none" w:sz="0" w:space="0" w:color="auto"/>
        <w:bottom w:val="none" w:sz="0" w:space="0" w:color="auto"/>
        <w:right w:val="none" w:sz="0" w:space="0" w:color="auto"/>
      </w:divBdr>
    </w:div>
    <w:div w:id="2044674068">
      <w:bodyDiv w:val="1"/>
      <w:marLeft w:val="0"/>
      <w:marRight w:val="0"/>
      <w:marTop w:val="0"/>
      <w:marBottom w:val="0"/>
      <w:divBdr>
        <w:top w:val="none" w:sz="0" w:space="0" w:color="auto"/>
        <w:left w:val="none" w:sz="0" w:space="0" w:color="auto"/>
        <w:bottom w:val="none" w:sz="0" w:space="0" w:color="auto"/>
        <w:right w:val="none" w:sz="0" w:space="0" w:color="auto"/>
      </w:divBdr>
    </w:div>
    <w:div w:id="209493722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www.facebook.com/INEGIInforma/" TargetMode="External"/><Relationship Id="rId26" Type="http://schemas.openxmlformats.org/officeDocument/2006/relationships/hyperlink" Target="http://www.inegi.org.mx/"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mailto:comunicacionsocial@inegi.org.mx" TargetMode="Externa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instagram.com/inegi_inform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youtube.com/user/INEGIInforma"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image" Target="media/image4.jpeg"/><Relationship Id="rId28"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twitter.com/INEGI_INFORMA" TargetMode="External"/><Relationship Id="rId27" Type="http://schemas.openxmlformats.org/officeDocument/2006/relationships/image" Target="media/image6.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egi.org.mx/programas/envipe/2022/" TargetMode="External"/><Relationship Id="rId2" Type="http://schemas.openxmlformats.org/officeDocument/2006/relationships/hyperlink" Target="https://www.inegi.org.mx/programas/envipe/2022/" TargetMode="External"/><Relationship Id="rId1" Type="http://schemas.openxmlformats.org/officeDocument/2006/relationships/hyperlink" Target="https://transparenciafiscal.edomex.gob.mx/sites/transparenciafiscal.edomex.gob.mx/files/files/01020201.pdf" TargetMode="External"/><Relationship Id="rId4" Type="http://schemas.openxmlformats.org/officeDocument/2006/relationships/hyperlink" Target="https://www.inegi.org.mx/programas/endireh/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susana.alarcon\AppData\Local\Microsoft\Windows\INetCache\Content.Outlook\CAWER32Z\Actualizaci&#243;n%20graf1%20y2%20bolet&#237;n%20MP.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ania.garcia\AppData\Local\Microsoft\Windows\INetCache\Content.Outlook\TAMLQQ9C\Copia%20de%20200929_BD%20Bolet&#237;n%20MP_v5_revSAIG.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usana.alarcon\AppData\Local\Microsoft\Windows\INetCache\Content.Outlook\CAWER32Z\Actualizaci&#243;n%20Graf3a6.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D:\SAIG\An&#225;lisis\Boletines\MP\2022\Desarrollo\221012_BD%20Bolet&#237;n%20MP_actualizaci&#243;n_revSAIG.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usana.alarcon\AppData\Local\Microsoft\Windows\INetCache\Content.Outlook\CAWER32Z\Actualizaci&#243;n%20Graf3a6.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D:\SAIG\An&#225;lisis\Boletines\MP\2022\Desarrollo\221012_BD%20Bolet&#237;n%20MP_actualizaci&#243;n_revSAIG.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oleObject" Target="https://365inegi-my.sharepoint.com/personal/susana_alarcon_inegi_org_mx/Documents/Desktop/An&#225;lisis%20de%20Informaci&#243;n/Boletines/Ministerios%20P&#250;blicos/Graf%204%20y%207%20actualizaci&#243;n%20(version%202).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_rels/chart8.xml.rels><?xml version="1.0" encoding="UTF-8" standalone="yes"?>
<Relationships xmlns="http://schemas.openxmlformats.org/package/2006/relationships"><Relationship Id="rId3" Type="http://schemas.openxmlformats.org/officeDocument/2006/relationships/oleObject" Target="file:///D:\SAIG\An&#225;lisis\Boletines\MP\2022\Desarrollo\200929_BD%20Bolet&#237;n%20MP_v5_revSAIG.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4.6296296296296294E-2"/>
          <c:w val="0.93888888888888888"/>
          <c:h val="0.43117738009726514"/>
        </c:manualLayout>
      </c:layout>
      <c:lineChart>
        <c:grouping val="standard"/>
        <c:varyColors val="0"/>
        <c:ser>
          <c:idx val="1"/>
          <c:order val="0"/>
          <c:tx>
            <c:strRef>
              <c:f>Graf1a!$B$4</c:f>
              <c:strCache>
                <c:ptCount val="1"/>
                <c:pt idx="0">
                  <c:v>Fuero federal</c:v>
                </c:pt>
              </c:strCache>
            </c:strRef>
          </c:tx>
          <c:spPr>
            <a:ln w="38100" cap="rnd">
              <a:solidFill>
                <a:srgbClr val="2ED9D4"/>
              </a:solidFill>
              <a:round/>
            </a:ln>
            <a:effectLst/>
          </c:spPr>
          <c:marker>
            <c:symbol val="circle"/>
            <c:size val="5"/>
            <c:spPr>
              <a:solidFill>
                <a:srgbClr val="2ED9D4"/>
              </a:solidFill>
              <a:ln w="38100">
                <a:solidFill>
                  <a:srgbClr val="2ED9D4"/>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Graf1a!$A$8:$A$13</c:f>
              <c:numCache>
                <c:formatCode>General</c:formatCode>
                <c:ptCount val="6"/>
                <c:pt idx="0">
                  <c:v>2016</c:v>
                </c:pt>
                <c:pt idx="1">
                  <c:v>2017</c:v>
                </c:pt>
                <c:pt idx="2">
                  <c:v>2018</c:v>
                </c:pt>
                <c:pt idx="3">
                  <c:v>2019</c:v>
                </c:pt>
                <c:pt idx="4">
                  <c:v>2020</c:v>
                </c:pt>
                <c:pt idx="5">
                  <c:v>2021</c:v>
                </c:pt>
              </c:numCache>
            </c:numRef>
          </c:cat>
          <c:val>
            <c:numRef>
              <c:f>Graf1a!$B$8:$B$13</c:f>
              <c:numCache>
                <c:formatCode>###\ ###\ ##0</c:formatCode>
                <c:ptCount val="6"/>
                <c:pt idx="0">
                  <c:v>192</c:v>
                </c:pt>
                <c:pt idx="1">
                  <c:v>195</c:v>
                </c:pt>
                <c:pt idx="2">
                  <c:v>202</c:v>
                </c:pt>
                <c:pt idx="3">
                  <c:v>189</c:v>
                </c:pt>
                <c:pt idx="4">
                  <c:v>191</c:v>
                </c:pt>
                <c:pt idx="5">
                  <c:v>190</c:v>
                </c:pt>
              </c:numCache>
            </c:numRef>
          </c:val>
          <c:smooth val="0"/>
          <c:extLst>
            <c:ext xmlns:c16="http://schemas.microsoft.com/office/drawing/2014/chart" uri="{C3380CC4-5D6E-409C-BE32-E72D297353CC}">
              <c16:uniqueId val="{00000000-44C4-4F19-B958-D3687181D8FC}"/>
            </c:ext>
          </c:extLst>
        </c:ser>
        <c:ser>
          <c:idx val="2"/>
          <c:order val="1"/>
          <c:tx>
            <c:strRef>
              <c:f>Graf1a!$C$4</c:f>
              <c:strCache>
                <c:ptCount val="1"/>
                <c:pt idx="0">
                  <c:v>Fuero común</c:v>
                </c:pt>
              </c:strCache>
            </c:strRef>
          </c:tx>
          <c:spPr>
            <a:ln w="38100" cap="rnd">
              <a:solidFill>
                <a:srgbClr val="9214B3"/>
              </a:solidFill>
              <a:round/>
            </a:ln>
            <a:effectLst/>
          </c:spPr>
          <c:marker>
            <c:symbol val="circle"/>
            <c:size val="5"/>
            <c:spPr>
              <a:solidFill>
                <a:srgbClr val="9214B3"/>
              </a:solidFill>
              <a:ln w="38100">
                <a:solidFill>
                  <a:srgbClr val="9214B3"/>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Graf1a!$A$8:$A$13</c:f>
              <c:numCache>
                <c:formatCode>General</c:formatCode>
                <c:ptCount val="6"/>
                <c:pt idx="0">
                  <c:v>2016</c:v>
                </c:pt>
                <c:pt idx="1">
                  <c:v>2017</c:v>
                </c:pt>
                <c:pt idx="2">
                  <c:v>2018</c:v>
                </c:pt>
                <c:pt idx="3">
                  <c:v>2019</c:v>
                </c:pt>
                <c:pt idx="4">
                  <c:v>2020</c:v>
                </c:pt>
                <c:pt idx="5">
                  <c:v>2021</c:v>
                </c:pt>
              </c:numCache>
            </c:numRef>
          </c:cat>
          <c:val>
            <c:numRef>
              <c:f>Graf1a!$C$8:$C$13</c:f>
              <c:numCache>
                <c:formatCode>###\ ###\ ##0</c:formatCode>
                <c:ptCount val="6"/>
                <c:pt idx="0">
                  <c:v>3989</c:v>
                </c:pt>
                <c:pt idx="1">
                  <c:v>3462</c:v>
                </c:pt>
                <c:pt idx="2">
                  <c:v>3707</c:v>
                </c:pt>
                <c:pt idx="3">
                  <c:v>3755</c:v>
                </c:pt>
                <c:pt idx="4">
                  <c:v>3714</c:v>
                </c:pt>
                <c:pt idx="5">
                  <c:v>3606</c:v>
                </c:pt>
              </c:numCache>
            </c:numRef>
          </c:val>
          <c:smooth val="0"/>
          <c:extLst>
            <c:ext xmlns:c16="http://schemas.microsoft.com/office/drawing/2014/chart" uri="{C3380CC4-5D6E-409C-BE32-E72D297353CC}">
              <c16:uniqueId val="{00000001-44C4-4F19-B958-D3687181D8FC}"/>
            </c:ext>
          </c:extLst>
        </c:ser>
        <c:dLbls>
          <c:showLegendKey val="0"/>
          <c:showVal val="0"/>
          <c:showCatName val="0"/>
          <c:showSerName val="0"/>
          <c:showPercent val="0"/>
          <c:showBubbleSize val="0"/>
        </c:dLbls>
        <c:marker val="1"/>
        <c:smooth val="0"/>
        <c:axId val="1378071120"/>
        <c:axId val="1378070288"/>
      </c:lineChart>
      <c:catAx>
        <c:axId val="137807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378070288"/>
        <c:crosses val="autoZero"/>
        <c:auto val="1"/>
        <c:lblAlgn val="ctr"/>
        <c:lblOffset val="100"/>
        <c:noMultiLvlLbl val="0"/>
      </c:catAx>
      <c:valAx>
        <c:axId val="1378070288"/>
        <c:scaling>
          <c:orientation val="minMax"/>
          <c:max val="5000"/>
        </c:scaling>
        <c:delete val="1"/>
        <c:axPos val="l"/>
        <c:numFmt formatCode="###\ ###\ ##0" sourceLinked="1"/>
        <c:majorTickMark val="none"/>
        <c:minorTickMark val="none"/>
        <c:tickLblPos val="nextTo"/>
        <c:crossAx val="1378071120"/>
        <c:crosses val="autoZero"/>
        <c:crossBetween val="between"/>
      </c:valAx>
      <c:spPr>
        <a:noFill/>
        <a:ln>
          <a:noFill/>
        </a:ln>
        <a:effectLst/>
      </c:spPr>
    </c:plotArea>
    <c:legend>
      <c:legendPos val="b"/>
      <c:layout>
        <c:manualLayout>
          <c:xMode val="edge"/>
          <c:yMode val="edge"/>
          <c:x val="0.30420380829574628"/>
          <c:y val="0.63674666581757122"/>
          <c:w val="0.39586147177998127"/>
          <c:h val="0.1095455319793303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375413250669563"/>
          <c:y val="5.9648416532474505E-2"/>
          <c:w val="0.49338575059661099"/>
          <c:h val="0.57799138315257759"/>
        </c:manualLayout>
      </c:layout>
      <c:barChart>
        <c:barDir val="bar"/>
        <c:grouping val="clustered"/>
        <c:varyColors val="0"/>
        <c:ser>
          <c:idx val="0"/>
          <c:order val="0"/>
          <c:tx>
            <c:strRef>
              <c:f>Graf2a!$J$1</c:f>
              <c:strCache>
                <c:ptCount val="1"/>
                <c:pt idx="0">
                  <c:v>2016</c:v>
                </c:pt>
              </c:strCache>
            </c:strRef>
          </c:tx>
          <c:spPr>
            <a:solidFill>
              <a:srgbClr val="2ED9D4"/>
            </a:solidFill>
            <a:ln>
              <a:noFill/>
            </a:ln>
            <a:effectLst/>
          </c:spPr>
          <c:invertIfNegative val="0"/>
          <c:dLbls>
            <c:dLbl>
              <c:idx val="6"/>
              <c:layout>
                <c:manualLayout>
                  <c:x val="0"/>
                  <c:y val="3.77982265191166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180-452A-971E-4B0E8F36C2D1}"/>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Graf2a!$I$2:$I$11</c:f>
              <c:strCache>
                <c:ptCount val="10"/>
                <c:pt idx="0">
                  <c:v>Especializada en delitos sexuales</c:v>
                </c:pt>
                <c:pt idx="1">
                  <c:v>Especializada en feminicidios</c:v>
                </c:pt>
                <c:pt idx="2">
                  <c:v>Especializada en violencia intrafamiliar</c:v>
                </c:pt>
                <c:pt idx="3">
                  <c:v>Especializada en delitos contra las mujeres</c:v>
                </c:pt>
                <c:pt idx="4">
                  <c:v>Especializada en combate a la corrupción</c:v>
                </c:pt>
                <c:pt idx="5">
                  <c:v>Especializada en mecanismos de solución de controversias</c:v>
                </c:pt>
                <c:pt idx="6">
                  <c:v>Especializada en materia de delitos de desaparición forzada</c:v>
                </c:pt>
                <c:pt idx="7">
                  <c:v>Especializada en asuntos civiles</c:v>
                </c:pt>
                <c:pt idx="8">
                  <c:v>Otras</c:v>
                </c:pt>
                <c:pt idx="9">
                  <c:v>Mixta o general</c:v>
                </c:pt>
              </c:strCache>
            </c:strRef>
          </c:cat>
          <c:val>
            <c:numRef>
              <c:f>Graf2a!$J$2:$J$11</c:f>
              <c:numCache>
                <c:formatCode>General</c:formatCode>
                <c:ptCount val="10"/>
                <c:pt idx="0">
                  <c:v>73</c:v>
                </c:pt>
                <c:pt idx="1">
                  <c:v>0</c:v>
                </c:pt>
                <c:pt idx="2">
                  <c:v>79</c:v>
                </c:pt>
                <c:pt idx="3">
                  <c:v>88</c:v>
                </c:pt>
                <c:pt idx="4">
                  <c:v>0</c:v>
                </c:pt>
                <c:pt idx="5">
                  <c:v>149</c:v>
                </c:pt>
                <c:pt idx="6">
                  <c:v>0</c:v>
                </c:pt>
                <c:pt idx="7">
                  <c:v>35</c:v>
                </c:pt>
                <c:pt idx="8">
                  <c:v>1649</c:v>
                </c:pt>
                <c:pt idx="9">
                  <c:v>1916</c:v>
                </c:pt>
              </c:numCache>
            </c:numRef>
          </c:val>
          <c:extLst>
            <c:ext xmlns:c16="http://schemas.microsoft.com/office/drawing/2014/chart" uri="{C3380CC4-5D6E-409C-BE32-E72D297353CC}">
              <c16:uniqueId val="{00000001-1180-452A-971E-4B0E8F36C2D1}"/>
            </c:ext>
          </c:extLst>
        </c:ser>
        <c:ser>
          <c:idx val="1"/>
          <c:order val="1"/>
          <c:tx>
            <c:strRef>
              <c:f>Graf2a!$L$1</c:f>
              <c:strCache>
                <c:ptCount val="1"/>
                <c:pt idx="0">
                  <c:v>2021</c:v>
                </c:pt>
              </c:strCache>
            </c:strRef>
          </c:tx>
          <c:spPr>
            <a:solidFill>
              <a:srgbClr val="9214B3"/>
            </a:solidFill>
            <a:ln>
              <a:noFill/>
            </a:ln>
            <a:effectLst/>
          </c:spPr>
          <c:invertIfNegative val="0"/>
          <c:dLbls>
            <c:dLbl>
              <c:idx val="1"/>
              <c:layout>
                <c:manualLayout>
                  <c:x val="-7.1982791839397367E-17"/>
                  <c:y val="-1.13394679557349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180-452A-971E-4B0E8F36C2D1}"/>
                </c:ext>
              </c:extLst>
            </c:dLbl>
            <c:dLbl>
              <c:idx val="2"/>
              <c:layout>
                <c:manualLayout>
                  <c:x val="1.1779138373032018E-2"/>
                  <c:y val="-6.9295948105674808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80-452A-971E-4B0E8F36C2D1}"/>
                </c:ext>
              </c:extLst>
            </c:dLbl>
            <c:dLbl>
              <c:idx val="9"/>
              <c:layout>
                <c:manualLayout>
                  <c:x val="0"/>
                  <c:y val="-1.13394679557350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180-452A-971E-4B0E8F36C2D1}"/>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Graf2a!$L$2:$L$11</c:f>
              <c:numCache>
                <c:formatCode>General</c:formatCode>
                <c:ptCount val="10"/>
                <c:pt idx="0">
                  <c:v>204</c:v>
                </c:pt>
                <c:pt idx="1">
                  <c:v>113</c:v>
                </c:pt>
                <c:pt idx="2">
                  <c:v>185</c:v>
                </c:pt>
                <c:pt idx="3">
                  <c:v>185</c:v>
                </c:pt>
                <c:pt idx="4" formatCode="#\ ###\ ##0">
                  <c:v>63</c:v>
                </c:pt>
                <c:pt idx="5">
                  <c:v>210</c:v>
                </c:pt>
                <c:pt idx="6" formatCode="#\ ###\ ##0">
                  <c:v>57</c:v>
                </c:pt>
                <c:pt idx="7">
                  <c:v>90</c:v>
                </c:pt>
                <c:pt idx="8">
                  <c:v>1348</c:v>
                </c:pt>
                <c:pt idx="9">
                  <c:v>1901</c:v>
                </c:pt>
              </c:numCache>
            </c:numRef>
          </c:val>
          <c:extLst>
            <c:ext xmlns:c16="http://schemas.microsoft.com/office/drawing/2014/chart" uri="{C3380CC4-5D6E-409C-BE32-E72D297353CC}">
              <c16:uniqueId val="{00000005-1180-452A-971E-4B0E8F36C2D1}"/>
            </c:ext>
          </c:extLst>
        </c:ser>
        <c:dLbls>
          <c:dLblPos val="outEnd"/>
          <c:showLegendKey val="0"/>
          <c:showVal val="1"/>
          <c:showCatName val="0"/>
          <c:showSerName val="0"/>
          <c:showPercent val="0"/>
          <c:showBubbleSize val="0"/>
        </c:dLbls>
        <c:gapWidth val="50"/>
        <c:axId val="963496319"/>
        <c:axId val="963480095"/>
      </c:barChart>
      <c:catAx>
        <c:axId val="963496319"/>
        <c:scaling>
          <c:orientation val="minMax"/>
        </c:scaling>
        <c:delete val="0"/>
        <c:axPos val="l"/>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0"/>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963480095"/>
        <c:crosses val="autoZero"/>
        <c:auto val="0"/>
        <c:lblAlgn val="ctr"/>
        <c:lblOffset val="100"/>
        <c:noMultiLvlLbl val="0"/>
      </c:catAx>
      <c:valAx>
        <c:axId val="963480095"/>
        <c:scaling>
          <c:orientation val="minMax"/>
          <c:max val="2000"/>
        </c:scaling>
        <c:delete val="1"/>
        <c:axPos val="b"/>
        <c:numFmt formatCode="General" sourceLinked="1"/>
        <c:majorTickMark val="none"/>
        <c:minorTickMark val="none"/>
        <c:tickLblPos val="nextTo"/>
        <c:crossAx val="963496319"/>
        <c:crosses val="autoZero"/>
        <c:crossBetween val="between"/>
      </c:valAx>
      <c:spPr>
        <a:noFill/>
        <a:ln>
          <a:noFill/>
        </a:ln>
        <a:effectLst/>
      </c:spPr>
    </c:plotArea>
    <c:legend>
      <c:legendPos val="t"/>
      <c:layout>
        <c:manualLayout>
          <c:xMode val="edge"/>
          <c:yMode val="edge"/>
          <c:x val="0.42965047990702049"/>
          <c:y val="4.2604901660019774E-3"/>
          <c:w val="0.13677734494714452"/>
          <c:h val="6.795457595276435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
          <c:y val="6.4160185185185195E-2"/>
          <c:w val="1"/>
          <c:h val="0.69896697530864194"/>
        </c:manualLayout>
      </c:layout>
      <c:barChart>
        <c:barDir val="col"/>
        <c:grouping val="stacked"/>
        <c:varyColors val="0"/>
        <c:ser>
          <c:idx val="0"/>
          <c:order val="0"/>
          <c:tx>
            <c:strRef>
              <c:f>Graf3!$E$4</c:f>
              <c:strCache>
                <c:ptCount val="1"/>
                <c:pt idx="0">
                  <c:v>Hombres</c:v>
                </c:pt>
              </c:strCache>
            </c:strRef>
          </c:tx>
          <c:spPr>
            <a:solidFill>
              <a:srgbClr val="C8C8C8"/>
            </a:solidFill>
            <a:ln w="19050">
              <a:noFill/>
            </a:ln>
            <a:effectLst/>
          </c:spPr>
          <c:invertIfNegative val="0"/>
          <c:dLbls>
            <c:dLbl>
              <c:idx val="0"/>
              <c:tx>
                <c:rich>
                  <a:bodyPr/>
                  <a:lstStyle/>
                  <a:p>
                    <a:fld id="{44E9591D-D39F-420A-9DC9-B0F8D744D3B0}"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32A-46AD-B43F-59340F845189}"/>
                </c:ext>
              </c:extLst>
            </c:dLbl>
            <c:dLbl>
              <c:idx val="1"/>
              <c:tx>
                <c:rich>
                  <a:bodyPr/>
                  <a:lstStyle/>
                  <a:p>
                    <a:fld id="{549B2AB8-52DC-42DD-9DF0-9CE2F227F08B}"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32A-46AD-B43F-59340F845189}"/>
                </c:ext>
              </c:extLst>
            </c:dLbl>
            <c:dLbl>
              <c:idx val="2"/>
              <c:tx>
                <c:rich>
                  <a:bodyPr/>
                  <a:lstStyle/>
                  <a:p>
                    <a:fld id="{21DC87E8-E656-4726-A4ED-075DE3C6E82F}"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32A-46AD-B43F-59340F845189}"/>
                </c:ext>
              </c:extLst>
            </c:dLbl>
            <c:dLbl>
              <c:idx val="3"/>
              <c:tx>
                <c:rich>
                  <a:bodyPr/>
                  <a:lstStyle/>
                  <a:p>
                    <a:fld id="{432563E8-097A-4360-A08A-91E984BE32D3}"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32A-46AD-B43F-59340F845189}"/>
                </c:ext>
              </c:extLst>
            </c:dLbl>
            <c:dLbl>
              <c:idx val="4"/>
              <c:tx>
                <c:rich>
                  <a:bodyPr/>
                  <a:lstStyle/>
                  <a:p>
                    <a:fld id="{1C331C4E-CA14-4B98-A07F-1974EFB3524C}"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32A-46AD-B43F-59340F845189}"/>
                </c:ext>
              </c:extLst>
            </c:dLbl>
            <c:dLbl>
              <c:idx val="5"/>
              <c:tx>
                <c:rich>
                  <a:bodyPr/>
                  <a:lstStyle/>
                  <a:p>
                    <a:fld id="{FD45B6D5-0CF4-4F3C-A4CE-527083EC633B}"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32A-46AD-B43F-59340F845189}"/>
                </c:ext>
              </c:extLst>
            </c:dLbl>
            <c:dLbl>
              <c:idx val="6"/>
              <c:tx>
                <c:rich>
                  <a:bodyPr/>
                  <a:lstStyle/>
                  <a:p>
                    <a:fld id="{13E723CA-68D9-41F7-9068-CEDFD1C76159}"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32A-46AD-B43F-59340F845189}"/>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Graf3!$B$6:$B$12</c:f>
              <c:strCache>
                <c:ptCount val="7"/>
                <c:pt idx="0">
                  <c:v>Total</c:v>
                </c:pt>
                <c:pt idx="1">
                  <c:v>Fiscales</c:v>
                </c:pt>
                <c:pt idx="2">
                  <c:v>Secretarios</c:v>
                </c:pt>
                <c:pt idx="3">
                  <c:v>Peritos</c:v>
                </c:pt>
                <c:pt idx="4">
                  <c:v>Policías ministeriales</c:v>
                </c:pt>
                <c:pt idx="5">
                  <c:v>Personal administrativo y de apoyo</c:v>
                </c:pt>
                <c:pt idx="6">
                  <c:v>Otro </c:v>
                </c:pt>
              </c:strCache>
            </c:strRef>
          </c:cat>
          <c:val>
            <c:numRef>
              <c:f>Graf3!$F$6:$F$12</c:f>
              <c:numCache>
                <c:formatCode>0.0</c:formatCode>
                <c:ptCount val="7"/>
                <c:pt idx="0">
                  <c:v>55.733926072281228</c:v>
                </c:pt>
                <c:pt idx="1">
                  <c:v>50.665778961384824</c:v>
                </c:pt>
                <c:pt idx="2">
                  <c:v>62.352941176470587</c:v>
                </c:pt>
                <c:pt idx="3">
                  <c:v>48.648648648648653</c:v>
                </c:pt>
                <c:pt idx="4">
                  <c:v>71.0091743119266</c:v>
                </c:pt>
                <c:pt idx="5">
                  <c:v>47.945610404966004</c:v>
                </c:pt>
                <c:pt idx="6">
                  <c:v>68.156424581005581</c:v>
                </c:pt>
              </c:numCache>
            </c:numRef>
          </c:val>
          <c:extLst>
            <c:ext xmlns:c16="http://schemas.microsoft.com/office/drawing/2014/chart" uri="{C3380CC4-5D6E-409C-BE32-E72D297353CC}">
              <c16:uniqueId val="{00000007-D32A-46AD-B43F-59340F845189}"/>
            </c:ext>
          </c:extLst>
        </c:ser>
        <c:ser>
          <c:idx val="1"/>
          <c:order val="1"/>
          <c:tx>
            <c:strRef>
              <c:f>Graf3!$G$4</c:f>
              <c:strCache>
                <c:ptCount val="1"/>
                <c:pt idx="0">
                  <c:v>Mujeres</c:v>
                </c:pt>
              </c:strCache>
            </c:strRef>
          </c:tx>
          <c:spPr>
            <a:solidFill>
              <a:srgbClr val="9214B3"/>
            </a:solidFill>
            <a:ln w="19050">
              <a:noFill/>
            </a:ln>
            <a:effectLst/>
          </c:spPr>
          <c:invertIfNegative val="0"/>
          <c:dLbls>
            <c:dLbl>
              <c:idx val="0"/>
              <c:tx>
                <c:rich>
                  <a:bodyPr/>
                  <a:lstStyle/>
                  <a:p>
                    <a:fld id="{D98309A8-8B7E-4368-A20F-BDFC705F4D37}"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D32A-46AD-B43F-59340F845189}"/>
                </c:ext>
              </c:extLst>
            </c:dLbl>
            <c:dLbl>
              <c:idx val="1"/>
              <c:tx>
                <c:rich>
                  <a:bodyPr/>
                  <a:lstStyle/>
                  <a:p>
                    <a:fld id="{0B839F19-089A-49C8-A981-37DF7A924D9B}"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32A-46AD-B43F-59340F845189}"/>
                </c:ext>
              </c:extLst>
            </c:dLbl>
            <c:dLbl>
              <c:idx val="2"/>
              <c:tx>
                <c:rich>
                  <a:bodyPr/>
                  <a:lstStyle/>
                  <a:p>
                    <a:fld id="{54B8D3A8-8A45-4F13-9F16-7B1B10D967AB}"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D32A-46AD-B43F-59340F845189}"/>
                </c:ext>
              </c:extLst>
            </c:dLbl>
            <c:dLbl>
              <c:idx val="3"/>
              <c:tx>
                <c:rich>
                  <a:bodyPr/>
                  <a:lstStyle/>
                  <a:p>
                    <a:fld id="{839192E4-F506-4AE5-9EA3-564136195530}"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D32A-46AD-B43F-59340F845189}"/>
                </c:ext>
              </c:extLst>
            </c:dLbl>
            <c:dLbl>
              <c:idx val="4"/>
              <c:tx>
                <c:rich>
                  <a:bodyPr/>
                  <a:lstStyle/>
                  <a:p>
                    <a:fld id="{17D67414-78B2-4DCE-ABB6-8691B09BA148}"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D32A-46AD-B43F-59340F845189}"/>
                </c:ext>
              </c:extLst>
            </c:dLbl>
            <c:dLbl>
              <c:idx val="5"/>
              <c:tx>
                <c:rich>
                  <a:bodyPr/>
                  <a:lstStyle/>
                  <a:p>
                    <a:fld id="{7A7177D9-E1C5-4F30-952E-09AD2E542A05}"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D32A-46AD-B43F-59340F845189}"/>
                </c:ext>
              </c:extLst>
            </c:dLbl>
            <c:dLbl>
              <c:idx val="6"/>
              <c:tx>
                <c:rich>
                  <a:bodyPr/>
                  <a:lstStyle/>
                  <a:p>
                    <a:fld id="{33A63B18-DEBE-4E55-8FCA-FF83697B40CB}"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D32A-46AD-B43F-59340F845189}"/>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Graf3!$B$6:$B$12</c:f>
              <c:strCache>
                <c:ptCount val="7"/>
                <c:pt idx="0">
                  <c:v>Total</c:v>
                </c:pt>
                <c:pt idx="1">
                  <c:v>Fiscales</c:v>
                </c:pt>
                <c:pt idx="2">
                  <c:v>Secretarios</c:v>
                </c:pt>
                <c:pt idx="3">
                  <c:v>Peritos</c:v>
                </c:pt>
                <c:pt idx="4">
                  <c:v>Policías ministeriales</c:v>
                </c:pt>
                <c:pt idx="5">
                  <c:v>Personal administrativo y de apoyo</c:v>
                </c:pt>
                <c:pt idx="6">
                  <c:v>Otro </c:v>
                </c:pt>
              </c:strCache>
            </c:strRef>
          </c:cat>
          <c:val>
            <c:numRef>
              <c:f>Graf3!$H$6:$H$12</c:f>
              <c:numCache>
                <c:formatCode>0.0</c:formatCode>
                <c:ptCount val="7"/>
                <c:pt idx="0">
                  <c:v>44.266073927718779</c:v>
                </c:pt>
                <c:pt idx="1">
                  <c:v>49.334221038615176</c:v>
                </c:pt>
                <c:pt idx="2">
                  <c:v>37.647058823529413</c:v>
                </c:pt>
                <c:pt idx="3">
                  <c:v>51.351351351351347</c:v>
                </c:pt>
                <c:pt idx="4">
                  <c:v>28.990825688073397</c:v>
                </c:pt>
                <c:pt idx="5">
                  <c:v>52.054389595033989</c:v>
                </c:pt>
                <c:pt idx="6">
                  <c:v>31.843575418994412</c:v>
                </c:pt>
              </c:numCache>
            </c:numRef>
          </c:val>
          <c:extLst>
            <c:ext xmlns:c16="http://schemas.microsoft.com/office/drawing/2014/chart" uri="{C3380CC4-5D6E-409C-BE32-E72D297353CC}">
              <c16:uniqueId val="{0000000F-D32A-46AD-B43F-59340F845189}"/>
            </c:ext>
          </c:extLst>
        </c:ser>
        <c:dLbls>
          <c:showLegendKey val="0"/>
          <c:showVal val="0"/>
          <c:showCatName val="0"/>
          <c:showSerName val="0"/>
          <c:showPercent val="0"/>
          <c:showBubbleSize val="0"/>
        </c:dLbls>
        <c:gapWidth val="50"/>
        <c:overlap val="100"/>
        <c:axId val="2096649247"/>
        <c:axId val="2096649663"/>
      </c:barChart>
      <c:catAx>
        <c:axId val="2096649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096649663"/>
        <c:crosses val="autoZero"/>
        <c:auto val="1"/>
        <c:lblAlgn val="ctr"/>
        <c:lblOffset val="100"/>
        <c:noMultiLvlLbl val="0"/>
      </c:catAx>
      <c:valAx>
        <c:axId val="2096649663"/>
        <c:scaling>
          <c:orientation val="minMax"/>
        </c:scaling>
        <c:delete val="1"/>
        <c:axPos val="l"/>
        <c:numFmt formatCode="0.0" sourceLinked="1"/>
        <c:majorTickMark val="none"/>
        <c:minorTickMark val="none"/>
        <c:tickLblPos val="nextTo"/>
        <c:crossAx val="2096649247"/>
        <c:crosses val="autoZero"/>
        <c:crossBetween val="between"/>
      </c:valAx>
      <c:spPr>
        <a:noFill/>
        <a:ln>
          <a:noFill/>
        </a:ln>
        <a:effectLst/>
      </c:spPr>
    </c:plotArea>
    <c:legend>
      <c:legendPos val="t"/>
      <c:layout>
        <c:manualLayout>
          <c:xMode val="edge"/>
          <c:yMode val="edge"/>
          <c:x val="0.4007614814814815"/>
          <c:y val="1.9598765432098767E-2"/>
          <c:w val="0.21729185185185185"/>
          <c:h val="5.8191049382716048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
          <c:y val="0.13146093545543777"/>
          <c:w val="0.94825925925925925"/>
          <c:h val="0.48873437300989342"/>
        </c:manualLayout>
      </c:layout>
      <c:barChart>
        <c:barDir val="col"/>
        <c:grouping val="stacked"/>
        <c:varyColors val="0"/>
        <c:ser>
          <c:idx val="0"/>
          <c:order val="0"/>
          <c:tx>
            <c:strRef>
              <c:f>Graf4a!$E$5</c:f>
              <c:strCache>
                <c:ptCount val="1"/>
                <c:pt idx="0">
                  <c:v>Hombres</c:v>
                </c:pt>
              </c:strCache>
            </c:strRef>
          </c:tx>
          <c:spPr>
            <a:solidFill>
              <a:srgbClr val="C8C8C8"/>
            </a:solidFill>
            <a:ln w="19050">
              <a:noFill/>
            </a:ln>
            <a:effectLst/>
          </c:spPr>
          <c:invertIfNegative val="0"/>
          <c:dLbls>
            <c:dLbl>
              <c:idx val="0"/>
              <c:tx>
                <c:rich>
                  <a:bodyPr/>
                  <a:lstStyle/>
                  <a:p>
                    <a:fld id="{549B2AB8-52DC-42DD-9DF0-9CE2F227F08B}"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76C-4A3E-B905-C7619B8E25C0}"/>
                </c:ext>
              </c:extLst>
            </c:dLbl>
            <c:dLbl>
              <c:idx val="1"/>
              <c:tx>
                <c:rich>
                  <a:bodyPr/>
                  <a:lstStyle/>
                  <a:p>
                    <a:fld id="{1C331C4E-CA14-4B98-A07F-1974EFB3524C}"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76C-4A3E-B905-C7619B8E25C0}"/>
                </c:ext>
              </c:extLst>
            </c:dLbl>
            <c:dLbl>
              <c:idx val="2"/>
              <c:tx>
                <c:rich>
                  <a:bodyPr/>
                  <a:lstStyle/>
                  <a:p>
                    <a:fld id="{FD45B6D5-0CF4-4F3C-A4CE-527083EC633B}"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76C-4A3E-B905-C7619B8E25C0}"/>
                </c:ext>
              </c:extLst>
            </c:dLbl>
            <c:dLbl>
              <c:idx val="3"/>
              <c:tx>
                <c:rich>
                  <a:bodyPr/>
                  <a:lstStyle/>
                  <a:p>
                    <a:fld id="{13E723CA-68D9-41F7-9068-CEDFD1C76159}"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76C-4A3E-B905-C7619B8E25C0}"/>
                </c:ext>
              </c:extLst>
            </c:dLbl>
            <c:dLbl>
              <c:idx val="4"/>
              <c:tx>
                <c:rich>
                  <a:bodyPr/>
                  <a:lstStyle/>
                  <a:p>
                    <a:fld id="{785B10ED-D30C-49FD-B17E-ABBBCF88C06D}"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76C-4A3E-B905-C7619B8E25C0}"/>
                </c:ext>
              </c:extLst>
            </c:dLbl>
            <c:dLbl>
              <c:idx val="5"/>
              <c:tx>
                <c:rich>
                  <a:bodyPr/>
                  <a:lstStyle/>
                  <a:p>
                    <a:fld id="{28F8EA9D-F33F-4135-82E8-B64330AA650B}"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76C-4A3E-B905-C7619B8E25C0}"/>
                </c:ext>
              </c:extLst>
            </c:dLbl>
            <c:dLbl>
              <c:idx val="6"/>
              <c:tx>
                <c:rich>
                  <a:bodyPr/>
                  <a:lstStyle/>
                  <a:p>
                    <a:fld id="{038C048F-2027-4E06-A314-10F531B6FDFA}"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76C-4A3E-B905-C7619B8E25C0}"/>
                </c:ext>
              </c:extLst>
            </c:dLbl>
            <c:dLbl>
              <c:idx val="7"/>
              <c:tx>
                <c:rich>
                  <a:bodyPr/>
                  <a:lstStyle/>
                  <a:p>
                    <a:fld id="{1769DB67-B9F1-456A-B4E9-E893BE412015}"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76C-4A3E-B905-C7619B8E25C0}"/>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(Graf4a!$B$7,Graf4a!$B$10:$B$16)</c:f>
              <c:strCache>
                <c:ptCount val="8"/>
                <c:pt idx="0">
                  <c:v>Total</c:v>
                </c:pt>
                <c:pt idx="1">
                  <c:v>Fiscales y agentes</c:v>
                </c:pt>
                <c:pt idx="2">
                  <c:v>Secretarios </c:v>
                </c:pt>
                <c:pt idx="3">
                  <c:v>Actuarios </c:v>
                </c:pt>
                <c:pt idx="4">
                  <c:v>Peritos</c:v>
                </c:pt>
                <c:pt idx="5">
                  <c:v>Policías ministeriales</c:v>
                </c:pt>
                <c:pt idx="6">
                  <c:v>Personal administrativo y de apoyo</c:v>
                </c:pt>
                <c:pt idx="7">
                  <c:v>Otro</c:v>
                </c:pt>
              </c:strCache>
            </c:strRef>
          </c:cat>
          <c:val>
            <c:numRef>
              <c:f>(Graf4a!$F$7,Graf4a!$F$10:$F$16)</c:f>
              <c:numCache>
                <c:formatCode>0.0</c:formatCode>
                <c:ptCount val="8"/>
                <c:pt idx="0">
                  <c:v>55.474029012634531</c:v>
                </c:pt>
                <c:pt idx="1">
                  <c:v>47.195253505933117</c:v>
                </c:pt>
                <c:pt idx="2">
                  <c:v>37.384553607281489</c:v>
                </c:pt>
                <c:pt idx="3">
                  <c:v>49.394673123486683</c:v>
                </c:pt>
                <c:pt idx="4">
                  <c:v>52.66608391608392</c:v>
                </c:pt>
                <c:pt idx="5">
                  <c:v>81.796146674953391</c:v>
                </c:pt>
                <c:pt idx="6">
                  <c:v>41.2300922045264</c:v>
                </c:pt>
                <c:pt idx="7">
                  <c:v>41.494845360824748</c:v>
                </c:pt>
              </c:numCache>
            </c:numRef>
          </c:val>
          <c:extLst>
            <c:ext xmlns:c16="http://schemas.microsoft.com/office/drawing/2014/chart" uri="{C3380CC4-5D6E-409C-BE32-E72D297353CC}">
              <c16:uniqueId val="{00000008-E76C-4A3E-B905-C7619B8E25C0}"/>
            </c:ext>
          </c:extLst>
        </c:ser>
        <c:ser>
          <c:idx val="1"/>
          <c:order val="1"/>
          <c:tx>
            <c:strRef>
              <c:f>Graf4a!$G$5</c:f>
              <c:strCache>
                <c:ptCount val="1"/>
                <c:pt idx="0">
                  <c:v>Mujeres</c:v>
                </c:pt>
              </c:strCache>
            </c:strRef>
          </c:tx>
          <c:spPr>
            <a:solidFill>
              <a:srgbClr val="9214B3"/>
            </a:solidFill>
            <a:ln w="19050">
              <a:noFill/>
            </a:ln>
            <a:effectLst/>
          </c:spPr>
          <c:invertIfNegative val="0"/>
          <c:dLbls>
            <c:dLbl>
              <c:idx val="0"/>
              <c:tx>
                <c:rich>
                  <a:bodyPr/>
                  <a:lstStyle/>
                  <a:p>
                    <a:fld id="{0B839F19-089A-49C8-A981-37DF7A924D9B}"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76C-4A3E-B905-C7619B8E25C0}"/>
                </c:ext>
              </c:extLst>
            </c:dLbl>
            <c:dLbl>
              <c:idx val="1"/>
              <c:tx>
                <c:rich>
                  <a:bodyPr/>
                  <a:lstStyle/>
                  <a:p>
                    <a:fld id="{17D67414-78B2-4DCE-ABB6-8691B09BA148}"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E76C-4A3E-B905-C7619B8E25C0}"/>
                </c:ext>
              </c:extLst>
            </c:dLbl>
            <c:dLbl>
              <c:idx val="2"/>
              <c:tx>
                <c:rich>
                  <a:bodyPr/>
                  <a:lstStyle/>
                  <a:p>
                    <a:fld id="{7A7177D9-E1C5-4F30-952E-09AD2E542A05}"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E76C-4A3E-B905-C7619B8E25C0}"/>
                </c:ext>
              </c:extLst>
            </c:dLbl>
            <c:dLbl>
              <c:idx val="3"/>
              <c:tx>
                <c:rich>
                  <a:bodyPr/>
                  <a:lstStyle/>
                  <a:p>
                    <a:fld id="{33A63B18-DEBE-4E55-8FCA-FF83697B40CB}"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E76C-4A3E-B905-C7619B8E25C0}"/>
                </c:ext>
              </c:extLst>
            </c:dLbl>
            <c:dLbl>
              <c:idx val="4"/>
              <c:tx>
                <c:rich>
                  <a:bodyPr/>
                  <a:lstStyle/>
                  <a:p>
                    <a:fld id="{098A38BB-A678-4DAE-B3B3-CC076F479FB7}"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E76C-4A3E-B905-C7619B8E25C0}"/>
                </c:ext>
              </c:extLst>
            </c:dLbl>
            <c:dLbl>
              <c:idx val="5"/>
              <c:tx>
                <c:rich>
                  <a:bodyPr/>
                  <a:lstStyle/>
                  <a:p>
                    <a:fld id="{F4436448-99F2-4567-AD87-34509D669202}"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E76C-4A3E-B905-C7619B8E25C0}"/>
                </c:ext>
              </c:extLst>
            </c:dLbl>
            <c:dLbl>
              <c:idx val="6"/>
              <c:tx>
                <c:rich>
                  <a:bodyPr/>
                  <a:lstStyle/>
                  <a:p>
                    <a:fld id="{9DF6B6B0-4EB3-4B95-91E5-731E3BBF123D}"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E76C-4A3E-B905-C7619B8E25C0}"/>
                </c:ext>
              </c:extLst>
            </c:dLbl>
            <c:dLbl>
              <c:idx val="7"/>
              <c:tx>
                <c:rich>
                  <a:bodyPr/>
                  <a:lstStyle/>
                  <a:p>
                    <a:fld id="{3CE570D0-7099-43B5-880A-7FB1BEA38690}"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E76C-4A3E-B905-C7619B8E25C0}"/>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(Graf4a!$B$7,Graf4a!$B$10:$B$16)</c:f>
              <c:strCache>
                <c:ptCount val="8"/>
                <c:pt idx="0">
                  <c:v>Total</c:v>
                </c:pt>
                <c:pt idx="1">
                  <c:v>Fiscales y agentes</c:v>
                </c:pt>
                <c:pt idx="2">
                  <c:v>Secretarios </c:v>
                </c:pt>
                <c:pt idx="3">
                  <c:v>Actuarios </c:v>
                </c:pt>
                <c:pt idx="4">
                  <c:v>Peritos</c:v>
                </c:pt>
                <c:pt idx="5">
                  <c:v>Policías ministeriales</c:v>
                </c:pt>
                <c:pt idx="6">
                  <c:v>Personal administrativo y de apoyo</c:v>
                </c:pt>
                <c:pt idx="7">
                  <c:v>Otro</c:v>
                </c:pt>
              </c:strCache>
            </c:strRef>
          </c:cat>
          <c:val>
            <c:numRef>
              <c:f>(Graf4a!$H$7,Graf4a!$H$10:$H$16)</c:f>
              <c:numCache>
                <c:formatCode>0.0</c:formatCode>
                <c:ptCount val="8"/>
                <c:pt idx="0">
                  <c:v>44.525970987365469</c:v>
                </c:pt>
                <c:pt idx="1">
                  <c:v>52.804746494066876</c:v>
                </c:pt>
                <c:pt idx="2">
                  <c:v>62.615446392718511</c:v>
                </c:pt>
                <c:pt idx="3">
                  <c:v>50.60532687651331</c:v>
                </c:pt>
                <c:pt idx="4">
                  <c:v>47.33391608391608</c:v>
                </c:pt>
                <c:pt idx="5">
                  <c:v>18.203853325046612</c:v>
                </c:pt>
                <c:pt idx="6">
                  <c:v>58.7699077954736</c:v>
                </c:pt>
                <c:pt idx="7">
                  <c:v>58.505154639175259</c:v>
                </c:pt>
              </c:numCache>
            </c:numRef>
          </c:val>
          <c:extLst>
            <c:ext xmlns:c16="http://schemas.microsoft.com/office/drawing/2014/chart" uri="{C3380CC4-5D6E-409C-BE32-E72D297353CC}">
              <c16:uniqueId val="{00000011-E76C-4A3E-B905-C7619B8E25C0}"/>
            </c:ext>
          </c:extLst>
        </c:ser>
        <c:dLbls>
          <c:showLegendKey val="0"/>
          <c:showVal val="0"/>
          <c:showCatName val="0"/>
          <c:showSerName val="0"/>
          <c:showPercent val="0"/>
          <c:showBubbleSize val="0"/>
        </c:dLbls>
        <c:gapWidth val="50"/>
        <c:overlap val="100"/>
        <c:axId val="2096649247"/>
        <c:axId val="2096649663"/>
      </c:barChart>
      <c:catAx>
        <c:axId val="2096649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096649663"/>
        <c:crosses val="autoZero"/>
        <c:auto val="1"/>
        <c:lblAlgn val="ctr"/>
        <c:lblOffset val="100"/>
        <c:noMultiLvlLbl val="0"/>
      </c:catAx>
      <c:valAx>
        <c:axId val="2096649663"/>
        <c:scaling>
          <c:orientation val="minMax"/>
        </c:scaling>
        <c:delete val="1"/>
        <c:axPos val="l"/>
        <c:numFmt formatCode="0.0" sourceLinked="1"/>
        <c:majorTickMark val="none"/>
        <c:minorTickMark val="none"/>
        <c:tickLblPos val="nextTo"/>
        <c:crossAx val="209664924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2927486210361269E-2"/>
          <c:y val="4.1166235274484195E-2"/>
          <c:w val="0.94825925925925925"/>
          <c:h val="0.50440318847824539"/>
        </c:manualLayout>
      </c:layout>
      <c:lineChart>
        <c:grouping val="standard"/>
        <c:varyColors val="0"/>
        <c:ser>
          <c:idx val="0"/>
          <c:order val="0"/>
          <c:tx>
            <c:v>2021</c:v>
          </c:tx>
          <c:spPr>
            <a:ln w="28575" cap="rnd">
              <a:noFill/>
              <a:round/>
            </a:ln>
            <a:effectLst/>
          </c:spPr>
          <c:marker>
            <c:symbol val="square"/>
            <c:size val="7"/>
            <c:spPr>
              <a:solidFill>
                <a:srgbClr val="9214B3"/>
              </a:solidFill>
              <a:ln w="12700">
                <a:noFill/>
                <a:headEnd type="stealth"/>
              </a:ln>
              <a:effectLst/>
            </c:spPr>
          </c:marker>
          <c:dLbls>
            <c:dLbl>
              <c:idx val="0"/>
              <c:layout>
                <c:manualLayout>
                  <c:x val="-4.3057387142371617E-2"/>
                  <c:y val="-5.00258290604282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B7-4A13-9AF5-B439E4406E11}"/>
                </c:ext>
              </c:extLst>
            </c:dLbl>
            <c:dLbl>
              <c:idx val="1"/>
              <c:layout>
                <c:manualLayout>
                  <c:x val="-3.6039893826462804E-2"/>
                  <c:y val="-7.49868234121024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B7-4A13-9AF5-B439E4406E11}"/>
                </c:ext>
              </c:extLst>
            </c:dLbl>
            <c:dLbl>
              <c:idx val="5"/>
              <c:layout>
                <c:manualLayout>
                  <c:x val="-3.8393129293612493E-2"/>
                  <c:y val="-7.08266576868233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B7-4A13-9AF5-B439E4406E11}"/>
                </c:ext>
              </c:extLst>
            </c:dLbl>
            <c:dLbl>
              <c:idx val="9"/>
              <c:layout>
                <c:manualLayout>
                  <c:x val="-3.8393129293612493E-2"/>
                  <c:y val="-6.25063262362653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B7-4A13-9AF5-B439E4406E11}"/>
                </c:ext>
              </c:extLst>
            </c:dLbl>
            <c:dLbl>
              <c:idx val="11"/>
              <c:layout>
                <c:manualLayout>
                  <c:x val="-3.6039893826462784E-2"/>
                  <c:y val="-6.25063262362653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B7-4A13-9AF5-B439E4406E11}"/>
                </c:ext>
              </c:extLst>
            </c:dLbl>
            <c:dLbl>
              <c:idx val="13"/>
              <c:layout>
                <c:manualLayout>
                  <c:x val="-3.8393129293612445E-2"/>
                  <c:y val="-3.33851661593121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B7-4A13-9AF5-B439E4406E11}"/>
                </c:ext>
              </c:extLst>
            </c:dLbl>
            <c:dLbl>
              <c:idx val="14"/>
              <c:layout>
                <c:manualLayout>
                  <c:x val="-3.8393129293612535E-2"/>
                  <c:y val="-3.75453318845911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DB7-4A13-9AF5-B439E4406E11}"/>
                </c:ext>
              </c:extLst>
            </c:dLbl>
            <c:dLbl>
              <c:idx val="15"/>
              <c:layout>
                <c:manualLayout>
                  <c:x val="-3.6039893826462784E-2"/>
                  <c:y val="-4.17054976098701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DB7-4A13-9AF5-B439E4406E11}"/>
                </c:ext>
              </c:extLst>
            </c:dLbl>
            <c:dLbl>
              <c:idx val="16"/>
              <c:layout>
                <c:manualLayout>
                  <c:x val="-4.0745751961374192E-2"/>
                  <c:y val="-3.49946105013481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DB7-4A13-9AF5-B439E4406E11}"/>
                </c:ext>
              </c:extLst>
            </c:dLbl>
            <c:dLbl>
              <c:idx val="17"/>
              <c:layout>
                <c:manualLayout>
                  <c:x val="-3.5985140386080243E-2"/>
                  <c:y val="-2.5365280544879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DB7-4A13-9AF5-B439E4406E11}"/>
                </c:ext>
              </c:extLst>
            </c:dLbl>
            <c:dLbl>
              <c:idx val="19"/>
              <c:layout>
                <c:manualLayout>
                  <c:x val="-4.0746307696411584E-2"/>
                  <c:y val="-4.20328246791932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DB7-4A13-9AF5-B439E4406E11}"/>
                </c:ext>
              </c:extLst>
            </c:dLbl>
            <c:dLbl>
              <c:idx val="20"/>
              <c:layout>
                <c:manualLayout>
                  <c:x val="-3.8393140303090482E-2"/>
                  <c:y val="-3.56355313436062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DB7-4A13-9AF5-B439E4406E11}"/>
                </c:ext>
              </c:extLst>
            </c:dLbl>
            <c:dLbl>
              <c:idx val="21"/>
              <c:layout>
                <c:manualLayout>
                  <c:x val="-3.8482428399097872E-2"/>
                  <c:y val="-2.88844099398228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DB7-4A13-9AF5-B439E4406E11}"/>
                </c:ext>
              </c:extLst>
            </c:dLbl>
            <c:dLbl>
              <c:idx val="22"/>
              <c:layout>
                <c:manualLayout>
                  <c:x val="-3.6030340169121371E-2"/>
                  <c:y val="3.15841880773684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DB7-4A13-9AF5-B439E4406E11}"/>
                </c:ext>
              </c:extLst>
            </c:dLbl>
            <c:dLbl>
              <c:idx val="23"/>
              <c:layout>
                <c:manualLayout>
                  <c:x val="-3.1426204102244379E-2"/>
                  <c:y val="3.73376511704314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DB7-4A13-9AF5-B439E4406E11}"/>
                </c:ext>
              </c:extLst>
            </c:dLbl>
            <c:dLbl>
              <c:idx val="24"/>
              <c:layout>
                <c:manualLayout>
                  <c:x val="-3.6128065372902196E-2"/>
                  <c:y val="4.14978168957104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DB7-4A13-9AF5-B439E4406E11}"/>
                </c:ext>
              </c:extLst>
            </c:dLbl>
            <c:dLbl>
              <c:idx val="25"/>
              <c:layout>
                <c:manualLayout>
                  <c:x val="-3.8355525871714057E-2"/>
                  <c:y val="4.1497816895710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DB7-4A13-9AF5-B439E4406E11}"/>
                </c:ext>
              </c:extLst>
            </c:dLbl>
            <c:dLbl>
              <c:idx val="26"/>
              <c:layout>
                <c:manualLayout>
                  <c:x val="-2.9075273466915644E-2"/>
                  <c:y val="3.73376511704315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DB7-4A13-9AF5-B439E4406E11}"/>
                </c:ext>
              </c:extLst>
            </c:dLbl>
            <c:dLbl>
              <c:idx val="27"/>
              <c:layout>
                <c:manualLayout>
                  <c:x val="-3.6116293854904252E-2"/>
                  <c:y val="3.0613183628116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DB7-4A13-9AF5-B439E4406E11}"/>
                </c:ext>
              </c:extLst>
            </c:dLbl>
            <c:dLbl>
              <c:idx val="28"/>
              <c:layout>
                <c:manualLayout>
                  <c:x val="-3.1426204102244379E-2"/>
                  <c:y val="4.1497816895710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DB7-4A13-9AF5-B439E4406E11}"/>
                </c:ext>
              </c:extLst>
            </c:dLbl>
            <c:dLbl>
              <c:idx val="29"/>
              <c:layout>
                <c:manualLayout>
                  <c:x val="-3.8355525871713973E-2"/>
                  <c:y val="3.3177485445152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DB7-4A13-9AF5-B439E4406E11}"/>
                </c:ext>
              </c:extLst>
            </c:dLbl>
            <c:dLbl>
              <c:idx val="30"/>
              <c:layout>
                <c:manualLayout>
                  <c:x val="-3.3777134737573204E-2"/>
                  <c:y val="3.73376511704314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DB7-4A13-9AF5-B439E4406E11}"/>
                </c:ext>
              </c:extLst>
            </c:dLbl>
            <c:dLbl>
              <c:idx val="31"/>
              <c:layout>
                <c:manualLayout>
                  <c:x val="-2.1890588367798957E-2"/>
                  <c:y val="3.73377262134684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DB7-4A13-9AF5-B439E4406E11}"/>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9214B3"/>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cat>
            <c:strRef>
              <c:f>Graf5!$B$10:$B$41</c:f>
              <c:strCache>
                <c:ptCount val="32"/>
                <c:pt idx="0">
                  <c:v>Nacional</c:v>
                </c:pt>
                <c:pt idx="1">
                  <c:v>Guerrero</c:v>
                </c:pt>
                <c:pt idx="2">
                  <c:v>Ciudad de México</c:v>
                </c:pt>
                <c:pt idx="3">
                  <c:v>Chihuahua</c:v>
                </c:pt>
                <c:pt idx="4">
                  <c:v>Puebla</c:v>
                </c:pt>
                <c:pt idx="5">
                  <c:v>Tabasco</c:v>
                </c:pt>
                <c:pt idx="6">
                  <c:v>Tamaulipas</c:v>
                </c:pt>
                <c:pt idx="7">
                  <c:v>Tlaxcala</c:v>
                </c:pt>
                <c:pt idx="8">
                  <c:v>Colima</c:v>
                </c:pt>
                <c:pt idx="9">
                  <c:v>Baja California</c:v>
                </c:pt>
                <c:pt idx="10">
                  <c:v>Jalisco</c:v>
                </c:pt>
                <c:pt idx="11">
                  <c:v>Sonora</c:v>
                </c:pt>
                <c:pt idx="12">
                  <c:v>México</c:v>
                </c:pt>
                <c:pt idx="13">
                  <c:v>Coahuila </c:v>
                </c:pt>
                <c:pt idx="14">
                  <c:v>Aguascalientes</c:v>
                </c:pt>
                <c:pt idx="15">
                  <c:v>Nayarit</c:v>
                </c:pt>
                <c:pt idx="16">
                  <c:v>Quintana Roo</c:v>
                </c:pt>
                <c:pt idx="17">
                  <c:v>Baja California Sur</c:v>
                </c:pt>
                <c:pt idx="18">
                  <c:v>Sinaloa</c:v>
                </c:pt>
                <c:pt idx="19">
                  <c:v>Michoacán </c:v>
                </c:pt>
                <c:pt idx="20">
                  <c:v>Hidalgo</c:v>
                </c:pt>
                <c:pt idx="21">
                  <c:v>Querétaro</c:v>
                </c:pt>
                <c:pt idx="22">
                  <c:v>Yucatán</c:v>
                </c:pt>
                <c:pt idx="23">
                  <c:v>Guanajuato</c:v>
                </c:pt>
                <c:pt idx="24">
                  <c:v>Veracruz</c:v>
                </c:pt>
                <c:pt idx="25">
                  <c:v>Chiapas</c:v>
                </c:pt>
                <c:pt idx="26">
                  <c:v>Oaxaca</c:v>
                </c:pt>
                <c:pt idx="27">
                  <c:v>Nuevo León</c:v>
                </c:pt>
                <c:pt idx="28">
                  <c:v>Campeche</c:v>
                </c:pt>
                <c:pt idx="29">
                  <c:v>Morelos</c:v>
                </c:pt>
                <c:pt idx="30">
                  <c:v>Durango</c:v>
                </c:pt>
                <c:pt idx="31">
                  <c:v>Zacatecas</c:v>
                </c:pt>
              </c:strCache>
            </c:strRef>
          </c:cat>
          <c:val>
            <c:numRef>
              <c:f>Graf5!$E$10:$E$41</c:f>
              <c:numCache>
                <c:formatCode>0.0</c:formatCode>
                <c:ptCount val="32"/>
                <c:pt idx="0">
                  <c:v>10.062615005675747</c:v>
                </c:pt>
                <c:pt idx="1">
                  <c:v>15.999027520780336</c:v>
                </c:pt>
                <c:pt idx="2">
                  <c:v>19.980392781869309</c:v>
                </c:pt>
                <c:pt idx="3">
                  <c:v>31.877963959915611</c:v>
                </c:pt>
                <c:pt idx="4">
                  <c:v>8.0873081177368018</c:v>
                </c:pt>
                <c:pt idx="5">
                  <c:v>14.578840755207032</c:v>
                </c:pt>
                <c:pt idx="6">
                  <c:v>8.995486765899658</c:v>
                </c:pt>
                <c:pt idx="7">
                  <c:v>10.175236198044491</c:v>
                </c:pt>
                <c:pt idx="8">
                  <c:v>16.306154318935835</c:v>
                </c:pt>
                <c:pt idx="9">
                  <c:v>12.167494092397078</c:v>
                </c:pt>
                <c:pt idx="10">
                  <c:v>7.1606865119754239</c:v>
                </c:pt>
                <c:pt idx="11">
                  <c:v>4.9178446726081519</c:v>
                </c:pt>
                <c:pt idx="12">
                  <c:v>5.8284099080923379</c:v>
                </c:pt>
                <c:pt idx="13">
                  <c:v>11.743930794824943</c:v>
                </c:pt>
                <c:pt idx="14">
                  <c:v>10.526663419225402</c:v>
                </c:pt>
                <c:pt idx="15">
                  <c:v>12.785716746609296</c:v>
                </c:pt>
                <c:pt idx="16">
                  <c:v>16.918466051508211</c:v>
                </c:pt>
                <c:pt idx="17">
                  <c:v>18.756264775125782</c:v>
                </c:pt>
                <c:pt idx="18">
                  <c:v>9.8377896215405478</c:v>
                </c:pt>
                <c:pt idx="19">
                  <c:v>12.063130934170093</c:v>
                </c:pt>
                <c:pt idx="20">
                  <c:v>11.020854724951183</c:v>
                </c:pt>
                <c:pt idx="21">
                  <c:v>7.8032814307338061</c:v>
                </c:pt>
                <c:pt idx="22">
                  <c:v>13.003827153304615</c:v>
                </c:pt>
                <c:pt idx="23">
                  <c:v>8.0087315872812432</c:v>
                </c:pt>
                <c:pt idx="24">
                  <c:v>6.1128473538182426</c:v>
                </c:pt>
                <c:pt idx="25">
                  <c:v>11.372287576076905</c:v>
                </c:pt>
                <c:pt idx="26">
                  <c:v>7.9940100138778902</c:v>
                </c:pt>
                <c:pt idx="27">
                  <c:v>2.9019213885324509</c:v>
                </c:pt>
                <c:pt idx="28">
                  <c:v>6.2929506170533065</c:v>
                </c:pt>
                <c:pt idx="29">
                  <c:v>10.944235729152441</c:v>
                </c:pt>
                <c:pt idx="30">
                  <c:v>6.1020193969931373</c:v>
                </c:pt>
                <c:pt idx="31">
                  <c:v>8.5821000041122559</c:v>
                </c:pt>
              </c:numCache>
            </c:numRef>
          </c:val>
          <c:smooth val="0"/>
          <c:extLst>
            <c:ext xmlns:c16="http://schemas.microsoft.com/office/drawing/2014/chart" uri="{C3380CC4-5D6E-409C-BE32-E72D297353CC}">
              <c16:uniqueId val="{00000017-CDB7-4A13-9AF5-B439E4406E11}"/>
            </c:ext>
          </c:extLst>
        </c:ser>
        <c:ser>
          <c:idx val="1"/>
          <c:order val="1"/>
          <c:tx>
            <c:strRef>
              <c:f>Graf5!$G$7</c:f>
              <c:strCache>
                <c:ptCount val="1"/>
                <c:pt idx="0">
                  <c:v>2016</c:v>
                </c:pt>
              </c:strCache>
            </c:strRef>
          </c:tx>
          <c:spPr>
            <a:ln w="28575" cap="rnd">
              <a:noFill/>
              <a:round/>
            </a:ln>
            <a:effectLst/>
          </c:spPr>
          <c:marker>
            <c:symbol val="circle"/>
            <c:size val="7"/>
            <c:spPr>
              <a:solidFill>
                <a:srgbClr val="2ED9D4">
                  <a:alpha val="98824"/>
                </a:srgbClr>
              </a:solidFill>
              <a:ln w="15875">
                <a:noFill/>
              </a:ln>
              <a:effectLst/>
            </c:spPr>
          </c:marker>
          <c:dLbls>
            <c:dLbl>
              <c:idx val="1"/>
              <c:layout>
                <c:manualLayout>
                  <c:x val="-3.3777134737573204E-2"/>
                  <c:y val="2.92253280061374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DB7-4A13-9AF5-B439E4406E11}"/>
                </c:ext>
              </c:extLst>
            </c:dLbl>
            <c:dLbl>
              <c:idx val="3"/>
              <c:layout>
                <c:manualLayout>
                  <c:x val="-3.6002923907276739E-2"/>
                  <c:y val="2.92252145408396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DB7-4A13-9AF5-B439E4406E11}"/>
                </c:ext>
              </c:extLst>
            </c:dLbl>
            <c:dLbl>
              <c:idx val="4"/>
              <c:layout>
                <c:manualLayout>
                  <c:x val="-6.1498300073406904E-2"/>
                  <c:y val="9.231080841582842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DB7-4A13-9AF5-B439E4406E11}"/>
                </c:ext>
              </c:extLst>
            </c:dLbl>
            <c:dLbl>
              <c:idx val="5"/>
              <c:layout>
                <c:manualLayout>
                  <c:x val="-3.3777134737573204E-2"/>
                  <c:y val="3.33854937314163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DB7-4A13-9AF5-B439E4406E11}"/>
                </c:ext>
              </c:extLst>
            </c:dLbl>
            <c:dLbl>
              <c:idx val="6"/>
              <c:layout>
                <c:manualLayout>
                  <c:x val="-3.3777134737573204E-2"/>
                  <c:y val="2.50651622808583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DB7-4A13-9AF5-B439E4406E11}"/>
                </c:ext>
              </c:extLst>
            </c:dLbl>
            <c:dLbl>
              <c:idx val="7"/>
              <c:layout>
                <c:manualLayout>
                  <c:x val="-3.3777134737573204E-2"/>
                  <c:y val="2.92253280061374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CDB7-4A13-9AF5-B439E4406E11}"/>
                </c:ext>
              </c:extLst>
            </c:dLbl>
            <c:dLbl>
              <c:idx val="9"/>
              <c:layout>
                <c:manualLayout>
                  <c:x val="-3.3777134737573204E-2"/>
                  <c:y val="3.75456594566954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CDB7-4A13-9AF5-B439E4406E11}"/>
                </c:ext>
              </c:extLst>
            </c:dLbl>
            <c:dLbl>
              <c:idx val="10"/>
              <c:layout>
                <c:manualLayout>
                  <c:x val="-3.3777134737573246E-2"/>
                  <c:y val="3.33854937314163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CDB7-4A13-9AF5-B439E4406E11}"/>
                </c:ext>
              </c:extLst>
            </c:dLbl>
            <c:dLbl>
              <c:idx val="11"/>
              <c:layout>
                <c:manualLayout>
                  <c:x val="-3.3760347786396153E-2"/>
                  <c:y val="1.96227628038693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CDB7-4A13-9AF5-B439E4406E11}"/>
                </c:ext>
              </c:extLst>
            </c:dLbl>
            <c:dLbl>
              <c:idx val="12"/>
              <c:layout>
                <c:manualLayout>
                  <c:x val="-3.3777134737573204E-2"/>
                  <c:y val="2.92253280061373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CDB7-4A13-9AF5-B439E4406E11}"/>
                </c:ext>
              </c:extLst>
            </c:dLbl>
            <c:dLbl>
              <c:idx val="13"/>
              <c:layout>
                <c:manualLayout>
                  <c:x val="-3.3777134737573204E-2"/>
                  <c:y val="3.33854937314163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CDB7-4A13-9AF5-B439E4406E11}"/>
                </c:ext>
              </c:extLst>
            </c:dLbl>
            <c:dLbl>
              <c:idx val="15"/>
              <c:layout>
                <c:manualLayout>
                  <c:x val="-3.7230027284631748E-2"/>
                  <c:y val="4.4700071557089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CDB7-4A13-9AF5-B439E4406E11}"/>
                </c:ext>
              </c:extLst>
            </c:dLbl>
            <c:dLbl>
              <c:idx val="16"/>
              <c:layout>
                <c:manualLayout>
                  <c:x val="-3.8355525871713973E-2"/>
                  <c:y val="3.75456594566954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CDB7-4A13-9AF5-B439E4406E11}"/>
                </c:ext>
              </c:extLst>
            </c:dLbl>
            <c:dLbl>
              <c:idx val="17"/>
              <c:layout>
                <c:manualLayout>
                  <c:x val="-3.5985140386080243E-2"/>
                  <c:y val="3.08077043506693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CDB7-4A13-9AF5-B439E4406E11}"/>
                </c:ext>
              </c:extLst>
            </c:dLbl>
            <c:dLbl>
              <c:idx val="18"/>
              <c:layout>
                <c:manualLayout>
                  <c:x val="-3.3777134737573204E-2"/>
                  <c:y val="3.75456594566954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CDB7-4A13-9AF5-B439E4406E11}"/>
                </c:ext>
              </c:extLst>
            </c:dLbl>
            <c:dLbl>
              <c:idx val="19"/>
              <c:layout>
                <c:manualLayout>
                  <c:x val="-3.7230027284631831E-2"/>
                  <c:y val="2.8048215645467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CDB7-4A13-9AF5-B439E4406E11}"/>
                </c:ext>
              </c:extLst>
            </c:dLbl>
            <c:dLbl>
              <c:idx val="20"/>
              <c:layout>
                <c:manualLayout>
                  <c:x val="-3.4877424778313522E-2"/>
                  <c:y val="5.71889634908059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CDB7-4A13-9AF5-B439E4406E11}"/>
                </c:ext>
              </c:extLst>
            </c:dLbl>
            <c:dLbl>
              <c:idx val="21"/>
              <c:layout>
                <c:manualLayout>
                  <c:x val="-3.3777019837517894E-2"/>
                  <c:y val="3.68328590389788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CDB7-4A13-9AF5-B439E4406E11}"/>
                </c:ext>
              </c:extLst>
            </c:dLbl>
            <c:dLbl>
              <c:idx val="22"/>
              <c:layout>
                <c:manualLayout>
                  <c:x val="-3.3677728510837578E-2"/>
                  <c:y val="-3.51029402789627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CDB7-4A13-9AF5-B439E4406E11}"/>
                </c:ext>
              </c:extLst>
            </c:dLbl>
            <c:dLbl>
              <c:idx val="23"/>
              <c:layout>
                <c:manualLayout>
                  <c:x val="-3.1426204102244379E-2"/>
                  <c:y val="-3.73373235983271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CDB7-4A13-9AF5-B439E4406E11}"/>
                </c:ext>
              </c:extLst>
            </c:dLbl>
            <c:dLbl>
              <c:idx val="24"/>
              <c:layout>
                <c:manualLayout>
                  <c:x val="-3.3777134737573204E-2"/>
                  <c:y val="-3.31771578730481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CDB7-4A13-9AF5-B439E4406E11}"/>
                </c:ext>
              </c:extLst>
            </c:dLbl>
            <c:dLbl>
              <c:idx val="25"/>
              <c:layout>
                <c:manualLayout>
                  <c:x val="-3.8355525871714057E-2"/>
                  <c:y val="-3.73373235983271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CDB7-4A13-9AF5-B439E4406E11}"/>
                </c:ext>
              </c:extLst>
            </c:dLbl>
            <c:dLbl>
              <c:idx val="26"/>
              <c:layout>
                <c:manualLayout>
                  <c:x val="-3.3777134737573287E-2"/>
                  <c:y val="-3.31771578730481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CDB7-4A13-9AF5-B439E4406E11}"/>
                </c:ext>
              </c:extLst>
            </c:dLbl>
            <c:dLbl>
              <c:idx val="27"/>
              <c:layout>
                <c:manualLayout>
                  <c:x val="-3.1426204102244379E-2"/>
                  <c:y val="-3.3177157873048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CDB7-4A13-9AF5-B439E4406E11}"/>
                </c:ext>
              </c:extLst>
            </c:dLbl>
            <c:dLbl>
              <c:idx val="28"/>
              <c:layout>
                <c:manualLayout>
                  <c:x val="-3.3777134737573204E-2"/>
                  <c:y val="-3.3177157873048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CDB7-4A13-9AF5-B439E4406E11}"/>
                </c:ext>
              </c:extLst>
            </c:dLbl>
            <c:dLbl>
              <c:idx val="29"/>
              <c:layout>
                <c:manualLayout>
                  <c:x val="-4.0706456507042965E-2"/>
                  <c:y val="-4.14974893236061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CDB7-4A13-9AF5-B439E4406E11}"/>
                </c:ext>
              </c:extLst>
            </c:dLbl>
            <c:dLbl>
              <c:idx val="30"/>
              <c:layout>
                <c:manualLayout>
                  <c:x val="-3.3777134737573204E-2"/>
                  <c:y val="-3.31771578730481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CDB7-4A13-9AF5-B439E4406E11}"/>
                </c:ext>
              </c:extLst>
            </c:dLbl>
            <c:dLbl>
              <c:idx val="31"/>
              <c:layout>
                <c:manualLayout>
                  <c:x val="-3.6004595236385321E-2"/>
                  <c:y val="-2.90169921477691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CDB7-4A13-9AF5-B439E4406E11}"/>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val>
            <c:numRef>
              <c:f>Graf5!$I$10:$I$41</c:f>
              <c:numCache>
                <c:formatCode>0.0</c:formatCode>
                <c:ptCount val="32"/>
                <c:pt idx="0">
                  <c:v>8.4048291830924065</c:v>
                </c:pt>
                <c:pt idx="1">
                  <c:v>6.3658660593982557</c:v>
                </c:pt>
                <c:pt idx="2">
                  <c:v>12.778896376072868</c:v>
                </c:pt>
                <c:pt idx="3">
                  <c:v>25.456127774964543</c:v>
                </c:pt>
                <c:pt idx="4">
                  <c:v>2.4582600057485462</c:v>
                </c:pt>
                <c:pt idx="5">
                  <c:v>9.2375068823495656</c:v>
                </c:pt>
                <c:pt idx="6">
                  <c:v>4.6497069550543451</c:v>
                </c:pt>
                <c:pt idx="7">
                  <c:v>6.0863578093676658</c:v>
                </c:pt>
                <c:pt idx="8">
                  <c:v>13.203332684509769</c:v>
                </c:pt>
                <c:pt idx="9">
                  <c:v>9.167478370480719</c:v>
                </c:pt>
                <c:pt idx="10">
                  <c:v>4.4315043964371696</c:v>
                </c:pt>
                <c:pt idx="11">
                  <c:v>2.2924275302070098</c:v>
                </c:pt>
                <c:pt idx="12">
                  <c:v>3.6197730372290953</c:v>
                </c:pt>
                <c:pt idx="13">
                  <c:v>9.628459755338536</c:v>
                </c:pt>
                <c:pt idx="14">
                  <c:v>8.5588580122347402</c:v>
                </c:pt>
                <c:pt idx="15">
                  <c:v>11.196853025661376</c:v>
                </c:pt>
                <c:pt idx="16">
                  <c:v>15.336247220305189</c:v>
                </c:pt>
                <c:pt idx="17">
                  <c:v>17.639197009477677</c:v>
                </c:pt>
                <c:pt idx="18">
                  <c:v>8.9854242645151494</c:v>
                </c:pt>
                <c:pt idx="19">
                  <c:v>11.462531503284325</c:v>
                </c:pt>
                <c:pt idx="20">
                  <c:v>10.616737150004967</c:v>
                </c:pt>
                <c:pt idx="21">
                  <c:v>7.6168632621653369</c:v>
                </c:pt>
                <c:pt idx="22">
                  <c:v>13.312410738430611</c:v>
                </c:pt>
                <c:pt idx="23">
                  <c:v>8.6369507762167714</c:v>
                </c:pt>
                <c:pt idx="24">
                  <c:v>7.3708014538154361</c:v>
                </c:pt>
                <c:pt idx="25">
                  <c:v>12.680888047780993</c:v>
                </c:pt>
                <c:pt idx="26">
                  <c:v>9.8851005339437048</c:v>
                </c:pt>
                <c:pt idx="27">
                  <c:v>4.8543661812741217</c:v>
                </c:pt>
                <c:pt idx="28">
                  <c:v>8.2490925998140199</c:v>
                </c:pt>
                <c:pt idx="29">
                  <c:v>14.375482486723142</c:v>
                </c:pt>
                <c:pt idx="30">
                  <c:v>9.7671261840559431</c:v>
                </c:pt>
                <c:pt idx="31">
                  <c:v>13.05147911608703</c:v>
                </c:pt>
              </c:numCache>
            </c:numRef>
          </c:val>
          <c:smooth val="0"/>
          <c:extLst>
            <c:ext xmlns:c16="http://schemas.microsoft.com/office/drawing/2014/chart" uri="{C3380CC4-5D6E-409C-BE32-E72D297353CC}">
              <c16:uniqueId val="{00000034-CDB7-4A13-9AF5-B439E4406E11}"/>
            </c:ext>
          </c:extLst>
        </c:ser>
        <c:dLbls>
          <c:showLegendKey val="0"/>
          <c:showVal val="0"/>
          <c:showCatName val="0"/>
          <c:showSerName val="0"/>
          <c:showPercent val="0"/>
          <c:showBubbleSize val="0"/>
        </c:dLbls>
        <c:hiLowLines>
          <c:spPr>
            <a:ln w="19050" cap="flat" cmpd="sng" algn="ctr">
              <a:solidFill>
                <a:schemeClr val="bg2">
                  <a:lumMod val="75000"/>
                </a:schemeClr>
              </a:solidFill>
              <a:round/>
            </a:ln>
            <a:effectLst/>
          </c:spPr>
        </c:hiLowLines>
        <c:marker val="1"/>
        <c:smooth val="0"/>
        <c:axId val="135402847"/>
        <c:axId val="135403263"/>
      </c:lineChart>
      <c:catAx>
        <c:axId val="135402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35403263"/>
        <c:crosses val="autoZero"/>
        <c:auto val="1"/>
        <c:lblAlgn val="ctr"/>
        <c:lblOffset val="100"/>
        <c:noMultiLvlLbl val="0"/>
      </c:catAx>
      <c:valAx>
        <c:axId val="135403263"/>
        <c:scaling>
          <c:orientation val="minMax"/>
          <c:min val="0"/>
        </c:scaling>
        <c:delete val="1"/>
        <c:axPos val="l"/>
        <c:numFmt formatCode="0.0" sourceLinked="1"/>
        <c:majorTickMark val="out"/>
        <c:minorTickMark val="none"/>
        <c:tickLblPos val="nextTo"/>
        <c:crossAx val="135402847"/>
        <c:crosses val="autoZero"/>
        <c:crossBetween val="between"/>
        <c:majorUnit val="20"/>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Entry>
      <c:legendEntry>
        <c:idx val="1"/>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Entry>
      <c:layout>
        <c:manualLayout>
          <c:xMode val="edge"/>
          <c:yMode val="edge"/>
          <c:x val="0.39184581094338622"/>
          <c:y val="7.7941294643475642E-3"/>
          <c:w val="0.22571567089142172"/>
          <c:h val="8.102211353299625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460590277777778E-2"/>
          <c:y val="0.14710189141696361"/>
          <c:w val="0.94825925925925925"/>
          <c:h val="0.2056867891513561"/>
        </c:manualLayout>
      </c:layout>
      <c:barChart>
        <c:barDir val="col"/>
        <c:grouping val="clustered"/>
        <c:varyColors val="0"/>
        <c:ser>
          <c:idx val="0"/>
          <c:order val="0"/>
          <c:spPr>
            <a:solidFill>
              <a:srgbClr val="9214B3"/>
            </a:solidFill>
            <a:ln w="19050">
              <a:noFill/>
            </a:ln>
            <a:effectLst/>
          </c:spPr>
          <c:invertIfNegative val="0"/>
          <c:dPt>
            <c:idx val="0"/>
            <c:invertIfNegative val="0"/>
            <c:bubble3D val="0"/>
            <c:spPr>
              <a:solidFill>
                <a:srgbClr val="2ED9D4"/>
              </a:solidFill>
              <a:ln w="19050">
                <a:noFill/>
              </a:ln>
              <a:effectLst/>
            </c:spPr>
            <c:extLst>
              <c:ext xmlns:c16="http://schemas.microsoft.com/office/drawing/2014/chart" uri="{C3380CC4-5D6E-409C-BE32-E72D297353CC}">
                <c16:uniqueId val="{00000001-0623-4167-B69E-421135D7DABF}"/>
              </c:ext>
            </c:extLst>
          </c:dPt>
          <c:dPt>
            <c:idx val="1"/>
            <c:invertIfNegative val="0"/>
            <c:bubble3D val="0"/>
            <c:spPr>
              <a:solidFill>
                <a:srgbClr val="9214B3"/>
              </a:solidFill>
              <a:ln w="19050">
                <a:noFill/>
              </a:ln>
              <a:effectLst/>
            </c:spPr>
            <c:extLst>
              <c:ext xmlns:c16="http://schemas.microsoft.com/office/drawing/2014/chart" uri="{C3380CC4-5D6E-409C-BE32-E72D297353CC}">
                <c16:uniqueId val="{00000003-0623-4167-B69E-421135D7DABF}"/>
              </c:ext>
            </c:extLst>
          </c:dPt>
          <c:dPt>
            <c:idx val="31"/>
            <c:invertIfNegative val="0"/>
            <c:bubble3D val="0"/>
            <c:spPr>
              <a:solidFill>
                <a:srgbClr val="9214B3"/>
              </a:solidFill>
              <a:ln w="19050">
                <a:noFill/>
              </a:ln>
              <a:effectLst/>
            </c:spPr>
            <c:extLst>
              <c:ext xmlns:c16="http://schemas.microsoft.com/office/drawing/2014/chart" uri="{C3380CC4-5D6E-409C-BE32-E72D297353CC}">
                <c16:uniqueId val="{00000005-0623-4167-B69E-421135D7DABF}"/>
              </c:ext>
            </c:extLst>
          </c:dPt>
          <c:dLbls>
            <c:spPr>
              <a:noFill/>
              <a:ln>
                <a:noFill/>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Graf6a!$H$5:$H$37</c:f>
              <c:strCache>
                <c:ptCount val="33"/>
                <c:pt idx="0">
                  <c:v>Fuero federal</c:v>
                </c:pt>
                <c:pt idx="1">
                  <c:v>Fuero común</c:v>
                </c:pt>
                <c:pt idx="2">
                  <c:v>Nuevo León</c:v>
                </c:pt>
                <c:pt idx="3">
                  <c:v>México</c:v>
                </c:pt>
                <c:pt idx="4">
                  <c:v>Querétaro</c:v>
                </c:pt>
                <c:pt idx="5">
                  <c:v>Guanajuato</c:v>
                </c:pt>
                <c:pt idx="6">
                  <c:v>Durango</c:v>
                </c:pt>
                <c:pt idx="7">
                  <c:v>Sonora</c:v>
                </c:pt>
                <c:pt idx="8">
                  <c:v>Colima</c:v>
                </c:pt>
                <c:pt idx="9">
                  <c:v>Jalisco</c:v>
                </c:pt>
                <c:pt idx="10">
                  <c:v>Aguascalientes</c:v>
                </c:pt>
                <c:pt idx="11">
                  <c:v>Baja California</c:v>
                </c:pt>
                <c:pt idx="12">
                  <c:v>Morelos</c:v>
                </c:pt>
                <c:pt idx="13">
                  <c:v>Veracruz</c:v>
                </c:pt>
                <c:pt idx="14">
                  <c:v>Zacatecas</c:v>
                </c:pt>
                <c:pt idx="15">
                  <c:v>Quintana Roo</c:v>
                </c:pt>
                <c:pt idx="16">
                  <c:v>Coahuila </c:v>
                </c:pt>
                <c:pt idx="17">
                  <c:v>Puebla</c:v>
                </c:pt>
                <c:pt idx="18">
                  <c:v>Oaxaca</c:v>
                </c:pt>
                <c:pt idx="19">
                  <c:v>Ciudad de México</c:v>
                </c:pt>
                <c:pt idx="20">
                  <c:v>Baja California Sur</c:v>
                </c:pt>
                <c:pt idx="21">
                  <c:v>Hidalgo</c:v>
                </c:pt>
                <c:pt idx="22">
                  <c:v>Tabasco</c:v>
                </c:pt>
                <c:pt idx="23">
                  <c:v>Tamaulipas</c:v>
                </c:pt>
                <c:pt idx="24">
                  <c:v>Sinaloa</c:v>
                </c:pt>
                <c:pt idx="25">
                  <c:v>Campeche</c:v>
                </c:pt>
                <c:pt idx="26">
                  <c:v>Michoacán</c:v>
                </c:pt>
                <c:pt idx="27">
                  <c:v>Chihuahua</c:v>
                </c:pt>
                <c:pt idx="28">
                  <c:v>Guerrero</c:v>
                </c:pt>
                <c:pt idx="29">
                  <c:v>Tlaxcala</c:v>
                </c:pt>
                <c:pt idx="30">
                  <c:v>Nayarit</c:v>
                </c:pt>
                <c:pt idx="31">
                  <c:v>Yucatán</c:v>
                </c:pt>
                <c:pt idx="32">
                  <c:v>Chiapas</c:v>
                </c:pt>
              </c:strCache>
            </c:strRef>
          </c:cat>
          <c:val>
            <c:numRef>
              <c:f>Graf6a!$I$5:$I$37</c:f>
              <c:numCache>
                <c:formatCode>0</c:formatCode>
                <c:ptCount val="33"/>
                <c:pt idx="0">
                  <c:v>25</c:v>
                </c:pt>
                <c:pt idx="1">
                  <c:v>149</c:v>
                </c:pt>
                <c:pt idx="2" formatCode="###\ ###\ ##0">
                  <c:v>558.61212121212122</c:v>
                </c:pt>
                <c:pt idx="3" formatCode="###\ ###\ ##0">
                  <c:v>337.62280701754383</c:v>
                </c:pt>
                <c:pt idx="4" formatCode="###\ ###\ ##0">
                  <c:v>294.39226519337018</c:v>
                </c:pt>
                <c:pt idx="5" formatCode="###\ ###\ ##0">
                  <c:v>261.11530815109342</c:v>
                </c:pt>
                <c:pt idx="6" formatCode="###\ ###\ ##0">
                  <c:v>241.22608695652173</c:v>
                </c:pt>
                <c:pt idx="7" formatCode="###\ ###\ ##0">
                  <c:v>235.26143790849673</c:v>
                </c:pt>
                <c:pt idx="8" formatCode="###\ ###\ ##0">
                  <c:v>220.7</c:v>
                </c:pt>
                <c:pt idx="9" formatCode="###\ ###\ ##0">
                  <c:v>220.69736842105263</c:v>
                </c:pt>
                <c:pt idx="10" formatCode="###\ ###\ ##0">
                  <c:v>220.11764705882354</c:v>
                </c:pt>
                <c:pt idx="11" formatCode="###\ ###\ ##0">
                  <c:v>203.38084632516703</c:v>
                </c:pt>
                <c:pt idx="12" formatCode="###\ ###\ ##0">
                  <c:v>194.26106194690266</c:v>
                </c:pt>
                <c:pt idx="13" formatCode="###\ ###\ ##0">
                  <c:v>183.21142857142857</c:v>
                </c:pt>
                <c:pt idx="14" formatCode="###\ ###\ ##0">
                  <c:v>174.49305555555554</c:v>
                </c:pt>
                <c:pt idx="15" formatCode="###\ ###\ ##0">
                  <c:v>161.74496644295303</c:v>
                </c:pt>
                <c:pt idx="16" formatCode="###\ ###\ ##0">
                  <c:v>146.28981723237598</c:v>
                </c:pt>
                <c:pt idx="17" formatCode="###\ ###\ ##0">
                  <c:v>139.40816326530611</c:v>
                </c:pt>
                <c:pt idx="18" formatCode="###\ ###\ ##0">
                  <c:v>130.53753753753753</c:v>
                </c:pt>
                <c:pt idx="19" formatCode="###\ ###\ ##0">
                  <c:v>124.33852140077821</c:v>
                </c:pt>
                <c:pt idx="20" formatCode="###\ ###\ ##0">
                  <c:v>120.61688311688312</c:v>
                </c:pt>
                <c:pt idx="21" formatCode="###\ ###\ ##0">
                  <c:v>120.32848837209302</c:v>
                </c:pt>
                <c:pt idx="22" formatCode="###\ ###\ ##0">
                  <c:v>115.54617414248021</c:v>
                </c:pt>
                <c:pt idx="23" formatCode="###\ ###\ ##0">
                  <c:v>110.68277945619336</c:v>
                </c:pt>
                <c:pt idx="24" formatCode="###\ ###\ ##0">
                  <c:v>83.153354632587863</c:v>
                </c:pt>
                <c:pt idx="25" formatCode="###\ ###\ ##0">
                  <c:v>78.75</c:v>
                </c:pt>
                <c:pt idx="26" formatCode="###\ ###\ ##0">
                  <c:v>78.501706484641645</c:v>
                </c:pt>
                <c:pt idx="27" formatCode="###\ ###\ ##0">
                  <c:v>56.558462796402289</c:v>
                </c:pt>
                <c:pt idx="28" formatCode="###\ ###\ ##0">
                  <c:v>40.093696763202729</c:v>
                </c:pt>
                <c:pt idx="29" formatCode="###\ ###\ ##0">
                  <c:v>31.880281690140844</c:v>
                </c:pt>
                <c:pt idx="30" formatCode="###\ ###\ ##0">
                  <c:v>31.023952095808383</c:v>
                </c:pt>
                <c:pt idx="31" formatCode="###\ ###\ ##0">
                  <c:v>29.892255892255893</c:v>
                </c:pt>
                <c:pt idx="32" formatCode="###\ ###\ ##0">
                  <c:v>23.886535552193646</c:v>
                </c:pt>
              </c:numCache>
            </c:numRef>
          </c:val>
          <c:extLst>
            <c:ext xmlns:c16="http://schemas.microsoft.com/office/drawing/2014/chart" uri="{C3380CC4-5D6E-409C-BE32-E72D297353CC}">
              <c16:uniqueId val="{00000006-0623-4167-B69E-421135D7DABF}"/>
            </c:ext>
          </c:extLst>
        </c:ser>
        <c:dLbls>
          <c:showLegendKey val="0"/>
          <c:showVal val="0"/>
          <c:showCatName val="0"/>
          <c:showSerName val="0"/>
          <c:showPercent val="0"/>
          <c:showBubbleSize val="0"/>
        </c:dLbls>
        <c:gapWidth val="59"/>
        <c:overlap val="-27"/>
        <c:axId val="894918608"/>
        <c:axId val="894917360"/>
      </c:barChart>
      <c:catAx>
        <c:axId val="89491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4917360"/>
        <c:crosses val="autoZero"/>
        <c:auto val="1"/>
        <c:lblAlgn val="ctr"/>
        <c:lblOffset val="100"/>
        <c:noMultiLvlLbl val="0"/>
      </c:catAx>
      <c:valAx>
        <c:axId val="894917360"/>
        <c:scaling>
          <c:orientation val="minMax"/>
        </c:scaling>
        <c:delete val="1"/>
        <c:axPos val="l"/>
        <c:numFmt formatCode="0" sourceLinked="1"/>
        <c:majorTickMark val="none"/>
        <c:minorTickMark val="none"/>
        <c:tickLblPos val="nextTo"/>
        <c:crossAx val="894918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805644644002561E-2"/>
          <c:y val="4.3808816741807741E-2"/>
          <c:w val="0.8741041119860018"/>
          <c:h val="0.7761353803145522"/>
        </c:manualLayout>
      </c:layout>
      <c:barChart>
        <c:barDir val="bar"/>
        <c:grouping val="stacked"/>
        <c:varyColors val="0"/>
        <c:ser>
          <c:idx val="5"/>
          <c:order val="5"/>
          <c:tx>
            <c:strRef>
              <c:f>Graf7b!$AD$2</c:f>
              <c:strCache>
                <c:ptCount val="1"/>
                <c:pt idx="0">
                  <c:v>Sin paga</c:v>
                </c:pt>
              </c:strCache>
            </c:strRef>
          </c:tx>
          <c:spPr>
            <a:solidFill>
              <a:schemeClr val="accent6"/>
            </a:solidFill>
            <a:ln>
              <a:noFill/>
            </a:ln>
            <a:effectLst/>
          </c:spPr>
          <c:invertIfNegative val="0"/>
          <c:cat>
            <c:strRef>
              <c:f>Graf7b!$V$3:$V$36</c:f>
              <c:strCache>
                <c:ptCount val="33"/>
                <c:pt idx="0">
                  <c:v>Zacatecas</c:v>
                </c:pt>
                <c:pt idx="1">
                  <c:v>Yucatán</c:v>
                </c:pt>
                <c:pt idx="2">
                  <c:v>Veracruz</c:v>
                </c:pt>
                <c:pt idx="3">
                  <c:v>Tlaxcala</c:v>
                </c:pt>
                <c:pt idx="4">
                  <c:v>Tamaulipas</c:v>
                </c:pt>
                <c:pt idx="5">
                  <c:v>Tabasco</c:v>
                </c:pt>
                <c:pt idx="6">
                  <c:v>Sonora</c:v>
                </c:pt>
                <c:pt idx="7">
                  <c:v>Sinaloa</c:v>
                </c:pt>
                <c:pt idx="8">
                  <c:v>Quintana Roo</c:v>
                </c:pt>
                <c:pt idx="9">
                  <c:v>Querétaro</c:v>
                </c:pt>
                <c:pt idx="10">
                  <c:v>Puebla</c:v>
                </c:pt>
                <c:pt idx="11">
                  <c:v>Oaxaca</c:v>
                </c:pt>
                <c:pt idx="12">
                  <c:v>Nuevo León</c:v>
                </c:pt>
                <c:pt idx="13">
                  <c:v>Nayarit</c:v>
                </c:pt>
                <c:pt idx="14">
                  <c:v>Morelos</c:v>
                </c:pt>
                <c:pt idx="15">
                  <c:v>Michoacán</c:v>
                </c:pt>
                <c:pt idx="16">
                  <c:v>México</c:v>
                </c:pt>
                <c:pt idx="17">
                  <c:v>Jalisco</c:v>
                </c:pt>
                <c:pt idx="18">
                  <c:v>Hidalgo</c:v>
                </c:pt>
                <c:pt idx="19">
                  <c:v>Guerrero</c:v>
                </c:pt>
                <c:pt idx="20">
                  <c:v>Guanajuato</c:v>
                </c:pt>
                <c:pt idx="21">
                  <c:v>Durango</c:v>
                </c:pt>
                <c:pt idx="22">
                  <c:v>Ciudad de México</c:v>
                </c:pt>
                <c:pt idx="23">
                  <c:v>Chihuahua</c:v>
                </c:pt>
                <c:pt idx="24">
                  <c:v>Chiapas</c:v>
                </c:pt>
                <c:pt idx="25">
                  <c:v>Colima</c:v>
                </c:pt>
                <c:pt idx="26">
                  <c:v>Coahuila</c:v>
                </c:pt>
                <c:pt idx="27">
                  <c:v>Campeche</c:v>
                </c:pt>
                <c:pt idx="28">
                  <c:v>Baja California Sur</c:v>
                </c:pt>
                <c:pt idx="29">
                  <c:v>Baja California</c:v>
                </c:pt>
                <c:pt idx="30">
                  <c:v>Aguascalientes</c:v>
                </c:pt>
                <c:pt idx="31">
                  <c:v>Fuero común</c:v>
                </c:pt>
                <c:pt idx="32">
                  <c:v>Fuero federal</c:v>
                </c:pt>
              </c:strCache>
            </c:strRef>
          </c:cat>
          <c:val>
            <c:numRef>
              <c:f>Graf7b!$AD$3:$AD$36</c:f>
              <c:numCache>
                <c:formatCode>0.0%</c:formatCode>
                <c:ptCount val="3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numCache>
            </c:numRef>
          </c:val>
          <c:extLst>
            <c:ext xmlns:c16="http://schemas.microsoft.com/office/drawing/2014/chart" uri="{C3380CC4-5D6E-409C-BE32-E72D297353CC}">
              <c16:uniqueId val="{00000000-7A2E-45CB-BEAA-8FF5BDEB3EA3}"/>
            </c:ext>
          </c:extLst>
        </c:ser>
        <c:ser>
          <c:idx val="6"/>
          <c:order val="6"/>
          <c:tx>
            <c:strRef>
              <c:f>Graf7b!$AE$2</c:f>
              <c:strCache>
                <c:ptCount val="1"/>
                <c:pt idx="0">
                  <c:v>Más de 20 001 pesos</c:v>
                </c:pt>
              </c:strCache>
            </c:strRef>
          </c:tx>
          <c:spPr>
            <a:solidFill>
              <a:srgbClr val="003057"/>
            </a:solidFill>
            <a:ln>
              <a:noFill/>
            </a:ln>
            <a:effectLst/>
          </c:spPr>
          <c:invertIfNegative val="0"/>
          <c:cat>
            <c:strRef>
              <c:f>Graf7b!$V$3:$V$36</c:f>
              <c:strCache>
                <c:ptCount val="33"/>
                <c:pt idx="0">
                  <c:v>Zacatecas</c:v>
                </c:pt>
                <c:pt idx="1">
                  <c:v>Yucatán</c:v>
                </c:pt>
                <c:pt idx="2">
                  <c:v>Veracruz</c:v>
                </c:pt>
                <c:pt idx="3">
                  <c:v>Tlaxcala</c:v>
                </c:pt>
                <c:pt idx="4">
                  <c:v>Tamaulipas</c:v>
                </c:pt>
                <c:pt idx="5">
                  <c:v>Tabasco</c:v>
                </c:pt>
                <c:pt idx="6">
                  <c:v>Sonora</c:v>
                </c:pt>
                <c:pt idx="7">
                  <c:v>Sinaloa</c:v>
                </c:pt>
                <c:pt idx="8">
                  <c:v>Quintana Roo</c:v>
                </c:pt>
                <c:pt idx="9">
                  <c:v>Querétaro</c:v>
                </c:pt>
                <c:pt idx="10">
                  <c:v>Puebla</c:v>
                </c:pt>
                <c:pt idx="11">
                  <c:v>Oaxaca</c:v>
                </c:pt>
                <c:pt idx="12">
                  <c:v>Nuevo León</c:v>
                </c:pt>
                <c:pt idx="13">
                  <c:v>Nayarit</c:v>
                </c:pt>
                <c:pt idx="14">
                  <c:v>Morelos</c:v>
                </c:pt>
                <c:pt idx="15">
                  <c:v>Michoacán</c:v>
                </c:pt>
                <c:pt idx="16">
                  <c:v>México</c:v>
                </c:pt>
                <c:pt idx="17">
                  <c:v>Jalisco</c:v>
                </c:pt>
                <c:pt idx="18">
                  <c:v>Hidalgo</c:v>
                </c:pt>
                <c:pt idx="19">
                  <c:v>Guerrero</c:v>
                </c:pt>
                <c:pt idx="20">
                  <c:v>Guanajuato</c:v>
                </c:pt>
                <c:pt idx="21">
                  <c:v>Durango</c:v>
                </c:pt>
                <c:pt idx="22">
                  <c:v>Ciudad de México</c:v>
                </c:pt>
                <c:pt idx="23">
                  <c:v>Chihuahua</c:v>
                </c:pt>
                <c:pt idx="24">
                  <c:v>Chiapas</c:v>
                </c:pt>
                <c:pt idx="25">
                  <c:v>Colima</c:v>
                </c:pt>
                <c:pt idx="26">
                  <c:v>Coahuila</c:v>
                </c:pt>
                <c:pt idx="27">
                  <c:v>Campeche</c:v>
                </c:pt>
                <c:pt idx="28">
                  <c:v>Baja California Sur</c:v>
                </c:pt>
                <c:pt idx="29">
                  <c:v>Baja California</c:v>
                </c:pt>
                <c:pt idx="30">
                  <c:v>Aguascalientes</c:v>
                </c:pt>
                <c:pt idx="31">
                  <c:v>Fuero común</c:v>
                </c:pt>
                <c:pt idx="32">
                  <c:v>Fuero federal</c:v>
                </c:pt>
              </c:strCache>
            </c:strRef>
          </c:cat>
          <c:val>
            <c:numRef>
              <c:f>Graf7b!$AE$3:$AE$36</c:f>
              <c:numCache>
                <c:formatCode>0.0%</c:formatCode>
                <c:ptCount val="34"/>
                <c:pt idx="0">
                  <c:v>0.354014598540146</c:v>
                </c:pt>
                <c:pt idx="1">
                  <c:v>6.9868995633187769E-2</c:v>
                </c:pt>
                <c:pt idx="2">
                  <c:v>0.36851851851851852</c:v>
                </c:pt>
                <c:pt idx="3">
                  <c:v>0.30218068535825543</c:v>
                </c:pt>
                <c:pt idx="4">
                  <c:v>0.34973821989528797</c:v>
                </c:pt>
                <c:pt idx="5">
                  <c:v>4.4247787610619468E-3</c:v>
                </c:pt>
                <c:pt idx="6">
                  <c:v>0.363855421686747</c:v>
                </c:pt>
                <c:pt idx="7">
                  <c:v>0.7276785714285714</c:v>
                </c:pt>
                <c:pt idx="8">
                  <c:v>0.23841059602649006</c:v>
                </c:pt>
                <c:pt idx="9">
                  <c:v>0.3940677966101695</c:v>
                </c:pt>
                <c:pt idx="10">
                  <c:v>0.62718204488778051</c:v>
                </c:pt>
                <c:pt idx="11">
                  <c:v>1.1990407673860911E-2</c:v>
                </c:pt>
                <c:pt idx="12">
                  <c:v>0.28506787330316741</c:v>
                </c:pt>
                <c:pt idx="13">
                  <c:v>0.38520408163265307</c:v>
                </c:pt>
                <c:pt idx="14">
                  <c:v>0.29515418502202645</c:v>
                </c:pt>
                <c:pt idx="15">
                  <c:v>0.73095238095238091</c:v>
                </c:pt>
                <c:pt idx="16">
                  <c:v>0.77489578508568779</c:v>
                </c:pt>
                <c:pt idx="17">
                  <c:v>0.19660837307896131</c:v>
                </c:pt>
                <c:pt idx="18">
                  <c:v>2.6737967914438502E-2</c:v>
                </c:pt>
                <c:pt idx="19">
                  <c:v>0.59553072625698322</c:v>
                </c:pt>
                <c:pt idx="20">
                  <c:v>0.35320686540198737</c:v>
                </c:pt>
                <c:pt idx="21">
                  <c:v>5.8631921824104233E-2</c:v>
                </c:pt>
                <c:pt idx="22">
                  <c:v>0.38218205293737895</c:v>
                </c:pt>
                <c:pt idx="23">
                  <c:v>0.57263157894736838</c:v>
                </c:pt>
                <c:pt idx="24">
                  <c:v>8.7826086956521734E-2</c:v>
                </c:pt>
                <c:pt idx="25">
                  <c:v>2.7548209366391185E-2</c:v>
                </c:pt>
                <c:pt idx="26">
                  <c:v>0.58265139116202946</c:v>
                </c:pt>
                <c:pt idx="27">
                  <c:v>0.04</c:v>
                </c:pt>
                <c:pt idx="28">
                  <c:v>0.26704545454545453</c:v>
                </c:pt>
                <c:pt idx="29">
                  <c:v>0.82758620689655171</c:v>
                </c:pt>
                <c:pt idx="30">
                  <c:v>0.47142857142857142</c:v>
                </c:pt>
                <c:pt idx="31">
                  <c:v>0.39100287502113984</c:v>
                </c:pt>
                <c:pt idx="32">
                  <c:v>0.48075134833550309</c:v>
                </c:pt>
              </c:numCache>
            </c:numRef>
          </c:val>
          <c:extLst>
            <c:ext xmlns:c16="http://schemas.microsoft.com/office/drawing/2014/chart" uri="{C3380CC4-5D6E-409C-BE32-E72D297353CC}">
              <c16:uniqueId val="{00000001-7A2E-45CB-BEAA-8FF5BDEB3EA3}"/>
            </c:ext>
          </c:extLst>
        </c:ser>
        <c:ser>
          <c:idx val="7"/>
          <c:order val="7"/>
          <c:tx>
            <c:strRef>
              <c:f>Graf7b!$AF$2</c:f>
              <c:strCache>
                <c:ptCount val="1"/>
                <c:pt idx="0">
                  <c:v>De 10 001 a 20 000 pesos</c:v>
                </c:pt>
              </c:strCache>
            </c:strRef>
          </c:tx>
          <c:spPr>
            <a:solidFill>
              <a:srgbClr val="D57FEB"/>
            </a:solidFill>
            <a:ln>
              <a:noFill/>
            </a:ln>
            <a:effectLst/>
          </c:spPr>
          <c:invertIfNegative val="0"/>
          <c:cat>
            <c:strRef>
              <c:f>Graf7b!$V$3:$V$36</c:f>
              <c:strCache>
                <c:ptCount val="33"/>
                <c:pt idx="0">
                  <c:v>Zacatecas</c:v>
                </c:pt>
                <c:pt idx="1">
                  <c:v>Yucatán</c:v>
                </c:pt>
                <c:pt idx="2">
                  <c:v>Veracruz</c:v>
                </c:pt>
                <c:pt idx="3">
                  <c:v>Tlaxcala</c:v>
                </c:pt>
                <c:pt idx="4">
                  <c:v>Tamaulipas</c:v>
                </c:pt>
                <c:pt idx="5">
                  <c:v>Tabasco</c:v>
                </c:pt>
                <c:pt idx="6">
                  <c:v>Sonora</c:v>
                </c:pt>
                <c:pt idx="7">
                  <c:v>Sinaloa</c:v>
                </c:pt>
                <c:pt idx="8">
                  <c:v>Quintana Roo</c:v>
                </c:pt>
                <c:pt idx="9">
                  <c:v>Querétaro</c:v>
                </c:pt>
                <c:pt idx="10">
                  <c:v>Puebla</c:v>
                </c:pt>
                <c:pt idx="11">
                  <c:v>Oaxaca</c:v>
                </c:pt>
                <c:pt idx="12">
                  <c:v>Nuevo León</c:v>
                </c:pt>
                <c:pt idx="13">
                  <c:v>Nayarit</c:v>
                </c:pt>
                <c:pt idx="14">
                  <c:v>Morelos</c:v>
                </c:pt>
                <c:pt idx="15">
                  <c:v>Michoacán</c:v>
                </c:pt>
                <c:pt idx="16">
                  <c:v>México</c:v>
                </c:pt>
                <c:pt idx="17">
                  <c:v>Jalisco</c:v>
                </c:pt>
                <c:pt idx="18">
                  <c:v>Hidalgo</c:v>
                </c:pt>
                <c:pt idx="19">
                  <c:v>Guerrero</c:v>
                </c:pt>
                <c:pt idx="20">
                  <c:v>Guanajuato</c:v>
                </c:pt>
                <c:pt idx="21">
                  <c:v>Durango</c:v>
                </c:pt>
                <c:pt idx="22">
                  <c:v>Ciudad de México</c:v>
                </c:pt>
                <c:pt idx="23">
                  <c:v>Chihuahua</c:v>
                </c:pt>
                <c:pt idx="24">
                  <c:v>Chiapas</c:v>
                </c:pt>
                <c:pt idx="25">
                  <c:v>Colima</c:v>
                </c:pt>
                <c:pt idx="26">
                  <c:v>Coahuila</c:v>
                </c:pt>
                <c:pt idx="27">
                  <c:v>Campeche</c:v>
                </c:pt>
                <c:pt idx="28">
                  <c:v>Baja California Sur</c:v>
                </c:pt>
                <c:pt idx="29">
                  <c:v>Baja California</c:v>
                </c:pt>
                <c:pt idx="30">
                  <c:v>Aguascalientes</c:v>
                </c:pt>
                <c:pt idx="31">
                  <c:v>Fuero común</c:v>
                </c:pt>
                <c:pt idx="32">
                  <c:v>Fuero federal</c:v>
                </c:pt>
              </c:strCache>
            </c:strRef>
          </c:cat>
          <c:val>
            <c:numRef>
              <c:f>Graf7b!$AF$3:$AF$36</c:f>
              <c:numCache>
                <c:formatCode>0.0%</c:formatCode>
                <c:ptCount val="34"/>
                <c:pt idx="0">
                  <c:v>0.61313868613138689</c:v>
                </c:pt>
                <c:pt idx="1">
                  <c:v>0.83842794759825323</c:v>
                </c:pt>
                <c:pt idx="2">
                  <c:v>0.58888888888888891</c:v>
                </c:pt>
                <c:pt idx="3">
                  <c:v>0.50778816199376942</c:v>
                </c:pt>
                <c:pt idx="4">
                  <c:v>0.55392670157068058</c:v>
                </c:pt>
                <c:pt idx="5">
                  <c:v>0.30088495575221241</c:v>
                </c:pt>
                <c:pt idx="6">
                  <c:v>0.58795180722891571</c:v>
                </c:pt>
                <c:pt idx="7">
                  <c:v>6.25E-2</c:v>
                </c:pt>
                <c:pt idx="8">
                  <c:v>0.72847682119205293</c:v>
                </c:pt>
                <c:pt idx="9">
                  <c:v>0.60593220338983056</c:v>
                </c:pt>
                <c:pt idx="10">
                  <c:v>0.35037406483790523</c:v>
                </c:pt>
                <c:pt idx="11">
                  <c:v>0.71462829736211031</c:v>
                </c:pt>
                <c:pt idx="12">
                  <c:v>0.71493212669683259</c:v>
                </c:pt>
                <c:pt idx="13">
                  <c:v>0.4642857142857143</c:v>
                </c:pt>
                <c:pt idx="14">
                  <c:v>0.46255506607929514</c:v>
                </c:pt>
                <c:pt idx="15">
                  <c:v>0.2630952380952381</c:v>
                </c:pt>
                <c:pt idx="16">
                  <c:v>0.2237146827234831</c:v>
                </c:pt>
                <c:pt idx="17">
                  <c:v>0.78378378378378377</c:v>
                </c:pt>
                <c:pt idx="18">
                  <c:v>0.79251336898395719</c:v>
                </c:pt>
                <c:pt idx="19">
                  <c:v>0.40446927374301678</c:v>
                </c:pt>
                <c:pt idx="20">
                  <c:v>0.64679313459801269</c:v>
                </c:pt>
                <c:pt idx="21">
                  <c:v>0.56026058631921827</c:v>
                </c:pt>
                <c:pt idx="22">
                  <c:v>0.53163331181407358</c:v>
                </c:pt>
                <c:pt idx="23">
                  <c:v>0.34175438596491226</c:v>
                </c:pt>
                <c:pt idx="24">
                  <c:v>0.52434782608695651</c:v>
                </c:pt>
                <c:pt idx="25">
                  <c:v>0.49862258953168043</c:v>
                </c:pt>
                <c:pt idx="26">
                  <c:v>0.35024549918166942</c:v>
                </c:pt>
                <c:pt idx="27">
                  <c:v>0.63200000000000001</c:v>
                </c:pt>
                <c:pt idx="28">
                  <c:v>0.49147727272727271</c:v>
                </c:pt>
                <c:pt idx="29">
                  <c:v>0.15862068965517243</c:v>
                </c:pt>
                <c:pt idx="30">
                  <c:v>0.52857142857142858</c:v>
                </c:pt>
                <c:pt idx="31">
                  <c:v>0.49902756637916457</c:v>
                </c:pt>
                <c:pt idx="32">
                  <c:v>0.51924865166449696</c:v>
                </c:pt>
              </c:numCache>
            </c:numRef>
          </c:val>
          <c:extLst>
            <c:ext xmlns:c16="http://schemas.microsoft.com/office/drawing/2014/chart" uri="{C3380CC4-5D6E-409C-BE32-E72D297353CC}">
              <c16:uniqueId val="{00000002-7A2E-45CB-BEAA-8FF5BDEB3EA3}"/>
            </c:ext>
          </c:extLst>
        </c:ser>
        <c:ser>
          <c:idx val="8"/>
          <c:order val="8"/>
          <c:tx>
            <c:strRef>
              <c:f>Graf7b!$AG$2</c:f>
              <c:strCache>
                <c:ptCount val="1"/>
                <c:pt idx="0">
                  <c:v>De 5 001 a 10 000 pesos</c:v>
                </c:pt>
              </c:strCache>
            </c:strRef>
          </c:tx>
          <c:spPr>
            <a:solidFill>
              <a:srgbClr val="2ED9D4"/>
            </a:solidFill>
            <a:ln>
              <a:noFill/>
            </a:ln>
            <a:effectLst/>
          </c:spPr>
          <c:invertIfNegative val="0"/>
          <c:cat>
            <c:strRef>
              <c:f>Graf7b!$V$3:$V$36</c:f>
              <c:strCache>
                <c:ptCount val="33"/>
                <c:pt idx="0">
                  <c:v>Zacatecas</c:v>
                </c:pt>
                <c:pt idx="1">
                  <c:v>Yucatán</c:v>
                </c:pt>
                <c:pt idx="2">
                  <c:v>Veracruz</c:v>
                </c:pt>
                <c:pt idx="3">
                  <c:v>Tlaxcala</c:v>
                </c:pt>
                <c:pt idx="4">
                  <c:v>Tamaulipas</c:v>
                </c:pt>
                <c:pt idx="5">
                  <c:v>Tabasco</c:v>
                </c:pt>
                <c:pt idx="6">
                  <c:v>Sonora</c:v>
                </c:pt>
                <c:pt idx="7">
                  <c:v>Sinaloa</c:v>
                </c:pt>
                <c:pt idx="8">
                  <c:v>Quintana Roo</c:v>
                </c:pt>
                <c:pt idx="9">
                  <c:v>Querétaro</c:v>
                </c:pt>
                <c:pt idx="10">
                  <c:v>Puebla</c:v>
                </c:pt>
                <c:pt idx="11">
                  <c:v>Oaxaca</c:v>
                </c:pt>
                <c:pt idx="12">
                  <c:v>Nuevo León</c:v>
                </c:pt>
                <c:pt idx="13">
                  <c:v>Nayarit</c:v>
                </c:pt>
                <c:pt idx="14">
                  <c:v>Morelos</c:v>
                </c:pt>
                <c:pt idx="15">
                  <c:v>Michoacán</c:v>
                </c:pt>
                <c:pt idx="16">
                  <c:v>México</c:v>
                </c:pt>
                <c:pt idx="17">
                  <c:v>Jalisco</c:v>
                </c:pt>
                <c:pt idx="18">
                  <c:v>Hidalgo</c:v>
                </c:pt>
                <c:pt idx="19">
                  <c:v>Guerrero</c:v>
                </c:pt>
                <c:pt idx="20">
                  <c:v>Guanajuato</c:v>
                </c:pt>
                <c:pt idx="21">
                  <c:v>Durango</c:v>
                </c:pt>
                <c:pt idx="22">
                  <c:v>Ciudad de México</c:v>
                </c:pt>
                <c:pt idx="23">
                  <c:v>Chihuahua</c:v>
                </c:pt>
                <c:pt idx="24">
                  <c:v>Chiapas</c:v>
                </c:pt>
                <c:pt idx="25">
                  <c:v>Colima</c:v>
                </c:pt>
                <c:pt idx="26">
                  <c:v>Coahuila</c:v>
                </c:pt>
                <c:pt idx="27">
                  <c:v>Campeche</c:v>
                </c:pt>
                <c:pt idx="28">
                  <c:v>Baja California Sur</c:v>
                </c:pt>
                <c:pt idx="29">
                  <c:v>Baja California</c:v>
                </c:pt>
                <c:pt idx="30">
                  <c:v>Aguascalientes</c:v>
                </c:pt>
                <c:pt idx="31">
                  <c:v>Fuero común</c:v>
                </c:pt>
                <c:pt idx="32">
                  <c:v>Fuero federal</c:v>
                </c:pt>
              </c:strCache>
            </c:strRef>
          </c:cat>
          <c:val>
            <c:numRef>
              <c:f>Graf7b!$AG$3:$AG$36</c:f>
              <c:numCache>
                <c:formatCode>0.0%</c:formatCode>
                <c:ptCount val="34"/>
                <c:pt idx="0">
                  <c:v>3.2846715328467155E-2</c:v>
                </c:pt>
                <c:pt idx="1">
                  <c:v>9.1703056768558958E-2</c:v>
                </c:pt>
                <c:pt idx="2">
                  <c:v>4.2592592592592592E-2</c:v>
                </c:pt>
                <c:pt idx="3">
                  <c:v>0.17757009345794392</c:v>
                </c:pt>
                <c:pt idx="4">
                  <c:v>6.1780104712041886E-2</c:v>
                </c:pt>
                <c:pt idx="5">
                  <c:v>0.69469026548672563</c:v>
                </c:pt>
                <c:pt idx="6">
                  <c:v>4.8192771084337352E-2</c:v>
                </c:pt>
                <c:pt idx="7">
                  <c:v>0.20982142857142858</c:v>
                </c:pt>
                <c:pt idx="8">
                  <c:v>3.3112582781456956E-2</c:v>
                </c:pt>
                <c:pt idx="9">
                  <c:v>0</c:v>
                </c:pt>
                <c:pt idx="10">
                  <c:v>2.2443890274314215E-2</c:v>
                </c:pt>
                <c:pt idx="11">
                  <c:v>0.2733812949640288</c:v>
                </c:pt>
                <c:pt idx="12">
                  <c:v>0</c:v>
                </c:pt>
                <c:pt idx="13">
                  <c:v>0.14285714285714285</c:v>
                </c:pt>
                <c:pt idx="14">
                  <c:v>0.24229074889867841</c:v>
                </c:pt>
                <c:pt idx="15">
                  <c:v>5.9523809523809521E-3</c:v>
                </c:pt>
                <c:pt idx="16">
                  <c:v>1.3895321908290875E-3</c:v>
                </c:pt>
                <c:pt idx="17">
                  <c:v>1.9607843137254902E-2</c:v>
                </c:pt>
                <c:pt idx="18">
                  <c:v>0.18074866310160428</c:v>
                </c:pt>
                <c:pt idx="19">
                  <c:v>0</c:v>
                </c:pt>
                <c:pt idx="20">
                  <c:v>0</c:v>
                </c:pt>
                <c:pt idx="21">
                  <c:v>0.31596091205211724</c:v>
                </c:pt>
                <c:pt idx="22">
                  <c:v>8.6184635248547456E-2</c:v>
                </c:pt>
                <c:pt idx="23">
                  <c:v>8.5614035087719295E-2</c:v>
                </c:pt>
                <c:pt idx="24">
                  <c:v>0.38782608695652177</c:v>
                </c:pt>
                <c:pt idx="25">
                  <c:v>0.32231404958677684</c:v>
                </c:pt>
                <c:pt idx="26">
                  <c:v>6.7103109656301146E-2</c:v>
                </c:pt>
                <c:pt idx="27">
                  <c:v>0.32800000000000001</c:v>
                </c:pt>
                <c:pt idx="28">
                  <c:v>0.23011363636363635</c:v>
                </c:pt>
                <c:pt idx="29">
                  <c:v>1.0344827586206896E-2</c:v>
                </c:pt>
                <c:pt idx="30">
                  <c:v>0</c:v>
                </c:pt>
                <c:pt idx="31">
                  <c:v>0.10485371215964823</c:v>
                </c:pt>
                <c:pt idx="32">
                  <c:v>0</c:v>
                </c:pt>
              </c:numCache>
            </c:numRef>
          </c:val>
          <c:extLst>
            <c:ext xmlns:c16="http://schemas.microsoft.com/office/drawing/2014/chart" uri="{C3380CC4-5D6E-409C-BE32-E72D297353CC}">
              <c16:uniqueId val="{00000003-7A2E-45CB-BEAA-8FF5BDEB3EA3}"/>
            </c:ext>
          </c:extLst>
        </c:ser>
        <c:ser>
          <c:idx val="9"/>
          <c:order val="9"/>
          <c:tx>
            <c:strRef>
              <c:f>Graf7b!$AH$2</c:f>
              <c:strCache>
                <c:ptCount val="1"/>
                <c:pt idx="0">
                  <c:v>De 1 a 5 000 pesos</c:v>
                </c:pt>
              </c:strCache>
            </c:strRef>
          </c:tx>
          <c:spPr>
            <a:solidFill>
              <a:srgbClr val="8B8B8B"/>
            </a:solidFill>
            <a:ln>
              <a:noFill/>
            </a:ln>
            <a:effectLst/>
          </c:spPr>
          <c:invertIfNegative val="0"/>
          <c:cat>
            <c:strRef>
              <c:f>Graf7b!$V$3:$V$36</c:f>
              <c:strCache>
                <c:ptCount val="33"/>
                <c:pt idx="0">
                  <c:v>Zacatecas</c:v>
                </c:pt>
                <c:pt idx="1">
                  <c:v>Yucatán</c:v>
                </c:pt>
                <c:pt idx="2">
                  <c:v>Veracruz</c:v>
                </c:pt>
                <c:pt idx="3">
                  <c:v>Tlaxcala</c:v>
                </c:pt>
                <c:pt idx="4">
                  <c:v>Tamaulipas</c:v>
                </c:pt>
                <c:pt idx="5">
                  <c:v>Tabasco</c:v>
                </c:pt>
                <c:pt idx="6">
                  <c:v>Sonora</c:v>
                </c:pt>
                <c:pt idx="7">
                  <c:v>Sinaloa</c:v>
                </c:pt>
                <c:pt idx="8">
                  <c:v>Quintana Roo</c:v>
                </c:pt>
                <c:pt idx="9">
                  <c:v>Querétaro</c:v>
                </c:pt>
                <c:pt idx="10">
                  <c:v>Puebla</c:v>
                </c:pt>
                <c:pt idx="11">
                  <c:v>Oaxaca</c:v>
                </c:pt>
                <c:pt idx="12">
                  <c:v>Nuevo León</c:v>
                </c:pt>
                <c:pt idx="13">
                  <c:v>Nayarit</c:v>
                </c:pt>
                <c:pt idx="14">
                  <c:v>Morelos</c:v>
                </c:pt>
                <c:pt idx="15">
                  <c:v>Michoacán</c:v>
                </c:pt>
                <c:pt idx="16">
                  <c:v>México</c:v>
                </c:pt>
                <c:pt idx="17">
                  <c:v>Jalisco</c:v>
                </c:pt>
                <c:pt idx="18">
                  <c:v>Hidalgo</c:v>
                </c:pt>
                <c:pt idx="19">
                  <c:v>Guerrero</c:v>
                </c:pt>
                <c:pt idx="20">
                  <c:v>Guanajuato</c:v>
                </c:pt>
                <c:pt idx="21">
                  <c:v>Durango</c:v>
                </c:pt>
                <c:pt idx="22">
                  <c:v>Ciudad de México</c:v>
                </c:pt>
                <c:pt idx="23">
                  <c:v>Chihuahua</c:v>
                </c:pt>
                <c:pt idx="24">
                  <c:v>Chiapas</c:v>
                </c:pt>
                <c:pt idx="25">
                  <c:v>Colima</c:v>
                </c:pt>
                <c:pt idx="26">
                  <c:v>Coahuila</c:v>
                </c:pt>
                <c:pt idx="27">
                  <c:v>Campeche</c:v>
                </c:pt>
                <c:pt idx="28">
                  <c:v>Baja California Sur</c:v>
                </c:pt>
                <c:pt idx="29">
                  <c:v>Baja California</c:v>
                </c:pt>
                <c:pt idx="30">
                  <c:v>Aguascalientes</c:v>
                </c:pt>
                <c:pt idx="31">
                  <c:v>Fuero común</c:v>
                </c:pt>
                <c:pt idx="32">
                  <c:v>Fuero federal</c:v>
                </c:pt>
              </c:strCache>
            </c:strRef>
          </c:cat>
          <c:val>
            <c:numRef>
              <c:f>Graf7b!$AH$3:$AH$36</c:f>
              <c:numCache>
                <c:formatCode>0.0%</c:formatCode>
                <c:ptCount val="34"/>
                <c:pt idx="0">
                  <c:v>0</c:v>
                </c:pt>
                <c:pt idx="1">
                  <c:v>0</c:v>
                </c:pt>
                <c:pt idx="2">
                  <c:v>0</c:v>
                </c:pt>
                <c:pt idx="3">
                  <c:v>1.2461059190031152E-2</c:v>
                </c:pt>
                <c:pt idx="4">
                  <c:v>3.4554973821989528E-2</c:v>
                </c:pt>
                <c:pt idx="5">
                  <c:v>0</c:v>
                </c:pt>
                <c:pt idx="6">
                  <c:v>0</c:v>
                </c:pt>
                <c:pt idx="7">
                  <c:v>0</c:v>
                </c:pt>
                <c:pt idx="8">
                  <c:v>0</c:v>
                </c:pt>
                <c:pt idx="9">
                  <c:v>0</c:v>
                </c:pt>
                <c:pt idx="10">
                  <c:v>0</c:v>
                </c:pt>
                <c:pt idx="11">
                  <c:v>0</c:v>
                </c:pt>
                <c:pt idx="12">
                  <c:v>0</c:v>
                </c:pt>
                <c:pt idx="13">
                  <c:v>7.6530612244897957E-3</c:v>
                </c:pt>
                <c:pt idx="14">
                  <c:v>0</c:v>
                </c:pt>
                <c:pt idx="15">
                  <c:v>0</c:v>
                </c:pt>
                <c:pt idx="16">
                  <c:v>0</c:v>
                </c:pt>
                <c:pt idx="17">
                  <c:v>0</c:v>
                </c:pt>
                <c:pt idx="18">
                  <c:v>0</c:v>
                </c:pt>
                <c:pt idx="19">
                  <c:v>0</c:v>
                </c:pt>
                <c:pt idx="20">
                  <c:v>0</c:v>
                </c:pt>
                <c:pt idx="21">
                  <c:v>6.5146579804560262E-2</c:v>
                </c:pt>
                <c:pt idx="22">
                  <c:v>0</c:v>
                </c:pt>
                <c:pt idx="23">
                  <c:v>0</c:v>
                </c:pt>
                <c:pt idx="24">
                  <c:v>0</c:v>
                </c:pt>
                <c:pt idx="25">
                  <c:v>0.15151515151515152</c:v>
                </c:pt>
                <c:pt idx="26">
                  <c:v>0</c:v>
                </c:pt>
                <c:pt idx="27">
                  <c:v>0</c:v>
                </c:pt>
                <c:pt idx="28">
                  <c:v>1.1363636363636364E-2</c:v>
                </c:pt>
                <c:pt idx="29">
                  <c:v>3.4482758620689655E-3</c:v>
                </c:pt>
                <c:pt idx="30">
                  <c:v>0</c:v>
                </c:pt>
                <c:pt idx="31">
                  <c:v>5.115846440047353E-3</c:v>
                </c:pt>
                <c:pt idx="32">
                  <c:v>0</c:v>
                </c:pt>
              </c:numCache>
            </c:numRef>
          </c:val>
          <c:extLst>
            <c:ext xmlns:c16="http://schemas.microsoft.com/office/drawing/2014/chart" uri="{C3380CC4-5D6E-409C-BE32-E72D297353CC}">
              <c16:uniqueId val="{00000004-7A2E-45CB-BEAA-8FF5BDEB3EA3}"/>
            </c:ext>
          </c:extLst>
        </c:ser>
        <c:ser>
          <c:idx val="10"/>
          <c:order val="10"/>
          <c:tx>
            <c:strRef>
              <c:f>Graf7b!$AI$2</c:f>
              <c:strCache>
                <c:ptCount val="1"/>
                <c:pt idx="0">
                  <c:v>Sin paga</c:v>
                </c:pt>
              </c:strCache>
            </c:strRef>
          </c:tx>
          <c:spPr>
            <a:solidFill>
              <a:schemeClr val="accent5">
                <a:lumMod val="60000"/>
              </a:schemeClr>
            </a:solidFill>
            <a:ln>
              <a:noFill/>
            </a:ln>
            <a:effectLst/>
          </c:spPr>
          <c:invertIfNegative val="0"/>
          <c:cat>
            <c:strRef>
              <c:f>Graf7b!$V$3:$V$36</c:f>
              <c:strCache>
                <c:ptCount val="33"/>
                <c:pt idx="0">
                  <c:v>Zacatecas</c:v>
                </c:pt>
                <c:pt idx="1">
                  <c:v>Yucatán</c:v>
                </c:pt>
                <c:pt idx="2">
                  <c:v>Veracruz</c:v>
                </c:pt>
                <c:pt idx="3">
                  <c:v>Tlaxcala</c:v>
                </c:pt>
                <c:pt idx="4">
                  <c:v>Tamaulipas</c:v>
                </c:pt>
                <c:pt idx="5">
                  <c:v>Tabasco</c:v>
                </c:pt>
                <c:pt idx="6">
                  <c:v>Sonora</c:v>
                </c:pt>
                <c:pt idx="7">
                  <c:v>Sinaloa</c:v>
                </c:pt>
                <c:pt idx="8">
                  <c:v>Quintana Roo</c:v>
                </c:pt>
                <c:pt idx="9">
                  <c:v>Querétaro</c:v>
                </c:pt>
                <c:pt idx="10">
                  <c:v>Puebla</c:v>
                </c:pt>
                <c:pt idx="11">
                  <c:v>Oaxaca</c:v>
                </c:pt>
                <c:pt idx="12">
                  <c:v>Nuevo León</c:v>
                </c:pt>
                <c:pt idx="13">
                  <c:v>Nayarit</c:v>
                </c:pt>
                <c:pt idx="14">
                  <c:v>Morelos</c:v>
                </c:pt>
                <c:pt idx="15">
                  <c:v>Michoacán</c:v>
                </c:pt>
                <c:pt idx="16">
                  <c:v>México</c:v>
                </c:pt>
                <c:pt idx="17">
                  <c:v>Jalisco</c:v>
                </c:pt>
                <c:pt idx="18">
                  <c:v>Hidalgo</c:v>
                </c:pt>
                <c:pt idx="19">
                  <c:v>Guerrero</c:v>
                </c:pt>
                <c:pt idx="20">
                  <c:v>Guanajuato</c:v>
                </c:pt>
                <c:pt idx="21">
                  <c:v>Durango</c:v>
                </c:pt>
                <c:pt idx="22">
                  <c:v>Ciudad de México</c:v>
                </c:pt>
                <c:pt idx="23">
                  <c:v>Chihuahua</c:v>
                </c:pt>
                <c:pt idx="24">
                  <c:v>Chiapas</c:v>
                </c:pt>
                <c:pt idx="25">
                  <c:v>Colima</c:v>
                </c:pt>
                <c:pt idx="26">
                  <c:v>Coahuila</c:v>
                </c:pt>
                <c:pt idx="27">
                  <c:v>Campeche</c:v>
                </c:pt>
                <c:pt idx="28">
                  <c:v>Baja California Sur</c:v>
                </c:pt>
                <c:pt idx="29">
                  <c:v>Baja California</c:v>
                </c:pt>
                <c:pt idx="30">
                  <c:v>Aguascalientes</c:v>
                </c:pt>
                <c:pt idx="31">
                  <c:v>Fuero común</c:v>
                </c:pt>
                <c:pt idx="32">
                  <c:v>Fuero federal</c:v>
                </c:pt>
              </c:strCache>
            </c:strRef>
          </c:cat>
          <c:val>
            <c:numRef>
              <c:f>Graf7b!$AI$3:$AI$36</c:f>
              <c:numCache>
                <c:formatCode>0.0%</c:formatCode>
                <c:ptCount val="3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numCache>
            </c:numRef>
          </c:val>
          <c:extLst>
            <c:ext xmlns:c16="http://schemas.microsoft.com/office/drawing/2014/chart" uri="{C3380CC4-5D6E-409C-BE32-E72D297353CC}">
              <c16:uniqueId val="{00000005-7A2E-45CB-BEAA-8FF5BDEB3EA3}"/>
            </c:ext>
          </c:extLst>
        </c:ser>
        <c:dLbls>
          <c:showLegendKey val="0"/>
          <c:showVal val="0"/>
          <c:showCatName val="0"/>
          <c:showSerName val="0"/>
          <c:showPercent val="0"/>
          <c:showBubbleSize val="0"/>
        </c:dLbls>
        <c:gapWidth val="50"/>
        <c:overlap val="100"/>
        <c:axId val="136873615"/>
        <c:axId val="136874447"/>
      </c:barChart>
      <c:barChart>
        <c:barDir val="bar"/>
        <c:grouping val="stacked"/>
        <c:varyColors val="0"/>
        <c:ser>
          <c:idx val="0"/>
          <c:order val="0"/>
          <c:tx>
            <c:strRef>
              <c:f>Graf7b!$Y$2</c:f>
              <c:strCache>
                <c:ptCount val="1"/>
              </c:strCache>
            </c:strRef>
          </c:tx>
          <c:spPr>
            <a:solidFill>
              <a:sysClr val="window" lastClr="FFFFFF"/>
            </a:solidFill>
            <a:ln>
              <a:noFill/>
            </a:ln>
            <a:effectLst/>
          </c:spPr>
          <c:invertIfNegative val="0"/>
          <c:cat>
            <c:strRef>
              <c:f>Graf7b!$V$3:$V$36</c:f>
              <c:strCache>
                <c:ptCount val="33"/>
                <c:pt idx="0">
                  <c:v>Zacatecas</c:v>
                </c:pt>
                <c:pt idx="1">
                  <c:v>Yucatán</c:v>
                </c:pt>
                <c:pt idx="2">
                  <c:v>Veracruz</c:v>
                </c:pt>
                <c:pt idx="3">
                  <c:v>Tlaxcala</c:v>
                </c:pt>
                <c:pt idx="4">
                  <c:v>Tamaulipas</c:v>
                </c:pt>
                <c:pt idx="5">
                  <c:v>Tabasco</c:v>
                </c:pt>
                <c:pt idx="6">
                  <c:v>Sonora</c:v>
                </c:pt>
                <c:pt idx="7">
                  <c:v>Sinaloa</c:v>
                </c:pt>
                <c:pt idx="8">
                  <c:v>Quintana Roo</c:v>
                </c:pt>
                <c:pt idx="9">
                  <c:v>Querétaro</c:v>
                </c:pt>
                <c:pt idx="10">
                  <c:v>Puebla</c:v>
                </c:pt>
                <c:pt idx="11">
                  <c:v>Oaxaca</c:v>
                </c:pt>
                <c:pt idx="12">
                  <c:v>Nuevo León</c:v>
                </c:pt>
                <c:pt idx="13">
                  <c:v>Nayarit</c:v>
                </c:pt>
                <c:pt idx="14">
                  <c:v>Morelos</c:v>
                </c:pt>
                <c:pt idx="15">
                  <c:v>Michoacán</c:v>
                </c:pt>
                <c:pt idx="16">
                  <c:v>México</c:v>
                </c:pt>
                <c:pt idx="17">
                  <c:v>Jalisco</c:v>
                </c:pt>
                <c:pt idx="18">
                  <c:v>Hidalgo</c:v>
                </c:pt>
                <c:pt idx="19">
                  <c:v>Guerrero</c:v>
                </c:pt>
                <c:pt idx="20">
                  <c:v>Guanajuato</c:v>
                </c:pt>
                <c:pt idx="21">
                  <c:v>Durango</c:v>
                </c:pt>
                <c:pt idx="22">
                  <c:v>Ciudad de México</c:v>
                </c:pt>
                <c:pt idx="23">
                  <c:v>Chihuahua</c:v>
                </c:pt>
                <c:pt idx="24">
                  <c:v>Chiapas</c:v>
                </c:pt>
                <c:pt idx="25">
                  <c:v>Colima</c:v>
                </c:pt>
                <c:pt idx="26">
                  <c:v>Coahuila</c:v>
                </c:pt>
                <c:pt idx="27">
                  <c:v>Campeche</c:v>
                </c:pt>
                <c:pt idx="28">
                  <c:v>Baja California Sur</c:v>
                </c:pt>
                <c:pt idx="29">
                  <c:v>Baja California</c:v>
                </c:pt>
                <c:pt idx="30">
                  <c:v>Aguascalientes</c:v>
                </c:pt>
                <c:pt idx="31">
                  <c:v>Fuero común</c:v>
                </c:pt>
                <c:pt idx="32">
                  <c:v>Fuero federal</c:v>
                </c:pt>
              </c:strCache>
            </c:strRef>
          </c:cat>
          <c:val>
            <c:numRef>
              <c:f>Graf7b!$Y$3:$Y$36</c:f>
              <c:numCache>
                <c:formatCode>0%</c:formatCode>
                <c:ptCount val="3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numCache>
            </c:numRef>
          </c:val>
          <c:extLst>
            <c:ext xmlns:c16="http://schemas.microsoft.com/office/drawing/2014/chart" uri="{C3380CC4-5D6E-409C-BE32-E72D297353CC}">
              <c16:uniqueId val="{00000006-7A2E-45CB-BEAA-8FF5BDEB3EA3}"/>
            </c:ext>
          </c:extLst>
        </c:ser>
        <c:ser>
          <c:idx val="1"/>
          <c:order val="1"/>
          <c:tx>
            <c:strRef>
              <c:f>Graf7b!$Z$2</c:f>
              <c:strCache>
                <c:ptCount val="1"/>
                <c:pt idx="0">
                  <c:v>Más de 20 001 pesos</c:v>
                </c:pt>
              </c:strCache>
            </c:strRef>
          </c:tx>
          <c:spPr>
            <a:solidFill>
              <a:srgbClr val="003057"/>
            </a:solidFill>
            <a:ln>
              <a:noFill/>
            </a:ln>
            <a:effectLst/>
          </c:spPr>
          <c:invertIfNegative val="0"/>
          <c:cat>
            <c:strRef>
              <c:f>Graf7b!$V$3:$V$36</c:f>
              <c:strCache>
                <c:ptCount val="33"/>
                <c:pt idx="0">
                  <c:v>Zacatecas</c:v>
                </c:pt>
                <c:pt idx="1">
                  <c:v>Yucatán</c:v>
                </c:pt>
                <c:pt idx="2">
                  <c:v>Veracruz</c:v>
                </c:pt>
                <c:pt idx="3">
                  <c:v>Tlaxcala</c:v>
                </c:pt>
                <c:pt idx="4">
                  <c:v>Tamaulipas</c:v>
                </c:pt>
                <c:pt idx="5">
                  <c:v>Tabasco</c:v>
                </c:pt>
                <c:pt idx="6">
                  <c:v>Sonora</c:v>
                </c:pt>
                <c:pt idx="7">
                  <c:v>Sinaloa</c:v>
                </c:pt>
                <c:pt idx="8">
                  <c:v>Quintana Roo</c:v>
                </c:pt>
                <c:pt idx="9">
                  <c:v>Querétaro</c:v>
                </c:pt>
                <c:pt idx="10">
                  <c:v>Puebla</c:v>
                </c:pt>
                <c:pt idx="11">
                  <c:v>Oaxaca</c:v>
                </c:pt>
                <c:pt idx="12">
                  <c:v>Nuevo León</c:v>
                </c:pt>
                <c:pt idx="13">
                  <c:v>Nayarit</c:v>
                </c:pt>
                <c:pt idx="14">
                  <c:v>Morelos</c:v>
                </c:pt>
                <c:pt idx="15">
                  <c:v>Michoacán</c:v>
                </c:pt>
                <c:pt idx="16">
                  <c:v>México</c:v>
                </c:pt>
                <c:pt idx="17">
                  <c:v>Jalisco</c:v>
                </c:pt>
                <c:pt idx="18">
                  <c:v>Hidalgo</c:v>
                </c:pt>
                <c:pt idx="19">
                  <c:v>Guerrero</c:v>
                </c:pt>
                <c:pt idx="20">
                  <c:v>Guanajuato</c:v>
                </c:pt>
                <c:pt idx="21">
                  <c:v>Durango</c:v>
                </c:pt>
                <c:pt idx="22">
                  <c:v>Ciudad de México</c:v>
                </c:pt>
                <c:pt idx="23">
                  <c:v>Chihuahua</c:v>
                </c:pt>
                <c:pt idx="24">
                  <c:v>Chiapas</c:v>
                </c:pt>
                <c:pt idx="25">
                  <c:v>Colima</c:v>
                </c:pt>
                <c:pt idx="26">
                  <c:v>Coahuila</c:v>
                </c:pt>
                <c:pt idx="27">
                  <c:v>Campeche</c:v>
                </c:pt>
                <c:pt idx="28">
                  <c:v>Baja California Sur</c:v>
                </c:pt>
                <c:pt idx="29">
                  <c:v>Baja California</c:v>
                </c:pt>
                <c:pt idx="30">
                  <c:v>Aguascalientes</c:v>
                </c:pt>
                <c:pt idx="31">
                  <c:v>Fuero común</c:v>
                </c:pt>
                <c:pt idx="32">
                  <c:v>Fuero federal</c:v>
                </c:pt>
              </c:strCache>
            </c:strRef>
          </c:cat>
          <c:val>
            <c:numRef>
              <c:f>Graf7b!$Z$3:$Z$36</c:f>
              <c:numCache>
                <c:formatCode>0.0%</c:formatCode>
                <c:ptCount val="34"/>
                <c:pt idx="0">
                  <c:v>0.38805970149253699</c:v>
                </c:pt>
                <c:pt idx="1">
                  <c:v>9.8265895953757232E-2</c:v>
                </c:pt>
                <c:pt idx="2">
                  <c:v>0.35941130906274205</c:v>
                </c:pt>
                <c:pt idx="3">
                  <c:v>0.2</c:v>
                </c:pt>
                <c:pt idx="4">
                  <c:v>0.29561200923787528</c:v>
                </c:pt>
                <c:pt idx="5">
                  <c:v>1.4756944444444444E-2</c:v>
                </c:pt>
                <c:pt idx="6">
                  <c:v>0.59848484848484851</c:v>
                </c:pt>
                <c:pt idx="7">
                  <c:v>0.87567567567567572</c:v>
                </c:pt>
                <c:pt idx="8">
                  <c:v>0.1981981981981982</c:v>
                </c:pt>
                <c:pt idx="9">
                  <c:v>0.59090909090909094</c:v>
                </c:pt>
                <c:pt idx="10">
                  <c:v>0.84557907845579083</c:v>
                </c:pt>
                <c:pt idx="11">
                  <c:v>5.5865921787709499E-3</c:v>
                </c:pt>
                <c:pt idx="12">
                  <c:v>0.53431372549019607</c:v>
                </c:pt>
                <c:pt idx="13">
                  <c:v>0.35118110236220473</c:v>
                </c:pt>
                <c:pt idx="14">
                  <c:v>0.30248306997742663</c:v>
                </c:pt>
                <c:pt idx="15">
                  <c:v>0.82655410590943978</c:v>
                </c:pt>
                <c:pt idx="16">
                  <c:v>0.87258687258687262</c:v>
                </c:pt>
                <c:pt idx="17">
                  <c:v>0.25586542718016819</c:v>
                </c:pt>
                <c:pt idx="18">
                  <c:v>5.844155844155844E-2</c:v>
                </c:pt>
                <c:pt idx="19">
                  <c:v>0.35637860082304529</c:v>
                </c:pt>
                <c:pt idx="20">
                  <c:v>0.51130434782608691</c:v>
                </c:pt>
                <c:pt idx="21">
                  <c:v>0.16967509025270758</c:v>
                </c:pt>
                <c:pt idx="22">
                  <c:v>0.61698032506415745</c:v>
                </c:pt>
                <c:pt idx="23">
                  <c:v>0.71708511941212494</c:v>
                </c:pt>
                <c:pt idx="24">
                  <c:v>9.1364902506963788E-2</c:v>
                </c:pt>
                <c:pt idx="25">
                  <c:v>1.5283842794759825E-2</c:v>
                </c:pt>
                <c:pt idx="26">
                  <c:v>0.46372688477951635</c:v>
                </c:pt>
                <c:pt idx="27">
                  <c:v>5.7971014492753624E-2</c:v>
                </c:pt>
                <c:pt idx="28">
                  <c:v>0.19207317073170732</c:v>
                </c:pt>
                <c:pt idx="29">
                  <c:v>0.87936046511627908</c:v>
                </c:pt>
                <c:pt idx="30">
                  <c:v>0.80886426592797789</c:v>
                </c:pt>
                <c:pt idx="31">
                  <c:v>0.46449363660980231</c:v>
                </c:pt>
                <c:pt idx="32">
                  <c:v>0.71905465288035453</c:v>
                </c:pt>
              </c:numCache>
            </c:numRef>
          </c:val>
          <c:extLst>
            <c:ext xmlns:c16="http://schemas.microsoft.com/office/drawing/2014/chart" uri="{C3380CC4-5D6E-409C-BE32-E72D297353CC}">
              <c16:uniqueId val="{00000007-7A2E-45CB-BEAA-8FF5BDEB3EA3}"/>
            </c:ext>
          </c:extLst>
        </c:ser>
        <c:ser>
          <c:idx val="2"/>
          <c:order val="2"/>
          <c:tx>
            <c:strRef>
              <c:f>Graf7b!$AA$2</c:f>
              <c:strCache>
                <c:ptCount val="1"/>
                <c:pt idx="0">
                  <c:v>De 10 001 a 20 000 pesos</c:v>
                </c:pt>
              </c:strCache>
            </c:strRef>
          </c:tx>
          <c:spPr>
            <a:solidFill>
              <a:srgbClr val="D57FEB"/>
            </a:solidFill>
            <a:ln>
              <a:noFill/>
            </a:ln>
            <a:effectLst/>
          </c:spPr>
          <c:invertIfNegative val="0"/>
          <c:cat>
            <c:strRef>
              <c:f>Graf7b!$V$3:$V$36</c:f>
              <c:strCache>
                <c:ptCount val="33"/>
                <c:pt idx="0">
                  <c:v>Zacatecas</c:v>
                </c:pt>
                <c:pt idx="1">
                  <c:v>Yucatán</c:v>
                </c:pt>
                <c:pt idx="2">
                  <c:v>Veracruz</c:v>
                </c:pt>
                <c:pt idx="3">
                  <c:v>Tlaxcala</c:v>
                </c:pt>
                <c:pt idx="4">
                  <c:v>Tamaulipas</c:v>
                </c:pt>
                <c:pt idx="5">
                  <c:v>Tabasco</c:v>
                </c:pt>
                <c:pt idx="6">
                  <c:v>Sonora</c:v>
                </c:pt>
                <c:pt idx="7">
                  <c:v>Sinaloa</c:v>
                </c:pt>
                <c:pt idx="8">
                  <c:v>Quintana Roo</c:v>
                </c:pt>
                <c:pt idx="9">
                  <c:v>Querétaro</c:v>
                </c:pt>
                <c:pt idx="10">
                  <c:v>Puebla</c:v>
                </c:pt>
                <c:pt idx="11">
                  <c:v>Oaxaca</c:v>
                </c:pt>
                <c:pt idx="12">
                  <c:v>Nuevo León</c:v>
                </c:pt>
                <c:pt idx="13">
                  <c:v>Nayarit</c:v>
                </c:pt>
                <c:pt idx="14">
                  <c:v>Morelos</c:v>
                </c:pt>
                <c:pt idx="15">
                  <c:v>Michoacán</c:v>
                </c:pt>
                <c:pt idx="16">
                  <c:v>México</c:v>
                </c:pt>
                <c:pt idx="17">
                  <c:v>Jalisco</c:v>
                </c:pt>
                <c:pt idx="18">
                  <c:v>Hidalgo</c:v>
                </c:pt>
                <c:pt idx="19">
                  <c:v>Guerrero</c:v>
                </c:pt>
                <c:pt idx="20">
                  <c:v>Guanajuato</c:v>
                </c:pt>
                <c:pt idx="21">
                  <c:v>Durango</c:v>
                </c:pt>
                <c:pt idx="22">
                  <c:v>Ciudad de México</c:v>
                </c:pt>
                <c:pt idx="23">
                  <c:v>Chihuahua</c:v>
                </c:pt>
                <c:pt idx="24">
                  <c:v>Chiapas</c:v>
                </c:pt>
                <c:pt idx="25">
                  <c:v>Colima</c:v>
                </c:pt>
                <c:pt idx="26">
                  <c:v>Coahuila</c:v>
                </c:pt>
                <c:pt idx="27">
                  <c:v>Campeche</c:v>
                </c:pt>
                <c:pt idx="28">
                  <c:v>Baja California Sur</c:v>
                </c:pt>
                <c:pt idx="29">
                  <c:v>Baja California</c:v>
                </c:pt>
                <c:pt idx="30">
                  <c:v>Aguascalientes</c:v>
                </c:pt>
                <c:pt idx="31">
                  <c:v>Fuero común</c:v>
                </c:pt>
                <c:pt idx="32">
                  <c:v>Fuero federal</c:v>
                </c:pt>
              </c:strCache>
            </c:strRef>
          </c:cat>
          <c:val>
            <c:numRef>
              <c:f>Graf7b!$AA$3:$AA$36</c:f>
              <c:numCache>
                <c:formatCode>0.0%</c:formatCode>
                <c:ptCount val="34"/>
                <c:pt idx="0">
                  <c:v>0.45522388059701491</c:v>
                </c:pt>
                <c:pt idx="1">
                  <c:v>0.81502890173410403</c:v>
                </c:pt>
                <c:pt idx="2">
                  <c:v>0.6134779240898528</c:v>
                </c:pt>
                <c:pt idx="3">
                  <c:v>0.71044776119402986</c:v>
                </c:pt>
                <c:pt idx="4">
                  <c:v>0.66666666666666663</c:v>
                </c:pt>
                <c:pt idx="5">
                  <c:v>0.19184027777777779</c:v>
                </c:pt>
                <c:pt idx="6">
                  <c:v>0.35606060606060608</c:v>
                </c:pt>
                <c:pt idx="7">
                  <c:v>9.7297297297297303E-2</c:v>
                </c:pt>
                <c:pt idx="8">
                  <c:v>0.69111969111969107</c:v>
                </c:pt>
                <c:pt idx="9">
                  <c:v>0.40909090909090912</c:v>
                </c:pt>
                <c:pt idx="10">
                  <c:v>0.14570361145703611</c:v>
                </c:pt>
                <c:pt idx="11">
                  <c:v>0.75977653631284914</c:v>
                </c:pt>
                <c:pt idx="12">
                  <c:v>0.46568627450980393</c:v>
                </c:pt>
                <c:pt idx="13">
                  <c:v>0.58897637795275593</c:v>
                </c:pt>
                <c:pt idx="14">
                  <c:v>0.60045146726862297</c:v>
                </c:pt>
                <c:pt idx="15">
                  <c:v>0.17191097467382963</c:v>
                </c:pt>
                <c:pt idx="16">
                  <c:v>0.12741312741312741</c:v>
                </c:pt>
                <c:pt idx="17">
                  <c:v>0.73483842408145195</c:v>
                </c:pt>
                <c:pt idx="18">
                  <c:v>0.86178107606679033</c:v>
                </c:pt>
                <c:pt idx="19">
                  <c:v>0.64362139917695471</c:v>
                </c:pt>
                <c:pt idx="20">
                  <c:v>0.48869565217391303</c:v>
                </c:pt>
                <c:pt idx="21">
                  <c:v>0.67689530685920574</c:v>
                </c:pt>
                <c:pt idx="22">
                  <c:v>0.33960650128314801</c:v>
                </c:pt>
                <c:pt idx="23">
                  <c:v>0.25229638701775875</c:v>
                </c:pt>
                <c:pt idx="24">
                  <c:v>0.4350974930362117</c:v>
                </c:pt>
                <c:pt idx="25">
                  <c:v>0.49563318777292575</c:v>
                </c:pt>
                <c:pt idx="26">
                  <c:v>0.52631578947368418</c:v>
                </c:pt>
                <c:pt idx="27">
                  <c:v>0.82608695652173914</c:v>
                </c:pt>
                <c:pt idx="28">
                  <c:v>0.70731707317073167</c:v>
                </c:pt>
                <c:pt idx="29">
                  <c:v>0.11337209302325581</c:v>
                </c:pt>
                <c:pt idx="30">
                  <c:v>0.19113573407202217</c:v>
                </c:pt>
                <c:pt idx="31">
                  <c:v>0.4363660980232873</c:v>
                </c:pt>
                <c:pt idx="32">
                  <c:v>0.28094534711964547</c:v>
                </c:pt>
              </c:numCache>
            </c:numRef>
          </c:val>
          <c:extLst>
            <c:ext xmlns:c16="http://schemas.microsoft.com/office/drawing/2014/chart" uri="{C3380CC4-5D6E-409C-BE32-E72D297353CC}">
              <c16:uniqueId val="{00000008-7A2E-45CB-BEAA-8FF5BDEB3EA3}"/>
            </c:ext>
          </c:extLst>
        </c:ser>
        <c:ser>
          <c:idx val="3"/>
          <c:order val="3"/>
          <c:tx>
            <c:strRef>
              <c:f>Graf7b!$AB$2</c:f>
              <c:strCache>
                <c:ptCount val="1"/>
                <c:pt idx="0">
                  <c:v>De 5 001 a 10 000 pesos</c:v>
                </c:pt>
              </c:strCache>
            </c:strRef>
          </c:tx>
          <c:spPr>
            <a:solidFill>
              <a:srgbClr val="2ED9D4"/>
            </a:solidFill>
            <a:ln>
              <a:noFill/>
            </a:ln>
            <a:effectLst/>
          </c:spPr>
          <c:invertIfNegative val="0"/>
          <c:cat>
            <c:strRef>
              <c:f>Graf7b!$V$3:$V$36</c:f>
              <c:strCache>
                <c:ptCount val="33"/>
                <c:pt idx="0">
                  <c:v>Zacatecas</c:v>
                </c:pt>
                <c:pt idx="1">
                  <c:v>Yucatán</c:v>
                </c:pt>
                <c:pt idx="2">
                  <c:v>Veracruz</c:v>
                </c:pt>
                <c:pt idx="3">
                  <c:v>Tlaxcala</c:v>
                </c:pt>
                <c:pt idx="4">
                  <c:v>Tamaulipas</c:v>
                </c:pt>
                <c:pt idx="5">
                  <c:v>Tabasco</c:v>
                </c:pt>
                <c:pt idx="6">
                  <c:v>Sonora</c:v>
                </c:pt>
                <c:pt idx="7">
                  <c:v>Sinaloa</c:v>
                </c:pt>
                <c:pt idx="8">
                  <c:v>Quintana Roo</c:v>
                </c:pt>
                <c:pt idx="9">
                  <c:v>Querétaro</c:v>
                </c:pt>
                <c:pt idx="10">
                  <c:v>Puebla</c:v>
                </c:pt>
                <c:pt idx="11">
                  <c:v>Oaxaca</c:v>
                </c:pt>
                <c:pt idx="12">
                  <c:v>Nuevo León</c:v>
                </c:pt>
                <c:pt idx="13">
                  <c:v>Nayarit</c:v>
                </c:pt>
                <c:pt idx="14">
                  <c:v>Morelos</c:v>
                </c:pt>
                <c:pt idx="15">
                  <c:v>Michoacán</c:v>
                </c:pt>
                <c:pt idx="16">
                  <c:v>México</c:v>
                </c:pt>
                <c:pt idx="17">
                  <c:v>Jalisco</c:v>
                </c:pt>
                <c:pt idx="18">
                  <c:v>Hidalgo</c:v>
                </c:pt>
                <c:pt idx="19">
                  <c:v>Guerrero</c:v>
                </c:pt>
                <c:pt idx="20">
                  <c:v>Guanajuato</c:v>
                </c:pt>
                <c:pt idx="21">
                  <c:v>Durango</c:v>
                </c:pt>
                <c:pt idx="22">
                  <c:v>Ciudad de México</c:v>
                </c:pt>
                <c:pt idx="23">
                  <c:v>Chihuahua</c:v>
                </c:pt>
                <c:pt idx="24">
                  <c:v>Chiapas</c:v>
                </c:pt>
                <c:pt idx="25">
                  <c:v>Colima</c:v>
                </c:pt>
                <c:pt idx="26">
                  <c:v>Coahuila</c:v>
                </c:pt>
                <c:pt idx="27">
                  <c:v>Campeche</c:v>
                </c:pt>
                <c:pt idx="28">
                  <c:v>Baja California Sur</c:v>
                </c:pt>
                <c:pt idx="29">
                  <c:v>Baja California</c:v>
                </c:pt>
                <c:pt idx="30">
                  <c:v>Aguascalientes</c:v>
                </c:pt>
                <c:pt idx="31">
                  <c:v>Fuero común</c:v>
                </c:pt>
                <c:pt idx="32">
                  <c:v>Fuero federal</c:v>
                </c:pt>
              </c:strCache>
            </c:strRef>
          </c:cat>
          <c:val>
            <c:numRef>
              <c:f>Graf7b!$AB$3:$AB$36</c:f>
              <c:numCache>
                <c:formatCode>0.0%</c:formatCode>
                <c:ptCount val="34"/>
                <c:pt idx="0">
                  <c:v>0.15671641791044777</c:v>
                </c:pt>
                <c:pt idx="1">
                  <c:v>8.6705202312138727E-2</c:v>
                </c:pt>
                <c:pt idx="2">
                  <c:v>2.7110766847405113E-2</c:v>
                </c:pt>
                <c:pt idx="3">
                  <c:v>8.6567164179104483E-2</c:v>
                </c:pt>
                <c:pt idx="4">
                  <c:v>2.6943802925327175E-2</c:v>
                </c:pt>
                <c:pt idx="5">
                  <c:v>0.79340277777777779</c:v>
                </c:pt>
                <c:pt idx="6">
                  <c:v>4.5454545454545456E-2</c:v>
                </c:pt>
                <c:pt idx="7">
                  <c:v>2.7027027027027029E-2</c:v>
                </c:pt>
                <c:pt idx="8">
                  <c:v>0.11068211068211069</c:v>
                </c:pt>
                <c:pt idx="9">
                  <c:v>0</c:v>
                </c:pt>
                <c:pt idx="10">
                  <c:v>8.717310087173101E-3</c:v>
                </c:pt>
                <c:pt idx="11">
                  <c:v>0.23463687150837989</c:v>
                </c:pt>
                <c:pt idx="12">
                  <c:v>0</c:v>
                </c:pt>
                <c:pt idx="13">
                  <c:v>5.6692913385826771E-2</c:v>
                </c:pt>
                <c:pt idx="14">
                  <c:v>9.7065462753950338E-2</c:v>
                </c:pt>
                <c:pt idx="15">
                  <c:v>1.5349194167306216E-3</c:v>
                </c:pt>
                <c:pt idx="16">
                  <c:v>0</c:v>
                </c:pt>
                <c:pt idx="17">
                  <c:v>9.2961487383798145E-3</c:v>
                </c:pt>
                <c:pt idx="18">
                  <c:v>7.9777365491651209E-2</c:v>
                </c:pt>
                <c:pt idx="19">
                  <c:v>0</c:v>
                </c:pt>
                <c:pt idx="20">
                  <c:v>0</c:v>
                </c:pt>
                <c:pt idx="21">
                  <c:v>0.1407942238267148</c:v>
                </c:pt>
                <c:pt idx="22">
                  <c:v>4.3413173652694613E-2</c:v>
                </c:pt>
                <c:pt idx="23">
                  <c:v>3.061849357011635E-2</c:v>
                </c:pt>
                <c:pt idx="24">
                  <c:v>0.47353760445682452</c:v>
                </c:pt>
                <c:pt idx="25">
                  <c:v>0.40611353711790393</c:v>
                </c:pt>
                <c:pt idx="26">
                  <c:v>9.9573257467994308E-3</c:v>
                </c:pt>
                <c:pt idx="27">
                  <c:v>0.11594202898550725</c:v>
                </c:pt>
                <c:pt idx="28">
                  <c:v>8.5365853658536592E-2</c:v>
                </c:pt>
                <c:pt idx="29">
                  <c:v>4.3604651162790697E-3</c:v>
                </c:pt>
                <c:pt idx="30">
                  <c:v>0</c:v>
                </c:pt>
                <c:pt idx="31">
                  <c:v>9.6804765773084209E-2</c:v>
                </c:pt>
                <c:pt idx="32">
                  <c:v>0</c:v>
                </c:pt>
              </c:numCache>
            </c:numRef>
          </c:val>
          <c:extLst>
            <c:ext xmlns:c16="http://schemas.microsoft.com/office/drawing/2014/chart" uri="{C3380CC4-5D6E-409C-BE32-E72D297353CC}">
              <c16:uniqueId val="{00000009-7A2E-45CB-BEAA-8FF5BDEB3EA3}"/>
            </c:ext>
          </c:extLst>
        </c:ser>
        <c:ser>
          <c:idx val="4"/>
          <c:order val="4"/>
          <c:tx>
            <c:strRef>
              <c:f>Graf7b!$AC$2</c:f>
              <c:strCache>
                <c:ptCount val="1"/>
                <c:pt idx="0">
                  <c:v>De 1 a 5 000 pesos</c:v>
                </c:pt>
              </c:strCache>
            </c:strRef>
          </c:tx>
          <c:spPr>
            <a:solidFill>
              <a:srgbClr val="8B8B8B"/>
            </a:solidFill>
            <a:ln>
              <a:noFill/>
            </a:ln>
            <a:effectLst/>
          </c:spPr>
          <c:invertIfNegative val="0"/>
          <c:cat>
            <c:strRef>
              <c:f>Graf7b!$V$3:$V$36</c:f>
              <c:strCache>
                <c:ptCount val="33"/>
                <c:pt idx="0">
                  <c:v>Zacatecas</c:v>
                </c:pt>
                <c:pt idx="1">
                  <c:v>Yucatán</c:v>
                </c:pt>
                <c:pt idx="2">
                  <c:v>Veracruz</c:v>
                </c:pt>
                <c:pt idx="3">
                  <c:v>Tlaxcala</c:v>
                </c:pt>
                <c:pt idx="4">
                  <c:v>Tamaulipas</c:v>
                </c:pt>
                <c:pt idx="5">
                  <c:v>Tabasco</c:v>
                </c:pt>
                <c:pt idx="6">
                  <c:v>Sonora</c:v>
                </c:pt>
                <c:pt idx="7">
                  <c:v>Sinaloa</c:v>
                </c:pt>
                <c:pt idx="8">
                  <c:v>Quintana Roo</c:v>
                </c:pt>
                <c:pt idx="9">
                  <c:v>Querétaro</c:v>
                </c:pt>
                <c:pt idx="10">
                  <c:v>Puebla</c:v>
                </c:pt>
                <c:pt idx="11">
                  <c:v>Oaxaca</c:v>
                </c:pt>
                <c:pt idx="12">
                  <c:v>Nuevo León</c:v>
                </c:pt>
                <c:pt idx="13">
                  <c:v>Nayarit</c:v>
                </c:pt>
                <c:pt idx="14">
                  <c:v>Morelos</c:v>
                </c:pt>
                <c:pt idx="15">
                  <c:v>Michoacán</c:v>
                </c:pt>
                <c:pt idx="16">
                  <c:v>México</c:v>
                </c:pt>
                <c:pt idx="17">
                  <c:v>Jalisco</c:v>
                </c:pt>
                <c:pt idx="18">
                  <c:v>Hidalgo</c:v>
                </c:pt>
                <c:pt idx="19">
                  <c:v>Guerrero</c:v>
                </c:pt>
                <c:pt idx="20">
                  <c:v>Guanajuato</c:v>
                </c:pt>
                <c:pt idx="21">
                  <c:v>Durango</c:v>
                </c:pt>
                <c:pt idx="22">
                  <c:v>Ciudad de México</c:v>
                </c:pt>
                <c:pt idx="23">
                  <c:v>Chihuahua</c:v>
                </c:pt>
                <c:pt idx="24">
                  <c:v>Chiapas</c:v>
                </c:pt>
                <c:pt idx="25">
                  <c:v>Colima</c:v>
                </c:pt>
                <c:pt idx="26">
                  <c:v>Coahuila</c:v>
                </c:pt>
                <c:pt idx="27">
                  <c:v>Campeche</c:v>
                </c:pt>
                <c:pt idx="28">
                  <c:v>Baja California Sur</c:v>
                </c:pt>
                <c:pt idx="29">
                  <c:v>Baja California</c:v>
                </c:pt>
                <c:pt idx="30">
                  <c:v>Aguascalientes</c:v>
                </c:pt>
                <c:pt idx="31">
                  <c:v>Fuero común</c:v>
                </c:pt>
                <c:pt idx="32">
                  <c:v>Fuero federal</c:v>
                </c:pt>
              </c:strCache>
            </c:strRef>
          </c:cat>
          <c:val>
            <c:numRef>
              <c:f>Graf7b!$AC$3:$AC$36</c:f>
              <c:numCache>
                <c:formatCode>0.0%</c:formatCode>
                <c:ptCount val="34"/>
                <c:pt idx="0">
                  <c:v>0</c:v>
                </c:pt>
                <c:pt idx="1">
                  <c:v>0</c:v>
                </c:pt>
                <c:pt idx="2">
                  <c:v>0</c:v>
                </c:pt>
                <c:pt idx="3">
                  <c:v>2.9850746268656717E-3</c:v>
                </c:pt>
                <c:pt idx="4">
                  <c:v>1.0777521170130869E-2</c:v>
                </c:pt>
                <c:pt idx="5">
                  <c:v>0</c:v>
                </c:pt>
                <c:pt idx="6">
                  <c:v>0</c:v>
                </c:pt>
                <c:pt idx="7">
                  <c:v>0</c:v>
                </c:pt>
                <c:pt idx="8">
                  <c:v>0</c:v>
                </c:pt>
                <c:pt idx="9">
                  <c:v>0</c:v>
                </c:pt>
                <c:pt idx="10">
                  <c:v>0</c:v>
                </c:pt>
                <c:pt idx="11">
                  <c:v>0</c:v>
                </c:pt>
                <c:pt idx="12">
                  <c:v>0</c:v>
                </c:pt>
                <c:pt idx="13">
                  <c:v>3.1496062992125984E-3</c:v>
                </c:pt>
                <c:pt idx="14">
                  <c:v>0</c:v>
                </c:pt>
                <c:pt idx="15">
                  <c:v>0</c:v>
                </c:pt>
                <c:pt idx="16">
                  <c:v>0</c:v>
                </c:pt>
                <c:pt idx="17">
                  <c:v>0</c:v>
                </c:pt>
                <c:pt idx="18">
                  <c:v>0</c:v>
                </c:pt>
                <c:pt idx="19">
                  <c:v>0</c:v>
                </c:pt>
                <c:pt idx="20">
                  <c:v>0</c:v>
                </c:pt>
                <c:pt idx="21">
                  <c:v>1.263537906137184E-2</c:v>
                </c:pt>
                <c:pt idx="22">
                  <c:v>0</c:v>
                </c:pt>
                <c:pt idx="23">
                  <c:v>0</c:v>
                </c:pt>
                <c:pt idx="24">
                  <c:v>0</c:v>
                </c:pt>
                <c:pt idx="25">
                  <c:v>8.296943231441048E-2</c:v>
                </c:pt>
                <c:pt idx="26">
                  <c:v>0</c:v>
                </c:pt>
                <c:pt idx="27">
                  <c:v>0</c:v>
                </c:pt>
                <c:pt idx="28">
                  <c:v>1.524390243902439E-2</c:v>
                </c:pt>
                <c:pt idx="29">
                  <c:v>2.9069767441860465E-3</c:v>
                </c:pt>
                <c:pt idx="30">
                  <c:v>0</c:v>
                </c:pt>
                <c:pt idx="31">
                  <c:v>2.3354995938261575E-3</c:v>
                </c:pt>
                <c:pt idx="32">
                  <c:v>0</c:v>
                </c:pt>
              </c:numCache>
            </c:numRef>
          </c:val>
          <c:extLst>
            <c:ext xmlns:c16="http://schemas.microsoft.com/office/drawing/2014/chart" uri="{C3380CC4-5D6E-409C-BE32-E72D297353CC}">
              <c16:uniqueId val="{0000000A-7A2E-45CB-BEAA-8FF5BDEB3EA3}"/>
            </c:ext>
          </c:extLst>
        </c:ser>
        <c:dLbls>
          <c:showLegendKey val="0"/>
          <c:showVal val="0"/>
          <c:showCatName val="0"/>
          <c:showSerName val="0"/>
          <c:showPercent val="0"/>
          <c:showBubbleSize val="0"/>
        </c:dLbls>
        <c:gapWidth val="50"/>
        <c:overlap val="100"/>
        <c:axId val="136820783"/>
        <c:axId val="136824111"/>
      </c:barChart>
      <c:catAx>
        <c:axId val="136873615"/>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crossAx val="136874447"/>
        <c:crosses val="autoZero"/>
        <c:auto val="1"/>
        <c:lblAlgn val="ctr"/>
        <c:lblOffset val="100"/>
        <c:tickLblSkip val="1"/>
        <c:noMultiLvlLbl val="0"/>
      </c:catAx>
      <c:valAx>
        <c:axId val="136874447"/>
        <c:scaling>
          <c:orientation val="minMax"/>
          <c:max val="2"/>
          <c:min val="-2"/>
        </c:scaling>
        <c:delete val="1"/>
        <c:axPos val="b"/>
        <c:numFmt formatCode="0.0%" sourceLinked="1"/>
        <c:majorTickMark val="out"/>
        <c:minorTickMark val="none"/>
        <c:tickLblPos val="nextTo"/>
        <c:crossAx val="136873615"/>
        <c:crosses val="autoZero"/>
        <c:crossBetween val="between"/>
      </c:valAx>
      <c:valAx>
        <c:axId val="136824111"/>
        <c:scaling>
          <c:orientation val="maxMin"/>
          <c:max val="2"/>
          <c:min val="-2"/>
        </c:scaling>
        <c:delete val="1"/>
        <c:axPos val="t"/>
        <c:numFmt formatCode="0%" sourceLinked="1"/>
        <c:majorTickMark val="out"/>
        <c:minorTickMark val="none"/>
        <c:tickLblPos val="nextTo"/>
        <c:crossAx val="136820783"/>
        <c:crosses val="max"/>
        <c:crossBetween val="between"/>
      </c:valAx>
      <c:catAx>
        <c:axId val="136820783"/>
        <c:scaling>
          <c:orientation val="minMax"/>
        </c:scaling>
        <c:delete val="1"/>
        <c:axPos val="r"/>
        <c:numFmt formatCode="General" sourceLinked="1"/>
        <c:majorTickMark val="out"/>
        <c:minorTickMark val="none"/>
        <c:tickLblPos val="nextTo"/>
        <c:crossAx val="136824111"/>
        <c:crosses val="autoZero"/>
        <c:auto val="1"/>
        <c:lblAlgn val="ctr"/>
        <c:lblOffset val="100"/>
        <c:noMultiLvlLbl val="0"/>
      </c:catAx>
      <c:spPr>
        <a:noFill/>
        <a:ln w="25400">
          <a:noFill/>
        </a:ln>
        <a:effectLst/>
      </c:spPr>
    </c:plotArea>
    <c:legend>
      <c:legendPos val="r"/>
      <c:legendEntry>
        <c:idx val="0"/>
        <c:delete val="1"/>
      </c:legendEntry>
      <c:legendEntry>
        <c:idx val="5"/>
        <c:delete val="1"/>
      </c:legendEntry>
      <c:legendEntry>
        <c:idx val="6"/>
        <c:delete val="1"/>
      </c:legendEntry>
      <c:legendEntry>
        <c:idx val="7"/>
        <c:delete val="1"/>
      </c:legendEntry>
      <c:legendEntry>
        <c:idx val="8"/>
        <c:delete val="1"/>
      </c:legendEntry>
      <c:legendEntry>
        <c:idx val="9"/>
        <c:delete val="1"/>
      </c:legendEntry>
      <c:legendEntry>
        <c:idx val="10"/>
        <c:delete val="1"/>
      </c:legendEntry>
      <c:layout>
        <c:manualLayout>
          <c:xMode val="edge"/>
          <c:yMode val="edge"/>
          <c:x val="0.73884202836576141"/>
          <c:y val="7.6195637014257411E-2"/>
          <c:w val="0.25004680664916884"/>
          <c:h val="0.24568571428571429"/>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495631539208E-2"/>
          <c:y val="0.11819444444444445"/>
          <c:w val="0.93888888888888888"/>
          <c:h val="0.57003827646544181"/>
        </c:manualLayout>
      </c:layout>
      <c:lineChart>
        <c:grouping val="standard"/>
        <c:varyColors val="0"/>
        <c:ser>
          <c:idx val="0"/>
          <c:order val="0"/>
          <c:tx>
            <c:strRef>
              <c:f>Graf8!$B$5</c:f>
              <c:strCache>
                <c:ptCount val="1"/>
                <c:pt idx="0">
                  <c:v>Nacional</c:v>
                </c:pt>
              </c:strCache>
            </c:strRef>
          </c:tx>
          <c:spPr>
            <a:ln w="38100" cap="rnd">
              <a:solidFill>
                <a:srgbClr val="2ED9D4"/>
              </a:solidFill>
              <a:round/>
            </a:ln>
            <a:effectLst/>
          </c:spPr>
          <c:marker>
            <c:symbol val="diamond"/>
            <c:size val="6"/>
            <c:spPr>
              <a:solidFill>
                <a:srgbClr val="2ED9D4"/>
              </a:solidFill>
              <a:ln w="38100">
                <a:solidFill>
                  <a:srgbClr val="2ED9D4"/>
                </a:solidFill>
                <a:round/>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Graf8!$C$4:$I$4</c:f>
              <c:numCache>
                <c:formatCode>General</c:formatCode>
                <c:ptCount val="7"/>
                <c:pt idx="0">
                  <c:v>2016</c:v>
                </c:pt>
                <c:pt idx="1">
                  <c:v>2017</c:v>
                </c:pt>
                <c:pt idx="2">
                  <c:v>2018</c:v>
                </c:pt>
                <c:pt idx="3">
                  <c:v>2019</c:v>
                </c:pt>
                <c:pt idx="4">
                  <c:v>2020</c:v>
                </c:pt>
                <c:pt idx="5">
                  <c:v>2021</c:v>
                </c:pt>
                <c:pt idx="6">
                  <c:v>2022</c:v>
                </c:pt>
              </c:numCache>
            </c:numRef>
          </c:cat>
          <c:val>
            <c:numRef>
              <c:f>Graf8!$C$5:$I$5</c:f>
              <c:numCache>
                <c:formatCode>0.0\ %</c:formatCode>
                <c:ptCount val="7"/>
                <c:pt idx="0">
                  <c:v>0.57370479392706897</c:v>
                </c:pt>
                <c:pt idx="1">
                  <c:v>0.58595442927332098</c:v>
                </c:pt>
                <c:pt idx="2">
                  <c:v>0.57471268277971599</c:v>
                </c:pt>
                <c:pt idx="3">
                  <c:v>0.614346018920092</c:v>
                </c:pt>
                <c:pt idx="4">
                  <c:v>0.65560455477278301</c:v>
                </c:pt>
                <c:pt idx="5">
                  <c:v>0.65755636927268601</c:v>
                </c:pt>
                <c:pt idx="6">
                  <c:v>0.63276369204509098</c:v>
                </c:pt>
              </c:numCache>
            </c:numRef>
          </c:val>
          <c:smooth val="0"/>
          <c:extLst>
            <c:ext xmlns:c16="http://schemas.microsoft.com/office/drawing/2014/chart" uri="{C3380CC4-5D6E-409C-BE32-E72D297353CC}">
              <c16:uniqueId val="{00000000-9EA0-4881-B17E-19DECA259692}"/>
            </c:ext>
          </c:extLst>
        </c:ser>
        <c:dLbls>
          <c:dLblPos val="t"/>
          <c:showLegendKey val="0"/>
          <c:showVal val="1"/>
          <c:showCatName val="0"/>
          <c:showSerName val="0"/>
          <c:showPercent val="0"/>
          <c:showBubbleSize val="0"/>
        </c:dLbls>
        <c:marker val="1"/>
        <c:smooth val="0"/>
        <c:axId val="403728031"/>
        <c:axId val="403728447"/>
      </c:lineChart>
      <c:catAx>
        <c:axId val="40372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s-MX"/>
          </a:p>
        </c:txPr>
        <c:crossAx val="403728447"/>
        <c:crosses val="autoZero"/>
        <c:auto val="1"/>
        <c:lblAlgn val="ctr"/>
        <c:lblOffset val="100"/>
        <c:noMultiLvlLbl val="0"/>
      </c:catAx>
      <c:valAx>
        <c:axId val="403728447"/>
        <c:scaling>
          <c:orientation val="minMax"/>
        </c:scaling>
        <c:delete val="1"/>
        <c:axPos val="l"/>
        <c:numFmt formatCode="0.0\ %" sourceLinked="1"/>
        <c:majorTickMark val="none"/>
        <c:minorTickMark val="none"/>
        <c:tickLblPos val="nextTo"/>
        <c:crossAx val="403728031"/>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7.27778E-5</cdr:x>
      <cdr:y>0.76166</cdr:y>
    </cdr:from>
    <cdr:to>
      <cdr:x>1</cdr:x>
      <cdr:y>1</cdr:y>
    </cdr:to>
    <cdr:sp macro="" textlink="">
      <cdr:nvSpPr>
        <cdr:cNvPr id="3" name="CuadroTexto 3">
          <a:extLst xmlns:a="http://schemas.openxmlformats.org/drawingml/2006/main">
            <a:ext uri="{FF2B5EF4-FFF2-40B4-BE49-F238E27FC236}">
              <a16:creationId xmlns:a16="http://schemas.microsoft.com/office/drawing/2014/main" id="{F0B7D934-BFEF-4AEF-A900-B3516F3CCD6F}"/>
            </a:ext>
          </a:extLst>
        </cdr:cNvPr>
        <cdr:cNvSpPr txBox="1"/>
      </cdr:nvSpPr>
      <cdr:spPr>
        <a:xfrm xmlns:a="http://schemas.openxmlformats.org/drawingml/2006/main">
          <a:off x="393" y="1473868"/>
          <a:ext cx="5399607" cy="46121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txBody>
        <a:bodyPr xmlns:a="http://schemas.openxmlformats.org/drawingml/2006/main" wrap="square" rtlCol="0" anchor="t">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kumimoji="0" lang="es-MX" sz="800" b="0" i="0" u="none" strike="noStrike" kern="0" cap="none" spc="0" normalizeH="0" baseline="30000" noProof="0">
              <a:ln>
                <a:noFill/>
              </a:ln>
              <a:solidFill>
                <a:sysClr val="windowText" lastClr="000000"/>
              </a:solidFill>
              <a:effectLst/>
              <a:uLnTx/>
              <a:uFillTx/>
              <a:latin typeface="Arial" panose="020B0604020202020204" pitchFamily="34" charset="0"/>
              <a:ea typeface="+mn-ea"/>
              <a:cs typeface="Arial" panose="020B0604020202020204" pitchFamily="34" charset="0"/>
            </a:rPr>
            <a:t>P</a:t>
          </a:r>
          <a:r>
            <a:rPr kumimoji="0" lang="es-MX" sz="800" b="0" i="0" u="none" strike="noStrike" kern="0" cap="none" spc="0" normalizeH="0" baseline="0" noProof="0">
              <a:ln>
                <a:noFill/>
              </a:ln>
              <a:solidFill>
                <a:sysClr val="windowText" lastClr="000000"/>
              </a:solidFill>
              <a:effectLst/>
              <a:uLnTx/>
              <a:uFillTx/>
              <a:latin typeface="Arial" panose="020B0604020202020204" pitchFamily="34" charset="0"/>
              <a:ea typeface="+mn-ea"/>
              <a:cs typeface="Arial" panose="020B0604020202020204" pitchFamily="34" charset="0"/>
            </a:rPr>
            <a:t> Cifras preliminares</a:t>
          </a:r>
        </a:p>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kumimoji="0" lang="es-MX" sz="800" b="0" i="0" u="none" strike="noStrike" kern="0" cap="none" spc="0" normalizeH="0" baseline="0" noProof="0">
              <a:ln>
                <a:noFill/>
              </a:ln>
              <a:solidFill>
                <a:sysClr val="windowText" lastClr="000000"/>
              </a:solidFill>
              <a:effectLst/>
              <a:uLnTx/>
              <a:uFillTx/>
              <a:latin typeface="Arial" panose="020B0604020202020204" pitchFamily="34" charset="0"/>
              <a:ea typeface="+mn-ea"/>
              <a:cs typeface="Arial" panose="020B0604020202020204" pitchFamily="34" charset="0"/>
            </a:rPr>
            <a:t>Fuente: INEGI. Censo Nacional de Procuración de Justicia Federal 2017-2022</a:t>
          </a:r>
        </a:p>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kumimoji="0" lang="es-MX" sz="800" b="0" i="0" u="none" strike="noStrike" kern="0" cap="none" spc="0" normalizeH="0" baseline="0" noProof="0">
              <a:ln>
                <a:noFill/>
              </a:ln>
              <a:solidFill>
                <a:sysClr val="windowText" lastClr="000000"/>
              </a:solidFill>
              <a:effectLst/>
              <a:uLnTx/>
              <a:uFillTx/>
              <a:latin typeface="Arial" panose="020B0604020202020204" pitchFamily="34" charset="0"/>
              <a:ea typeface="+mn-ea"/>
              <a:cs typeface="Arial" panose="020B0604020202020204" pitchFamily="34" charset="0"/>
            </a:rPr>
            <a:t>             INEGI. Censo Nacional de Procuración de Justicia Estatal 2017-2022</a:t>
          </a:r>
        </a:p>
      </cdr:txBody>
    </cdr:sp>
  </cdr:relSizeAnchor>
  <cdr:relSizeAnchor xmlns:cdr="http://schemas.openxmlformats.org/drawingml/2006/chartDrawing">
    <cdr:from>
      <cdr:x>0.89698</cdr:x>
      <cdr:y>0.49708</cdr:y>
    </cdr:from>
    <cdr:to>
      <cdr:x>0.94711</cdr:x>
      <cdr:y>0.66288</cdr:y>
    </cdr:to>
    <cdr:sp macro="" textlink="">
      <cdr:nvSpPr>
        <cdr:cNvPr id="2" name="CuadroTexto 1">
          <a:extLst xmlns:a="http://schemas.openxmlformats.org/drawingml/2006/main">
            <a:ext uri="{FF2B5EF4-FFF2-40B4-BE49-F238E27FC236}">
              <a16:creationId xmlns:a16="http://schemas.microsoft.com/office/drawing/2014/main" id="{FD9B05AC-497E-35C1-08D4-BA12263A8DEE}"/>
            </a:ext>
          </a:extLst>
        </cdr:cNvPr>
        <cdr:cNvSpPr txBox="1"/>
      </cdr:nvSpPr>
      <cdr:spPr>
        <a:xfrm xmlns:a="http://schemas.openxmlformats.org/drawingml/2006/main">
          <a:off x="4843170" y="873384"/>
          <a:ext cx="270672" cy="2913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MX" sz="800" baseline="30000">
              <a:latin typeface="Arial" panose="020B0604020202020204" pitchFamily="34" charset="0"/>
              <a:cs typeface="Arial" panose="020B0604020202020204" pitchFamily="34" charset="0"/>
            </a:rPr>
            <a:t>P</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0.63265</cdr:y>
    </cdr:from>
    <cdr:to>
      <cdr:x>0.99743</cdr:x>
      <cdr:y>1</cdr:y>
    </cdr:to>
    <cdr:sp macro="" textlink="">
      <cdr:nvSpPr>
        <cdr:cNvPr id="2" name="CuadroTexto 1">
          <a:extLst xmlns:a="http://schemas.openxmlformats.org/drawingml/2006/main">
            <a:ext uri="{FF2B5EF4-FFF2-40B4-BE49-F238E27FC236}">
              <a16:creationId xmlns:a16="http://schemas.microsoft.com/office/drawing/2014/main" id="{287FA8E7-5F1D-DBA2-7875-1E0CD9940E9B}"/>
            </a:ext>
          </a:extLst>
        </cdr:cNvPr>
        <cdr:cNvSpPr txBox="1"/>
      </cdr:nvSpPr>
      <cdr:spPr>
        <a:xfrm xmlns:a="http://schemas.openxmlformats.org/drawingml/2006/main">
          <a:off x="0" y="1916264"/>
          <a:ext cx="6315946" cy="111268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700" b="0">
              <a:solidFill>
                <a:sysClr val="windowText" lastClr="000000"/>
              </a:solidFill>
              <a:latin typeface="Arial" panose="020B0604020202020204" pitchFamily="34" charset="0"/>
              <a:cs typeface="Arial" panose="020B0604020202020204" pitchFamily="34" charset="0"/>
            </a:rPr>
            <a:t>Nota: El total de agencias especializadas en 2021 puede ser mayor al total de la Gráfica 1 pues en una misma agencia o fiscalía puede haber más de un tipo.</a:t>
          </a:r>
        </a:p>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s-MX" sz="700" baseline="30000">
              <a:latin typeface="Arial" panose="020B0604020202020204" pitchFamily="34" charset="0"/>
              <a:cs typeface="Arial" panose="020B0604020202020204" pitchFamily="34" charset="0"/>
            </a:rPr>
            <a:t>P</a:t>
          </a:r>
          <a:r>
            <a:rPr lang="es-MX" sz="700">
              <a:latin typeface="Arial" panose="020B0604020202020204" pitchFamily="34" charset="0"/>
              <a:cs typeface="Arial" panose="020B0604020202020204" pitchFamily="34" charset="0"/>
            </a:rPr>
            <a:t> Cifras preliminares</a:t>
          </a:r>
        </a:p>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s-MX" sz="700" b="0" baseline="30000">
              <a:solidFill>
                <a:sysClr val="windowText" lastClr="000000"/>
              </a:solidFill>
              <a:latin typeface="Arial" panose="020B0604020202020204" pitchFamily="34" charset="0"/>
              <a:cs typeface="Arial" panose="020B0604020202020204" pitchFamily="34" charset="0"/>
            </a:rPr>
            <a:t>1</a:t>
          </a:r>
          <a:r>
            <a:rPr lang="es-MX" sz="700" b="0">
              <a:solidFill>
                <a:sysClr val="windowText" lastClr="000000"/>
              </a:solidFill>
              <a:latin typeface="Arial" panose="020B0604020202020204" pitchFamily="34" charset="0"/>
              <a:cs typeface="Arial" panose="020B0604020202020204" pitchFamily="34" charset="0"/>
            </a:rPr>
            <a:t> Incluye agencias especializadas en ejecución de penas y medidas judiciales; delito de abigeato; delitos patrimoniales o fraudes; investigación del delito de tortura; atención de adolescentes; extorsiones; materia de extinción de dominio; contra la trata de personas; atención a personas desaparecidas; en atención a personas desaparecidas, no localizadas, ausentes o extraviadas; delitos de narcomenudeo; delitos contra la salud; medio ambiente; delitos cometidos por medios electrónicos o cibernéticos; delitos contra periodistas; en robos; en investigación y combate al delito de secuestro; delitos electorales; delitos cometidos por servidores públicos; homicidios; atención a migrantes; contra el robo de vehículos; y atención a indígenas.</a:t>
          </a:r>
          <a:endParaRPr lang="es-MX" sz="700" b="0" baseline="30000">
            <a:solidFill>
              <a:sysClr val="windowText" lastClr="000000"/>
            </a:solidFill>
            <a:latin typeface="Arial" panose="020B0604020202020204" pitchFamily="34" charset="0"/>
            <a:cs typeface="Arial" panose="020B0604020202020204" pitchFamily="34" charset="0"/>
          </a:endParaRPr>
        </a:p>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s-MX" sz="700" b="0" baseline="30000">
              <a:solidFill>
                <a:sysClr val="windowText" lastClr="000000"/>
              </a:solidFill>
              <a:latin typeface="Arial" panose="020B0604020202020204" pitchFamily="34" charset="0"/>
              <a:cs typeface="Arial" panose="020B0604020202020204" pitchFamily="34" charset="0"/>
            </a:rPr>
            <a:t>2</a:t>
          </a:r>
          <a:r>
            <a:rPr lang="es-MX" sz="700" b="0">
              <a:solidFill>
                <a:sysClr val="windowText" lastClr="000000"/>
              </a:solidFill>
              <a:latin typeface="Arial" panose="020B0604020202020204" pitchFamily="34" charset="0"/>
              <a:cs typeface="Arial" panose="020B0604020202020204" pitchFamily="34" charset="0"/>
            </a:rPr>
            <a:t> Se refiere a las</a:t>
          </a:r>
          <a:r>
            <a:rPr lang="es-MX" sz="700" b="0" baseline="0">
              <a:solidFill>
                <a:sysClr val="windowText" lastClr="000000"/>
              </a:solidFill>
              <a:latin typeface="Arial" panose="020B0604020202020204" pitchFamily="34" charset="0"/>
              <a:cs typeface="Arial" panose="020B0604020202020204" pitchFamily="34" charset="0"/>
            </a:rPr>
            <a:t> especializadas en delitos desaparición forzada </a:t>
          </a:r>
          <a:r>
            <a:rPr lang="es-MX" sz="700" b="0">
              <a:solidFill>
                <a:sysClr val="windowText" lastClr="000000"/>
              </a:solidFill>
              <a:latin typeface="Arial" panose="020B0604020202020204" pitchFamily="34" charset="0"/>
              <a:cs typeface="Arial" panose="020B0604020202020204" pitchFamily="34" charset="0"/>
            </a:rPr>
            <a:t>de personas y desaparición cometida por particulares.</a:t>
          </a:r>
        </a:p>
        <a:p xmlns:a="http://schemas.openxmlformats.org/drawingml/2006/main">
          <a:r>
            <a:rPr lang="es-MX" sz="700" b="0">
              <a:solidFill>
                <a:sysClr val="windowText" lastClr="000000"/>
              </a:solidFill>
              <a:latin typeface="Arial" panose="020B0604020202020204" pitchFamily="34" charset="0"/>
              <a:cs typeface="Arial" panose="020B0604020202020204" pitchFamily="34" charset="0"/>
            </a:rPr>
            <a:t>Fuente: Censo Nacional de Procuración de Justicia Estatal 2017 y 2022</a:t>
          </a:r>
        </a:p>
      </cdr:txBody>
    </cdr:sp>
  </cdr:relSizeAnchor>
  <cdr:relSizeAnchor xmlns:cdr="http://schemas.openxmlformats.org/drawingml/2006/chartDrawing">
    <cdr:from>
      <cdr:x>0.46092</cdr:x>
      <cdr:y>0.11265</cdr:y>
    </cdr:from>
    <cdr:to>
      <cdr:x>0.48118</cdr:x>
      <cdr:y>0.16162</cdr:y>
    </cdr:to>
    <cdr:sp macro="" textlink="">
      <cdr:nvSpPr>
        <cdr:cNvPr id="4" name="CuadroTexto 3">
          <a:extLst xmlns:a="http://schemas.openxmlformats.org/drawingml/2006/main">
            <a:ext uri="{FF2B5EF4-FFF2-40B4-BE49-F238E27FC236}">
              <a16:creationId xmlns:a16="http://schemas.microsoft.com/office/drawing/2014/main" id="{B6CECB64-CBC5-42D5-6943-E31606E12724}"/>
            </a:ext>
          </a:extLst>
        </cdr:cNvPr>
        <cdr:cNvSpPr txBox="1"/>
      </cdr:nvSpPr>
      <cdr:spPr>
        <a:xfrm xmlns:a="http://schemas.openxmlformats.org/drawingml/2006/main">
          <a:off x="2918647" y="341225"/>
          <a:ext cx="128291" cy="148328"/>
        </a:xfrm>
        <a:prstGeom xmlns:a="http://schemas.openxmlformats.org/drawingml/2006/main" prst="rect">
          <a:avLst/>
        </a:prstGeom>
        <a:noFill xmlns:a="http://schemas.openxmlformats.org/drawingml/2006/main"/>
      </cdr:spPr>
      <cdr:txBody>
        <a:bodyPr xmlns:a="http://schemas.openxmlformats.org/drawingml/2006/main" vertOverflow="clip" wrap="square" rtlCol="0" anchor="t"/>
        <a:lstStyle xmlns:a="http://schemas.openxmlformats.org/drawingml/2006/main"/>
        <a:p xmlns:a="http://schemas.openxmlformats.org/drawingml/2006/main">
          <a:r>
            <a:rPr lang="es-MX" sz="800" baseline="30000">
              <a:latin typeface="Arial" panose="020B0604020202020204" pitchFamily="34" charset="0"/>
              <a:cs typeface="Arial" panose="020B0604020202020204" pitchFamily="34" charset="0"/>
            </a:rPr>
            <a:t>1</a:t>
          </a:r>
        </a:p>
      </cdr:txBody>
    </cdr:sp>
  </cdr:relSizeAnchor>
  <cdr:relSizeAnchor xmlns:cdr="http://schemas.openxmlformats.org/drawingml/2006/chartDrawing">
    <cdr:from>
      <cdr:x>0.46067</cdr:x>
      <cdr:y>0.22837</cdr:y>
    </cdr:from>
    <cdr:to>
      <cdr:x>0.48093</cdr:x>
      <cdr:y>0.27734</cdr:y>
    </cdr:to>
    <cdr:sp macro="" textlink="">
      <cdr:nvSpPr>
        <cdr:cNvPr id="5" name="CuadroTexto 1">
          <a:extLst xmlns:a="http://schemas.openxmlformats.org/drawingml/2006/main">
            <a:ext uri="{FF2B5EF4-FFF2-40B4-BE49-F238E27FC236}">
              <a16:creationId xmlns:a16="http://schemas.microsoft.com/office/drawing/2014/main" id="{240C76C7-C69D-0DA2-D8E8-99036EB6F94F}"/>
            </a:ext>
          </a:extLst>
        </cdr:cNvPr>
        <cdr:cNvSpPr txBox="1"/>
      </cdr:nvSpPr>
      <cdr:spPr>
        <a:xfrm xmlns:a="http://schemas.openxmlformats.org/drawingml/2006/main">
          <a:off x="2917064" y="691734"/>
          <a:ext cx="128291" cy="148328"/>
        </a:xfrm>
        <a:prstGeom xmlns:a="http://schemas.openxmlformats.org/drawingml/2006/main" prst="rect">
          <a:avLst/>
        </a:prstGeom>
        <a:noFill xmlns:a="http://schemas.openxmlformats.org/drawingml/2006/main"/>
      </cdr:spPr>
      <cdr:txBody>
        <a:bodyPr xmlns:a="http://schemas.openxmlformats.org/drawingml/2006/main" wrap="square"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baseline="30000">
              <a:latin typeface="Arial" panose="020B0604020202020204" pitchFamily="34" charset="0"/>
              <a:cs typeface="Arial" panose="020B0604020202020204" pitchFamily="34" charset="0"/>
            </a:rPr>
            <a:t>2</a:t>
          </a:r>
        </a:p>
      </cdr:txBody>
    </cdr:sp>
  </cdr:relSizeAnchor>
  <cdr:relSizeAnchor xmlns:cdr="http://schemas.openxmlformats.org/drawingml/2006/chartDrawing">
    <cdr:from>
      <cdr:x>0.48465</cdr:x>
      <cdr:y>0</cdr:y>
    </cdr:from>
    <cdr:to>
      <cdr:x>0.50491</cdr:x>
      <cdr:y>0.04897</cdr:y>
    </cdr:to>
    <cdr:sp macro="" textlink="">
      <cdr:nvSpPr>
        <cdr:cNvPr id="3" name="CuadroTexto 3"/>
        <cdr:cNvSpPr txBox="1"/>
      </cdr:nvSpPr>
      <cdr:spPr>
        <a:xfrm xmlns:a="http://schemas.openxmlformats.org/drawingml/2006/main">
          <a:off x="3148326" y="0"/>
          <a:ext cx="131610" cy="143663"/>
        </a:xfrm>
        <a:prstGeom xmlns:a="http://schemas.openxmlformats.org/drawingml/2006/main" prst="rect">
          <a:avLst/>
        </a:prstGeom>
        <a:noFill xmlns:a="http://schemas.openxmlformats.org/drawingml/2006/main"/>
      </cdr:spPr>
      <cdr:txBody>
        <a:bodyPr xmlns:a="http://schemas.openxmlformats.org/drawingml/2006/main" wrap="square"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baseline="30000">
              <a:latin typeface="Arial" panose="020B0604020202020204" pitchFamily="34" charset="0"/>
              <a:cs typeface="Arial" panose="020B0604020202020204" pitchFamily="34" charset="0"/>
            </a:rPr>
            <a:t>P</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0.85843</cdr:y>
    </cdr:from>
    <cdr:to>
      <cdr:x>1</cdr:x>
      <cdr:y>1</cdr:y>
    </cdr:to>
    <cdr:sp macro="" textlink="">
      <cdr:nvSpPr>
        <cdr:cNvPr id="2" name="CuadroTexto 11">
          <a:extLst xmlns:a="http://schemas.openxmlformats.org/drawingml/2006/main">
            <a:ext uri="{FF2B5EF4-FFF2-40B4-BE49-F238E27FC236}">
              <a16:creationId xmlns:a16="http://schemas.microsoft.com/office/drawing/2014/main" id="{45905843-6B3B-2036-5D72-0E1712F2DC57}"/>
            </a:ext>
          </a:extLst>
        </cdr:cNvPr>
        <cdr:cNvSpPr txBox="1"/>
      </cdr:nvSpPr>
      <cdr:spPr>
        <a:xfrm xmlns:a="http://schemas.openxmlformats.org/drawingml/2006/main">
          <a:off x="0" y="2781300"/>
          <a:ext cx="5400000" cy="45870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800" baseline="30000">
              <a:latin typeface="Arial" panose="020B0604020202020204" pitchFamily="34" charset="0"/>
              <a:cs typeface="Arial" panose="020B0604020202020204" pitchFamily="34" charset="0"/>
            </a:rPr>
            <a:t>P</a:t>
          </a:r>
          <a:r>
            <a:rPr lang="es-MX" sz="800">
              <a:latin typeface="Arial" panose="020B0604020202020204" pitchFamily="34" charset="0"/>
              <a:cs typeface="Arial" panose="020B0604020202020204" pitchFamily="34" charset="0"/>
            </a:rPr>
            <a:t> Cifras preliminares</a:t>
          </a:r>
        </a:p>
        <a:p xmlns:a="http://schemas.openxmlformats.org/drawingml/2006/main">
          <a:r>
            <a:rPr lang="es-MX" sz="800" baseline="30000">
              <a:latin typeface="Arial" panose="020B0604020202020204" pitchFamily="34" charset="0"/>
              <a:cs typeface="Arial" panose="020B0604020202020204" pitchFamily="34" charset="0"/>
            </a:rPr>
            <a:t>1</a:t>
          </a:r>
          <a:r>
            <a:rPr lang="es-MX" sz="800" baseline="0">
              <a:latin typeface="Arial" panose="020B0604020202020204" pitchFamily="34" charset="0"/>
              <a:cs typeface="Arial" panose="020B0604020202020204" pitchFamily="34" charset="0"/>
            </a:rPr>
            <a:t> Incluye policías ministeriales o investigadores o judiciales</a:t>
          </a:r>
        </a:p>
        <a:p xmlns:a="http://schemas.openxmlformats.org/drawingml/2006/main">
          <a:r>
            <a:rPr lang="es-MX" sz="800" baseline="0">
              <a:latin typeface="Arial" panose="020B0604020202020204" pitchFamily="34" charset="0"/>
              <a:cs typeface="Arial" panose="020B0604020202020204" pitchFamily="34" charset="0"/>
            </a:rPr>
            <a:t>Fuente: INEGI. Censo Nacional de Procuración de Justicia Federal 2022</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0.02657</cdr:x>
      <cdr:y>0.12499</cdr:y>
    </cdr:from>
    <cdr:to>
      <cdr:x>0.11889</cdr:x>
      <cdr:y>0.18988</cdr:y>
    </cdr:to>
    <cdr:sp macro="" textlink="">
      <cdr:nvSpPr>
        <cdr:cNvPr id="3" name="CuadroTexto 17">
          <a:extLst xmlns:a="http://schemas.openxmlformats.org/drawingml/2006/main">
            <a:ext uri="{FF2B5EF4-FFF2-40B4-BE49-F238E27FC236}">
              <a16:creationId xmlns:a16="http://schemas.microsoft.com/office/drawing/2014/main" id="{56B60296-6123-01DD-7A07-F8ED9D7183AF}"/>
            </a:ext>
          </a:extLst>
        </cdr:cNvPr>
        <cdr:cNvSpPr txBox="1"/>
      </cdr:nvSpPr>
      <cdr:spPr>
        <a:xfrm xmlns:a="http://schemas.openxmlformats.org/drawingml/2006/main">
          <a:off x="143466" y="404968"/>
          <a:ext cx="498528" cy="21024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800" b="1">
              <a:solidFill>
                <a:schemeClr val="accent5">
                  <a:lumMod val="50000"/>
                </a:schemeClr>
              </a:solidFill>
              <a:latin typeface="Arial" panose="020B0604020202020204" pitchFamily="34" charset="0"/>
              <a:cs typeface="Arial" panose="020B0604020202020204" pitchFamily="34" charset="0"/>
            </a:rPr>
            <a:t>12 147</a:t>
          </a:r>
        </a:p>
      </cdr:txBody>
    </cdr:sp>
  </cdr:relSizeAnchor>
  <cdr:relSizeAnchor xmlns:cdr="http://schemas.openxmlformats.org/drawingml/2006/chartDrawing">
    <cdr:from>
      <cdr:x>0.17329</cdr:x>
      <cdr:y>0.12793</cdr:y>
    </cdr:from>
    <cdr:to>
      <cdr:x>0.25504</cdr:x>
      <cdr:y>0.19282</cdr:y>
    </cdr:to>
    <cdr:sp macro="" textlink="">
      <cdr:nvSpPr>
        <cdr:cNvPr id="4" name="CuadroTexto 18">
          <a:extLst xmlns:a="http://schemas.openxmlformats.org/drawingml/2006/main">
            <a:ext uri="{FF2B5EF4-FFF2-40B4-BE49-F238E27FC236}">
              <a16:creationId xmlns:a16="http://schemas.microsoft.com/office/drawing/2014/main" id="{3B7E7BC9-FE73-5AE5-0630-BE6BE05D5376}"/>
            </a:ext>
          </a:extLst>
        </cdr:cNvPr>
        <cdr:cNvSpPr txBox="1"/>
      </cdr:nvSpPr>
      <cdr:spPr>
        <a:xfrm xmlns:a="http://schemas.openxmlformats.org/drawingml/2006/main">
          <a:off x="935759" y="414482"/>
          <a:ext cx="441468" cy="21025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800" b="1">
              <a:solidFill>
                <a:schemeClr val="accent5">
                  <a:lumMod val="50000"/>
                </a:schemeClr>
              </a:solidFill>
              <a:latin typeface="Arial" panose="020B0604020202020204" pitchFamily="34" charset="0"/>
              <a:cs typeface="Arial" panose="020B0604020202020204" pitchFamily="34" charset="0"/>
            </a:rPr>
            <a:t>3 076</a:t>
          </a:r>
        </a:p>
      </cdr:txBody>
    </cdr:sp>
  </cdr:relSizeAnchor>
  <cdr:relSizeAnchor xmlns:cdr="http://schemas.openxmlformats.org/drawingml/2006/chartDrawing">
    <cdr:from>
      <cdr:x>0.31664</cdr:x>
      <cdr:y>0.12793</cdr:y>
    </cdr:from>
    <cdr:to>
      <cdr:x>0.3984</cdr:x>
      <cdr:y>0.19282</cdr:y>
    </cdr:to>
    <cdr:sp macro="" textlink="">
      <cdr:nvSpPr>
        <cdr:cNvPr id="5" name="CuadroTexto 19">
          <a:extLst xmlns:a="http://schemas.openxmlformats.org/drawingml/2006/main">
            <a:ext uri="{FF2B5EF4-FFF2-40B4-BE49-F238E27FC236}">
              <a16:creationId xmlns:a16="http://schemas.microsoft.com/office/drawing/2014/main" id="{B6B80895-48F1-F404-7A70-F47D97F49890}"/>
            </a:ext>
          </a:extLst>
        </cdr:cNvPr>
        <cdr:cNvSpPr txBox="1"/>
      </cdr:nvSpPr>
      <cdr:spPr>
        <a:xfrm xmlns:a="http://schemas.openxmlformats.org/drawingml/2006/main">
          <a:off x="1709859" y="414493"/>
          <a:ext cx="441504" cy="21024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800" b="1">
              <a:solidFill>
                <a:schemeClr val="accent5">
                  <a:lumMod val="50000"/>
                </a:schemeClr>
              </a:solidFill>
              <a:latin typeface="Arial" panose="020B0604020202020204" pitchFamily="34" charset="0"/>
              <a:cs typeface="Arial" panose="020B0604020202020204" pitchFamily="34" charset="0"/>
            </a:rPr>
            <a:t>2</a:t>
          </a:r>
          <a:r>
            <a:rPr lang="es-MX" sz="800" b="1" baseline="0">
              <a:solidFill>
                <a:schemeClr val="accent5">
                  <a:lumMod val="50000"/>
                </a:schemeClr>
              </a:solidFill>
              <a:latin typeface="Arial" panose="020B0604020202020204" pitchFamily="34" charset="0"/>
              <a:cs typeface="Arial" panose="020B0604020202020204" pitchFamily="34" charset="0"/>
            </a:rPr>
            <a:t> 278</a:t>
          </a:r>
          <a:endParaRPr lang="es-MX" sz="800" b="1">
            <a:solidFill>
              <a:schemeClr val="accent5">
                <a:lumMod val="50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0.46722</cdr:x>
      <cdr:y>0.12793</cdr:y>
    </cdr:from>
    <cdr:to>
      <cdr:x>0.53312</cdr:x>
      <cdr:y>0.19282</cdr:y>
    </cdr:to>
    <cdr:sp macro="" textlink="">
      <cdr:nvSpPr>
        <cdr:cNvPr id="6" name="CuadroTexto 21">
          <a:extLst xmlns:a="http://schemas.openxmlformats.org/drawingml/2006/main">
            <a:ext uri="{FF2B5EF4-FFF2-40B4-BE49-F238E27FC236}">
              <a16:creationId xmlns:a16="http://schemas.microsoft.com/office/drawing/2014/main" id="{07768E2F-4B92-0497-A658-389DCCD7951C}"/>
            </a:ext>
          </a:extLst>
        </cdr:cNvPr>
        <cdr:cNvSpPr txBox="1"/>
      </cdr:nvSpPr>
      <cdr:spPr>
        <a:xfrm xmlns:a="http://schemas.openxmlformats.org/drawingml/2006/main">
          <a:off x="2522971" y="414482"/>
          <a:ext cx="355867" cy="21025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800" b="1">
              <a:solidFill>
                <a:schemeClr val="accent5">
                  <a:lumMod val="50000"/>
                </a:schemeClr>
              </a:solidFill>
              <a:latin typeface="Arial" panose="020B0604020202020204" pitchFamily="34" charset="0"/>
              <a:cs typeface="Arial" panose="020B0604020202020204" pitchFamily="34" charset="0"/>
            </a:rPr>
            <a:t>881</a:t>
          </a:r>
        </a:p>
      </cdr:txBody>
    </cdr:sp>
  </cdr:relSizeAnchor>
  <cdr:relSizeAnchor xmlns:cdr="http://schemas.openxmlformats.org/drawingml/2006/chartDrawing">
    <cdr:from>
      <cdr:x>0.60336</cdr:x>
      <cdr:y>0.12793</cdr:y>
    </cdr:from>
    <cdr:to>
      <cdr:x>0.68511</cdr:x>
      <cdr:y>0.19282</cdr:y>
    </cdr:to>
    <cdr:sp macro="" textlink="">
      <cdr:nvSpPr>
        <cdr:cNvPr id="7" name="CuadroTexto 22">
          <a:extLst xmlns:a="http://schemas.openxmlformats.org/drawingml/2006/main">
            <a:ext uri="{FF2B5EF4-FFF2-40B4-BE49-F238E27FC236}">
              <a16:creationId xmlns:a16="http://schemas.microsoft.com/office/drawing/2014/main" id="{820C4EBD-C769-0AB4-0522-FFF42A16238C}"/>
            </a:ext>
          </a:extLst>
        </cdr:cNvPr>
        <cdr:cNvSpPr txBox="1"/>
      </cdr:nvSpPr>
      <cdr:spPr>
        <a:xfrm xmlns:a="http://schemas.openxmlformats.org/drawingml/2006/main">
          <a:off x="3258127" y="414482"/>
          <a:ext cx="441468" cy="21025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800" b="1">
              <a:solidFill>
                <a:schemeClr val="accent5">
                  <a:lumMod val="50000"/>
                </a:schemeClr>
              </a:solidFill>
              <a:latin typeface="Arial" panose="020B0604020202020204" pitchFamily="34" charset="0"/>
              <a:cs typeface="Arial" panose="020B0604020202020204" pitchFamily="34" charset="0"/>
            </a:rPr>
            <a:t>2</a:t>
          </a:r>
          <a:r>
            <a:rPr lang="es-MX" sz="800" b="1" baseline="0">
              <a:solidFill>
                <a:schemeClr val="accent5">
                  <a:lumMod val="50000"/>
                </a:schemeClr>
              </a:solidFill>
              <a:latin typeface="Arial" panose="020B0604020202020204" pitchFamily="34" charset="0"/>
              <a:cs typeface="Arial" panose="020B0604020202020204" pitchFamily="34" charset="0"/>
            </a:rPr>
            <a:t> 401</a:t>
          </a:r>
          <a:endParaRPr lang="es-MX" sz="800" b="1">
            <a:solidFill>
              <a:schemeClr val="accent5">
                <a:lumMod val="50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0.74896</cdr:x>
      <cdr:y>0.12793</cdr:y>
    </cdr:from>
    <cdr:to>
      <cdr:x>0.83071</cdr:x>
      <cdr:y>0.19282</cdr:y>
    </cdr:to>
    <cdr:sp macro="" textlink="">
      <cdr:nvSpPr>
        <cdr:cNvPr id="8" name="CuadroTexto 23">
          <a:extLst xmlns:a="http://schemas.openxmlformats.org/drawingml/2006/main">
            <a:ext uri="{FF2B5EF4-FFF2-40B4-BE49-F238E27FC236}">
              <a16:creationId xmlns:a16="http://schemas.microsoft.com/office/drawing/2014/main" id="{C50079B4-78A9-EF71-E4CC-6D135EB17390}"/>
            </a:ext>
          </a:extLst>
        </cdr:cNvPr>
        <cdr:cNvSpPr txBox="1"/>
      </cdr:nvSpPr>
      <cdr:spPr>
        <a:xfrm xmlns:a="http://schemas.openxmlformats.org/drawingml/2006/main">
          <a:off x="4044373" y="414482"/>
          <a:ext cx="441468" cy="21025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800" b="1">
              <a:solidFill>
                <a:schemeClr val="accent5">
                  <a:lumMod val="50000"/>
                </a:schemeClr>
              </a:solidFill>
              <a:latin typeface="Arial" panose="020B0604020202020204" pitchFamily="34" charset="0"/>
              <a:cs typeface="Arial" panose="020B0604020202020204" pitchFamily="34" charset="0"/>
            </a:rPr>
            <a:t>3 035</a:t>
          </a:r>
        </a:p>
      </cdr:txBody>
    </cdr:sp>
  </cdr:relSizeAnchor>
  <cdr:relSizeAnchor xmlns:cdr="http://schemas.openxmlformats.org/drawingml/2006/chartDrawing">
    <cdr:from>
      <cdr:x>0.89055</cdr:x>
      <cdr:y>0.12793</cdr:y>
    </cdr:from>
    <cdr:to>
      <cdr:x>0.96174</cdr:x>
      <cdr:y>0.19282</cdr:y>
    </cdr:to>
    <cdr:sp macro="" textlink="">
      <cdr:nvSpPr>
        <cdr:cNvPr id="9" name="CuadroTexto 24">
          <a:extLst xmlns:a="http://schemas.openxmlformats.org/drawingml/2006/main">
            <a:ext uri="{FF2B5EF4-FFF2-40B4-BE49-F238E27FC236}">
              <a16:creationId xmlns:a16="http://schemas.microsoft.com/office/drawing/2014/main" id="{7E3DA4CC-A137-7FAC-1D5F-AE068B8B60AD}"/>
            </a:ext>
          </a:extLst>
        </cdr:cNvPr>
        <cdr:cNvSpPr txBox="1"/>
      </cdr:nvSpPr>
      <cdr:spPr>
        <a:xfrm xmlns:a="http://schemas.openxmlformats.org/drawingml/2006/main">
          <a:off x="4808971" y="414482"/>
          <a:ext cx="384401" cy="21025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800" b="1" baseline="0">
              <a:solidFill>
                <a:schemeClr val="accent5">
                  <a:lumMod val="50000"/>
                </a:schemeClr>
              </a:solidFill>
              <a:latin typeface="Arial" panose="020B0604020202020204" pitchFamily="34" charset="0"/>
              <a:cs typeface="Arial" panose="020B0604020202020204" pitchFamily="34" charset="0"/>
            </a:rPr>
            <a:t> 476</a:t>
          </a:r>
          <a:endParaRPr lang="es-MX" sz="800" b="1">
            <a:solidFill>
              <a:schemeClr val="accent5">
                <a:lumMod val="50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0.00235</cdr:x>
      <cdr:y>0.07448</cdr:y>
    </cdr:from>
    <cdr:to>
      <cdr:x>0.31221</cdr:x>
      <cdr:y>0.12935</cdr:y>
    </cdr:to>
    <cdr:sp macro="" textlink="">
      <cdr:nvSpPr>
        <cdr:cNvPr id="10" name="CuadroTexto 15">
          <a:extLst xmlns:a="http://schemas.openxmlformats.org/drawingml/2006/main">
            <a:ext uri="{FF2B5EF4-FFF2-40B4-BE49-F238E27FC236}">
              <a16:creationId xmlns:a16="http://schemas.microsoft.com/office/drawing/2014/main" id="{3AAFB841-31D2-DA2D-5163-E351AED2DC33}"/>
            </a:ext>
          </a:extLst>
        </cdr:cNvPr>
        <cdr:cNvSpPr txBox="1"/>
      </cdr:nvSpPr>
      <cdr:spPr>
        <a:xfrm xmlns:a="http://schemas.openxmlformats.org/drawingml/2006/main">
          <a:off x="12699" y="241300"/>
          <a:ext cx="1673225" cy="17780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l"/>
          <a:r>
            <a:rPr lang="es-MX" sz="800" b="1">
              <a:solidFill>
                <a:schemeClr val="accent5">
                  <a:lumMod val="50000"/>
                </a:schemeClr>
              </a:solidFill>
              <a:latin typeface="Arial" panose="020B0604020202020204" pitchFamily="34" charset="0"/>
              <a:cs typeface="Arial" panose="020B0604020202020204" pitchFamily="34" charset="0"/>
            </a:rPr>
            <a:t>Total de personal</a:t>
          </a:r>
          <a:r>
            <a:rPr lang="es-MX" sz="800" b="1" baseline="0">
              <a:solidFill>
                <a:schemeClr val="accent5">
                  <a:lumMod val="50000"/>
                </a:schemeClr>
              </a:solidFill>
              <a:latin typeface="Arial" panose="020B0604020202020204" pitchFamily="34" charset="0"/>
              <a:cs typeface="Arial" panose="020B0604020202020204" pitchFamily="34" charset="0"/>
            </a:rPr>
            <a:t> por función</a:t>
          </a:r>
          <a:endParaRPr lang="es-MX" sz="800" b="1">
            <a:solidFill>
              <a:schemeClr val="accent5">
                <a:lumMod val="50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0.6791</cdr:x>
      <cdr:y>0.79767</cdr:y>
    </cdr:from>
    <cdr:to>
      <cdr:x>0.72849</cdr:x>
      <cdr:y>0.85549</cdr:y>
    </cdr:to>
    <cdr:sp macro="" textlink="">
      <cdr:nvSpPr>
        <cdr:cNvPr id="11" name="CuadroTexto 11">
          <a:extLst xmlns:a="http://schemas.openxmlformats.org/drawingml/2006/main">
            <a:ext uri="{FF2B5EF4-FFF2-40B4-BE49-F238E27FC236}">
              <a16:creationId xmlns:a16="http://schemas.microsoft.com/office/drawing/2014/main" id="{CC4A0F35-01E5-4B2B-DC07-C5EA5EA2DD49}"/>
            </a:ext>
          </a:extLst>
        </cdr:cNvPr>
        <cdr:cNvSpPr txBox="1"/>
      </cdr:nvSpPr>
      <cdr:spPr>
        <a:xfrm xmlns:a="http://schemas.openxmlformats.org/drawingml/2006/main">
          <a:off x="3667125" y="2584450"/>
          <a:ext cx="266700" cy="187325"/>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600">
              <a:latin typeface="Arial" panose="020B0604020202020204" pitchFamily="34" charset="0"/>
              <a:cs typeface="Arial" panose="020B0604020202020204" pitchFamily="34" charset="0"/>
            </a:rPr>
            <a:t>1</a:t>
          </a:r>
          <a:r>
            <a:rPr lang="es-MX" sz="600" baseline="0">
              <a:latin typeface="Arial" panose="020B0604020202020204" pitchFamily="34" charset="0"/>
              <a:cs typeface="Arial" panose="020B0604020202020204" pitchFamily="34" charset="0"/>
            </a:rPr>
            <a:t> </a:t>
          </a:r>
          <a:endParaRPr lang="es-MX" sz="600">
            <a:latin typeface="Arial" panose="020B0604020202020204" pitchFamily="34" charset="0"/>
            <a:cs typeface="Arial" panose="020B060402020202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0.74239</cdr:y>
    </cdr:from>
    <cdr:to>
      <cdr:x>0.99547</cdr:x>
      <cdr:y>1</cdr:y>
    </cdr:to>
    <cdr:sp macro="" textlink="">
      <cdr:nvSpPr>
        <cdr:cNvPr id="2" name="CuadroTexto 29">
          <a:extLst xmlns:a="http://schemas.openxmlformats.org/drawingml/2006/main">
            <a:ext uri="{FF2B5EF4-FFF2-40B4-BE49-F238E27FC236}">
              <a16:creationId xmlns:a16="http://schemas.microsoft.com/office/drawing/2014/main" id="{56947E3C-C1D9-07C3-5FF0-660CC2AF1A99}"/>
            </a:ext>
          </a:extLst>
        </cdr:cNvPr>
        <cdr:cNvSpPr txBox="1"/>
      </cdr:nvSpPr>
      <cdr:spPr>
        <a:xfrm xmlns:a="http://schemas.openxmlformats.org/drawingml/2006/main">
          <a:off x="0" y="2343149"/>
          <a:ext cx="5373814" cy="813089"/>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Overflow="clip" horzOverflow="clip"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kumimoji="0" lang="es-MX" sz="800" b="0" i="0" u="none" strike="noStrike" kern="0" cap="none" spc="0" normalizeH="0" baseline="0" noProof="0">
              <a:ln>
                <a:noFill/>
              </a:ln>
              <a:solidFill>
                <a:prstClr val="black"/>
              </a:solidFill>
              <a:effectLst/>
              <a:uLnTx/>
              <a:uFillTx/>
              <a:latin typeface="Arial" panose="020B0604020202020204" pitchFamily="34" charset="0"/>
              <a:ea typeface="+mn-ea"/>
              <a:cs typeface="Arial" panose="020B0604020202020204" pitchFamily="34" charset="0"/>
            </a:rPr>
            <a:t>Nota: No incluye información de San Luis Potosí sobre fiscales y agentes, secretarios, actuarios, peritos y policías ministeriales, así como tampoco se incluye información de Guanajuato sobre policías ministeriales ya que no contaron con datos o elementos para responder.</a:t>
          </a:r>
        </a:p>
        <a:p xmlns:a="http://schemas.openxmlformats.org/drawingml/2006/main">
          <a:r>
            <a:rPr lang="es-MX" sz="800" baseline="30000">
              <a:latin typeface="Arial" panose="020B0604020202020204" pitchFamily="34" charset="0"/>
              <a:cs typeface="Arial" panose="020B0604020202020204" pitchFamily="34" charset="0"/>
            </a:rPr>
            <a:t>1</a:t>
          </a:r>
          <a:r>
            <a:rPr lang="es-MX" sz="800" baseline="0">
              <a:latin typeface="Arial" panose="020B0604020202020204" pitchFamily="34" charset="0"/>
              <a:cs typeface="Arial" panose="020B0604020202020204" pitchFamily="34" charset="0"/>
            </a:rPr>
            <a:t> Incluye policías ministeriales o investigadores o judiciales</a:t>
          </a:r>
        </a:p>
        <a:p xmlns:a="http://schemas.openxmlformats.org/drawingml/2006/main">
          <a:r>
            <a:rPr lang="es-MX" sz="800" baseline="30000">
              <a:latin typeface="Arial" panose="020B0604020202020204" pitchFamily="34" charset="0"/>
              <a:cs typeface="Arial" panose="020B0604020202020204" pitchFamily="34" charset="0"/>
            </a:rPr>
            <a:t>P</a:t>
          </a:r>
          <a:r>
            <a:rPr lang="es-MX" sz="800" baseline="0">
              <a:latin typeface="Arial" panose="020B0604020202020204" pitchFamily="34" charset="0"/>
              <a:cs typeface="Arial" panose="020B0604020202020204" pitchFamily="34" charset="0"/>
            </a:rPr>
            <a:t> Cifras preliminares.</a:t>
          </a:r>
        </a:p>
        <a:p xmlns:a="http://schemas.openxmlformats.org/drawingml/2006/main">
          <a:r>
            <a:rPr lang="es-MX" sz="800" baseline="0">
              <a:latin typeface="Arial" panose="020B0604020202020204" pitchFamily="34" charset="0"/>
              <a:cs typeface="Arial" panose="020B0604020202020204" pitchFamily="34" charset="0"/>
            </a:rPr>
            <a:t>Fuente: INEGI. Censo Nacional de Procuración de Justicia Estatal 2022</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0.72314</cdr:x>
      <cdr:y>0.62241</cdr:y>
    </cdr:from>
    <cdr:to>
      <cdr:x>0.7635</cdr:x>
      <cdr:y>0.68641</cdr:y>
    </cdr:to>
    <cdr:sp macro="" textlink="">
      <cdr:nvSpPr>
        <cdr:cNvPr id="3" name="CuadroTexto 27">
          <a:extLst xmlns:a="http://schemas.openxmlformats.org/drawingml/2006/main">
            <a:ext uri="{FF2B5EF4-FFF2-40B4-BE49-F238E27FC236}">
              <a16:creationId xmlns:a16="http://schemas.microsoft.com/office/drawing/2014/main" id="{FF22426B-3EAF-4B02-0E3E-80B7BBA40611}"/>
            </a:ext>
          </a:extLst>
        </cdr:cNvPr>
        <cdr:cNvSpPr txBox="1"/>
      </cdr:nvSpPr>
      <cdr:spPr>
        <a:xfrm xmlns:a="http://schemas.openxmlformats.org/drawingml/2006/main">
          <a:off x="3903679" y="1964470"/>
          <a:ext cx="217875" cy="20200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700" baseline="0">
              <a:latin typeface="Arial" panose="020B0604020202020204" pitchFamily="34" charset="0"/>
              <a:cs typeface="Arial" panose="020B0604020202020204" pitchFamily="34" charset="0"/>
            </a:rPr>
            <a:t>1</a:t>
          </a:r>
        </a:p>
      </cdr:txBody>
    </cdr:sp>
  </cdr:relSizeAnchor>
  <cdr:relSizeAnchor xmlns:cdr="http://schemas.openxmlformats.org/drawingml/2006/chartDrawing">
    <cdr:from>
      <cdr:x>0.01716</cdr:x>
      <cdr:y>0.13847</cdr:y>
    </cdr:from>
    <cdr:to>
      <cdr:x>0.10948</cdr:x>
      <cdr:y>0.20728</cdr:y>
    </cdr:to>
    <cdr:sp macro="" textlink="">
      <cdr:nvSpPr>
        <cdr:cNvPr id="4" name="CuadroTexto 16">
          <a:extLst xmlns:a="http://schemas.openxmlformats.org/drawingml/2006/main">
            <a:ext uri="{FF2B5EF4-FFF2-40B4-BE49-F238E27FC236}">
              <a16:creationId xmlns:a16="http://schemas.microsoft.com/office/drawing/2014/main" id="{8B1ABA50-9158-7A51-BDF7-D0EE564B16C2}"/>
            </a:ext>
          </a:extLst>
        </cdr:cNvPr>
        <cdr:cNvSpPr txBox="1"/>
      </cdr:nvSpPr>
      <cdr:spPr>
        <a:xfrm xmlns:a="http://schemas.openxmlformats.org/drawingml/2006/main">
          <a:off x="92613" y="423141"/>
          <a:ext cx="498374" cy="21025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800" b="1">
              <a:solidFill>
                <a:schemeClr val="accent5">
                  <a:lumMod val="50000"/>
                </a:schemeClr>
              </a:solidFill>
              <a:latin typeface="Arial" panose="020B0604020202020204" pitchFamily="34" charset="0"/>
              <a:cs typeface="Arial" panose="020B0604020202020204" pitchFamily="34" charset="0"/>
            </a:rPr>
            <a:t>53</a:t>
          </a:r>
          <a:r>
            <a:rPr lang="es-MX" sz="800" b="1" baseline="0">
              <a:solidFill>
                <a:schemeClr val="accent5">
                  <a:lumMod val="50000"/>
                </a:schemeClr>
              </a:solidFill>
              <a:latin typeface="Arial" panose="020B0604020202020204" pitchFamily="34" charset="0"/>
              <a:cs typeface="Arial" panose="020B0604020202020204" pitchFamily="34" charset="0"/>
            </a:rPr>
            <a:t> 425</a:t>
          </a:r>
          <a:endParaRPr lang="es-MX" sz="800" b="1">
            <a:solidFill>
              <a:schemeClr val="accent5">
                <a:lumMod val="50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0.14271</cdr:x>
      <cdr:y>0.13847</cdr:y>
    </cdr:from>
    <cdr:to>
      <cdr:x>0.23504</cdr:x>
      <cdr:y>0.20728</cdr:y>
    </cdr:to>
    <cdr:sp macro="" textlink="">
      <cdr:nvSpPr>
        <cdr:cNvPr id="5" name="CuadroTexto 17">
          <a:extLst xmlns:a="http://schemas.openxmlformats.org/drawingml/2006/main">
            <a:ext uri="{FF2B5EF4-FFF2-40B4-BE49-F238E27FC236}">
              <a16:creationId xmlns:a16="http://schemas.microsoft.com/office/drawing/2014/main" id="{E52DCB4C-B4EF-DAB2-67E1-93ECBB170BE6}"/>
            </a:ext>
          </a:extLst>
        </cdr:cNvPr>
        <cdr:cNvSpPr txBox="1"/>
      </cdr:nvSpPr>
      <cdr:spPr>
        <a:xfrm xmlns:a="http://schemas.openxmlformats.org/drawingml/2006/main">
          <a:off x="770412" y="423141"/>
          <a:ext cx="498374" cy="21025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800" b="1">
              <a:solidFill>
                <a:schemeClr val="accent5">
                  <a:lumMod val="50000"/>
                </a:schemeClr>
              </a:solidFill>
              <a:latin typeface="Arial" panose="020B0604020202020204" pitchFamily="34" charset="0"/>
              <a:cs typeface="Arial" panose="020B0604020202020204" pitchFamily="34" charset="0"/>
            </a:rPr>
            <a:t>12</a:t>
          </a:r>
          <a:r>
            <a:rPr lang="es-MX" sz="800" b="1" baseline="0">
              <a:solidFill>
                <a:schemeClr val="accent5">
                  <a:lumMod val="50000"/>
                </a:schemeClr>
              </a:solidFill>
              <a:latin typeface="Arial" panose="020B0604020202020204" pitchFamily="34" charset="0"/>
              <a:cs typeface="Arial" panose="020B0604020202020204" pitchFamily="34" charset="0"/>
            </a:rPr>
            <a:t> 978</a:t>
          </a:r>
          <a:endParaRPr lang="es-MX" sz="800" b="1">
            <a:solidFill>
              <a:schemeClr val="accent5">
                <a:lumMod val="50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0.26394</cdr:x>
      <cdr:y>0.13847</cdr:y>
    </cdr:from>
    <cdr:to>
      <cdr:x>0.35097</cdr:x>
      <cdr:y>0.20728</cdr:y>
    </cdr:to>
    <cdr:sp macro="" textlink="">
      <cdr:nvSpPr>
        <cdr:cNvPr id="6" name="CuadroTexto 18">
          <a:extLst xmlns:a="http://schemas.openxmlformats.org/drawingml/2006/main">
            <a:ext uri="{FF2B5EF4-FFF2-40B4-BE49-F238E27FC236}">
              <a16:creationId xmlns:a16="http://schemas.microsoft.com/office/drawing/2014/main" id="{BB08A8FE-DCBF-1D51-A65A-2547CBFBCFE3}"/>
            </a:ext>
          </a:extLst>
        </cdr:cNvPr>
        <cdr:cNvSpPr txBox="1"/>
      </cdr:nvSpPr>
      <cdr:spPr>
        <a:xfrm xmlns:a="http://schemas.openxmlformats.org/drawingml/2006/main">
          <a:off x="1424831" y="423136"/>
          <a:ext cx="469811" cy="210269"/>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800" b="1">
              <a:solidFill>
                <a:schemeClr val="accent5">
                  <a:lumMod val="50000"/>
                </a:schemeClr>
              </a:solidFill>
              <a:latin typeface="Arial" panose="020B0604020202020204" pitchFamily="34" charset="0"/>
              <a:cs typeface="Arial" panose="020B0604020202020204" pitchFamily="34" charset="0"/>
            </a:rPr>
            <a:t> 7</a:t>
          </a:r>
          <a:r>
            <a:rPr lang="es-MX" sz="800" b="1" baseline="0">
              <a:solidFill>
                <a:schemeClr val="accent5">
                  <a:lumMod val="50000"/>
                </a:schemeClr>
              </a:solidFill>
              <a:latin typeface="Arial" panose="020B0604020202020204" pitchFamily="34" charset="0"/>
              <a:cs typeface="Arial" panose="020B0604020202020204" pitchFamily="34" charset="0"/>
            </a:rPr>
            <a:t> 471</a:t>
          </a:r>
          <a:endParaRPr lang="es-MX" sz="800" b="1">
            <a:solidFill>
              <a:schemeClr val="accent5">
                <a:lumMod val="50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0.40088</cdr:x>
      <cdr:y>0.13847</cdr:y>
    </cdr:from>
    <cdr:to>
      <cdr:x>0.47735</cdr:x>
      <cdr:y>0.20728</cdr:y>
    </cdr:to>
    <cdr:sp macro="" textlink="">
      <cdr:nvSpPr>
        <cdr:cNvPr id="7" name="CuadroTexto 19">
          <a:extLst xmlns:a="http://schemas.openxmlformats.org/drawingml/2006/main">
            <a:ext uri="{FF2B5EF4-FFF2-40B4-BE49-F238E27FC236}">
              <a16:creationId xmlns:a16="http://schemas.microsoft.com/office/drawing/2014/main" id="{D82918AE-BD68-05C9-15DB-20FE20AECC26}"/>
            </a:ext>
          </a:extLst>
        </cdr:cNvPr>
        <cdr:cNvSpPr txBox="1"/>
      </cdr:nvSpPr>
      <cdr:spPr>
        <a:xfrm xmlns:a="http://schemas.openxmlformats.org/drawingml/2006/main">
          <a:off x="2164078" y="423141"/>
          <a:ext cx="412801" cy="21025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800" b="1" baseline="0">
              <a:solidFill>
                <a:schemeClr val="accent5">
                  <a:lumMod val="50000"/>
                </a:schemeClr>
              </a:solidFill>
              <a:latin typeface="Arial" panose="020B0604020202020204" pitchFamily="34" charset="0"/>
              <a:cs typeface="Arial" panose="020B0604020202020204" pitchFamily="34" charset="0"/>
            </a:rPr>
            <a:t>  826</a:t>
          </a:r>
          <a:endParaRPr lang="es-MX" sz="800" b="1">
            <a:solidFill>
              <a:schemeClr val="accent5">
                <a:lumMod val="50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0.52163</cdr:x>
      <cdr:y>0.13847</cdr:y>
    </cdr:from>
    <cdr:to>
      <cdr:x>0.60338</cdr:x>
      <cdr:y>0.20728</cdr:y>
    </cdr:to>
    <cdr:sp macro="" textlink="">
      <cdr:nvSpPr>
        <cdr:cNvPr id="8" name="CuadroTexto 20">
          <a:extLst xmlns:a="http://schemas.openxmlformats.org/drawingml/2006/main">
            <a:ext uri="{FF2B5EF4-FFF2-40B4-BE49-F238E27FC236}">
              <a16:creationId xmlns:a16="http://schemas.microsoft.com/office/drawing/2014/main" id="{A2A6DBE4-FBDF-F0AD-DFA3-CB3E6C4F59DC}"/>
            </a:ext>
          </a:extLst>
        </cdr:cNvPr>
        <cdr:cNvSpPr txBox="1"/>
      </cdr:nvSpPr>
      <cdr:spPr>
        <a:xfrm xmlns:a="http://schemas.openxmlformats.org/drawingml/2006/main">
          <a:off x="2815892" y="423136"/>
          <a:ext cx="441309" cy="210269"/>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800" b="1">
              <a:solidFill>
                <a:schemeClr val="accent5">
                  <a:lumMod val="50000"/>
                </a:schemeClr>
              </a:solidFill>
              <a:latin typeface="Arial" panose="020B0604020202020204" pitchFamily="34" charset="0"/>
              <a:cs typeface="Arial" panose="020B0604020202020204" pitchFamily="34" charset="0"/>
            </a:rPr>
            <a:t>4</a:t>
          </a:r>
          <a:r>
            <a:rPr lang="es-MX" sz="800" b="1" baseline="0">
              <a:solidFill>
                <a:schemeClr val="accent5">
                  <a:lumMod val="50000"/>
                </a:schemeClr>
              </a:solidFill>
              <a:latin typeface="Arial" panose="020B0604020202020204" pitchFamily="34" charset="0"/>
              <a:cs typeface="Arial" panose="020B0604020202020204" pitchFamily="34" charset="0"/>
            </a:rPr>
            <a:t> 576</a:t>
          </a:r>
          <a:endParaRPr lang="es-MX" sz="800" b="1">
            <a:solidFill>
              <a:schemeClr val="accent5">
                <a:lumMod val="50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0.64302</cdr:x>
      <cdr:y>0.13847</cdr:y>
    </cdr:from>
    <cdr:to>
      <cdr:x>0.73534</cdr:x>
      <cdr:y>0.20728</cdr:y>
    </cdr:to>
    <cdr:sp macro="" textlink="">
      <cdr:nvSpPr>
        <cdr:cNvPr id="9" name="CuadroTexto 21">
          <a:extLst xmlns:a="http://schemas.openxmlformats.org/drawingml/2006/main">
            <a:ext uri="{FF2B5EF4-FFF2-40B4-BE49-F238E27FC236}">
              <a16:creationId xmlns:a16="http://schemas.microsoft.com/office/drawing/2014/main" id="{CB9D8E56-5DE3-7D3C-5EDA-F2635F4481A1}"/>
            </a:ext>
          </a:extLst>
        </cdr:cNvPr>
        <cdr:cNvSpPr txBox="1"/>
      </cdr:nvSpPr>
      <cdr:spPr>
        <a:xfrm xmlns:a="http://schemas.openxmlformats.org/drawingml/2006/main">
          <a:off x="3471181" y="423141"/>
          <a:ext cx="498374" cy="21025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800" b="1">
              <a:solidFill>
                <a:schemeClr val="accent5">
                  <a:lumMod val="50000"/>
                </a:schemeClr>
              </a:solidFill>
              <a:latin typeface="Arial" panose="020B0604020202020204" pitchFamily="34" charset="0"/>
              <a:cs typeface="Arial" panose="020B0604020202020204" pitchFamily="34" charset="0"/>
            </a:rPr>
            <a:t>16</a:t>
          </a:r>
          <a:r>
            <a:rPr lang="es-MX" sz="800" b="1" baseline="0">
              <a:solidFill>
                <a:schemeClr val="accent5">
                  <a:lumMod val="50000"/>
                </a:schemeClr>
              </a:solidFill>
              <a:latin typeface="Arial" panose="020B0604020202020204" pitchFamily="34" charset="0"/>
              <a:cs typeface="Arial" panose="020B0604020202020204" pitchFamily="34" charset="0"/>
            </a:rPr>
            <a:t> 090</a:t>
          </a:r>
          <a:endParaRPr lang="es-MX" sz="800" b="1">
            <a:solidFill>
              <a:schemeClr val="accent5">
                <a:lumMod val="50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0.7697</cdr:x>
      <cdr:y>0.13847</cdr:y>
    </cdr:from>
    <cdr:to>
      <cdr:x>0.86202</cdr:x>
      <cdr:y>0.20728</cdr:y>
    </cdr:to>
    <cdr:sp macro="" textlink="">
      <cdr:nvSpPr>
        <cdr:cNvPr id="10" name="CuadroTexto 22">
          <a:extLst xmlns:a="http://schemas.openxmlformats.org/drawingml/2006/main">
            <a:ext uri="{FF2B5EF4-FFF2-40B4-BE49-F238E27FC236}">
              <a16:creationId xmlns:a16="http://schemas.microsoft.com/office/drawing/2014/main" id="{FA32B7F9-9637-42FE-D2D3-6CAC8D1AD52C}"/>
            </a:ext>
          </a:extLst>
        </cdr:cNvPr>
        <cdr:cNvSpPr txBox="1"/>
      </cdr:nvSpPr>
      <cdr:spPr>
        <a:xfrm xmlns:a="http://schemas.openxmlformats.org/drawingml/2006/main">
          <a:off x="4155031" y="423141"/>
          <a:ext cx="498374" cy="21025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800" b="1">
              <a:solidFill>
                <a:schemeClr val="accent5">
                  <a:lumMod val="50000"/>
                </a:schemeClr>
              </a:solidFill>
              <a:latin typeface="Arial" panose="020B0604020202020204" pitchFamily="34" charset="0"/>
              <a:cs typeface="Arial" panose="020B0604020202020204" pitchFamily="34" charset="0"/>
            </a:rPr>
            <a:t>9 544</a:t>
          </a:r>
        </a:p>
      </cdr:txBody>
    </cdr:sp>
  </cdr:relSizeAnchor>
  <cdr:relSizeAnchor xmlns:cdr="http://schemas.openxmlformats.org/drawingml/2006/chartDrawing">
    <cdr:from>
      <cdr:x>0.8959</cdr:x>
      <cdr:y>0.13847</cdr:y>
    </cdr:from>
    <cdr:to>
      <cdr:x>0.97765</cdr:x>
      <cdr:y>0.20728</cdr:y>
    </cdr:to>
    <cdr:sp macro="" textlink="">
      <cdr:nvSpPr>
        <cdr:cNvPr id="11" name="CuadroTexto 23">
          <a:extLst xmlns:a="http://schemas.openxmlformats.org/drawingml/2006/main">
            <a:ext uri="{FF2B5EF4-FFF2-40B4-BE49-F238E27FC236}">
              <a16:creationId xmlns:a16="http://schemas.microsoft.com/office/drawing/2014/main" id="{076DA8F0-C256-6F04-A602-F86EA0665CCA}"/>
            </a:ext>
          </a:extLst>
        </cdr:cNvPr>
        <cdr:cNvSpPr txBox="1"/>
      </cdr:nvSpPr>
      <cdr:spPr>
        <a:xfrm xmlns:a="http://schemas.openxmlformats.org/drawingml/2006/main">
          <a:off x="4836290" y="423136"/>
          <a:ext cx="441309" cy="210269"/>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800" b="1" baseline="0">
              <a:solidFill>
                <a:schemeClr val="accent5">
                  <a:lumMod val="50000"/>
                </a:schemeClr>
              </a:solidFill>
              <a:latin typeface="Arial" panose="020B0604020202020204" pitchFamily="34" charset="0"/>
              <a:cs typeface="Arial" panose="020B0604020202020204" pitchFamily="34" charset="0"/>
            </a:rPr>
            <a:t>1 940</a:t>
          </a:r>
          <a:endParaRPr lang="es-MX" sz="800" b="1">
            <a:solidFill>
              <a:schemeClr val="accent5">
                <a:lumMod val="50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cdr:x>
      <cdr:y>0.07046</cdr:y>
    </cdr:from>
    <cdr:to>
      <cdr:x>0.29152</cdr:x>
      <cdr:y>0.13927</cdr:y>
    </cdr:to>
    <cdr:sp macro="" textlink="">
      <cdr:nvSpPr>
        <cdr:cNvPr id="12" name="CuadroTexto 25">
          <a:extLst xmlns:a="http://schemas.openxmlformats.org/drawingml/2006/main">
            <a:ext uri="{FF2B5EF4-FFF2-40B4-BE49-F238E27FC236}">
              <a16:creationId xmlns:a16="http://schemas.microsoft.com/office/drawing/2014/main" id="{F24B7556-0D6D-BA82-A812-7D8AD6522AD1}"/>
            </a:ext>
          </a:extLst>
        </cdr:cNvPr>
        <cdr:cNvSpPr txBox="1"/>
      </cdr:nvSpPr>
      <cdr:spPr>
        <a:xfrm xmlns:a="http://schemas.openxmlformats.org/drawingml/2006/main">
          <a:off x="0" y="215323"/>
          <a:ext cx="1574222" cy="21025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l"/>
          <a:r>
            <a:rPr lang="es-MX" sz="800" b="1">
              <a:solidFill>
                <a:schemeClr val="accent5">
                  <a:lumMod val="50000"/>
                </a:schemeClr>
              </a:solidFill>
              <a:latin typeface="Arial" panose="020B0604020202020204" pitchFamily="34" charset="0"/>
              <a:cs typeface="Arial" panose="020B0604020202020204" pitchFamily="34" charset="0"/>
            </a:rPr>
            <a:t>Total</a:t>
          </a:r>
          <a:r>
            <a:rPr lang="es-MX" sz="800" b="1" baseline="0">
              <a:solidFill>
                <a:schemeClr val="accent5">
                  <a:lumMod val="50000"/>
                </a:schemeClr>
              </a:solidFill>
              <a:latin typeface="Arial" panose="020B0604020202020204" pitchFamily="34" charset="0"/>
              <a:cs typeface="Arial" panose="020B0604020202020204" pitchFamily="34" charset="0"/>
            </a:rPr>
            <a:t> de personal</a:t>
          </a:r>
          <a:r>
            <a:rPr lang="es-MX" sz="800" b="1">
              <a:solidFill>
                <a:schemeClr val="accent5">
                  <a:lumMod val="50000"/>
                </a:schemeClr>
              </a:solidFill>
              <a:latin typeface="Arial" panose="020B0604020202020204" pitchFamily="34" charset="0"/>
              <a:cs typeface="Arial" panose="020B0604020202020204" pitchFamily="34" charset="0"/>
            </a:rPr>
            <a:t> por función</a:t>
          </a:r>
        </a:p>
      </cdr:txBody>
    </cdr:sp>
  </cdr:relSizeAnchor>
</c:userShapes>
</file>

<file path=word/drawings/drawing5.xml><?xml version="1.0" encoding="utf-8"?>
<c:userShapes xmlns:c="http://schemas.openxmlformats.org/drawingml/2006/chart">
  <cdr:relSizeAnchor xmlns:cdr="http://schemas.openxmlformats.org/drawingml/2006/chartDrawing">
    <cdr:from>
      <cdr:x>0.00039</cdr:x>
      <cdr:y>0.81161</cdr:y>
    </cdr:from>
    <cdr:to>
      <cdr:x>1</cdr:x>
      <cdr:y>0.99814</cdr:y>
    </cdr:to>
    <cdr:sp macro="" textlink="">
      <cdr:nvSpPr>
        <cdr:cNvPr id="2" name="CuadroTexto 9">
          <a:extLst xmlns:a="http://schemas.openxmlformats.org/drawingml/2006/main">
            <a:ext uri="{FF2B5EF4-FFF2-40B4-BE49-F238E27FC236}">
              <a16:creationId xmlns:a16="http://schemas.microsoft.com/office/drawing/2014/main" id="{CCD0E6E3-C3A3-2F2E-B404-8143EB6AF502}"/>
            </a:ext>
          </a:extLst>
        </cdr:cNvPr>
        <cdr:cNvSpPr txBox="1"/>
      </cdr:nvSpPr>
      <cdr:spPr>
        <a:xfrm xmlns:a="http://schemas.openxmlformats.org/drawingml/2006/main">
          <a:off x="2292" y="3045350"/>
          <a:ext cx="5875903" cy="699887"/>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Overflow="clip" horzOverflow="clip"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Nota: No se presenta información de San Luis Potosí</a:t>
          </a:r>
          <a:r>
            <a:rPr lang="es-MX" sz="800" baseline="0">
              <a:latin typeface="Arial" panose="020B0604020202020204" pitchFamily="34" charset="0"/>
              <a:cs typeface="Arial" panose="020B0604020202020204" pitchFamily="34" charset="0"/>
            </a:rPr>
            <a:t> ya que no contó con datos o elementos para determinar el número de  fiscales y/o agentes.</a:t>
          </a:r>
        </a:p>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s-MX" sz="800" baseline="30000">
              <a:latin typeface="Arial" panose="020B0604020202020204" pitchFamily="34" charset="0"/>
              <a:cs typeface="Arial" panose="020B0604020202020204" pitchFamily="34" charset="0"/>
            </a:rPr>
            <a:t>P</a:t>
          </a:r>
          <a:r>
            <a:rPr lang="es-MX" sz="800">
              <a:latin typeface="Arial" panose="020B0604020202020204" pitchFamily="34" charset="0"/>
              <a:cs typeface="Arial" panose="020B0604020202020204" pitchFamily="34" charset="0"/>
            </a:rPr>
            <a:t> Cifras preliminares</a:t>
          </a:r>
        </a:p>
        <a:p xmlns:a="http://schemas.openxmlformats.org/drawingml/2006/main">
          <a:r>
            <a:rPr lang="es-MX" sz="800">
              <a:latin typeface="Arial" panose="020B0604020202020204" pitchFamily="34" charset="0"/>
              <a:cs typeface="Arial" panose="020B0604020202020204" pitchFamily="34" charset="0"/>
            </a:rPr>
            <a:t>Fuente: INEGI. Censo Nacional de Procuración de Justicia Estatal, 2017 y 2022</a:t>
          </a:r>
        </a:p>
        <a:p xmlns:a="http://schemas.openxmlformats.org/drawingml/2006/main">
          <a:r>
            <a:rPr lang="es-MX" sz="800">
              <a:latin typeface="Arial" panose="020B0604020202020204" pitchFamily="34" charset="0"/>
              <a:cs typeface="Arial" panose="020B0604020202020204" pitchFamily="34" charset="0"/>
            </a:rPr>
            <a:t>             </a:t>
          </a:r>
          <a:r>
            <a:rPr lang="es-MX" sz="800" baseline="0">
              <a:latin typeface="Arial" panose="020B0604020202020204" pitchFamily="34" charset="0"/>
              <a:cs typeface="Arial" panose="020B0604020202020204" pitchFamily="34" charset="0"/>
            </a:rPr>
            <a:t>CONAPO.  Proyecciones de la Población de México y de las Entidades Federativas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0.52071</cdr:x>
      <cdr:y>0.02889</cdr:y>
    </cdr:from>
    <cdr:to>
      <cdr:x>0.54295</cdr:x>
      <cdr:y>0.06509</cdr:y>
    </cdr:to>
    <cdr:sp macro="" textlink="">
      <cdr:nvSpPr>
        <cdr:cNvPr id="4" name="Elipse 3">
          <a:extLst xmlns:a="http://schemas.openxmlformats.org/drawingml/2006/main">
            <a:ext uri="{FF2B5EF4-FFF2-40B4-BE49-F238E27FC236}">
              <a16:creationId xmlns:a16="http://schemas.microsoft.com/office/drawing/2014/main" id="{E2BACA0F-9410-7630-39B4-B5C7CC06E5F6}"/>
            </a:ext>
          </a:extLst>
        </cdr:cNvPr>
        <cdr:cNvSpPr/>
      </cdr:nvSpPr>
      <cdr:spPr>
        <a:xfrm xmlns:a="http://schemas.openxmlformats.org/drawingml/2006/main">
          <a:off x="2810951" y="104248"/>
          <a:ext cx="120057" cy="130641"/>
        </a:xfrm>
        <a:prstGeom xmlns:a="http://schemas.openxmlformats.org/drawingml/2006/main" prst="ellipse">
          <a:avLst/>
        </a:prstGeom>
        <a:solidFill xmlns:a="http://schemas.openxmlformats.org/drawingml/2006/main">
          <a:srgbClr val="2ED9D4"/>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s-MX"/>
        </a:p>
      </cdr:txBody>
    </cdr:sp>
  </cdr:relSizeAnchor>
  <cdr:relSizeAnchor xmlns:cdr="http://schemas.openxmlformats.org/drawingml/2006/chartDrawing">
    <cdr:from>
      <cdr:x>0.68447</cdr:x>
      <cdr:y>0.02254</cdr:y>
    </cdr:from>
    <cdr:to>
      <cdr:x>0.68447</cdr:x>
      <cdr:y>0.54432</cdr:y>
    </cdr:to>
    <cdr:cxnSp macro="">
      <cdr:nvCxnSpPr>
        <cdr:cNvPr id="6" name="Conector recto 5">
          <a:extLst xmlns:a="http://schemas.openxmlformats.org/drawingml/2006/main">
            <a:ext uri="{FF2B5EF4-FFF2-40B4-BE49-F238E27FC236}">
              <a16:creationId xmlns:a16="http://schemas.microsoft.com/office/drawing/2014/main" id="{602D2E99-E738-805F-5AFD-6FA2B8456DF2}"/>
            </a:ext>
          </a:extLst>
        </cdr:cNvPr>
        <cdr:cNvCxnSpPr/>
      </cdr:nvCxnSpPr>
      <cdr:spPr>
        <a:xfrm xmlns:a="http://schemas.openxmlformats.org/drawingml/2006/main" flipH="1">
          <a:off x="3694968" y="89007"/>
          <a:ext cx="0" cy="2060409"/>
        </a:xfrm>
        <a:prstGeom xmlns:a="http://schemas.openxmlformats.org/drawingml/2006/main" prst="line">
          <a:avLst/>
        </a:prstGeom>
        <a:ln xmlns:a="http://schemas.openxmlformats.org/drawingml/2006/main">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0.24743</cdr:x>
      <cdr:y>0.0669</cdr:y>
    </cdr:from>
    <cdr:to>
      <cdr:x>0.36959</cdr:x>
      <cdr:y>0.13592</cdr:y>
    </cdr:to>
    <cdr:sp macro="" textlink="">
      <cdr:nvSpPr>
        <cdr:cNvPr id="8" name="CuadroTexto 7">
          <a:extLst xmlns:a="http://schemas.openxmlformats.org/drawingml/2006/main">
            <a:ext uri="{FF2B5EF4-FFF2-40B4-BE49-F238E27FC236}">
              <a16:creationId xmlns:a16="http://schemas.microsoft.com/office/drawing/2014/main" id="{98202684-C984-A26B-AC14-057B2BE4F255}"/>
            </a:ext>
          </a:extLst>
        </cdr:cNvPr>
        <cdr:cNvSpPr txBox="1"/>
      </cdr:nvSpPr>
      <cdr:spPr>
        <a:xfrm xmlns:a="http://schemas.openxmlformats.org/drawingml/2006/main">
          <a:off x="1335697" y="241420"/>
          <a:ext cx="659424" cy="24911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MX" sz="800" b="1">
              <a:latin typeface="Arial" panose="020B0604020202020204" pitchFamily="34" charset="0"/>
              <a:cs typeface="Arial" panose="020B0604020202020204" pitchFamily="34" charset="0"/>
            </a:rPr>
            <a:t>Aumento</a:t>
          </a:r>
        </a:p>
      </cdr:txBody>
    </cdr:sp>
  </cdr:relSizeAnchor>
  <cdr:relSizeAnchor xmlns:cdr="http://schemas.openxmlformats.org/drawingml/2006/chartDrawing">
    <cdr:from>
      <cdr:x>0.76541</cdr:x>
      <cdr:y>0.0628</cdr:y>
    </cdr:from>
    <cdr:to>
      <cdr:x>0.88757</cdr:x>
      <cdr:y>0.13183</cdr:y>
    </cdr:to>
    <cdr:sp macro="" textlink="">
      <cdr:nvSpPr>
        <cdr:cNvPr id="9" name="CuadroTexto 1">
          <a:extLst xmlns:a="http://schemas.openxmlformats.org/drawingml/2006/main">
            <a:ext uri="{FF2B5EF4-FFF2-40B4-BE49-F238E27FC236}">
              <a16:creationId xmlns:a16="http://schemas.microsoft.com/office/drawing/2014/main" id="{01D4B7E1-11A2-47CC-A320-8FD327969C99}"/>
            </a:ext>
          </a:extLst>
        </cdr:cNvPr>
        <cdr:cNvSpPr txBox="1"/>
      </cdr:nvSpPr>
      <cdr:spPr>
        <a:xfrm xmlns:a="http://schemas.openxmlformats.org/drawingml/2006/main">
          <a:off x="4131896" y="226646"/>
          <a:ext cx="659424" cy="24911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b="1">
              <a:latin typeface="Arial" panose="020B0604020202020204" pitchFamily="34" charset="0"/>
              <a:cs typeface="Arial" panose="020B0604020202020204" pitchFamily="34" charset="0"/>
            </a:rPr>
            <a:t>Disminución</a:t>
          </a:r>
        </a:p>
      </cdr:txBody>
    </cdr:sp>
  </cdr:relSizeAnchor>
  <cdr:relSizeAnchor xmlns:cdr="http://schemas.openxmlformats.org/drawingml/2006/chartDrawing">
    <cdr:from>
      <cdr:x>0.42826</cdr:x>
      <cdr:y>0.03173</cdr:y>
    </cdr:from>
    <cdr:to>
      <cdr:x>0.44663</cdr:x>
      <cdr:y>0.06051</cdr:y>
    </cdr:to>
    <cdr:sp macro="" textlink="">
      <cdr:nvSpPr>
        <cdr:cNvPr id="3" name="Rectángulo 2">
          <a:extLst xmlns:a="http://schemas.openxmlformats.org/drawingml/2006/main">
            <a:ext uri="{FF2B5EF4-FFF2-40B4-BE49-F238E27FC236}">
              <a16:creationId xmlns:a16="http://schemas.microsoft.com/office/drawing/2014/main" id="{B24A8858-8248-1C1C-53B1-D7DC9451EFF3}"/>
            </a:ext>
          </a:extLst>
        </cdr:cNvPr>
        <cdr:cNvSpPr/>
      </cdr:nvSpPr>
      <cdr:spPr>
        <a:xfrm xmlns:a="http://schemas.openxmlformats.org/drawingml/2006/main">
          <a:off x="2517407" y="119060"/>
          <a:ext cx="107983" cy="107989"/>
        </a:xfrm>
        <a:prstGeom xmlns:a="http://schemas.openxmlformats.org/drawingml/2006/main" prst="rect">
          <a:avLst/>
        </a:prstGeom>
        <a:solidFill xmlns:a="http://schemas.openxmlformats.org/drawingml/2006/main">
          <a:srgbClr val="9214B3"/>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s-MX"/>
        </a:p>
      </cdr:txBody>
    </cdr:sp>
  </cdr:relSizeAnchor>
  <cdr:relSizeAnchor xmlns:cdr="http://schemas.openxmlformats.org/drawingml/2006/chartDrawing">
    <cdr:from>
      <cdr:x>0.47525</cdr:x>
      <cdr:y>0.01566</cdr:y>
    </cdr:from>
    <cdr:to>
      <cdr:x>0.49764</cdr:x>
      <cdr:y>0.05395</cdr:y>
    </cdr:to>
    <cdr:sp macro="" textlink="">
      <cdr:nvSpPr>
        <cdr:cNvPr id="5" name="CuadroTexto 3"/>
        <cdr:cNvSpPr txBox="1"/>
      </cdr:nvSpPr>
      <cdr:spPr>
        <a:xfrm xmlns:a="http://schemas.openxmlformats.org/drawingml/2006/main">
          <a:off x="2793609" y="58752"/>
          <a:ext cx="131610" cy="143663"/>
        </a:xfrm>
        <a:prstGeom xmlns:a="http://schemas.openxmlformats.org/drawingml/2006/main" prst="rect">
          <a:avLst/>
        </a:prstGeom>
        <a:noFill xmlns:a="http://schemas.openxmlformats.org/drawingml/2006/main"/>
      </cdr:spPr>
      <cdr:txBody>
        <a:bodyPr xmlns:a="http://schemas.openxmlformats.org/drawingml/2006/main" wrap="square"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baseline="30000">
              <a:latin typeface="Arial" panose="020B0604020202020204" pitchFamily="34" charset="0"/>
              <a:cs typeface="Arial" panose="020B0604020202020204" pitchFamily="34" charset="0"/>
            </a:rPr>
            <a:t>P</a:t>
          </a:r>
        </a:p>
      </cdr:txBody>
    </cdr:sp>
  </cdr:relSizeAnchor>
</c:userShapes>
</file>

<file path=word/drawings/drawing6.xml><?xml version="1.0" encoding="utf-8"?>
<c:userShapes xmlns:c="http://schemas.openxmlformats.org/drawingml/2006/chart">
  <cdr:relSizeAnchor xmlns:cdr="http://schemas.openxmlformats.org/drawingml/2006/chartDrawing">
    <cdr:from>
      <cdr:x>0.26605</cdr:x>
      <cdr:y>0.09738</cdr:y>
    </cdr:from>
    <cdr:to>
      <cdr:x>0.46397</cdr:x>
      <cdr:y>0.33708</cdr:y>
    </cdr:to>
    <cdr:sp macro="" textlink="">
      <cdr:nvSpPr>
        <cdr:cNvPr id="2" name="CuadroTexto 1">
          <a:extLst xmlns:a="http://schemas.openxmlformats.org/drawingml/2006/main">
            <a:ext uri="{FF2B5EF4-FFF2-40B4-BE49-F238E27FC236}">
              <a16:creationId xmlns:a16="http://schemas.microsoft.com/office/drawing/2014/main" id="{E6DB2F5D-1ED5-44E2-339F-5D1122EAC905}"/>
            </a:ext>
          </a:extLst>
        </cdr:cNvPr>
        <cdr:cNvSpPr txBox="1"/>
      </cdr:nvSpPr>
      <cdr:spPr>
        <a:xfrm xmlns:a="http://schemas.openxmlformats.org/drawingml/2006/main">
          <a:off x="1229192" y="3714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MX" sz="1100"/>
        </a:p>
      </cdr:txBody>
    </cdr:sp>
  </cdr:relSizeAnchor>
  <cdr:relSizeAnchor xmlns:cdr="http://schemas.openxmlformats.org/drawingml/2006/chartDrawing">
    <cdr:from>
      <cdr:x>0</cdr:x>
      <cdr:y>0.7284</cdr:y>
    </cdr:from>
    <cdr:to>
      <cdr:x>1</cdr:x>
      <cdr:y>1</cdr:y>
    </cdr:to>
    <cdr:sp macro="" textlink="">
      <cdr:nvSpPr>
        <cdr:cNvPr id="5" name="CuadroTexto 4">
          <a:extLst xmlns:a="http://schemas.openxmlformats.org/drawingml/2006/main">
            <a:ext uri="{FF2B5EF4-FFF2-40B4-BE49-F238E27FC236}">
              <a16:creationId xmlns:a16="http://schemas.microsoft.com/office/drawing/2014/main" id="{6DD7E9D5-E1E1-4691-33B2-5911BA073F9E}"/>
            </a:ext>
          </a:extLst>
        </cdr:cNvPr>
        <cdr:cNvSpPr txBox="1"/>
      </cdr:nvSpPr>
      <cdr:spPr>
        <a:xfrm xmlns:a="http://schemas.openxmlformats.org/drawingml/2006/main">
          <a:off x="0" y="2247900"/>
          <a:ext cx="5760000" cy="838199"/>
        </a:xfrm>
        <a:prstGeom xmlns:a="http://schemas.openxmlformats.org/drawingml/2006/main" prst="rect">
          <a:avLst/>
        </a:prstGeom>
        <a:solidFill xmlns:a="http://schemas.openxmlformats.org/drawingml/2006/main">
          <a:sysClr val="window" lastClr="FFFFFF"/>
        </a:solidFill>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s-MX" sz="800">
              <a:latin typeface="Arial" panose="020B0604020202020204" pitchFamily="34" charset="0"/>
              <a:cs typeface="Arial" panose="020B0604020202020204" pitchFamily="34" charset="0"/>
            </a:rPr>
            <a:t>Nota:</a:t>
          </a:r>
          <a:r>
            <a:rPr lang="es-MX" sz="800" baseline="0">
              <a:latin typeface="Arial" panose="020B0604020202020204" pitchFamily="34" charset="0"/>
              <a:cs typeface="Arial" panose="020B0604020202020204" pitchFamily="34" charset="0"/>
            </a:rPr>
            <a:t> </a:t>
          </a:r>
          <a:r>
            <a:rPr lang="es-MX" sz="800" baseline="0">
              <a:solidFill>
                <a:schemeClr val="tx1"/>
              </a:solidFill>
              <a:effectLst/>
              <a:latin typeface="Arial" panose="020B0604020202020204" pitchFamily="34" charset="0"/>
              <a:ea typeface="+mn-ea"/>
              <a:cs typeface="Arial" panose="020B0604020202020204" pitchFamily="34" charset="0"/>
            </a:rPr>
            <a:t>La carga de trabajo se calcula dividiendo el número de averiguaciones previas iniciadas y carpetas de investigación abiertas entre la cantidad de fiscales o agentes durante el año de referencia. </a:t>
          </a:r>
          <a:r>
            <a:rPr lang="es-MX" sz="800" baseline="0">
              <a:latin typeface="Arial" panose="020B0604020202020204" pitchFamily="34" charset="0"/>
              <a:cs typeface="Arial" panose="020B0604020202020204" pitchFamily="34" charset="0"/>
            </a:rPr>
            <a:t>Se excluye la información de San Luis Potosí ya que no contó con elementos para determinar el número de fiscales y/o agentes.</a:t>
          </a:r>
        </a:p>
        <a:p xmlns:a="http://schemas.openxmlformats.org/drawingml/2006/main">
          <a:r>
            <a:rPr lang="es-MX" sz="800" baseline="30000">
              <a:latin typeface="Arial" panose="020B0604020202020204" pitchFamily="34" charset="0"/>
              <a:cs typeface="Arial" panose="020B0604020202020204" pitchFamily="34" charset="0"/>
            </a:rPr>
            <a:t>P</a:t>
          </a:r>
          <a:r>
            <a:rPr lang="es-MX" sz="800" baseline="0">
              <a:latin typeface="Arial" panose="020B0604020202020204" pitchFamily="34" charset="0"/>
              <a:cs typeface="Arial" panose="020B0604020202020204" pitchFamily="34" charset="0"/>
            </a:rPr>
            <a:t> Cifras preliminares.</a:t>
          </a:r>
        </a:p>
        <a:p xmlns:a="http://schemas.openxmlformats.org/drawingml/2006/main">
          <a:r>
            <a:rPr lang="es-MX" sz="800">
              <a:latin typeface="Arial" panose="020B0604020202020204" pitchFamily="34" charset="0"/>
              <a:cs typeface="Arial" panose="020B0604020202020204" pitchFamily="34" charset="0"/>
            </a:rPr>
            <a:t>Fuente: INEGI. Censo Nacional de Procuración de Justicia Estatal, 2022 </a:t>
          </a:r>
        </a:p>
        <a:p xmlns:a="http://schemas.openxmlformats.org/drawingml/2006/main">
          <a:r>
            <a:rPr lang="es-MX" sz="800">
              <a:latin typeface="Arial" panose="020B0604020202020204" pitchFamily="34" charset="0"/>
              <a:cs typeface="Arial" panose="020B0604020202020204" pitchFamily="34" charset="0"/>
            </a:rPr>
            <a:t>INEGI. Censo Nacional de Procuración de Justicia Federal,</a:t>
          </a:r>
          <a:r>
            <a:rPr lang="es-MX" sz="800" baseline="0">
              <a:latin typeface="Arial" panose="020B0604020202020204" pitchFamily="34" charset="0"/>
              <a:cs typeface="Arial" panose="020B0604020202020204" pitchFamily="34" charset="0"/>
            </a:rPr>
            <a:t> </a:t>
          </a:r>
          <a:r>
            <a:rPr lang="es-MX" sz="800">
              <a:latin typeface="Arial" panose="020B0604020202020204" pitchFamily="34" charset="0"/>
              <a:cs typeface="Arial" panose="020B0604020202020204" pitchFamily="34" charset="0"/>
            </a:rPr>
            <a:t>2022</a:t>
          </a:r>
        </a:p>
      </cdr:txBody>
    </cdr:sp>
  </cdr:relSizeAnchor>
  <cdr:relSizeAnchor xmlns:cdr="http://schemas.openxmlformats.org/drawingml/2006/chartDrawing">
    <cdr:from>
      <cdr:x>0.0237</cdr:x>
      <cdr:y>0.36523</cdr:y>
    </cdr:from>
    <cdr:to>
      <cdr:x>0.08158</cdr:x>
      <cdr:y>0.65226</cdr:y>
    </cdr:to>
    <cdr:sp macro="" textlink="">
      <cdr:nvSpPr>
        <cdr:cNvPr id="6" name="CuadroTexto 1">
          <a:extLst xmlns:a="http://schemas.openxmlformats.org/drawingml/2006/main">
            <a:ext uri="{FF2B5EF4-FFF2-40B4-BE49-F238E27FC236}">
              <a16:creationId xmlns:a16="http://schemas.microsoft.com/office/drawing/2014/main" id="{94705586-2AE5-7719-8697-22D4456D47FF}"/>
            </a:ext>
          </a:extLst>
        </cdr:cNvPr>
        <cdr:cNvSpPr txBox="1"/>
      </cdr:nvSpPr>
      <cdr:spPr>
        <a:xfrm xmlns:a="http://schemas.openxmlformats.org/drawingml/2006/main" rot="16200000">
          <a:off x="-139703" y="1403353"/>
          <a:ext cx="885826" cy="333370"/>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36000" rIns="3600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es-MX" sz="800" b="1">
              <a:latin typeface="Arial" panose="020B0604020202020204" pitchFamily="34" charset="0"/>
              <a:cs typeface="Arial" panose="020B0604020202020204" pitchFamily="34" charset="0"/>
            </a:rPr>
            <a:t>Fuero federal </a:t>
          </a:r>
        </a:p>
        <a:p xmlns:a="http://schemas.openxmlformats.org/drawingml/2006/main">
          <a:pPr algn="r"/>
          <a:endParaRPr lang="es-MX" sz="200" b="1">
            <a:latin typeface="Arial" panose="020B0604020202020204" pitchFamily="34" charset="0"/>
            <a:cs typeface="Arial" panose="020B0604020202020204" pitchFamily="34" charset="0"/>
          </a:endParaRPr>
        </a:p>
        <a:p xmlns:a="http://schemas.openxmlformats.org/drawingml/2006/main">
          <a:pPr algn="r"/>
          <a:r>
            <a:rPr lang="es-MX" sz="800" b="1">
              <a:latin typeface="Arial" panose="020B0604020202020204" pitchFamily="34" charset="0"/>
              <a:cs typeface="Arial" panose="020B0604020202020204" pitchFamily="34" charset="0"/>
            </a:rPr>
            <a:t>Fuero</a:t>
          </a:r>
          <a:r>
            <a:rPr lang="es-MX" sz="800" b="1" baseline="0">
              <a:latin typeface="Arial" panose="020B0604020202020204" pitchFamily="34" charset="0"/>
              <a:cs typeface="Arial" panose="020B0604020202020204" pitchFamily="34" charset="0"/>
            </a:rPr>
            <a:t> común</a:t>
          </a:r>
          <a:endParaRPr lang="es-MX" sz="800" b="1">
            <a:latin typeface="Arial" panose="020B0604020202020204" pitchFamily="34" charset="0"/>
            <a:cs typeface="Arial" panose="020B0604020202020204" pitchFamily="34"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0.00905</cdr:x>
      <cdr:y>0.85748</cdr:y>
    </cdr:from>
    <cdr:to>
      <cdr:x>1</cdr:x>
      <cdr:y>1</cdr:y>
    </cdr:to>
    <cdr:sp macro="" textlink="">
      <cdr:nvSpPr>
        <cdr:cNvPr id="3" name="CuadroTexto 7">
          <a:extLst xmlns:a="http://schemas.openxmlformats.org/drawingml/2006/main">
            <a:ext uri="{FF2B5EF4-FFF2-40B4-BE49-F238E27FC236}">
              <a16:creationId xmlns:a16="http://schemas.microsoft.com/office/drawing/2014/main" id="{AA8444DD-68BF-EFB3-04A0-E003BB0ACD00}"/>
            </a:ext>
          </a:extLst>
        </cdr:cNvPr>
        <cdr:cNvSpPr txBox="1"/>
      </cdr:nvSpPr>
      <cdr:spPr>
        <a:xfrm xmlns:a="http://schemas.openxmlformats.org/drawingml/2006/main">
          <a:off x="51473" y="4369611"/>
          <a:ext cx="5636222" cy="72626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marL="0" marR="0" lvl="0" indent="0" defTabSz="914400" eaLnBrk="1" fontAlgn="base" latinLnBrk="0" hangingPunct="1">
            <a:lnSpc>
              <a:spcPct val="100000"/>
            </a:lnSpc>
            <a:spcBef>
              <a:spcPts val="0"/>
            </a:spcBef>
            <a:spcAft>
              <a:spcPts val="0"/>
            </a:spcAft>
            <a:buClrTx/>
            <a:buSzTx/>
            <a:buFontTx/>
            <a:buNone/>
            <a:tabLst/>
            <a:defRPr/>
          </a:pPr>
          <a:r>
            <a:rPr lang="es-MX" sz="800">
              <a:solidFill>
                <a:schemeClr val="tx1"/>
              </a:solidFill>
              <a:effectLst/>
              <a:latin typeface="Arial" panose="020B0604020202020204" pitchFamily="34" charset="0"/>
              <a:ea typeface="+mn-ea"/>
              <a:cs typeface="Arial" panose="020B0604020202020204" pitchFamily="34" charset="0"/>
            </a:rPr>
            <a:t>Nota: No se presenta información </a:t>
          </a:r>
          <a:r>
            <a:rPr lang="es-MX" sz="800" baseline="0">
              <a:solidFill>
                <a:schemeClr val="tx1"/>
              </a:solidFill>
              <a:effectLst/>
              <a:latin typeface="Arial" panose="020B0604020202020204" pitchFamily="34" charset="0"/>
              <a:ea typeface="+mn-ea"/>
              <a:cs typeface="Arial" panose="020B0604020202020204" pitchFamily="34" charset="0"/>
            </a:rPr>
            <a:t>de San Luis Potosí debido a que no contó con datos o elementos para responder en más de una categoría de función.</a:t>
          </a:r>
        </a:p>
        <a:p xmlns:a="http://schemas.openxmlformats.org/drawingml/2006/main">
          <a:pPr marL="0" marR="0" lvl="0" indent="0" defTabSz="914400" eaLnBrk="1" fontAlgn="base" latinLnBrk="0" hangingPunct="1">
            <a:lnSpc>
              <a:spcPct val="100000"/>
            </a:lnSpc>
            <a:spcBef>
              <a:spcPts val="0"/>
            </a:spcBef>
            <a:spcAft>
              <a:spcPts val="0"/>
            </a:spcAft>
            <a:buClrTx/>
            <a:buSzTx/>
            <a:buFontTx/>
            <a:buNone/>
            <a:tabLst/>
            <a:defRPr/>
          </a:pPr>
          <a:r>
            <a:rPr lang="es-MX" sz="800" baseline="30000">
              <a:solidFill>
                <a:schemeClr val="tx1"/>
              </a:solidFill>
              <a:effectLst/>
              <a:latin typeface="Arial" panose="020B0604020202020204" pitchFamily="34" charset="0"/>
              <a:ea typeface="+mn-ea"/>
              <a:cs typeface="Arial" panose="020B0604020202020204" pitchFamily="34" charset="0"/>
            </a:rPr>
            <a:t>P</a:t>
          </a:r>
          <a:r>
            <a:rPr lang="es-MX" sz="800" baseline="0">
              <a:solidFill>
                <a:schemeClr val="tx1"/>
              </a:solidFill>
              <a:effectLst/>
              <a:latin typeface="Arial" panose="020B0604020202020204" pitchFamily="34" charset="0"/>
              <a:ea typeface="+mn-ea"/>
              <a:cs typeface="Arial" panose="020B0604020202020204" pitchFamily="34" charset="0"/>
            </a:rPr>
            <a:t> Cifras preliminares.</a:t>
          </a:r>
          <a:endParaRPr lang="es-MX" sz="800">
            <a:effectLst/>
            <a:latin typeface="Arial" panose="020B0604020202020204" pitchFamily="34" charset="0"/>
            <a:cs typeface="Arial" panose="020B0604020202020204" pitchFamily="34" charset="0"/>
          </a:endParaRPr>
        </a:p>
        <a:p xmlns:a="http://schemas.openxmlformats.org/drawingml/2006/main">
          <a:pPr fontAlgn="base"/>
          <a:r>
            <a:rPr lang="es-MX" sz="800" b="0" baseline="0">
              <a:solidFill>
                <a:schemeClr val="tx1"/>
              </a:solidFill>
              <a:effectLst/>
              <a:latin typeface="Arial" panose="020B0604020202020204" pitchFamily="34" charset="0"/>
              <a:ea typeface="+mn-ea"/>
              <a:cs typeface="Arial" panose="020B0604020202020204" pitchFamily="34" charset="0"/>
            </a:rPr>
            <a:t>Fuente: INEGI. Censo Nacional de Procuración de Justicia Federal 2022.</a:t>
          </a:r>
        </a:p>
        <a:p xmlns:a="http://schemas.openxmlformats.org/drawingml/2006/main">
          <a:pPr fontAlgn="base"/>
          <a:r>
            <a:rPr lang="es-MX" sz="800" b="0" baseline="0">
              <a:solidFill>
                <a:schemeClr val="tx1"/>
              </a:solidFill>
              <a:effectLst/>
              <a:latin typeface="Arial" panose="020B0604020202020204" pitchFamily="34" charset="0"/>
              <a:ea typeface="+mn-ea"/>
              <a:cs typeface="Arial" panose="020B0604020202020204" pitchFamily="34" charset="0"/>
            </a:rPr>
            <a:t>              INEGI. Censo Nacional de Procuración de Justicia Estatal 2022.</a:t>
          </a:r>
        </a:p>
        <a:p xmlns:a="http://schemas.openxmlformats.org/drawingml/2006/main">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0.29332</cdr:x>
      <cdr:y>0.05732</cdr:y>
    </cdr:from>
    <cdr:to>
      <cdr:x>0.52438</cdr:x>
      <cdr:y>0.88159</cdr:y>
    </cdr:to>
    <cdr:sp macro="" textlink="">
      <cdr:nvSpPr>
        <cdr:cNvPr id="4" name="CuadroTexto 9">
          <a:extLst xmlns:a="http://schemas.openxmlformats.org/drawingml/2006/main">
            <a:ext uri="{FF2B5EF4-FFF2-40B4-BE49-F238E27FC236}">
              <a16:creationId xmlns:a16="http://schemas.microsoft.com/office/drawing/2014/main" id="{E7ABE45C-465A-3A3D-33E7-D1331829B94B}"/>
            </a:ext>
          </a:extLst>
        </cdr:cNvPr>
        <cdr:cNvSpPr txBox="1"/>
      </cdr:nvSpPr>
      <cdr:spPr>
        <a:xfrm xmlns:a="http://schemas.openxmlformats.org/drawingml/2006/main">
          <a:off x="1646252" y="292103"/>
          <a:ext cx="1296801" cy="4200378"/>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es-MX" sz="800" b="1">
              <a:latin typeface="Arial" panose="020B0604020202020204" pitchFamily="34" charset="0"/>
              <a:cs typeface="Arial" panose="020B0604020202020204" pitchFamily="34" charset="0"/>
            </a:rPr>
            <a:t>Fuero federal </a:t>
          </a:r>
          <a:r>
            <a:rPr lang="es-MX" sz="800" b="1" baseline="30000">
              <a:latin typeface="Arial" panose="020B0604020202020204" pitchFamily="34" charset="0"/>
              <a:cs typeface="Arial" panose="020B0604020202020204" pitchFamily="34" charset="0"/>
            </a:rPr>
            <a:t>P</a:t>
          </a:r>
        </a:p>
        <a:p xmlns:a="http://schemas.openxmlformats.org/drawingml/2006/main">
          <a:pPr algn="ctr"/>
          <a:r>
            <a:rPr lang="es-MX" sz="800" b="1">
              <a:latin typeface="Arial" panose="020B0604020202020204" pitchFamily="34" charset="0"/>
              <a:cs typeface="Arial" panose="020B0604020202020204" pitchFamily="34" charset="0"/>
            </a:rPr>
            <a:t>Fuero común</a:t>
          </a:r>
          <a:r>
            <a:rPr lang="es-MX" sz="800" b="1" baseline="0">
              <a:latin typeface="Arial" panose="020B0604020202020204" pitchFamily="34" charset="0"/>
              <a:cs typeface="Arial" panose="020B0604020202020204" pitchFamily="34" charset="0"/>
            </a:rPr>
            <a:t> </a:t>
          </a:r>
        </a:p>
        <a:p xmlns:a="http://schemas.openxmlformats.org/drawingml/2006/main">
          <a:pPr algn="ctr"/>
          <a:r>
            <a:rPr lang="es-MX" sz="800" baseline="0">
              <a:latin typeface="Arial" panose="020B0604020202020204" pitchFamily="34" charset="0"/>
              <a:cs typeface="Arial" panose="020B0604020202020204" pitchFamily="34" charset="0"/>
            </a:rPr>
            <a:t>Aguascalientes</a:t>
          </a:r>
        </a:p>
        <a:p xmlns:a="http://schemas.openxmlformats.org/drawingml/2006/main">
          <a:pPr algn="ctr"/>
          <a:r>
            <a:rPr lang="es-MX" sz="800" baseline="0">
              <a:latin typeface="Arial" panose="020B0604020202020204" pitchFamily="34" charset="0"/>
              <a:cs typeface="Arial" panose="020B0604020202020204" pitchFamily="34" charset="0"/>
            </a:rPr>
            <a:t>Baja California</a:t>
          </a:r>
        </a:p>
        <a:p xmlns:a="http://schemas.openxmlformats.org/drawingml/2006/main">
          <a:pPr algn="ctr"/>
          <a:r>
            <a:rPr lang="es-MX" sz="800" baseline="0">
              <a:latin typeface="Arial" panose="020B0604020202020204" pitchFamily="34" charset="0"/>
              <a:cs typeface="Arial" panose="020B0604020202020204" pitchFamily="34" charset="0"/>
            </a:rPr>
            <a:t>Baja California Sur</a:t>
          </a:r>
        </a:p>
        <a:p xmlns:a="http://schemas.openxmlformats.org/drawingml/2006/main">
          <a:pPr algn="ctr"/>
          <a:r>
            <a:rPr lang="es-MX" sz="800" baseline="0">
              <a:latin typeface="Arial" panose="020B0604020202020204" pitchFamily="34" charset="0"/>
              <a:cs typeface="Arial" panose="020B0604020202020204" pitchFamily="34" charset="0"/>
            </a:rPr>
            <a:t>Campeche</a:t>
          </a:r>
        </a:p>
        <a:p xmlns:a="http://schemas.openxmlformats.org/drawingml/2006/main">
          <a:pPr algn="ctr"/>
          <a:r>
            <a:rPr lang="es-MX" sz="800" baseline="0">
              <a:latin typeface="Arial" panose="020B0604020202020204" pitchFamily="34" charset="0"/>
              <a:cs typeface="Arial" panose="020B0604020202020204" pitchFamily="34" charset="0"/>
            </a:rPr>
            <a:t>Coahuila</a:t>
          </a:r>
        </a:p>
        <a:p xmlns:a="http://schemas.openxmlformats.org/drawingml/2006/main">
          <a:pPr algn="ctr"/>
          <a:r>
            <a:rPr lang="es-MX" sz="800" baseline="0">
              <a:latin typeface="Arial" panose="020B0604020202020204" pitchFamily="34" charset="0"/>
              <a:cs typeface="Arial" panose="020B0604020202020204" pitchFamily="34" charset="0"/>
            </a:rPr>
            <a:t>Colima</a:t>
          </a:r>
        </a:p>
        <a:p xmlns:a="http://schemas.openxmlformats.org/drawingml/2006/main">
          <a:pPr algn="ctr"/>
          <a:r>
            <a:rPr lang="es-MX" sz="800" baseline="0">
              <a:latin typeface="Arial" panose="020B0604020202020204" pitchFamily="34" charset="0"/>
              <a:cs typeface="Arial" panose="020B0604020202020204" pitchFamily="34" charset="0"/>
            </a:rPr>
            <a:t>Chiapas</a:t>
          </a:r>
        </a:p>
        <a:p xmlns:a="http://schemas.openxmlformats.org/drawingml/2006/main">
          <a:pPr algn="ctr"/>
          <a:r>
            <a:rPr lang="es-MX" sz="800" baseline="0">
              <a:latin typeface="Arial" panose="020B0604020202020204" pitchFamily="34" charset="0"/>
              <a:cs typeface="Arial" panose="020B0604020202020204" pitchFamily="34" charset="0"/>
            </a:rPr>
            <a:t>Chihuahua</a:t>
          </a:r>
        </a:p>
        <a:p xmlns:a="http://schemas.openxmlformats.org/drawingml/2006/main">
          <a:pPr algn="ctr"/>
          <a:r>
            <a:rPr lang="es-MX" sz="800" baseline="0">
              <a:latin typeface="Arial" panose="020B0604020202020204" pitchFamily="34" charset="0"/>
              <a:cs typeface="Arial" panose="020B0604020202020204" pitchFamily="34" charset="0"/>
            </a:rPr>
            <a:t>Ciudad de México</a:t>
          </a:r>
        </a:p>
        <a:p xmlns:a="http://schemas.openxmlformats.org/drawingml/2006/main">
          <a:pPr algn="ctr"/>
          <a:r>
            <a:rPr lang="es-MX" sz="800" baseline="0">
              <a:latin typeface="Arial" panose="020B0604020202020204" pitchFamily="34" charset="0"/>
              <a:cs typeface="Arial" panose="020B0604020202020204" pitchFamily="34" charset="0"/>
            </a:rPr>
            <a:t>Durango</a:t>
          </a:r>
        </a:p>
        <a:p xmlns:a="http://schemas.openxmlformats.org/drawingml/2006/main">
          <a:pPr algn="ctr"/>
          <a:r>
            <a:rPr lang="es-MX" sz="800" baseline="0">
              <a:latin typeface="Arial" panose="020B0604020202020204" pitchFamily="34" charset="0"/>
              <a:cs typeface="Arial" panose="020B0604020202020204" pitchFamily="34" charset="0"/>
            </a:rPr>
            <a:t>Guanajuato</a:t>
          </a:r>
        </a:p>
        <a:p xmlns:a="http://schemas.openxmlformats.org/drawingml/2006/main">
          <a:pPr algn="ctr"/>
          <a:r>
            <a:rPr lang="es-MX" sz="800" baseline="0">
              <a:latin typeface="Arial" panose="020B0604020202020204" pitchFamily="34" charset="0"/>
              <a:cs typeface="Arial" panose="020B0604020202020204" pitchFamily="34" charset="0"/>
            </a:rPr>
            <a:t>Guerrero</a:t>
          </a:r>
        </a:p>
        <a:p xmlns:a="http://schemas.openxmlformats.org/drawingml/2006/main">
          <a:pPr algn="ctr"/>
          <a:r>
            <a:rPr lang="es-MX" sz="800" baseline="0">
              <a:latin typeface="Arial" panose="020B0604020202020204" pitchFamily="34" charset="0"/>
              <a:cs typeface="Arial" panose="020B0604020202020204" pitchFamily="34" charset="0"/>
            </a:rPr>
            <a:t>Hidalgo</a:t>
          </a:r>
        </a:p>
        <a:p xmlns:a="http://schemas.openxmlformats.org/drawingml/2006/main">
          <a:pPr algn="ctr"/>
          <a:r>
            <a:rPr lang="es-MX" sz="800" baseline="0">
              <a:latin typeface="Arial" panose="020B0604020202020204" pitchFamily="34" charset="0"/>
              <a:cs typeface="Arial" panose="020B0604020202020204" pitchFamily="34" charset="0"/>
            </a:rPr>
            <a:t>Jalisco</a:t>
          </a:r>
        </a:p>
        <a:p xmlns:a="http://schemas.openxmlformats.org/drawingml/2006/main">
          <a:pPr algn="ctr"/>
          <a:r>
            <a:rPr lang="es-MX" sz="800" baseline="0">
              <a:latin typeface="Arial" panose="020B0604020202020204" pitchFamily="34" charset="0"/>
              <a:cs typeface="Arial" panose="020B0604020202020204" pitchFamily="34" charset="0"/>
            </a:rPr>
            <a:t>México</a:t>
          </a:r>
        </a:p>
        <a:p xmlns:a="http://schemas.openxmlformats.org/drawingml/2006/main">
          <a:pPr algn="ctr"/>
          <a:r>
            <a:rPr lang="es-MX" sz="800" baseline="0">
              <a:latin typeface="Arial" panose="020B0604020202020204" pitchFamily="34" charset="0"/>
              <a:cs typeface="Arial" panose="020B0604020202020204" pitchFamily="34" charset="0"/>
            </a:rPr>
            <a:t>Michoacán</a:t>
          </a:r>
        </a:p>
        <a:p xmlns:a="http://schemas.openxmlformats.org/drawingml/2006/main">
          <a:pPr algn="ctr"/>
          <a:r>
            <a:rPr lang="es-MX" sz="800" baseline="0">
              <a:latin typeface="Arial" panose="020B0604020202020204" pitchFamily="34" charset="0"/>
              <a:cs typeface="Arial" panose="020B0604020202020204" pitchFamily="34" charset="0"/>
            </a:rPr>
            <a:t>Morelos</a:t>
          </a:r>
        </a:p>
        <a:p xmlns:a="http://schemas.openxmlformats.org/drawingml/2006/main">
          <a:pPr algn="ctr"/>
          <a:r>
            <a:rPr lang="es-MX" sz="800" baseline="0">
              <a:latin typeface="Arial" panose="020B0604020202020204" pitchFamily="34" charset="0"/>
              <a:cs typeface="Arial" panose="020B0604020202020204" pitchFamily="34" charset="0"/>
            </a:rPr>
            <a:t>Nayarit</a:t>
          </a:r>
        </a:p>
        <a:p xmlns:a="http://schemas.openxmlformats.org/drawingml/2006/main">
          <a:pPr algn="ctr"/>
          <a:r>
            <a:rPr lang="es-MX" sz="800" baseline="0">
              <a:latin typeface="Arial" panose="020B0604020202020204" pitchFamily="34" charset="0"/>
              <a:cs typeface="Arial" panose="020B0604020202020204" pitchFamily="34" charset="0"/>
            </a:rPr>
            <a:t>Nuevo León</a:t>
          </a:r>
        </a:p>
        <a:p xmlns:a="http://schemas.openxmlformats.org/drawingml/2006/main">
          <a:pPr algn="ctr"/>
          <a:r>
            <a:rPr lang="es-MX" sz="800" baseline="0">
              <a:latin typeface="Arial" panose="020B0604020202020204" pitchFamily="34" charset="0"/>
              <a:cs typeface="Arial" panose="020B0604020202020204" pitchFamily="34" charset="0"/>
            </a:rPr>
            <a:t>Oaxaca</a:t>
          </a:r>
        </a:p>
        <a:p xmlns:a="http://schemas.openxmlformats.org/drawingml/2006/main">
          <a:pPr algn="ctr"/>
          <a:r>
            <a:rPr lang="es-MX" sz="800" baseline="0">
              <a:latin typeface="Arial" panose="020B0604020202020204" pitchFamily="34" charset="0"/>
              <a:cs typeface="Arial" panose="020B0604020202020204" pitchFamily="34" charset="0"/>
            </a:rPr>
            <a:t>Puebla</a:t>
          </a:r>
        </a:p>
        <a:p xmlns:a="http://schemas.openxmlformats.org/drawingml/2006/main">
          <a:pPr algn="ctr"/>
          <a:r>
            <a:rPr lang="es-MX" sz="800" baseline="0">
              <a:latin typeface="Arial" panose="020B0604020202020204" pitchFamily="34" charset="0"/>
              <a:cs typeface="Arial" panose="020B0604020202020204" pitchFamily="34" charset="0"/>
            </a:rPr>
            <a:t>Querétaro</a:t>
          </a:r>
        </a:p>
        <a:p xmlns:a="http://schemas.openxmlformats.org/drawingml/2006/main">
          <a:pPr algn="ctr"/>
          <a:r>
            <a:rPr lang="es-MX" sz="800" baseline="0">
              <a:latin typeface="Arial" panose="020B0604020202020204" pitchFamily="34" charset="0"/>
              <a:cs typeface="Arial" panose="020B0604020202020204" pitchFamily="34" charset="0"/>
            </a:rPr>
            <a:t>Quintana Roo</a:t>
          </a:r>
        </a:p>
        <a:p xmlns:a="http://schemas.openxmlformats.org/drawingml/2006/main">
          <a:pPr algn="ctr"/>
          <a:r>
            <a:rPr lang="es-MX" sz="800" baseline="0">
              <a:latin typeface="Arial" panose="020B0604020202020204" pitchFamily="34" charset="0"/>
              <a:cs typeface="Arial" panose="020B0604020202020204" pitchFamily="34" charset="0"/>
            </a:rPr>
            <a:t>Sinaloa</a:t>
          </a:r>
        </a:p>
        <a:p xmlns:a="http://schemas.openxmlformats.org/drawingml/2006/main">
          <a:pPr algn="ctr"/>
          <a:r>
            <a:rPr lang="es-MX" sz="800" baseline="0">
              <a:latin typeface="Arial" panose="020B0604020202020204" pitchFamily="34" charset="0"/>
              <a:cs typeface="Arial" panose="020B0604020202020204" pitchFamily="34" charset="0"/>
            </a:rPr>
            <a:t>Sonora</a:t>
          </a:r>
        </a:p>
        <a:p xmlns:a="http://schemas.openxmlformats.org/drawingml/2006/main">
          <a:pPr algn="ctr"/>
          <a:r>
            <a:rPr lang="es-MX" sz="800" baseline="0">
              <a:latin typeface="Arial" panose="020B0604020202020204" pitchFamily="34" charset="0"/>
              <a:cs typeface="Arial" panose="020B0604020202020204" pitchFamily="34" charset="0"/>
            </a:rPr>
            <a:t>Tabasco</a:t>
          </a:r>
        </a:p>
        <a:p xmlns:a="http://schemas.openxmlformats.org/drawingml/2006/main">
          <a:pPr algn="ctr"/>
          <a:r>
            <a:rPr lang="es-MX" sz="800" baseline="0">
              <a:latin typeface="Arial" panose="020B0604020202020204" pitchFamily="34" charset="0"/>
              <a:cs typeface="Arial" panose="020B0604020202020204" pitchFamily="34" charset="0"/>
            </a:rPr>
            <a:t>Tamaulipas</a:t>
          </a:r>
        </a:p>
        <a:p xmlns:a="http://schemas.openxmlformats.org/drawingml/2006/main">
          <a:pPr algn="ctr"/>
          <a:r>
            <a:rPr lang="es-MX" sz="800" baseline="0">
              <a:latin typeface="Arial" panose="020B0604020202020204" pitchFamily="34" charset="0"/>
              <a:cs typeface="Arial" panose="020B0604020202020204" pitchFamily="34" charset="0"/>
            </a:rPr>
            <a:t>Tlaxcala</a:t>
          </a:r>
        </a:p>
        <a:p xmlns:a="http://schemas.openxmlformats.org/drawingml/2006/main">
          <a:pPr algn="ctr"/>
          <a:r>
            <a:rPr lang="es-MX" sz="800" baseline="0">
              <a:latin typeface="Arial" panose="020B0604020202020204" pitchFamily="34" charset="0"/>
              <a:cs typeface="Arial" panose="020B0604020202020204" pitchFamily="34" charset="0"/>
            </a:rPr>
            <a:t>Veracruz</a:t>
          </a:r>
        </a:p>
        <a:p xmlns:a="http://schemas.openxmlformats.org/drawingml/2006/main">
          <a:pPr algn="ctr"/>
          <a:r>
            <a:rPr lang="es-MX" sz="800" baseline="0">
              <a:latin typeface="Arial" panose="020B0604020202020204" pitchFamily="34" charset="0"/>
              <a:cs typeface="Arial" panose="020B0604020202020204" pitchFamily="34" charset="0"/>
            </a:rPr>
            <a:t>Yucatán</a:t>
          </a:r>
        </a:p>
        <a:p xmlns:a="http://schemas.openxmlformats.org/drawingml/2006/main">
          <a:pPr algn="ctr"/>
          <a:r>
            <a:rPr lang="es-MX" sz="800" baseline="0">
              <a:latin typeface="Arial" panose="020B0604020202020204" pitchFamily="34" charset="0"/>
              <a:cs typeface="Arial" panose="020B0604020202020204" pitchFamily="34" charset="0"/>
            </a:rPr>
            <a:t>Zacatecas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0.03239</cdr:x>
      <cdr:y>0.81288</cdr:y>
    </cdr:from>
    <cdr:to>
      <cdr:x>0.92114</cdr:x>
      <cdr:y>0.8545</cdr:y>
    </cdr:to>
    <cdr:sp macro="" textlink="">
      <cdr:nvSpPr>
        <cdr:cNvPr id="5" name="CuadroTexto 1">
          <a:extLst xmlns:a="http://schemas.openxmlformats.org/drawingml/2006/main">
            <a:ext uri="{FF2B5EF4-FFF2-40B4-BE49-F238E27FC236}">
              <a16:creationId xmlns:a16="http://schemas.microsoft.com/office/drawing/2014/main" id="{0101BCC7-2448-311E-7350-2F457A77A9FC}"/>
            </a:ext>
          </a:extLst>
        </cdr:cNvPr>
        <cdr:cNvSpPr txBox="1"/>
      </cdr:nvSpPr>
      <cdr:spPr>
        <a:xfrm xmlns:a="http://schemas.openxmlformats.org/drawingml/2006/main">
          <a:off x="181768" y="4006520"/>
          <a:ext cx="4988061" cy="205158"/>
        </a:xfrm>
        <a:prstGeom xmlns:a="http://schemas.openxmlformats.org/drawingml/2006/main" prst="rect">
          <a:avLst/>
        </a:prstGeom>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s-MX" sz="900">
              <a:latin typeface="Arial" panose="020B0604020202020204" pitchFamily="34" charset="0"/>
              <a:cs typeface="Arial" panose="020B0604020202020204" pitchFamily="34" charset="0"/>
            </a:rPr>
            <a:t>100 %</a:t>
          </a:r>
          <a:r>
            <a:rPr lang="es-MX" sz="900" baseline="0">
              <a:latin typeface="Arial" panose="020B0604020202020204" pitchFamily="34" charset="0"/>
              <a:cs typeface="Arial" panose="020B0604020202020204" pitchFamily="34" charset="0"/>
            </a:rPr>
            <a:t>         </a:t>
          </a:r>
          <a:r>
            <a:rPr lang="es-MX" sz="900">
              <a:latin typeface="Arial" panose="020B0604020202020204" pitchFamily="34" charset="0"/>
              <a:cs typeface="Arial" panose="020B0604020202020204" pitchFamily="34" charset="0"/>
            </a:rPr>
            <a:t>50 %              0 %                                 0%            50 %           100 %</a:t>
          </a:r>
          <a:r>
            <a:rPr lang="es-MX" sz="900" baseline="0">
              <a:latin typeface="Arial" panose="020B0604020202020204" pitchFamily="34" charset="0"/>
              <a:cs typeface="Arial" panose="020B0604020202020204" pitchFamily="34" charset="0"/>
            </a:rPr>
            <a:t>                   </a:t>
          </a:r>
          <a:endParaRPr lang="es-MX" sz="9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0.11948</cdr:x>
      <cdr:y>0.00917</cdr:y>
    </cdr:from>
    <cdr:to>
      <cdr:x>0.70288</cdr:x>
      <cdr:y>0.08257</cdr:y>
    </cdr:to>
    <cdr:grpSp>
      <cdr:nvGrpSpPr>
        <cdr:cNvPr id="2" name="Grupo 1">
          <a:extLst xmlns:a="http://schemas.openxmlformats.org/drawingml/2006/main">
            <a:ext uri="{FF2B5EF4-FFF2-40B4-BE49-F238E27FC236}">
              <a16:creationId xmlns:a16="http://schemas.microsoft.com/office/drawing/2014/main" id="{2D42F9D4-7357-F895-FF9F-23012495053A}"/>
            </a:ext>
          </a:extLst>
        </cdr:cNvPr>
        <cdr:cNvGrpSpPr/>
      </cdr:nvGrpSpPr>
      <cdr:grpSpPr>
        <a:xfrm xmlns:a="http://schemas.openxmlformats.org/drawingml/2006/main">
          <a:off x="670597" y="46751"/>
          <a:ext cx="3274220" cy="374008"/>
          <a:chOff x="256144" y="0"/>
          <a:chExt cx="2738464" cy="475045"/>
        </a:xfrm>
        <a:noFill xmlns:a="http://schemas.openxmlformats.org/drawingml/2006/main"/>
      </cdr:grpSpPr>
      <cdr:sp macro="" textlink="">
        <cdr:nvSpPr>
          <cdr:cNvPr id="6" name="CuadroTexto 9">
            <a:extLst xmlns:a="http://schemas.openxmlformats.org/drawingml/2006/main">
              <a:ext uri="{FF2B5EF4-FFF2-40B4-BE49-F238E27FC236}">
                <a16:creationId xmlns:a16="http://schemas.microsoft.com/office/drawing/2014/main" id="{D280A8AA-BFBE-BAEC-D9C1-1E632A243FFE}"/>
              </a:ext>
            </a:extLst>
          </cdr:cNvPr>
          <cdr:cNvSpPr txBox="1"/>
        </cdr:nvSpPr>
        <cdr:spPr>
          <a:xfrm xmlns:a="http://schemas.openxmlformats.org/drawingml/2006/main">
            <a:off x="256144" y="3484"/>
            <a:ext cx="1246337" cy="471561"/>
          </a:xfrm>
          <a:prstGeom xmlns:a="http://schemas.openxmlformats.org/drawingml/2006/main" prst="rect">
            <a:avLst/>
          </a:prstGeom>
          <a:grp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l"/>
            <a:r>
              <a:rPr lang="es-MX" sz="900" b="1">
                <a:latin typeface="Arial" panose="020B0604020202020204" pitchFamily="34" charset="0"/>
                <a:cs typeface="Arial" panose="020B0604020202020204" pitchFamily="34" charset="0"/>
              </a:rPr>
              <a:t>Hombres</a:t>
            </a:r>
            <a:endParaRPr lang="es-MX" sz="850" b="1">
              <a:latin typeface="Arial" panose="020B0604020202020204" pitchFamily="34" charset="0"/>
              <a:cs typeface="Arial" panose="020B0604020202020204" pitchFamily="34" charset="0"/>
            </a:endParaRPr>
          </a:p>
        </cdr:txBody>
      </cdr:sp>
      <cdr:sp macro="" textlink="">
        <cdr:nvSpPr>
          <cdr:cNvPr id="7" name="CuadroTexto 10">
            <a:extLst xmlns:a="http://schemas.openxmlformats.org/drawingml/2006/main">
              <a:ext uri="{FF2B5EF4-FFF2-40B4-BE49-F238E27FC236}">
                <a16:creationId xmlns:a16="http://schemas.microsoft.com/office/drawing/2014/main" id="{11CC810A-06EE-F821-0E77-669F288897D8}"/>
              </a:ext>
            </a:extLst>
          </cdr:cNvPr>
          <cdr:cNvSpPr txBox="1"/>
        </cdr:nvSpPr>
        <cdr:spPr>
          <a:xfrm xmlns:a="http://schemas.openxmlformats.org/drawingml/2006/main">
            <a:off x="1502489" y="0"/>
            <a:ext cx="1492119" cy="471562"/>
          </a:xfrm>
          <a:prstGeom xmlns:a="http://schemas.openxmlformats.org/drawingml/2006/main" prst="rect">
            <a:avLst/>
          </a:prstGeom>
          <a:grp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s-MX" sz="900" b="1">
                <a:latin typeface="Arial" panose="020B0604020202020204" pitchFamily="34" charset="0"/>
                <a:cs typeface="Arial" panose="020B0604020202020204" pitchFamily="34" charset="0"/>
              </a:rPr>
              <a:t>Mujeres</a:t>
            </a:r>
            <a:endParaRPr lang="es-MX" sz="850" b="1">
              <a:latin typeface="Arial" panose="020B0604020202020204" pitchFamily="34" charset="0"/>
              <a:cs typeface="Arial" panose="020B0604020202020204" pitchFamily="34" charset="0"/>
            </a:endParaRPr>
          </a:p>
        </cdr:txBody>
      </cdr:sp>
    </cdr:grpSp>
  </cdr:relSizeAnchor>
</c:userShapes>
</file>

<file path=word/drawings/drawing8.xml><?xml version="1.0" encoding="utf-8"?>
<c:userShapes xmlns:c="http://schemas.openxmlformats.org/drawingml/2006/chart">
  <cdr:relSizeAnchor xmlns:cdr="http://schemas.openxmlformats.org/drawingml/2006/chartDrawing">
    <cdr:from>
      <cdr:x>0</cdr:x>
      <cdr:y>0.81771</cdr:y>
    </cdr:from>
    <cdr:to>
      <cdr:x>1</cdr:x>
      <cdr:y>1</cdr:y>
    </cdr:to>
    <cdr:sp macro="" textlink="">
      <cdr:nvSpPr>
        <cdr:cNvPr id="2" name="CuadroTexto 3">
          <a:extLst xmlns:a="http://schemas.openxmlformats.org/drawingml/2006/main">
            <a:ext uri="{FF2B5EF4-FFF2-40B4-BE49-F238E27FC236}">
              <a16:creationId xmlns:a16="http://schemas.microsoft.com/office/drawing/2014/main" id="{E7059283-CF31-F33E-4587-043F869D1BDE}"/>
            </a:ext>
          </a:extLst>
        </cdr:cNvPr>
        <cdr:cNvSpPr txBox="1"/>
      </cdr:nvSpPr>
      <cdr:spPr>
        <a:xfrm xmlns:a="http://schemas.openxmlformats.org/drawingml/2006/main">
          <a:off x="0" y="2243138"/>
          <a:ext cx="6038850" cy="50006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txBody>
        <a:bodyPr xmlns:a="http://schemas.openxmlformats.org/drawingml/2006/main" wrap="square" rtlCol="0" anchor="t">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algn="just" defTabSz="914400" eaLnBrk="1" fontAlgn="auto" latinLnBrk="0" hangingPunct="1">
            <a:lnSpc>
              <a:spcPct val="100000"/>
            </a:lnSpc>
            <a:spcBef>
              <a:spcPts val="0"/>
            </a:spcBef>
            <a:spcAft>
              <a:spcPts val="0"/>
            </a:spcAft>
            <a:buClrTx/>
            <a:buSzTx/>
            <a:buFontTx/>
            <a:buNone/>
            <a:tabLst/>
            <a:defRPr/>
          </a:pPr>
          <a:r>
            <a:rPr kumimoji="0" lang="es-MX" sz="800" b="0" i="0" u="none" strike="noStrike" kern="0" cap="none" spc="0" normalizeH="0" baseline="0" noProof="0">
              <a:ln>
                <a:noFill/>
              </a:ln>
              <a:solidFill>
                <a:sysClr val="windowText" lastClr="000000"/>
              </a:solidFill>
              <a:effectLst/>
              <a:uLnTx/>
              <a:uFillTx/>
              <a:latin typeface="Arial" panose="020B0604020202020204" pitchFamily="34" charset="0"/>
              <a:ea typeface="+mn-ea"/>
              <a:cs typeface="Arial" panose="020B0604020202020204" pitchFamily="34" charset="0"/>
            </a:rPr>
            <a:t>Nota: Refiere a la suma de los porcentajes </a:t>
          </a:r>
          <a:r>
            <a:rPr kumimoji="0" lang="es-MX" sz="800" b="0" i="1" u="none" strike="noStrike" kern="0" cap="none" spc="0" normalizeH="0" baseline="0" noProof="0">
              <a:ln>
                <a:noFill/>
              </a:ln>
              <a:solidFill>
                <a:sysClr val="windowText" lastClr="000000"/>
              </a:solidFill>
              <a:effectLst/>
              <a:uLnTx/>
              <a:uFillTx/>
              <a:latin typeface="Arial" panose="020B0604020202020204" pitchFamily="34" charset="0"/>
              <a:ea typeface="+mn-ea"/>
              <a:cs typeface="Arial" panose="020B0604020202020204" pitchFamily="34" charset="0"/>
            </a:rPr>
            <a:t>mucha confianza </a:t>
          </a:r>
          <a:r>
            <a:rPr kumimoji="0" lang="es-MX" sz="800" b="0" i="0" u="none" strike="noStrike" kern="0" cap="none" spc="0" normalizeH="0" baseline="0" noProof="0">
              <a:ln>
                <a:noFill/>
              </a:ln>
              <a:solidFill>
                <a:sysClr val="windowText" lastClr="000000"/>
              </a:solidFill>
              <a:effectLst/>
              <a:uLnTx/>
              <a:uFillTx/>
              <a:latin typeface="Arial" panose="020B0604020202020204" pitchFamily="34" charset="0"/>
              <a:ea typeface="+mn-ea"/>
              <a:cs typeface="Arial" panose="020B0604020202020204" pitchFamily="34" charset="0"/>
            </a:rPr>
            <a:t>y </a:t>
          </a:r>
          <a:r>
            <a:rPr kumimoji="0" lang="es-MX" sz="800" b="0" i="1" u="none" strike="noStrike" kern="0" cap="none" spc="0" normalizeH="0" baseline="0" noProof="0">
              <a:ln>
                <a:noFill/>
              </a:ln>
              <a:solidFill>
                <a:sysClr val="windowText" lastClr="000000"/>
              </a:solidFill>
              <a:effectLst/>
              <a:uLnTx/>
              <a:uFillTx/>
              <a:latin typeface="Arial" panose="020B0604020202020204" pitchFamily="34" charset="0"/>
              <a:ea typeface="+mn-ea"/>
              <a:cs typeface="Arial" panose="020B0604020202020204" pitchFamily="34" charset="0"/>
            </a:rPr>
            <a:t>algo de confianza</a:t>
          </a:r>
          <a:r>
            <a:rPr kumimoji="0" lang="es-MX" sz="800" b="0" i="0" u="none" strike="noStrike" kern="0" cap="none" spc="0" normalizeH="0" baseline="0" noProof="0">
              <a:ln>
                <a:noFill/>
              </a:ln>
              <a:solidFill>
                <a:sysClr val="windowText" lastClr="000000"/>
              </a:solidFill>
              <a:effectLst/>
              <a:uLnTx/>
              <a:uFillTx/>
              <a:latin typeface="Arial" panose="020B0604020202020204" pitchFamily="34" charset="0"/>
              <a:ea typeface="+mn-ea"/>
              <a:cs typeface="Arial" panose="020B0604020202020204" pitchFamily="34" charset="0"/>
            </a:rPr>
            <a:t>. Los datos de 2016 a 2019 refieren a la Procuraduría General de la República (PGR). A partir de 2020, refiere a la Fiscalía General de la República (FGR).</a:t>
          </a:r>
        </a:p>
        <a:p xmlns:a="http://schemas.openxmlformats.org/drawingml/2006/main">
          <a:pPr marL="0" marR="0" lvl="0" indent="0" algn="just" defTabSz="914400" eaLnBrk="1" fontAlgn="auto" latinLnBrk="0" hangingPunct="1">
            <a:lnSpc>
              <a:spcPct val="100000"/>
            </a:lnSpc>
            <a:spcBef>
              <a:spcPts val="0"/>
            </a:spcBef>
            <a:spcAft>
              <a:spcPts val="0"/>
            </a:spcAft>
            <a:buClrTx/>
            <a:buSzTx/>
            <a:buFontTx/>
            <a:buNone/>
            <a:tabLst/>
            <a:defRPr/>
          </a:pPr>
          <a:r>
            <a:rPr kumimoji="0" lang="es-MX" sz="800" b="0" i="0" u="none" strike="noStrike" kern="0" cap="none" spc="0" normalizeH="0" baseline="0" noProof="0">
              <a:ln>
                <a:noFill/>
              </a:ln>
              <a:solidFill>
                <a:sysClr val="windowText" lastClr="000000"/>
              </a:solidFill>
              <a:effectLst/>
              <a:uLnTx/>
              <a:uFillTx/>
              <a:latin typeface="Arial" panose="020B0604020202020204" pitchFamily="34" charset="0"/>
              <a:ea typeface="+mn-ea"/>
              <a:cs typeface="Arial" panose="020B0604020202020204" pitchFamily="34" charset="0"/>
            </a:rPr>
            <a:t>Fuente: INEGI. </a:t>
          </a:r>
          <a:r>
            <a:rPr kumimoji="0" lang="es-MX" sz="800" b="0" i="0" u="none" strike="noStrike" kern="0" cap="none" spc="0" normalizeH="0" baseline="0">
              <a:ln>
                <a:noFill/>
              </a:ln>
              <a:solidFill>
                <a:sysClr val="windowText" lastClr="000000"/>
              </a:solidFill>
              <a:effectLst/>
              <a:uLnTx/>
              <a:uFillTx/>
              <a:latin typeface="Arial" panose="020B0604020202020204" pitchFamily="34" charset="0"/>
              <a:ea typeface="+mn-ea"/>
              <a:cs typeface="Arial" panose="020B0604020202020204" pitchFamily="34" charset="0"/>
            </a:rPr>
            <a:t>Encuesta Nacional de Victimización y Percepción sobre Seguridad Pública, 2016 - 2022</a:t>
          </a:r>
          <a:endParaRPr kumimoji="0" lang="es-MX" sz="800" b="0" i="0" u="none" strike="noStrike" kern="0" cap="none" spc="0" normalizeH="0" baseline="0" noProof="0">
            <a:ln>
              <a:noFill/>
            </a:ln>
            <a:solidFill>
              <a:sysClr val="windowText" lastClr="000000"/>
            </a:solidFill>
            <a:effectLst/>
            <a:uLnTx/>
            <a:uFillTx/>
            <a:latin typeface="Arial" panose="020B0604020202020204" pitchFamily="34" charset="0"/>
            <a:ea typeface="+mn-ea"/>
            <a:cs typeface="Arial" panose="020B0604020202020204" pitchFamily="34"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8930-7B75-4E73-A6E8-D0096858D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1950</Words>
  <Characters>10727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SANCHEZ FERNANDA</dc:creator>
  <cp:keywords/>
  <dc:description/>
  <cp:lastModifiedBy>MORONES RUIZ FABIOLA CRISTINA</cp:lastModifiedBy>
  <cp:revision>2</cp:revision>
  <dcterms:created xsi:type="dcterms:W3CDTF">2022-10-20T15:26:00Z</dcterms:created>
  <dcterms:modified xsi:type="dcterms:W3CDTF">2022-10-20T15:26:00Z</dcterms:modified>
</cp:coreProperties>
</file>