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C3675" w14:textId="77777777" w:rsidR="00B220EF" w:rsidRDefault="00B220EF" w:rsidP="00B220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643203CA" w14:textId="77777777" w:rsidR="00B220EF" w:rsidRDefault="00B220EF" w:rsidP="00B220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2106">
        <w:rPr>
          <w:rFonts w:ascii="Arial" w:hAnsi="Arial" w:cs="Arial"/>
          <w:b/>
          <w:bCs/>
          <w:sz w:val="24"/>
          <w:szCs w:val="24"/>
        </w:rPr>
        <w:t>ESTADÍSTICAS A PROPÓSITO DEL DÍA DEL PADRE</w:t>
      </w:r>
    </w:p>
    <w:p w14:paraId="6DC83BB0" w14:textId="7056AAFB" w:rsidR="00B220EF" w:rsidRPr="00832106" w:rsidRDefault="00B220EF" w:rsidP="00B220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DATOS NACIONALES</w:t>
      </w:r>
      <w:r w:rsidR="006834B1">
        <w:rPr>
          <w:rStyle w:val="Refdenotaalpie"/>
          <w:rFonts w:ascii="Arial" w:hAnsi="Arial" w:cs="Arial"/>
          <w:b/>
          <w:bCs/>
          <w:sz w:val="24"/>
          <w:szCs w:val="24"/>
        </w:rPr>
        <w:footnoteReference w:id="1"/>
      </w:r>
    </w:p>
    <w:p w14:paraId="35A6D0F0" w14:textId="77777777" w:rsidR="00B220EF" w:rsidRDefault="00B220EF" w:rsidP="00B220EF">
      <w:pPr>
        <w:pStyle w:val="Prrafodelista"/>
        <w:spacing w:after="0" w:line="240" w:lineRule="auto"/>
        <w:ind w:left="0" w:right="-234"/>
        <w:jc w:val="both"/>
        <w:rPr>
          <w:rFonts w:ascii="Arial" w:hAnsi="Arial" w:cs="Arial"/>
          <w:bCs/>
        </w:rPr>
      </w:pPr>
    </w:p>
    <w:p w14:paraId="5BAA66B8" w14:textId="2D1228B7" w:rsidR="00B220EF" w:rsidRDefault="00B220EF" w:rsidP="00B220EF">
      <w:pPr>
        <w:pStyle w:val="Prrafodelista"/>
        <w:numPr>
          <w:ilvl w:val="0"/>
          <w:numId w:val="1"/>
        </w:numPr>
        <w:spacing w:after="0" w:line="240" w:lineRule="auto"/>
        <w:ind w:left="0" w:right="-232" w:hanging="284"/>
        <w:jc w:val="both"/>
        <w:rPr>
          <w:rFonts w:ascii="Arial" w:hAnsi="Arial" w:cs="Arial"/>
          <w:bCs/>
        </w:rPr>
      </w:pPr>
      <w:r w:rsidRPr="00DC6B9E">
        <w:rPr>
          <w:rFonts w:ascii="Arial" w:hAnsi="Arial" w:cs="Arial"/>
          <w:bCs/>
        </w:rPr>
        <w:t xml:space="preserve">De acuerdo con el Censo de Población y Vivienda </w:t>
      </w:r>
      <w:r w:rsidRPr="00675039">
        <w:rPr>
          <w:rFonts w:ascii="Arial" w:hAnsi="Arial" w:cs="Arial"/>
          <w:bCs/>
        </w:rPr>
        <w:t xml:space="preserve">2020, </w:t>
      </w:r>
      <w:r w:rsidR="00D91CBA">
        <w:rPr>
          <w:rFonts w:ascii="Arial" w:hAnsi="Arial" w:cs="Arial"/>
          <w:bCs/>
        </w:rPr>
        <w:t xml:space="preserve">en México hay 44.9 millones de hombres de </w:t>
      </w:r>
      <w:r w:rsidRPr="00675039">
        <w:rPr>
          <w:rFonts w:ascii="Arial" w:hAnsi="Arial" w:cs="Arial"/>
          <w:bCs/>
        </w:rPr>
        <w:t>15 años y más</w:t>
      </w:r>
      <w:r w:rsidR="00D91CBA">
        <w:rPr>
          <w:rFonts w:ascii="Arial" w:hAnsi="Arial" w:cs="Arial"/>
          <w:bCs/>
        </w:rPr>
        <w:t>. De e</w:t>
      </w:r>
      <w:r w:rsidR="00521964">
        <w:rPr>
          <w:rFonts w:ascii="Arial" w:hAnsi="Arial" w:cs="Arial"/>
          <w:bCs/>
        </w:rPr>
        <w:t>llo</w:t>
      </w:r>
      <w:r w:rsidR="00D91CBA">
        <w:rPr>
          <w:rFonts w:ascii="Arial" w:hAnsi="Arial" w:cs="Arial"/>
          <w:bCs/>
        </w:rPr>
        <w:t>s, 21.</w:t>
      </w:r>
      <w:r w:rsidR="003C79F9">
        <w:rPr>
          <w:rFonts w:ascii="Arial" w:hAnsi="Arial" w:cs="Arial"/>
          <w:bCs/>
        </w:rPr>
        <w:t>2</w:t>
      </w:r>
      <w:r w:rsidR="00D91CBA">
        <w:rPr>
          <w:rFonts w:ascii="Arial" w:hAnsi="Arial" w:cs="Arial"/>
          <w:bCs/>
        </w:rPr>
        <w:t xml:space="preserve"> millones (47 %)</w:t>
      </w:r>
      <w:r w:rsidRPr="00675039">
        <w:rPr>
          <w:rFonts w:ascii="Arial" w:hAnsi="Arial" w:cs="Arial"/>
          <w:bCs/>
        </w:rPr>
        <w:t xml:space="preserve"> se identificaron como padres de al menos una hija o un hijo que reside en la misma vivienda.</w:t>
      </w:r>
    </w:p>
    <w:p w14:paraId="33339163" w14:textId="77777777" w:rsidR="00B220EF" w:rsidRPr="00675039" w:rsidRDefault="00B220EF" w:rsidP="00B220EF">
      <w:pPr>
        <w:pStyle w:val="Prrafodelista"/>
        <w:spacing w:after="0" w:line="240" w:lineRule="auto"/>
        <w:ind w:left="0" w:right="-232"/>
        <w:jc w:val="both"/>
        <w:rPr>
          <w:rFonts w:ascii="Arial" w:hAnsi="Arial" w:cs="Arial"/>
          <w:bCs/>
        </w:rPr>
      </w:pPr>
    </w:p>
    <w:p w14:paraId="5C5D560F" w14:textId="1983B43B" w:rsidR="00B220EF" w:rsidRDefault="00B220EF" w:rsidP="00B220EF">
      <w:pPr>
        <w:pStyle w:val="Prrafodelista"/>
        <w:numPr>
          <w:ilvl w:val="0"/>
          <w:numId w:val="1"/>
        </w:numPr>
        <w:spacing w:after="0" w:line="240" w:lineRule="auto"/>
        <w:ind w:left="0" w:right="-232" w:hanging="284"/>
        <w:jc w:val="both"/>
        <w:rPr>
          <w:rFonts w:ascii="Arial" w:hAnsi="Arial" w:cs="Arial"/>
          <w:bCs/>
        </w:rPr>
      </w:pPr>
      <w:r w:rsidRPr="00675039">
        <w:rPr>
          <w:rFonts w:ascii="Arial" w:hAnsi="Arial" w:cs="Arial"/>
          <w:bCs/>
        </w:rPr>
        <w:t xml:space="preserve">La edad promedio de los padres </w:t>
      </w:r>
      <w:r>
        <w:rPr>
          <w:rFonts w:ascii="Arial" w:hAnsi="Arial" w:cs="Arial"/>
          <w:bCs/>
        </w:rPr>
        <w:t>fue</w:t>
      </w:r>
      <w:r w:rsidRPr="00675039">
        <w:rPr>
          <w:rFonts w:ascii="Arial" w:hAnsi="Arial" w:cs="Arial"/>
          <w:bCs/>
        </w:rPr>
        <w:t xml:space="preserve"> de 45 años</w:t>
      </w:r>
      <w:r>
        <w:rPr>
          <w:rFonts w:ascii="Arial" w:hAnsi="Arial" w:cs="Arial"/>
          <w:bCs/>
        </w:rPr>
        <w:t>. El 25 % de la población que report</w:t>
      </w:r>
      <w:r w:rsidR="00D91CBA">
        <w:rPr>
          <w:rFonts w:ascii="Arial" w:hAnsi="Arial" w:cs="Arial"/>
          <w:bCs/>
        </w:rPr>
        <w:t>ó</w:t>
      </w:r>
      <w:r>
        <w:rPr>
          <w:rFonts w:ascii="Arial" w:hAnsi="Arial" w:cs="Arial"/>
          <w:bCs/>
        </w:rPr>
        <w:t xml:space="preserve"> ser papá, tenía entre 30 y 39 años y el 26 % indicó tener entre 40 y 49 años</w:t>
      </w:r>
      <w:r w:rsidRPr="00675039">
        <w:rPr>
          <w:rFonts w:ascii="Arial" w:hAnsi="Arial" w:cs="Arial"/>
          <w:bCs/>
        </w:rPr>
        <w:t>.</w:t>
      </w:r>
    </w:p>
    <w:p w14:paraId="03BB6827" w14:textId="77777777" w:rsidR="00B220EF" w:rsidRPr="00223211" w:rsidRDefault="00B220EF" w:rsidP="00B220EF">
      <w:pPr>
        <w:pStyle w:val="Prrafodelista"/>
        <w:rPr>
          <w:rFonts w:ascii="Arial" w:hAnsi="Arial" w:cs="Arial"/>
        </w:rPr>
      </w:pPr>
    </w:p>
    <w:p w14:paraId="47974675" w14:textId="676257F1" w:rsidR="00B220EF" w:rsidRPr="00223211" w:rsidRDefault="00D91CBA" w:rsidP="00B220EF">
      <w:pPr>
        <w:pStyle w:val="Prrafodelista"/>
        <w:numPr>
          <w:ilvl w:val="0"/>
          <w:numId w:val="1"/>
        </w:numPr>
        <w:spacing w:after="0" w:line="240" w:lineRule="auto"/>
        <w:ind w:left="0" w:right="-232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De los padres de familia, </w:t>
      </w:r>
      <w:r w:rsidR="00B220EF" w:rsidRPr="00223211">
        <w:rPr>
          <w:rFonts w:ascii="Arial" w:hAnsi="Arial" w:cs="Arial"/>
        </w:rPr>
        <w:t>56</w:t>
      </w:r>
      <w:r w:rsidR="00B220EF">
        <w:rPr>
          <w:rFonts w:ascii="Arial" w:hAnsi="Arial" w:cs="Arial"/>
        </w:rPr>
        <w:t xml:space="preserve"> </w:t>
      </w:r>
      <w:r w:rsidR="00B220EF" w:rsidRPr="00223211">
        <w:rPr>
          <w:rFonts w:ascii="Arial" w:hAnsi="Arial" w:cs="Arial"/>
        </w:rPr>
        <w:t>% contaba</w:t>
      </w:r>
      <w:r w:rsidR="00B220EF">
        <w:rPr>
          <w:rFonts w:ascii="Arial" w:hAnsi="Arial" w:cs="Arial"/>
        </w:rPr>
        <w:t xml:space="preserve"> solo</w:t>
      </w:r>
      <w:r w:rsidR="00B220EF" w:rsidRPr="00223211">
        <w:rPr>
          <w:rFonts w:ascii="Arial" w:hAnsi="Arial" w:cs="Arial"/>
        </w:rPr>
        <w:t xml:space="preserve"> con estudios de educación básica, 21</w:t>
      </w:r>
      <w:r w:rsidR="00B220EF">
        <w:rPr>
          <w:rFonts w:ascii="Arial" w:hAnsi="Arial" w:cs="Arial"/>
        </w:rPr>
        <w:t xml:space="preserve"> </w:t>
      </w:r>
      <w:r w:rsidR="00B220EF" w:rsidRPr="00223211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 xml:space="preserve">con </w:t>
      </w:r>
      <w:r w:rsidR="00B220EF" w:rsidRPr="00223211">
        <w:rPr>
          <w:rFonts w:ascii="Arial" w:hAnsi="Arial" w:cs="Arial"/>
        </w:rPr>
        <w:t>nivel medio superior, 19</w:t>
      </w:r>
      <w:r w:rsidR="00B220EF">
        <w:rPr>
          <w:rFonts w:ascii="Arial" w:hAnsi="Arial" w:cs="Arial"/>
        </w:rPr>
        <w:t xml:space="preserve"> </w:t>
      </w:r>
      <w:r w:rsidR="00B220EF" w:rsidRPr="00223211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 xml:space="preserve">con </w:t>
      </w:r>
      <w:r w:rsidR="00B220EF" w:rsidRPr="00223211">
        <w:rPr>
          <w:rFonts w:ascii="Arial" w:hAnsi="Arial" w:cs="Arial"/>
        </w:rPr>
        <w:t>estudios de nivel superior</w:t>
      </w:r>
      <w:r w:rsidR="008563C7">
        <w:rPr>
          <w:rFonts w:ascii="Arial" w:hAnsi="Arial" w:cs="Arial"/>
        </w:rPr>
        <w:t xml:space="preserve"> </w:t>
      </w:r>
      <w:r w:rsidR="00B220EF" w:rsidRPr="00223211">
        <w:rPr>
          <w:rFonts w:ascii="Arial" w:hAnsi="Arial" w:cs="Arial"/>
        </w:rPr>
        <w:t>y 4</w:t>
      </w:r>
      <w:r w:rsidR="00B220EF">
        <w:rPr>
          <w:rFonts w:ascii="Arial" w:hAnsi="Arial" w:cs="Arial"/>
        </w:rPr>
        <w:t xml:space="preserve"> </w:t>
      </w:r>
      <w:r w:rsidR="00B220EF" w:rsidRPr="00223211">
        <w:rPr>
          <w:rFonts w:ascii="Arial" w:hAnsi="Arial" w:cs="Arial"/>
        </w:rPr>
        <w:t>% indicó no tener escolaridad algun</w:t>
      </w:r>
      <w:r w:rsidR="00114E3E">
        <w:rPr>
          <w:rFonts w:ascii="Arial" w:hAnsi="Arial" w:cs="Arial"/>
        </w:rPr>
        <w:t>a</w:t>
      </w:r>
      <w:r w:rsidR="00B220EF" w:rsidRPr="00223211">
        <w:rPr>
          <w:rFonts w:ascii="Arial" w:hAnsi="Arial" w:cs="Arial"/>
        </w:rPr>
        <w:t>.</w:t>
      </w:r>
    </w:p>
    <w:p w14:paraId="1176C961" w14:textId="77777777" w:rsidR="00B220EF" w:rsidRPr="00260AEC" w:rsidRDefault="00B220EF" w:rsidP="00B220EF">
      <w:pPr>
        <w:pStyle w:val="Prrafodelista"/>
        <w:spacing w:after="0" w:line="240" w:lineRule="auto"/>
        <w:ind w:left="0" w:right="-232"/>
        <w:jc w:val="both"/>
        <w:rPr>
          <w:rFonts w:ascii="Arial" w:hAnsi="Arial" w:cs="Arial"/>
          <w:bCs/>
        </w:rPr>
      </w:pPr>
    </w:p>
    <w:p w14:paraId="15183DAC" w14:textId="7EECAE74" w:rsidR="00B220EF" w:rsidRPr="00675039" w:rsidRDefault="00B220EF" w:rsidP="00B220EF">
      <w:pPr>
        <w:pStyle w:val="Prrafodelista"/>
        <w:numPr>
          <w:ilvl w:val="0"/>
          <w:numId w:val="1"/>
        </w:numPr>
        <w:spacing w:after="0" w:line="240" w:lineRule="auto"/>
        <w:ind w:left="0" w:right="-232" w:hanging="284"/>
        <w:jc w:val="both"/>
        <w:rPr>
          <w:rFonts w:ascii="Arial" w:hAnsi="Arial" w:cs="Arial"/>
          <w:bCs/>
        </w:rPr>
      </w:pPr>
      <w:r w:rsidRPr="00675039">
        <w:rPr>
          <w:rFonts w:ascii="Arial" w:hAnsi="Arial" w:cs="Arial"/>
          <w:bCs/>
        </w:rPr>
        <w:t>Del total de padres, 18.4 millones pertenec</w:t>
      </w:r>
      <w:r>
        <w:rPr>
          <w:rFonts w:ascii="Arial" w:hAnsi="Arial" w:cs="Arial"/>
          <w:bCs/>
        </w:rPr>
        <w:t>ía</w:t>
      </w:r>
      <w:r w:rsidRPr="00675039">
        <w:rPr>
          <w:rFonts w:ascii="Arial" w:hAnsi="Arial" w:cs="Arial"/>
          <w:bCs/>
        </w:rPr>
        <w:t>n a la Población Económicamente Activa (PEA)</w:t>
      </w:r>
      <w:r w:rsidR="00114E3E">
        <w:rPr>
          <w:rFonts w:ascii="Arial" w:hAnsi="Arial" w:cs="Arial"/>
          <w:bCs/>
        </w:rPr>
        <w:t xml:space="preserve">. De ellos, </w:t>
      </w:r>
      <w:r w:rsidRPr="00675039">
        <w:rPr>
          <w:rFonts w:ascii="Arial" w:hAnsi="Arial" w:cs="Arial"/>
          <w:bCs/>
        </w:rPr>
        <w:t>97</w:t>
      </w:r>
      <w:r>
        <w:rPr>
          <w:rFonts w:ascii="Arial" w:hAnsi="Arial" w:cs="Arial"/>
          <w:bCs/>
        </w:rPr>
        <w:t xml:space="preserve"> </w:t>
      </w:r>
      <w:r w:rsidRPr="00675039">
        <w:rPr>
          <w:rFonts w:ascii="Arial" w:hAnsi="Arial" w:cs="Arial"/>
          <w:bCs/>
        </w:rPr>
        <w:t xml:space="preserve">% </w:t>
      </w:r>
      <w:r>
        <w:rPr>
          <w:rFonts w:ascii="Arial" w:hAnsi="Arial" w:cs="Arial"/>
          <w:bCs/>
        </w:rPr>
        <w:t>estaba</w:t>
      </w:r>
      <w:r w:rsidRPr="00675039">
        <w:rPr>
          <w:rFonts w:ascii="Arial" w:hAnsi="Arial" w:cs="Arial"/>
          <w:bCs/>
        </w:rPr>
        <w:t xml:space="preserve"> ocupado en alguna actividad económica.</w:t>
      </w:r>
    </w:p>
    <w:p w14:paraId="5E02A222" w14:textId="77777777" w:rsidR="00B220EF" w:rsidRPr="00832106" w:rsidRDefault="00B220EF" w:rsidP="00B220EF">
      <w:pPr>
        <w:pStyle w:val="Prrafodelista"/>
        <w:spacing w:after="0" w:line="276" w:lineRule="auto"/>
        <w:ind w:left="0" w:right="-234"/>
        <w:jc w:val="both"/>
        <w:rPr>
          <w:rFonts w:ascii="Arial" w:hAnsi="Arial" w:cs="Arial"/>
          <w:bCs/>
        </w:rPr>
      </w:pPr>
    </w:p>
    <w:p w14:paraId="2612EA77" w14:textId="11A7D42D" w:rsidR="00B220EF" w:rsidRDefault="00B220EF" w:rsidP="00B220EF">
      <w:pPr>
        <w:spacing w:after="0" w:line="276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Día del Padre en México se celebra el </w:t>
      </w:r>
      <w:r w:rsidRPr="00832106">
        <w:rPr>
          <w:rFonts w:ascii="Arial" w:hAnsi="Arial" w:cs="Arial"/>
        </w:rPr>
        <w:t>tercer domingo de junio</w:t>
      </w:r>
      <w:r w:rsidR="00114E3E">
        <w:rPr>
          <w:rFonts w:ascii="Arial" w:hAnsi="Arial" w:cs="Arial"/>
        </w:rPr>
        <w:t xml:space="preserve">. Se trata de </w:t>
      </w:r>
      <w:r>
        <w:rPr>
          <w:rFonts w:ascii="Arial" w:hAnsi="Arial" w:cs="Arial"/>
        </w:rPr>
        <w:t xml:space="preserve">un reconocimiento a la importancia de esta figura en el ámbito familiar. Su origen se remonta a 1910, en Washington, </w:t>
      </w:r>
      <w:r w:rsidRPr="00832106">
        <w:rPr>
          <w:rFonts w:ascii="Arial" w:hAnsi="Arial" w:cs="Arial"/>
        </w:rPr>
        <w:t xml:space="preserve">Estados Unidos de </w:t>
      </w:r>
      <w:r>
        <w:rPr>
          <w:rFonts w:ascii="Arial" w:hAnsi="Arial" w:cs="Arial"/>
        </w:rPr>
        <w:t>A</w:t>
      </w:r>
      <w:r w:rsidRPr="00832106">
        <w:rPr>
          <w:rFonts w:ascii="Arial" w:hAnsi="Arial" w:cs="Arial"/>
        </w:rPr>
        <w:t>mérica</w:t>
      </w:r>
      <w:r>
        <w:rPr>
          <w:rFonts w:ascii="Arial" w:hAnsi="Arial" w:cs="Arial"/>
        </w:rPr>
        <w:t>. En México, la celebración comenzó</w:t>
      </w:r>
      <w:r w:rsidRPr="00832106">
        <w:rPr>
          <w:rFonts w:ascii="Arial" w:hAnsi="Arial" w:cs="Arial"/>
        </w:rPr>
        <w:t xml:space="preserve"> </w:t>
      </w:r>
      <w:r w:rsidR="00114E3E" w:rsidRPr="00832106">
        <w:rPr>
          <w:rFonts w:ascii="Arial" w:hAnsi="Arial" w:cs="Arial"/>
        </w:rPr>
        <w:t>en 1950</w:t>
      </w:r>
      <w:r w:rsidR="00B129E8">
        <w:rPr>
          <w:rFonts w:ascii="Arial" w:hAnsi="Arial" w:cs="Arial"/>
        </w:rPr>
        <w:t xml:space="preserve"> solo</w:t>
      </w:r>
      <w:r w:rsidR="00114E3E">
        <w:rPr>
          <w:rFonts w:ascii="Arial" w:hAnsi="Arial" w:cs="Arial"/>
        </w:rPr>
        <w:t xml:space="preserve"> </w:t>
      </w:r>
      <w:r w:rsidRPr="00832106">
        <w:rPr>
          <w:rFonts w:ascii="Arial" w:hAnsi="Arial" w:cs="Arial"/>
        </w:rPr>
        <w:t>en los centros escolares</w:t>
      </w:r>
      <w:r w:rsidR="00114E3E">
        <w:rPr>
          <w:rFonts w:ascii="Arial" w:hAnsi="Arial" w:cs="Arial"/>
        </w:rPr>
        <w:t>. Después se generalizó.</w:t>
      </w:r>
      <w:r w:rsidR="00114E3E" w:rsidRPr="00832106">
        <w:rPr>
          <w:rFonts w:ascii="Arial" w:hAnsi="Arial" w:cs="Arial"/>
          <w:vertAlign w:val="superscript"/>
        </w:rPr>
        <w:footnoteReference w:id="2"/>
      </w:r>
    </w:p>
    <w:p w14:paraId="3EB9913A" w14:textId="77777777" w:rsidR="00B220EF" w:rsidRDefault="00B220EF" w:rsidP="00B220EF">
      <w:pPr>
        <w:spacing w:after="0" w:line="276" w:lineRule="auto"/>
        <w:ind w:left="-567" w:right="-518"/>
        <w:jc w:val="both"/>
        <w:rPr>
          <w:rFonts w:ascii="Arial" w:hAnsi="Arial" w:cs="Arial"/>
        </w:rPr>
      </w:pPr>
    </w:p>
    <w:p w14:paraId="7005282C" w14:textId="6E8375BF" w:rsidR="00B220EF" w:rsidRDefault="00B220EF" w:rsidP="00B220EF">
      <w:pPr>
        <w:spacing w:after="0" w:line="276" w:lineRule="auto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>A propósito de esta fecha, e</w:t>
      </w:r>
      <w:r w:rsidRPr="00832106">
        <w:rPr>
          <w:rFonts w:ascii="Arial" w:hAnsi="Arial" w:cs="Arial"/>
        </w:rPr>
        <w:t xml:space="preserve">l Instituto Nacional de Estadística y Geografía </w:t>
      </w:r>
      <w:r>
        <w:rPr>
          <w:rFonts w:ascii="Arial" w:hAnsi="Arial" w:cs="Arial"/>
        </w:rPr>
        <w:t xml:space="preserve">(INEGI) ofrece a </w:t>
      </w:r>
      <w:r w:rsidR="00114E3E">
        <w:rPr>
          <w:rFonts w:ascii="Arial" w:hAnsi="Arial" w:cs="Arial"/>
        </w:rPr>
        <w:t xml:space="preserve">las y </w:t>
      </w:r>
      <w:r>
        <w:rPr>
          <w:rFonts w:ascii="Arial" w:hAnsi="Arial" w:cs="Arial"/>
        </w:rPr>
        <w:t xml:space="preserve">los usuarios datos estadísticos que permiten identificar la condición </w:t>
      </w:r>
      <w:r w:rsidRPr="00C2041C">
        <w:rPr>
          <w:rFonts w:ascii="Arial" w:hAnsi="Arial" w:cs="Arial"/>
        </w:rPr>
        <w:t>sociodemográfica</w:t>
      </w:r>
      <w:r>
        <w:rPr>
          <w:rFonts w:ascii="Arial" w:hAnsi="Arial" w:cs="Arial"/>
        </w:rPr>
        <w:t xml:space="preserve"> de los padres</w:t>
      </w:r>
      <w:r w:rsidR="00114E3E">
        <w:rPr>
          <w:rFonts w:ascii="Arial" w:hAnsi="Arial" w:cs="Arial"/>
        </w:rPr>
        <w:t xml:space="preserve"> de familia</w:t>
      </w:r>
      <w:r>
        <w:rPr>
          <w:rFonts w:ascii="Arial" w:hAnsi="Arial" w:cs="Arial"/>
        </w:rPr>
        <w:t>. La información refiere a hombres de 15 años y más que se identificaron como padres de al menos una hija o hijo que residía en la misma vivienda.</w:t>
      </w:r>
    </w:p>
    <w:p w14:paraId="10E3127A" w14:textId="77777777" w:rsidR="00B220EF" w:rsidRDefault="00B220EF" w:rsidP="00B220EF">
      <w:pPr>
        <w:spacing w:after="0" w:line="276" w:lineRule="auto"/>
        <w:ind w:left="-567" w:right="-518"/>
        <w:jc w:val="both"/>
        <w:rPr>
          <w:rFonts w:ascii="Arial" w:hAnsi="Arial" w:cs="Arial"/>
        </w:rPr>
      </w:pPr>
    </w:p>
    <w:p w14:paraId="72489AC6" w14:textId="77777777" w:rsidR="00B220EF" w:rsidRPr="00A8022D" w:rsidRDefault="00B220EF" w:rsidP="00B220EF">
      <w:pPr>
        <w:spacing w:after="0" w:line="276" w:lineRule="auto"/>
        <w:ind w:left="-567" w:right="-518"/>
        <w:jc w:val="both"/>
        <w:rPr>
          <w:rFonts w:ascii="Arial" w:hAnsi="Arial" w:cs="Arial"/>
          <w:b/>
          <w:bCs/>
          <w:smallCaps/>
        </w:rPr>
      </w:pPr>
      <w:r w:rsidRPr="00A8022D">
        <w:rPr>
          <w:rFonts w:ascii="Arial" w:hAnsi="Arial" w:cs="Arial"/>
          <w:b/>
          <w:bCs/>
          <w:smallCaps/>
        </w:rPr>
        <w:t>Monto y estructura por edad</w:t>
      </w:r>
    </w:p>
    <w:p w14:paraId="66669091" w14:textId="77777777" w:rsidR="00B220EF" w:rsidRPr="00A30123" w:rsidRDefault="00B220EF" w:rsidP="00B220EF">
      <w:pPr>
        <w:spacing w:after="0" w:line="276" w:lineRule="auto"/>
        <w:ind w:left="-567" w:right="-518"/>
        <w:jc w:val="both"/>
        <w:rPr>
          <w:rFonts w:ascii="Arial" w:hAnsi="Arial" w:cs="Arial"/>
          <w:sz w:val="10"/>
          <w:szCs w:val="10"/>
        </w:rPr>
      </w:pPr>
    </w:p>
    <w:p w14:paraId="07C50796" w14:textId="42C90527" w:rsidR="00B220EF" w:rsidRDefault="00B220EF" w:rsidP="00B220EF">
      <w:pPr>
        <w:spacing w:after="0" w:line="276" w:lineRule="auto"/>
        <w:ind w:left="-567" w:right="-518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</w:rPr>
        <w:t xml:space="preserve">El Censo de Población y Vivienda 2020 estima que en México había </w:t>
      </w:r>
      <w:r w:rsidRPr="00011675">
        <w:rPr>
          <w:rFonts w:ascii="Arial" w:hAnsi="Arial" w:cs="Arial"/>
        </w:rPr>
        <w:t>44.9</w:t>
      </w:r>
      <w:r>
        <w:rPr>
          <w:rFonts w:ascii="Arial" w:hAnsi="Arial" w:cs="Arial"/>
        </w:rPr>
        <w:t xml:space="preserve"> millones de hombres de 15 años y más</w:t>
      </w:r>
      <w:r w:rsidR="00114E3E">
        <w:rPr>
          <w:rFonts w:ascii="Arial" w:hAnsi="Arial" w:cs="Arial"/>
        </w:rPr>
        <w:t>. De e</w:t>
      </w:r>
      <w:r w:rsidR="00B129E8">
        <w:rPr>
          <w:rFonts w:ascii="Arial" w:hAnsi="Arial" w:cs="Arial"/>
        </w:rPr>
        <w:t>ll</w:t>
      </w:r>
      <w:r w:rsidR="00114E3E">
        <w:rPr>
          <w:rFonts w:ascii="Arial" w:hAnsi="Arial" w:cs="Arial"/>
        </w:rPr>
        <w:t>os, 21.2 millones (</w:t>
      </w:r>
      <w:r w:rsidR="00114E3E" w:rsidRPr="00011675">
        <w:rPr>
          <w:rFonts w:ascii="Arial" w:hAnsi="Arial" w:cs="Arial"/>
        </w:rPr>
        <w:t>47</w:t>
      </w:r>
      <w:r w:rsidR="00114E3E">
        <w:rPr>
          <w:rFonts w:ascii="Arial" w:hAnsi="Arial" w:cs="Arial"/>
        </w:rPr>
        <w:t xml:space="preserve"> </w:t>
      </w:r>
      <w:r w:rsidR="00114E3E" w:rsidRPr="00011675">
        <w:rPr>
          <w:rFonts w:ascii="Arial" w:hAnsi="Arial" w:cs="Arial"/>
        </w:rPr>
        <w:t>%</w:t>
      </w:r>
      <w:r w:rsidR="00114E3E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se identific</w:t>
      </w:r>
      <w:r w:rsidR="00114E3E">
        <w:rPr>
          <w:rFonts w:ascii="Arial" w:hAnsi="Arial" w:cs="Arial"/>
        </w:rPr>
        <w:t>aron</w:t>
      </w:r>
      <w:r>
        <w:rPr>
          <w:rFonts w:ascii="Arial" w:hAnsi="Arial" w:cs="Arial"/>
        </w:rPr>
        <w:t xml:space="preserve"> como padre</w:t>
      </w:r>
      <w:r w:rsidR="00114E3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La edad promedio </w:t>
      </w:r>
      <w:r w:rsidR="00FE09B2">
        <w:rPr>
          <w:rFonts w:ascii="Arial" w:hAnsi="Arial" w:cs="Arial"/>
        </w:rPr>
        <w:t xml:space="preserve">fue de </w:t>
      </w:r>
      <w:r w:rsidRPr="00011675">
        <w:rPr>
          <w:rFonts w:ascii="Arial" w:hAnsi="Arial" w:cs="Arial"/>
        </w:rPr>
        <w:t>45 años</w:t>
      </w:r>
      <w:r>
        <w:rPr>
          <w:rFonts w:ascii="Arial" w:hAnsi="Arial" w:cs="Arial"/>
        </w:rPr>
        <w:t xml:space="preserve">. </w:t>
      </w:r>
    </w:p>
    <w:p w14:paraId="2CC0B11A" w14:textId="77777777" w:rsidR="00B220EF" w:rsidRDefault="00B220EF" w:rsidP="00B220EF">
      <w:pPr>
        <w:spacing w:after="0" w:line="276" w:lineRule="auto"/>
        <w:ind w:left="-567" w:right="-518"/>
        <w:jc w:val="both"/>
        <w:rPr>
          <w:rFonts w:ascii="Arial" w:hAnsi="Arial" w:cs="Arial"/>
          <w:sz w:val="14"/>
        </w:rPr>
      </w:pPr>
    </w:p>
    <w:p w14:paraId="77570157" w14:textId="328864EA" w:rsidR="00B220EF" w:rsidRDefault="00B220EF" w:rsidP="00FE09B2">
      <w:pPr>
        <w:spacing w:after="0" w:line="276" w:lineRule="auto"/>
        <w:ind w:left="-567" w:right="-518"/>
        <w:jc w:val="both"/>
        <w:rPr>
          <w:rFonts w:ascii="Arial" w:hAnsi="Arial" w:cs="Arial"/>
        </w:rPr>
      </w:pPr>
      <w:r w:rsidRPr="00452626">
        <w:rPr>
          <w:rFonts w:ascii="Arial" w:hAnsi="Arial" w:cs="Arial"/>
        </w:rPr>
        <w:t xml:space="preserve">Por grupos de edad, </w:t>
      </w:r>
      <w:r>
        <w:rPr>
          <w:rFonts w:ascii="Arial" w:hAnsi="Arial" w:cs="Arial"/>
        </w:rPr>
        <w:t xml:space="preserve">26 % </w:t>
      </w:r>
      <w:r w:rsidRPr="00452626">
        <w:rPr>
          <w:rFonts w:ascii="Arial" w:hAnsi="Arial" w:cs="Arial"/>
        </w:rPr>
        <w:t xml:space="preserve">de esta población tiene entre 40 a 49 años, </w:t>
      </w:r>
      <w:r w:rsidR="00FE09B2">
        <w:rPr>
          <w:rFonts w:ascii="Arial" w:hAnsi="Arial" w:cs="Arial"/>
        </w:rPr>
        <w:t xml:space="preserve">25 % tiene entre </w:t>
      </w:r>
      <w:r w:rsidRPr="00452626">
        <w:rPr>
          <w:rFonts w:ascii="Arial" w:hAnsi="Arial" w:cs="Arial"/>
        </w:rPr>
        <w:t xml:space="preserve">30 </w:t>
      </w:r>
      <w:r w:rsidR="00FE09B2">
        <w:rPr>
          <w:rFonts w:ascii="Arial" w:hAnsi="Arial" w:cs="Arial"/>
        </w:rPr>
        <w:t>y</w:t>
      </w:r>
      <w:r w:rsidRPr="00452626">
        <w:rPr>
          <w:rFonts w:ascii="Arial" w:hAnsi="Arial" w:cs="Arial"/>
        </w:rPr>
        <w:t xml:space="preserve"> 39 años</w:t>
      </w:r>
      <w:r w:rsidR="00FE09B2">
        <w:rPr>
          <w:rFonts w:ascii="Arial" w:hAnsi="Arial" w:cs="Arial"/>
        </w:rPr>
        <w:t xml:space="preserve">, </w:t>
      </w:r>
      <w:r w:rsidRPr="00452626">
        <w:rPr>
          <w:rFonts w:ascii="Arial" w:hAnsi="Arial" w:cs="Arial"/>
        </w:rPr>
        <w:t>35 %</w:t>
      </w:r>
      <w:r w:rsidR="00FE09B2">
        <w:rPr>
          <w:rFonts w:ascii="Arial" w:hAnsi="Arial" w:cs="Arial"/>
        </w:rPr>
        <w:t xml:space="preserve"> reportó </w:t>
      </w:r>
      <w:r w:rsidR="00804CC5">
        <w:rPr>
          <w:rFonts w:ascii="Arial" w:hAnsi="Arial" w:cs="Arial"/>
        </w:rPr>
        <w:t xml:space="preserve">contar con </w:t>
      </w:r>
      <w:r w:rsidR="00FE09B2">
        <w:rPr>
          <w:rFonts w:ascii="Arial" w:hAnsi="Arial" w:cs="Arial"/>
        </w:rPr>
        <w:t xml:space="preserve">más de </w:t>
      </w:r>
      <w:r w:rsidRPr="00452626">
        <w:rPr>
          <w:rFonts w:ascii="Arial" w:hAnsi="Arial" w:cs="Arial"/>
        </w:rPr>
        <w:t>50 años</w:t>
      </w:r>
      <w:r w:rsidR="00FE09B2">
        <w:rPr>
          <w:rFonts w:ascii="Arial" w:hAnsi="Arial" w:cs="Arial"/>
        </w:rPr>
        <w:t>, 1</w:t>
      </w:r>
      <w:r w:rsidRPr="0045262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452626">
        <w:rPr>
          <w:rFonts w:ascii="Arial" w:hAnsi="Arial" w:cs="Arial"/>
        </w:rPr>
        <w:t xml:space="preserve">% </w:t>
      </w:r>
      <w:r w:rsidR="00804CC5">
        <w:rPr>
          <w:rFonts w:ascii="Arial" w:hAnsi="Arial" w:cs="Arial"/>
        </w:rPr>
        <w:t xml:space="preserve">está </w:t>
      </w:r>
      <w:r w:rsidRPr="00452626">
        <w:rPr>
          <w:rFonts w:ascii="Arial" w:hAnsi="Arial" w:cs="Arial"/>
        </w:rPr>
        <w:t>en el grupo de 20 a 29 años y 1</w:t>
      </w:r>
      <w:r>
        <w:rPr>
          <w:rFonts w:ascii="Arial" w:hAnsi="Arial" w:cs="Arial"/>
        </w:rPr>
        <w:t xml:space="preserve"> </w:t>
      </w:r>
      <w:r w:rsidRPr="00452626">
        <w:rPr>
          <w:rFonts w:ascii="Arial" w:hAnsi="Arial" w:cs="Arial"/>
        </w:rPr>
        <w:t>% de los padres identificados tiene entre 15 y 19 años.</w:t>
      </w:r>
    </w:p>
    <w:p w14:paraId="5FDB7112" w14:textId="77777777" w:rsidR="00B220EF" w:rsidRPr="00A30123" w:rsidRDefault="00B220EF" w:rsidP="00B220EF">
      <w:pPr>
        <w:spacing w:after="0" w:line="276" w:lineRule="auto"/>
        <w:ind w:left="-567" w:right="-518"/>
        <w:jc w:val="both"/>
        <w:rPr>
          <w:rFonts w:ascii="Arial" w:hAnsi="Arial" w:cs="Arial"/>
          <w:sz w:val="14"/>
        </w:rPr>
      </w:pPr>
    </w:p>
    <w:p w14:paraId="008DB328" w14:textId="00E54239" w:rsidR="00B220EF" w:rsidRDefault="00B220EF" w:rsidP="00B220EF">
      <w:pPr>
        <w:spacing w:after="0" w:line="276" w:lineRule="auto"/>
        <w:ind w:left="-567"/>
        <w:rPr>
          <w:rFonts w:ascii="Arial" w:hAnsi="Arial" w:cs="Arial"/>
        </w:rPr>
      </w:pPr>
    </w:p>
    <w:p w14:paraId="4F12F9B8" w14:textId="77777777" w:rsidR="00B73E6D" w:rsidRDefault="00B73E6D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2CCA271" w14:textId="762A47D7" w:rsidR="006852F5" w:rsidRPr="006852F5" w:rsidRDefault="006852F5" w:rsidP="006852F5">
      <w:pPr>
        <w:spacing w:after="0" w:line="276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6852F5">
        <w:rPr>
          <w:rFonts w:ascii="Arial" w:hAnsi="Arial" w:cs="Arial"/>
          <w:sz w:val="20"/>
          <w:szCs w:val="20"/>
        </w:rPr>
        <w:lastRenderedPageBreak/>
        <w:t>Gráfica 1</w:t>
      </w:r>
    </w:p>
    <w:p w14:paraId="1F570326" w14:textId="021338DC" w:rsidR="006852F5" w:rsidRPr="00B73E6D" w:rsidRDefault="006852F5" w:rsidP="006852F5">
      <w:pPr>
        <w:spacing w:after="0" w:line="276" w:lineRule="auto"/>
        <w:ind w:left="-567"/>
        <w:jc w:val="center"/>
        <w:rPr>
          <w:rFonts w:ascii="Arial" w:hAnsi="Arial" w:cs="Arial"/>
          <w:b/>
          <w:bCs/>
          <w:smallCaps/>
        </w:rPr>
      </w:pPr>
      <w:r w:rsidRPr="00B73E6D">
        <w:rPr>
          <w:rFonts w:ascii="Arial" w:hAnsi="Arial" w:cs="Arial"/>
          <w:b/>
          <w:bCs/>
          <w:smallCaps/>
        </w:rPr>
        <w:t>Padres,</w:t>
      </w:r>
      <w:r w:rsidRPr="00B73E6D">
        <w:rPr>
          <w:rFonts w:ascii="Arial" w:hAnsi="Arial" w:cs="Arial"/>
          <w:b/>
          <w:bCs/>
          <w:smallCaps/>
          <w:vertAlign w:val="superscript"/>
        </w:rPr>
        <w:t>1</w:t>
      </w:r>
      <w:r w:rsidRPr="00B73E6D">
        <w:rPr>
          <w:rFonts w:ascii="Arial" w:hAnsi="Arial" w:cs="Arial"/>
          <w:b/>
          <w:bCs/>
          <w:smallCaps/>
        </w:rPr>
        <w:t xml:space="preserve"> por grupos de edad</w:t>
      </w:r>
    </w:p>
    <w:p w14:paraId="3678F576" w14:textId="0D439484" w:rsidR="006852F5" w:rsidRPr="00B73E6D" w:rsidRDefault="006852F5" w:rsidP="006852F5">
      <w:pPr>
        <w:spacing w:after="0" w:line="276" w:lineRule="auto"/>
        <w:ind w:left="-567"/>
        <w:jc w:val="center"/>
        <w:rPr>
          <w:rFonts w:ascii="Arial" w:hAnsi="Arial" w:cs="Arial"/>
          <w:sz w:val="18"/>
          <w:szCs w:val="18"/>
        </w:rPr>
      </w:pPr>
      <w:r w:rsidRPr="00B73E6D">
        <w:rPr>
          <w:rFonts w:ascii="Arial" w:hAnsi="Arial" w:cs="Arial"/>
          <w:sz w:val="18"/>
          <w:szCs w:val="18"/>
        </w:rPr>
        <w:t>(Distribución porcentual)</w:t>
      </w:r>
    </w:p>
    <w:p w14:paraId="63A738B1" w14:textId="467AD402" w:rsidR="006852F5" w:rsidRDefault="006852F5" w:rsidP="004810DB">
      <w:pPr>
        <w:spacing w:after="0" w:line="276" w:lineRule="auto"/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1243640" wp14:editId="4643326D">
            <wp:extent cx="5486400" cy="3200400"/>
            <wp:effectExtent l="0" t="0" r="0" b="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8FD1B5" w14:textId="268708B1" w:rsidR="006852F5" w:rsidRPr="00C266E2" w:rsidRDefault="00B73E6D" w:rsidP="00B220EF">
      <w:pPr>
        <w:spacing w:after="0" w:line="276" w:lineRule="auto"/>
        <w:ind w:left="-567"/>
        <w:rPr>
          <w:rFonts w:ascii="Arial" w:hAnsi="Arial" w:cs="Arial"/>
          <w:spacing w:val="-4"/>
          <w:sz w:val="16"/>
          <w:szCs w:val="16"/>
        </w:rPr>
      </w:pPr>
      <w:r w:rsidRPr="00C266E2">
        <w:rPr>
          <w:rFonts w:ascii="Arial" w:hAnsi="Arial" w:cs="Arial"/>
          <w:spacing w:val="-4"/>
          <w:sz w:val="16"/>
          <w:szCs w:val="16"/>
          <w:vertAlign w:val="superscript"/>
        </w:rPr>
        <w:t>1</w:t>
      </w:r>
      <w:r w:rsidRPr="00C266E2">
        <w:rPr>
          <w:rFonts w:ascii="Arial" w:hAnsi="Arial" w:cs="Arial"/>
          <w:spacing w:val="-4"/>
          <w:sz w:val="16"/>
          <w:szCs w:val="16"/>
        </w:rPr>
        <w:t xml:space="preserve"> </w:t>
      </w:r>
      <w:proofErr w:type="gramStart"/>
      <w:r w:rsidRPr="00C266E2">
        <w:rPr>
          <w:rFonts w:ascii="Arial" w:hAnsi="Arial" w:cs="Arial"/>
          <w:spacing w:val="-4"/>
          <w:sz w:val="16"/>
          <w:szCs w:val="16"/>
        </w:rPr>
        <w:t>Se</w:t>
      </w:r>
      <w:proofErr w:type="gramEnd"/>
      <w:r w:rsidRPr="00C266E2">
        <w:rPr>
          <w:rFonts w:ascii="Arial" w:hAnsi="Arial" w:cs="Arial"/>
          <w:spacing w:val="-4"/>
          <w:sz w:val="16"/>
          <w:szCs w:val="16"/>
        </w:rPr>
        <w:t xml:space="preserve"> refiere a hombres de 15 años y más que se identificaron como padres de al menos una hija o un hijo que resid</w:t>
      </w:r>
      <w:r w:rsidR="00BC119E" w:rsidRPr="00C266E2">
        <w:rPr>
          <w:rFonts w:ascii="Arial" w:hAnsi="Arial" w:cs="Arial"/>
          <w:spacing w:val="-4"/>
          <w:sz w:val="16"/>
          <w:szCs w:val="16"/>
        </w:rPr>
        <w:t>í</w:t>
      </w:r>
      <w:r w:rsidRPr="00C266E2">
        <w:rPr>
          <w:rFonts w:ascii="Arial" w:hAnsi="Arial" w:cs="Arial"/>
          <w:spacing w:val="-4"/>
          <w:sz w:val="16"/>
          <w:szCs w:val="16"/>
        </w:rPr>
        <w:t>a en la misma vivienda.</w:t>
      </w:r>
    </w:p>
    <w:p w14:paraId="457E0203" w14:textId="741A1B30" w:rsidR="00B73E6D" w:rsidRPr="00C266E2" w:rsidRDefault="00B73E6D" w:rsidP="00B220EF">
      <w:pPr>
        <w:spacing w:after="0" w:line="276" w:lineRule="auto"/>
        <w:ind w:left="-567"/>
        <w:rPr>
          <w:rFonts w:ascii="Arial" w:hAnsi="Arial" w:cs="Arial"/>
          <w:spacing w:val="-4"/>
          <w:sz w:val="16"/>
          <w:szCs w:val="16"/>
        </w:rPr>
      </w:pPr>
      <w:r w:rsidRPr="00C266E2">
        <w:rPr>
          <w:rFonts w:ascii="Arial" w:hAnsi="Arial" w:cs="Arial"/>
          <w:b/>
          <w:bCs/>
          <w:spacing w:val="-4"/>
          <w:sz w:val="16"/>
          <w:szCs w:val="16"/>
        </w:rPr>
        <w:t>Fuente:</w:t>
      </w:r>
      <w:r w:rsidRPr="00C266E2">
        <w:rPr>
          <w:rFonts w:ascii="Arial" w:hAnsi="Arial" w:cs="Arial"/>
          <w:spacing w:val="-4"/>
          <w:sz w:val="16"/>
          <w:szCs w:val="16"/>
        </w:rPr>
        <w:t xml:space="preserve"> INEGI. Censo de Población y Vivienda 2020, Cuestionario Ampliado. Base de datos.</w:t>
      </w:r>
    </w:p>
    <w:p w14:paraId="56AD12DA" w14:textId="77777777" w:rsidR="00B73E6D" w:rsidRDefault="00B73E6D" w:rsidP="00B220EF">
      <w:pPr>
        <w:spacing w:after="0" w:line="276" w:lineRule="auto"/>
        <w:ind w:left="-567" w:right="-518"/>
        <w:jc w:val="both"/>
        <w:rPr>
          <w:rFonts w:ascii="Arial" w:hAnsi="Arial" w:cs="Arial"/>
          <w:b/>
          <w:smallCaps/>
        </w:rPr>
      </w:pPr>
    </w:p>
    <w:p w14:paraId="7D57AB63" w14:textId="77777777" w:rsidR="00B73E6D" w:rsidRDefault="00B73E6D" w:rsidP="00B220EF">
      <w:pPr>
        <w:spacing w:after="0" w:line="276" w:lineRule="auto"/>
        <w:ind w:left="-567" w:right="-518"/>
        <w:jc w:val="both"/>
        <w:rPr>
          <w:rFonts w:ascii="Arial" w:hAnsi="Arial" w:cs="Arial"/>
          <w:b/>
          <w:smallCaps/>
        </w:rPr>
      </w:pPr>
    </w:p>
    <w:p w14:paraId="571EC36C" w14:textId="48B9073E" w:rsidR="00B220EF" w:rsidRPr="00A8022D" w:rsidRDefault="00B220EF" w:rsidP="00B220EF">
      <w:pPr>
        <w:spacing w:after="0" w:line="276" w:lineRule="auto"/>
        <w:ind w:left="-567" w:right="-518"/>
        <w:jc w:val="both"/>
        <w:rPr>
          <w:rFonts w:ascii="Arial" w:hAnsi="Arial" w:cs="Arial"/>
          <w:b/>
          <w:smallCaps/>
        </w:rPr>
      </w:pPr>
      <w:r w:rsidRPr="00A8022D">
        <w:rPr>
          <w:rFonts w:ascii="Arial" w:hAnsi="Arial" w:cs="Arial"/>
          <w:b/>
          <w:smallCaps/>
        </w:rPr>
        <w:t>Educación</w:t>
      </w:r>
    </w:p>
    <w:p w14:paraId="523BE16C" w14:textId="77777777" w:rsidR="00B220EF" w:rsidRPr="00D56C07" w:rsidRDefault="00B220EF" w:rsidP="00B220EF">
      <w:pPr>
        <w:spacing w:after="0" w:line="276" w:lineRule="auto"/>
        <w:ind w:left="-567" w:right="-518"/>
        <w:jc w:val="both"/>
        <w:rPr>
          <w:rFonts w:ascii="Arial" w:hAnsi="Arial" w:cs="Arial"/>
        </w:rPr>
      </w:pPr>
    </w:p>
    <w:p w14:paraId="5E43D3B5" w14:textId="00D0E377" w:rsidR="00B220EF" w:rsidRDefault="00B220EF" w:rsidP="00B220EF">
      <w:pPr>
        <w:spacing w:after="0" w:line="276" w:lineRule="auto"/>
        <w:ind w:left="-567" w:right="-516"/>
        <w:jc w:val="both"/>
        <w:rPr>
          <w:rFonts w:ascii="Arial" w:hAnsi="Arial" w:cs="Arial"/>
        </w:rPr>
      </w:pPr>
      <w:r w:rsidRPr="00ED00F7">
        <w:rPr>
          <w:rFonts w:ascii="Arial" w:hAnsi="Arial" w:cs="Arial"/>
        </w:rPr>
        <w:t xml:space="preserve">El nivel de escolaridad </w:t>
      </w:r>
      <w:r>
        <w:rPr>
          <w:rFonts w:ascii="Arial" w:hAnsi="Arial" w:cs="Arial"/>
        </w:rPr>
        <w:t xml:space="preserve">que </w:t>
      </w:r>
      <w:r w:rsidRPr="00ED00F7">
        <w:rPr>
          <w:rFonts w:ascii="Arial" w:hAnsi="Arial" w:cs="Arial"/>
        </w:rPr>
        <w:t>alcanza</w:t>
      </w:r>
      <w:r>
        <w:rPr>
          <w:rFonts w:ascii="Arial" w:hAnsi="Arial" w:cs="Arial"/>
        </w:rPr>
        <w:t>n</w:t>
      </w:r>
      <w:r w:rsidRPr="00ED00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los </w:t>
      </w:r>
      <w:r w:rsidRPr="00ED00F7">
        <w:rPr>
          <w:rFonts w:ascii="Arial" w:hAnsi="Arial" w:cs="Arial"/>
        </w:rPr>
        <w:t xml:space="preserve">padres </w:t>
      </w:r>
      <w:r w:rsidR="00E70126">
        <w:rPr>
          <w:rFonts w:ascii="Arial" w:hAnsi="Arial" w:cs="Arial"/>
        </w:rPr>
        <w:t xml:space="preserve">no solo </w:t>
      </w:r>
      <w:r w:rsidRPr="00ED00F7">
        <w:rPr>
          <w:rFonts w:ascii="Arial" w:hAnsi="Arial" w:cs="Arial"/>
        </w:rPr>
        <w:t xml:space="preserve">puede </w:t>
      </w:r>
      <w:r w:rsidR="00E70126">
        <w:rPr>
          <w:rFonts w:ascii="Arial" w:hAnsi="Arial" w:cs="Arial"/>
        </w:rPr>
        <w:t xml:space="preserve">mejorar </w:t>
      </w:r>
      <w:r w:rsidRPr="00ED00F7">
        <w:rPr>
          <w:rFonts w:ascii="Arial" w:hAnsi="Arial" w:cs="Arial"/>
        </w:rPr>
        <w:t>el nivel socioeconómico familiar</w:t>
      </w:r>
      <w:r w:rsidR="00E70126">
        <w:rPr>
          <w:rFonts w:ascii="Arial" w:hAnsi="Arial" w:cs="Arial"/>
        </w:rPr>
        <w:t xml:space="preserve">; </w:t>
      </w:r>
      <w:r w:rsidRPr="00ED00F7">
        <w:rPr>
          <w:rFonts w:ascii="Arial" w:hAnsi="Arial" w:cs="Arial"/>
        </w:rPr>
        <w:t>también</w:t>
      </w:r>
      <w:r>
        <w:rPr>
          <w:rFonts w:ascii="Arial" w:hAnsi="Arial" w:cs="Arial"/>
        </w:rPr>
        <w:t xml:space="preserve"> </w:t>
      </w:r>
      <w:r w:rsidR="00E70126">
        <w:rPr>
          <w:rFonts w:ascii="Arial" w:hAnsi="Arial" w:cs="Arial"/>
        </w:rPr>
        <w:t xml:space="preserve">influencia de manera positiva el </w:t>
      </w:r>
      <w:r w:rsidRPr="00ED00F7">
        <w:rPr>
          <w:rFonts w:ascii="Arial" w:hAnsi="Arial" w:cs="Arial"/>
        </w:rPr>
        <w:t>rendimiento escolar de</w:t>
      </w:r>
      <w:r>
        <w:rPr>
          <w:rFonts w:ascii="Arial" w:hAnsi="Arial" w:cs="Arial"/>
        </w:rPr>
        <w:t xml:space="preserve"> </w:t>
      </w:r>
      <w:r w:rsidR="00E70126">
        <w:rPr>
          <w:rFonts w:ascii="Arial" w:hAnsi="Arial" w:cs="Arial"/>
        </w:rPr>
        <w:t xml:space="preserve">las y </w:t>
      </w:r>
      <w:r w:rsidRPr="00ED00F7">
        <w:rPr>
          <w:rFonts w:ascii="Arial" w:hAnsi="Arial" w:cs="Arial"/>
        </w:rPr>
        <w:t>los hijos</w:t>
      </w:r>
      <w:r w:rsidR="00E70126">
        <w:rPr>
          <w:rFonts w:ascii="Arial" w:hAnsi="Arial" w:cs="Arial"/>
        </w:rPr>
        <w:t>.</w:t>
      </w:r>
      <w:r w:rsidRPr="00ED00F7">
        <w:rPr>
          <w:rFonts w:ascii="Arial" w:hAnsi="Arial"/>
          <w:vertAlign w:val="superscript"/>
        </w:rPr>
        <w:footnoteReference w:id="3"/>
      </w:r>
      <w:r w:rsidRPr="00ED00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Los d</w:t>
      </w:r>
      <w:r w:rsidRPr="00ED00F7">
        <w:rPr>
          <w:rFonts w:ascii="Arial" w:hAnsi="Arial" w:cs="Arial"/>
        </w:rPr>
        <w:t xml:space="preserve">atos del Censo de Población y Vivienda 2020 </w:t>
      </w:r>
      <w:r>
        <w:rPr>
          <w:rFonts w:ascii="Arial" w:hAnsi="Arial" w:cs="Arial"/>
        </w:rPr>
        <w:t>registra</w:t>
      </w:r>
      <w:r w:rsidR="00E70126">
        <w:rPr>
          <w:rFonts w:ascii="Arial" w:hAnsi="Arial" w:cs="Arial"/>
        </w:rPr>
        <w:t>ro</w:t>
      </w:r>
      <w:r>
        <w:rPr>
          <w:rFonts w:ascii="Arial" w:hAnsi="Arial" w:cs="Arial"/>
        </w:rPr>
        <w:t>n</w:t>
      </w:r>
      <w:r w:rsidRPr="00ED00F7">
        <w:rPr>
          <w:rFonts w:ascii="Arial" w:hAnsi="Arial" w:cs="Arial"/>
        </w:rPr>
        <w:t xml:space="preserve"> que, por nivel de escolaridad, 56</w:t>
      </w:r>
      <w:r>
        <w:rPr>
          <w:rFonts w:ascii="Arial" w:hAnsi="Arial" w:cs="Arial"/>
        </w:rPr>
        <w:t xml:space="preserve"> </w:t>
      </w:r>
      <w:r w:rsidRPr="00ED00F7">
        <w:rPr>
          <w:rFonts w:ascii="Arial" w:hAnsi="Arial" w:cs="Arial"/>
        </w:rPr>
        <w:t xml:space="preserve">% de los padres de familia identificados en la vivienda </w:t>
      </w:r>
      <w:r>
        <w:rPr>
          <w:rFonts w:ascii="Arial" w:hAnsi="Arial" w:cs="Arial"/>
        </w:rPr>
        <w:t xml:space="preserve">solo </w:t>
      </w:r>
      <w:r w:rsidRPr="00ED00F7">
        <w:rPr>
          <w:rFonts w:ascii="Arial" w:hAnsi="Arial" w:cs="Arial"/>
        </w:rPr>
        <w:t>c</w:t>
      </w:r>
      <w:r>
        <w:rPr>
          <w:rFonts w:ascii="Arial" w:hAnsi="Arial" w:cs="Arial"/>
        </w:rPr>
        <w:t>o</w:t>
      </w:r>
      <w:r w:rsidRPr="00ED00F7">
        <w:rPr>
          <w:rFonts w:ascii="Arial" w:hAnsi="Arial" w:cs="Arial"/>
        </w:rPr>
        <w:t>nta</w:t>
      </w:r>
      <w:r>
        <w:rPr>
          <w:rFonts w:ascii="Arial" w:hAnsi="Arial" w:cs="Arial"/>
        </w:rPr>
        <w:t>ba</w:t>
      </w:r>
      <w:r w:rsidRPr="00ED00F7">
        <w:rPr>
          <w:rFonts w:ascii="Arial" w:hAnsi="Arial" w:cs="Arial"/>
        </w:rPr>
        <w:t xml:space="preserve"> con estudios de educación básica</w:t>
      </w:r>
      <w:r w:rsidR="00E70126">
        <w:rPr>
          <w:rFonts w:ascii="Arial" w:hAnsi="Arial" w:cs="Arial"/>
        </w:rPr>
        <w:t>,</w:t>
      </w:r>
      <w:r>
        <w:rPr>
          <w:rStyle w:val="Refdenotaalpie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</w:t>
      </w:r>
      <w:r w:rsidRPr="00ED00F7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</w:t>
      </w:r>
      <w:r w:rsidRPr="00ED00F7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tenía</w:t>
      </w:r>
      <w:r w:rsidRPr="00ED00F7">
        <w:rPr>
          <w:rFonts w:ascii="Arial" w:hAnsi="Arial" w:cs="Arial"/>
        </w:rPr>
        <w:t xml:space="preserve"> estudios </w:t>
      </w:r>
      <w:r>
        <w:rPr>
          <w:rFonts w:ascii="Arial" w:hAnsi="Arial" w:cs="Arial"/>
        </w:rPr>
        <w:t>de</w:t>
      </w:r>
      <w:r w:rsidRPr="00ED00F7">
        <w:rPr>
          <w:rFonts w:ascii="Arial" w:hAnsi="Arial" w:cs="Arial"/>
        </w:rPr>
        <w:t xml:space="preserve"> nivel medio superior</w:t>
      </w:r>
      <w:r w:rsidR="00E70126">
        <w:rPr>
          <w:rFonts w:ascii="Arial" w:hAnsi="Arial" w:cs="Arial"/>
        </w:rPr>
        <w:t>,</w:t>
      </w:r>
      <w:r>
        <w:rPr>
          <w:rStyle w:val="Refdenotaalpie"/>
          <w:rFonts w:ascii="Arial" w:hAnsi="Arial" w:cs="Arial"/>
        </w:rPr>
        <w:footnoteReference w:id="5"/>
      </w:r>
      <w:r w:rsidRPr="00ED00F7">
        <w:rPr>
          <w:rFonts w:ascii="Arial" w:hAnsi="Arial" w:cs="Arial"/>
        </w:rPr>
        <w:t xml:space="preserve"> 19</w:t>
      </w:r>
      <w:r>
        <w:rPr>
          <w:rFonts w:ascii="Arial" w:hAnsi="Arial" w:cs="Arial"/>
        </w:rPr>
        <w:t xml:space="preserve"> </w:t>
      </w:r>
      <w:r w:rsidRPr="00ED00F7">
        <w:rPr>
          <w:rFonts w:ascii="Arial" w:hAnsi="Arial" w:cs="Arial"/>
        </w:rPr>
        <w:t xml:space="preserve">% estudios </w:t>
      </w:r>
      <w:r>
        <w:rPr>
          <w:rFonts w:ascii="Arial" w:hAnsi="Arial" w:cs="Arial"/>
        </w:rPr>
        <w:t>de</w:t>
      </w:r>
      <w:r w:rsidRPr="00ED00F7">
        <w:rPr>
          <w:rFonts w:ascii="Arial" w:hAnsi="Arial" w:cs="Arial"/>
        </w:rPr>
        <w:t xml:space="preserve"> nivel superior</w:t>
      </w:r>
      <w:r>
        <w:rPr>
          <w:rStyle w:val="Refdenotaalpie"/>
          <w:rFonts w:ascii="Arial" w:hAnsi="Arial" w:cs="Arial"/>
        </w:rPr>
        <w:footnoteReference w:id="6"/>
      </w:r>
      <w:r>
        <w:rPr>
          <w:rFonts w:ascii="Arial" w:hAnsi="Arial" w:cs="Arial"/>
        </w:rPr>
        <w:t xml:space="preserve"> y </w:t>
      </w:r>
      <w:r w:rsidRPr="00ED00F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ED00F7">
        <w:rPr>
          <w:rFonts w:ascii="Arial" w:hAnsi="Arial" w:cs="Arial"/>
        </w:rPr>
        <w:t>% indic</w:t>
      </w:r>
      <w:r>
        <w:rPr>
          <w:rFonts w:ascii="Arial" w:hAnsi="Arial" w:cs="Arial"/>
        </w:rPr>
        <w:t>ó</w:t>
      </w:r>
      <w:r w:rsidRPr="00ED00F7">
        <w:rPr>
          <w:rFonts w:ascii="Arial" w:hAnsi="Arial" w:cs="Arial"/>
        </w:rPr>
        <w:t xml:space="preserve"> no tener </w:t>
      </w:r>
      <w:r w:rsidR="00E70126">
        <w:rPr>
          <w:rFonts w:ascii="Arial" w:hAnsi="Arial" w:cs="Arial"/>
        </w:rPr>
        <w:t>esc</w:t>
      </w:r>
      <w:r w:rsidRPr="00ED00F7">
        <w:rPr>
          <w:rFonts w:ascii="Arial" w:hAnsi="Arial" w:cs="Arial"/>
        </w:rPr>
        <w:t>olaridad algun</w:t>
      </w:r>
      <w:r w:rsidR="00E70126">
        <w:rPr>
          <w:rFonts w:ascii="Arial" w:hAnsi="Arial" w:cs="Arial"/>
        </w:rPr>
        <w:t>a</w:t>
      </w:r>
      <w:r w:rsidRPr="00ED00F7">
        <w:rPr>
          <w:rFonts w:ascii="Arial" w:hAnsi="Arial" w:cs="Arial"/>
        </w:rPr>
        <w:t>.</w:t>
      </w:r>
    </w:p>
    <w:p w14:paraId="6B1DC109" w14:textId="77777777" w:rsidR="00B220EF" w:rsidRDefault="00B220EF" w:rsidP="00B220EF">
      <w:pPr>
        <w:spacing w:after="0" w:line="276" w:lineRule="auto"/>
        <w:ind w:left="-567" w:right="-516"/>
        <w:jc w:val="both"/>
        <w:rPr>
          <w:rFonts w:ascii="Arial" w:hAnsi="Arial" w:cs="Arial"/>
        </w:rPr>
      </w:pPr>
    </w:p>
    <w:p w14:paraId="58BBD052" w14:textId="124A22E6" w:rsidR="00F841CE" w:rsidRDefault="00F841CE" w:rsidP="00F841CE">
      <w:pPr>
        <w:spacing w:after="240" w:line="276" w:lineRule="auto"/>
        <w:ind w:left="-567"/>
        <w:rPr>
          <w:rFonts w:cs="Arial"/>
        </w:rPr>
      </w:pPr>
    </w:p>
    <w:p w14:paraId="70741A7D" w14:textId="77777777" w:rsidR="00BC119E" w:rsidRDefault="00BC119E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E9C2C00" w14:textId="4129822F" w:rsidR="00B73E6D" w:rsidRPr="006852F5" w:rsidRDefault="00B73E6D" w:rsidP="00B73E6D">
      <w:pPr>
        <w:spacing w:after="0" w:line="276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6852F5">
        <w:rPr>
          <w:rFonts w:ascii="Arial" w:hAnsi="Arial" w:cs="Arial"/>
          <w:sz w:val="20"/>
          <w:szCs w:val="20"/>
        </w:rPr>
        <w:lastRenderedPageBreak/>
        <w:t xml:space="preserve">Gráfica </w:t>
      </w:r>
      <w:r>
        <w:rPr>
          <w:rFonts w:ascii="Arial" w:hAnsi="Arial" w:cs="Arial"/>
          <w:sz w:val="20"/>
          <w:szCs w:val="20"/>
        </w:rPr>
        <w:t>2</w:t>
      </w:r>
    </w:p>
    <w:p w14:paraId="5850E5A6" w14:textId="53AAD7EB" w:rsidR="00B73E6D" w:rsidRPr="00B73E6D" w:rsidRDefault="00B73E6D" w:rsidP="00B73E6D">
      <w:pPr>
        <w:spacing w:after="0" w:line="276" w:lineRule="auto"/>
        <w:ind w:left="-567"/>
        <w:jc w:val="center"/>
        <w:rPr>
          <w:rFonts w:ascii="Arial" w:hAnsi="Arial" w:cs="Arial"/>
          <w:b/>
          <w:bCs/>
          <w:smallCaps/>
        </w:rPr>
      </w:pPr>
      <w:r w:rsidRPr="00B73E6D">
        <w:rPr>
          <w:rFonts w:ascii="Arial" w:hAnsi="Arial" w:cs="Arial"/>
          <w:b/>
          <w:bCs/>
          <w:smallCaps/>
        </w:rPr>
        <w:t>Padres,</w:t>
      </w:r>
      <w:r w:rsidRPr="00B73E6D">
        <w:rPr>
          <w:rFonts w:ascii="Arial" w:hAnsi="Arial" w:cs="Arial"/>
          <w:b/>
          <w:bCs/>
          <w:smallCaps/>
          <w:vertAlign w:val="superscript"/>
        </w:rPr>
        <w:t>1</w:t>
      </w:r>
      <w:r w:rsidRPr="00B73E6D">
        <w:rPr>
          <w:rFonts w:ascii="Arial" w:hAnsi="Arial" w:cs="Arial"/>
          <w:b/>
          <w:bCs/>
          <w:smallCaps/>
        </w:rPr>
        <w:t xml:space="preserve"> por </w:t>
      </w:r>
      <w:r>
        <w:rPr>
          <w:rFonts w:ascii="Arial" w:hAnsi="Arial" w:cs="Arial"/>
          <w:b/>
          <w:bCs/>
          <w:smallCaps/>
        </w:rPr>
        <w:t>nivel de escolaridad</w:t>
      </w:r>
    </w:p>
    <w:p w14:paraId="58A9E864" w14:textId="6D2EAA98" w:rsidR="00B73E6D" w:rsidRDefault="00B73E6D" w:rsidP="00BC119E">
      <w:pPr>
        <w:spacing w:after="0" w:line="276" w:lineRule="auto"/>
        <w:ind w:left="-567"/>
        <w:jc w:val="center"/>
        <w:rPr>
          <w:rFonts w:ascii="Arial" w:hAnsi="Arial" w:cs="Arial"/>
          <w:sz w:val="18"/>
          <w:szCs w:val="18"/>
        </w:rPr>
      </w:pPr>
      <w:r w:rsidRPr="00B73E6D">
        <w:rPr>
          <w:rFonts w:ascii="Arial" w:hAnsi="Arial" w:cs="Arial"/>
          <w:sz w:val="18"/>
          <w:szCs w:val="18"/>
        </w:rPr>
        <w:t>(Distribución porcentual)</w:t>
      </w:r>
    </w:p>
    <w:p w14:paraId="32536887" w14:textId="77777777" w:rsidR="00BC119E" w:rsidRDefault="00BC119E" w:rsidP="00BC119E">
      <w:pPr>
        <w:spacing w:after="0" w:line="276" w:lineRule="auto"/>
        <w:ind w:left="-567"/>
        <w:jc w:val="center"/>
        <w:rPr>
          <w:rFonts w:ascii="Arial" w:hAnsi="Arial" w:cs="Arial"/>
          <w:sz w:val="18"/>
          <w:szCs w:val="18"/>
        </w:rPr>
      </w:pPr>
    </w:p>
    <w:p w14:paraId="3EE4C3CA" w14:textId="21FC453F" w:rsidR="00B73E6D" w:rsidRPr="00B73E6D" w:rsidRDefault="00B73E6D" w:rsidP="00BC119E">
      <w:pPr>
        <w:spacing w:after="0" w:line="276" w:lineRule="auto"/>
        <w:ind w:lef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5F935CF" wp14:editId="63CAC874">
            <wp:extent cx="5486400" cy="3200400"/>
            <wp:effectExtent l="0" t="0" r="0" b="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9A8C20F" w14:textId="25653B1B" w:rsidR="00BC119E" w:rsidRPr="00C266E2" w:rsidRDefault="00BC119E" w:rsidP="00BC119E">
      <w:pPr>
        <w:spacing w:after="0" w:line="276" w:lineRule="auto"/>
        <w:ind w:left="-567"/>
        <w:rPr>
          <w:rFonts w:ascii="Arial" w:hAnsi="Arial" w:cs="Arial"/>
          <w:spacing w:val="-4"/>
          <w:sz w:val="16"/>
          <w:szCs w:val="16"/>
        </w:rPr>
      </w:pPr>
      <w:r w:rsidRPr="00C266E2">
        <w:rPr>
          <w:rFonts w:ascii="Arial" w:hAnsi="Arial" w:cs="Arial"/>
          <w:spacing w:val="-4"/>
          <w:sz w:val="16"/>
          <w:szCs w:val="16"/>
          <w:vertAlign w:val="superscript"/>
        </w:rPr>
        <w:t>1</w:t>
      </w:r>
      <w:r w:rsidRPr="00C266E2">
        <w:rPr>
          <w:rFonts w:ascii="Arial" w:hAnsi="Arial" w:cs="Arial"/>
          <w:spacing w:val="-4"/>
          <w:sz w:val="16"/>
          <w:szCs w:val="16"/>
        </w:rPr>
        <w:t xml:space="preserve"> </w:t>
      </w:r>
      <w:proofErr w:type="gramStart"/>
      <w:r w:rsidRPr="00C266E2">
        <w:rPr>
          <w:rFonts w:ascii="Arial" w:hAnsi="Arial" w:cs="Arial"/>
          <w:spacing w:val="-4"/>
          <w:sz w:val="16"/>
          <w:szCs w:val="16"/>
        </w:rPr>
        <w:t>Se</w:t>
      </w:r>
      <w:proofErr w:type="gramEnd"/>
      <w:r w:rsidRPr="00C266E2">
        <w:rPr>
          <w:rFonts w:ascii="Arial" w:hAnsi="Arial" w:cs="Arial"/>
          <w:spacing w:val="-4"/>
          <w:sz w:val="16"/>
          <w:szCs w:val="16"/>
        </w:rPr>
        <w:t xml:space="preserve"> refiere a hombres de 15 años y más que se identificaron como padres de al menos una hija o un hijo que residía en la misma vivienda.</w:t>
      </w:r>
    </w:p>
    <w:p w14:paraId="37993541" w14:textId="7C54FF15" w:rsidR="00BC119E" w:rsidRPr="00C266E2" w:rsidRDefault="00BC119E" w:rsidP="00BC119E">
      <w:pPr>
        <w:spacing w:after="0" w:line="276" w:lineRule="auto"/>
        <w:ind w:left="-567"/>
        <w:rPr>
          <w:rFonts w:ascii="Arial" w:hAnsi="Arial" w:cs="Arial"/>
          <w:spacing w:val="-4"/>
          <w:sz w:val="16"/>
          <w:szCs w:val="16"/>
        </w:rPr>
      </w:pPr>
      <w:r w:rsidRPr="00C266E2">
        <w:rPr>
          <w:rFonts w:ascii="Arial" w:hAnsi="Arial" w:cs="Arial"/>
          <w:b/>
          <w:bCs/>
          <w:spacing w:val="-4"/>
          <w:sz w:val="16"/>
          <w:szCs w:val="16"/>
        </w:rPr>
        <w:t>Nota:</w:t>
      </w:r>
      <w:r w:rsidRPr="00C266E2">
        <w:rPr>
          <w:rFonts w:ascii="Arial" w:hAnsi="Arial" w:cs="Arial"/>
          <w:spacing w:val="-4"/>
          <w:sz w:val="16"/>
          <w:szCs w:val="16"/>
        </w:rPr>
        <w:t xml:space="preserve"> No se incluye a la población que no especificó su nivel de escolaridad.</w:t>
      </w:r>
    </w:p>
    <w:p w14:paraId="5A29B00F" w14:textId="77777777" w:rsidR="00BC119E" w:rsidRPr="00C266E2" w:rsidRDefault="00BC119E" w:rsidP="00BC119E">
      <w:pPr>
        <w:spacing w:after="0" w:line="276" w:lineRule="auto"/>
        <w:ind w:left="-567"/>
        <w:rPr>
          <w:rFonts w:ascii="Arial" w:hAnsi="Arial" w:cs="Arial"/>
          <w:spacing w:val="-4"/>
          <w:sz w:val="16"/>
          <w:szCs w:val="16"/>
        </w:rPr>
      </w:pPr>
      <w:r w:rsidRPr="00C266E2">
        <w:rPr>
          <w:rFonts w:ascii="Arial" w:hAnsi="Arial" w:cs="Arial"/>
          <w:b/>
          <w:bCs/>
          <w:spacing w:val="-4"/>
          <w:sz w:val="16"/>
          <w:szCs w:val="16"/>
        </w:rPr>
        <w:t>Fuente:</w:t>
      </w:r>
      <w:r w:rsidRPr="00C266E2">
        <w:rPr>
          <w:rFonts w:ascii="Arial" w:hAnsi="Arial" w:cs="Arial"/>
          <w:spacing w:val="-4"/>
          <w:sz w:val="16"/>
          <w:szCs w:val="16"/>
        </w:rPr>
        <w:t xml:space="preserve"> INEGI. Censo de Población y Vivienda 2020, Cuestionario Ampliado. Base de datos.</w:t>
      </w:r>
    </w:p>
    <w:p w14:paraId="4EF3F9C3" w14:textId="77777777" w:rsidR="00B73E6D" w:rsidRDefault="00B73E6D" w:rsidP="00F841CE">
      <w:pPr>
        <w:spacing w:after="240" w:line="276" w:lineRule="auto"/>
        <w:ind w:left="-567"/>
        <w:rPr>
          <w:rFonts w:cs="Arial"/>
        </w:rPr>
      </w:pPr>
    </w:p>
    <w:p w14:paraId="1E28F6F4" w14:textId="77777777" w:rsidR="00B220EF" w:rsidRPr="00A8022D" w:rsidRDefault="00B220EF" w:rsidP="00B220EF">
      <w:pPr>
        <w:spacing w:after="0" w:line="276" w:lineRule="auto"/>
        <w:ind w:left="-567" w:right="-518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C</w:t>
      </w:r>
      <w:r w:rsidRPr="000D62DD">
        <w:rPr>
          <w:rFonts w:ascii="Arial" w:hAnsi="Arial" w:cs="Arial"/>
          <w:b/>
          <w:smallCaps/>
        </w:rPr>
        <w:t>aracterísticas económicas</w:t>
      </w:r>
    </w:p>
    <w:p w14:paraId="2496A650" w14:textId="77777777" w:rsidR="00B220EF" w:rsidRPr="00ED00F7" w:rsidRDefault="00B220EF" w:rsidP="00B220EF">
      <w:pPr>
        <w:spacing w:after="0" w:line="276" w:lineRule="auto"/>
        <w:ind w:left="-567" w:right="-518"/>
        <w:jc w:val="both"/>
        <w:rPr>
          <w:rFonts w:ascii="Arial" w:hAnsi="Arial" w:cs="Arial"/>
        </w:rPr>
      </w:pPr>
    </w:p>
    <w:p w14:paraId="42772354" w14:textId="1752191E" w:rsidR="00B220EF" w:rsidRDefault="00D910DF" w:rsidP="00B220EF">
      <w:pPr>
        <w:spacing w:after="0" w:line="276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base en </w:t>
      </w:r>
      <w:r w:rsidR="00B220EF" w:rsidRPr="00ED00F7">
        <w:rPr>
          <w:rFonts w:ascii="Arial" w:hAnsi="Arial" w:cs="Arial"/>
        </w:rPr>
        <w:t>el Censo de Población y Vivienda 2020</w:t>
      </w:r>
      <w:r>
        <w:rPr>
          <w:rFonts w:ascii="Arial" w:hAnsi="Arial" w:cs="Arial"/>
        </w:rPr>
        <w:t xml:space="preserve">, </w:t>
      </w:r>
      <w:r w:rsidR="00B220EF" w:rsidRPr="00ED00F7">
        <w:rPr>
          <w:rFonts w:ascii="Arial" w:hAnsi="Arial" w:cs="Arial"/>
        </w:rPr>
        <w:t>18.4 millones (87</w:t>
      </w:r>
      <w:r w:rsidR="00B220EF">
        <w:rPr>
          <w:rFonts w:ascii="Arial" w:hAnsi="Arial" w:cs="Arial"/>
        </w:rPr>
        <w:t xml:space="preserve"> </w:t>
      </w:r>
      <w:r w:rsidR="00B220EF" w:rsidRPr="00ED00F7">
        <w:rPr>
          <w:rFonts w:ascii="Arial" w:hAnsi="Arial" w:cs="Arial"/>
        </w:rPr>
        <w:t>%) de hombres identificados como padres forma</w:t>
      </w:r>
      <w:r w:rsidR="00B220EF">
        <w:rPr>
          <w:rFonts w:ascii="Arial" w:hAnsi="Arial" w:cs="Arial"/>
        </w:rPr>
        <w:t>ro</w:t>
      </w:r>
      <w:r w:rsidR="00B220EF" w:rsidRPr="00ED00F7">
        <w:rPr>
          <w:rFonts w:ascii="Arial" w:hAnsi="Arial" w:cs="Arial"/>
        </w:rPr>
        <w:t>n parte de la Población Económicamente Activa (PEA)</w:t>
      </w:r>
      <w:r w:rsidR="00B220EF">
        <w:rPr>
          <w:rFonts w:ascii="Arial" w:hAnsi="Arial" w:cs="Arial"/>
        </w:rPr>
        <w:t xml:space="preserve">: </w:t>
      </w:r>
      <w:r w:rsidR="00B220EF" w:rsidRPr="00ED00F7">
        <w:rPr>
          <w:rFonts w:ascii="Arial" w:hAnsi="Arial" w:cs="Arial"/>
        </w:rPr>
        <w:t>97</w:t>
      </w:r>
      <w:r w:rsidR="00B220EF">
        <w:rPr>
          <w:rFonts w:ascii="Arial" w:hAnsi="Arial" w:cs="Arial"/>
        </w:rPr>
        <w:t xml:space="preserve"> </w:t>
      </w:r>
      <w:r w:rsidR="00B220EF" w:rsidRPr="00ED00F7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 xml:space="preserve">se ocupaba </w:t>
      </w:r>
      <w:r w:rsidR="00B220EF" w:rsidRPr="00ED00F7">
        <w:rPr>
          <w:rFonts w:ascii="Arial" w:hAnsi="Arial" w:cs="Arial"/>
        </w:rPr>
        <w:t>en alguna actividad económica</w:t>
      </w:r>
      <w:r>
        <w:rPr>
          <w:rFonts w:ascii="Arial" w:hAnsi="Arial" w:cs="Arial"/>
        </w:rPr>
        <w:t>. El resto (3 %) se reportó c</w:t>
      </w:r>
      <w:r w:rsidR="00B129E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mo desocupado. </w:t>
      </w:r>
    </w:p>
    <w:p w14:paraId="6F93264E" w14:textId="77777777" w:rsidR="00B220EF" w:rsidRDefault="00B220EF" w:rsidP="00B220EF">
      <w:pPr>
        <w:spacing w:after="0" w:line="276" w:lineRule="auto"/>
        <w:ind w:left="-567" w:right="-516"/>
        <w:jc w:val="both"/>
        <w:rPr>
          <w:rFonts w:ascii="Arial" w:hAnsi="Arial" w:cs="Arial"/>
        </w:rPr>
      </w:pPr>
    </w:p>
    <w:p w14:paraId="7B31618A" w14:textId="77777777" w:rsidR="00B220EF" w:rsidRDefault="00B220EF" w:rsidP="00B220EF">
      <w:pPr>
        <w:spacing w:after="0" w:line="276" w:lineRule="auto"/>
        <w:ind w:left="-567" w:right="-516"/>
        <w:jc w:val="both"/>
        <w:rPr>
          <w:rFonts w:ascii="Arial" w:hAnsi="Arial" w:cs="Arial"/>
        </w:rPr>
      </w:pPr>
    </w:p>
    <w:p w14:paraId="3077D7DB" w14:textId="04B3D863" w:rsidR="00B220EF" w:rsidRDefault="00B220EF" w:rsidP="00B220EF">
      <w:pPr>
        <w:spacing w:after="0" w:line="276" w:lineRule="auto"/>
        <w:ind w:left="-567" w:right="-516"/>
        <w:jc w:val="both"/>
        <w:rPr>
          <w:rFonts w:ascii="Arial" w:hAnsi="Arial" w:cs="Arial"/>
        </w:rPr>
      </w:pPr>
      <w:r w:rsidRPr="10453BF3">
        <w:rPr>
          <w:rFonts w:ascii="Arial" w:hAnsi="Arial" w:cs="Arial"/>
        </w:rPr>
        <w:t>Respecto a los 2.7 millones de personas que se consideran como Población No Económicamente Activa (PNEA)</w:t>
      </w:r>
      <w:r w:rsidR="00E759A6">
        <w:rPr>
          <w:rStyle w:val="Refdenotaalpie"/>
          <w:rFonts w:ascii="Arial" w:hAnsi="Arial" w:cs="Arial"/>
        </w:rPr>
        <w:footnoteReference w:id="7"/>
      </w:r>
      <w:r w:rsidRPr="10453BF3">
        <w:rPr>
          <w:rFonts w:ascii="Arial" w:hAnsi="Arial" w:cs="Arial"/>
        </w:rPr>
        <w:t xml:space="preserve"> y que se identificaron como padres (13</w:t>
      </w:r>
      <w:r>
        <w:rPr>
          <w:rFonts w:ascii="Arial" w:hAnsi="Arial" w:cs="Arial"/>
        </w:rPr>
        <w:t xml:space="preserve"> </w:t>
      </w:r>
      <w:r w:rsidRPr="10453BF3">
        <w:rPr>
          <w:rFonts w:ascii="Arial" w:hAnsi="Arial" w:cs="Arial"/>
        </w:rPr>
        <w:t>%), 42</w:t>
      </w:r>
      <w:r>
        <w:rPr>
          <w:rFonts w:ascii="Arial" w:hAnsi="Arial" w:cs="Arial"/>
        </w:rPr>
        <w:t xml:space="preserve"> </w:t>
      </w:r>
      <w:r w:rsidRPr="10453BF3">
        <w:rPr>
          <w:rFonts w:ascii="Arial" w:hAnsi="Arial" w:cs="Arial"/>
        </w:rPr>
        <w:t>% era jubilado o pensionado</w:t>
      </w:r>
      <w:r w:rsidR="00894383">
        <w:rPr>
          <w:rFonts w:ascii="Arial" w:hAnsi="Arial" w:cs="Arial"/>
        </w:rPr>
        <w:t xml:space="preserve">, </w:t>
      </w:r>
      <w:r w:rsidRPr="10453BF3">
        <w:rPr>
          <w:rFonts w:ascii="Arial" w:hAnsi="Arial" w:cs="Arial"/>
        </w:rPr>
        <w:t>37</w:t>
      </w:r>
      <w:r>
        <w:rPr>
          <w:rFonts w:ascii="Arial" w:hAnsi="Arial" w:cs="Arial"/>
        </w:rPr>
        <w:t xml:space="preserve"> </w:t>
      </w:r>
      <w:r w:rsidRPr="10453BF3">
        <w:rPr>
          <w:rFonts w:ascii="Arial" w:hAnsi="Arial" w:cs="Arial"/>
        </w:rPr>
        <w:t>% no trabajaba</w:t>
      </w:r>
      <w:r w:rsidR="00894383">
        <w:rPr>
          <w:rFonts w:ascii="Arial" w:hAnsi="Arial" w:cs="Arial"/>
        </w:rPr>
        <w:t>,</w:t>
      </w:r>
      <w:r w:rsidRPr="10453BF3">
        <w:rPr>
          <w:rFonts w:ascii="Arial" w:hAnsi="Arial" w:cs="Arial"/>
        </w:rPr>
        <w:t xml:space="preserve"> 12</w:t>
      </w:r>
      <w:r>
        <w:rPr>
          <w:rFonts w:ascii="Arial" w:hAnsi="Arial" w:cs="Arial"/>
        </w:rPr>
        <w:t xml:space="preserve"> </w:t>
      </w:r>
      <w:r w:rsidRPr="10453BF3">
        <w:rPr>
          <w:rFonts w:ascii="Arial" w:hAnsi="Arial" w:cs="Arial"/>
        </w:rPr>
        <w:t>% estaba incapacitado permanentemente para trabajar</w:t>
      </w:r>
      <w:r w:rsidR="00894383">
        <w:rPr>
          <w:rFonts w:ascii="Arial" w:hAnsi="Arial" w:cs="Arial"/>
        </w:rPr>
        <w:t>,</w:t>
      </w:r>
      <w:r w:rsidRPr="10453BF3">
        <w:rPr>
          <w:rFonts w:ascii="Arial" w:hAnsi="Arial" w:cs="Arial"/>
        </w:rPr>
        <w:t xml:space="preserve"> 7</w:t>
      </w:r>
      <w:r>
        <w:rPr>
          <w:rFonts w:ascii="Arial" w:hAnsi="Arial" w:cs="Arial"/>
        </w:rPr>
        <w:t xml:space="preserve"> </w:t>
      </w:r>
      <w:r w:rsidRPr="10453BF3">
        <w:rPr>
          <w:rFonts w:ascii="Arial" w:hAnsi="Arial" w:cs="Arial"/>
        </w:rPr>
        <w:t>% se dedicaba a los quehaceres del hogar y</w:t>
      </w:r>
      <w:r>
        <w:rPr>
          <w:rFonts w:ascii="Arial" w:hAnsi="Arial" w:cs="Arial"/>
        </w:rPr>
        <w:t xml:space="preserve"> </w:t>
      </w:r>
      <w:r w:rsidRPr="10453BF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10453BF3">
        <w:rPr>
          <w:rFonts w:ascii="Arial" w:hAnsi="Arial" w:cs="Arial"/>
        </w:rPr>
        <w:t>% era estudiante.</w:t>
      </w:r>
    </w:p>
    <w:p w14:paraId="00A0B59E" w14:textId="77777777" w:rsidR="00B220EF" w:rsidRPr="005335EE" w:rsidRDefault="00B220EF" w:rsidP="00B220EF">
      <w:pPr>
        <w:spacing w:after="0" w:line="276" w:lineRule="auto"/>
        <w:ind w:left="-567" w:right="-516"/>
        <w:jc w:val="both"/>
        <w:rPr>
          <w:rFonts w:ascii="Arial" w:hAnsi="Arial" w:cs="Arial"/>
          <w:sz w:val="10"/>
        </w:rPr>
      </w:pPr>
    </w:p>
    <w:p w14:paraId="306425B2" w14:textId="1AF4EA7C" w:rsidR="00B220EF" w:rsidRDefault="00B220EF" w:rsidP="00B220EF">
      <w:pPr>
        <w:spacing w:after="240" w:line="276" w:lineRule="auto"/>
        <w:ind w:left="-567"/>
        <w:rPr>
          <w:rFonts w:cs="Arial"/>
        </w:rPr>
      </w:pPr>
    </w:p>
    <w:p w14:paraId="2DC56B20" w14:textId="77777777" w:rsidR="004810DB" w:rsidRDefault="004810DB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0575070" w14:textId="23FFDBBD" w:rsidR="00BC119E" w:rsidRPr="006852F5" w:rsidRDefault="00BC119E" w:rsidP="00BC119E">
      <w:pPr>
        <w:spacing w:after="0" w:line="276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6852F5">
        <w:rPr>
          <w:rFonts w:ascii="Arial" w:hAnsi="Arial" w:cs="Arial"/>
          <w:sz w:val="20"/>
          <w:szCs w:val="20"/>
        </w:rPr>
        <w:lastRenderedPageBreak/>
        <w:t xml:space="preserve">Gráfica </w:t>
      </w:r>
      <w:r>
        <w:rPr>
          <w:rFonts w:ascii="Arial" w:hAnsi="Arial" w:cs="Arial"/>
          <w:sz w:val="20"/>
          <w:szCs w:val="20"/>
        </w:rPr>
        <w:t>3</w:t>
      </w:r>
      <w:r w:rsidR="00033F4F">
        <w:rPr>
          <w:rFonts w:ascii="Arial" w:hAnsi="Arial" w:cs="Arial"/>
          <w:sz w:val="20"/>
          <w:szCs w:val="20"/>
        </w:rPr>
        <w:t xml:space="preserve"> </w:t>
      </w:r>
    </w:p>
    <w:p w14:paraId="30B59B3A" w14:textId="0AC64127" w:rsidR="00BC119E" w:rsidRPr="00B73E6D" w:rsidRDefault="00BC119E" w:rsidP="007C7C6A">
      <w:pPr>
        <w:spacing w:after="0" w:line="276" w:lineRule="auto"/>
        <w:ind w:left="-567" w:right="-141"/>
        <w:jc w:val="center"/>
        <w:rPr>
          <w:rFonts w:ascii="Arial" w:hAnsi="Arial" w:cs="Arial"/>
          <w:b/>
          <w:bCs/>
          <w:smallCaps/>
        </w:rPr>
      </w:pPr>
      <w:r w:rsidRPr="00B73E6D">
        <w:rPr>
          <w:rFonts w:ascii="Arial" w:hAnsi="Arial" w:cs="Arial"/>
          <w:b/>
          <w:bCs/>
          <w:smallCaps/>
        </w:rPr>
        <w:t>Padres,</w:t>
      </w:r>
      <w:r w:rsidRPr="00B73E6D">
        <w:rPr>
          <w:rFonts w:ascii="Arial" w:hAnsi="Arial" w:cs="Arial"/>
          <w:b/>
          <w:bCs/>
          <w:smallCaps/>
          <w:vertAlign w:val="superscript"/>
        </w:rPr>
        <w:t>1</w:t>
      </w:r>
      <w:r w:rsidRPr="00B73E6D">
        <w:rPr>
          <w:rFonts w:ascii="Arial" w:hAnsi="Arial" w:cs="Arial"/>
          <w:b/>
          <w:bCs/>
          <w:smallCaps/>
        </w:rPr>
        <w:t xml:space="preserve"> </w:t>
      </w:r>
      <w:r>
        <w:rPr>
          <w:rFonts w:ascii="Arial" w:hAnsi="Arial" w:cs="Arial"/>
          <w:b/>
          <w:bCs/>
          <w:smallCaps/>
        </w:rPr>
        <w:t xml:space="preserve">por condición de actividad económica, condición de ocupación </w:t>
      </w:r>
      <w:r>
        <w:rPr>
          <w:rFonts w:ascii="Arial" w:hAnsi="Arial" w:cs="Arial"/>
          <w:b/>
          <w:bCs/>
          <w:smallCaps/>
        </w:rPr>
        <w:br/>
        <w:t>y condición de actividad no económica</w:t>
      </w:r>
    </w:p>
    <w:p w14:paraId="4210BEF0" w14:textId="10D7B674" w:rsidR="00BC119E" w:rsidRDefault="00BC119E" w:rsidP="00BC119E">
      <w:pPr>
        <w:spacing w:after="0" w:line="276" w:lineRule="auto"/>
        <w:ind w:left="-567"/>
        <w:jc w:val="center"/>
        <w:rPr>
          <w:rFonts w:ascii="Arial" w:hAnsi="Arial" w:cs="Arial"/>
          <w:sz w:val="18"/>
          <w:szCs w:val="18"/>
        </w:rPr>
      </w:pPr>
      <w:r w:rsidRPr="00B73E6D">
        <w:rPr>
          <w:rFonts w:ascii="Arial" w:hAnsi="Arial" w:cs="Arial"/>
          <w:sz w:val="18"/>
          <w:szCs w:val="18"/>
        </w:rPr>
        <w:t>(Distribución porcentual)</w:t>
      </w:r>
    </w:p>
    <w:p w14:paraId="3E7F2D53" w14:textId="2FFA90EF" w:rsidR="00BC119E" w:rsidRDefault="00BC119E" w:rsidP="00BC119E">
      <w:pPr>
        <w:spacing w:after="0" w:line="276" w:lineRule="auto"/>
        <w:ind w:left="-567"/>
        <w:jc w:val="center"/>
        <w:rPr>
          <w:rFonts w:ascii="Arial" w:hAnsi="Arial" w:cs="Arial"/>
          <w:sz w:val="18"/>
          <w:szCs w:val="18"/>
        </w:rPr>
      </w:pPr>
    </w:p>
    <w:p w14:paraId="142F2D21" w14:textId="1D4B6416" w:rsidR="00BC119E" w:rsidRPr="00E31384" w:rsidRDefault="00E31384" w:rsidP="007C7C6A">
      <w:pPr>
        <w:spacing w:after="0" w:line="276" w:lineRule="auto"/>
        <w:ind w:left="-567" w:right="-42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DC3651D" wp14:editId="7D857FCB">
            <wp:extent cx="2432649" cy="3180080"/>
            <wp:effectExtent l="0" t="0" r="0" b="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</w:t>
      </w:r>
      <w:r w:rsidR="00BC119E">
        <w:rPr>
          <w:rFonts w:ascii="Arial" w:hAnsi="Arial" w:cs="Arial"/>
          <w:sz w:val="18"/>
          <w:szCs w:val="18"/>
        </w:rPr>
        <w:t xml:space="preserve"> </w:t>
      </w:r>
      <w:r w:rsidR="00BE4A44">
        <w:rPr>
          <w:noProof/>
        </w:rPr>
        <w:drawing>
          <wp:inline distT="0" distB="0" distL="0" distR="0" wp14:anchorId="704B6081" wp14:editId="238DFA56">
            <wp:extent cx="3511155" cy="318897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5789E8-0E90-4196-B6B8-89D142F031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12B2E11" w14:textId="77777777" w:rsidR="00E31384" w:rsidRPr="00C266E2" w:rsidRDefault="00E31384" w:rsidP="00E31384">
      <w:pPr>
        <w:spacing w:after="0" w:line="276" w:lineRule="auto"/>
        <w:ind w:left="-567"/>
        <w:rPr>
          <w:rFonts w:ascii="Arial" w:hAnsi="Arial" w:cs="Arial"/>
          <w:spacing w:val="-4"/>
          <w:sz w:val="16"/>
          <w:szCs w:val="16"/>
        </w:rPr>
      </w:pPr>
      <w:r w:rsidRPr="00C266E2">
        <w:rPr>
          <w:rFonts w:ascii="Arial" w:hAnsi="Arial" w:cs="Arial"/>
          <w:spacing w:val="-4"/>
          <w:sz w:val="16"/>
          <w:szCs w:val="16"/>
          <w:vertAlign w:val="superscript"/>
        </w:rPr>
        <w:t>1</w:t>
      </w:r>
      <w:r w:rsidRPr="00C266E2">
        <w:rPr>
          <w:rFonts w:ascii="Arial" w:hAnsi="Arial" w:cs="Arial"/>
          <w:spacing w:val="-4"/>
          <w:sz w:val="16"/>
          <w:szCs w:val="16"/>
        </w:rPr>
        <w:t xml:space="preserve"> </w:t>
      </w:r>
      <w:proofErr w:type="gramStart"/>
      <w:r w:rsidRPr="00C266E2">
        <w:rPr>
          <w:rFonts w:ascii="Arial" w:hAnsi="Arial" w:cs="Arial"/>
          <w:spacing w:val="-4"/>
          <w:sz w:val="16"/>
          <w:szCs w:val="16"/>
        </w:rPr>
        <w:t>Se</w:t>
      </w:r>
      <w:proofErr w:type="gramEnd"/>
      <w:r w:rsidRPr="00C266E2">
        <w:rPr>
          <w:rFonts w:ascii="Arial" w:hAnsi="Arial" w:cs="Arial"/>
          <w:spacing w:val="-4"/>
          <w:sz w:val="16"/>
          <w:szCs w:val="16"/>
        </w:rPr>
        <w:t xml:space="preserve"> refiere a hombres de 15 años y más que se identificaron como padres de al menos una hija o un hijo que residía en la misma vivienda.</w:t>
      </w:r>
    </w:p>
    <w:p w14:paraId="10930850" w14:textId="17B042F5" w:rsidR="00E31384" w:rsidRPr="00C266E2" w:rsidRDefault="00E31384" w:rsidP="00E31384">
      <w:pPr>
        <w:spacing w:after="0" w:line="276" w:lineRule="auto"/>
        <w:ind w:left="-567"/>
        <w:rPr>
          <w:rFonts w:ascii="Arial" w:hAnsi="Arial" w:cs="Arial"/>
          <w:spacing w:val="-4"/>
          <w:sz w:val="16"/>
          <w:szCs w:val="16"/>
        </w:rPr>
      </w:pPr>
      <w:r w:rsidRPr="00C266E2">
        <w:rPr>
          <w:rFonts w:ascii="Arial" w:hAnsi="Arial" w:cs="Arial"/>
          <w:b/>
          <w:bCs/>
          <w:spacing w:val="-4"/>
          <w:sz w:val="16"/>
          <w:szCs w:val="16"/>
        </w:rPr>
        <w:t>Nota:</w:t>
      </w:r>
      <w:r w:rsidRPr="00C266E2">
        <w:rPr>
          <w:rFonts w:ascii="Arial" w:hAnsi="Arial" w:cs="Arial"/>
          <w:spacing w:val="-4"/>
          <w:sz w:val="16"/>
          <w:szCs w:val="16"/>
        </w:rPr>
        <w:t xml:space="preserve"> La suma de los porcentajes de actividades no económicas no suma </w:t>
      </w:r>
      <w:r w:rsidR="004810DB" w:rsidRPr="00C266E2">
        <w:rPr>
          <w:rFonts w:ascii="Arial" w:hAnsi="Arial" w:cs="Arial"/>
          <w:spacing w:val="-4"/>
          <w:sz w:val="16"/>
          <w:szCs w:val="16"/>
        </w:rPr>
        <w:t>100% debido al no especificado.</w:t>
      </w:r>
    </w:p>
    <w:p w14:paraId="73B29923" w14:textId="77777777" w:rsidR="00E31384" w:rsidRPr="00C266E2" w:rsidRDefault="00E31384" w:rsidP="00E31384">
      <w:pPr>
        <w:spacing w:after="0" w:line="276" w:lineRule="auto"/>
        <w:ind w:left="-567"/>
        <w:rPr>
          <w:rFonts w:ascii="Arial" w:hAnsi="Arial" w:cs="Arial"/>
          <w:spacing w:val="-4"/>
          <w:sz w:val="16"/>
          <w:szCs w:val="16"/>
        </w:rPr>
      </w:pPr>
      <w:r w:rsidRPr="00C266E2">
        <w:rPr>
          <w:rFonts w:ascii="Arial" w:hAnsi="Arial" w:cs="Arial"/>
          <w:b/>
          <w:bCs/>
          <w:spacing w:val="-4"/>
          <w:sz w:val="16"/>
          <w:szCs w:val="16"/>
        </w:rPr>
        <w:t>Fuente:</w:t>
      </w:r>
      <w:r w:rsidRPr="00C266E2">
        <w:rPr>
          <w:rFonts w:ascii="Arial" w:hAnsi="Arial" w:cs="Arial"/>
          <w:spacing w:val="-4"/>
          <w:sz w:val="16"/>
          <w:szCs w:val="16"/>
        </w:rPr>
        <w:t xml:space="preserve"> INEGI. Censo de Población y Vivienda 2020, Cuestionario Ampliado. Base de datos.</w:t>
      </w:r>
    </w:p>
    <w:p w14:paraId="510678DB" w14:textId="77777777" w:rsidR="00BC119E" w:rsidRPr="00C266E2" w:rsidRDefault="00BC119E" w:rsidP="00B220EF">
      <w:pPr>
        <w:spacing w:after="0" w:line="276" w:lineRule="auto"/>
        <w:ind w:left="-567" w:right="-516"/>
        <w:jc w:val="both"/>
        <w:rPr>
          <w:rFonts w:ascii="Arial" w:hAnsi="Arial" w:cs="Arial"/>
          <w:spacing w:val="-4"/>
          <w:sz w:val="16"/>
          <w:szCs w:val="16"/>
        </w:rPr>
      </w:pPr>
    </w:p>
    <w:p w14:paraId="39889672" w14:textId="77777777" w:rsidR="00BE4A44" w:rsidRDefault="00BE4A44" w:rsidP="00B220EF">
      <w:pPr>
        <w:spacing w:after="0" w:line="276" w:lineRule="auto"/>
        <w:ind w:left="-567" w:right="-516"/>
        <w:jc w:val="both"/>
        <w:rPr>
          <w:rFonts w:ascii="Arial" w:hAnsi="Arial" w:cs="Arial"/>
        </w:rPr>
      </w:pPr>
    </w:p>
    <w:p w14:paraId="0D06F975" w14:textId="0FF15CFA" w:rsidR="00B220EF" w:rsidRDefault="00B220EF" w:rsidP="00B220EF">
      <w:pPr>
        <w:spacing w:after="0" w:line="276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ED00F7">
        <w:rPr>
          <w:rFonts w:ascii="Arial" w:hAnsi="Arial" w:cs="Arial"/>
        </w:rPr>
        <w:t xml:space="preserve">n cuanto a </w:t>
      </w:r>
      <w:r>
        <w:rPr>
          <w:rFonts w:ascii="Arial" w:hAnsi="Arial" w:cs="Arial"/>
        </w:rPr>
        <w:t>la</w:t>
      </w:r>
      <w:r w:rsidRPr="00ED00F7">
        <w:rPr>
          <w:rFonts w:ascii="Arial" w:hAnsi="Arial" w:cs="Arial"/>
        </w:rPr>
        <w:t xml:space="preserve"> posición en el trabajo de </w:t>
      </w:r>
      <w:r>
        <w:rPr>
          <w:rFonts w:ascii="Arial" w:hAnsi="Arial" w:cs="Arial"/>
        </w:rPr>
        <w:t>quienes estaban</w:t>
      </w:r>
      <w:r w:rsidRPr="00ED00F7">
        <w:rPr>
          <w:rFonts w:ascii="Arial" w:hAnsi="Arial" w:cs="Arial"/>
        </w:rPr>
        <w:t xml:space="preserve"> ocupados, 71 de cada 100 </w:t>
      </w:r>
      <w:r>
        <w:rPr>
          <w:rFonts w:ascii="Arial" w:hAnsi="Arial" w:cs="Arial"/>
        </w:rPr>
        <w:t>eran</w:t>
      </w:r>
      <w:r w:rsidRPr="00ED00F7">
        <w:rPr>
          <w:rFonts w:ascii="Arial" w:hAnsi="Arial" w:cs="Arial"/>
        </w:rPr>
        <w:t xml:space="preserve"> trabajadores asalariados</w:t>
      </w:r>
      <w:r w:rsidR="00D910DF">
        <w:rPr>
          <w:rFonts w:ascii="Arial" w:hAnsi="Arial" w:cs="Arial"/>
        </w:rPr>
        <w:t>,</w:t>
      </w:r>
      <w:r w:rsidRPr="00906A51">
        <w:rPr>
          <w:rFonts w:ascii="Arial" w:hAnsi="Arial"/>
          <w:vertAlign w:val="superscript"/>
        </w:rPr>
        <w:footnoteReference w:id="8"/>
      </w:r>
      <w:r w:rsidRPr="00ED00F7">
        <w:rPr>
          <w:rFonts w:ascii="Arial" w:hAnsi="Arial" w:cs="Arial"/>
        </w:rPr>
        <w:t xml:space="preserve"> </w:t>
      </w:r>
      <w:r w:rsidR="00D910DF">
        <w:rPr>
          <w:rFonts w:ascii="Arial" w:hAnsi="Arial" w:cs="Arial"/>
        </w:rPr>
        <w:t xml:space="preserve">22 % dijo ser trabajador por </w:t>
      </w:r>
      <w:r w:rsidRPr="00ED00F7">
        <w:rPr>
          <w:rFonts w:ascii="Arial" w:hAnsi="Arial" w:cs="Arial"/>
        </w:rPr>
        <w:t>cuenta propia</w:t>
      </w:r>
      <w:r w:rsidR="00D910DF">
        <w:rPr>
          <w:rFonts w:ascii="Arial" w:hAnsi="Arial" w:cs="Arial"/>
        </w:rPr>
        <w:t xml:space="preserve">, 4 % desempeñaba </w:t>
      </w:r>
      <w:r w:rsidRPr="00ED00F7">
        <w:rPr>
          <w:rFonts w:ascii="Arial" w:hAnsi="Arial" w:cs="Arial"/>
        </w:rPr>
        <w:t>alguna actividad económica como patrón o empleador</w:t>
      </w:r>
      <w:r w:rsidR="00D910DF">
        <w:rPr>
          <w:rFonts w:ascii="Arial" w:hAnsi="Arial" w:cs="Arial"/>
        </w:rPr>
        <w:t xml:space="preserve"> y 3 %</w:t>
      </w:r>
      <w:r w:rsidR="00E4467A">
        <w:rPr>
          <w:rFonts w:ascii="Arial" w:hAnsi="Arial" w:cs="Arial"/>
        </w:rPr>
        <w:t xml:space="preserve"> </w:t>
      </w:r>
      <w:r w:rsidR="00D910DF">
        <w:rPr>
          <w:rFonts w:ascii="Arial" w:hAnsi="Arial" w:cs="Arial"/>
        </w:rPr>
        <w:t xml:space="preserve">reportó trabajar sin recibir un sueldo. </w:t>
      </w:r>
    </w:p>
    <w:p w14:paraId="5F9CA9AC" w14:textId="77777777" w:rsidR="00B220EF" w:rsidRDefault="00B220EF" w:rsidP="00B220EF">
      <w:pPr>
        <w:spacing w:after="0" w:line="276" w:lineRule="auto"/>
        <w:ind w:left="-567" w:right="-516"/>
        <w:jc w:val="both"/>
        <w:rPr>
          <w:rFonts w:ascii="Arial" w:hAnsi="Arial" w:cs="Arial"/>
        </w:rPr>
      </w:pPr>
    </w:p>
    <w:p w14:paraId="18261B78" w14:textId="3D31851D" w:rsidR="00B220EF" w:rsidRDefault="00B220EF" w:rsidP="00B220EF">
      <w:pPr>
        <w:spacing w:after="240" w:line="276" w:lineRule="auto"/>
        <w:ind w:left="-567" w:right="108"/>
        <w:rPr>
          <w:rFonts w:cs="Arial"/>
          <w:color w:val="000000" w:themeColor="text1"/>
        </w:rPr>
      </w:pPr>
      <w:bookmarkStart w:id="1" w:name="_Hlk103241391"/>
    </w:p>
    <w:bookmarkEnd w:id="1"/>
    <w:p w14:paraId="508E9170" w14:textId="7F261639" w:rsidR="001C2A77" w:rsidRDefault="001C2A77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732F75D6" w14:textId="7EC89557" w:rsidR="00BE4A44" w:rsidRDefault="00BE4A44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70161B85" w14:textId="1B2AB355" w:rsidR="00BE4A44" w:rsidRDefault="00BE4A44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502E7AA7" w14:textId="22242A0B" w:rsidR="00BE4A44" w:rsidRDefault="00BE4A44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606DA583" w14:textId="6973714C" w:rsidR="00BE4A44" w:rsidRDefault="00BE4A44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0CCE613B" w14:textId="77777777" w:rsidR="00BE4A44" w:rsidRDefault="00BE4A44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1008AE1E" w14:textId="2FCC6D6C" w:rsidR="004810DB" w:rsidRPr="006852F5" w:rsidRDefault="004810DB" w:rsidP="004810DB">
      <w:pPr>
        <w:spacing w:after="0" w:line="276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6852F5">
        <w:rPr>
          <w:rFonts w:ascii="Arial" w:hAnsi="Arial" w:cs="Arial"/>
          <w:sz w:val="20"/>
          <w:szCs w:val="20"/>
        </w:rPr>
        <w:lastRenderedPageBreak/>
        <w:t xml:space="preserve">Gráfica </w:t>
      </w:r>
      <w:r>
        <w:rPr>
          <w:rFonts w:ascii="Arial" w:hAnsi="Arial" w:cs="Arial"/>
          <w:sz w:val="20"/>
          <w:szCs w:val="20"/>
        </w:rPr>
        <w:t>4</w:t>
      </w:r>
    </w:p>
    <w:p w14:paraId="380C73FD" w14:textId="607CFA6E" w:rsidR="004810DB" w:rsidRPr="00B73E6D" w:rsidRDefault="004810DB" w:rsidP="004810DB">
      <w:pPr>
        <w:spacing w:after="0" w:line="276" w:lineRule="auto"/>
        <w:ind w:left="-567"/>
        <w:jc w:val="center"/>
        <w:rPr>
          <w:rFonts w:ascii="Arial" w:hAnsi="Arial" w:cs="Arial"/>
          <w:b/>
          <w:bCs/>
          <w:smallCaps/>
        </w:rPr>
      </w:pPr>
      <w:r w:rsidRPr="00B73E6D">
        <w:rPr>
          <w:rFonts w:ascii="Arial" w:hAnsi="Arial" w:cs="Arial"/>
          <w:b/>
          <w:bCs/>
          <w:smallCaps/>
        </w:rPr>
        <w:t>Padres,</w:t>
      </w:r>
      <w:r w:rsidRPr="00B73E6D">
        <w:rPr>
          <w:rFonts w:ascii="Arial" w:hAnsi="Arial" w:cs="Arial"/>
          <w:b/>
          <w:bCs/>
          <w:smallCaps/>
          <w:vertAlign w:val="superscript"/>
        </w:rPr>
        <w:t>1</w:t>
      </w:r>
      <w:r w:rsidRPr="00B73E6D">
        <w:rPr>
          <w:rFonts w:ascii="Arial" w:hAnsi="Arial" w:cs="Arial"/>
          <w:b/>
          <w:bCs/>
          <w:smallCaps/>
        </w:rPr>
        <w:t xml:space="preserve"> </w:t>
      </w:r>
      <w:r>
        <w:rPr>
          <w:rFonts w:ascii="Arial" w:hAnsi="Arial" w:cs="Arial"/>
          <w:b/>
          <w:bCs/>
          <w:smallCaps/>
        </w:rPr>
        <w:t>por posición en el trabajo</w:t>
      </w:r>
    </w:p>
    <w:p w14:paraId="50CA8880" w14:textId="77777777" w:rsidR="004810DB" w:rsidRDefault="004810DB" w:rsidP="004810DB">
      <w:pPr>
        <w:spacing w:after="0" w:line="276" w:lineRule="auto"/>
        <w:ind w:left="-567"/>
        <w:jc w:val="center"/>
        <w:rPr>
          <w:rFonts w:ascii="Arial" w:hAnsi="Arial" w:cs="Arial"/>
          <w:sz w:val="18"/>
          <w:szCs w:val="18"/>
        </w:rPr>
      </w:pPr>
      <w:r w:rsidRPr="00B73E6D">
        <w:rPr>
          <w:rFonts w:ascii="Arial" w:hAnsi="Arial" w:cs="Arial"/>
          <w:sz w:val="18"/>
          <w:szCs w:val="18"/>
        </w:rPr>
        <w:t>(Distribución porcentual)</w:t>
      </w:r>
    </w:p>
    <w:p w14:paraId="08F87CA6" w14:textId="5EF8148E" w:rsidR="00B220EF" w:rsidRDefault="004810DB" w:rsidP="00B220EF">
      <w:pPr>
        <w:spacing w:after="0" w:line="276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E396247" wp14:editId="1AF25551">
            <wp:extent cx="6297010" cy="3200400"/>
            <wp:effectExtent l="0" t="0" r="0" b="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964129" w14:textId="77777777" w:rsidR="001C2A77" w:rsidRPr="001C2A77" w:rsidRDefault="001C2A77" w:rsidP="001C2A77">
      <w:pPr>
        <w:spacing w:after="0" w:line="276" w:lineRule="auto"/>
        <w:ind w:left="-567"/>
        <w:rPr>
          <w:rFonts w:ascii="Arial" w:hAnsi="Arial" w:cs="Arial"/>
          <w:spacing w:val="-4"/>
          <w:sz w:val="16"/>
          <w:szCs w:val="16"/>
        </w:rPr>
      </w:pPr>
      <w:r w:rsidRPr="001C2A77">
        <w:rPr>
          <w:rFonts w:ascii="Arial" w:hAnsi="Arial" w:cs="Arial"/>
          <w:spacing w:val="-4"/>
          <w:sz w:val="16"/>
          <w:szCs w:val="16"/>
          <w:vertAlign w:val="superscript"/>
        </w:rPr>
        <w:t>1</w:t>
      </w:r>
      <w:r w:rsidRPr="001C2A77">
        <w:rPr>
          <w:rFonts w:ascii="Arial" w:hAnsi="Arial" w:cs="Arial"/>
          <w:spacing w:val="-4"/>
          <w:sz w:val="16"/>
          <w:szCs w:val="16"/>
        </w:rPr>
        <w:t xml:space="preserve"> </w:t>
      </w:r>
      <w:proofErr w:type="gramStart"/>
      <w:r w:rsidRPr="001C2A77">
        <w:rPr>
          <w:rFonts w:ascii="Arial" w:hAnsi="Arial" w:cs="Arial"/>
          <w:spacing w:val="-4"/>
          <w:sz w:val="16"/>
          <w:szCs w:val="16"/>
        </w:rPr>
        <w:t>Se</w:t>
      </w:r>
      <w:proofErr w:type="gramEnd"/>
      <w:r w:rsidRPr="001C2A77">
        <w:rPr>
          <w:rFonts w:ascii="Arial" w:hAnsi="Arial" w:cs="Arial"/>
          <w:spacing w:val="-4"/>
          <w:sz w:val="16"/>
          <w:szCs w:val="16"/>
        </w:rPr>
        <w:t xml:space="preserve"> refiere a hombres de 15 años y más que se identificaron como padres de al menos una hija o un hijo que residía en la misma vivienda.</w:t>
      </w:r>
    </w:p>
    <w:p w14:paraId="5E4EAD0A" w14:textId="77777777" w:rsidR="001C2A77" w:rsidRPr="001C2A77" w:rsidRDefault="001C2A77" w:rsidP="001C2A77">
      <w:pPr>
        <w:spacing w:after="0" w:line="276" w:lineRule="auto"/>
        <w:ind w:left="-567"/>
        <w:rPr>
          <w:rFonts w:ascii="Arial" w:hAnsi="Arial" w:cs="Arial"/>
          <w:spacing w:val="-4"/>
          <w:sz w:val="16"/>
          <w:szCs w:val="16"/>
        </w:rPr>
      </w:pPr>
      <w:r w:rsidRPr="001C2A77">
        <w:rPr>
          <w:rFonts w:ascii="Arial" w:hAnsi="Arial" w:cs="Arial"/>
          <w:b/>
          <w:bCs/>
          <w:spacing w:val="-4"/>
          <w:sz w:val="16"/>
          <w:szCs w:val="16"/>
        </w:rPr>
        <w:t>Nota:</w:t>
      </w:r>
      <w:r w:rsidRPr="001C2A77">
        <w:rPr>
          <w:rFonts w:ascii="Arial" w:hAnsi="Arial" w:cs="Arial"/>
          <w:spacing w:val="-4"/>
          <w:sz w:val="16"/>
          <w:szCs w:val="16"/>
        </w:rPr>
        <w:t xml:space="preserve"> La suma de los porcentajes de actividades no económicas no suma 100% debido al no especificado.</w:t>
      </w:r>
    </w:p>
    <w:p w14:paraId="0B514F19" w14:textId="77777777" w:rsidR="001C2A77" w:rsidRPr="001C2A77" w:rsidRDefault="001C2A77" w:rsidP="001C2A77">
      <w:pPr>
        <w:spacing w:after="0" w:line="276" w:lineRule="auto"/>
        <w:ind w:left="-567"/>
        <w:rPr>
          <w:rFonts w:ascii="Arial" w:hAnsi="Arial" w:cs="Arial"/>
          <w:spacing w:val="-4"/>
          <w:sz w:val="16"/>
          <w:szCs w:val="16"/>
        </w:rPr>
      </w:pPr>
      <w:r w:rsidRPr="001C2A77">
        <w:rPr>
          <w:rFonts w:ascii="Arial" w:hAnsi="Arial" w:cs="Arial"/>
          <w:b/>
          <w:bCs/>
          <w:spacing w:val="-4"/>
          <w:sz w:val="16"/>
          <w:szCs w:val="16"/>
        </w:rPr>
        <w:t>Fuente:</w:t>
      </w:r>
      <w:r w:rsidRPr="001C2A77">
        <w:rPr>
          <w:rFonts w:ascii="Arial" w:hAnsi="Arial" w:cs="Arial"/>
          <w:spacing w:val="-4"/>
          <w:sz w:val="16"/>
          <w:szCs w:val="16"/>
        </w:rPr>
        <w:t xml:space="preserve"> INEGI. Censo de Población y Vivienda 2020, Cuestionario Ampliado. Base de datos.</w:t>
      </w:r>
    </w:p>
    <w:p w14:paraId="62090B70" w14:textId="77777777" w:rsidR="004810DB" w:rsidRDefault="004810DB" w:rsidP="00AF57DE">
      <w:pPr>
        <w:spacing w:after="0" w:line="276" w:lineRule="auto"/>
        <w:ind w:left="-567" w:right="-624"/>
        <w:jc w:val="both"/>
        <w:rPr>
          <w:rFonts w:ascii="Arial" w:hAnsi="Arial" w:cs="Arial"/>
        </w:rPr>
      </w:pPr>
    </w:p>
    <w:p w14:paraId="49946640" w14:textId="65073F02" w:rsidR="008563C7" w:rsidRDefault="00B220EF" w:rsidP="00AF57DE">
      <w:pPr>
        <w:spacing w:after="0" w:line="276" w:lineRule="auto"/>
        <w:ind w:left="-567" w:right="-62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D00F7">
        <w:rPr>
          <w:rFonts w:ascii="Arial" w:hAnsi="Arial" w:cs="Arial"/>
        </w:rPr>
        <w:t>el total de trabajadores asalariados, 64</w:t>
      </w:r>
      <w:r>
        <w:rPr>
          <w:rFonts w:ascii="Arial" w:hAnsi="Arial" w:cs="Arial"/>
        </w:rPr>
        <w:t xml:space="preserve"> </w:t>
      </w:r>
      <w:r w:rsidRPr="00ED00F7">
        <w:rPr>
          <w:rFonts w:ascii="Arial" w:hAnsi="Arial" w:cs="Arial"/>
        </w:rPr>
        <w:t>% recib</w:t>
      </w:r>
      <w:r>
        <w:rPr>
          <w:rFonts w:ascii="Arial" w:hAnsi="Arial" w:cs="Arial"/>
        </w:rPr>
        <w:t>ió</w:t>
      </w:r>
      <w:r w:rsidRPr="00ED00F7">
        <w:rPr>
          <w:rFonts w:ascii="Arial" w:hAnsi="Arial" w:cs="Arial"/>
        </w:rPr>
        <w:t xml:space="preserve"> algún tipo de prestación</w:t>
      </w:r>
      <w:r w:rsidR="008563C7" w:rsidRPr="008563C7">
        <w:rPr>
          <w:rFonts w:ascii="Arial" w:hAnsi="Arial" w:cs="Arial"/>
        </w:rPr>
        <w:t xml:space="preserve"> </w:t>
      </w:r>
      <w:r w:rsidR="008563C7" w:rsidRPr="00ED00F7">
        <w:rPr>
          <w:rFonts w:ascii="Arial" w:hAnsi="Arial" w:cs="Arial"/>
        </w:rPr>
        <w:t>en la actividad económica que desempeñ</w:t>
      </w:r>
      <w:r w:rsidR="008563C7">
        <w:rPr>
          <w:rFonts w:ascii="Arial" w:hAnsi="Arial" w:cs="Arial"/>
        </w:rPr>
        <w:t>ó; no así el restante 36 por ciento.</w:t>
      </w:r>
      <w:r w:rsidRPr="00ED00F7">
        <w:rPr>
          <w:rFonts w:ascii="Arial" w:hAnsi="Arial" w:cs="Arial"/>
        </w:rPr>
        <w:t xml:space="preserve"> </w:t>
      </w:r>
      <w:r w:rsidR="008563C7" w:rsidRPr="00ED00F7">
        <w:rPr>
          <w:rFonts w:ascii="Arial" w:hAnsi="Arial" w:cs="Arial"/>
        </w:rPr>
        <w:t>En cuanto al tipo de prestaci</w:t>
      </w:r>
      <w:r w:rsidR="008563C7">
        <w:rPr>
          <w:rFonts w:ascii="Arial" w:hAnsi="Arial" w:cs="Arial"/>
        </w:rPr>
        <w:t>o</w:t>
      </w:r>
      <w:r w:rsidR="008563C7" w:rsidRPr="00ED00F7">
        <w:rPr>
          <w:rFonts w:ascii="Arial" w:hAnsi="Arial" w:cs="Arial"/>
        </w:rPr>
        <w:t>n</w:t>
      </w:r>
      <w:r w:rsidR="008563C7">
        <w:rPr>
          <w:rFonts w:ascii="Arial" w:hAnsi="Arial" w:cs="Arial"/>
        </w:rPr>
        <w:t>es</w:t>
      </w:r>
      <w:r w:rsidR="008563C7" w:rsidRPr="00ED00F7">
        <w:rPr>
          <w:rFonts w:ascii="Arial" w:hAnsi="Arial" w:cs="Arial"/>
        </w:rPr>
        <w:t>, 6</w:t>
      </w:r>
      <w:r w:rsidR="008563C7">
        <w:rPr>
          <w:rFonts w:ascii="Arial" w:hAnsi="Arial" w:cs="Arial"/>
        </w:rPr>
        <w:t xml:space="preserve">0 </w:t>
      </w:r>
      <w:r w:rsidR="008563C7" w:rsidRPr="00ED00F7">
        <w:rPr>
          <w:rFonts w:ascii="Arial" w:hAnsi="Arial" w:cs="Arial"/>
        </w:rPr>
        <w:t>% recib</w:t>
      </w:r>
      <w:r w:rsidR="008563C7">
        <w:rPr>
          <w:rFonts w:ascii="Arial" w:hAnsi="Arial" w:cs="Arial"/>
        </w:rPr>
        <w:t>ió</w:t>
      </w:r>
      <w:r w:rsidR="008563C7" w:rsidRPr="00ED00F7">
        <w:rPr>
          <w:rFonts w:ascii="Arial" w:hAnsi="Arial" w:cs="Arial"/>
        </w:rPr>
        <w:t xml:space="preserve"> aguinaldo, </w:t>
      </w:r>
      <w:r w:rsidR="008563C7">
        <w:rPr>
          <w:rFonts w:ascii="Arial" w:hAnsi="Arial" w:cs="Arial"/>
        </w:rPr>
        <w:t>55 % contó con</w:t>
      </w:r>
      <w:r w:rsidR="008563C7" w:rsidRPr="00ED00F7">
        <w:rPr>
          <w:rFonts w:ascii="Arial" w:hAnsi="Arial" w:cs="Arial"/>
        </w:rPr>
        <w:t xml:space="preserve"> servicio médico y</w:t>
      </w:r>
      <w:r w:rsidR="008563C7">
        <w:rPr>
          <w:rFonts w:ascii="Arial" w:hAnsi="Arial" w:cs="Arial"/>
        </w:rPr>
        <w:t xml:space="preserve"> 54 % tuvo </w:t>
      </w:r>
      <w:r w:rsidR="008563C7" w:rsidRPr="00ED00F7">
        <w:rPr>
          <w:rFonts w:ascii="Arial" w:hAnsi="Arial" w:cs="Arial"/>
        </w:rPr>
        <w:t>vacaciones con goce de sueldo. Además, 5</w:t>
      </w:r>
      <w:r w:rsidR="008563C7">
        <w:rPr>
          <w:rFonts w:ascii="Arial" w:hAnsi="Arial" w:cs="Arial"/>
        </w:rPr>
        <w:t xml:space="preserve">0 </w:t>
      </w:r>
      <w:r w:rsidR="008563C7" w:rsidRPr="00ED00F7">
        <w:rPr>
          <w:rFonts w:ascii="Arial" w:hAnsi="Arial" w:cs="Arial"/>
        </w:rPr>
        <w:t>% de los padres asalariados t</w:t>
      </w:r>
      <w:r w:rsidR="008563C7">
        <w:rPr>
          <w:rFonts w:ascii="Arial" w:hAnsi="Arial" w:cs="Arial"/>
        </w:rPr>
        <w:t xml:space="preserve">enía </w:t>
      </w:r>
      <w:r w:rsidR="008563C7" w:rsidRPr="00ED00F7">
        <w:rPr>
          <w:rFonts w:ascii="Arial" w:hAnsi="Arial" w:cs="Arial"/>
        </w:rPr>
        <w:t>AFORE o SAR (ahorro para el retiro)</w:t>
      </w:r>
      <w:r w:rsidR="008563C7">
        <w:rPr>
          <w:rFonts w:ascii="Arial" w:hAnsi="Arial" w:cs="Arial"/>
        </w:rPr>
        <w:t xml:space="preserve">; </w:t>
      </w:r>
      <w:r w:rsidR="008563C7" w:rsidRPr="00ED00F7">
        <w:rPr>
          <w:rFonts w:ascii="Arial" w:hAnsi="Arial" w:cs="Arial"/>
        </w:rPr>
        <w:t xml:space="preserve"> 49</w:t>
      </w:r>
      <w:r w:rsidR="008563C7">
        <w:rPr>
          <w:rFonts w:ascii="Arial" w:hAnsi="Arial" w:cs="Arial"/>
        </w:rPr>
        <w:t xml:space="preserve"> </w:t>
      </w:r>
      <w:r w:rsidR="008563C7" w:rsidRPr="00ED00F7">
        <w:rPr>
          <w:rFonts w:ascii="Arial" w:hAnsi="Arial" w:cs="Arial"/>
        </w:rPr>
        <w:t xml:space="preserve">% </w:t>
      </w:r>
      <w:r w:rsidR="008563C7">
        <w:rPr>
          <w:rFonts w:ascii="Arial" w:hAnsi="Arial" w:cs="Arial"/>
        </w:rPr>
        <w:t xml:space="preserve">tuvo </w:t>
      </w:r>
      <w:r w:rsidR="008563C7" w:rsidRPr="00ED00F7">
        <w:rPr>
          <w:rFonts w:ascii="Arial" w:hAnsi="Arial" w:cs="Arial"/>
        </w:rPr>
        <w:t>licencia o incapacidad con goce de sueldo</w:t>
      </w:r>
      <w:r w:rsidR="008563C7">
        <w:rPr>
          <w:rFonts w:ascii="Arial" w:hAnsi="Arial" w:cs="Arial"/>
        </w:rPr>
        <w:t xml:space="preserve">, </w:t>
      </w:r>
      <w:r w:rsidR="008563C7" w:rsidRPr="00ED00F7">
        <w:rPr>
          <w:rFonts w:ascii="Arial" w:hAnsi="Arial" w:cs="Arial"/>
        </w:rPr>
        <w:t>4</w:t>
      </w:r>
      <w:r w:rsidR="008563C7">
        <w:rPr>
          <w:rFonts w:ascii="Arial" w:hAnsi="Arial" w:cs="Arial"/>
        </w:rPr>
        <w:t xml:space="preserve">7 </w:t>
      </w:r>
      <w:r w:rsidR="008563C7" w:rsidRPr="00ED00F7">
        <w:rPr>
          <w:rFonts w:ascii="Arial" w:hAnsi="Arial" w:cs="Arial"/>
        </w:rPr>
        <w:t>% c</w:t>
      </w:r>
      <w:r w:rsidR="008563C7">
        <w:rPr>
          <w:rFonts w:ascii="Arial" w:hAnsi="Arial" w:cs="Arial"/>
        </w:rPr>
        <w:t>ontó</w:t>
      </w:r>
      <w:r w:rsidR="008563C7" w:rsidRPr="00ED00F7">
        <w:rPr>
          <w:rFonts w:ascii="Arial" w:hAnsi="Arial" w:cs="Arial"/>
        </w:rPr>
        <w:t xml:space="preserve"> con acceso a crédito para la vivienda y 38</w:t>
      </w:r>
      <w:r w:rsidR="008563C7">
        <w:rPr>
          <w:rFonts w:ascii="Arial" w:hAnsi="Arial" w:cs="Arial"/>
        </w:rPr>
        <w:t xml:space="preserve"> </w:t>
      </w:r>
      <w:r w:rsidR="008563C7" w:rsidRPr="00ED00F7">
        <w:rPr>
          <w:rFonts w:ascii="Arial" w:hAnsi="Arial" w:cs="Arial"/>
        </w:rPr>
        <w:t>% recib</w:t>
      </w:r>
      <w:r w:rsidR="008563C7">
        <w:rPr>
          <w:rFonts w:ascii="Arial" w:hAnsi="Arial" w:cs="Arial"/>
        </w:rPr>
        <w:t>ió</w:t>
      </w:r>
      <w:r w:rsidR="008563C7" w:rsidRPr="00ED00F7">
        <w:rPr>
          <w:rFonts w:ascii="Arial" w:hAnsi="Arial" w:cs="Arial"/>
        </w:rPr>
        <w:t xml:space="preserve"> reparto de utilidades.</w:t>
      </w:r>
    </w:p>
    <w:p w14:paraId="3FD2ACAB" w14:textId="5D238D06" w:rsidR="00B220EF" w:rsidRDefault="00B220EF" w:rsidP="00B220EF">
      <w:pPr>
        <w:spacing w:after="0" w:line="276" w:lineRule="auto"/>
        <w:ind w:left="-567" w:right="-516"/>
        <w:jc w:val="both"/>
        <w:rPr>
          <w:rFonts w:ascii="Arial" w:hAnsi="Arial" w:cs="Arial"/>
        </w:rPr>
      </w:pPr>
    </w:p>
    <w:p w14:paraId="1036F716" w14:textId="77777777" w:rsidR="00B220EF" w:rsidRDefault="00B220EF" w:rsidP="00B220EF">
      <w:pPr>
        <w:spacing w:after="0" w:line="276" w:lineRule="auto"/>
        <w:ind w:left="-567" w:right="-516"/>
        <w:jc w:val="both"/>
        <w:rPr>
          <w:rFonts w:ascii="Arial" w:hAnsi="Arial" w:cs="Arial"/>
        </w:rPr>
      </w:pPr>
    </w:p>
    <w:p w14:paraId="6B3C7D61" w14:textId="77777777" w:rsidR="00B220EF" w:rsidRPr="00ED00F7" w:rsidRDefault="00B220EF" w:rsidP="00B220EF">
      <w:pPr>
        <w:spacing w:after="0" w:line="276" w:lineRule="auto"/>
        <w:ind w:left="-567" w:right="-516"/>
        <w:jc w:val="both"/>
        <w:rPr>
          <w:rFonts w:ascii="Arial" w:hAnsi="Arial" w:cs="Arial"/>
        </w:rPr>
      </w:pPr>
    </w:p>
    <w:p w14:paraId="0AA2EC73" w14:textId="2089F109" w:rsidR="00B220EF" w:rsidRDefault="00B220EF" w:rsidP="00B220EF">
      <w:pPr>
        <w:spacing w:after="240" w:line="276" w:lineRule="auto"/>
        <w:ind w:left="-567" w:right="108"/>
        <w:rPr>
          <w:rFonts w:cs="Arial"/>
          <w:color w:val="000000" w:themeColor="text1"/>
        </w:rPr>
      </w:pPr>
    </w:p>
    <w:p w14:paraId="3818F39F" w14:textId="77777777" w:rsidR="00C266E2" w:rsidRDefault="00C266E2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64CA6A0" w14:textId="66F09F37" w:rsidR="00C266E2" w:rsidRPr="006852F5" w:rsidRDefault="00C266E2" w:rsidP="00C266E2">
      <w:pPr>
        <w:spacing w:after="0" w:line="276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6852F5">
        <w:rPr>
          <w:rFonts w:ascii="Arial" w:hAnsi="Arial" w:cs="Arial"/>
          <w:sz w:val="20"/>
          <w:szCs w:val="20"/>
        </w:rPr>
        <w:lastRenderedPageBreak/>
        <w:t xml:space="preserve">Gráfica </w:t>
      </w:r>
      <w:r>
        <w:rPr>
          <w:rFonts w:ascii="Arial" w:hAnsi="Arial" w:cs="Arial"/>
          <w:sz w:val="20"/>
          <w:szCs w:val="20"/>
        </w:rPr>
        <w:t>5</w:t>
      </w:r>
    </w:p>
    <w:p w14:paraId="324D560B" w14:textId="77777777" w:rsidR="00C266E2" w:rsidRDefault="00C266E2" w:rsidP="00C266E2">
      <w:pPr>
        <w:spacing w:after="0" w:line="276" w:lineRule="auto"/>
        <w:ind w:left="-567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Asalariados de 15 años y más identificados como p</w:t>
      </w:r>
      <w:r w:rsidRPr="00B73E6D">
        <w:rPr>
          <w:rFonts w:ascii="Arial" w:hAnsi="Arial" w:cs="Arial"/>
          <w:b/>
          <w:bCs/>
          <w:smallCaps/>
        </w:rPr>
        <w:t>adres,</w:t>
      </w:r>
      <w:r w:rsidRPr="00B73E6D">
        <w:rPr>
          <w:rFonts w:ascii="Arial" w:hAnsi="Arial" w:cs="Arial"/>
          <w:b/>
          <w:bCs/>
          <w:smallCaps/>
          <w:vertAlign w:val="superscript"/>
        </w:rPr>
        <w:t>1</w:t>
      </w:r>
      <w:r w:rsidRPr="00B73E6D">
        <w:rPr>
          <w:rFonts w:ascii="Arial" w:hAnsi="Arial" w:cs="Arial"/>
          <w:b/>
          <w:bCs/>
          <w:smallCaps/>
        </w:rPr>
        <w:t xml:space="preserve"> </w:t>
      </w:r>
      <w:r>
        <w:rPr>
          <w:rFonts w:ascii="Arial" w:hAnsi="Arial" w:cs="Arial"/>
          <w:b/>
          <w:bCs/>
          <w:smallCaps/>
        </w:rPr>
        <w:br/>
        <w:t>según acceso a prestaciones laborales</w:t>
      </w:r>
    </w:p>
    <w:p w14:paraId="2755B525" w14:textId="0E0DD867" w:rsidR="00B220EF" w:rsidRPr="00C266E2" w:rsidRDefault="00C266E2" w:rsidP="00C266E2">
      <w:pPr>
        <w:spacing w:after="0" w:line="276" w:lineRule="auto"/>
        <w:ind w:left="-567"/>
        <w:jc w:val="center"/>
        <w:rPr>
          <w:rFonts w:ascii="Arial" w:hAnsi="Arial" w:cs="Arial"/>
          <w:sz w:val="18"/>
          <w:szCs w:val="18"/>
        </w:rPr>
      </w:pPr>
      <w:r w:rsidRPr="00B73E6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Porcentaje</w:t>
      </w:r>
      <w:r w:rsidRPr="00B73E6D">
        <w:rPr>
          <w:rFonts w:ascii="Arial" w:hAnsi="Arial" w:cs="Arial"/>
          <w:sz w:val="18"/>
          <w:szCs w:val="18"/>
        </w:rPr>
        <w:t>)</w:t>
      </w:r>
    </w:p>
    <w:p w14:paraId="4D4A26FF" w14:textId="77777777" w:rsidR="00C266E2" w:rsidRDefault="00C266E2" w:rsidP="00C266E2">
      <w:pPr>
        <w:spacing w:after="0" w:line="276" w:lineRule="auto"/>
        <w:ind w:left="-567" w:right="-516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smallCaps/>
          <w:noProof/>
        </w:rPr>
        <w:drawing>
          <wp:inline distT="0" distB="0" distL="0" distR="0" wp14:anchorId="5DA1BB87" wp14:editId="5DBFD679">
            <wp:extent cx="6236898" cy="3200400"/>
            <wp:effectExtent l="0" t="0" r="0" b="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A93F362" w14:textId="3E4DE4AA" w:rsidR="00C266E2" w:rsidRPr="00C266E2" w:rsidRDefault="00C266E2" w:rsidP="00C266E2">
      <w:pPr>
        <w:spacing w:after="0" w:line="276" w:lineRule="auto"/>
        <w:ind w:left="-567" w:right="-516"/>
        <w:jc w:val="both"/>
        <w:rPr>
          <w:rFonts w:ascii="Arial" w:hAnsi="Arial" w:cs="Arial"/>
          <w:smallCaps/>
        </w:rPr>
      </w:pPr>
      <w:r w:rsidRPr="001C2A77">
        <w:rPr>
          <w:rFonts w:ascii="Arial" w:hAnsi="Arial" w:cs="Arial"/>
          <w:spacing w:val="-4"/>
          <w:sz w:val="16"/>
          <w:szCs w:val="16"/>
          <w:vertAlign w:val="superscript"/>
        </w:rPr>
        <w:t>1</w:t>
      </w:r>
      <w:r w:rsidRPr="001C2A77">
        <w:rPr>
          <w:rFonts w:ascii="Arial" w:hAnsi="Arial" w:cs="Arial"/>
          <w:spacing w:val="-4"/>
          <w:sz w:val="16"/>
          <w:szCs w:val="16"/>
        </w:rPr>
        <w:t xml:space="preserve"> </w:t>
      </w:r>
      <w:proofErr w:type="gramStart"/>
      <w:r w:rsidRPr="001C2A77">
        <w:rPr>
          <w:rFonts w:ascii="Arial" w:hAnsi="Arial" w:cs="Arial"/>
          <w:spacing w:val="-4"/>
          <w:sz w:val="16"/>
          <w:szCs w:val="16"/>
        </w:rPr>
        <w:t>Se</w:t>
      </w:r>
      <w:proofErr w:type="gramEnd"/>
      <w:r w:rsidRPr="001C2A77">
        <w:rPr>
          <w:rFonts w:ascii="Arial" w:hAnsi="Arial" w:cs="Arial"/>
          <w:spacing w:val="-4"/>
          <w:sz w:val="16"/>
          <w:szCs w:val="16"/>
        </w:rPr>
        <w:t xml:space="preserve"> refiere a hombres de 15 años y más que se identificaron como padres de al menos una hija o un hijo que residía en la misma vivienda.</w:t>
      </w:r>
    </w:p>
    <w:p w14:paraId="78ECD010" w14:textId="029EC8CC" w:rsidR="00C266E2" w:rsidRPr="001C2A77" w:rsidRDefault="00C266E2" w:rsidP="00C266E2">
      <w:pPr>
        <w:spacing w:after="0" w:line="276" w:lineRule="auto"/>
        <w:ind w:left="-567"/>
        <w:rPr>
          <w:rFonts w:ascii="Arial" w:hAnsi="Arial" w:cs="Arial"/>
          <w:spacing w:val="-4"/>
          <w:sz w:val="16"/>
          <w:szCs w:val="16"/>
        </w:rPr>
      </w:pPr>
      <w:r w:rsidRPr="001C2A77">
        <w:rPr>
          <w:rFonts w:ascii="Arial" w:hAnsi="Arial" w:cs="Arial"/>
          <w:b/>
          <w:bCs/>
          <w:spacing w:val="-4"/>
          <w:sz w:val="16"/>
          <w:szCs w:val="16"/>
        </w:rPr>
        <w:t>Nota:</w:t>
      </w:r>
      <w:r w:rsidRPr="001C2A77"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4"/>
          <w:sz w:val="16"/>
          <w:szCs w:val="16"/>
        </w:rPr>
        <w:t>Los porcentajes suman más del 100 % debido a que varios encuestados declararon tener más de una prestación</w:t>
      </w:r>
      <w:r w:rsidRPr="001C2A77">
        <w:rPr>
          <w:rFonts w:ascii="Arial" w:hAnsi="Arial" w:cs="Arial"/>
          <w:spacing w:val="-4"/>
          <w:sz w:val="16"/>
          <w:szCs w:val="16"/>
        </w:rPr>
        <w:t>.</w:t>
      </w:r>
    </w:p>
    <w:p w14:paraId="2FF6F15F" w14:textId="77777777" w:rsidR="00C266E2" w:rsidRPr="001C2A77" w:rsidRDefault="00C266E2" w:rsidP="00C266E2">
      <w:pPr>
        <w:spacing w:after="0" w:line="276" w:lineRule="auto"/>
        <w:ind w:left="-567"/>
        <w:rPr>
          <w:rFonts w:ascii="Arial" w:hAnsi="Arial" w:cs="Arial"/>
          <w:spacing w:val="-4"/>
          <w:sz w:val="16"/>
          <w:szCs w:val="16"/>
        </w:rPr>
      </w:pPr>
      <w:r w:rsidRPr="001C2A77">
        <w:rPr>
          <w:rFonts w:ascii="Arial" w:hAnsi="Arial" w:cs="Arial"/>
          <w:b/>
          <w:bCs/>
          <w:spacing w:val="-4"/>
          <w:sz w:val="16"/>
          <w:szCs w:val="16"/>
        </w:rPr>
        <w:t>Fuente:</w:t>
      </w:r>
      <w:r w:rsidRPr="001C2A77">
        <w:rPr>
          <w:rFonts w:ascii="Arial" w:hAnsi="Arial" w:cs="Arial"/>
          <w:spacing w:val="-4"/>
          <w:sz w:val="16"/>
          <w:szCs w:val="16"/>
        </w:rPr>
        <w:t xml:space="preserve"> INEGI. Censo de Población y Vivienda 2020, Cuestionario Ampliado. Base de datos.</w:t>
      </w:r>
    </w:p>
    <w:p w14:paraId="3A8D521D" w14:textId="77777777" w:rsidR="00C266E2" w:rsidRDefault="00C266E2" w:rsidP="00B220EF">
      <w:pPr>
        <w:spacing w:after="0" w:line="276" w:lineRule="auto"/>
        <w:ind w:left="-567" w:right="-516"/>
        <w:jc w:val="both"/>
        <w:rPr>
          <w:rFonts w:ascii="Arial" w:hAnsi="Arial" w:cs="Arial"/>
          <w:smallCaps/>
        </w:rPr>
      </w:pPr>
    </w:p>
    <w:p w14:paraId="61AD095A" w14:textId="77777777" w:rsidR="00C266E2" w:rsidRDefault="00C266E2" w:rsidP="00B220EF">
      <w:pPr>
        <w:spacing w:after="0" w:line="276" w:lineRule="auto"/>
        <w:ind w:left="-567" w:right="-516"/>
        <w:jc w:val="both"/>
        <w:rPr>
          <w:rFonts w:ascii="Arial" w:hAnsi="Arial" w:cs="Arial"/>
          <w:smallCaps/>
        </w:rPr>
      </w:pPr>
    </w:p>
    <w:p w14:paraId="1E131D37" w14:textId="77777777" w:rsidR="00B220EF" w:rsidRPr="00A8022D" w:rsidRDefault="00B220EF" w:rsidP="00B220EF">
      <w:pPr>
        <w:spacing w:after="0" w:line="276" w:lineRule="auto"/>
        <w:ind w:left="-567" w:right="-516"/>
        <w:jc w:val="both"/>
        <w:rPr>
          <w:rFonts w:ascii="Arial" w:hAnsi="Arial" w:cs="Arial"/>
          <w:b/>
          <w:smallCaps/>
        </w:rPr>
      </w:pPr>
      <w:r w:rsidRPr="00A8022D">
        <w:rPr>
          <w:rFonts w:ascii="Arial" w:hAnsi="Arial" w:cs="Arial"/>
          <w:b/>
          <w:smallCaps/>
        </w:rPr>
        <w:t>Ingresos</w:t>
      </w:r>
    </w:p>
    <w:p w14:paraId="5E54997A" w14:textId="77777777" w:rsidR="00B220EF" w:rsidRPr="00675039" w:rsidRDefault="00B220EF" w:rsidP="00B220EF">
      <w:pPr>
        <w:spacing w:after="0" w:line="276" w:lineRule="auto"/>
        <w:ind w:left="-567" w:right="-516"/>
        <w:jc w:val="both"/>
        <w:rPr>
          <w:rFonts w:ascii="Arial" w:hAnsi="Arial" w:cs="Arial"/>
        </w:rPr>
      </w:pPr>
    </w:p>
    <w:p w14:paraId="6E90B6A2" w14:textId="58D5ED1A" w:rsidR="00B220EF" w:rsidRDefault="00B220EF" w:rsidP="00B220EF">
      <w:pPr>
        <w:spacing w:after="0" w:line="276" w:lineRule="auto"/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acuerdo con la </w:t>
      </w:r>
      <w:r w:rsidRPr="00675039">
        <w:rPr>
          <w:rFonts w:ascii="Arial" w:hAnsi="Arial" w:cs="Arial"/>
        </w:rPr>
        <w:t xml:space="preserve">información publicada por la Encuesta Nacional de Ingresos y Gastos </w:t>
      </w:r>
      <w:r>
        <w:rPr>
          <w:rFonts w:ascii="Arial" w:hAnsi="Arial" w:cs="Arial"/>
        </w:rPr>
        <w:t>de</w:t>
      </w:r>
      <w:r w:rsidRPr="00675039">
        <w:rPr>
          <w:rFonts w:ascii="Arial" w:hAnsi="Arial" w:cs="Arial"/>
        </w:rPr>
        <w:t xml:space="preserve"> los Hogares (ENIGH) 20</w:t>
      </w:r>
      <w:r>
        <w:rPr>
          <w:rFonts w:ascii="Arial" w:hAnsi="Arial" w:cs="Arial"/>
        </w:rPr>
        <w:t xml:space="preserve">20, el mayor nivel de </w:t>
      </w:r>
      <w:r w:rsidRPr="00675039">
        <w:rPr>
          <w:rFonts w:ascii="Arial" w:hAnsi="Arial" w:cs="Arial"/>
        </w:rPr>
        <w:t>ingreso promedio trimestral monetario de los hombres de 15 a 49 años</w:t>
      </w:r>
      <w:r>
        <w:rPr>
          <w:rFonts w:ascii="Arial" w:hAnsi="Arial" w:cs="Arial"/>
        </w:rPr>
        <w:t>,</w:t>
      </w:r>
      <w:r w:rsidRPr="00675039">
        <w:rPr>
          <w:rFonts w:ascii="Arial" w:hAnsi="Arial" w:cs="Arial"/>
        </w:rPr>
        <w:t xml:space="preserve"> con hijos dependientes de </w:t>
      </w:r>
      <w:r>
        <w:rPr>
          <w:rFonts w:ascii="Arial" w:hAnsi="Arial" w:cs="Arial"/>
        </w:rPr>
        <w:t>0</w:t>
      </w:r>
      <w:r w:rsidRPr="00675039">
        <w:rPr>
          <w:rFonts w:ascii="Arial" w:hAnsi="Arial" w:cs="Arial"/>
        </w:rPr>
        <w:t xml:space="preserve"> a 17 años </w:t>
      </w:r>
      <w:r>
        <w:rPr>
          <w:rFonts w:ascii="Arial" w:hAnsi="Arial" w:cs="Arial"/>
        </w:rPr>
        <w:t>que</w:t>
      </w:r>
      <w:r w:rsidRPr="00675039">
        <w:rPr>
          <w:rFonts w:ascii="Arial" w:hAnsi="Arial" w:cs="Arial"/>
        </w:rPr>
        <w:t xml:space="preserve"> resid</w:t>
      </w:r>
      <w:r>
        <w:rPr>
          <w:rFonts w:ascii="Arial" w:hAnsi="Arial" w:cs="Arial"/>
        </w:rPr>
        <w:t>ían</w:t>
      </w:r>
      <w:r w:rsidRPr="00675039">
        <w:rPr>
          <w:rFonts w:ascii="Arial" w:hAnsi="Arial" w:cs="Arial"/>
        </w:rPr>
        <w:t xml:space="preserve"> en la misma vivienda</w:t>
      </w:r>
      <w:r>
        <w:rPr>
          <w:rFonts w:ascii="Arial" w:hAnsi="Arial" w:cs="Arial"/>
        </w:rPr>
        <w:t xml:space="preserve">, </w:t>
      </w:r>
      <w:r w:rsidRPr="00675039">
        <w:rPr>
          <w:rFonts w:ascii="Arial" w:hAnsi="Arial" w:cs="Arial"/>
        </w:rPr>
        <w:t xml:space="preserve">se presentó en </w:t>
      </w:r>
      <w:r w:rsidR="00521964">
        <w:rPr>
          <w:rFonts w:ascii="Arial" w:hAnsi="Arial" w:cs="Arial"/>
        </w:rPr>
        <w:t xml:space="preserve">quienes </w:t>
      </w:r>
      <w:r>
        <w:rPr>
          <w:rFonts w:ascii="Arial" w:hAnsi="Arial" w:cs="Arial"/>
        </w:rPr>
        <w:t>dijeron tener</w:t>
      </w:r>
      <w:r w:rsidRPr="00675039">
        <w:rPr>
          <w:rFonts w:ascii="Arial" w:hAnsi="Arial" w:cs="Arial"/>
        </w:rPr>
        <w:t xml:space="preserve"> dos hijos</w:t>
      </w:r>
      <w:r>
        <w:rPr>
          <w:rFonts w:ascii="Arial" w:hAnsi="Arial" w:cs="Arial"/>
        </w:rPr>
        <w:t>,</w:t>
      </w:r>
      <w:r w:rsidRPr="00675039">
        <w:rPr>
          <w:rFonts w:ascii="Arial" w:hAnsi="Arial" w:cs="Arial"/>
        </w:rPr>
        <w:t xml:space="preserve"> con 30</w:t>
      </w:r>
      <w:r w:rsidR="005219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692</w:t>
      </w:r>
      <w:r w:rsidRPr="00675039">
        <w:rPr>
          <w:rFonts w:ascii="Arial" w:hAnsi="Arial" w:cs="Arial"/>
        </w:rPr>
        <w:t xml:space="preserve"> pesos</w:t>
      </w:r>
      <w:r w:rsidR="00521964">
        <w:rPr>
          <w:rFonts w:ascii="Arial" w:hAnsi="Arial" w:cs="Arial"/>
        </w:rPr>
        <w:t xml:space="preserve">. Después se encuentran </w:t>
      </w:r>
      <w:r>
        <w:rPr>
          <w:rFonts w:ascii="Arial" w:hAnsi="Arial" w:cs="Arial"/>
        </w:rPr>
        <w:t>aquellos con tres hijos, con 28</w:t>
      </w:r>
      <w:r w:rsidR="005219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797 </w:t>
      </w:r>
      <w:r w:rsidRPr="0036165C">
        <w:rPr>
          <w:rFonts w:ascii="Arial" w:hAnsi="Arial" w:cs="Arial"/>
        </w:rPr>
        <w:t>pesos</w:t>
      </w:r>
      <w:r>
        <w:rPr>
          <w:rFonts w:ascii="Arial" w:hAnsi="Arial" w:cs="Arial"/>
        </w:rPr>
        <w:t>,</w:t>
      </w:r>
      <w:r w:rsidRPr="006750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 con un hijo, con 26</w:t>
      </w:r>
      <w:r w:rsidR="005219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727 </w:t>
      </w:r>
      <w:r w:rsidRPr="0036165C">
        <w:rPr>
          <w:rFonts w:ascii="Arial" w:hAnsi="Arial" w:cs="Arial"/>
        </w:rPr>
        <w:t>pesos</w:t>
      </w:r>
      <w:r>
        <w:rPr>
          <w:rFonts w:ascii="Arial" w:hAnsi="Arial" w:cs="Arial"/>
        </w:rPr>
        <w:t>. Los menores niveles de ingreso se observaron en</w:t>
      </w:r>
      <w:r w:rsidR="00521964">
        <w:rPr>
          <w:rFonts w:ascii="Arial" w:hAnsi="Arial" w:cs="Arial"/>
        </w:rPr>
        <w:t xml:space="preserve"> quienes </w:t>
      </w:r>
      <w:r>
        <w:rPr>
          <w:rFonts w:ascii="Arial" w:hAnsi="Arial" w:cs="Arial"/>
        </w:rPr>
        <w:t>reportaron cuatro o más hijos, con 25</w:t>
      </w:r>
      <w:r w:rsidR="005219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864</w:t>
      </w:r>
      <w:r w:rsidRPr="00C316BB">
        <w:rPr>
          <w:rFonts w:ascii="Arial" w:hAnsi="Arial" w:cs="Arial"/>
        </w:rPr>
        <w:t xml:space="preserve"> </w:t>
      </w:r>
      <w:r w:rsidRPr="0036165C">
        <w:rPr>
          <w:rFonts w:ascii="Arial" w:hAnsi="Arial" w:cs="Arial"/>
        </w:rPr>
        <w:t>pesos</w:t>
      </w:r>
      <w:r>
        <w:rPr>
          <w:rFonts w:ascii="Arial" w:hAnsi="Arial" w:cs="Arial"/>
        </w:rPr>
        <w:t xml:space="preserve">. </w:t>
      </w:r>
    </w:p>
    <w:p w14:paraId="40BB5279" w14:textId="77777777" w:rsidR="00B220EF" w:rsidRDefault="00B220EF" w:rsidP="00B220EF">
      <w:pPr>
        <w:spacing w:after="0" w:line="276" w:lineRule="auto"/>
        <w:ind w:left="-567" w:right="-516"/>
        <w:jc w:val="both"/>
        <w:rPr>
          <w:rFonts w:ascii="Arial" w:hAnsi="Arial" w:cs="Arial"/>
        </w:rPr>
      </w:pPr>
    </w:p>
    <w:p w14:paraId="6D57BBE7" w14:textId="76CAB330" w:rsidR="00B220EF" w:rsidRDefault="00B220EF" w:rsidP="00B220EF">
      <w:pPr>
        <w:spacing w:after="240" w:line="276" w:lineRule="auto"/>
        <w:ind w:left="-567" w:right="108"/>
        <w:rPr>
          <w:rFonts w:cs="Arial"/>
          <w:color w:val="000000" w:themeColor="text1"/>
        </w:rPr>
      </w:pPr>
    </w:p>
    <w:p w14:paraId="6676BB1F" w14:textId="77777777" w:rsidR="001C432F" w:rsidRDefault="001C432F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AFFF17B" w14:textId="59492755" w:rsidR="000550F8" w:rsidRPr="006852F5" w:rsidRDefault="000550F8" w:rsidP="000550F8">
      <w:pPr>
        <w:spacing w:after="0" w:line="276" w:lineRule="auto"/>
        <w:ind w:left="-567"/>
        <w:jc w:val="center"/>
        <w:rPr>
          <w:rFonts w:ascii="Arial" w:hAnsi="Arial" w:cs="Arial"/>
          <w:sz w:val="20"/>
          <w:szCs w:val="20"/>
        </w:rPr>
      </w:pPr>
      <w:r w:rsidRPr="006852F5">
        <w:rPr>
          <w:rFonts w:ascii="Arial" w:hAnsi="Arial" w:cs="Arial"/>
          <w:sz w:val="20"/>
          <w:szCs w:val="20"/>
        </w:rPr>
        <w:lastRenderedPageBreak/>
        <w:t xml:space="preserve">Gráfica </w:t>
      </w:r>
      <w:r>
        <w:rPr>
          <w:rFonts w:ascii="Arial" w:hAnsi="Arial" w:cs="Arial"/>
          <w:sz w:val="20"/>
          <w:szCs w:val="20"/>
        </w:rPr>
        <w:t>6</w:t>
      </w:r>
    </w:p>
    <w:p w14:paraId="07DFDDFE" w14:textId="40B0FE33" w:rsidR="000550F8" w:rsidRDefault="000550F8" w:rsidP="000550F8">
      <w:pPr>
        <w:spacing w:after="0" w:line="276" w:lineRule="auto"/>
        <w:ind w:left="-567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 xml:space="preserve">Ingreso promedio trimestral monetario para la población de 15 a 49 años </w:t>
      </w:r>
      <w:r>
        <w:rPr>
          <w:rFonts w:ascii="Arial" w:hAnsi="Arial" w:cs="Arial"/>
          <w:b/>
          <w:bCs/>
          <w:smallCaps/>
        </w:rPr>
        <w:br/>
        <w:t>con hijos menores de 18 años por número de hijos</w:t>
      </w:r>
      <w:r w:rsidRPr="00B73E6D">
        <w:rPr>
          <w:rFonts w:ascii="Arial" w:hAnsi="Arial" w:cs="Arial"/>
          <w:b/>
          <w:bCs/>
          <w:smallCaps/>
        </w:rPr>
        <w:t>,</w:t>
      </w:r>
      <w:r w:rsidRPr="00B73E6D">
        <w:rPr>
          <w:rFonts w:ascii="Arial" w:hAnsi="Arial" w:cs="Arial"/>
          <w:b/>
          <w:bCs/>
          <w:smallCaps/>
          <w:vertAlign w:val="superscript"/>
        </w:rPr>
        <w:t>1</w:t>
      </w:r>
      <w:r>
        <w:rPr>
          <w:rFonts w:ascii="Arial" w:hAnsi="Arial" w:cs="Arial"/>
          <w:b/>
          <w:bCs/>
          <w:smallCaps/>
          <w:vertAlign w:val="superscript"/>
        </w:rPr>
        <w:t xml:space="preserve"> </w:t>
      </w:r>
      <w:r w:rsidRPr="000550F8">
        <w:rPr>
          <w:rFonts w:ascii="Arial" w:hAnsi="Arial" w:cs="Arial"/>
          <w:b/>
          <w:bCs/>
          <w:smallCaps/>
        </w:rPr>
        <w:t>según sexo</w:t>
      </w:r>
      <w:r w:rsidRPr="00B73E6D">
        <w:rPr>
          <w:rFonts w:ascii="Arial" w:hAnsi="Arial" w:cs="Arial"/>
          <w:b/>
          <w:bCs/>
          <w:smallCaps/>
        </w:rPr>
        <w:t xml:space="preserve"> </w:t>
      </w:r>
    </w:p>
    <w:p w14:paraId="325418BD" w14:textId="3A19C1D4" w:rsidR="000550F8" w:rsidRPr="00C266E2" w:rsidRDefault="000550F8" w:rsidP="000550F8">
      <w:pPr>
        <w:spacing w:after="0" w:line="276" w:lineRule="auto"/>
        <w:ind w:left="-567"/>
        <w:jc w:val="center"/>
        <w:rPr>
          <w:rFonts w:ascii="Arial" w:hAnsi="Arial" w:cs="Arial"/>
          <w:sz w:val="18"/>
          <w:szCs w:val="18"/>
        </w:rPr>
      </w:pPr>
      <w:r w:rsidRPr="00B73E6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Miles de pesos)</w:t>
      </w:r>
    </w:p>
    <w:p w14:paraId="59D085DA" w14:textId="128BA4EB" w:rsidR="00B220EF" w:rsidRDefault="000550F8" w:rsidP="00B220EF">
      <w:pPr>
        <w:spacing w:after="240" w:line="276" w:lineRule="auto"/>
        <w:ind w:left="-567" w:right="108"/>
        <w:rPr>
          <w:rFonts w:cs="Arial"/>
          <w:color w:val="000000" w:themeColor="text1"/>
        </w:rPr>
      </w:pPr>
      <w:r>
        <w:rPr>
          <w:rFonts w:cs="Arial"/>
          <w:noProof/>
          <w:color w:val="000000" w:themeColor="text1"/>
        </w:rPr>
        <w:drawing>
          <wp:inline distT="0" distB="0" distL="0" distR="0" wp14:anchorId="142E6DFD" wp14:editId="758EA1D6">
            <wp:extent cx="6165850" cy="3200400"/>
            <wp:effectExtent l="0" t="0" r="0" b="0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D98AA88" w14:textId="5B0DDA34" w:rsidR="00AD0B4D" w:rsidRPr="00C266E2" w:rsidRDefault="00AD0B4D" w:rsidP="00AD0B4D">
      <w:pPr>
        <w:spacing w:after="0" w:line="276" w:lineRule="auto"/>
        <w:ind w:left="-567" w:right="-516"/>
        <w:jc w:val="both"/>
        <w:rPr>
          <w:rFonts w:ascii="Arial" w:hAnsi="Arial" w:cs="Arial"/>
          <w:smallCaps/>
        </w:rPr>
      </w:pPr>
      <w:r w:rsidRPr="001C2A77">
        <w:rPr>
          <w:rFonts w:ascii="Arial" w:hAnsi="Arial" w:cs="Arial"/>
          <w:spacing w:val="-4"/>
          <w:sz w:val="16"/>
          <w:szCs w:val="16"/>
          <w:vertAlign w:val="superscript"/>
        </w:rPr>
        <w:t>1</w:t>
      </w:r>
      <w:r w:rsidRPr="001C2A77">
        <w:rPr>
          <w:rFonts w:ascii="Arial" w:hAnsi="Arial" w:cs="Arial"/>
          <w:spacing w:val="-4"/>
          <w:sz w:val="16"/>
          <w:szCs w:val="16"/>
        </w:rPr>
        <w:t xml:space="preserve"> </w:t>
      </w:r>
      <w:proofErr w:type="gramStart"/>
      <w:r w:rsidRPr="001C2A77">
        <w:rPr>
          <w:rFonts w:ascii="Arial" w:hAnsi="Arial" w:cs="Arial"/>
          <w:spacing w:val="-4"/>
          <w:sz w:val="16"/>
          <w:szCs w:val="16"/>
        </w:rPr>
        <w:t>Se</w:t>
      </w:r>
      <w:proofErr w:type="gramEnd"/>
      <w:r w:rsidRPr="001C2A77"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4"/>
          <w:sz w:val="16"/>
          <w:szCs w:val="16"/>
        </w:rPr>
        <w:t>considera para este cálculo únicamente a la población con hijos de 0 a 17 años que viven en el hogar</w:t>
      </w:r>
      <w:r w:rsidRPr="001C2A77">
        <w:rPr>
          <w:rFonts w:ascii="Arial" w:hAnsi="Arial" w:cs="Arial"/>
          <w:spacing w:val="-4"/>
          <w:sz w:val="16"/>
          <w:szCs w:val="16"/>
        </w:rPr>
        <w:t>.</w:t>
      </w:r>
    </w:p>
    <w:p w14:paraId="27DDCA06" w14:textId="4E45CB9F" w:rsidR="00AD0B4D" w:rsidRPr="001C2A77" w:rsidRDefault="00AD0B4D" w:rsidP="00AD0B4D">
      <w:pPr>
        <w:spacing w:after="0" w:line="276" w:lineRule="auto"/>
        <w:ind w:left="-567"/>
        <w:rPr>
          <w:rFonts w:ascii="Arial" w:hAnsi="Arial" w:cs="Arial"/>
          <w:spacing w:val="-4"/>
          <w:sz w:val="16"/>
          <w:szCs w:val="16"/>
        </w:rPr>
      </w:pPr>
      <w:r w:rsidRPr="001C2A77">
        <w:rPr>
          <w:rFonts w:ascii="Arial" w:hAnsi="Arial" w:cs="Arial"/>
          <w:b/>
          <w:bCs/>
          <w:spacing w:val="-4"/>
          <w:sz w:val="16"/>
          <w:szCs w:val="16"/>
        </w:rPr>
        <w:t>Fuente:</w:t>
      </w:r>
      <w:r w:rsidRPr="001C2A77">
        <w:rPr>
          <w:rFonts w:ascii="Arial" w:hAnsi="Arial" w:cs="Arial"/>
          <w:spacing w:val="-4"/>
          <w:sz w:val="16"/>
          <w:szCs w:val="16"/>
        </w:rPr>
        <w:t xml:space="preserve"> INEGI. </w:t>
      </w:r>
      <w:r>
        <w:rPr>
          <w:rFonts w:ascii="Arial" w:hAnsi="Arial" w:cs="Arial"/>
          <w:spacing w:val="-4"/>
          <w:sz w:val="16"/>
          <w:szCs w:val="16"/>
        </w:rPr>
        <w:t>Encuesta Nacional de Ingresos y Gastos de los Hogares (ENIGH</w:t>
      </w:r>
      <w:r w:rsidR="001C432F">
        <w:rPr>
          <w:rFonts w:ascii="Arial" w:hAnsi="Arial" w:cs="Arial"/>
          <w:spacing w:val="-4"/>
          <w:sz w:val="16"/>
          <w:szCs w:val="16"/>
        </w:rPr>
        <w:t>) 2020. Tabulados básicos</w:t>
      </w:r>
      <w:r w:rsidRPr="001C2A77">
        <w:rPr>
          <w:rFonts w:ascii="Arial" w:hAnsi="Arial" w:cs="Arial"/>
          <w:spacing w:val="-4"/>
          <w:sz w:val="16"/>
          <w:szCs w:val="16"/>
        </w:rPr>
        <w:t>.</w:t>
      </w:r>
    </w:p>
    <w:p w14:paraId="12428944" w14:textId="77777777" w:rsidR="00AD0B4D" w:rsidRDefault="00AD0B4D" w:rsidP="00B220EF">
      <w:pPr>
        <w:spacing w:after="240" w:line="276" w:lineRule="auto"/>
        <w:ind w:left="-567" w:right="108"/>
        <w:rPr>
          <w:rFonts w:cs="Arial"/>
          <w:color w:val="000000" w:themeColor="text1"/>
        </w:rPr>
      </w:pPr>
    </w:p>
    <w:p w14:paraId="2FABDCA1" w14:textId="77777777" w:rsidR="00B220EF" w:rsidRDefault="00B220EF" w:rsidP="00B220EF">
      <w:pPr>
        <w:pStyle w:val="Prrafodelista"/>
        <w:spacing w:line="276" w:lineRule="auto"/>
        <w:ind w:left="0" w:right="108"/>
        <w:jc w:val="center"/>
        <w:rPr>
          <w:rFonts w:ascii="Arial" w:hAnsi="Arial" w:cs="Arial"/>
          <w:b/>
          <w:color w:val="000000" w:themeColor="text1"/>
        </w:rPr>
      </w:pPr>
      <w:r w:rsidRPr="00647874">
        <w:rPr>
          <w:rFonts w:ascii="Arial" w:hAnsi="Arial" w:cs="Arial"/>
          <w:b/>
          <w:color w:val="000000" w:themeColor="text1"/>
        </w:rPr>
        <w:t>-</w:t>
      </w:r>
      <w:proofErr w:type="spellStart"/>
      <w:r w:rsidRPr="00647874">
        <w:rPr>
          <w:rFonts w:ascii="Arial" w:hAnsi="Arial" w:cs="Arial"/>
          <w:b/>
          <w:color w:val="000000" w:themeColor="text1"/>
        </w:rPr>
        <w:t>oOo</w:t>
      </w:r>
      <w:proofErr w:type="spellEnd"/>
      <w:r w:rsidRPr="00647874">
        <w:rPr>
          <w:rFonts w:ascii="Arial" w:hAnsi="Arial" w:cs="Arial"/>
          <w:b/>
          <w:color w:val="000000" w:themeColor="text1"/>
        </w:rPr>
        <w:t>-</w:t>
      </w:r>
    </w:p>
    <w:p w14:paraId="6F3BDD8F" w14:textId="77777777" w:rsidR="00B220EF" w:rsidRPr="00A8022D" w:rsidRDefault="00B220EF" w:rsidP="00AF57DE">
      <w:pPr>
        <w:spacing w:before="240" w:line="240" w:lineRule="auto"/>
        <w:ind w:left="-567" w:right="-518"/>
        <w:jc w:val="center"/>
        <w:rPr>
          <w:rFonts w:ascii="Arial" w:hAnsi="Arial" w:cs="Arial"/>
        </w:rPr>
      </w:pPr>
      <w:r w:rsidRPr="00A8022D">
        <w:rPr>
          <w:rFonts w:ascii="Arial" w:hAnsi="Arial" w:cs="Arial"/>
        </w:rPr>
        <w:t xml:space="preserve">Para consultas de medios y periodistas, contactar a: </w:t>
      </w:r>
      <w:hyperlink r:id="rId15" w:history="1">
        <w:r w:rsidRPr="00A8022D">
          <w:rPr>
            <w:rStyle w:val="Hipervnculo"/>
            <w:rFonts w:ascii="Arial" w:hAnsi="Arial" w:cs="Arial"/>
          </w:rPr>
          <w:t>comunicacionsocial@inegi.org.mx</w:t>
        </w:r>
      </w:hyperlink>
    </w:p>
    <w:p w14:paraId="66AFA551" w14:textId="77777777" w:rsidR="00B220EF" w:rsidRPr="000739C1" w:rsidRDefault="00B220EF" w:rsidP="00AF57DE">
      <w:pPr>
        <w:pStyle w:val="NormalWeb"/>
        <w:spacing w:before="0" w:beforeAutospacing="0" w:after="0" w:afterAutospacing="0"/>
        <w:ind w:left="-567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0739C1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0739C1">
        <w:rPr>
          <w:rFonts w:ascii="Arial" w:hAnsi="Arial" w:cs="Arial"/>
          <w:sz w:val="22"/>
          <w:szCs w:val="22"/>
        </w:rPr>
        <w:t>exts</w:t>
      </w:r>
      <w:proofErr w:type="spellEnd"/>
      <w:r w:rsidRPr="000739C1">
        <w:rPr>
          <w:rFonts w:ascii="Arial" w:hAnsi="Arial" w:cs="Arial"/>
          <w:sz w:val="22"/>
          <w:szCs w:val="22"/>
        </w:rPr>
        <w:t>. 1134, 1260 y 1241.</w:t>
      </w:r>
    </w:p>
    <w:p w14:paraId="7B6603B1" w14:textId="77777777" w:rsidR="00B220EF" w:rsidRPr="000739C1" w:rsidRDefault="00B220EF" w:rsidP="00AF57DE">
      <w:pPr>
        <w:pStyle w:val="NormalWeb"/>
        <w:spacing w:before="0" w:beforeAutospacing="0" w:after="0" w:afterAutospacing="0"/>
        <w:ind w:left="-567" w:right="-518"/>
        <w:contextualSpacing/>
        <w:jc w:val="center"/>
        <w:rPr>
          <w:rFonts w:ascii="Arial" w:hAnsi="Arial" w:cs="Arial"/>
        </w:rPr>
      </w:pPr>
    </w:p>
    <w:p w14:paraId="13A89364" w14:textId="77777777" w:rsidR="00B220EF" w:rsidRPr="000739C1" w:rsidRDefault="00B220EF" w:rsidP="00AF57DE">
      <w:pPr>
        <w:pStyle w:val="NormalWeb"/>
        <w:spacing w:before="0" w:beforeAutospacing="0" w:after="0" w:afterAutospacing="0"/>
        <w:ind w:left="-567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0739C1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452B20FE" w14:textId="77777777" w:rsidR="00B220EF" w:rsidRPr="00D667AC" w:rsidRDefault="00B220EF" w:rsidP="00B220E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29D9CEC" w14:textId="1EAD6F9D" w:rsidR="00B220EF" w:rsidRDefault="00B220EF" w:rsidP="00B220EF">
      <w:pPr>
        <w:spacing w:after="0" w:line="240" w:lineRule="auto"/>
        <w:ind w:right="-518"/>
        <w:jc w:val="both"/>
        <w:rPr>
          <w:rFonts w:ascii="Arial" w:hAnsi="Arial" w:cs="Arial"/>
          <w:highlight w:val="yellow"/>
        </w:rPr>
      </w:pPr>
      <w:r>
        <w:rPr>
          <w:noProof/>
          <w:lang w:eastAsia="es-MX"/>
        </w:rPr>
        <w:t xml:space="preserve">                               </w:t>
      </w:r>
      <w:r w:rsidRPr="00FF1218">
        <w:rPr>
          <w:noProof/>
          <w:lang w:val="en-US"/>
        </w:rPr>
        <w:drawing>
          <wp:inline distT="0" distB="0" distL="0" distR="0" wp14:anchorId="2F2E7BD3" wp14:editId="25510F97">
            <wp:extent cx="391160" cy="365636"/>
            <wp:effectExtent l="0" t="0" r="8890" b="0"/>
            <wp:docPr id="6" name="Imagen 6" descr="C:\Users\saladeprensa\Desktop\NVOS LOGOS\F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87" cy="36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n-US"/>
        </w:rPr>
        <w:drawing>
          <wp:inline distT="0" distB="0" distL="0" distR="0" wp14:anchorId="31CFE7B4" wp14:editId="0FF8A1AF">
            <wp:extent cx="365760" cy="365760"/>
            <wp:effectExtent l="0" t="0" r="0" b="0"/>
            <wp:docPr id="7" name="Imagen 7" descr="C:\Users\saladeprensa\Desktop\NVOS LOGOS\I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n-US"/>
        </w:rPr>
        <w:drawing>
          <wp:inline distT="0" distB="0" distL="0" distR="0" wp14:anchorId="505F8061" wp14:editId="7ACCDFDA">
            <wp:extent cx="365760" cy="365760"/>
            <wp:effectExtent l="0" t="0" r="0" b="0"/>
            <wp:docPr id="11" name="Imagen 11" descr="C:\Users\saladeprensa\Desktop\NVOS LOGOS\T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n-US"/>
        </w:rPr>
        <w:drawing>
          <wp:inline distT="0" distB="0" distL="0" distR="0" wp14:anchorId="20B4AD80" wp14:editId="4E70D25A">
            <wp:extent cx="365760" cy="365760"/>
            <wp:effectExtent l="0" t="0" r="0" b="0"/>
            <wp:docPr id="14" name="Imagen 14" descr="C:\Users\saladeprensa\Desktop\NVOS LOGOS\Y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n-US"/>
        </w:rPr>
        <w:drawing>
          <wp:inline distT="0" distB="0" distL="0" distR="0" wp14:anchorId="5942B224" wp14:editId="6EB8FB0C">
            <wp:extent cx="2286000" cy="274320"/>
            <wp:effectExtent l="0" t="0" r="0" b="0"/>
            <wp:docPr id="8" name="Imagen 8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9CBC0" w14:textId="77777777" w:rsidR="00B220EF" w:rsidRDefault="00B220EF" w:rsidP="00B220EF"/>
    <w:p w14:paraId="0E2A3934" w14:textId="77777777" w:rsidR="00550FE4" w:rsidRDefault="00550FE4"/>
    <w:sectPr w:rsidR="00550FE4" w:rsidSect="007C7C6A">
      <w:headerReference w:type="default" r:id="rId26"/>
      <w:footerReference w:type="default" r:id="rId27"/>
      <w:footerReference w:type="first" r:id="rId28"/>
      <w:pgSz w:w="12240" w:h="15840"/>
      <w:pgMar w:top="2036" w:right="1608" w:bottom="851" w:left="1701" w:header="426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58AAE" w14:textId="77777777" w:rsidR="00914D29" w:rsidRDefault="00914D29" w:rsidP="00B220EF">
      <w:pPr>
        <w:spacing w:after="0" w:line="240" w:lineRule="auto"/>
      </w:pPr>
      <w:r>
        <w:separator/>
      </w:r>
    </w:p>
  </w:endnote>
  <w:endnote w:type="continuationSeparator" w:id="0">
    <w:p w14:paraId="09A03563" w14:textId="77777777" w:rsidR="00914D29" w:rsidRDefault="00914D29" w:rsidP="00B2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946468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002060"/>
        <w:sz w:val="20"/>
        <w:szCs w:val="20"/>
      </w:rPr>
    </w:sdtEndPr>
    <w:sdtContent>
      <w:p w14:paraId="3DC88C5B" w14:textId="77777777" w:rsidR="00243E7A" w:rsidRPr="00E778B1" w:rsidRDefault="000F4AA6" w:rsidP="00243E7A">
        <w:pPr>
          <w:pStyle w:val="Piedepgina"/>
          <w:jc w:val="center"/>
          <w:rPr>
            <w:rFonts w:ascii="Arial" w:hAnsi="Arial" w:cs="Arial"/>
            <w:b/>
            <w:color w:val="002060"/>
            <w:sz w:val="20"/>
            <w:szCs w:val="20"/>
          </w:rPr>
        </w:pPr>
        <w:r w:rsidRPr="00E778B1">
          <w:rPr>
            <w:rFonts w:ascii="Arial" w:hAnsi="Arial" w:cs="Arial"/>
            <w:b/>
            <w:color w:val="002060"/>
            <w:sz w:val="20"/>
            <w:szCs w:val="20"/>
          </w:rPr>
          <w:t>COMUNICACIÓN SOCIAL</w:t>
        </w:r>
      </w:p>
    </w:sdtContent>
  </w:sdt>
  <w:p w14:paraId="51BD5527" w14:textId="77777777" w:rsidR="00243E7A" w:rsidRDefault="00243E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A78EE" w14:textId="77777777" w:rsidR="00243E7A" w:rsidRDefault="00243E7A">
    <w:pPr>
      <w:pStyle w:val="Piedepgina"/>
      <w:jc w:val="right"/>
    </w:pPr>
  </w:p>
  <w:p w14:paraId="44FDFDF4" w14:textId="77777777" w:rsidR="00243E7A" w:rsidRDefault="00243E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ACD15" w14:textId="77777777" w:rsidR="00914D29" w:rsidRDefault="00914D29" w:rsidP="00B220EF">
      <w:pPr>
        <w:spacing w:after="0" w:line="240" w:lineRule="auto"/>
      </w:pPr>
      <w:r>
        <w:separator/>
      </w:r>
    </w:p>
  </w:footnote>
  <w:footnote w:type="continuationSeparator" w:id="0">
    <w:p w14:paraId="3FAAD96D" w14:textId="77777777" w:rsidR="00914D29" w:rsidRDefault="00914D29" w:rsidP="00B220EF">
      <w:pPr>
        <w:spacing w:after="0" w:line="240" w:lineRule="auto"/>
      </w:pPr>
      <w:r>
        <w:continuationSeparator/>
      </w:r>
    </w:p>
  </w:footnote>
  <w:footnote w:id="1">
    <w:p w14:paraId="0AEC5EF5" w14:textId="4E843BF8" w:rsidR="006834B1" w:rsidRPr="003C79F9" w:rsidRDefault="006834B1" w:rsidP="003C79F9">
      <w:pPr>
        <w:pStyle w:val="Ttulo"/>
        <w:tabs>
          <w:tab w:val="left" w:pos="567"/>
        </w:tabs>
        <w:ind w:left="-425" w:right="-567" w:hanging="141"/>
        <w:jc w:val="both"/>
        <w:rPr>
          <w:rFonts w:cs="Arial"/>
          <w:b w:val="0"/>
          <w:color w:val="000000" w:themeColor="text1"/>
          <w:spacing w:val="20"/>
          <w:sz w:val="16"/>
          <w:szCs w:val="16"/>
        </w:rPr>
      </w:pPr>
      <w:r w:rsidRPr="003C79F9">
        <w:rPr>
          <w:rStyle w:val="Refdenotaalpie"/>
          <w:rFonts w:cs="Arial"/>
          <w:sz w:val="16"/>
          <w:szCs w:val="16"/>
        </w:rPr>
        <w:footnoteRef/>
      </w:r>
      <w:r w:rsidR="003C79F9" w:rsidRPr="003C79F9">
        <w:rPr>
          <w:rFonts w:cs="Arial"/>
          <w:sz w:val="16"/>
          <w:szCs w:val="16"/>
        </w:rPr>
        <w:t xml:space="preserve"> </w:t>
      </w:r>
      <w:r w:rsidRPr="003C79F9">
        <w:rPr>
          <w:rFonts w:cs="Arial"/>
          <w:b w:val="0"/>
          <w:color w:val="000000" w:themeColor="text1"/>
          <w:sz w:val="16"/>
          <w:szCs w:val="16"/>
        </w:rPr>
        <w:t>El 16 de junio de 2022 se sustituyó el archivo del comunicado 325/22</w:t>
      </w:r>
      <w:r w:rsidR="00CF5A6A">
        <w:rPr>
          <w:rFonts w:cs="Arial"/>
          <w:b w:val="0"/>
          <w:color w:val="000000" w:themeColor="text1"/>
          <w:sz w:val="16"/>
          <w:szCs w:val="16"/>
        </w:rPr>
        <w:t xml:space="preserve"> </w:t>
      </w:r>
      <w:r w:rsidRPr="003C79F9">
        <w:rPr>
          <w:rFonts w:cs="Arial"/>
          <w:b w:val="0"/>
          <w:color w:val="000000" w:themeColor="text1"/>
          <w:sz w:val="16"/>
          <w:szCs w:val="16"/>
        </w:rPr>
        <w:t>Estadíst</w:t>
      </w:r>
      <w:r w:rsidR="00857737">
        <w:rPr>
          <w:rFonts w:cs="Arial"/>
          <w:b w:val="0"/>
          <w:color w:val="000000" w:themeColor="text1"/>
          <w:sz w:val="16"/>
          <w:szCs w:val="16"/>
        </w:rPr>
        <w:t>ic</w:t>
      </w:r>
      <w:r w:rsidRPr="003C79F9">
        <w:rPr>
          <w:rFonts w:cs="Arial"/>
          <w:b w:val="0"/>
          <w:color w:val="000000" w:themeColor="text1"/>
          <w:sz w:val="16"/>
          <w:szCs w:val="16"/>
        </w:rPr>
        <w:t>as a propósito del Día del Padre</w:t>
      </w:r>
      <w:r w:rsidRPr="003C79F9">
        <w:rPr>
          <w:rFonts w:cs="Arial"/>
          <w:b w:val="0"/>
          <w:i/>
          <w:color w:val="000000" w:themeColor="text1"/>
          <w:sz w:val="16"/>
          <w:szCs w:val="16"/>
        </w:rPr>
        <w:t>,</w:t>
      </w:r>
      <w:r w:rsidRPr="003C79F9">
        <w:rPr>
          <w:rFonts w:cs="Arial"/>
          <w:b w:val="0"/>
          <w:color w:val="000000" w:themeColor="text1"/>
          <w:sz w:val="16"/>
          <w:szCs w:val="16"/>
        </w:rPr>
        <w:t xml:space="preserve"> debido a que en la primera viñeta de la página 1 </w:t>
      </w:r>
      <w:r w:rsidR="003C79F9" w:rsidRPr="003C79F9">
        <w:rPr>
          <w:rFonts w:cs="Arial"/>
          <w:b w:val="0"/>
          <w:color w:val="000000" w:themeColor="text1"/>
          <w:sz w:val="16"/>
          <w:szCs w:val="16"/>
        </w:rPr>
        <w:t xml:space="preserve">había </w:t>
      </w:r>
      <w:r w:rsidRPr="003C79F9">
        <w:rPr>
          <w:rFonts w:cs="Arial"/>
          <w:b w:val="0"/>
          <w:color w:val="000000" w:themeColor="text1"/>
          <w:sz w:val="16"/>
          <w:szCs w:val="16"/>
        </w:rPr>
        <w:t xml:space="preserve">una imprecisión. </w:t>
      </w:r>
    </w:p>
    <w:p w14:paraId="29038115" w14:textId="79C7E65E" w:rsidR="006834B1" w:rsidRPr="003C79F9" w:rsidRDefault="006834B1" w:rsidP="003C79F9">
      <w:pPr>
        <w:spacing w:after="0" w:line="240" w:lineRule="auto"/>
        <w:ind w:left="-425" w:right="-56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C79F9">
        <w:rPr>
          <w:rFonts w:ascii="Arial" w:hAnsi="Arial" w:cs="Arial"/>
          <w:color w:val="000000" w:themeColor="text1"/>
          <w:sz w:val="16"/>
          <w:szCs w:val="16"/>
          <w:lang w:val="es-ES"/>
        </w:rPr>
        <w:t>Decía: “</w:t>
      </w:r>
      <w:r w:rsidR="003C79F9" w:rsidRPr="003C79F9">
        <w:rPr>
          <w:rFonts w:ascii="Arial" w:hAnsi="Arial" w:cs="Arial"/>
          <w:bCs/>
          <w:sz w:val="16"/>
          <w:szCs w:val="16"/>
        </w:rPr>
        <w:t>De acuerdo con el Censo de Población y Vivienda 2020, en México hay 44.9 millones de hombres de 15 años y más. De ellos, 21.1 millones (47 %) se identificaron como padres</w:t>
      </w:r>
      <w:r w:rsidR="003C79F9">
        <w:rPr>
          <w:rFonts w:ascii="Arial" w:hAnsi="Arial" w:cs="Arial"/>
          <w:color w:val="000000" w:themeColor="text1"/>
          <w:sz w:val="16"/>
          <w:szCs w:val="16"/>
        </w:rPr>
        <w:t>…”.</w:t>
      </w:r>
    </w:p>
    <w:p w14:paraId="47EA3FD7" w14:textId="474CF321" w:rsidR="006834B1" w:rsidRPr="003C79F9" w:rsidRDefault="006834B1" w:rsidP="003C79F9">
      <w:pPr>
        <w:spacing w:after="0" w:line="240" w:lineRule="auto"/>
        <w:ind w:left="-425" w:right="-56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C79F9">
        <w:rPr>
          <w:rFonts w:ascii="Arial" w:hAnsi="Arial" w:cs="Arial"/>
          <w:color w:val="000000" w:themeColor="text1"/>
          <w:sz w:val="16"/>
          <w:szCs w:val="16"/>
          <w:lang w:val="es-ES"/>
        </w:rPr>
        <w:t>Se cambió por: “</w:t>
      </w:r>
      <w:r w:rsidR="003C79F9" w:rsidRPr="003C79F9">
        <w:rPr>
          <w:rFonts w:ascii="Arial" w:hAnsi="Arial" w:cs="Arial"/>
          <w:bCs/>
          <w:sz w:val="16"/>
          <w:szCs w:val="16"/>
        </w:rPr>
        <w:t>De acuerdo con el Censo de Población y Vivienda 2020, en México hay 44.9 millones de hombres de 15 años y más. De ellos, 21.</w:t>
      </w:r>
      <w:r w:rsidR="003C79F9">
        <w:rPr>
          <w:rFonts w:ascii="Arial" w:hAnsi="Arial" w:cs="Arial"/>
          <w:bCs/>
          <w:sz w:val="16"/>
          <w:szCs w:val="16"/>
        </w:rPr>
        <w:t>2</w:t>
      </w:r>
      <w:r w:rsidR="003C79F9" w:rsidRPr="003C79F9">
        <w:rPr>
          <w:rFonts w:ascii="Arial" w:hAnsi="Arial" w:cs="Arial"/>
          <w:bCs/>
          <w:sz w:val="16"/>
          <w:szCs w:val="16"/>
        </w:rPr>
        <w:t xml:space="preserve"> millones (47 %) se identificaron como padres</w:t>
      </w:r>
      <w:r w:rsidR="003C79F9">
        <w:rPr>
          <w:rFonts w:ascii="Arial" w:hAnsi="Arial" w:cs="Arial"/>
          <w:bCs/>
          <w:sz w:val="16"/>
          <w:szCs w:val="16"/>
        </w:rPr>
        <w:t>…”.</w:t>
      </w:r>
    </w:p>
  </w:footnote>
  <w:footnote w:id="2">
    <w:p w14:paraId="33BC9EB6" w14:textId="77777777" w:rsidR="00114E3E" w:rsidRPr="009A20E6" w:rsidRDefault="00114E3E" w:rsidP="00C2285A">
      <w:pPr>
        <w:ind w:left="-426" w:right="-518" w:hanging="141"/>
        <w:jc w:val="both"/>
        <w:rPr>
          <w:rFonts w:ascii="Arial" w:hAnsi="Arial" w:cs="Arial"/>
          <w:bCs/>
          <w:sz w:val="16"/>
          <w:szCs w:val="16"/>
        </w:rPr>
      </w:pPr>
      <w:r w:rsidRPr="00E25924">
        <w:rPr>
          <w:rStyle w:val="Refdenotaalpie"/>
          <w:rFonts w:ascii="Arial" w:hAnsi="Arial" w:cs="Arial"/>
        </w:rPr>
        <w:footnoteRef/>
      </w:r>
      <w:r w:rsidRPr="00E25924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INMUJERES</w:t>
      </w:r>
      <w:r w:rsidRPr="009A20E6">
        <w:rPr>
          <w:rFonts w:ascii="Arial" w:hAnsi="Arial" w:cs="Arial"/>
          <w:sz w:val="16"/>
          <w:szCs w:val="16"/>
        </w:rPr>
        <w:t xml:space="preserve">, (2003). </w:t>
      </w:r>
      <w:r w:rsidRPr="009A20E6">
        <w:rPr>
          <w:rFonts w:ascii="Arial" w:hAnsi="Arial" w:cs="Arial"/>
          <w:i/>
          <w:iCs/>
          <w:sz w:val="16"/>
          <w:szCs w:val="16"/>
        </w:rPr>
        <w:t>Día del Padre</w:t>
      </w:r>
      <w:r>
        <w:rPr>
          <w:rFonts w:ascii="Arial" w:hAnsi="Arial" w:cs="Arial"/>
          <w:i/>
          <w:iCs/>
          <w:sz w:val="16"/>
          <w:szCs w:val="16"/>
        </w:rPr>
        <w:t>.</w:t>
      </w:r>
      <w:r w:rsidRPr="009A20E6">
        <w:rPr>
          <w:rFonts w:ascii="Arial" w:hAnsi="Arial" w:cs="Arial"/>
          <w:i/>
          <w:iCs/>
          <w:sz w:val="16"/>
          <w:szCs w:val="16"/>
        </w:rPr>
        <w:t xml:space="preserve"> Tercer domingo de junio</w:t>
      </w:r>
      <w:r w:rsidRPr="009A20E6">
        <w:rPr>
          <w:rFonts w:ascii="Arial" w:hAnsi="Arial" w:cs="Arial"/>
          <w:sz w:val="16"/>
          <w:szCs w:val="16"/>
        </w:rPr>
        <w:t xml:space="preserve">. Centro de Documentación del Instituto Nacional de las Mujeres. </w:t>
      </w:r>
      <w:hyperlink r:id="rId1" w:history="1">
        <w:r w:rsidRPr="009A20E6">
          <w:rPr>
            <w:rStyle w:val="Hipervnculo"/>
            <w:rFonts w:ascii="Arial" w:hAnsi="Arial" w:cs="Arial"/>
            <w:bCs/>
            <w:sz w:val="16"/>
            <w:szCs w:val="16"/>
          </w:rPr>
          <w:t>http://cedoc.inmujeres.gob.mx/documentos_download/101143.pdf</w:t>
        </w:r>
      </w:hyperlink>
    </w:p>
  </w:footnote>
  <w:footnote w:id="3">
    <w:p w14:paraId="37D51CF4" w14:textId="6E00EA41" w:rsidR="00B220EF" w:rsidRPr="00F413B6" w:rsidRDefault="00B220EF" w:rsidP="00F413B6">
      <w:pPr>
        <w:pStyle w:val="Textonotapie"/>
        <w:ind w:left="-425" w:right="-425" w:hanging="142"/>
        <w:jc w:val="both"/>
        <w:rPr>
          <w:rStyle w:val="Hipervnculo"/>
          <w:rFonts w:ascii="Arial" w:hAnsi="Arial" w:cs="Arial"/>
          <w:bCs/>
          <w:sz w:val="16"/>
          <w:szCs w:val="16"/>
        </w:rPr>
      </w:pPr>
      <w:r w:rsidRPr="00C929E6">
        <w:rPr>
          <w:rStyle w:val="Refdenotaalpie"/>
          <w:rFonts w:ascii="Arial" w:hAnsi="Arial" w:cs="Arial"/>
          <w:sz w:val="18"/>
          <w:szCs w:val="18"/>
        </w:rPr>
        <w:footnoteRef/>
      </w:r>
      <w:r w:rsidRPr="00C929E6">
        <w:rPr>
          <w:rFonts w:ascii="Arial" w:hAnsi="Arial" w:cs="Arial"/>
          <w:sz w:val="18"/>
          <w:szCs w:val="18"/>
        </w:rPr>
        <w:t xml:space="preserve"> </w:t>
      </w:r>
      <w:r w:rsidRPr="00F413B6">
        <w:rPr>
          <w:rFonts w:ascii="Arial" w:hAnsi="Arial" w:cs="Arial"/>
          <w:color w:val="000000"/>
          <w:sz w:val="16"/>
          <w:szCs w:val="16"/>
        </w:rPr>
        <w:t>Espejel, María &amp; Jiménez, M.</w:t>
      </w:r>
      <w:r w:rsidR="00B9046D" w:rsidRPr="00F413B6">
        <w:rPr>
          <w:rFonts w:ascii="Arial" w:hAnsi="Arial" w:cs="Arial"/>
          <w:color w:val="000000"/>
          <w:sz w:val="16"/>
          <w:szCs w:val="16"/>
        </w:rPr>
        <w:t>,</w:t>
      </w:r>
      <w:r w:rsidRPr="00F413B6">
        <w:rPr>
          <w:rFonts w:ascii="Arial" w:hAnsi="Arial" w:cs="Arial"/>
          <w:color w:val="000000"/>
          <w:sz w:val="16"/>
          <w:szCs w:val="16"/>
        </w:rPr>
        <w:t xml:space="preserve"> (2019). Nivel educativo y ocupación de los padres: Su influencia en el rendimiento académico de estudiantes universitarios. </w:t>
      </w:r>
      <w:r w:rsidRPr="00F413B6">
        <w:rPr>
          <w:rFonts w:ascii="Arial" w:hAnsi="Arial" w:cs="Arial"/>
          <w:i/>
          <w:iCs/>
          <w:color w:val="000000"/>
          <w:sz w:val="16"/>
          <w:szCs w:val="16"/>
        </w:rPr>
        <w:t>RIDE. Revista Iberoamericana para la Investigación y el Desarrollo Educativo</w:t>
      </w:r>
      <w:r w:rsidRPr="00F413B6">
        <w:rPr>
          <w:rFonts w:ascii="Arial" w:hAnsi="Arial" w:cs="Arial"/>
          <w:color w:val="000000"/>
          <w:sz w:val="16"/>
          <w:szCs w:val="16"/>
        </w:rPr>
        <w:t>,</w:t>
      </w:r>
      <w:r w:rsidRPr="00F413B6">
        <w:rPr>
          <w:rFonts w:ascii="Arial" w:hAnsi="Arial" w:cs="Arial"/>
          <w:i/>
          <w:iCs/>
          <w:color w:val="000000"/>
          <w:sz w:val="16"/>
          <w:szCs w:val="16"/>
        </w:rPr>
        <w:t>10</w:t>
      </w:r>
      <w:r w:rsidR="00E70126" w:rsidRPr="00F413B6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F413B6">
        <w:rPr>
          <w:rFonts w:ascii="Arial" w:hAnsi="Arial" w:cs="Arial"/>
          <w:color w:val="000000"/>
          <w:sz w:val="16"/>
          <w:szCs w:val="16"/>
        </w:rPr>
        <w:t xml:space="preserve">(19). </w:t>
      </w:r>
      <w:hyperlink r:id="rId2" w:history="1">
        <w:r w:rsidRPr="00F413B6">
          <w:rPr>
            <w:rStyle w:val="Hipervnculo"/>
            <w:rFonts w:ascii="Arial" w:hAnsi="Arial" w:cs="Arial"/>
            <w:bCs/>
            <w:sz w:val="16"/>
            <w:szCs w:val="16"/>
          </w:rPr>
          <w:t>https://doi.org/10.23913/ride.v10i19.540</w:t>
        </w:r>
      </w:hyperlink>
    </w:p>
  </w:footnote>
  <w:footnote w:id="4">
    <w:p w14:paraId="05C484A7" w14:textId="77777777" w:rsidR="00B220EF" w:rsidRPr="00F413B6" w:rsidRDefault="00B220EF" w:rsidP="00F413B6">
      <w:pPr>
        <w:pStyle w:val="Textonotapie"/>
        <w:ind w:left="-425" w:right="-425" w:hanging="142"/>
        <w:jc w:val="both"/>
        <w:rPr>
          <w:rFonts w:ascii="Arial" w:hAnsi="Arial" w:cs="Arial"/>
          <w:sz w:val="16"/>
          <w:szCs w:val="16"/>
        </w:rPr>
      </w:pPr>
      <w:r w:rsidRPr="00F413B6">
        <w:rPr>
          <w:rStyle w:val="Refdenotaalpie"/>
          <w:rFonts w:ascii="Arial" w:hAnsi="Arial" w:cs="Arial"/>
          <w:sz w:val="16"/>
          <w:szCs w:val="16"/>
        </w:rPr>
        <w:footnoteRef/>
      </w:r>
      <w:r w:rsidRPr="00F413B6">
        <w:rPr>
          <w:rFonts w:ascii="Arial" w:hAnsi="Arial" w:cs="Arial"/>
          <w:sz w:val="16"/>
          <w:szCs w:val="16"/>
        </w:rPr>
        <w:t xml:space="preserve"> La educación básica incluye los niveles educativos de preescolar, primaria, secundaria y carrera técnica o comercial con antecedente de primaria terminada.</w:t>
      </w:r>
    </w:p>
  </w:footnote>
  <w:footnote w:id="5">
    <w:p w14:paraId="5F219D22" w14:textId="77777777" w:rsidR="00B220EF" w:rsidRPr="00F413B6" w:rsidRDefault="00B220EF" w:rsidP="00F413B6">
      <w:pPr>
        <w:pStyle w:val="Textonotapie"/>
        <w:ind w:left="-425" w:right="-425" w:hanging="142"/>
        <w:jc w:val="both"/>
        <w:rPr>
          <w:rFonts w:ascii="Arial" w:hAnsi="Arial" w:cs="Arial"/>
          <w:sz w:val="16"/>
          <w:szCs w:val="16"/>
        </w:rPr>
      </w:pPr>
      <w:r w:rsidRPr="00F413B6">
        <w:rPr>
          <w:rStyle w:val="Refdenotaalpie"/>
          <w:rFonts w:ascii="Arial" w:hAnsi="Arial" w:cs="Arial"/>
          <w:sz w:val="16"/>
          <w:szCs w:val="16"/>
        </w:rPr>
        <w:footnoteRef/>
      </w:r>
      <w:r w:rsidRPr="00F413B6">
        <w:rPr>
          <w:rFonts w:ascii="Arial" w:hAnsi="Arial" w:cs="Arial"/>
          <w:sz w:val="16"/>
          <w:szCs w:val="16"/>
        </w:rPr>
        <w:t xml:space="preserve"> La educación media superior incluye los niveles educativos de preparatoria o bachillerato general o tecnológico, carrera técnica o comercial con antecedente de secundaria y normal con primaria o secundaria terminada.</w:t>
      </w:r>
    </w:p>
  </w:footnote>
  <w:footnote w:id="6">
    <w:p w14:paraId="27961079" w14:textId="21F5DF8E" w:rsidR="00B220EF" w:rsidRPr="00C929E6" w:rsidRDefault="00B220EF" w:rsidP="00F413B6">
      <w:pPr>
        <w:pStyle w:val="Textonotapie"/>
        <w:ind w:left="-425" w:right="-425" w:hanging="142"/>
        <w:jc w:val="both"/>
        <w:rPr>
          <w:rFonts w:ascii="Arial" w:hAnsi="Arial" w:cs="Arial"/>
          <w:sz w:val="18"/>
          <w:szCs w:val="18"/>
        </w:rPr>
      </w:pPr>
      <w:r w:rsidRPr="00F413B6">
        <w:rPr>
          <w:rStyle w:val="Refdenotaalpie"/>
          <w:rFonts w:ascii="Arial" w:hAnsi="Arial" w:cs="Arial"/>
          <w:sz w:val="16"/>
          <w:szCs w:val="16"/>
        </w:rPr>
        <w:footnoteRef/>
      </w:r>
      <w:r w:rsidRPr="00F413B6">
        <w:rPr>
          <w:rFonts w:ascii="Arial" w:hAnsi="Arial" w:cs="Arial"/>
          <w:sz w:val="16"/>
          <w:szCs w:val="16"/>
        </w:rPr>
        <w:t xml:space="preserve"> La educación superior refiere los niveles educativos de carrera técnica o comercial con antecedente de preparatoria, licenciatura, así como de posgrado, que comprende especialidad, maestría y doctorado.</w:t>
      </w:r>
    </w:p>
  </w:footnote>
  <w:footnote w:id="7">
    <w:p w14:paraId="4302B3BF" w14:textId="14AE6296" w:rsidR="00E759A6" w:rsidRPr="00AF57DE" w:rsidRDefault="00E759A6" w:rsidP="00AF57DE">
      <w:pPr>
        <w:pStyle w:val="Textonotapie"/>
        <w:ind w:left="-567" w:right="-518"/>
        <w:jc w:val="both"/>
        <w:rPr>
          <w:rFonts w:ascii="Arial" w:hAnsi="Arial" w:cs="Arial"/>
          <w:sz w:val="16"/>
          <w:szCs w:val="16"/>
        </w:rPr>
      </w:pPr>
      <w:r w:rsidRPr="00AF57DE">
        <w:rPr>
          <w:rStyle w:val="Refdenotaalpie"/>
          <w:rFonts w:ascii="Arial" w:hAnsi="Arial" w:cs="Arial"/>
          <w:sz w:val="16"/>
          <w:szCs w:val="16"/>
        </w:rPr>
        <w:footnoteRef/>
      </w:r>
      <w:r w:rsidRPr="00AF57DE">
        <w:rPr>
          <w:rFonts w:ascii="Arial" w:hAnsi="Arial" w:cs="Arial"/>
          <w:sz w:val="16"/>
          <w:szCs w:val="16"/>
        </w:rPr>
        <w:t xml:space="preserve"> La suma de PEA y la PNEA no suma el total de padres de 15 años y más</w:t>
      </w:r>
      <w:r w:rsidR="00D910DF" w:rsidRPr="00AF57DE">
        <w:rPr>
          <w:rFonts w:ascii="Arial" w:hAnsi="Arial" w:cs="Arial"/>
          <w:sz w:val="16"/>
          <w:szCs w:val="16"/>
        </w:rPr>
        <w:t xml:space="preserve"> </w:t>
      </w:r>
      <w:r w:rsidRPr="00AF57DE">
        <w:rPr>
          <w:rFonts w:ascii="Arial" w:hAnsi="Arial" w:cs="Arial"/>
          <w:sz w:val="16"/>
          <w:szCs w:val="16"/>
        </w:rPr>
        <w:t>debido al redondeo a millones y al monto que no especific</w:t>
      </w:r>
      <w:r w:rsidR="00D910DF" w:rsidRPr="00AF57DE">
        <w:rPr>
          <w:rFonts w:ascii="Arial" w:hAnsi="Arial" w:cs="Arial"/>
          <w:sz w:val="16"/>
          <w:szCs w:val="16"/>
        </w:rPr>
        <w:t>ó</w:t>
      </w:r>
      <w:r w:rsidRPr="00AF57DE">
        <w:rPr>
          <w:rFonts w:ascii="Arial" w:hAnsi="Arial" w:cs="Arial"/>
          <w:sz w:val="16"/>
          <w:szCs w:val="16"/>
        </w:rPr>
        <w:t xml:space="preserve"> condición de actividad.</w:t>
      </w:r>
    </w:p>
  </w:footnote>
  <w:footnote w:id="8">
    <w:p w14:paraId="59B66C4B" w14:textId="77777777" w:rsidR="00B220EF" w:rsidRPr="0053409B" w:rsidRDefault="00B220EF" w:rsidP="00AF57DE">
      <w:pPr>
        <w:pStyle w:val="Textonotapie"/>
        <w:ind w:left="-426" w:right="-518" w:hanging="141"/>
        <w:jc w:val="both"/>
        <w:rPr>
          <w:rFonts w:ascii="Arial" w:hAnsi="Arial" w:cs="Arial"/>
          <w:sz w:val="16"/>
        </w:rPr>
      </w:pPr>
      <w:r w:rsidRPr="0053409B">
        <w:rPr>
          <w:rStyle w:val="Refdenotaalpie"/>
          <w:rFonts w:ascii="Arial" w:hAnsi="Arial" w:cs="Arial"/>
        </w:rPr>
        <w:footnoteRef/>
      </w:r>
      <w:r w:rsidRPr="0053409B">
        <w:rPr>
          <w:rFonts w:ascii="Arial" w:hAnsi="Arial" w:cs="Arial"/>
        </w:rPr>
        <w:t xml:space="preserve"> </w:t>
      </w:r>
      <w:r w:rsidRPr="0053409B">
        <w:rPr>
          <w:rFonts w:ascii="Arial" w:hAnsi="Arial" w:cs="Arial"/>
          <w:sz w:val="16"/>
        </w:rPr>
        <w:t xml:space="preserve">De acuerdo con el Marco Conceptual del Censo de Población y Vivienda 2020, los trabajadores asalariados son aquellos cuya posición en el trabajo declarada es: </w:t>
      </w:r>
      <w:r>
        <w:rPr>
          <w:rFonts w:ascii="Arial" w:hAnsi="Arial" w:cs="Arial"/>
          <w:i/>
          <w:sz w:val="16"/>
        </w:rPr>
        <w:t>e</w:t>
      </w:r>
      <w:r w:rsidRPr="00A8022D">
        <w:rPr>
          <w:rFonts w:ascii="Arial" w:hAnsi="Arial" w:cs="Arial"/>
          <w:i/>
          <w:sz w:val="16"/>
        </w:rPr>
        <w:t>mpleado u obrero</w:t>
      </w:r>
      <w:r w:rsidRPr="0053409B"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i/>
          <w:sz w:val="16"/>
        </w:rPr>
        <w:t>j</w:t>
      </w:r>
      <w:r w:rsidRPr="00A8022D">
        <w:rPr>
          <w:rFonts w:ascii="Arial" w:hAnsi="Arial" w:cs="Arial"/>
          <w:i/>
          <w:sz w:val="16"/>
        </w:rPr>
        <w:t>ornalero o peón</w:t>
      </w:r>
      <w:r w:rsidRPr="0053409B">
        <w:rPr>
          <w:rFonts w:ascii="Arial" w:hAnsi="Arial" w:cs="Arial"/>
          <w:sz w:val="16"/>
        </w:rPr>
        <w:t xml:space="preserve"> y </w:t>
      </w:r>
      <w:r>
        <w:rPr>
          <w:rFonts w:ascii="Arial" w:hAnsi="Arial" w:cs="Arial"/>
          <w:i/>
          <w:sz w:val="16"/>
        </w:rPr>
        <w:t>a</w:t>
      </w:r>
      <w:r w:rsidRPr="00A8022D">
        <w:rPr>
          <w:rFonts w:ascii="Arial" w:hAnsi="Arial" w:cs="Arial"/>
          <w:i/>
          <w:sz w:val="16"/>
        </w:rPr>
        <w:t>yudante con pago</w:t>
      </w:r>
      <w:r w:rsidRPr="0053409B"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3E278" w14:textId="4F8CA68B" w:rsidR="00243E7A" w:rsidRPr="00FE1C98" w:rsidRDefault="000F4AA6" w:rsidP="00243E7A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CFC0EFB" wp14:editId="1CD7AC1F">
          <wp:simplePos x="0" y="0"/>
          <wp:positionH relativeFrom="margin">
            <wp:posOffset>-357505</wp:posOffset>
          </wp:positionH>
          <wp:positionV relativeFrom="topMargin">
            <wp:posOffset>266700</wp:posOffset>
          </wp:positionV>
          <wp:extent cx="695325" cy="721995"/>
          <wp:effectExtent l="0" t="0" r="9525" b="190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139">
      <w:rPr>
        <w:rFonts w:ascii="Arial" w:hAnsi="Arial"/>
        <w:b/>
        <w:color w:val="002060"/>
        <w:sz w:val="24"/>
      </w:rPr>
      <w:t xml:space="preserve"> </w:t>
    </w:r>
    <w:r>
      <w:rPr>
        <w:rFonts w:ascii="Arial" w:hAnsi="Arial"/>
        <w:b/>
        <w:color w:val="002060"/>
        <w:sz w:val="24"/>
      </w:rPr>
      <w:t>C</w:t>
    </w:r>
    <w:r w:rsidRPr="00FE1C98">
      <w:rPr>
        <w:rFonts w:ascii="Arial" w:hAnsi="Arial"/>
        <w:b/>
        <w:color w:val="002060"/>
        <w:sz w:val="24"/>
      </w:rPr>
      <w:t>OMUNICADO DE PRENSA NÚM.</w:t>
    </w:r>
    <w:r>
      <w:rPr>
        <w:rFonts w:ascii="Arial" w:hAnsi="Arial"/>
        <w:b/>
        <w:color w:val="002060"/>
        <w:sz w:val="24"/>
      </w:rPr>
      <w:t xml:space="preserve"> </w:t>
    </w:r>
    <w:r w:rsidR="00033F4F">
      <w:rPr>
        <w:rFonts w:ascii="Arial" w:hAnsi="Arial"/>
        <w:b/>
        <w:color w:val="002060"/>
        <w:sz w:val="24"/>
      </w:rPr>
      <w:t>325</w:t>
    </w:r>
    <w:r>
      <w:rPr>
        <w:rFonts w:ascii="Arial" w:hAnsi="Arial"/>
        <w:b/>
        <w:color w:val="002060"/>
        <w:sz w:val="24"/>
      </w:rPr>
      <w:t>/22</w:t>
    </w:r>
  </w:p>
  <w:p w14:paraId="22A407B6" w14:textId="77777777" w:rsidR="00243E7A" w:rsidRPr="00FE1C98" w:rsidRDefault="000F4AA6" w:rsidP="00243E7A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  <w:sz w:val="24"/>
        <w:lang w:val="pt-BR"/>
      </w:rPr>
      <w:t xml:space="preserve"> 16 DE JUNIO DE 2022</w:t>
    </w:r>
  </w:p>
  <w:p w14:paraId="09C89D2C" w14:textId="2BB826B9" w:rsidR="00243E7A" w:rsidRDefault="000F4AA6" w:rsidP="00243E7A">
    <w:pPr>
      <w:pStyle w:val="Encabezado"/>
      <w:ind w:right="-518"/>
      <w:jc w:val="right"/>
    </w:pPr>
    <w:r w:rsidRPr="00FE1C98">
      <w:rPr>
        <w:rFonts w:ascii="Arial" w:hAnsi="Arial"/>
        <w:b/>
        <w:color w:val="002060"/>
        <w:sz w:val="24"/>
      </w:rPr>
      <w:t xml:space="preserve">PÁGINA </w:t>
    </w:r>
    <w:r w:rsidRPr="00FE1C98">
      <w:rPr>
        <w:rFonts w:ascii="Arial" w:hAnsi="Arial"/>
        <w:b/>
        <w:color w:val="002060"/>
        <w:sz w:val="24"/>
      </w:rPr>
      <w:fldChar w:fldCharType="begin"/>
    </w:r>
    <w:r w:rsidRPr="00FE1C98">
      <w:rPr>
        <w:rFonts w:ascii="Arial" w:hAnsi="Arial"/>
        <w:b/>
        <w:color w:val="002060"/>
        <w:sz w:val="24"/>
      </w:rPr>
      <w:instrText xml:space="preserve"> PAGE  \* Arabic </w:instrText>
    </w:r>
    <w:r w:rsidRPr="00FE1C98">
      <w:rPr>
        <w:rFonts w:ascii="Arial" w:hAnsi="Arial"/>
        <w:b/>
        <w:color w:val="002060"/>
        <w:sz w:val="24"/>
      </w:rPr>
      <w:fldChar w:fldCharType="separate"/>
    </w:r>
    <w:r w:rsidR="00B220EF">
      <w:rPr>
        <w:rFonts w:ascii="Arial" w:hAnsi="Arial"/>
        <w:b/>
        <w:noProof/>
        <w:color w:val="002060"/>
        <w:sz w:val="24"/>
      </w:rPr>
      <w:t>1</w:t>
    </w:r>
    <w:r w:rsidRPr="00FE1C98">
      <w:rPr>
        <w:rFonts w:ascii="Arial" w:hAnsi="Arial"/>
        <w:b/>
        <w:color w:val="002060"/>
        <w:sz w:val="24"/>
      </w:rPr>
      <w:fldChar w:fldCharType="end"/>
    </w:r>
    <w:r w:rsidRPr="00FE1C98">
      <w:rPr>
        <w:rFonts w:ascii="Arial" w:hAnsi="Arial"/>
        <w:b/>
        <w:color w:val="002060"/>
        <w:sz w:val="24"/>
      </w:rPr>
      <w:t>/</w:t>
    </w:r>
    <w:r w:rsidR="00B600E5">
      <w:rPr>
        <w:rFonts w:ascii="Arial" w:hAnsi="Arial"/>
        <w:b/>
        <w:color w:val="002060"/>
        <w:sz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45253"/>
    <w:multiLevelType w:val="hybridMultilevel"/>
    <w:tmpl w:val="0FFEE9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EF"/>
    <w:rsid w:val="00033F4F"/>
    <w:rsid w:val="0005299F"/>
    <w:rsid w:val="000550F8"/>
    <w:rsid w:val="00062BC4"/>
    <w:rsid w:val="000F263A"/>
    <w:rsid w:val="000F4AA6"/>
    <w:rsid w:val="00114E3E"/>
    <w:rsid w:val="001B0BE3"/>
    <w:rsid w:val="001C2A77"/>
    <w:rsid w:val="001C432F"/>
    <w:rsid w:val="0020624F"/>
    <w:rsid w:val="00231802"/>
    <w:rsid w:val="00243E7A"/>
    <w:rsid w:val="00246020"/>
    <w:rsid w:val="00301244"/>
    <w:rsid w:val="0038657E"/>
    <w:rsid w:val="003C425F"/>
    <w:rsid w:val="003C79F9"/>
    <w:rsid w:val="004052BC"/>
    <w:rsid w:val="00441A10"/>
    <w:rsid w:val="004810DB"/>
    <w:rsid w:val="00521964"/>
    <w:rsid w:val="00550FE4"/>
    <w:rsid w:val="0059394C"/>
    <w:rsid w:val="005F1849"/>
    <w:rsid w:val="00670C5E"/>
    <w:rsid w:val="006834B1"/>
    <w:rsid w:val="006852F5"/>
    <w:rsid w:val="006C2C71"/>
    <w:rsid w:val="0071656E"/>
    <w:rsid w:val="00763B4B"/>
    <w:rsid w:val="007B1A95"/>
    <w:rsid w:val="007C7C6A"/>
    <w:rsid w:val="00804CC5"/>
    <w:rsid w:val="008146BD"/>
    <w:rsid w:val="00825B8A"/>
    <w:rsid w:val="008563C7"/>
    <w:rsid w:val="00857737"/>
    <w:rsid w:val="00884B72"/>
    <w:rsid w:val="00894383"/>
    <w:rsid w:val="00894FD8"/>
    <w:rsid w:val="008A1C25"/>
    <w:rsid w:val="008B72D7"/>
    <w:rsid w:val="008D66F1"/>
    <w:rsid w:val="00914D29"/>
    <w:rsid w:val="009561BF"/>
    <w:rsid w:val="00A2617B"/>
    <w:rsid w:val="00AA4DCF"/>
    <w:rsid w:val="00AD0B4D"/>
    <w:rsid w:val="00AD3786"/>
    <w:rsid w:val="00AE65D0"/>
    <w:rsid w:val="00AF57DE"/>
    <w:rsid w:val="00B110E5"/>
    <w:rsid w:val="00B129E8"/>
    <w:rsid w:val="00B220EF"/>
    <w:rsid w:val="00B600E5"/>
    <w:rsid w:val="00B73E6D"/>
    <w:rsid w:val="00B7789E"/>
    <w:rsid w:val="00B9046D"/>
    <w:rsid w:val="00BC119E"/>
    <w:rsid w:val="00BD57AC"/>
    <w:rsid w:val="00BE4A44"/>
    <w:rsid w:val="00C2285A"/>
    <w:rsid w:val="00C266E2"/>
    <w:rsid w:val="00C7641C"/>
    <w:rsid w:val="00C92897"/>
    <w:rsid w:val="00CC2DA6"/>
    <w:rsid w:val="00CF5A6A"/>
    <w:rsid w:val="00D41587"/>
    <w:rsid w:val="00D910DF"/>
    <w:rsid w:val="00D91CBA"/>
    <w:rsid w:val="00DA4B88"/>
    <w:rsid w:val="00E31384"/>
    <w:rsid w:val="00E4467A"/>
    <w:rsid w:val="00E70126"/>
    <w:rsid w:val="00E759A6"/>
    <w:rsid w:val="00EF5546"/>
    <w:rsid w:val="00F129B7"/>
    <w:rsid w:val="00F413B6"/>
    <w:rsid w:val="00F63C4B"/>
    <w:rsid w:val="00F841CE"/>
    <w:rsid w:val="00F91E35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FCCBF"/>
  <w15:docId w15:val="{A446FC0F-6957-814B-B60A-4351BF25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0E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20E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220EF"/>
    <w:pPr>
      <w:tabs>
        <w:tab w:val="center" w:pos="4419"/>
        <w:tab w:val="right" w:pos="8838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20EF"/>
    <w:rPr>
      <w:rFonts w:eastAsiaTheme="minorEastAsia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220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22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22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0EF"/>
  </w:style>
  <w:style w:type="paragraph" w:styleId="Textonotapie">
    <w:name w:val="footnote text"/>
    <w:aliases w:val="teques"/>
    <w:basedOn w:val="Normal"/>
    <w:link w:val="TextonotapieCar"/>
    <w:uiPriority w:val="99"/>
    <w:unhideWhenUsed/>
    <w:rsid w:val="00B220E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B220E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B220E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B220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220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220EF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0E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91CBA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12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1244"/>
    <w:rPr>
      <w:b/>
      <w:bCs/>
      <w:sz w:val="20"/>
      <w:szCs w:val="20"/>
    </w:rPr>
  </w:style>
  <w:style w:type="paragraph" w:styleId="Ttulo">
    <w:name w:val="Title"/>
    <w:basedOn w:val="Normal"/>
    <w:link w:val="TtuloCar"/>
    <w:qFormat/>
    <w:rsid w:val="006834B1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834B1"/>
    <w:rPr>
      <w:rFonts w:ascii="Arial" w:eastAsia="Times New Roman" w:hAnsi="Arial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s://www.instagram.com/inegi_informa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INEGIInforma/" TargetMode="External"/><Relationship Id="rId20" Type="http://schemas.openxmlformats.org/officeDocument/2006/relationships/hyperlink" Target="https://twitter.com/INEGI_INFORM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://www.inegi.org.mx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unicacionsocial@inegi.org.mx" TargetMode="External"/><Relationship Id="rId23" Type="http://schemas.openxmlformats.org/officeDocument/2006/relationships/image" Target="media/image4.jpeg"/><Relationship Id="rId28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yperlink" Target="https://www.youtube.com/user/INEGIInforma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23913/ride.v10i19.540" TargetMode="External"/><Relationship Id="rId1" Type="http://schemas.openxmlformats.org/officeDocument/2006/relationships/hyperlink" Target="http://cedoc.inmujeres.gob.mx/documentos_download/10114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Carpeta%20%20viajera\Boletines%202022\D&#237;a%20del%20padre\Datos_D&#237;a%20del%20padre_4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rgbClr val="0070C0">
                <a:alpha val="15000"/>
              </a:srgbClr>
            </a:solidFill>
            <a:ln w="25400">
              <a:solidFill>
                <a:srgbClr val="0070C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Hoja1!$A$2:$A$7</c:f>
              <c:strCache>
                <c:ptCount val="6"/>
                <c:pt idx="0">
                  <c:v>De 15 a 19</c:v>
                </c:pt>
                <c:pt idx="1">
                  <c:v>De 20 a 29</c:v>
                </c:pt>
                <c:pt idx="2">
                  <c:v>De 30 a 39</c:v>
                </c:pt>
                <c:pt idx="3">
                  <c:v>De 40 a 49</c:v>
                </c:pt>
                <c:pt idx="4">
                  <c:v>De 50 a 59</c:v>
                </c:pt>
                <c:pt idx="5">
                  <c:v>De 60 y más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1</c:v>
                </c:pt>
                <c:pt idx="1">
                  <c:v>13</c:v>
                </c:pt>
                <c:pt idx="2">
                  <c:v>25</c:v>
                </c:pt>
                <c:pt idx="3">
                  <c:v>26</c:v>
                </c:pt>
                <c:pt idx="4">
                  <c:v>18</c:v>
                </c:pt>
                <c:pt idx="5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DB-2947-A915-B5CF4A91D27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15"/>
        <c:axId val="1521048400"/>
        <c:axId val="1521387680"/>
      </c:barChart>
      <c:catAx>
        <c:axId val="1521048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21387680"/>
        <c:crosses val="autoZero"/>
        <c:auto val="1"/>
        <c:lblAlgn val="ctr"/>
        <c:lblOffset val="100"/>
        <c:noMultiLvlLbl val="0"/>
      </c:catAx>
      <c:valAx>
        <c:axId val="15213876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21048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Columna2</c:v>
                </c:pt>
              </c:strCache>
            </c:strRef>
          </c:tx>
          <c:dPt>
            <c:idx val="0"/>
            <c:bubble3D val="0"/>
            <c:spPr>
              <a:solidFill>
                <a:srgbClr val="00206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8C4-5543-99C0-183627699CCD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48C4-5543-99C0-183627699CCD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8C4-5543-99C0-183627699CCD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48C4-5543-99C0-183627699CCD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48C4-5543-99C0-183627699CCD}"/>
                </c:ext>
              </c:extLst>
            </c:dLbl>
            <c:dLbl>
              <c:idx val="3"/>
              <c:layout>
                <c:manualLayout>
                  <c:x val="1.660068533100029E-2"/>
                  <c:y val="7.193819522559678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8C4-5543-99C0-183627699C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Educación básica</c:v>
                </c:pt>
                <c:pt idx="1">
                  <c:v>Media superior</c:v>
                </c:pt>
                <c:pt idx="2">
                  <c:v>Superior</c:v>
                </c:pt>
                <c:pt idx="3">
                  <c:v>Ninguno</c:v>
                </c:pt>
              </c:strCache>
            </c:strRef>
          </c:cat>
          <c:val>
            <c:numRef>
              <c:f>Hoja1!$B$2:$B$5</c:f>
              <c:numCache>
                <c:formatCode>0%</c:formatCode>
                <c:ptCount val="4"/>
                <c:pt idx="0">
                  <c:v>0.56000000000000005</c:v>
                </c:pt>
                <c:pt idx="1">
                  <c:v>0.21</c:v>
                </c:pt>
                <c:pt idx="2">
                  <c:v>0.19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C4-5543-99C0-183627699CC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625729075532223"/>
          <c:y val="0.36607049118860141"/>
          <c:w val="0.21985382035578885"/>
          <c:h val="0.267859017622797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/>
              <a:t>PEA 18.4 millones: 87 %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6.1659192825112105E-2"/>
          <c:y val="0.1676504993585067"/>
          <c:w val="0.91031390134529144"/>
          <c:h val="0.6485623003194888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PEA 18.4 millones: 87%</c:v>
                </c:pt>
              </c:strCache>
            </c:strRef>
          </c:tx>
          <c:spPr>
            <a:solidFill>
              <a:srgbClr val="0070C0"/>
            </a:solidFill>
          </c:spPr>
          <c:dPt>
            <c:idx val="0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987-EA4F-8901-7E88AAF453D8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987-EA4F-8901-7E88AAF453D8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2987-EA4F-8901-7E88AAF453D8}"/>
                </c:ext>
              </c:extLst>
            </c:dLbl>
            <c:dLbl>
              <c:idx val="1"/>
              <c:layout>
                <c:manualLayout>
                  <c:x val="1.0099396207761025E-2"/>
                  <c:y val="6.831589142411511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87-EA4F-8901-7E88AAF453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Ocupados</c:v>
                </c:pt>
                <c:pt idx="1">
                  <c:v>Desocupados</c:v>
                </c:pt>
              </c:strCache>
            </c:strRef>
          </c:cat>
          <c:val>
            <c:numRef>
              <c:f>Hoja1!$B$2:$B$3</c:f>
              <c:numCache>
                <c:formatCode>0%</c:formatCode>
                <c:ptCount val="2"/>
                <c:pt idx="0">
                  <c:v>0.97</c:v>
                </c:pt>
                <c:pt idx="1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987-EA4F-8901-7E88AAF453D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955042194837753"/>
          <c:y val="0.87510691554929421"/>
          <c:w val="0.45618517576889028"/>
          <c:h val="8.89506744236445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200" b="1">
                <a:solidFill>
                  <a:schemeClr val="tx1">
                    <a:lumMod val="75000"/>
                    <a:lumOff val="25000"/>
                  </a:schemeClr>
                </a:solidFill>
              </a:rPr>
              <a:t>PNEA</a:t>
            </a:r>
            <a:r>
              <a:rPr lang="es-MX" sz="1200" b="1" baseline="0">
                <a:solidFill>
                  <a:schemeClr val="tx1">
                    <a:lumMod val="75000"/>
                    <a:lumOff val="25000"/>
                  </a:schemeClr>
                </a:solidFill>
              </a:rPr>
              <a:t> 2.7 millones: 13 %</a:t>
            </a:r>
            <a:endParaRPr lang="es-MX" sz="1200" b="1">
              <a:solidFill>
                <a:schemeClr val="tx1">
                  <a:lumMod val="75000"/>
                  <a:lumOff val="25000"/>
                </a:scheme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7381315287396301"/>
          <c:y val="6.2789284491612474E-2"/>
          <c:w val="0.63540144831293677"/>
          <c:h val="0.8598639164669633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0C-4DF9-BF47-6882DFF64E4E}"/>
              </c:ext>
            </c:extLst>
          </c:dPt>
          <c:dPt>
            <c:idx val="1"/>
            <c:bubble3D val="0"/>
            <c:spPr>
              <a:solidFill>
                <a:schemeClr val="accent5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0C-4DF9-BF47-6882DFF64E4E}"/>
              </c:ext>
            </c:extLst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0C-4DF9-BF47-6882DFF64E4E}"/>
              </c:ext>
            </c:extLst>
          </c:dPt>
          <c:dPt>
            <c:idx val="3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0C-4DF9-BF47-6882DFF64E4E}"/>
              </c:ext>
            </c:extLst>
          </c:dPt>
          <c:dPt>
            <c:idx val="4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0C-4DF9-BF47-6882DFF64E4E}"/>
              </c:ext>
            </c:extLst>
          </c:dPt>
          <c:dLbls>
            <c:dLbl>
              <c:idx val="0"/>
              <c:layout>
                <c:manualLayout>
                  <c:x val="0.21268006727996769"/>
                  <c:y val="-0.18822178477690288"/>
                </c:manualLayout>
              </c:layout>
              <c:tx>
                <c:rich>
                  <a:bodyPr/>
                  <a:lstStyle/>
                  <a:p>
                    <a:fld id="{35433E88-DDDA-47C7-8264-6B6D3DDABCAE}" type="CATEGORYNAME">
                      <a:rPr lang="en-US" sz="750" b="1">
                        <a:solidFill>
                          <a:schemeClr val="bg1"/>
                        </a:solidFill>
                      </a:rPr>
                      <a:pPr/>
                      <a:t>[NOMBRE DE CATEGORÍA]</a:t>
                    </a:fld>
                    <a:r>
                      <a:rPr lang="en-US" sz="750" b="1" baseline="0">
                        <a:solidFill>
                          <a:schemeClr val="bg1"/>
                        </a:solidFill>
                      </a:rPr>
                      <a:t> </a:t>
                    </a:r>
                  </a:p>
                  <a:p>
                    <a:fld id="{0FCED376-DD1A-449B-A1C2-1D8CB9F6E5DE}" type="VALUE">
                      <a:rPr lang="en-US" sz="750" b="1" baseline="0">
                        <a:solidFill>
                          <a:schemeClr val="bg1"/>
                        </a:solidFill>
                      </a:rPr>
                      <a:pPr/>
                      <a:t>[VALOR]</a:t>
                    </a:fld>
                    <a:r>
                      <a:rPr lang="en-US" sz="750" b="1" baseline="0">
                        <a:solidFill>
                          <a:schemeClr val="bg1"/>
                        </a:solidFill>
                      </a:rPr>
                      <a:t>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31147934678194"/>
                      <c:h val="0.1495455871046422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10C-4DF9-BF47-6882DFF64E4E}"/>
                </c:ext>
              </c:extLst>
            </c:dLbl>
            <c:dLbl>
              <c:idx val="1"/>
              <c:layout>
                <c:manualLayout>
                  <c:x val="-0.11596543261920182"/>
                  <c:y val="0.23913050295236393"/>
                </c:manualLayout>
              </c:layout>
              <c:tx>
                <c:rich>
                  <a:bodyPr/>
                  <a:lstStyle/>
                  <a:p>
                    <a:fld id="{09869B3B-1EB0-479D-ABB5-EAA8705F33F1}" type="CATEGORYNAME">
                      <a:rPr lang="en-US" sz="750" b="1">
                        <a:solidFill>
                          <a:schemeClr val="bg1"/>
                        </a:solidFill>
                      </a:rPr>
                      <a:pPr/>
                      <a:t>[NOMBRE DE CATEGORÍA]</a:t>
                    </a:fld>
                    <a:r>
                      <a:rPr lang="en-US" sz="750" b="1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t> </a:t>
                    </a:r>
                  </a:p>
                  <a:p>
                    <a:fld id="{24996307-C2A0-430E-8D6B-7CF3E0041076}" type="VALUE">
                      <a:rPr lang="en-US" sz="750" b="1" baseline="0">
                        <a:solidFill>
                          <a:schemeClr val="bg1"/>
                        </a:solidFill>
                      </a:rPr>
                      <a:pPr/>
                      <a:t>[VALOR]</a:t>
                    </a:fld>
                    <a:r>
                      <a:rPr lang="en-US" sz="750" b="1" baseline="0">
                        <a:solidFill>
                          <a:schemeClr val="bg1"/>
                        </a:solidFill>
                      </a:rPr>
                      <a:t>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10C-4DF9-BF47-6882DFF64E4E}"/>
                </c:ext>
              </c:extLst>
            </c:dLbl>
            <c:dLbl>
              <c:idx val="2"/>
              <c:layout>
                <c:manualLayout>
                  <c:x val="-9.8439548397438758E-5"/>
                  <c:y val="-1.6858421371163803E-2"/>
                </c:manualLayout>
              </c:layout>
              <c:tx>
                <c:rich>
                  <a:bodyPr/>
                  <a:lstStyle/>
                  <a:p>
                    <a:fld id="{27EAA3EC-0ECC-4B43-A647-8A84213AE20E}" type="CATEGORYNAME">
                      <a:rPr lang="en-US" sz="750" b="1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pPr/>
                      <a:t>[NOMBRE DE CATEGORÍA]</a:t>
                    </a:fld>
                    <a:r>
                      <a:rPr lang="en-US" sz="750" b="1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t> </a:t>
                    </a:r>
                    <a:fld id="{B77D00D1-8EF0-463D-B6B8-D859AAF14B59}" type="VALUE">
                      <a:rPr lang="en-US" sz="750" b="1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pPr/>
                      <a:t>[VALOR]</a:t>
                    </a:fld>
                    <a:r>
                      <a:rPr lang="en-US" sz="750" b="1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t>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738206176542489"/>
                      <c:h val="0.1584229390681003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10C-4DF9-BF47-6882DFF64E4E}"/>
                </c:ext>
              </c:extLst>
            </c:dLbl>
            <c:dLbl>
              <c:idx val="3"/>
              <c:layout>
                <c:manualLayout>
                  <c:x val="9.9703925632622883E-2"/>
                  <c:y val="-4.4879102813761187E-2"/>
                </c:manualLayout>
              </c:layout>
              <c:tx>
                <c:rich>
                  <a:bodyPr/>
                  <a:lstStyle/>
                  <a:p>
                    <a:fld id="{059A8921-08DC-47F6-BAA2-A496BBAC077A}" type="CATEGORYNAME">
                      <a:rPr lang="en-US" sz="750" b="1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pPr/>
                      <a:t>[NOMBRE DE CATEGORÍA]</a:t>
                    </a:fld>
                    <a:r>
                      <a:rPr lang="en-US" sz="750" b="1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t> </a:t>
                    </a:r>
                  </a:p>
                  <a:p>
                    <a:fld id="{A8062319-7504-4236-89E8-0A493AF65693}" type="VALUE">
                      <a:rPr lang="en-US" sz="750" b="1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pPr/>
                      <a:t>[VALOR]</a:t>
                    </a:fld>
                    <a:r>
                      <a:rPr lang="en-US" sz="750" b="1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t>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766956233721264"/>
                      <c:h val="0.1645471735387914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10C-4DF9-BF47-6882DFF64E4E}"/>
                </c:ext>
              </c:extLst>
            </c:dLbl>
            <c:dLbl>
              <c:idx val="4"/>
              <c:layout>
                <c:manualLayout>
                  <c:x val="-4.1628250101624555E-2"/>
                  <c:y val="6.5855746526307865E-2"/>
                </c:manualLayout>
              </c:layout>
              <c:tx>
                <c:rich>
                  <a:bodyPr/>
                  <a:lstStyle/>
                  <a:p>
                    <a:fld id="{75DF7B5E-6859-4DBD-A962-0AD838637368}" type="CATEGORYNAME">
                      <a:rPr lang="en-US" sz="750" b="1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pPr/>
                      <a:t>[NOMBRE DE CATEGORÍA]</a:t>
                    </a:fld>
                    <a:r>
                      <a:rPr lang="en-US" sz="750" b="1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t> </a:t>
                    </a:r>
                  </a:p>
                  <a:p>
                    <a:fld id="{388B83D9-6102-453C-A2B6-8F567131DE04}" type="VALUE">
                      <a:rPr lang="en-US" sz="750" b="1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pPr/>
                      <a:t>[VALOR]</a:t>
                    </a:fld>
                    <a:r>
                      <a:rPr lang="en-US" sz="750" b="1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rPr>
                      <a:t>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609957694102765"/>
                      <c:h val="8.518518518518519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10C-4DF9-BF47-6882DFF64E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Concentrado!$B$63:$B$67</c:f>
              <c:strCache>
                <c:ptCount val="5"/>
                <c:pt idx="0">
                  <c:v>Pensionado o jubilado</c:v>
                </c:pt>
                <c:pt idx="1">
                  <c:v>No trabaja</c:v>
                </c:pt>
                <c:pt idx="2">
                  <c:v>Incapacitado para trabajar</c:v>
                </c:pt>
                <c:pt idx="3">
                  <c:v>Quehaceres del hogar </c:v>
                </c:pt>
                <c:pt idx="4">
                  <c:v>Estudiante</c:v>
                </c:pt>
              </c:strCache>
            </c:strRef>
          </c:cat>
          <c:val>
            <c:numRef>
              <c:f>Concentrado!$D$63:$D$67</c:f>
              <c:numCache>
                <c:formatCode>0</c:formatCode>
                <c:ptCount val="5"/>
                <c:pt idx="0">
                  <c:v>42.493446250072964</c:v>
                </c:pt>
                <c:pt idx="1">
                  <c:v>37.091783335835771</c:v>
                </c:pt>
                <c:pt idx="2">
                  <c:v>12.211101782553902</c:v>
                </c:pt>
                <c:pt idx="3">
                  <c:v>7.3704494068126696</c:v>
                </c:pt>
                <c:pt idx="4">
                  <c:v>0.83321922472469834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10C-4DF9-BF47-6882DFF64E4E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16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rgbClr val="0070C0">
                <a:alpha val="15000"/>
              </a:srgbClr>
            </a:solidFill>
            <a:ln w="25400">
              <a:solidFill>
                <a:schemeClr val="tx2">
                  <a:lumMod val="60000"/>
                  <a:lumOff val="4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Trabajadores asalariados</c:v>
                </c:pt>
                <c:pt idx="1">
                  <c:v>Trabajadores por cuenta propia</c:v>
                </c:pt>
                <c:pt idx="2">
                  <c:v>Empleadores</c:v>
                </c:pt>
                <c:pt idx="3">
                  <c:v>Trabajadores sin pago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71</c:v>
                </c:pt>
                <c:pt idx="1">
                  <c:v>22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53-BF46-87EE-B7451143652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15"/>
        <c:axId val="381390719"/>
        <c:axId val="381392367"/>
      </c:barChart>
      <c:catAx>
        <c:axId val="381390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81392367"/>
        <c:crosses val="autoZero"/>
        <c:auto val="1"/>
        <c:lblAlgn val="ctr"/>
        <c:lblOffset val="100"/>
        <c:noMultiLvlLbl val="0"/>
      </c:catAx>
      <c:valAx>
        <c:axId val="381392367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81390719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1">
              <a:lumMod val="75000"/>
              <a:lumOff val="25000"/>
            </a:schemeClr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rgbClr val="0070C0">
                <a:alpha val="15000"/>
              </a:srgbClr>
            </a:solidFill>
            <a:ln w="25400">
              <a:solidFill>
                <a:srgbClr val="0070C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Aguinaldo</c:v>
                </c:pt>
                <c:pt idx="1">
                  <c:v>Servicio médico</c:v>
                </c:pt>
                <c:pt idx="2">
                  <c:v>Vacaciones con goce de sueldo</c:v>
                </c:pt>
                <c:pt idx="3">
                  <c:v>AFORE o SAR</c:v>
                </c:pt>
                <c:pt idx="4">
                  <c:v>Licencia o incapacidad con goce de sueldo</c:v>
                </c:pt>
                <c:pt idx="5">
                  <c:v>Crédito para la vivienda</c:v>
                </c:pt>
                <c:pt idx="6">
                  <c:v>Reparto de utilidades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60</c:v>
                </c:pt>
                <c:pt idx="1">
                  <c:v>55</c:v>
                </c:pt>
                <c:pt idx="2">
                  <c:v>54</c:v>
                </c:pt>
                <c:pt idx="3">
                  <c:v>50</c:v>
                </c:pt>
                <c:pt idx="4">
                  <c:v>49</c:v>
                </c:pt>
                <c:pt idx="5">
                  <c:v>47</c:v>
                </c:pt>
                <c:pt idx="6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44-C841-921C-8CFD04A6384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15"/>
        <c:axId val="408310879"/>
        <c:axId val="408312527"/>
      </c:barChart>
      <c:catAx>
        <c:axId val="4083108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08312527"/>
        <c:crosses val="autoZero"/>
        <c:auto val="1"/>
        <c:lblAlgn val="ctr"/>
        <c:lblOffset val="100"/>
        <c:noMultiLvlLbl val="0"/>
      </c:catAx>
      <c:valAx>
        <c:axId val="408312527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083108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0070C0">
                <a:alpha val="15000"/>
              </a:srgbClr>
            </a:solidFill>
            <a:ln w="25400">
              <a:solidFill>
                <a:srgbClr val="0070C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Con un hijo</c:v>
                </c:pt>
                <c:pt idx="1">
                  <c:v>Con dos hijos</c:v>
                </c:pt>
                <c:pt idx="2">
                  <c:v>Con tres hijos</c:v>
                </c:pt>
                <c:pt idx="3">
                  <c:v>Con cuatro hijos o más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26.7</c:v>
                </c:pt>
                <c:pt idx="1">
                  <c:v>30.7</c:v>
                </c:pt>
                <c:pt idx="2">
                  <c:v>28.8</c:v>
                </c:pt>
                <c:pt idx="3">
                  <c:v>25.9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10-4545-90B5-4475B43A2CF6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980983">
                <a:alpha val="14902"/>
              </a:srgbClr>
            </a:solidFill>
            <a:ln w="25400">
              <a:solidFill>
                <a:srgbClr val="980983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Con un hijo</c:v>
                </c:pt>
                <c:pt idx="1">
                  <c:v>Con dos hijos</c:v>
                </c:pt>
                <c:pt idx="2">
                  <c:v>Con tres hijos</c:v>
                </c:pt>
                <c:pt idx="3">
                  <c:v>Con cuatro hijos o más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17.5</c:v>
                </c:pt>
                <c:pt idx="1">
                  <c:v>16.100000000000001</c:v>
                </c:pt>
                <c:pt idx="2">
                  <c:v>13</c:v>
                </c:pt>
                <c:pt idx="3">
                  <c:v>12.6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10-4545-90B5-4475B43A2CF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15"/>
        <c:axId val="464306303"/>
        <c:axId val="464307951"/>
      </c:barChart>
      <c:catAx>
        <c:axId val="4643063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64307951"/>
        <c:crosses val="autoZero"/>
        <c:auto val="1"/>
        <c:lblAlgn val="ctr"/>
        <c:lblOffset val="100"/>
        <c:noMultiLvlLbl val="0"/>
      </c:catAx>
      <c:valAx>
        <c:axId val="46430795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4306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1">
              <a:lumMod val="75000"/>
              <a:lumOff val="25000"/>
            </a:schemeClr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0.77888</cdr:x>
      <cdr:y>0.61405</cdr:y>
    </cdr:from>
    <cdr:to>
      <cdr:x>0.81819</cdr:x>
      <cdr:y>0.61405</cdr:y>
    </cdr:to>
    <cdr:cxnSp macro="">
      <cdr:nvCxnSpPr>
        <cdr:cNvPr id="3" name="Conector recto 2"/>
        <cdr:cNvCxnSpPr/>
      </cdr:nvCxnSpPr>
      <cdr:spPr>
        <a:xfrm xmlns:a="http://schemas.openxmlformats.org/drawingml/2006/main">
          <a:off x="2734573" y="1958196"/>
          <a:ext cx="138023" cy="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1">
              <a:lumMod val="6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2F988-ADDF-498A-B259-ABAE4636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Estadísticas a propósito del Día del Padre</vt:lpstr>
    </vt:vector>
  </TitlesOfParts>
  <Company>INEGI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Estadísticas a propósito del Día del Padre</dc:title>
  <dc:subject/>
  <dc:creator>INEGI</dc:creator>
  <cp:keywords/>
  <dc:description/>
  <cp:lastModifiedBy>GUILLEN MEDINA MOISES</cp:lastModifiedBy>
  <cp:revision>6</cp:revision>
  <dcterms:created xsi:type="dcterms:W3CDTF">2022-06-16T19:15:00Z</dcterms:created>
  <dcterms:modified xsi:type="dcterms:W3CDTF">2022-06-16T19:29:00Z</dcterms:modified>
</cp:coreProperties>
</file>