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287F" w14:textId="77777777" w:rsidR="0066734A" w:rsidRDefault="0066734A" w:rsidP="004134C6">
      <w:pPr>
        <w:pStyle w:val="Encabezado"/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007DEF48" w14:textId="7A6C9B27" w:rsidR="006B0515" w:rsidRPr="003B6056" w:rsidRDefault="006B0515" w:rsidP="004134C6">
      <w:pPr>
        <w:pStyle w:val="Encabezado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3B6056">
        <w:rPr>
          <w:rFonts w:cs="Arial"/>
          <w:b/>
          <w:bCs/>
          <w:color w:val="000000" w:themeColor="text1"/>
          <w:sz w:val="24"/>
          <w:lang w:val="es-MX"/>
        </w:rPr>
        <w:t xml:space="preserve">ESTADÍSTICAS A PROPÓSITO DEL DÍA </w:t>
      </w:r>
      <w:r w:rsidR="00726CB3">
        <w:rPr>
          <w:rFonts w:cs="Arial"/>
          <w:b/>
          <w:bCs/>
          <w:color w:val="000000" w:themeColor="text1"/>
          <w:sz w:val="24"/>
          <w:lang w:val="es-MX"/>
        </w:rPr>
        <w:t xml:space="preserve">MUNDIAL </w:t>
      </w:r>
      <w:r w:rsidRPr="003B6056">
        <w:rPr>
          <w:rFonts w:cs="Arial"/>
          <w:b/>
          <w:bCs/>
          <w:color w:val="000000" w:themeColor="text1"/>
          <w:sz w:val="24"/>
          <w:lang w:val="es-MX"/>
        </w:rPr>
        <w:t>DE</w:t>
      </w:r>
      <w:r>
        <w:rPr>
          <w:rFonts w:cs="Arial"/>
          <w:b/>
          <w:bCs/>
          <w:color w:val="000000" w:themeColor="text1"/>
          <w:sz w:val="24"/>
          <w:lang w:val="es-MX"/>
        </w:rPr>
        <w:t xml:space="preserve"> </w:t>
      </w:r>
      <w:r w:rsidRPr="003B6056">
        <w:rPr>
          <w:rFonts w:cs="Arial"/>
          <w:b/>
          <w:bCs/>
          <w:color w:val="000000" w:themeColor="text1"/>
          <w:sz w:val="24"/>
          <w:lang w:val="es-MX"/>
        </w:rPr>
        <w:t>L</w:t>
      </w:r>
      <w:r>
        <w:rPr>
          <w:rFonts w:cs="Arial"/>
          <w:b/>
          <w:bCs/>
          <w:color w:val="000000" w:themeColor="text1"/>
          <w:sz w:val="24"/>
          <w:lang w:val="es-MX"/>
        </w:rPr>
        <w:t>A</w:t>
      </w:r>
      <w:r w:rsidRPr="003B6056">
        <w:rPr>
          <w:rFonts w:cs="Arial"/>
          <w:b/>
          <w:bCs/>
          <w:color w:val="000000" w:themeColor="text1"/>
          <w:sz w:val="24"/>
          <w:lang w:val="es-MX"/>
        </w:rPr>
        <w:t xml:space="preserve"> </w:t>
      </w:r>
      <w:r w:rsidR="00241D38">
        <w:rPr>
          <w:rFonts w:cs="Arial"/>
          <w:b/>
          <w:bCs/>
          <w:color w:val="000000" w:themeColor="text1"/>
          <w:sz w:val="24"/>
          <w:lang w:val="es-MX"/>
        </w:rPr>
        <w:t>POBLACIÓN</w:t>
      </w:r>
    </w:p>
    <w:p w14:paraId="7A51513A" w14:textId="25EFF422" w:rsidR="006B0515" w:rsidRDefault="006B0515" w:rsidP="00D50096">
      <w:pPr>
        <w:ind w:left="-567"/>
        <w:jc w:val="center"/>
        <w:rPr>
          <w:rFonts w:cs="Arial"/>
          <w:b/>
          <w:sz w:val="24"/>
          <w:lang w:val="es-MX"/>
        </w:rPr>
      </w:pPr>
      <w:r w:rsidRPr="003B6056">
        <w:rPr>
          <w:rFonts w:cs="Arial"/>
          <w:b/>
          <w:sz w:val="24"/>
          <w:lang w:val="es-MX"/>
        </w:rPr>
        <w:t>DATOS NACIONALES</w:t>
      </w:r>
    </w:p>
    <w:p w14:paraId="017594C5" w14:textId="49367111" w:rsidR="008B3AA7" w:rsidRPr="003B6056" w:rsidRDefault="008B3AA7" w:rsidP="00D50096">
      <w:pPr>
        <w:spacing w:before="120" w:after="120" w:line="276" w:lineRule="auto"/>
        <w:ind w:left="-567"/>
        <w:rPr>
          <w:rFonts w:cs="Arial"/>
          <w:b/>
          <w:sz w:val="24"/>
          <w:lang w:val="es-MX"/>
        </w:rPr>
      </w:pPr>
    </w:p>
    <w:p w14:paraId="1CA6277E" w14:textId="77777777" w:rsidR="006B0515" w:rsidRPr="003B6056" w:rsidRDefault="006B0515" w:rsidP="006B0515">
      <w:pPr>
        <w:spacing w:before="120" w:line="276" w:lineRule="auto"/>
        <w:jc w:val="center"/>
        <w:rPr>
          <w:rFonts w:cs="Arial"/>
          <w:bCs/>
          <w:sz w:val="2"/>
          <w:szCs w:val="2"/>
        </w:rPr>
      </w:pPr>
    </w:p>
    <w:p w14:paraId="2D45D0BC" w14:textId="00A24116" w:rsidR="006B0515" w:rsidRPr="00D50096" w:rsidRDefault="0083741E" w:rsidP="00016CD2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spacing w:after="120"/>
        <w:ind w:left="284" w:right="108"/>
        <w:rPr>
          <w:bCs/>
          <w:sz w:val="24"/>
        </w:rPr>
      </w:pPr>
      <w:bookmarkStart w:id="0" w:name="_Hlk58484744"/>
      <w:r>
        <w:rPr>
          <w:bCs/>
          <w:sz w:val="24"/>
        </w:rPr>
        <w:t>De acuerdo con el</w:t>
      </w:r>
      <w:r w:rsidRPr="00D50096">
        <w:rPr>
          <w:bCs/>
          <w:sz w:val="24"/>
        </w:rPr>
        <w:t xml:space="preserve"> Censo de Población y Vivienda</w:t>
      </w:r>
      <w:r>
        <w:rPr>
          <w:bCs/>
          <w:sz w:val="24"/>
        </w:rPr>
        <w:t xml:space="preserve">, en </w:t>
      </w:r>
      <w:r w:rsidR="004134C6">
        <w:rPr>
          <w:bCs/>
          <w:sz w:val="24"/>
        </w:rPr>
        <w:t>2020</w:t>
      </w:r>
      <w:r>
        <w:rPr>
          <w:bCs/>
          <w:sz w:val="24"/>
        </w:rPr>
        <w:t xml:space="preserve"> </w:t>
      </w:r>
      <w:r w:rsidR="00873568" w:rsidRPr="00D50096">
        <w:rPr>
          <w:bCs/>
          <w:sz w:val="24"/>
        </w:rPr>
        <w:t>resid</w:t>
      </w:r>
      <w:r w:rsidR="004134C6">
        <w:rPr>
          <w:bCs/>
          <w:sz w:val="24"/>
        </w:rPr>
        <w:t>ían</w:t>
      </w:r>
      <w:r w:rsidR="000D7544" w:rsidRPr="00D50096">
        <w:rPr>
          <w:bCs/>
          <w:sz w:val="24"/>
        </w:rPr>
        <w:t xml:space="preserve"> 126 millones de personas</w:t>
      </w:r>
      <w:r>
        <w:rPr>
          <w:bCs/>
          <w:sz w:val="24"/>
        </w:rPr>
        <w:t xml:space="preserve"> en México. De estas, </w:t>
      </w:r>
      <w:r w:rsidR="00873568" w:rsidRPr="00D50096">
        <w:rPr>
          <w:bCs/>
          <w:sz w:val="24"/>
        </w:rPr>
        <w:t>51</w:t>
      </w:r>
      <w:r w:rsidR="00766F9E" w:rsidRPr="00D50096">
        <w:rPr>
          <w:bCs/>
          <w:sz w:val="24"/>
        </w:rPr>
        <w:t xml:space="preserve"> </w:t>
      </w:r>
      <w:r w:rsidR="00873568" w:rsidRPr="00D50096">
        <w:rPr>
          <w:bCs/>
          <w:sz w:val="24"/>
        </w:rPr>
        <w:t xml:space="preserve">% </w:t>
      </w:r>
      <w:r w:rsidR="004134C6">
        <w:rPr>
          <w:bCs/>
          <w:sz w:val="24"/>
        </w:rPr>
        <w:t>eran</w:t>
      </w:r>
      <w:r w:rsidR="00873568" w:rsidRPr="00D50096">
        <w:rPr>
          <w:bCs/>
          <w:sz w:val="24"/>
        </w:rPr>
        <w:t xml:space="preserve"> mujeres y 49</w:t>
      </w:r>
      <w:r w:rsidR="00766F9E" w:rsidRPr="00D50096">
        <w:rPr>
          <w:bCs/>
          <w:sz w:val="24"/>
        </w:rPr>
        <w:t xml:space="preserve"> </w:t>
      </w:r>
      <w:r w:rsidR="00873568" w:rsidRPr="00D50096">
        <w:rPr>
          <w:bCs/>
          <w:sz w:val="24"/>
        </w:rPr>
        <w:t>%</w:t>
      </w:r>
      <w:r>
        <w:rPr>
          <w:bCs/>
          <w:sz w:val="24"/>
        </w:rPr>
        <w:t>,</w:t>
      </w:r>
      <w:r w:rsidR="00873568" w:rsidRPr="00D50096">
        <w:rPr>
          <w:bCs/>
          <w:sz w:val="24"/>
        </w:rPr>
        <w:t xml:space="preserve"> hombres.</w:t>
      </w:r>
    </w:p>
    <w:bookmarkEnd w:id="0"/>
    <w:p w14:paraId="54CABF12" w14:textId="0B41B7EA" w:rsidR="006B0515" w:rsidRPr="00D50096" w:rsidRDefault="00F53305" w:rsidP="00016CD2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spacing w:after="120"/>
        <w:ind w:left="284" w:right="108"/>
        <w:rPr>
          <w:bCs/>
          <w:sz w:val="24"/>
        </w:rPr>
      </w:pPr>
      <w:r>
        <w:rPr>
          <w:bCs/>
          <w:sz w:val="24"/>
        </w:rPr>
        <w:t>En el mismo año</w:t>
      </w:r>
      <w:r w:rsidR="00D059C2" w:rsidRPr="00D50096">
        <w:rPr>
          <w:bCs/>
          <w:sz w:val="24"/>
        </w:rPr>
        <w:t xml:space="preserve"> </w:t>
      </w:r>
      <w:r w:rsidR="00762A4C" w:rsidRPr="00D50096">
        <w:rPr>
          <w:bCs/>
          <w:sz w:val="24"/>
        </w:rPr>
        <w:t xml:space="preserve">se </w:t>
      </w:r>
      <w:r w:rsidR="00D059C2" w:rsidRPr="00D50096">
        <w:rPr>
          <w:bCs/>
          <w:sz w:val="24"/>
        </w:rPr>
        <w:t>reporta</w:t>
      </w:r>
      <w:r w:rsidR="004134C6">
        <w:rPr>
          <w:bCs/>
          <w:sz w:val="24"/>
        </w:rPr>
        <w:t>ro</w:t>
      </w:r>
      <w:r w:rsidR="00D059C2" w:rsidRPr="00D50096">
        <w:rPr>
          <w:bCs/>
          <w:sz w:val="24"/>
        </w:rPr>
        <w:t>n 1</w:t>
      </w:r>
      <w:r w:rsidR="004134C6">
        <w:rPr>
          <w:bCs/>
          <w:sz w:val="24"/>
        </w:rPr>
        <w:t xml:space="preserve"> </w:t>
      </w:r>
      <w:r w:rsidR="00D059C2" w:rsidRPr="00D50096">
        <w:rPr>
          <w:bCs/>
          <w:sz w:val="24"/>
        </w:rPr>
        <w:t>086</w:t>
      </w:r>
      <w:r w:rsidR="00C40CC9">
        <w:rPr>
          <w:bCs/>
          <w:sz w:val="24"/>
        </w:rPr>
        <w:t xml:space="preserve"> </w:t>
      </w:r>
      <w:r w:rsidR="00D059C2" w:rsidRPr="00D50096">
        <w:rPr>
          <w:bCs/>
          <w:sz w:val="24"/>
        </w:rPr>
        <w:t>743 muertes</w:t>
      </w:r>
      <w:r w:rsidR="00762A4C" w:rsidRPr="00D50096">
        <w:rPr>
          <w:bCs/>
          <w:sz w:val="24"/>
        </w:rPr>
        <w:t xml:space="preserve"> con base en l</w:t>
      </w:r>
      <w:r w:rsidR="004134C6">
        <w:rPr>
          <w:bCs/>
          <w:sz w:val="24"/>
        </w:rPr>
        <w:t>a Estadística de Defunciones Registradas. L</w:t>
      </w:r>
      <w:r w:rsidR="00D059C2" w:rsidRPr="00D50096">
        <w:rPr>
          <w:bCs/>
          <w:sz w:val="24"/>
        </w:rPr>
        <w:t xml:space="preserve">as tres principales causas </w:t>
      </w:r>
      <w:r w:rsidR="004134C6">
        <w:rPr>
          <w:bCs/>
          <w:sz w:val="24"/>
        </w:rPr>
        <w:t>de mortalidad fueron:</w:t>
      </w:r>
      <w:r w:rsidR="00D059C2" w:rsidRPr="00D50096">
        <w:rPr>
          <w:bCs/>
          <w:color w:val="FF0000"/>
          <w:sz w:val="24"/>
        </w:rPr>
        <w:t xml:space="preserve"> </w:t>
      </w:r>
      <w:r w:rsidR="00D059C2" w:rsidRPr="00D50096">
        <w:rPr>
          <w:bCs/>
          <w:sz w:val="24"/>
        </w:rPr>
        <w:t>enfermedades del corazón (20</w:t>
      </w:r>
      <w:r w:rsidR="00766F9E" w:rsidRPr="00D50096">
        <w:rPr>
          <w:bCs/>
          <w:sz w:val="24"/>
        </w:rPr>
        <w:t xml:space="preserve"> </w:t>
      </w:r>
      <w:r w:rsidR="00D059C2" w:rsidRPr="00D50096">
        <w:rPr>
          <w:bCs/>
          <w:sz w:val="24"/>
        </w:rPr>
        <w:t>%), COVID-19 (18</w:t>
      </w:r>
      <w:r w:rsidR="00766F9E" w:rsidRPr="00D50096">
        <w:rPr>
          <w:bCs/>
          <w:sz w:val="24"/>
        </w:rPr>
        <w:t xml:space="preserve"> </w:t>
      </w:r>
      <w:r w:rsidR="00D059C2" w:rsidRPr="00D50096">
        <w:rPr>
          <w:bCs/>
          <w:sz w:val="24"/>
        </w:rPr>
        <w:t xml:space="preserve">%) y diabetes mellitus (14 </w:t>
      </w:r>
      <w:r w:rsidR="0083741E">
        <w:rPr>
          <w:bCs/>
          <w:sz w:val="24"/>
        </w:rPr>
        <w:t>%</w:t>
      </w:r>
      <w:r w:rsidR="00D059C2" w:rsidRPr="00D50096">
        <w:rPr>
          <w:bCs/>
          <w:sz w:val="24"/>
        </w:rPr>
        <w:t>).</w:t>
      </w:r>
    </w:p>
    <w:p w14:paraId="7A72F3D6" w14:textId="73393FA1" w:rsidR="000C6594" w:rsidRPr="004134C6" w:rsidRDefault="00782697" w:rsidP="00016CD2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spacing w:after="120"/>
        <w:ind w:left="284" w:right="108"/>
        <w:rPr>
          <w:sz w:val="24"/>
        </w:rPr>
      </w:pPr>
      <w:r w:rsidRPr="00D50096">
        <w:rPr>
          <w:bCs/>
          <w:sz w:val="24"/>
        </w:rPr>
        <w:t xml:space="preserve">De </w:t>
      </w:r>
      <w:r w:rsidR="00182FFF" w:rsidRPr="00D50096">
        <w:rPr>
          <w:bCs/>
          <w:sz w:val="24"/>
        </w:rPr>
        <w:t xml:space="preserve">la población de 3 años y más que </w:t>
      </w:r>
      <w:r w:rsidR="00466FFA" w:rsidRPr="00D50096">
        <w:rPr>
          <w:bCs/>
          <w:sz w:val="24"/>
        </w:rPr>
        <w:t>se desplaz</w:t>
      </w:r>
      <w:r w:rsidR="00327D45">
        <w:rPr>
          <w:bCs/>
          <w:sz w:val="24"/>
        </w:rPr>
        <w:t>ó</w:t>
      </w:r>
      <w:r w:rsidR="00A775E1" w:rsidRPr="00D50096">
        <w:rPr>
          <w:bCs/>
          <w:sz w:val="24"/>
        </w:rPr>
        <w:t xml:space="preserve"> para ir a la escuela</w:t>
      </w:r>
      <w:r w:rsidR="00466FFA" w:rsidRPr="00D50096">
        <w:rPr>
          <w:bCs/>
          <w:sz w:val="24"/>
        </w:rPr>
        <w:t>, 54</w:t>
      </w:r>
      <w:r w:rsidR="00766F9E" w:rsidRPr="00D50096">
        <w:rPr>
          <w:bCs/>
          <w:sz w:val="24"/>
        </w:rPr>
        <w:t xml:space="preserve"> </w:t>
      </w:r>
      <w:r w:rsidR="00466FFA" w:rsidRPr="00D50096">
        <w:rPr>
          <w:bCs/>
          <w:sz w:val="24"/>
        </w:rPr>
        <w:t xml:space="preserve">% </w:t>
      </w:r>
      <w:r w:rsidR="00A728F3">
        <w:rPr>
          <w:bCs/>
          <w:sz w:val="24"/>
        </w:rPr>
        <w:t xml:space="preserve">lo </w:t>
      </w:r>
      <w:r w:rsidR="00EF79BC">
        <w:rPr>
          <w:bCs/>
          <w:sz w:val="24"/>
        </w:rPr>
        <w:t xml:space="preserve">hizo </w:t>
      </w:r>
      <w:r w:rsidR="00EF79BC" w:rsidRPr="00D50096">
        <w:rPr>
          <w:bCs/>
          <w:sz w:val="24"/>
        </w:rPr>
        <w:t>caminando</w:t>
      </w:r>
      <w:r w:rsidR="00466FFA" w:rsidRPr="00D50096">
        <w:rPr>
          <w:bCs/>
          <w:sz w:val="24"/>
        </w:rPr>
        <w:t>, 19</w:t>
      </w:r>
      <w:r w:rsidR="00766F9E" w:rsidRPr="00D50096">
        <w:rPr>
          <w:bCs/>
          <w:sz w:val="24"/>
        </w:rPr>
        <w:t xml:space="preserve"> </w:t>
      </w:r>
      <w:r w:rsidR="00466FFA" w:rsidRPr="00D50096">
        <w:rPr>
          <w:bCs/>
          <w:sz w:val="24"/>
        </w:rPr>
        <w:t xml:space="preserve">% </w:t>
      </w:r>
      <w:r w:rsidR="00E96FF7">
        <w:rPr>
          <w:bCs/>
          <w:sz w:val="24"/>
        </w:rPr>
        <w:t>utili</w:t>
      </w:r>
      <w:r w:rsidR="00DC4699">
        <w:rPr>
          <w:bCs/>
          <w:sz w:val="24"/>
        </w:rPr>
        <w:t>zó</w:t>
      </w:r>
      <w:r w:rsidR="00182FFF" w:rsidRPr="00D50096">
        <w:rPr>
          <w:bCs/>
          <w:sz w:val="24"/>
        </w:rPr>
        <w:t xml:space="preserve"> camión, autobús, combi </w:t>
      </w:r>
      <w:r w:rsidR="00316450">
        <w:rPr>
          <w:bCs/>
          <w:sz w:val="24"/>
        </w:rPr>
        <w:t>o</w:t>
      </w:r>
      <w:r w:rsidR="00182FFF" w:rsidRPr="00D50096">
        <w:rPr>
          <w:bCs/>
          <w:sz w:val="24"/>
        </w:rPr>
        <w:t xml:space="preserve"> colectivo y </w:t>
      </w:r>
      <w:r w:rsidR="00466FFA" w:rsidRPr="00D50096">
        <w:rPr>
          <w:bCs/>
          <w:sz w:val="24"/>
        </w:rPr>
        <w:t>18</w:t>
      </w:r>
      <w:r w:rsidR="00766F9E" w:rsidRPr="00D50096">
        <w:rPr>
          <w:bCs/>
          <w:sz w:val="24"/>
        </w:rPr>
        <w:t xml:space="preserve"> </w:t>
      </w:r>
      <w:r w:rsidRPr="00D50096">
        <w:rPr>
          <w:bCs/>
          <w:sz w:val="24"/>
        </w:rPr>
        <w:t xml:space="preserve">% </w:t>
      </w:r>
      <w:r w:rsidR="00F42945">
        <w:rPr>
          <w:bCs/>
          <w:sz w:val="24"/>
        </w:rPr>
        <w:t xml:space="preserve">se trasladó </w:t>
      </w:r>
      <w:r w:rsidR="001E3640" w:rsidRPr="00D50096">
        <w:rPr>
          <w:bCs/>
          <w:sz w:val="24"/>
        </w:rPr>
        <w:t>en</w:t>
      </w:r>
      <w:r w:rsidR="00466FFA" w:rsidRPr="00D50096">
        <w:rPr>
          <w:bCs/>
          <w:sz w:val="24"/>
        </w:rPr>
        <w:t xml:space="preserve"> </w:t>
      </w:r>
      <w:r w:rsidR="00182FFF" w:rsidRPr="00D50096">
        <w:rPr>
          <w:bCs/>
          <w:sz w:val="24"/>
        </w:rPr>
        <w:t>automóvil o camioneta</w:t>
      </w:r>
      <w:r w:rsidR="00182FFF" w:rsidRPr="004134C6">
        <w:rPr>
          <w:sz w:val="24"/>
        </w:rPr>
        <w:t>.</w:t>
      </w:r>
    </w:p>
    <w:p w14:paraId="0110E977" w14:textId="77777777" w:rsidR="00873568" w:rsidRPr="00B00B5E" w:rsidRDefault="00873568" w:rsidP="006B0515">
      <w:pPr>
        <w:ind w:left="-567"/>
        <w:rPr>
          <w:rFonts w:cs="Arial"/>
          <w:sz w:val="14"/>
          <w:szCs w:val="14"/>
          <w:shd w:val="clear" w:color="auto" w:fill="FFFFFF"/>
        </w:rPr>
      </w:pPr>
    </w:p>
    <w:p w14:paraId="31C38F66" w14:textId="2D365E38" w:rsidR="00571074" w:rsidRDefault="00E44678" w:rsidP="00016CD2">
      <w:pPr>
        <w:rPr>
          <w:rFonts w:cs="Arial"/>
          <w:bCs/>
          <w:sz w:val="24"/>
        </w:rPr>
      </w:pPr>
      <w:r>
        <w:rPr>
          <w:rFonts w:cs="Arial"/>
          <w:bCs/>
          <w:sz w:val="24"/>
        </w:rPr>
        <w:t>E</w:t>
      </w:r>
      <w:r w:rsidR="00C47FD9" w:rsidRPr="009F6E9E">
        <w:rPr>
          <w:rFonts w:cs="Arial"/>
          <w:bCs/>
          <w:sz w:val="24"/>
        </w:rPr>
        <w:t>l Consejo de Administración del Programa de las Naciones Unidas para el Desarrollo (PNUD)</w:t>
      </w:r>
      <w:r>
        <w:rPr>
          <w:rFonts w:cs="Arial"/>
          <w:bCs/>
          <w:sz w:val="24"/>
        </w:rPr>
        <w:t xml:space="preserve"> propuso el 11 de julio como</w:t>
      </w:r>
      <w:r w:rsidR="00210E21">
        <w:rPr>
          <w:rFonts w:cs="Arial"/>
          <w:bCs/>
          <w:sz w:val="24"/>
        </w:rPr>
        <w:t xml:space="preserve"> </w:t>
      </w:r>
      <w:r w:rsidR="00C47FD9" w:rsidRPr="009F6E9E">
        <w:rPr>
          <w:rFonts w:cs="Arial"/>
          <w:bCs/>
          <w:sz w:val="24"/>
        </w:rPr>
        <w:t>el Día Mundial de la Población</w:t>
      </w:r>
      <w:r w:rsidR="0083741E">
        <w:rPr>
          <w:rFonts w:cs="Arial"/>
          <w:bCs/>
          <w:sz w:val="24"/>
        </w:rPr>
        <w:t xml:space="preserve">, pues el papel que esta cumple en los programas y planes generales de cada país es fundamental. El día se celebró por primera vez </w:t>
      </w:r>
      <w:r w:rsidR="007009A7" w:rsidRPr="009F6E9E">
        <w:rPr>
          <w:rFonts w:cs="Arial"/>
          <w:bCs/>
          <w:sz w:val="24"/>
        </w:rPr>
        <w:t>en</w:t>
      </w:r>
      <w:r w:rsidR="00C47FD9" w:rsidRPr="009F6E9E">
        <w:rPr>
          <w:rFonts w:cs="Arial"/>
          <w:bCs/>
          <w:sz w:val="24"/>
        </w:rPr>
        <w:t xml:space="preserve"> 1990</w:t>
      </w:r>
      <w:r w:rsidR="0083741E">
        <w:rPr>
          <w:rFonts w:cs="Arial"/>
          <w:bCs/>
          <w:sz w:val="24"/>
        </w:rPr>
        <w:t>.</w:t>
      </w:r>
      <w:r w:rsidR="00C47FD9" w:rsidRPr="009F6E9E">
        <w:rPr>
          <w:rStyle w:val="Refdenotaalpie"/>
          <w:rFonts w:cs="Arial"/>
          <w:bCs/>
          <w:sz w:val="24"/>
        </w:rPr>
        <w:footnoteReference w:id="2"/>
      </w:r>
    </w:p>
    <w:p w14:paraId="44AFAE61" w14:textId="77777777" w:rsidR="00B6652E" w:rsidRPr="00D50096" w:rsidRDefault="00B6652E" w:rsidP="00016CD2">
      <w:pPr>
        <w:rPr>
          <w:rFonts w:cs="Arial"/>
          <w:bCs/>
          <w:sz w:val="24"/>
        </w:rPr>
      </w:pPr>
    </w:p>
    <w:p w14:paraId="00D91822" w14:textId="50422730" w:rsidR="006B0515" w:rsidRPr="00D50096" w:rsidRDefault="00F53305" w:rsidP="00016CD2">
      <w:pPr>
        <w:rPr>
          <w:rFonts w:cs="Arial"/>
          <w:bCs/>
          <w:sz w:val="24"/>
        </w:rPr>
      </w:pPr>
      <w:r>
        <w:rPr>
          <w:rFonts w:cs="Arial"/>
          <w:bCs/>
          <w:sz w:val="24"/>
          <w:lang w:val="es-MX"/>
        </w:rPr>
        <w:t>A</w:t>
      </w:r>
      <w:r w:rsidR="00850A7B">
        <w:rPr>
          <w:rFonts w:cs="Arial"/>
          <w:bCs/>
          <w:sz w:val="24"/>
          <w:lang w:val="es-MX"/>
        </w:rPr>
        <w:t xml:space="preserve"> propósito de esta </w:t>
      </w:r>
      <w:r w:rsidR="00571074">
        <w:rPr>
          <w:rFonts w:cs="Arial"/>
          <w:bCs/>
          <w:sz w:val="24"/>
          <w:lang w:val="es-MX"/>
        </w:rPr>
        <w:t>fecha</w:t>
      </w:r>
      <w:r w:rsidR="00007CEC" w:rsidRPr="009F6E9E">
        <w:rPr>
          <w:rFonts w:cs="Arial"/>
          <w:bCs/>
          <w:sz w:val="24"/>
          <w:lang w:val="es-MX"/>
        </w:rPr>
        <w:t xml:space="preserve">, el Instituto Nacional de Estadística y Geografía (INEGI) </w:t>
      </w:r>
      <w:r w:rsidR="00327D45">
        <w:rPr>
          <w:rFonts w:cs="Arial"/>
          <w:bCs/>
          <w:sz w:val="24"/>
          <w:lang w:val="es-MX"/>
        </w:rPr>
        <w:t>presenta</w:t>
      </w:r>
      <w:r w:rsidR="005B1ECD" w:rsidRPr="009F6E9E">
        <w:rPr>
          <w:rFonts w:cs="Arial"/>
          <w:bCs/>
          <w:sz w:val="24"/>
          <w:lang w:val="es-MX"/>
        </w:rPr>
        <w:t xml:space="preserve"> </w:t>
      </w:r>
      <w:r w:rsidR="006A0902">
        <w:rPr>
          <w:rFonts w:cs="Arial"/>
          <w:bCs/>
          <w:sz w:val="24"/>
          <w:lang w:val="es-MX"/>
        </w:rPr>
        <w:t>cifras representativas</w:t>
      </w:r>
      <w:r w:rsidR="005B1ECD" w:rsidRPr="00D55E20">
        <w:rPr>
          <w:rFonts w:cs="Arial"/>
          <w:bCs/>
          <w:sz w:val="24"/>
          <w:lang w:val="es-MX"/>
        </w:rPr>
        <w:t xml:space="preserve"> </w:t>
      </w:r>
      <w:r w:rsidR="00D0061E">
        <w:rPr>
          <w:rFonts w:cs="Arial"/>
          <w:bCs/>
          <w:sz w:val="24"/>
          <w:lang w:val="es-MX"/>
        </w:rPr>
        <w:t>d</w:t>
      </w:r>
      <w:r w:rsidR="005B1ECD" w:rsidRPr="00D55E20">
        <w:rPr>
          <w:rFonts w:cs="Arial"/>
          <w:bCs/>
          <w:sz w:val="24"/>
          <w:lang w:val="es-MX"/>
        </w:rPr>
        <w:t>e la</w:t>
      </w:r>
      <w:r w:rsidR="00007CEC" w:rsidRPr="00D55E20">
        <w:rPr>
          <w:rFonts w:cs="Arial"/>
          <w:bCs/>
          <w:sz w:val="24"/>
          <w:lang w:val="es-MX"/>
        </w:rPr>
        <w:t xml:space="preserve"> población</w:t>
      </w:r>
      <w:r w:rsidR="006A0902">
        <w:rPr>
          <w:rFonts w:cs="Arial"/>
          <w:bCs/>
          <w:sz w:val="24"/>
          <w:lang w:val="es-MX"/>
        </w:rPr>
        <w:t xml:space="preserve"> mexicana. </w:t>
      </w:r>
      <w:r w:rsidR="00C77B3F">
        <w:rPr>
          <w:rFonts w:cs="Arial"/>
          <w:bCs/>
          <w:sz w:val="24"/>
          <w:lang w:val="es-MX"/>
        </w:rPr>
        <w:t xml:space="preserve">Estas incluyen </w:t>
      </w:r>
      <w:r w:rsidR="006A0902">
        <w:rPr>
          <w:rFonts w:cs="Arial"/>
          <w:bCs/>
          <w:sz w:val="24"/>
          <w:lang w:val="es-MX"/>
        </w:rPr>
        <w:t>información sobre el</w:t>
      </w:r>
      <w:r w:rsidR="00B00B5E" w:rsidRPr="00D55E20">
        <w:rPr>
          <w:rFonts w:cs="Arial"/>
          <w:bCs/>
          <w:sz w:val="24"/>
          <w:lang w:val="es-MX"/>
        </w:rPr>
        <w:t xml:space="preserve"> descenso de la fecundidad </w:t>
      </w:r>
      <w:r w:rsidR="00850A7B">
        <w:rPr>
          <w:rFonts w:cs="Arial"/>
          <w:bCs/>
          <w:sz w:val="24"/>
          <w:lang w:val="es-MX"/>
        </w:rPr>
        <w:t xml:space="preserve">e incremento en </w:t>
      </w:r>
      <w:r w:rsidR="00B00B5E" w:rsidRPr="00D55E20">
        <w:rPr>
          <w:rFonts w:cs="Arial"/>
          <w:bCs/>
          <w:sz w:val="24"/>
          <w:lang w:val="es-MX"/>
        </w:rPr>
        <w:t>las defunciones por</w:t>
      </w:r>
      <w:r w:rsidR="00C77B3F">
        <w:rPr>
          <w:rFonts w:cs="Arial"/>
          <w:bCs/>
          <w:sz w:val="24"/>
          <w:lang w:val="es-MX"/>
        </w:rPr>
        <w:t xml:space="preserve"> la</w:t>
      </w:r>
      <w:r w:rsidR="00B00B5E" w:rsidRPr="00D55E20">
        <w:rPr>
          <w:rFonts w:cs="Arial"/>
          <w:bCs/>
          <w:sz w:val="24"/>
          <w:lang w:val="es-MX"/>
        </w:rPr>
        <w:t xml:space="preserve"> COVID-19</w:t>
      </w:r>
      <w:r w:rsidR="00C77B3F">
        <w:rPr>
          <w:rFonts w:cs="Arial"/>
          <w:bCs/>
          <w:sz w:val="24"/>
          <w:lang w:val="es-MX"/>
        </w:rPr>
        <w:t xml:space="preserve">. Asimismo, se </w:t>
      </w:r>
      <w:r w:rsidR="00C77B3F" w:rsidRPr="00D55E20">
        <w:rPr>
          <w:rFonts w:cs="Arial"/>
          <w:bCs/>
          <w:sz w:val="24"/>
          <w:lang w:val="es-MX"/>
        </w:rPr>
        <w:t xml:space="preserve">incorpora información sobre </w:t>
      </w:r>
      <w:r w:rsidR="00C77B3F">
        <w:rPr>
          <w:rFonts w:cs="Arial"/>
          <w:bCs/>
          <w:sz w:val="24"/>
          <w:lang w:val="es-MX"/>
        </w:rPr>
        <w:t>los</w:t>
      </w:r>
      <w:r w:rsidR="00C77B3F" w:rsidRPr="00D55E20">
        <w:rPr>
          <w:rFonts w:cs="Arial"/>
          <w:bCs/>
          <w:sz w:val="24"/>
          <w:lang w:val="es-MX"/>
        </w:rPr>
        <w:t xml:space="preserve"> </w:t>
      </w:r>
      <w:r w:rsidR="00C77B3F">
        <w:rPr>
          <w:rFonts w:cs="Arial"/>
          <w:bCs/>
          <w:sz w:val="24"/>
          <w:lang w:val="es-MX"/>
        </w:rPr>
        <w:t>medios de traslado que usan las personas para ir a</w:t>
      </w:r>
      <w:r w:rsidR="00C77B3F" w:rsidRPr="00D55E20">
        <w:rPr>
          <w:rFonts w:cs="Arial"/>
          <w:bCs/>
          <w:sz w:val="24"/>
          <w:lang w:val="es-MX"/>
        </w:rPr>
        <w:t xml:space="preserve"> la escuela o </w:t>
      </w:r>
      <w:r w:rsidR="00C77B3F">
        <w:rPr>
          <w:rFonts w:cs="Arial"/>
          <w:bCs/>
          <w:sz w:val="24"/>
          <w:lang w:val="es-MX"/>
        </w:rPr>
        <w:t>al</w:t>
      </w:r>
      <w:r w:rsidR="00C77B3F" w:rsidRPr="00D55E20">
        <w:rPr>
          <w:rFonts w:cs="Arial"/>
          <w:bCs/>
          <w:sz w:val="24"/>
          <w:lang w:val="es-MX"/>
        </w:rPr>
        <w:t xml:space="preserve"> trabajo</w:t>
      </w:r>
      <w:r w:rsidR="00C77B3F">
        <w:rPr>
          <w:rFonts w:cs="Arial"/>
          <w:bCs/>
          <w:sz w:val="24"/>
          <w:lang w:val="es-MX"/>
        </w:rPr>
        <w:t>. Las formas de trasport</w:t>
      </w:r>
      <w:r w:rsidR="00894B7B">
        <w:rPr>
          <w:rFonts w:cs="Arial"/>
          <w:bCs/>
          <w:sz w:val="24"/>
          <w:lang w:val="es-MX"/>
        </w:rPr>
        <w:t>arse</w:t>
      </w:r>
      <w:r w:rsidR="00C77B3F">
        <w:rPr>
          <w:rFonts w:cs="Arial"/>
          <w:bCs/>
          <w:sz w:val="24"/>
          <w:lang w:val="es-MX"/>
        </w:rPr>
        <w:t xml:space="preserve"> son de interés </w:t>
      </w:r>
      <w:r w:rsidR="007F13C2">
        <w:rPr>
          <w:rFonts w:cs="Arial"/>
          <w:bCs/>
          <w:sz w:val="24"/>
          <w:lang w:val="es-MX"/>
        </w:rPr>
        <w:t xml:space="preserve">por el tiempo </w:t>
      </w:r>
      <w:r w:rsidR="00C77B3F">
        <w:rPr>
          <w:rFonts w:cs="Arial"/>
          <w:bCs/>
          <w:sz w:val="24"/>
          <w:lang w:val="es-MX"/>
        </w:rPr>
        <w:t xml:space="preserve">que invierte la población, los medios que utiliza y los </w:t>
      </w:r>
      <w:r w:rsidR="007F13C2">
        <w:rPr>
          <w:rFonts w:cs="Arial"/>
          <w:bCs/>
          <w:sz w:val="24"/>
          <w:lang w:val="es-MX"/>
        </w:rPr>
        <w:t xml:space="preserve">riesgos a los que se somete </w:t>
      </w:r>
      <w:r w:rsidR="00C77B3F">
        <w:rPr>
          <w:rFonts w:cs="Arial"/>
          <w:bCs/>
          <w:sz w:val="24"/>
          <w:lang w:val="es-MX"/>
        </w:rPr>
        <w:t>en este proceso.</w:t>
      </w:r>
      <w:r w:rsidR="007009A7" w:rsidRPr="00D55E20">
        <w:rPr>
          <w:rFonts w:cs="Arial"/>
          <w:bCs/>
          <w:sz w:val="24"/>
          <w:lang w:val="es-MX"/>
        </w:rPr>
        <w:t xml:space="preserve"> </w:t>
      </w:r>
    </w:p>
    <w:p w14:paraId="237F6FAD" w14:textId="77777777" w:rsidR="006B0515" w:rsidRPr="00D55E20" w:rsidRDefault="006B0515" w:rsidP="00016CD2">
      <w:pPr>
        <w:rPr>
          <w:lang w:val="es-MX"/>
        </w:rPr>
      </w:pPr>
    </w:p>
    <w:p w14:paraId="6AEBFBF9" w14:textId="2B2E6CCB" w:rsidR="006B0515" w:rsidRPr="00D50096" w:rsidRDefault="00327D45" w:rsidP="00016CD2">
      <w:pPr>
        <w:autoSpaceDE w:val="0"/>
        <w:autoSpaceDN w:val="0"/>
        <w:adjustRightInd w:val="0"/>
        <w:rPr>
          <w:rFonts w:ascii="Arial Negrita" w:eastAsiaTheme="minorHAnsi" w:hAnsi="Arial Negrita" w:cs="Arial"/>
          <w:b/>
          <w:smallCaps/>
          <w:sz w:val="24"/>
          <w:lang w:val="es-MX" w:eastAsia="en-US"/>
        </w:rPr>
      </w:pPr>
      <w:r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>M</w:t>
      </w:r>
      <w:r w:rsidRPr="00327D45"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>onto y estructura de la poblaci</w:t>
      </w:r>
      <w:r w:rsidRPr="00327D45">
        <w:rPr>
          <w:rFonts w:ascii="Arial Negrita" w:eastAsiaTheme="minorHAnsi" w:hAnsi="Arial Negrita" w:cs="Arial" w:hint="eastAsia"/>
          <w:b/>
          <w:smallCaps/>
          <w:sz w:val="24"/>
          <w:lang w:val="es-MX" w:eastAsia="en-US"/>
        </w:rPr>
        <w:t>ó</w:t>
      </w:r>
      <w:r w:rsidRPr="00327D45"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>n</w:t>
      </w:r>
    </w:p>
    <w:p w14:paraId="7A2E72E1" w14:textId="77777777" w:rsidR="006B0515" w:rsidRPr="00D55E20" w:rsidRDefault="006B0515" w:rsidP="00016CD2">
      <w:pPr>
        <w:autoSpaceDE w:val="0"/>
        <w:autoSpaceDN w:val="0"/>
        <w:adjustRightInd w:val="0"/>
        <w:rPr>
          <w:rFonts w:eastAsiaTheme="minorHAnsi" w:cs="Arial"/>
          <w:b/>
          <w:szCs w:val="22"/>
          <w:lang w:val="es-MX" w:eastAsia="en-US"/>
        </w:rPr>
      </w:pPr>
    </w:p>
    <w:p w14:paraId="76B14825" w14:textId="54ACD519" w:rsidR="00327D45" w:rsidRDefault="0015199E" w:rsidP="00713468">
      <w:pPr>
        <w:rPr>
          <w:rFonts w:eastAsiaTheme="minorHAnsi"/>
          <w:sz w:val="24"/>
          <w:lang w:val="es-MX" w:eastAsia="en-US"/>
        </w:rPr>
      </w:pPr>
      <w:r w:rsidRPr="00D55E20">
        <w:rPr>
          <w:rFonts w:eastAsiaTheme="minorHAnsi"/>
          <w:sz w:val="24"/>
          <w:lang w:val="es-MX" w:eastAsia="en-US"/>
        </w:rPr>
        <w:t>De acuerdo con el Censo de Población y Vivienda</w:t>
      </w:r>
      <w:r w:rsidR="00327D45">
        <w:rPr>
          <w:rFonts w:eastAsiaTheme="minorHAnsi"/>
          <w:sz w:val="24"/>
          <w:lang w:val="es-MX" w:eastAsia="en-US"/>
        </w:rPr>
        <w:t xml:space="preserve"> (Censo 2020),</w:t>
      </w:r>
      <w:r w:rsidRPr="00D55E20">
        <w:rPr>
          <w:rFonts w:eastAsiaTheme="minorHAnsi"/>
          <w:sz w:val="24"/>
          <w:lang w:val="es-MX" w:eastAsia="en-US"/>
        </w:rPr>
        <w:t xml:space="preserve"> la población que resid</w:t>
      </w:r>
      <w:r w:rsidR="00327D45">
        <w:rPr>
          <w:rFonts w:eastAsiaTheme="minorHAnsi"/>
          <w:sz w:val="24"/>
          <w:lang w:val="es-MX" w:eastAsia="en-US"/>
        </w:rPr>
        <w:t>ía</w:t>
      </w:r>
      <w:r w:rsidRPr="00D55E20">
        <w:rPr>
          <w:rFonts w:eastAsiaTheme="minorHAnsi"/>
          <w:sz w:val="24"/>
          <w:lang w:val="es-MX" w:eastAsia="en-US"/>
        </w:rPr>
        <w:t xml:space="preserve"> en México </w:t>
      </w:r>
      <w:r w:rsidR="00327D45">
        <w:rPr>
          <w:rFonts w:eastAsiaTheme="minorHAnsi"/>
          <w:sz w:val="24"/>
          <w:lang w:val="es-MX" w:eastAsia="en-US"/>
        </w:rPr>
        <w:t xml:space="preserve">en 2020 </w:t>
      </w:r>
      <w:r w:rsidRPr="00D55E20">
        <w:rPr>
          <w:rFonts w:eastAsiaTheme="minorHAnsi"/>
          <w:sz w:val="24"/>
          <w:lang w:val="es-MX" w:eastAsia="en-US"/>
        </w:rPr>
        <w:t>asc</w:t>
      </w:r>
      <w:r w:rsidR="00327D45">
        <w:rPr>
          <w:rFonts w:eastAsiaTheme="minorHAnsi"/>
          <w:sz w:val="24"/>
          <w:lang w:val="es-MX" w:eastAsia="en-US"/>
        </w:rPr>
        <w:t>endía</w:t>
      </w:r>
      <w:r w:rsidRPr="00D55E20">
        <w:rPr>
          <w:rFonts w:eastAsiaTheme="minorHAnsi"/>
          <w:sz w:val="24"/>
          <w:lang w:val="es-MX" w:eastAsia="en-US"/>
        </w:rPr>
        <w:t xml:space="preserve"> a 126 millones de personas</w:t>
      </w:r>
      <w:r w:rsidR="00C77B3F">
        <w:rPr>
          <w:rFonts w:eastAsiaTheme="minorHAnsi"/>
          <w:sz w:val="24"/>
          <w:lang w:val="es-MX" w:eastAsia="en-US"/>
        </w:rPr>
        <w:t xml:space="preserve">. De estas, </w:t>
      </w:r>
      <w:r w:rsidRPr="00D55E20">
        <w:rPr>
          <w:rFonts w:eastAsiaTheme="minorHAnsi"/>
          <w:sz w:val="24"/>
          <w:lang w:val="es-MX" w:eastAsia="en-US"/>
        </w:rPr>
        <w:t>51</w:t>
      </w:r>
      <w:r w:rsidR="00766F9E" w:rsidRPr="00D55E20">
        <w:rPr>
          <w:rFonts w:eastAsiaTheme="minorHAnsi"/>
          <w:sz w:val="24"/>
          <w:lang w:val="es-MX" w:eastAsia="en-US"/>
        </w:rPr>
        <w:t xml:space="preserve"> </w:t>
      </w:r>
      <w:r w:rsidRPr="00D55E20">
        <w:rPr>
          <w:rFonts w:eastAsiaTheme="minorHAnsi"/>
          <w:sz w:val="24"/>
          <w:lang w:val="es-MX" w:eastAsia="en-US"/>
        </w:rPr>
        <w:t xml:space="preserve">% </w:t>
      </w:r>
      <w:r w:rsidR="00327D45">
        <w:rPr>
          <w:rFonts w:eastAsiaTheme="minorHAnsi"/>
          <w:sz w:val="24"/>
          <w:lang w:val="es-MX" w:eastAsia="en-US"/>
        </w:rPr>
        <w:t>eran</w:t>
      </w:r>
      <w:r w:rsidRPr="00D55E20">
        <w:rPr>
          <w:rFonts w:eastAsiaTheme="minorHAnsi"/>
          <w:sz w:val="24"/>
          <w:lang w:val="es-MX" w:eastAsia="en-US"/>
        </w:rPr>
        <w:t xml:space="preserve"> mujeres y</w:t>
      </w:r>
      <w:r w:rsidR="00C77B3F">
        <w:rPr>
          <w:rFonts w:eastAsiaTheme="minorHAnsi"/>
          <w:sz w:val="24"/>
          <w:lang w:val="es-MX" w:eastAsia="en-US"/>
        </w:rPr>
        <w:t xml:space="preserve"> </w:t>
      </w:r>
      <w:r w:rsidRPr="00D55E20">
        <w:rPr>
          <w:rFonts w:eastAsiaTheme="minorHAnsi"/>
          <w:sz w:val="24"/>
          <w:lang w:val="es-MX" w:eastAsia="en-US"/>
        </w:rPr>
        <w:t>49</w:t>
      </w:r>
      <w:r w:rsidR="00766F9E" w:rsidRPr="00D55E20">
        <w:rPr>
          <w:rFonts w:eastAsiaTheme="minorHAnsi"/>
          <w:sz w:val="24"/>
          <w:lang w:val="es-MX" w:eastAsia="en-US"/>
        </w:rPr>
        <w:t xml:space="preserve"> </w:t>
      </w:r>
      <w:r w:rsidRPr="00D55E20">
        <w:rPr>
          <w:rFonts w:eastAsiaTheme="minorHAnsi"/>
          <w:sz w:val="24"/>
          <w:lang w:val="es-MX" w:eastAsia="en-US"/>
        </w:rPr>
        <w:t>%</w:t>
      </w:r>
      <w:r w:rsidR="00BF3ABC">
        <w:rPr>
          <w:rFonts w:eastAsiaTheme="minorHAnsi"/>
          <w:sz w:val="24"/>
          <w:lang w:val="es-MX" w:eastAsia="en-US"/>
        </w:rPr>
        <w:t>,</w:t>
      </w:r>
      <w:r w:rsidRPr="00D55E20">
        <w:rPr>
          <w:rFonts w:eastAsiaTheme="minorHAnsi"/>
          <w:sz w:val="24"/>
          <w:lang w:val="es-MX" w:eastAsia="en-US"/>
        </w:rPr>
        <w:t xml:space="preserve"> hombres. </w:t>
      </w:r>
    </w:p>
    <w:p w14:paraId="7CEBF1F7" w14:textId="77777777" w:rsidR="00327D45" w:rsidRDefault="00327D45" w:rsidP="00713468">
      <w:pPr>
        <w:rPr>
          <w:rFonts w:eastAsiaTheme="minorHAnsi"/>
          <w:sz w:val="24"/>
          <w:lang w:val="es-MX" w:eastAsia="en-US"/>
        </w:rPr>
      </w:pPr>
    </w:p>
    <w:p w14:paraId="0570DAAF" w14:textId="76FF3F9C" w:rsidR="007F13C2" w:rsidRPr="007F13C2" w:rsidRDefault="00BF3ABC" w:rsidP="007F13C2">
      <w:pPr>
        <w:rPr>
          <w:sz w:val="28"/>
        </w:rPr>
      </w:pPr>
      <w:r>
        <w:rPr>
          <w:rFonts w:eastAsiaTheme="minorHAnsi"/>
          <w:sz w:val="24"/>
          <w:lang w:eastAsia="en-US"/>
        </w:rPr>
        <w:t>C</w:t>
      </w:r>
      <w:r w:rsidRPr="00D55E20">
        <w:rPr>
          <w:rFonts w:eastAsiaTheme="minorHAnsi"/>
          <w:sz w:val="24"/>
          <w:lang w:eastAsia="en-US"/>
        </w:rPr>
        <w:t>omparada con decenios anteriores</w:t>
      </w:r>
      <w:r>
        <w:rPr>
          <w:rFonts w:eastAsiaTheme="minorHAnsi"/>
          <w:sz w:val="24"/>
          <w:lang w:eastAsia="en-US"/>
        </w:rPr>
        <w:t>, l</w:t>
      </w:r>
      <w:r>
        <w:rPr>
          <w:rFonts w:eastAsiaTheme="minorHAnsi"/>
          <w:sz w:val="24"/>
          <w:lang w:val="es-MX" w:eastAsia="en-US"/>
        </w:rPr>
        <w:t>a</w:t>
      </w:r>
      <w:r w:rsidR="00E05A89" w:rsidRPr="00D55E20">
        <w:rPr>
          <w:rFonts w:eastAsiaTheme="minorHAnsi"/>
          <w:sz w:val="24"/>
          <w:lang w:val="es-MX" w:eastAsia="en-US"/>
        </w:rPr>
        <w:t xml:space="preserve"> estructura por edad </w:t>
      </w:r>
      <w:r w:rsidR="00E05A89" w:rsidRPr="00D55E20">
        <w:rPr>
          <w:rFonts w:eastAsiaTheme="minorHAnsi"/>
          <w:sz w:val="24"/>
          <w:lang w:eastAsia="en-US"/>
        </w:rPr>
        <w:t>m</w:t>
      </w:r>
      <w:r w:rsidR="00327D45">
        <w:rPr>
          <w:rFonts w:eastAsiaTheme="minorHAnsi"/>
          <w:sz w:val="24"/>
          <w:lang w:eastAsia="en-US"/>
        </w:rPr>
        <w:t>ostró</w:t>
      </w:r>
      <w:r w:rsidR="00E05A89" w:rsidRPr="00D55E20">
        <w:rPr>
          <w:rFonts w:eastAsiaTheme="minorHAnsi"/>
          <w:sz w:val="24"/>
          <w:lang w:eastAsia="en-US"/>
        </w:rPr>
        <w:t xml:space="preserve"> una base piramidal más angosta</w:t>
      </w:r>
      <w:r w:rsidR="000C6F0E" w:rsidRPr="00D55E20">
        <w:rPr>
          <w:rFonts w:eastAsiaTheme="minorHAnsi"/>
          <w:sz w:val="24"/>
          <w:lang w:eastAsia="en-US"/>
        </w:rPr>
        <w:t xml:space="preserve"> </w:t>
      </w:r>
      <w:r w:rsidR="00327D45">
        <w:rPr>
          <w:rFonts w:eastAsiaTheme="minorHAnsi"/>
          <w:sz w:val="24"/>
          <w:lang w:eastAsia="en-US"/>
        </w:rPr>
        <w:t>debido a la</w:t>
      </w:r>
      <w:r w:rsidR="000C6F0E" w:rsidRPr="00D55E20">
        <w:rPr>
          <w:rFonts w:eastAsiaTheme="minorHAnsi"/>
          <w:sz w:val="24"/>
          <w:lang w:eastAsia="en-US"/>
        </w:rPr>
        <w:t xml:space="preserve"> reducción </w:t>
      </w:r>
      <w:r w:rsidR="00124ADD" w:rsidRPr="00D55E20">
        <w:rPr>
          <w:rFonts w:eastAsiaTheme="minorHAnsi"/>
          <w:sz w:val="24"/>
          <w:lang w:eastAsia="en-US"/>
        </w:rPr>
        <w:t>relativ</w:t>
      </w:r>
      <w:r w:rsidR="000C6F0E" w:rsidRPr="00D55E20">
        <w:rPr>
          <w:rFonts w:eastAsiaTheme="minorHAnsi"/>
          <w:sz w:val="24"/>
          <w:lang w:eastAsia="en-US"/>
        </w:rPr>
        <w:t>a</w:t>
      </w:r>
      <w:r w:rsidR="00E05A89" w:rsidRPr="00D55E20">
        <w:rPr>
          <w:rFonts w:eastAsiaTheme="minorHAnsi"/>
          <w:sz w:val="24"/>
          <w:lang w:eastAsia="en-US"/>
        </w:rPr>
        <w:t xml:space="preserve"> de </w:t>
      </w:r>
      <w:r w:rsidR="00412F74">
        <w:rPr>
          <w:rFonts w:eastAsiaTheme="minorHAnsi"/>
          <w:sz w:val="24"/>
          <w:lang w:eastAsia="en-US"/>
        </w:rPr>
        <w:t xml:space="preserve">niñas, </w:t>
      </w:r>
      <w:r w:rsidR="00E05A89" w:rsidRPr="00D55E20">
        <w:rPr>
          <w:rFonts w:eastAsiaTheme="minorHAnsi"/>
          <w:sz w:val="24"/>
          <w:lang w:eastAsia="en-US"/>
        </w:rPr>
        <w:t xml:space="preserve">niños </w:t>
      </w:r>
      <w:r w:rsidR="00124ADD" w:rsidRPr="00D55E20">
        <w:rPr>
          <w:rFonts w:eastAsiaTheme="minorHAnsi"/>
          <w:sz w:val="24"/>
          <w:lang w:eastAsia="en-US"/>
        </w:rPr>
        <w:t>y jóvenes</w:t>
      </w:r>
      <w:r w:rsidR="0086469F" w:rsidRPr="00D55E20">
        <w:rPr>
          <w:rFonts w:eastAsiaTheme="minorHAnsi"/>
          <w:sz w:val="24"/>
          <w:lang w:eastAsia="en-US"/>
        </w:rPr>
        <w:t xml:space="preserve">. </w:t>
      </w:r>
      <w:r w:rsidR="007F13C2" w:rsidRPr="007F13C2">
        <w:rPr>
          <w:sz w:val="24"/>
          <w:szCs w:val="20"/>
        </w:rPr>
        <w:t>Entre 1970 y 2020, se presentaron dos cambios sustantivos en la estructura poblacional</w:t>
      </w:r>
      <w:r>
        <w:rPr>
          <w:sz w:val="24"/>
          <w:szCs w:val="20"/>
        </w:rPr>
        <w:t>. P</w:t>
      </w:r>
      <w:r w:rsidR="007F13C2" w:rsidRPr="007F13C2">
        <w:rPr>
          <w:sz w:val="24"/>
          <w:szCs w:val="20"/>
        </w:rPr>
        <w:t>or un lado, el porcentaje de personas de 0 a 14 años se redujo de 46 a 25 %, mientras que el de la población de 30 a 59 años aumentó de 22 a 38 por ciento. Entre 1970 y 2020</w:t>
      </w:r>
      <w:r>
        <w:rPr>
          <w:sz w:val="24"/>
          <w:szCs w:val="20"/>
        </w:rPr>
        <w:t>,</w:t>
      </w:r>
      <w:r w:rsidR="007F13C2" w:rsidRPr="007F13C2">
        <w:rPr>
          <w:sz w:val="24"/>
          <w:szCs w:val="20"/>
        </w:rPr>
        <w:t xml:space="preserve"> el índice de envejecimiento pasó de 12 a 48 personas de 60 años y más por cada 100 </w:t>
      </w:r>
      <w:r w:rsidR="00412F74">
        <w:rPr>
          <w:sz w:val="24"/>
          <w:szCs w:val="20"/>
        </w:rPr>
        <w:t xml:space="preserve">niñas y </w:t>
      </w:r>
      <w:r w:rsidR="007F13C2" w:rsidRPr="007F13C2">
        <w:rPr>
          <w:sz w:val="24"/>
          <w:szCs w:val="20"/>
        </w:rPr>
        <w:t>niños con menos de 15 años.</w:t>
      </w:r>
    </w:p>
    <w:p w14:paraId="5884D287" w14:textId="5837A085" w:rsidR="007F142C" w:rsidRPr="00D55E20" w:rsidRDefault="007F142C" w:rsidP="00016CD2">
      <w:pPr>
        <w:rPr>
          <w:rFonts w:eastAsiaTheme="minorHAnsi"/>
          <w:szCs w:val="22"/>
          <w:lang w:eastAsia="en-US"/>
        </w:rPr>
      </w:pPr>
    </w:p>
    <w:p w14:paraId="3F9C8D91" w14:textId="2D092945" w:rsidR="0066734A" w:rsidRDefault="00C81817" w:rsidP="00016CD2">
      <w:pPr>
        <w:rPr>
          <w:rFonts w:eastAsiaTheme="minorHAnsi"/>
          <w:sz w:val="24"/>
          <w:lang w:eastAsia="en-US"/>
        </w:rPr>
      </w:pPr>
      <w:r w:rsidRPr="00D55E20">
        <w:rPr>
          <w:rFonts w:eastAsiaTheme="minorHAnsi"/>
          <w:sz w:val="24"/>
          <w:lang w:eastAsia="en-US"/>
        </w:rPr>
        <w:t xml:space="preserve">El incremento de </w:t>
      </w:r>
      <w:r w:rsidR="007F142C" w:rsidRPr="00D55E20">
        <w:rPr>
          <w:rFonts w:eastAsiaTheme="minorHAnsi"/>
          <w:sz w:val="24"/>
          <w:lang w:eastAsia="en-US"/>
        </w:rPr>
        <w:t>los adultos mayores</w:t>
      </w:r>
      <w:r w:rsidRPr="00D55E20">
        <w:rPr>
          <w:rFonts w:eastAsiaTheme="minorHAnsi"/>
          <w:sz w:val="24"/>
          <w:lang w:eastAsia="en-US"/>
        </w:rPr>
        <w:t xml:space="preserve"> </w:t>
      </w:r>
      <w:r w:rsidR="00502004" w:rsidRPr="00D55E20">
        <w:rPr>
          <w:rFonts w:eastAsiaTheme="minorHAnsi"/>
          <w:sz w:val="24"/>
          <w:lang w:eastAsia="en-US"/>
        </w:rPr>
        <w:t>evidencia</w:t>
      </w:r>
      <w:r w:rsidR="00115BAD" w:rsidRPr="00D55E20">
        <w:rPr>
          <w:rFonts w:eastAsiaTheme="minorHAnsi"/>
          <w:sz w:val="24"/>
          <w:lang w:eastAsia="en-US"/>
        </w:rPr>
        <w:t xml:space="preserve"> </w:t>
      </w:r>
      <w:r w:rsidRPr="00D55E20">
        <w:rPr>
          <w:rFonts w:eastAsiaTheme="minorHAnsi"/>
          <w:sz w:val="24"/>
          <w:lang w:eastAsia="en-US"/>
        </w:rPr>
        <w:t>un</w:t>
      </w:r>
      <w:r w:rsidR="00115BAD" w:rsidRPr="00D55E20">
        <w:rPr>
          <w:rFonts w:eastAsiaTheme="minorHAnsi"/>
          <w:sz w:val="24"/>
          <w:lang w:eastAsia="en-US"/>
        </w:rPr>
        <w:t xml:space="preserve"> proceso de envejecimiento </w:t>
      </w:r>
      <w:r w:rsidR="00A775E1" w:rsidRPr="00D55E20">
        <w:rPr>
          <w:rFonts w:eastAsiaTheme="minorHAnsi"/>
          <w:sz w:val="24"/>
          <w:lang w:eastAsia="en-US"/>
        </w:rPr>
        <w:t>demográfico</w:t>
      </w:r>
      <w:r w:rsidR="00BF3ABC">
        <w:rPr>
          <w:rFonts w:eastAsiaTheme="minorHAnsi"/>
          <w:sz w:val="24"/>
          <w:lang w:eastAsia="en-US"/>
        </w:rPr>
        <w:t>. No obstante</w:t>
      </w:r>
      <w:r w:rsidR="00894B7B">
        <w:rPr>
          <w:rFonts w:eastAsiaTheme="minorHAnsi"/>
          <w:sz w:val="24"/>
          <w:lang w:eastAsia="en-US"/>
        </w:rPr>
        <w:t xml:space="preserve"> lo anterior</w:t>
      </w:r>
      <w:r w:rsidR="00A775E1" w:rsidRPr="00D55E20">
        <w:rPr>
          <w:rFonts w:eastAsiaTheme="minorHAnsi"/>
          <w:sz w:val="24"/>
          <w:lang w:eastAsia="en-US"/>
        </w:rPr>
        <w:t>,</w:t>
      </w:r>
      <w:r w:rsidRPr="00D55E20">
        <w:rPr>
          <w:rFonts w:eastAsiaTheme="minorHAnsi"/>
          <w:sz w:val="24"/>
          <w:lang w:eastAsia="en-US"/>
        </w:rPr>
        <w:t xml:space="preserve"> </w:t>
      </w:r>
      <w:r w:rsidRPr="00D55E20">
        <w:rPr>
          <w:rFonts w:eastAsiaTheme="minorHAnsi"/>
          <w:sz w:val="24"/>
          <w:lang w:val="es-MX" w:eastAsia="en-US"/>
        </w:rPr>
        <w:t xml:space="preserve">México </w:t>
      </w:r>
      <w:r w:rsidR="009C0473" w:rsidRPr="00D55E20">
        <w:rPr>
          <w:rFonts w:eastAsiaTheme="minorHAnsi"/>
          <w:sz w:val="24"/>
          <w:lang w:val="es-MX" w:eastAsia="en-US"/>
        </w:rPr>
        <w:t xml:space="preserve">aún </w:t>
      </w:r>
      <w:r w:rsidRPr="00D55E20">
        <w:rPr>
          <w:rFonts w:eastAsiaTheme="minorHAnsi"/>
          <w:sz w:val="24"/>
          <w:lang w:val="es-MX" w:eastAsia="en-US"/>
        </w:rPr>
        <w:t xml:space="preserve">no muestra </w:t>
      </w:r>
      <w:r w:rsidR="00BF3ABC">
        <w:rPr>
          <w:rFonts w:eastAsiaTheme="minorHAnsi"/>
          <w:sz w:val="24"/>
          <w:lang w:val="es-MX" w:eastAsia="en-US"/>
        </w:rPr>
        <w:t xml:space="preserve">la misma </w:t>
      </w:r>
      <w:r w:rsidRPr="00D55E20">
        <w:rPr>
          <w:rFonts w:eastAsiaTheme="minorHAnsi"/>
          <w:sz w:val="24"/>
          <w:lang w:val="es-MX" w:eastAsia="en-US"/>
        </w:rPr>
        <w:t>magnitud</w:t>
      </w:r>
      <w:r w:rsidR="00BF3ABC">
        <w:rPr>
          <w:rFonts w:eastAsiaTheme="minorHAnsi"/>
          <w:sz w:val="24"/>
          <w:lang w:val="es-MX" w:eastAsia="en-US"/>
        </w:rPr>
        <w:t xml:space="preserve"> que se ha observado</w:t>
      </w:r>
      <w:r w:rsidRPr="00D55E20">
        <w:rPr>
          <w:rFonts w:eastAsiaTheme="minorHAnsi"/>
          <w:sz w:val="24"/>
          <w:lang w:val="es-MX" w:eastAsia="en-US"/>
        </w:rPr>
        <w:t xml:space="preserve"> en regiones más desarrolladas</w:t>
      </w:r>
      <w:r w:rsidRPr="00D55E20">
        <w:rPr>
          <w:rFonts w:eastAsiaTheme="minorHAnsi"/>
          <w:sz w:val="24"/>
          <w:lang w:eastAsia="en-US"/>
        </w:rPr>
        <w:t>.</w:t>
      </w:r>
      <w:r w:rsidR="00CE5F66" w:rsidRPr="00D55E20">
        <w:rPr>
          <w:rFonts w:eastAsiaTheme="minorHAnsi"/>
          <w:sz w:val="24"/>
          <w:lang w:eastAsia="en-US"/>
        </w:rPr>
        <w:t xml:space="preserve"> </w:t>
      </w:r>
    </w:p>
    <w:p w14:paraId="1393D8A8" w14:textId="77777777" w:rsidR="0066734A" w:rsidRDefault="0066734A" w:rsidP="00016CD2">
      <w:pPr>
        <w:rPr>
          <w:rFonts w:eastAsiaTheme="minorHAnsi"/>
          <w:sz w:val="24"/>
          <w:lang w:eastAsia="en-US"/>
        </w:rPr>
      </w:pPr>
    </w:p>
    <w:p w14:paraId="3EBD4E68" w14:textId="655B3BBF" w:rsidR="003E4E11" w:rsidRPr="00D50096" w:rsidRDefault="009C37A3" w:rsidP="00016CD2">
      <w:pPr>
        <w:rPr>
          <w:rFonts w:eastAsiaTheme="minorHAnsi"/>
          <w:sz w:val="24"/>
          <w:lang w:eastAsia="en-US"/>
        </w:rPr>
      </w:pPr>
      <w:r w:rsidRPr="00D55E20">
        <w:rPr>
          <w:rFonts w:eastAsiaTheme="minorHAnsi"/>
          <w:sz w:val="24"/>
          <w:lang w:eastAsia="en-US"/>
        </w:rPr>
        <w:lastRenderedPageBreak/>
        <w:t xml:space="preserve">De acuerdo </w:t>
      </w:r>
      <w:r w:rsidR="00782697" w:rsidRPr="00D55E20">
        <w:rPr>
          <w:rFonts w:eastAsiaTheme="minorHAnsi"/>
          <w:sz w:val="24"/>
          <w:lang w:eastAsia="en-US"/>
        </w:rPr>
        <w:t>con</w:t>
      </w:r>
      <w:r w:rsidRPr="00D55E20">
        <w:rPr>
          <w:rFonts w:eastAsiaTheme="minorHAnsi"/>
          <w:sz w:val="24"/>
          <w:lang w:eastAsia="en-US"/>
        </w:rPr>
        <w:t xml:space="preserve"> las proyecciones de población que publica el Consejo Nacional de Población (CONAPO)</w:t>
      </w:r>
      <w:r w:rsidR="00502004" w:rsidRPr="00D55E20">
        <w:rPr>
          <w:rFonts w:eastAsiaTheme="minorHAnsi"/>
          <w:sz w:val="24"/>
          <w:lang w:eastAsia="en-US"/>
        </w:rPr>
        <w:t>,</w:t>
      </w:r>
      <w:r w:rsidRPr="00D55E20">
        <w:rPr>
          <w:rFonts w:eastAsiaTheme="minorHAnsi"/>
          <w:sz w:val="24"/>
          <w:lang w:eastAsia="en-US"/>
        </w:rPr>
        <w:t xml:space="preserve"> </w:t>
      </w:r>
      <w:r w:rsidR="00782697" w:rsidRPr="00D55E20">
        <w:rPr>
          <w:rFonts w:eastAsiaTheme="minorHAnsi"/>
          <w:sz w:val="24"/>
          <w:lang w:eastAsia="en-US"/>
        </w:rPr>
        <w:t>se estima que</w:t>
      </w:r>
      <w:r w:rsidR="00BF3ABC">
        <w:rPr>
          <w:rFonts w:eastAsiaTheme="minorHAnsi"/>
          <w:sz w:val="24"/>
          <w:lang w:eastAsia="en-US"/>
        </w:rPr>
        <w:t>,</w:t>
      </w:r>
      <w:r w:rsidR="00782697" w:rsidRPr="00D55E20">
        <w:rPr>
          <w:rFonts w:eastAsiaTheme="minorHAnsi"/>
          <w:sz w:val="24"/>
          <w:lang w:eastAsia="en-US"/>
        </w:rPr>
        <w:t xml:space="preserve"> </w:t>
      </w:r>
      <w:r w:rsidRPr="00D55E20">
        <w:rPr>
          <w:rFonts w:eastAsiaTheme="minorHAnsi"/>
          <w:sz w:val="24"/>
          <w:lang w:eastAsia="en-US"/>
        </w:rPr>
        <w:t>en 2050</w:t>
      </w:r>
      <w:r w:rsidR="00BF3ABC">
        <w:rPr>
          <w:rFonts w:eastAsiaTheme="minorHAnsi"/>
          <w:sz w:val="24"/>
          <w:lang w:eastAsia="en-US"/>
        </w:rPr>
        <w:t>,</w:t>
      </w:r>
      <w:r w:rsidRPr="00D55E20">
        <w:rPr>
          <w:rFonts w:eastAsiaTheme="minorHAnsi"/>
          <w:sz w:val="24"/>
          <w:lang w:eastAsia="en-US"/>
        </w:rPr>
        <w:t xml:space="preserve"> el porcentaje de adultos mayores será de </w:t>
      </w:r>
      <w:r w:rsidR="00125129" w:rsidRPr="00D55E20">
        <w:rPr>
          <w:rFonts w:eastAsiaTheme="minorHAnsi"/>
          <w:sz w:val="24"/>
          <w:lang w:eastAsia="en-US"/>
        </w:rPr>
        <w:t>22</w:t>
      </w:r>
      <w:r w:rsidR="00713468" w:rsidRPr="00D55E20">
        <w:rPr>
          <w:rFonts w:eastAsiaTheme="minorHAnsi"/>
          <w:sz w:val="24"/>
          <w:lang w:eastAsia="en-US"/>
        </w:rPr>
        <w:t xml:space="preserve"> </w:t>
      </w:r>
      <w:r w:rsidR="00DF3854">
        <w:rPr>
          <w:rFonts w:eastAsiaTheme="minorHAnsi"/>
          <w:sz w:val="24"/>
          <w:lang w:eastAsia="en-US"/>
        </w:rPr>
        <w:t>por ciento</w:t>
      </w:r>
      <w:r w:rsidR="004B3AF5">
        <w:rPr>
          <w:rFonts w:eastAsiaTheme="minorHAnsi"/>
          <w:sz w:val="24"/>
          <w:lang w:eastAsia="en-US"/>
        </w:rPr>
        <w:t>.</w:t>
      </w:r>
      <w:r w:rsidR="00A832F4" w:rsidRPr="00D55E20">
        <w:rPr>
          <w:rStyle w:val="Refdenotaalpie"/>
          <w:rFonts w:eastAsiaTheme="minorHAnsi"/>
          <w:sz w:val="24"/>
          <w:lang w:eastAsia="en-US"/>
        </w:rPr>
        <w:footnoteReference w:id="3"/>
      </w:r>
      <w:r w:rsidR="00AA5767">
        <w:rPr>
          <w:rFonts w:eastAsiaTheme="minorHAnsi"/>
          <w:sz w:val="24"/>
          <w:lang w:eastAsia="en-US"/>
        </w:rPr>
        <w:t xml:space="preserve"> </w:t>
      </w:r>
      <w:r w:rsidR="00BF3ABC">
        <w:rPr>
          <w:rFonts w:eastAsiaTheme="minorHAnsi"/>
          <w:sz w:val="24"/>
          <w:lang w:eastAsia="en-US"/>
        </w:rPr>
        <w:t xml:space="preserve">La cifra representa </w:t>
      </w:r>
      <w:r w:rsidR="00AA5767">
        <w:rPr>
          <w:rFonts w:eastAsiaTheme="minorHAnsi"/>
          <w:sz w:val="24"/>
          <w:lang w:eastAsia="en-US"/>
        </w:rPr>
        <w:t xml:space="preserve">una </w:t>
      </w:r>
      <w:r w:rsidR="00AA5767" w:rsidRPr="00D55E20">
        <w:rPr>
          <w:rFonts w:eastAsiaTheme="minorHAnsi"/>
          <w:sz w:val="24"/>
          <w:lang w:val="es-MX" w:eastAsia="en-US"/>
        </w:rPr>
        <w:t>de las transformaciones sociales más significativas del siglo XXI</w:t>
      </w:r>
      <w:r w:rsidR="009A2F89">
        <w:rPr>
          <w:rFonts w:eastAsiaTheme="minorHAnsi"/>
          <w:sz w:val="24"/>
          <w:lang w:eastAsia="en-US"/>
        </w:rPr>
        <w:t>,</w:t>
      </w:r>
      <w:r w:rsidR="000A2DA3" w:rsidRPr="00D55E20">
        <w:rPr>
          <w:rFonts w:eastAsiaTheme="minorHAnsi"/>
          <w:sz w:val="24"/>
          <w:lang w:eastAsia="en-US"/>
        </w:rPr>
        <w:t xml:space="preserve"> según la Organización de las Naciones Unidas</w:t>
      </w:r>
      <w:r w:rsidR="00AA5767">
        <w:rPr>
          <w:rFonts w:eastAsiaTheme="minorHAnsi"/>
          <w:sz w:val="24"/>
          <w:lang w:eastAsia="en-US"/>
        </w:rPr>
        <w:t>. Lo anterior desencadenará</w:t>
      </w:r>
      <w:r w:rsidR="005553F4" w:rsidRPr="008F36CA">
        <w:rPr>
          <w:rFonts w:eastAsiaTheme="minorHAnsi"/>
          <w:sz w:val="24"/>
          <w:lang w:val="es-MX" w:eastAsia="en-US"/>
        </w:rPr>
        <w:t xml:space="preserve"> consecuencias para casi todos los sectores </w:t>
      </w:r>
      <w:r w:rsidR="00BF3ABC">
        <w:rPr>
          <w:rFonts w:eastAsiaTheme="minorHAnsi"/>
          <w:sz w:val="24"/>
          <w:lang w:val="es-MX" w:eastAsia="en-US"/>
        </w:rPr>
        <w:t>«</w:t>
      </w:r>
      <w:r w:rsidR="005553F4" w:rsidRPr="008F36CA">
        <w:rPr>
          <w:rFonts w:eastAsiaTheme="minorHAnsi"/>
          <w:sz w:val="24"/>
          <w:lang w:val="es-MX" w:eastAsia="en-US"/>
        </w:rPr>
        <w:t xml:space="preserve">entre ellos, </w:t>
      </w:r>
      <w:r w:rsidR="005553F4" w:rsidRPr="007C6177">
        <w:rPr>
          <w:rFonts w:eastAsiaTheme="minorHAnsi"/>
          <w:sz w:val="24"/>
          <w:lang w:val="es-MX" w:eastAsia="en-US"/>
        </w:rPr>
        <w:t>el mercado laboral y financiero y la demanda de bienes y servicios (viviendas, t</w:t>
      </w:r>
      <w:r w:rsidR="00764081" w:rsidRPr="007C6177">
        <w:rPr>
          <w:rFonts w:eastAsiaTheme="minorHAnsi"/>
          <w:sz w:val="24"/>
          <w:lang w:val="es-MX" w:eastAsia="en-US"/>
        </w:rPr>
        <w:t>ransportes, protección social</w:t>
      </w:r>
      <w:r w:rsidR="00437DCC">
        <w:rPr>
          <w:rFonts w:eastAsiaTheme="minorHAnsi"/>
          <w:sz w:val="24"/>
          <w:lang w:val="es-MX" w:eastAsia="en-US"/>
        </w:rPr>
        <w:t>…</w:t>
      </w:r>
      <w:r w:rsidR="005553F4" w:rsidRPr="007C6177">
        <w:rPr>
          <w:rFonts w:eastAsiaTheme="minorHAnsi"/>
          <w:sz w:val="24"/>
          <w:lang w:val="es-MX" w:eastAsia="en-US"/>
        </w:rPr>
        <w:t>), así como para la estructura familiar y los lazos intergeneracionales</w:t>
      </w:r>
      <w:r w:rsidR="00BF3ABC">
        <w:rPr>
          <w:rFonts w:eastAsiaTheme="minorHAnsi"/>
          <w:sz w:val="24"/>
          <w:lang w:val="es-MX" w:eastAsia="en-US"/>
        </w:rPr>
        <w:t>»</w:t>
      </w:r>
      <w:r w:rsidR="004B3AF5">
        <w:rPr>
          <w:rFonts w:eastAsiaTheme="minorHAnsi"/>
          <w:sz w:val="24"/>
          <w:lang w:val="es-MX" w:eastAsia="en-US"/>
        </w:rPr>
        <w:t>.</w:t>
      </w:r>
      <w:r w:rsidR="005553F4" w:rsidRPr="007C6177">
        <w:rPr>
          <w:rStyle w:val="Refdenotaalpie"/>
          <w:rFonts w:eastAsiaTheme="minorHAnsi"/>
          <w:sz w:val="24"/>
          <w:lang w:val="es-MX" w:eastAsia="en-US"/>
        </w:rPr>
        <w:footnoteReference w:id="4"/>
      </w:r>
      <w:r w:rsidR="001C5632">
        <w:rPr>
          <w:rFonts w:eastAsiaTheme="minorHAnsi"/>
          <w:szCs w:val="22"/>
          <w:lang w:val="es-MX" w:eastAsia="en-US"/>
        </w:rPr>
        <w:t xml:space="preserve"> </w:t>
      </w:r>
    </w:p>
    <w:p w14:paraId="5CAC8B59" w14:textId="640A2CB0" w:rsidR="00DC42CD" w:rsidRDefault="00DC42CD" w:rsidP="00016CD2">
      <w:pPr>
        <w:rPr>
          <w:rFonts w:eastAsiaTheme="minorHAnsi"/>
          <w:szCs w:val="22"/>
          <w:lang w:val="es-MX" w:eastAsia="en-US"/>
        </w:rPr>
      </w:pPr>
    </w:p>
    <w:p w14:paraId="56E24E13" w14:textId="4BFED51E" w:rsidR="00DC42CD" w:rsidRPr="005553F4" w:rsidRDefault="00DC42CD" w:rsidP="00641506">
      <w:pPr>
        <w:ind w:left="993" w:right="760"/>
        <w:jc w:val="center"/>
        <w:rPr>
          <w:rFonts w:eastAsiaTheme="minorHAnsi"/>
          <w:szCs w:val="22"/>
          <w:lang w:eastAsia="en-US"/>
        </w:rPr>
      </w:pPr>
      <w:r w:rsidRPr="00D50096">
        <w:rPr>
          <w:rFonts w:eastAsiaTheme="minorHAnsi"/>
          <w:sz w:val="20"/>
          <w:szCs w:val="20"/>
          <w:lang w:val="es-MX" w:eastAsia="en-US"/>
        </w:rPr>
        <w:t>Gráfica</w:t>
      </w:r>
      <w:r>
        <w:rPr>
          <w:rFonts w:eastAsiaTheme="minorHAnsi"/>
          <w:szCs w:val="22"/>
          <w:lang w:val="es-MX" w:eastAsia="en-US"/>
        </w:rPr>
        <w:t xml:space="preserve"> 1</w:t>
      </w:r>
    </w:p>
    <w:p w14:paraId="64CDF241" w14:textId="5CD8E1BC" w:rsidR="00653507" w:rsidRPr="00E338CC" w:rsidRDefault="00B30436" w:rsidP="00641506">
      <w:pPr>
        <w:pStyle w:val="Textoindependiente"/>
        <w:ind w:left="1134" w:right="760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E338CC">
        <w:rPr>
          <w:rFonts w:ascii="Arial Negrita" w:eastAsiaTheme="minorHAnsi" w:hAnsi="Arial Negrita"/>
          <w:b/>
          <w:smallCaps/>
          <w:szCs w:val="22"/>
          <w:lang w:eastAsia="en-US"/>
        </w:rPr>
        <w:t>Estructura de la población por grupo quinquenal de edad y sexo</w:t>
      </w:r>
    </w:p>
    <w:p w14:paraId="6AAB35F8" w14:textId="63C78B4E" w:rsidR="00B57BF7" w:rsidRPr="00E338CC" w:rsidRDefault="00B57BF7" w:rsidP="00E338CC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9380C78" wp14:editId="79989737">
            <wp:simplePos x="0" y="0"/>
            <wp:positionH relativeFrom="column">
              <wp:posOffset>789305</wp:posOffset>
            </wp:positionH>
            <wp:positionV relativeFrom="paragraph">
              <wp:posOffset>5715</wp:posOffset>
            </wp:positionV>
            <wp:extent cx="4972685" cy="3571875"/>
            <wp:effectExtent l="0" t="0" r="0" b="9525"/>
            <wp:wrapSquare wrapText="bothSides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8" b="5521"/>
                    <a:stretch/>
                  </pic:blipFill>
                  <pic:spPr bwMode="auto">
                    <a:xfrm>
                      <a:off x="0" y="0"/>
                      <a:ext cx="497268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8442C" w14:textId="4B553E7F" w:rsidR="00B85E37" w:rsidRDefault="00B85E37" w:rsidP="00B85E37">
      <w:pPr>
        <w:ind w:left="-567"/>
        <w:jc w:val="center"/>
        <w:rPr>
          <w:lang w:val="es-MX"/>
        </w:rPr>
      </w:pPr>
    </w:p>
    <w:p w14:paraId="4DB5C3E3" w14:textId="62E38C96" w:rsidR="00CF405D" w:rsidRPr="00E338CC" w:rsidRDefault="001B7C61" w:rsidP="00641506">
      <w:pPr>
        <w:ind w:left="1985" w:right="902" w:hanging="709"/>
        <w:rPr>
          <w:rFonts w:cs="Arial"/>
          <w:sz w:val="16"/>
          <w:szCs w:val="16"/>
        </w:rPr>
      </w:pPr>
      <w:r w:rsidRPr="00C633BB">
        <w:rPr>
          <w:b/>
          <w:bCs/>
          <w:sz w:val="16"/>
          <w:szCs w:val="16"/>
          <w:lang w:val="es-MX"/>
        </w:rPr>
        <w:t>Fuente</w:t>
      </w:r>
      <w:r w:rsidR="004F1B28" w:rsidRPr="00C633BB">
        <w:rPr>
          <w:b/>
          <w:bCs/>
          <w:sz w:val="16"/>
          <w:szCs w:val="16"/>
          <w:lang w:val="es-MX"/>
        </w:rPr>
        <w:t>s</w:t>
      </w:r>
      <w:r w:rsidRPr="00E338CC">
        <w:rPr>
          <w:sz w:val="16"/>
          <w:szCs w:val="16"/>
          <w:lang w:val="es-MX"/>
        </w:rPr>
        <w:t>:</w:t>
      </w:r>
      <w:r w:rsidR="00E338CC">
        <w:rPr>
          <w:sz w:val="16"/>
          <w:szCs w:val="16"/>
          <w:lang w:val="es-MX"/>
        </w:rPr>
        <w:tab/>
      </w:r>
      <w:r w:rsidRPr="00E338CC">
        <w:rPr>
          <w:sz w:val="16"/>
          <w:szCs w:val="16"/>
          <w:lang w:val="es-MX"/>
        </w:rPr>
        <w:t>INEGI. IX Censo General de Población 1970</w:t>
      </w:r>
      <w:r w:rsidR="00982B3F">
        <w:rPr>
          <w:sz w:val="16"/>
          <w:szCs w:val="16"/>
          <w:lang w:val="es-MX"/>
        </w:rPr>
        <w:t>,</w:t>
      </w:r>
      <w:r w:rsidRPr="00E338CC">
        <w:rPr>
          <w:sz w:val="16"/>
          <w:szCs w:val="16"/>
          <w:lang w:val="es-MX"/>
        </w:rPr>
        <w:t xml:space="preserve"> Consulta interactiva de datos</w:t>
      </w:r>
      <w:r w:rsidR="00982B3F">
        <w:rPr>
          <w:sz w:val="16"/>
          <w:szCs w:val="16"/>
          <w:lang w:val="es-MX"/>
        </w:rPr>
        <w:t>,</w:t>
      </w:r>
      <w:r w:rsidRPr="00E338CC">
        <w:rPr>
          <w:sz w:val="16"/>
          <w:szCs w:val="16"/>
          <w:lang w:val="es-MX"/>
        </w:rPr>
        <w:t xml:space="preserve"> XII Censo General</w:t>
      </w:r>
      <w:r w:rsidR="002407D6" w:rsidRPr="00E338CC">
        <w:rPr>
          <w:sz w:val="16"/>
          <w:szCs w:val="16"/>
          <w:lang w:val="es-MX"/>
        </w:rPr>
        <w:t xml:space="preserve"> </w:t>
      </w:r>
      <w:r w:rsidRPr="00E338CC">
        <w:rPr>
          <w:sz w:val="16"/>
          <w:szCs w:val="16"/>
          <w:lang w:val="es-MX"/>
        </w:rPr>
        <w:t>de Población y Vivienda 2000</w:t>
      </w:r>
      <w:r w:rsidR="00982B3F">
        <w:rPr>
          <w:sz w:val="16"/>
          <w:szCs w:val="16"/>
          <w:lang w:val="es-MX"/>
        </w:rPr>
        <w:t>,</w:t>
      </w:r>
      <w:r w:rsidRPr="00E338CC">
        <w:rPr>
          <w:sz w:val="16"/>
          <w:szCs w:val="16"/>
          <w:lang w:val="es-MX"/>
        </w:rPr>
        <w:t xml:space="preserve"> Consulta interactiva de datos</w:t>
      </w:r>
      <w:r w:rsidR="00894B7B">
        <w:rPr>
          <w:sz w:val="16"/>
          <w:szCs w:val="16"/>
          <w:lang w:val="es-MX"/>
        </w:rPr>
        <w:t>,</w:t>
      </w:r>
      <w:r w:rsidRPr="00E338CC">
        <w:rPr>
          <w:sz w:val="16"/>
          <w:szCs w:val="16"/>
          <w:lang w:val="es-MX"/>
        </w:rPr>
        <w:t xml:space="preserve"> Cuestionario Básico</w:t>
      </w:r>
      <w:r w:rsidR="00894B7B">
        <w:rPr>
          <w:sz w:val="16"/>
          <w:szCs w:val="16"/>
          <w:lang w:val="es-MX"/>
        </w:rPr>
        <w:t>,</w:t>
      </w:r>
      <w:r w:rsidRPr="00E338CC">
        <w:rPr>
          <w:sz w:val="16"/>
          <w:szCs w:val="16"/>
          <w:lang w:val="es-MX"/>
        </w:rPr>
        <w:t xml:space="preserve"> Censo de Población y Vivienda 2020</w:t>
      </w:r>
      <w:r w:rsidR="00894B7B">
        <w:rPr>
          <w:sz w:val="16"/>
          <w:szCs w:val="16"/>
          <w:lang w:val="es-MX"/>
        </w:rPr>
        <w:t>,</w:t>
      </w:r>
      <w:r w:rsidRPr="00E338CC">
        <w:rPr>
          <w:sz w:val="16"/>
          <w:szCs w:val="16"/>
          <w:lang w:val="es-MX"/>
        </w:rPr>
        <w:t xml:space="preserve"> Consulta interactiva de datos</w:t>
      </w:r>
      <w:r w:rsidR="00894B7B">
        <w:rPr>
          <w:sz w:val="16"/>
          <w:szCs w:val="16"/>
          <w:lang w:val="es-MX"/>
        </w:rPr>
        <w:t>,</w:t>
      </w:r>
      <w:r w:rsidRPr="00E338CC">
        <w:rPr>
          <w:sz w:val="16"/>
          <w:szCs w:val="16"/>
          <w:lang w:val="es-MX"/>
        </w:rPr>
        <w:t xml:space="preserve"> Cuestionario Básico. SNIEG</w:t>
      </w:r>
      <w:r w:rsidR="00A320AA" w:rsidRPr="00E338CC">
        <w:rPr>
          <w:sz w:val="16"/>
          <w:szCs w:val="16"/>
          <w:lang w:val="es-MX"/>
        </w:rPr>
        <w:t>.</w:t>
      </w:r>
      <w:r w:rsidRPr="00E338CC">
        <w:rPr>
          <w:sz w:val="16"/>
          <w:szCs w:val="16"/>
          <w:lang w:val="es-MX"/>
        </w:rPr>
        <w:t xml:space="preserve"> Información de Interés Nacional.</w:t>
      </w:r>
    </w:p>
    <w:p w14:paraId="5128C3C4" w14:textId="77777777" w:rsidR="00CF405D" w:rsidRPr="00CD5EB0" w:rsidRDefault="00CF405D" w:rsidP="00C96CB0">
      <w:pPr>
        <w:rPr>
          <w:sz w:val="12"/>
          <w:szCs w:val="12"/>
        </w:rPr>
      </w:pPr>
    </w:p>
    <w:p w14:paraId="45223FBA" w14:textId="77777777" w:rsidR="0066734A" w:rsidRDefault="0066734A" w:rsidP="00CD5EB0">
      <w:pPr>
        <w:rPr>
          <w:rFonts w:eastAsiaTheme="minorHAnsi"/>
          <w:sz w:val="24"/>
          <w:lang w:eastAsia="en-US"/>
        </w:rPr>
      </w:pPr>
    </w:p>
    <w:p w14:paraId="38019312" w14:textId="4209ACCD" w:rsidR="0066734A" w:rsidRDefault="00BE2209" w:rsidP="00CD5EB0">
      <w:pPr>
        <w:rPr>
          <w:rFonts w:eastAsiaTheme="minorHAnsi"/>
          <w:sz w:val="24"/>
          <w:lang w:eastAsia="en-US"/>
        </w:rPr>
      </w:pPr>
      <w:r w:rsidRPr="007C6177">
        <w:rPr>
          <w:rFonts w:eastAsiaTheme="minorHAnsi"/>
          <w:sz w:val="24"/>
          <w:lang w:eastAsia="en-US"/>
        </w:rPr>
        <w:t xml:space="preserve">Las transformaciones </w:t>
      </w:r>
      <w:r w:rsidR="00D50096">
        <w:rPr>
          <w:rFonts w:eastAsiaTheme="minorHAnsi"/>
          <w:sz w:val="24"/>
          <w:lang w:eastAsia="en-US"/>
        </w:rPr>
        <w:t>de</w:t>
      </w:r>
      <w:r w:rsidRPr="007C6177">
        <w:rPr>
          <w:rFonts w:eastAsiaTheme="minorHAnsi"/>
          <w:sz w:val="24"/>
          <w:lang w:eastAsia="en-US"/>
        </w:rPr>
        <w:t xml:space="preserve"> la estructura por edad conlleva</w:t>
      </w:r>
      <w:r w:rsidR="003620C6">
        <w:rPr>
          <w:rFonts w:eastAsiaTheme="minorHAnsi"/>
          <w:sz w:val="24"/>
          <w:lang w:eastAsia="en-US"/>
        </w:rPr>
        <w:t>n</w:t>
      </w:r>
      <w:r w:rsidRPr="007C6177">
        <w:rPr>
          <w:rFonts w:eastAsiaTheme="minorHAnsi"/>
          <w:sz w:val="24"/>
          <w:lang w:eastAsia="en-US"/>
        </w:rPr>
        <w:t xml:space="preserve"> una coyuntura demográfica denominada bono demográfico</w:t>
      </w:r>
      <w:r w:rsidR="00BF3ABC">
        <w:rPr>
          <w:rFonts w:eastAsiaTheme="minorHAnsi"/>
          <w:sz w:val="24"/>
          <w:lang w:eastAsia="en-US"/>
        </w:rPr>
        <w:t>. En este</w:t>
      </w:r>
      <w:r w:rsidR="00894B7B">
        <w:rPr>
          <w:rFonts w:eastAsiaTheme="minorHAnsi"/>
          <w:sz w:val="24"/>
          <w:lang w:eastAsia="en-US"/>
        </w:rPr>
        <w:t>,</w:t>
      </w:r>
      <w:r w:rsidRPr="007C6177">
        <w:rPr>
          <w:rFonts w:eastAsiaTheme="minorHAnsi"/>
          <w:sz w:val="24"/>
          <w:lang w:eastAsia="en-US"/>
        </w:rPr>
        <w:t xml:space="preserve"> aumenta el peso relativo de las personas en edades productivas</w:t>
      </w:r>
      <w:r w:rsidR="004F2FE3" w:rsidRPr="007C6177">
        <w:rPr>
          <w:rFonts w:eastAsiaTheme="minorHAnsi"/>
          <w:sz w:val="24"/>
          <w:lang w:eastAsia="en-US"/>
        </w:rPr>
        <w:t xml:space="preserve"> (15 a 59 años)</w:t>
      </w:r>
      <w:r w:rsidRPr="007C6177">
        <w:rPr>
          <w:rFonts w:eastAsiaTheme="minorHAnsi"/>
          <w:sz w:val="24"/>
          <w:lang w:eastAsia="en-US"/>
        </w:rPr>
        <w:t xml:space="preserve"> y disminuye el de las personas en edades inactivas</w:t>
      </w:r>
      <w:r w:rsidR="004F2FE3" w:rsidRPr="007C6177">
        <w:rPr>
          <w:rFonts w:eastAsiaTheme="minorHAnsi"/>
          <w:sz w:val="24"/>
          <w:lang w:eastAsia="en-US"/>
        </w:rPr>
        <w:t xml:space="preserve"> (0 a 14</w:t>
      </w:r>
      <w:r w:rsidR="006A586C">
        <w:rPr>
          <w:rFonts w:eastAsiaTheme="minorHAnsi"/>
          <w:sz w:val="24"/>
          <w:lang w:eastAsia="en-US"/>
        </w:rPr>
        <w:t xml:space="preserve"> años,</w:t>
      </w:r>
      <w:r w:rsidR="004F2FE3" w:rsidRPr="007C6177">
        <w:rPr>
          <w:rFonts w:eastAsiaTheme="minorHAnsi"/>
          <w:sz w:val="24"/>
          <w:lang w:eastAsia="en-US"/>
        </w:rPr>
        <w:t xml:space="preserve"> y 60 años y más)</w:t>
      </w:r>
      <w:r w:rsidRPr="007C6177">
        <w:rPr>
          <w:rFonts w:eastAsiaTheme="minorHAnsi"/>
          <w:sz w:val="24"/>
          <w:lang w:eastAsia="en-US"/>
        </w:rPr>
        <w:t xml:space="preserve">. </w:t>
      </w:r>
    </w:p>
    <w:p w14:paraId="7739D96D" w14:textId="77777777" w:rsidR="007F13C2" w:rsidRDefault="007F13C2" w:rsidP="00CD5EB0">
      <w:pPr>
        <w:rPr>
          <w:rFonts w:eastAsiaTheme="minorHAnsi"/>
          <w:sz w:val="24"/>
          <w:lang w:eastAsia="en-US"/>
        </w:rPr>
      </w:pPr>
    </w:p>
    <w:p w14:paraId="588A6E5C" w14:textId="41103179" w:rsidR="008D7F6A" w:rsidRDefault="00BE2209" w:rsidP="00CD5EB0">
      <w:pPr>
        <w:rPr>
          <w:rFonts w:eastAsiaTheme="minorHAnsi"/>
          <w:sz w:val="24"/>
          <w:lang w:eastAsia="en-US"/>
        </w:rPr>
      </w:pPr>
      <w:r w:rsidRPr="007C6177">
        <w:rPr>
          <w:rFonts w:eastAsiaTheme="minorHAnsi"/>
          <w:sz w:val="24"/>
          <w:lang w:eastAsia="en-US"/>
        </w:rPr>
        <w:lastRenderedPageBreak/>
        <w:t xml:space="preserve">De acuerdo </w:t>
      </w:r>
      <w:r w:rsidR="00653507" w:rsidRPr="007C6177">
        <w:rPr>
          <w:rFonts w:eastAsiaTheme="minorHAnsi"/>
          <w:sz w:val="24"/>
          <w:lang w:eastAsia="en-US"/>
        </w:rPr>
        <w:t>con</w:t>
      </w:r>
      <w:r w:rsidRPr="007C6177">
        <w:rPr>
          <w:rFonts w:eastAsiaTheme="minorHAnsi"/>
          <w:sz w:val="24"/>
          <w:lang w:eastAsia="en-US"/>
        </w:rPr>
        <w:t xml:space="preserve"> los censos de 1970</w:t>
      </w:r>
      <w:r w:rsidR="00622A76" w:rsidRPr="007C6177">
        <w:rPr>
          <w:rFonts w:eastAsiaTheme="minorHAnsi"/>
          <w:sz w:val="24"/>
          <w:lang w:eastAsia="en-US"/>
        </w:rPr>
        <w:t xml:space="preserve"> y</w:t>
      </w:r>
      <w:r w:rsidRPr="007C6177">
        <w:rPr>
          <w:rFonts w:eastAsiaTheme="minorHAnsi"/>
          <w:sz w:val="24"/>
          <w:lang w:eastAsia="en-US"/>
        </w:rPr>
        <w:t xml:space="preserve"> 2020, la relación de dependencia </w:t>
      </w:r>
      <w:r w:rsidR="00D50096">
        <w:rPr>
          <w:rFonts w:eastAsiaTheme="minorHAnsi"/>
          <w:sz w:val="24"/>
          <w:lang w:eastAsia="en-US"/>
        </w:rPr>
        <w:t>disminuyó</w:t>
      </w:r>
      <w:r w:rsidRPr="007C6177">
        <w:rPr>
          <w:rFonts w:eastAsiaTheme="minorHAnsi"/>
          <w:sz w:val="24"/>
          <w:lang w:eastAsia="en-US"/>
        </w:rPr>
        <w:t xml:space="preserve"> de 108</w:t>
      </w:r>
      <w:r w:rsidR="00622A76" w:rsidRPr="007C6177">
        <w:rPr>
          <w:rFonts w:eastAsiaTheme="minorHAnsi"/>
          <w:sz w:val="24"/>
          <w:lang w:eastAsia="en-US"/>
        </w:rPr>
        <w:t xml:space="preserve"> a</w:t>
      </w:r>
      <w:r w:rsidRPr="007C6177">
        <w:rPr>
          <w:rFonts w:eastAsiaTheme="minorHAnsi"/>
          <w:sz w:val="24"/>
          <w:lang w:eastAsia="en-US"/>
        </w:rPr>
        <w:t xml:space="preserve"> 59</w:t>
      </w:r>
      <w:r w:rsidR="00622A76" w:rsidRPr="007C6177">
        <w:rPr>
          <w:rFonts w:eastAsiaTheme="minorHAnsi"/>
          <w:sz w:val="24"/>
          <w:lang w:eastAsia="en-US"/>
        </w:rPr>
        <w:t xml:space="preserve"> dependientes por cada 100</w:t>
      </w:r>
      <w:r w:rsidRPr="007C6177">
        <w:rPr>
          <w:rFonts w:eastAsiaTheme="minorHAnsi"/>
          <w:sz w:val="24"/>
          <w:lang w:eastAsia="en-US"/>
        </w:rPr>
        <w:t xml:space="preserve"> </w:t>
      </w:r>
      <w:r w:rsidR="00622A76" w:rsidRPr="007C6177">
        <w:rPr>
          <w:rFonts w:eastAsiaTheme="minorHAnsi"/>
          <w:sz w:val="24"/>
          <w:lang w:eastAsia="en-US"/>
        </w:rPr>
        <w:t>personas en edades productivas.</w:t>
      </w:r>
      <w:r w:rsidR="00EC6CAD">
        <w:rPr>
          <w:rFonts w:eastAsiaTheme="minorHAnsi"/>
          <w:sz w:val="24"/>
          <w:lang w:eastAsia="en-US"/>
        </w:rPr>
        <w:t xml:space="preserve"> </w:t>
      </w:r>
    </w:p>
    <w:p w14:paraId="2546BF82" w14:textId="77777777" w:rsidR="007F13C2" w:rsidRDefault="007F13C2" w:rsidP="00CD5EB0">
      <w:pPr>
        <w:rPr>
          <w:rFonts w:eastAsiaTheme="minorHAnsi"/>
          <w:sz w:val="24"/>
          <w:lang w:eastAsia="en-US"/>
        </w:rPr>
      </w:pPr>
    </w:p>
    <w:p w14:paraId="1D2F9910" w14:textId="41A31674" w:rsidR="00CD5EB0" w:rsidRPr="008F36CA" w:rsidRDefault="00EC6CAD" w:rsidP="00CD5EB0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Los</w:t>
      </w:r>
      <w:r w:rsidR="00E833CE" w:rsidRPr="007C6177">
        <w:rPr>
          <w:rFonts w:eastAsiaTheme="minorHAnsi"/>
          <w:sz w:val="24"/>
          <w:lang w:eastAsia="en-US"/>
        </w:rPr>
        <w:t xml:space="preserve"> organismos internacionale</w:t>
      </w:r>
      <w:r w:rsidR="003E4E11" w:rsidRPr="007C6177">
        <w:rPr>
          <w:rFonts w:eastAsiaTheme="minorHAnsi"/>
          <w:sz w:val="24"/>
          <w:lang w:eastAsia="en-US"/>
        </w:rPr>
        <w:t xml:space="preserve">s </w:t>
      </w:r>
      <w:r w:rsidR="00333DBF" w:rsidRPr="007C6177">
        <w:rPr>
          <w:rFonts w:eastAsiaTheme="minorHAnsi"/>
          <w:sz w:val="24"/>
          <w:lang w:eastAsia="en-US"/>
        </w:rPr>
        <w:t>señalan</w:t>
      </w:r>
      <w:r w:rsidR="00E833CE" w:rsidRPr="007C6177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 xml:space="preserve">que </w:t>
      </w:r>
      <w:r w:rsidR="00BF3ABC">
        <w:rPr>
          <w:rFonts w:eastAsiaTheme="minorHAnsi"/>
          <w:sz w:val="24"/>
          <w:lang w:eastAsia="en-US"/>
        </w:rPr>
        <w:t>«</w:t>
      </w:r>
      <w:r>
        <w:rPr>
          <w:rFonts w:eastAsiaTheme="minorHAnsi"/>
          <w:sz w:val="24"/>
          <w:lang w:eastAsia="en-US"/>
        </w:rPr>
        <w:t xml:space="preserve">el </w:t>
      </w:r>
      <w:r w:rsidR="000758D6" w:rsidRPr="007C6177">
        <w:rPr>
          <w:sz w:val="24"/>
        </w:rPr>
        <w:t xml:space="preserve">impacto y magnitud del bono demográfico, como una ventaja potencial al alcance de los diseñadores de políticas económicas y sociales, depende de la capacidad que tiene la economía de un país para </w:t>
      </w:r>
      <w:r w:rsidR="00CD5EB0" w:rsidRPr="007C6177">
        <w:rPr>
          <w:sz w:val="24"/>
        </w:rPr>
        <w:t>absorber productivamente a las personas que ingresan a la actividad económica y no simplemente del proceso demográfico subyacente</w:t>
      </w:r>
      <w:r w:rsidR="00BF3ABC">
        <w:rPr>
          <w:sz w:val="24"/>
        </w:rPr>
        <w:t>»</w:t>
      </w:r>
      <w:r w:rsidR="00BB1066">
        <w:rPr>
          <w:sz w:val="24"/>
        </w:rPr>
        <w:t>.</w:t>
      </w:r>
      <w:r w:rsidR="00CD5EB0" w:rsidRPr="007C6177">
        <w:rPr>
          <w:rStyle w:val="Refdenotaalpie"/>
          <w:sz w:val="24"/>
        </w:rPr>
        <w:footnoteReference w:id="5"/>
      </w:r>
    </w:p>
    <w:p w14:paraId="460FC49E" w14:textId="22A3D0C2" w:rsidR="00CD5EB0" w:rsidRDefault="00CD5EB0" w:rsidP="00CD5EB0">
      <w:pPr>
        <w:rPr>
          <w:rFonts w:eastAsiaTheme="minorHAnsi"/>
          <w:szCs w:val="22"/>
          <w:lang w:eastAsia="en-US"/>
        </w:rPr>
      </w:pPr>
    </w:p>
    <w:p w14:paraId="68F63A24" w14:textId="198EA58B" w:rsidR="005E3421" w:rsidRPr="00D50096" w:rsidRDefault="00DC42CD" w:rsidP="00C32162">
      <w:pPr>
        <w:autoSpaceDE w:val="0"/>
        <w:autoSpaceDN w:val="0"/>
        <w:adjustRightInd w:val="0"/>
        <w:rPr>
          <w:rFonts w:ascii="Arial Negrita" w:eastAsiaTheme="minorHAnsi" w:hAnsi="Arial Negrita" w:cs="Arial"/>
          <w:b/>
          <w:smallCaps/>
          <w:sz w:val="24"/>
          <w:lang w:val="es-MX" w:eastAsia="en-US"/>
        </w:rPr>
      </w:pPr>
      <w:r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>Fe</w:t>
      </w:r>
      <w:r w:rsidRPr="00DC42CD"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 xml:space="preserve">cundidad </w:t>
      </w:r>
    </w:p>
    <w:p w14:paraId="49217914" w14:textId="0B93EB03" w:rsidR="005E3421" w:rsidRPr="008F36CA" w:rsidRDefault="005E3421" w:rsidP="00C32162">
      <w:pPr>
        <w:rPr>
          <w:rFonts w:cs="Arial"/>
          <w:sz w:val="24"/>
        </w:rPr>
      </w:pPr>
    </w:p>
    <w:p w14:paraId="19E7BE6B" w14:textId="28A12EAB" w:rsidR="0066734A" w:rsidRDefault="00F6631B" w:rsidP="00C32162">
      <w:pPr>
        <w:rPr>
          <w:rFonts w:eastAsiaTheme="minorHAnsi"/>
          <w:b/>
          <w:sz w:val="24"/>
          <w:lang w:eastAsia="en-US"/>
        </w:rPr>
      </w:pPr>
      <w:r>
        <w:rPr>
          <w:rFonts w:eastAsiaTheme="minorHAnsi"/>
          <w:sz w:val="24"/>
          <w:lang w:val="es-MX" w:eastAsia="en-US"/>
        </w:rPr>
        <w:t>Los d</w:t>
      </w:r>
      <w:r w:rsidR="00ED4021" w:rsidRPr="007C6177">
        <w:rPr>
          <w:rFonts w:eastAsiaTheme="minorHAnsi"/>
          <w:sz w:val="24"/>
          <w:lang w:val="es-MX" w:eastAsia="en-US"/>
        </w:rPr>
        <w:t xml:space="preserve">atos </w:t>
      </w:r>
      <w:r w:rsidR="00E474D3" w:rsidRPr="007C6177">
        <w:rPr>
          <w:rFonts w:eastAsiaTheme="minorHAnsi"/>
          <w:sz w:val="24"/>
          <w:lang w:val="es-MX" w:eastAsia="en-US"/>
        </w:rPr>
        <w:t>censales</w:t>
      </w:r>
      <w:r w:rsidR="00ED4021" w:rsidRPr="007C6177">
        <w:rPr>
          <w:rFonts w:eastAsiaTheme="minorHAnsi"/>
          <w:sz w:val="24"/>
          <w:lang w:val="es-MX" w:eastAsia="en-US"/>
        </w:rPr>
        <w:t xml:space="preserve"> indican que</w:t>
      </w:r>
      <w:r w:rsidR="003F774C" w:rsidRPr="007C6177">
        <w:rPr>
          <w:rFonts w:eastAsiaTheme="minorHAnsi"/>
          <w:sz w:val="24"/>
          <w:lang w:val="es-MX" w:eastAsia="en-US"/>
        </w:rPr>
        <w:t xml:space="preserve"> </w:t>
      </w:r>
      <w:r w:rsidR="00ED4021" w:rsidRPr="007C6177">
        <w:rPr>
          <w:rFonts w:eastAsiaTheme="minorHAnsi"/>
          <w:sz w:val="24"/>
          <w:lang w:val="es-MX" w:eastAsia="en-US"/>
        </w:rPr>
        <w:t>la tasa global de fecundidad</w:t>
      </w:r>
      <w:r w:rsidR="00E474D3" w:rsidRPr="007C6177">
        <w:rPr>
          <w:rFonts w:eastAsiaTheme="minorHAnsi"/>
          <w:sz w:val="24"/>
          <w:lang w:val="es-MX" w:eastAsia="en-US"/>
        </w:rPr>
        <w:t xml:space="preserve"> </w:t>
      </w:r>
      <w:r w:rsidR="00DC42CD">
        <w:rPr>
          <w:rFonts w:eastAsiaTheme="minorHAnsi"/>
          <w:sz w:val="24"/>
          <w:lang w:val="es-MX" w:eastAsia="en-US"/>
        </w:rPr>
        <w:t>disminuyó</w:t>
      </w:r>
      <w:r w:rsidR="00DC42CD" w:rsidRPr="007C6177">
        <w:rPr>
          <w:rFonts w:eastAsiaTheme="minorHAnsi"/>
          <w:sz w:val="24"/>
          <w:lang w:val="es-MX" w:eastAsia="en-US"/>
        </w:rPr>
        <w:t xml:space="preserve"> </w:t>
      </w:r>
      <w:r w:rsidR="00ED4021" w:rsidRPr="007C6177">
        <w:rPr>
          <w:rFonts w:eastAsiaTheme="minorHAnsi"/>
          <w:sz w:val="24"/>
          <w:lang w:val="es-MX" w:eastAsia="en-US"/>
        </w:rPr>
        <w:t xml:space="preserve">de </w:t>
      </w:r>
      <w:r w:rsidR="003F5B26" w:rsidRPr="007C6177">
        <w:rPr>
          <w:rFonts w:eastAsiaTheme="minorHAnsi"/>
          <w:sz w:val="24"/>
          <w:lang w:val="es-MX" w:eastAsia="en-US"/>
        </w:rPr>
        <w:t>2.86</w:t>
      </w:r>
      <w:r w:rsidR="003754C9" w:rsidRPr="007C6177">
        <w:rPr>
          <w:rFonts w:eastAsiaTheme="minorHAnsi"/>
          <w:sz w:val="24"/>
          <w:lang w:val="es-MX" w:eastAsia="en-US"/>
        </w:rPr>
        <w:t xml:space="preserve"> hijos por mujer</w:t>
      </w:r>
      <w:r w:rsidR="00ED4021" w:rsidRPr="007C6177">
        <w:rPr>
          <w:rFonts w:eastAsiaTheme="minorHAnsi"/>
          <w:sz w:val="24"/>
          <w:lang w:val="es-MX" w:eastAsia="en-US"/>
        </w:rPr>
        <w:t xml:space="preserve"> </w:t>
      </w:r>
      <w:r w:rsidR="00871313" w:rsidRPr="007C6177">
        <w:rPr>
          <w:rFonts w:eastAsiaTheme="minorHAnsi"/>
          <w:sz w:val="24"/>
          <w:lang w:val="es-MX" w:eastAsia="en-US"/>
        </w:rPr>
        <w:t>en 1999</w:t>
      </w:r>
      <w:r w:rsidR="00A31BEE">
        <w:rPr>
          <w:rFonts w:eastAsiaTheme="minorHAnsi"/>
          <w:sz w:val="24"/>
          <w:lang w:val="es-MX" w:eastAsia="en-US"/>
        </w:rPr>
        <w:t>,</w:t>
      </w:r>
      <w:r w:rsidR="00871313" w:rsidRPr="007C6177">
        <w:rPr>
          <w:rFonts w:eastAsiaTheme="minorHAnsi"/>
          <w:sz w:val="24"/>
          <w:lang w:val="es-MX" w:eastAsia="en-US"/>
        </w:rPr>
        <w:t xml:space="preserve"> </w:t>
      </w:r>
      <w:r w:rsidR="00ED4021" w:rsidRPr="007C6177">
        <w:rPr>
          <w:rFonts w:eastAsiaTheme="minorHAnsi"/>
          <w:sz w:val="24"/>
          <w:lang w:val="es-MX" w:eastAsia="en-US"/>
        </w:rPr>
        <w:t>a</w:t>
      </w:r>
      <w:r w:rsidR="003F774C" w:rsidRPr="007C6177">
        <w:rPr>
          <w:rFonts w:eastAsiaTheme="minorHAnsi"/>
          <w:sz w:val="24"/>
          <w:lang w:val="es-MX" w:eastAsia="en-US"/>
        </w:rPr>
        <w:t xml:space="preserve"> </w:t>
      </w:r>
      <w:r w:rsidR="003F5B26" w:rsidRPr="007C6177">
        <w:rPr>
          <w:rFonts w:eastAsiaTheme="minorHAnsi"/>
          <w:sz w:val="24"/>
          <w:lang w:val="es-MX" w:eastAsia="en-US"/>
        </w:rPr>
        <w:t>2.</w:t>
      </w:r>
      <w:r w:rsidR="003F774C" w:rsidRPr="007C6177">
        <w:rPr>
          <w:rFonts w:eastAsiaTheme="minorHAnsi"/>
          <w:sz w:val="24"/>
          <w:lang w:val="es-MX" w:eastAsia="en-US"/>
        </w:rPr>
        <w:t>39</w:t>
      </w:r>
      <w:r w:rsidR="003754C9" w:rsidRPr="007C6177">
        <w:rPr>
          <w:rFonts w:eastAsiaTheme="minorHAnsi"/>
          <w:sz w:val="24"/>
          <w:lang w:val="es-MX" w:eastAsia="en-US"/>
        </w:rPr>
        <w:t xml:space="preserve"> </w:t>
      </w:r>
      <w:r w:rsidR="00ED4021" w:rsidRPr="007C6177">
        <w:rPr>
          <w:rFonts w:eastAsiaTheme="minorHAnsi"/>
          <w:sz w:val="24"/>
          <w:lang w:val="es-MX" w:eastAsia="en-US"/>
        </w:rPr>
        <w:t xml:space="preserve">y </w:t>
      </w:r>
      <w:r w:rsidR="003F774C" w:rsidRPr="007C6177">
        <w:rPr>
          <w:rFonts w:eastAsiaTheme="minorHAnsi"/>
          <w:sz w:val="24"/>
          <w:lang w:val="es-MX" w:eastAsia="en-US"/>
        </w:rPr>
        <w:t>1.88</w:t>
      </w:r>
      <w:r w:rsidR="003754C9" w:rsidRPr="007C6177">
        <w:rPr>
          <w:rFonts w:eastAsiaTheme="minorHAnsi"/>
          <w:sz w:val="24"/>
          <w:lang w:val="es-MX" w:eastAsia="en-US"/>
        </w:rPr>
        <w:t xml:space="preserve"> hijos por mujer</w:t>
      </w:r>
      <w:r w:rsidR="00ED4021" w:rsidRPr="007C6177">
        <w:rPr>
          <w:rFonts w:eastAsiaTheme="minorHAnsi"/>
          <w:sz w:val="24"/>
          <w:lang w:val="es-MX" w:eastAsia="en-US"/>
        </w:rPr>
        <w:t xml:space="preserve"> en </w:t>
      </w:r>
      <w:r w:rsidR="00871313" w:rsidRPr="007C6177">
        <w:rPr>
          <w:rFonts w:eastAsiaTheme="minorHAnsi"/>
          <w:sz w:val="24"/>
          <w:lang w:val="es-MX" w:eastAsia="en-US"/>
        </w:rPr>
        <w:t>2009 y 2019</w:t>
      </w:r>
      <w:r w:rsidR="005B1549" w:rsidRPr="007C6177">
        <w:rPr>
          <w:rFonts w:eastAsiaTheme="minorHAnsi"/>
          <w:sz w:val="24"/>
          <w:lang w:val="es-MX" w:eastAsia="en-US"/>
        </w:rPr>
        <w:t>, respectivamente.</w:t>
      </w:r>
      <w:r w:rsidR="005B1549" w:rsidRPr="007C6177">
        <w:rPr>
          <w:rFonts w:eastAsiaTheme="minorHAnsi"/>
          <w:b/>
          <w:sz w:val="24"/>
          <w:lang w:eastAsia="en-US"/>
        </w:rPr>
        <w:t xml:space="preserve"> </w:t>
      </w:r>
    </w:p>
    <w:p w14:paraId="67D22BD5" w14:textId="6CECBD3C" w:rsidR="0066734A" w:rsidRDefault="0066734A" w:rsidP="00C32162">
      <w:pPr>
        <w:rPr>
          <w:rFonts w:eastAsiaTheme="minorHAnsi"/>
          <w:sz w:val="24"/>
          <w:lang w:val="es-MX" w:eastAsia="en-US"/>
        </w:rPr>
      </w:pPr>
    </w:p>
    <w:p w14:paraId="74CC6277" w14:textId="448E1A86" w:rsidR="003754C9" w:rsidRDefault="003754C9" w:rsidP="00C32162">
      <w:pPr>
        <w:rPr>
          <w:rFonts w:eastAsiaTheme="minorHAnsi"/>
          <w:sz w:val="24"/>
          <w:lang w:val="es-MX" w:eastAsia="en-US"/>
        </w:rPr>
      </w:pPr>
      <w:r w:rsidRPr="007C6177">
        <w:rPr>
          <w:rFonts w:eastAsiaTheme="minorHAnsi"/>
          <w:sz w:val="24"/>
          <w:lang w:val="es-MX" w:eastAsia="en-US"/>
        </w:rPr>
        <w:t xml:space="preserve">La tasa de fecundidad por edad </w:t>
      </w:r>
      <w:r w:rsidR="00832E03" w:rsidRPr="007C6177">
        <w:rPr>
          <w:rFonts w:eastAsiaTheme="minorHAnsi"/>
          <w:sz w:val="24"/>
          <w:lang w:val="es-MX" w:eastAsia="en-US"/>
        </w:rPr>
        <w:t xml:space="preserve">muestra </w:t>
      </w:r>
      <w:r w:rsidR="00EA3A3D" w:rsidRPr="007C6177">
        <w:rPr>
          <w:rFonts w:eastAsiaTheme="minorHAnsi"/>
          <w:sz w:val="24"/>
          <w:lang w:val="es-MX" w:eastAsia="en-US"/>
        </w:rPr>
        <w:t>una cúspide temprana</w:t>
      </w:r>
      <w:r w:rsidR="00F6631B">
        <w:rPr>
          <w:rFonts w:eastAsiaTheme="minorHAnsi"/>
          <w:sz w:val="24"/>
          <w:lang w:val="es-MX" w:eastAsia="en-US"/>
        </w:rPr>
        <w:t xml:space="preserve">. En esta, </w:t>
      </w:r>
      <w:r w:rsidRPr="007C6177">
        <w:rPr>
          <w:rFonts w:eastAsiaTheme="minorHAnsi"/>
          <w:sz w:val="24"/>
          <w:lang w:val="es-MX" w:eastAsia="en-US"/>
        </w:rPr>
        <w:t xml:space="preserve">el grupo de mujeres de 20 a 24 años </w:t>
      </w:r>
      <w:r w:rsidR="00F6631B">
        <w:rPr>
          <w:rFonts w:eastAsiaTheme="minorHAnsi"/>
          <w:sz w:val="24"/>
          <w:lang w:val="es-MX" w:eastAsia="en-US"/>
        </w:rPr>
        <w:t xml:space="preserve">es el que </w:t>
      </w:r>
      <w:r w:rsidRPr="007C6177">
        <w:rPr>
          <w:rFonts w:eastAsiaTheme="minorHAnsi"/>
          <w:sz w:val="24"/>
          <w:lang w:val="es-MX" w:eastAsia="en-US"/>
        </w:rPr>
        <w:t>presenta el nivel más alto</w:t>
      </w:r>
      <w:r w:rsidR="00EA3A3D" w:rsidRPr="007C6177">
        <w:rPr>
          <w:rFonts w:eastAsiaTheme="minorHAnsi"/>
          <w:szCs w:val="22"/>
          <w:lang w:val="es-MX" w:eastAsia="en-US"/>
        </w:rPr>
        <w:t xml:space="preserve"> (</w:t>
      </w:r>
      <w:r w:rsidRPr="007C6177">
        <w:rPr>
          <w:rFonts w:eastAsiaTheme="minorHAnsi"/>
          <w:sz w:val="24"/>
          <w:lang w:val="es-MX" w:eastAsia="en-US"/>
        </w:rPr>
        <w:t xml:space="preserve">154, 132 y 101 nacidos vivos por cada </w:t>
      </w:r>
      <w:r w:rsidR="00D50096">
        <w:rPr>
          <w:rFonts w:eastAsiaTheme="minorHAnsi"/>
          <w:sz w:val="24"/>
          <w:lang w:val="es-MX" w:eastAsia="en-US"/>
        </w:rPr>
        <w:t xml:space="preserve">  </w:t>
      </w:r>
      <w:r w:rsidR="00F6631B">
        <w:rPr>
          <w:rFonts w:eastAsiaTheme="minorHAnsi"/>
          <w:sz w:val="24"/>
          <w:lang w:val="es-MX" w:eastAsia="en-US"/>
        </w:rPr>
        <w:t xml:space="preserve">mil </w:t>
      </w:r>
      <w:r w:rsidRPr="007F13C2">
        <w:rPr>
          <w:rFonts w:eastAsiaTheme="minorHAnsi"/>
          <w:sz w:val="24"/>
          <w:lang w:val="es-MX" w:eastAsia="en-US"/>
        </w:rPr>
        <w:t>mujeres</w:t>
      </w:r>
      <w:r w:rsidRPr="007C6177">
        <w:rPr>
          <w:rFonts w:eastAsiaTheme="minorHAnsi"/>
          <w:sz w:val="24"/>
          <w:lang w:val="es-MX" w:eastAsia="en-US"/>
        </w:rPr>
        <w:t xml:space="preserve"> </w:t>
      </w:r>
      <w:r w:rsidR="007F13C2">
        <w:rPr>
          <w:rFonts w:eastAsiaTheme="minorHAnsi"/>
          <w:sz w:val="24"/>
          <w:lang w:val="es-MX" w:eastAsia="en-US"/>
        </w:rPr>
        <w:t xml:space="preserve">para 1999, 2009 y 2019, </w:t>
      </w:r>
      <w:r w:rsidRPr="007C6177">
        <w:rPr>
          <w:rFonts w:eastAsiaTheme="minorHAnsi"/>
          <w:sz w:val="24"/>
          <w:lang w:val="es-MX" w:eastAsia="en-US"/>
        </w:rPr>
        <w:t>respectivamente</w:t>
      </w:r>
      <w:r w:rsidR="00EA3A3D" w:rsidRPr="007C6177">
        <w:rPr>
          <w:rFonts w:eastAsiaTheme="minorHAnsi"/>
          <w:sz w:val="24"/>
          <w:lang w:val="es-MX" w:eastAsia="en-US"/>
        </w:rPr>
        <w:t>)</w:t>
      </w:r>
      <w:r w:rsidRPr="007C6177">
        <w:rPr>
          <w:rFonts w:eastAsiaTheme="minorHAnsi"/>
          <w:sz w:val="24"/>
          <w:lang w:val="es-MX" w:eastAsia="en-US"/>
        </w:rPr>
        <w:t>.</w:t>
      </w:r>
      <w:r w:rsidR="00EA3A3D" w:rsidRPr="007C6177">
        <w:rPr>
          <w:rFonts w:eastAsiaTheme="minorHAnsi"/>
          <w:sz w:val="24"/>
          <w:lang w:val="es-MX" w:eastAsia="en-US"/>
        </w:rPr>
        <w:t xml:space="preserve"> Por su parte, la fecundidad adolescente </w:t>
      </w:r>
      <w:r w:rsidR="00F6631B">
        <w:rPr>
          <w:rFonts w:eastAsiaTheme="minorHAnsi"/>
          <w:sz w:val="24"/>
          <w:lang w:val="es-MX" w:eastAsia="en-US"/>
        </w:rPr>
        <w:t xml:space="preserve">presentó una </w:t>
      </w:r>
      <w:r w:rsidR="00EA3A3D" w:rsidRPr="007C6177">
        <w:rPr>
          <w:rFonts w:eastAsiaTheme="minorHAnsi"/>
          <w:sz w:val="24"/>
          <w:lang w:val="es-MX" w:eastAsia="en-US"/>
        </w:rPr>
        <w:t xml:space="preserve">disminución en las últimas dos décadas </w:t>
      </w:r>
      <w:r w:rsidR="00BB6D0D" w:rsidRPr="007C6177">
        <w:rPr>
          <w:rFonts w:eastAsiaTheme="minorHAnsi"/>
          <w:sz w:val="24"/>
          <w:lang w:val="es-MX" w:eastAsia="en-US"/>
        </w:rPr>
        <w:t>(1999 a 2019)</w:t>
      </w:r>
      <w:r w:rsidR="00F6631B">
        <w:rPr>
          <w:rFonts w:eastAsiaTheme="minorHAnsi"/>
          <w:sz w:val="24"/>
          <w:lang w:val="es-MX" w:eastAsia="en-US"/>
        </w:rPr>
        <w:t>,</w:t>
      </w:r>
      <w:r w:rsidR="00BB6D0D" w:rsidRPr="007C6177">
        <w:rPr>
          <w:rFonts w:eastAsiaTheme="minorHAnsi"/>
          <w:sz w:val="24"/>
          <w:lang w:val="es-MX" w:eastAsia="en-US"/>
        </w:rPr>
        <w:t xml:space="preserve"> </w:t>
      </w:r>
      <w:r w:rsidR="00EA3A3D" w:rsidRPr="007C6177">
        <w:rPr>
          <w:rFonts w:eastAsiaTheme="minorHAnsi"/>
          <w:sz w:val="24"/>
          <w:lang w:val="es-MX" w:eastAsia="en-US"/>
        </w:rPr>
        <w:t xml:space="preserve">al </w:t>
      </w:r>
      <w:r w:rsidR="00CD3009" w:rsidRPr="007C6177">
        <w:rPr>
          <w:rFonts w:eastAsiaTheme="minorHAnsi"/>
          <w:sz w:val="24"/>
          <w:lang w:val="es-MX" w:eastAsia="en-US"/>
        </w:rPr>
        <w:t>pasar de</w:t>
      </w:r>
      <w:r w:rsidR="00EA3A3D" w:rsidRPr="007C6177">
        <w:rPr>
          <w:rFonts w:eastAsiaTheme="minorHAnsi"/>
          <w:sz w:val="24"/>
          <w:lang w:val="es-MX" w:eastAsia="en-US"/>
        </w:rPr>
        <w:t xml:space="preserve"> </w:t>
      </w:r>
      <w:r w:rsidR="00CD3009" w:rsidRPr="007C6177">
        <w:rPr>
          <w:rFonts w:eastAsiaTheme="minorHAnsi"/>
          <w:sz w:val="24"/>
          <w:lang w:val="es-MX" w:eastAsia="en-US"/>
        </w:rPr>
        <w:t xml:space="preserve">64 a 43 nacidos vivos por cada </w:t>
      </w:r>
      <w:r w:rsidR="00F6631B">
        <w:rPr>
          <w:rFonts w:eastAsiaTheme="minorHAnsi"/>
          <w:sz w:val="24"/>
          <w:lang w:val="es-MX" w:eastAsia="en-US"/>
        </w:rPr>
        <w:t>mil</w:t>
      </w:r>
      <w:r w:rsidR="00CD3009" w:rsidRPr="008B45A2">
        <w:rPr>
          <w:rFonts w:eastAsiaTheme="minorHAnsi"/>
          <w:sz w:val="24"/>
          <w:lang w:val="es-MX" w:eastAsia="en-US"/>
        </w:rPr>
        <w:t xml:space="preserve"> mujeres</w:t>
      </w:r>
      <w:r w:rsidR="00CD3009" w:rsidRPr="007C6177">
        <w:rPr>
          <w:rFonts w:eastAsiaTheme="minorHAnsi"/>
          <w:sz w:val="24"/>
          <w:lang w:val="es-MX" w:eastAsia="en-US"/>
        </w:rPr>
        <w:t xml:space="preserve"> de 15 a 19 años. </w:t>
      </w:r>
      <w:r w:rsidR="00F6631B">
        <w:rPr>
          <w:rFonts w:eastAsiaTheme="minorHAnsi"/>
          <w:sz w:val="24"/>
          <w:lang w:val="es-MX" w:eastAsia="en-US"/>
        </w:rPr>
        <w:t xml:space="preserve">Lo anterior aún preocupa a la </w:t>
      </w:r>
      <w:r w:rsidR="00ED4021" w:rsidRPr="007C6177">
        <w:rPr>
          <w:rFonts w:eastAsiaTheme="minorHAnsi"/>
          <w:sz w:val="24"/>
          <w:lang w:val="es-MX" w:eastAsia="en-US"/>
        </w:rPr>
        <w:t>comunidad internacional</w:t>
      </w:r>
      <w:r w:rsidR="00641506">
        <w:rPr>
          <w:rFonts w:eastAsiaTheme="minorHAnsi"/>
          <w:sz w:val="24"/>
          <w:lang w:val="es-MX" w:eastAsia="en-US"/>
        </w:rPr>
        <w:t>,</w:t>
      </w:r>
      <w:r w:rsidR="00CD3009" w:rsidRPr="007C6177">
        <w:rPr>
          <w:rFonts w:eastAsiaTheme="minorHAnsi"/>
          <w:sz w:val="24"/>
          <w:lang w:val="es-MX" w:eastAsia="en-US"/>
        </w:rPr>
        <w:t xml:space="preserve"> </w:t>
      </w:r>
      <w:r w:rsidR="00F6631B">
        <w:rPr>
          <w:rFonts w:eastAsiaTheme="minorHAnsi"/>
          <w:sz w:val="24"/>
          <w:lang w:val="es-MX" w:eastAsia="en-US"/>
        </w:rPr>
        <w:t xml:space="preserve">pues </w:t>
      </w:r>
      <w:r w:rsidR="00ED4021" w:rsidRPr="007C6177">
        <w:rPr>
          <w:rFonts w:eastAsiaTheme="minorHAnsi"/>
          <w:sz w:val="24"/>
          <w:lang w:val="es-MX" w:eastAsia="en-US"/>
        </w:rPr>
        <w:t xml:space="preserve">el embarazo precoz incrementa los riesgos </w:t>
      </w:r>
      <w:r w:rsidR="00CD3009" w:rsidRPr="007C6177">
        <w:rPr>
          <w:rFonts w:eastAsiaTheme="minorHAnsi"/>
          <w:sz w:val="24"/>
          <w:lang w:val="es-MX" w:eastAsia="en-US"/>
        </w:rPr>
        <w:t xml:space="preserve">de salud </w:t>
      </w:r>
      <w:r w:rsidR="00ED4021" w:rsidRPr="007C6177">
        <w:rPr>
          <w:rFonts w:eastAsiaTheme="minorHAnsi"/>
          <w:sz w:val="24"/>
          <w:lang w:val="es-MX" w:eastAsia="en-US"/>
        </w:rPr>
        <w:t xml:space="preserve">tanto para la madre como para </w:t>
      </w:r>
      <w:r w:rsidR="00F6631B">
        <w:rPr>
          <w:rFonts w:eastAsiaTheme="minorHAnsi"/>
          <w:sz w:val="24"/>
          <w:lang w:val="es-MX" w:eastAsia="en-US"/>
        </w:rPr>
        <w:t xml:space="preserve">la o </w:t>
      </w:r>
      <w:r w:rsidR="00ED4021" w:rsidRPr="007C6177">
        <w:rPr>
          <w:rFonts w:eastAsiaTheme="minorHAnsi"/>
          <w:sz w:val="24"/>
          <w:lang w:val="es-MX" w:eastAsia="en-US"/>
        </w:rPr>
        <w:t>el niño</w:t>
      </w:r>
      <w:r w:rsidR="00F6631B">
        <w:rPr>
          <w:rFonts w:eastAsiaTheme="minorHAnsi"/>
          <w:sz w:val="24"/>
          <w:lang w:val="es-MX" w:eastAsia="en-US"/>
        </w:rPr>
        <w:t>, e</w:t>
      </w:r>
      <w:r w:rsidR="006B172E" w:rsidRPr="007C6177">
        <w:rPr>
          <w:rFonts w:eastAsiaTheme="minorHAnsi"/>
          <w:sz w:val="24"/>
          <w:lang w:val="es-MX" w:eastAsia="en-US"/>
        </w:rPr>
        <w:t xml:space="preserve"> impacta en el desarrollo de las adolescentes.</w:t>
      </w:r>
      <w:r w:rsidR="00CD3009" w:rsidRPr="007C6177">
        <w:rPr>
          <w:rStyle w:val="Refdenotaalpie"/>
          <w:rFonts w:eastAsiaTheme="minorHAnsi"/>
          <w:sz w:val="24"/>
          <w:lang w:val="es-MX" w:eastAsia="en-US"/>
        </w:rPr>
        <w:footnoteReference w:id="6"/>
      </w:r>
      <w:r w:rsidR="00655226" w:rsidRPr="007C6177">
        <w:rPr>
          <w:rFonts w:eastAsiaTheme="minorHAnsi"/>
          <w:sz w:val="24"/>
          <w:lang w:val="es-MX" w:eastAsia="en-US"/>
        </w:rPr>
        <w:t xml:space="preserve"> </w:t>
      </w:r>
    </w:p>
    <w:p w14:paraId="1A9C571E" w14:textId="77777777" w:rsidR="00D63485" w:rsidRDefault="00D63485" w:rsidP="00C32162">
      <w:pPr>
        <w:rPr>
          <w:rFonts w:eastAsiaTheme="minorHAnsi"/>
          <w:sz w:val="24"/>
          <w:lang w:val="es-MX" w:eastAsia="en-US"/>
        </w:rPr>
      </w:pPr>
    </w:p>
    <w:p w14:paraId="44182A21" w14:textId="0AE514EE" w:rsidR="0066734A" w:rsidRPr="00D50096" w:rsidRDefault="0066734A" w:rsidP="007F13C2">
      <w:pPr>
        <w:jc w:val="center"/>
        <w:rPr>
          <w:rFonts w:eastAsiaTheme="minorHAnsi"/>
          <w:sz w:val="20"/>
          <w:szCs w:val="20"/>
          <w:lang w:val="es-MX" w:eastAsia="en-US"/>
        </w:rPr>
      </w:pPr>
      <w:r w:rsidRPr="00D50096">
        <w:rPr>
          <w:rFonts w:eastAsiaTheme="minorHAnsi"/>
          <w:sz w:val="20"/>
          <w:szCs w:val="20"/>
          <w:lang w:val="es-MX" w:eastAsia="en-US"/>
        </w:rPr>
        <w:t>Gráfica 2</w:t>
      </w:r>
    </w:p>
    <w:p w14:paraId="2892B5A8" w14:textId="756E93BF" w:rsidR="00BE50DA" w:rsidRPr="00E338CC" w:rsidRDefault="003754C9" w:rsidP="00E338CC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E338CC">
        <w:rPr>
          <w:rFonts w:ascii="Arial Negrita" w:eastAsiaTheme="minorHAnsi" w:hAnsi="Arial Negrita"/>
          <w:b/>
          <w:smallCaps/>
          <w:szCs w:val="22"/>
          <w:lang w:eastAsia="en-US"/>
        </w:rPr>
        <w:t>T</w:t>
      </w:r>
      <w:r w:rsidR="00BA0607" w:rsidRPr="00E338CC">
        <w:rPr>
          <w:rFonts w:ascii="Arial Negrita" w:eastAsiaTheme="minorHAnsi" w:hAnsi="Arial Negrita"/>
          <w:b/>
          <w:smallCaps/>
          <w:szCs w:val="22"/>
          <w:lang w:eastAsia="en-US"/>
        </w:rPr>
        <w:t>as</w:t>
      </w:r>
      <w:r w:rsidRPr="00E338CC">
        <w:rPr>
          <w:rFonts w:ascii="Arial Negrita" w:eastAsiaTheme="minorHAnsi" w:hAnsi="Arial Negrita"/>
          <w:b/>
          <w:smallCaps/>
          <w:szCs w:val="22"/>
          <w:lang w:eastAsia="en-US"/>
        </w:rPr>
        <w:t>a de fecundidad por edad de las mujeres de 15 a 49 años</w:t>
      </w:r>
      <w:r w:rsidR="00BE50DA" w:rsidRPr="00E338CC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</w:p>
    <w:p w14:paraId="3895753B" w14:textId="217AA6ED" w:rsidR="005876C7" w:rsidRDefault="00850A7B" w:rsidP="00E338CC">
      <w:pPr>
        <w:pStyle w:val="Textoindependiente"/>
        <w:jc w:val="center"/>
        <w:rPr>
          <w:rFonts w:eastAsiaTheme="minorHAnsi"/>
          <w:bCs/>
          <w:sz w:val="18"/>
          <w:szCs w:val="18"/>
          <w:lang w:eastAsia="en-US"/>
        </w:rPr>
      </w:pPr>
      <w:r w:rsidRPr="00E338CC" w:rsidDel="00850A7B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="005876C7" w:rsidRPr="00E338CC">
        <w:rPr>
          <w:rFonts w:eastAsiaTheme="minorHAnsi"/>
          <w:bCs/>
          <w:sz w:val="18"/>
          <w:szCs w:val="18"/>
          <w:lang w:eastAsia="en-US"/>
        </w:rPr>
        <w:t>(</w:t>
      </w:r>
      <w:r w:rsidR="00BB6D0D" w:rsidRPr="00E338CC">
        <w:rPr>
          <w:rFonts w:eastAsiaTheme="minorHAnsi"/>
          <w:bCs/>
          <w:sz w:val="18"/>
          <w:szCs w:val="18"/>
          <w:lang w:eastAsia="en-US"/>
        </w:rPr>
        <w:t>Hijos nacidos vivos</w:t>
      </w:r>
      <w:r w:rsidR="005876C7" w:rsidRPr="00E338CC">
        <w:rPr>
          <w:rFonts w:eastAsiaTheme="minorHAnsi"/>
          <w:bCs/>
          <w:sz w:val="18"/>
          <w:szCs w:val="18"/>
          <w:lang w:eastAsia="en-US"/>
        </w:rPr>
        <w:t xml:space="preserve"> por cada </w:t>
      </w:r>
      <w:r w:rsidR="000C1FB3" w:rsidRPr="00D0061E">
        <w:rPr>
          <w:rFonts w:eastAsiaTheme="minorHAnsi"/>
          <w:bCs/>
          <w:sz w:val="18"/>
          <w:szCs w:val="18"/>
          <w:lang w:eastAsia="en-US"/>
        </w:rPr>
        <w:t>1</w:t>
      </w:r>
      <w:r w:rsidR="000A115E" w:rsidRPr="00D0061E">
        <w:rPr>
          <w:rFonts w:eastAsiaTheme="minorHAnsi"/>
          <w:bCs/>
          <w:sz w:val="18"/>
          <w:szCs w:val="18"/>
          <w:lang w:eastAsia="en-US"/>
        </w:rPr>
        <w:t xml:space="preserve"> </w:t>
      </w:r>
      <w:r w:rsidR="005876C7" w:rsidRPr="00D0061E">
        <w:rPr>
          <w:rFonts w:eastAsiaTheme="minorHAnsi"/>
          <w:bCs/>
          <w:sz w:val="18"/>
          <w:szCs w:val="18"/>
          <w:lang w:eastAsia="en-US"/>
        </w:rPr>
        <w:t xml:space="preserve">000 </w:t>
      </w:r>
      <w:r w:rsidR="005876C7" w:rsidRPr="00E338CC">
        <w:rPr>
          <w:rFonts w:eastAsiaTheme="minorHAnsi"/>
          <w:bCs/>
          <w:sz w:val="18"/>
          <w:szCs w:val="18"/>
          <w:lang w:eastAsia="en-US"/>
        </w:rPr>
        <w:t>mujeres)</w:t>
      </w:r>
    </w:p>
    <w:p w14:paraId="2820F56A" w14:textId="75CBC8D4" w:rsidR="003C144A" w:rsidRDefault="00526140" w:rsidP="00641506">
      <w:pPr>
        <w:ind w:left="1843" w:right="902" w:hanging="709"/>
        <w:jc w:val="left"/>
        <w:rPr>
          <w:sz w:val="16"/>
          <w:szCs w:val="16"/>
          <w:lang w:val="es-MX"/>
        </w:rPr>
      </w:pPr>
      <w:r>
        <w:rPr>
          <w:rFonts w:eastAsiaTheme="minorHAnsi" w:cs="Arial"/>
          <w:bCs/>
          <w:noProof/>
          <w:sz w:val="18"/>
          <w:szCs w:val="18"/>
          <w:lang w:val="es-MX" w:eastAsia="es-MX"/>
        </w:rPr>
        <w:drawing>
          <wp:inline distT="0" distB="0" distL="0" distR="0" wp14:anchorId="7C94C032" wp14:editId="1D0D4DD5">
            <wp:extent cx="4454891" cy="2600325"/>
            <wp:effectExtent l="0" t="0" r="3175" b="0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74" b="25718"/>
                    <a:stretch/>
                  </pic:blipFill>
                  <pic:spPr bwMode="auto">
                    <a:xfrm>
                      <a:off x="0" y="0"/>
                      <a:ext cx="4574609" cy="2670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4643A" w14:textId="77777777" w:rsidR="008D7F6A" w:rsidRDefault="008D7F6A" w:rsidP="00E338CC">
      <w:pPr>
        <w:ind w:left="2410" w:right="902" w:hanging="709"/>
        <w:rPr>
          <w:sz w:val="16"/>
          <w:szCs w:val="16"/>
          <w:lang w:val="es-MX"/>
        </w:rPr>
      </w:pPr>
    </w:p>
    <w:p w14:paraId="0849654E" w14:textId="57EB6343" w:rsidR="003754C9" w:rsidRPr="008A2133" w:rsidRDefault="003754C9" w:rsidP="00641506">
      <w:pPr>
        <w:tabs>
          <w:tab w:val="left" w:pos="8789"/>
        </w:tabs>
        <w:ind w:left="2410" w:right="1185" w:hanging="709"/>
        <w:rPr>
          <w:sz w:val="16"/>
          <w:szCs w:val="16"/>
          <w:lang w:val="es-MX"/>
        </w:rPr>
      </w:pPr>
      <w:r w:rsidRPr="00AD57DF">
        <w:rPr>
          <w:b/>
          <w:bCs/>
          <w:sz w:val="16"/>
          <w:szCs w:val="16"/>
          <w:lang w:val="es-MX"/>
        </w:rPr>
        <w:t>Fuente</w:t>
      </w:r>
      <w:r w:rsidR="0007584B" w:rsidRPr="00AD57DF">
        <w:rPr>
          <w:b/>
          <w:bCs/>
          <w:sz w:val="16"/>
          <w:szCs w:val="16"/>
          <w:lang w:val="es-MX"/>
        </w:rPr>
        <w:t>s</w:t>
      </w:r>
      <w:r w:rsidR="008F36CA" w:rsidRPr="00AD57DF">
        <w:rPr>
          <w:b/>
          <w:bCs/>
          <w:sz w:val="16"/>
          <w:szCs w:val="16"/>
          <w:lang w:val="es-MX"/>
        </w:rPr>
        <w:t>:</w:t>
      </w:r>
      <w:r w:rsidR="00E338CC">
        <w:rPr>
          <w:sz w:val="16"/>
          <w:szCs w:val="16"/>
          <w:lang w:val="es-MX"/>
        </w:rPr>
        <w:tab/>
      </w:r>
      <w:r w:rsidRPr="008A2133">
        <w:rPr>
          <w:sz w:val="16"/>
          <w:szCs w:val="16"/>
          <w:lang w:val="es-MX"/>
        </w:rPr>
        <w:t>INEGI. XII Censo General de Población y Vivienda 2000</w:t>
      </w:r>
      <w:r w:rsidR="00982B3F">
        <w:rPr>
          <w:sz w:val="16"/>
          <w:szCs w:val="16"/>
          <w:lang w:val="es-MX"/>
        </w:rPr>
        <w:t>,</w:t>
      </w:r>
      <w:r w:rsidR="008F36CA">
        <w:rPr>
          <w:sz w:val="16"/>
          <w:szCs w:val="16"/>
          <w:lang w:val="es-MX"/>
        </w:rPr>
        <w:t xml:space="preserve"> </w:t>
      </w:r>
      <w:r w:rsidRPr="008A2133">
        <w:rPr>
          <w:sz w:val="16"/>
          <w:szCs w:val="16"/>
          <w:lang w:val="es-MX"/>
        </w:rPr>
        <w:t xml:space="preserve">Consulta interactiva de </w:t>
      </w:r>
      <w:r w:rsidR="007C7E2E" w:rsidRPr="008A2133">
        <w:rPr>
          <w:sz w:val="16"/>
          <w:szCs w:val="16"/>
          <w:lang w:val="es-MX"/>
        </w:rPr>
        <w:t>datos</w:t>
      </w:r>
      <w:r w:rsidR="007C7E2E">
        <w:rPr>
          <w:sz w:val="16"/>
          <w:szCs w:val="16"/>
          <w:lang w:val="es-MX"/>
        </w:rPr>
        <w:t>,</w:t>
      </w:r>
      <w:r w:rsidR="007C7E2E" w:rsidRPr="008A2133">
        <w:rPr>
          <w:sz w:val="16"/>
          <w:szCs w:val="16"/>
          <w:lang w:val="es-MX"/>
        </w:rPr>
        <w:t xml:space="preserve"> </w:t>
      </w:r>
      <w:r w:rsidRPr="008A2133">
        <w:rPr>
          <w:sz w:val="16"/>
          <w:szCs w:val="16"/>
          <w:lang w:val="es-MX"/>
        </w:rPr>
        <w:t>Cuestionario Básico</w:t>
      </w:r>
      <w:r w:rsidR="00982B3F">
        <w:rPr>
          <w:sz w:val="16"/>
          <w:szCs w:val="16"/>
          <w:lang w:val="es-MX"/>
        </w:rPr>
        <w:t>,</w:t>
      </w:r>
      <w:r w:rsidRPr="008A2133">
        <w:rPr>
          <w:sz w:val="16"/>
          <w:szCs w:val="16"/>
          <w:lang w:val="es-MX"/>
        </w:rPr>
        <w:t xml:space="preserve"> Censo de Población y Vivienda 2010</w:t>
      </w:r>
      <w:r w:rsidR="003E3775">
        <w:rPr>
          <w:sz w:val="16"/>
          <w:szCs w:val="16"/>
          <w:lang w:val="es-MX"/>
        </w:rPr>
        <w:t>,</w:t>
      </w:r>
      <w:r w:rsidRPr="008A2133">
        <w:rPr>
          <w:sz w:val="16"/>
          <w:szCs w:val="16"/>
          <w:lang w:val="es-MX"/>
        </w:rPr>
        <w:t xml:space="preserve"> Base de datos</w:t>
      </w:r>
      <w:r w:rsidR="003E3775">
        <w:rPr>
          <w:sz w:val="16"/>
          <w:szCs w:val="16"/>
          <w:lang w:val="es-MX"/>
        </w:rPr>
        <w:t>,</w:t>
      </w:r>
      <w:r w:rsidRPr="008A2133">
        <w:rPr>
          <w:sz w:val="16"/>
          <w:szCs w:val="16"/>
          <w:lang w:val="es-MX"/>
        </w:rPr>
        <w:t xml:space="preserve"> Cuestionario ampliado</w:t>
      </w:r>
      <w:r w:rsidR="001208C7">
        <w:rPr>
          <w:sz w:val="16"/>
          <w:szCs w:val="16"/>
          <w:lang w:val="es-MX"/>
        </w:rPr>
        <w:t xml:space="preserve">. </w:t>
      </w:r>
      <w:r w:rsidRPr="008A2133">
        <w:rPr>
          <w:sz w:val="16"/>
          <w:szCs w:val="16"/>
          <w:lang w:val="es-MX"/>
        </w:rPr>
        <w:t>Censo de Población y</w:t>
      </w:r>
      <w:r>
        <w:rPr>
          <w:sz w:val="16"/>
          <w:szCs w:val="16"/>
          <w:lang w:val="es-MX"/>
        </w:rPr>
        <w:t xml:space="preserve"> </w:t>
      </w:r>
      <w:r w:rsidRPr="008A2133">
        <w:rPr>
          <w:sz w:val="16"/>
          <w:szCs w:val="16"/>
          <w:lang w:val="es-MX"/>
        </w:rPr>
        <w:t>Vivienda 2020</w:t>
      </w:r>
      <w:r w:rsidR="001208C7">
        <w:rPr>
          <w:sz w:val="16"/>
          <w:szCs w:val="16"/>
          <w:lang w:val="es-MX"/>
        </w:rPr>
        <w:t>,</w:t>
      </w:r>
      <w:r w:rsidRPr="008A2133">
        <w:rPr>
          <w:sz w:val="16"/>
          <w:szCs w:val="16"/>
          <w:lang w:val="es-MX"/>
        </w:rPr>
        <w:t xml:space="preserve"> Base de datos</w:t>
      </w:r>
      <w:r w:rsidR="001208C7">
        <w:rPr>
          <w:sz w:val="16"/>
          <w:szCs w:val="16"/>
          <w:lang w:val="es-MX"/>
        </w:rPr>
        <w:t>,</w:t>
      </w:r>
      <w:r w:rsidRPr="008A2133">
        <w:rPr>
          <w:sz w:val="16"/>
          <w:szCs w:val="16"/>
          <w:lang w:val="es-MX"/>
        </w:rPr>
        <w:t xml:space="preserve"> Cuestionario ampliado</w:t>
      </w:r>
      <w:r w:rsidR="001208C7">
        <w:rPr>
          <w:sz w:val="16"/>
          <w:szCs w:val="16"/>
          <w:lang w:val="es-MX"/>
        </w:rPr>
        <w:t>.</w:t>
      </w:r>
      <w:r>
        <w:rPr>
          <w:sz w:val="16"/>
          <w:szCs w:val="16"/>
          <w:lang w:val="es-MX"/>
        </w:rPr>
        <w:t xml:space="preserve"> </w:t>
      </w:r>
      <w:r w:rsidRPr="008A2133">
        <w:rPr>
          <w:sz w:val="16"/>
          <w:szCs w:val="16"/>
          <w:lang w:val="es-MX"/>
        </w:rPr>
        <w:t>SNIEG</w:t>
      </w:r>
      <w:r w:rsidR="001208C7">
        <w:rPr>
          <w:sz w:val="16"/>
          <w:szCs w:val="16"/>
          <w:lang w:val="es-MX"/>
        </w:rPr>
        <w:t>,</w:t>
      </w:r>
      <w:r w:rsidRPr="008A2133">
        <w:rPr>
          <w:sz w:val="16"/>
          <w:szCs w:val="16"/>
          <w:lang w:val="es-MX"/>
        </w:rPr>
        <w:t xml:space="preserve"> Información de Interés Nacional.</w:t>
      </w:r>
    </w:p>
    <w:p w14:paraId="24195242" w14:textId="507CD70C" w:rsidR="006B0515" w:rsidRPr="00D50096" w:rsidRDefault="000D1ACA" w:rsidP="00035B2D">
      <w:pPr>
        <w:spacing w:after="200" w:line="276" w:lineRule="auto"/>
        <w:jc w:val="left"/>
        <w:rPr>
          <w:rFonts w:ascii="Arial Negrita" w:hAnsi="Arial Negrita"/>
          <w:b/>
          <w:smallCaps/>
          <w:sz w:val="24"/>
        </w:rPr>
      </w:pPr>
      <w:bookmarkStart w:id="1" w:name="_Hlk97647218"/>
      <w:r>
        <w:rPr>
          <w:rFonts w:ascii="Arial Negrita" w:hAnsi="Arial Negrita"/>
          <w:b/>
          <w:smallCaps/>
          <w:sz w:val="24"/>
        </w:rPr>
        <w:br w:type="page"/>
      </w:r>
      <w:r w:rsidR="0066734A">
        <w:rPr>
          <w:rFonts w:ascii="Arial Negrita" w:hAnsi="Arial Negrita"/>
          <w:b/>
          <w:smallCaps/>
          <w:sz w:val="24"/>
        </w:rPr>
        <w:lastRenderedPageBreak/>
        <w:t>M</w:t>
      </w:r>
      <w:r w:rsidR="0066734A" w:rsidRPr="0066734A">
        <w:rPr>
          <w:rFonts w:ascii="Arial Negrita" w:hAnsi="Arial Negrita"/>
          <w:b/>
          <w:smallCaps/>
          <w:sz w:val="24"/>
        </w:rPr>
        <w:t>ortalidad</w:t>
      </w:r>
    </w:p>
    <w:p w14:paraId="7A7581E5" w14:textId="77777777" w:rsidR="006B0515" w:rsidRPr="008F36CA" w:rsidRDefault="006B0515" w:rsidP="00BE50DA">
      <w:pPr>
        <w:rPr>
          <w:b/>
          <w:sz w:val="24"/>
        </w:rPr>
      </w:pPr>
    </w:p>
    <w:p w14:paraId="75D25222" w14:textId="7A8DB2EE" w:rsidR="0066734A" w:rsidRDefault="00F6631B" w:rsidP="00BE50DA">
      <w:pPr>
        <w:rPr>
          <w:rFonts w:cs="Arial"/>
          <w:sz w:val="24"/>
        </w:rPr>
      </w:pPr>
      <w:r>
        <w:rPr>
          <w:rFonts w:cs="Arial"/>
          <w:sz w:val="24"/>
        </w:rPr>
        <w:t xml:space="preserve">A la </w:t>
      </w:r>
      <w:r w:rsidR="00E2198D">
        <w:rPr>
          <w:rFonts w:cs="Arial"/>
          <w:sz w:val="24"/>
        </w:rPr>
        <w:t xml:space="preserve">mortalidad </w:t>
      </w:r>
      <w:r>
        <w:rPr>
          <w:rFonts w:cs="Arial"/>
          <w:sz w:val="24"/>
        </w:rPr>
        <w:t xml:space="preserve">se la considera </w:t>
      </w:r>
      <w:r w:rsidR="00832E03">
        <w:rPr>
          <w:rFonts w:cs="Arial"/>
          <w:sz w:val="24"/>
        </w:rPr>
        <w:t xml:space="preserve">como </w:t>
      </w:r>
      <w:r w:rsidR="00E2198D">
        <w:rPr>
          <w:rFonts w:cs="Arial"/>
          <w:sz w:val="24"/>
        </w:rPr>
        <w:t>u</w:t>
      </w:r>
      <w:r w:rsidR="00CD3009" w:rsidRPr="008F36CA">
        <w:rPr>
          <w:rFonts w:cs="Arial"/>
          <w:sz w:val="24"/>
        </w:rPr>
        <w:t>no de los componentes de la dinámica demográfica</w:t>
      </w:r>
      <w:r>
        <w:rPr>
          <w:rFonts w:cs="Arial"/>
          <w:sz w:val="24"/>
        </w:rPr>
        <w:t xml:space="preserve">. Al </w:t>
      </w:r>
      <w:r w:rsidR="00CD3009" w:rsidRPr="008F36CA">
        <w:rPr>
          <w:rFonts w:cs="Arial"/>
          <w:sz w:val="24"/>
        </w:rPr>
        <w:t>igual que la fecundidad</w:t>
      </w:r>
      <w:r w:rsidR="00417F70">
        <w:rPr>
          <w:rFonts w:cs="Arial"/>
          <w:sz w:val="24"/>
        </w:rPr>
        <w:t>,</w:t>
      </w:r>
      <w:r w:rsidR="00CD3009" w:rsidRPr="008F36CA">
        <w:rPr>
          <w:rFonts w:cs="Arial"/>
          <w:sz w:val="24"/>
        </w:rPr>
        <w:t xml:space="preserve"> determina </w:t>
      </w:r>
      <w:r>
        <w:rPr>
          <w:rFonts w:cs="Arial"/>
          <w:sz w:val="24"/>
        </w:rPr>
        <w:t xml:space="preserve">cómo se compone una población </w:t>
      </w:r>
      <w:r w:rsidR="00CD3009" w:rsidRPr="008F36CA">
        <w:rPr>
          <w:rFonts w:cs="Arial"/>
          <w:sz w:val="24"/>
        </w:rPr>
        <w:t>por edad y sexo</w:t>
      </w:r>
      <w:r>
        <w:rPr>
          <w:rFonts w:cs="Arial"/>
          <w:sz w:val="24"/>
        </w:rPr>
        <w:t>.</w:t>
      </w:r>
      <w:r w:rsidR="00CD3009" w:rsidRPr="008F36CA">
        <w:rPr>
          <w:rFonts w:cs="Arial"/>
          <w:sz w:val="24"/>
        </w:rPr>
        <w:t xml:space="preserve"> </w:t>
      </w:r>
    </w:p>
    <w:p w14:paraId="160B3DAF" w14:textId="77777777" w:rsidR="0066734A" w:rsidRDefault="0066734A" w:rsidP="00BE50DA">
      <w:pPr>
        <w:rPr>
          <w:rFonts w:cs="Arial"/>
          <w:sz w:val="24"/>
        </w:rPr>
      </w:pPr>
    </w:p>
    <w:p w14:paraId="01B20482" w14:textId="02C37ACD" w:rsidR="006C534A" w:rsidRPr="007C6177" w:rsidRDefault="00843CF7" w:rsidP="00BE50DA">
      <w:pPr>
        <w:rPr>
          <w:rFonts w:cs="Arial"/>
          <w:sz w:val="24"/>
        </w:rPr>
      </w:pPr>
      <w:r>
        <w:rPr>
          <w:rFonts w:cs="Arial"/>
          <w:sz w:val="24"/>
        </w:rPr>
        <w:t>Durante</w:t>
      </w:r>
      <w:r w:rsidR="00CD3009" w:rsidRPr="007C6177">
        <w:rPr>
          <w:rFonts w:cs="Arial"/>
          <w:sz w:val="24"/>
        </w:rPr>
        <w:t xml:space="preserve"> 2020</w:t>
      </w:r>
      <w:r w:rsidR="0074735D" w:rsidRPr="007C6177">
        <w:rPr>
          <w:rFonts w:cs="Arial"/>
          <w:sz w:val="24"/>
        </w:rPr>
        <w:t>,</w:t>
      </w:r>
      <w:r w:rsidR="00CD3009" w:rsidRPr="007C6177">
        <w:rPr>
          <w:rFonts w:cs="Arial"/>
          <w:sz w:val="24"/>
        </w:rPr>
        <w:t xml:space="preserve"> </w:t>
      </w:r>
      <w:r w:rsidR="0066734A">
        <w:rPr>
          <w:rFonts w:cs="Arial"/>
          <w:sz w:val="24"/>
        </w:rPr>
        <w:t>en México hubo</w:t>
      </w:r>
      <w:r w:rsidR="00907E2A">
        <w:rPr>
          <w:rFonts w:cs="Arial"/>
          <w:sz w:val="24"/>
        </w:rPr>
        <w:t xml:space="preserve"> </w:t>
      </w:r>
      <w:r w:rsidR="0040179E" w:rsidRPr="007C6177">
        <w:rPr>
          <w:sz w:val="24"/>
        </w:rPr>
        <w:t>1</w:t>
      </w:r>
      <w:r w:rsidR="0066734A">
        <w:rPr>
          <w:sz w:val="24"/>
        </w:rPr>
        <w:t xml:space="preserve"> </w:t>
      </w:r>
      <w:r w:rsidR="0040179E" w:rsidRPr="007C6177">
        <w:rPr>
          <w:sz w:val="24"/>
        </w:rPr>
        <w:t>086</w:t>
      </w:r>
      <w:r w:rsidR="0066734A">
        <w:rPr>
          <w:sz w:val="24"/>
        </w:rPr>
        <w:t xml:space="preserve"> </w:t>
      </w:r>
      <w:r w:rsidR="0040179E" w:rsidRPr="007C6177">
        <w:rPr>
          <w:sz w:val="24"/>
        </w:rPr>
        <w:t>743</w:t>
      </w:r>
      <w:r w:rsidR="00EC6CAD">
        <w:rPr>
          <w:sz w:val="24"/>
        </w:rPr>
        <w:t xml:space="preserve"> </w:t>
      </w:r>
      <w:r w:rsidR="0066734A">
        <w:rPr>
          <w:sz w:val="24"/>
        </w:rPr>
        <w:t>defunciones registradas</w:t>
      </w:r>
      <w:r>
        <w:rPr>
          <w:sz w:val="24"/>
        </w:rPr>
        <w:t xml:space="preserve">. De estas, </w:t>
      </w:r>
      <w:r w:rsidR="0040179E" w:rsidRPr="007C6177">
        <w:rPr>
          <w:rFonts w:cs="Arial"/>
          <w:sz w:val="24"/>
        </w:rPr>
        <w:t>5</w:t>
      </w:r>
      <w:r w:rsidR="00D16C83" w:rsidRPr="007C6177">
        <w:rPr>
          <w:rFonts w:cs="Arial"/>
          <w:sz w:val="24"/>
        </w:rPr>
        <w:t>9</w:t>
      </w:r>
      <w:r w:rsidR="00E338CC">
        <w:rPr>
          <w:rFonts w:cs="Arial"/>
          <w:sz w:val="24"/>
        </w:rPr>
        <w:t xml:space="preserve"> </w:t>
      </w:r>
      <w:r w:rsidR="00C61056" w:rsidRPr="007C6177">
        <w:rPr>
          <w:rFonts w:cs="Arial"/>
          <w:sz w:val="24"/>
        </w:rPr>
        <w:t xml:space="preserve">% </w:t>
      </w:r>
      <w:r w:rsidR="00832E03" w:rsidRPr="007C6177">
        <w:rPr>
          <w:rFonts w:cs="Arial"/>
          <w:sz w:val="24"/>
        </w:rPr>
        <w:t>ocurri</w:t>
      </w:r>
      <w:r w:rsidR="00666F5A">
        <w:rPr>
          <w:rFonts w:cs="Arial"/>
          <w:sz w:val="24"/>
        </w:rPr>
        <w:t>eron</w:t>
      </w:r>
      <w:r w:rsidR="00832E03" w:rsidRPr="007C6177">
        <w:rPr>
          <w:rFonts w:cs="Arial"/>
          <w:sz w:val="24"/>
        </w:rPr>
        <w:t xml:space="preserve"> </w:t>
      </w:r>
      <w:r w:rsidR="005F5503" w:rsidRPr="007C6177">
        <w:rPr>
          <w:rFonts w:cs="Arial"/>
          <w:sz w:val="24"/>
        </w:rPr>
        <w:t xml:space="preserve">en </w:t>
      </w:r>
      <w:r w:rsidR="00C61056" w:rsidRPr="007C6177">
        <w:rPr>
          <w:rFonts w:cs="Arial"/>
          <w:sz w:val="24"/>
        </w:rPr>
        <w:t xml:space="preserve">hombres y </w:t>
      </w:r>
      <w:r w:rsidR="0040179E" w:rsidRPr="007C6177">
        <w:rPr>
          <w:rFonts w:cs="Arial"/>
          <w:sz w:val="24"/>
        </w:rPr>
        <w:t>4</w:t>
      </w:r>
      <w:r w:rsidR="00D16C83" w:rsidRPr="007C6177">
        <w:rPr>
          <w:rFonts w:cs="Arial"/>
          <w:sz w:val="24"/>
        </w:rPr>
        <w:t>1</w:t>
      </w:r>
      <w:r w:rsidR="00E338CC">
        <w:rPr>
          <w:rFonts w:cs="Arial"/>
          <w:sz w:val="24"/>
        </w:rPr>
        <w:t xml:space="preserve"> </w:t>
      </w:r>
      <w:r w:rsidR="00C61056" w:rsidRPr="007C6177">
        <w:rPr>
          <w:rFonts w:cs="Arial"/>
          <w:sz w:val="24"/>
        </w:rPr>
        <w:t>%</w:t>
      </w:r>
      <w:r>
        <w:rPr>
          <w:rFonts w:cs="Arial"/>
          <w:sz w:val="24"/>
        </w:rPr>
        <w:t>,</w:t>
      </w:r>
      <w:r w:rsidR="00C61056" w:rsidRPr="007C6177">
        <w:rPr>
          <w:rFonts w:cs="Arial"/>
          <w:sz w:val="24"/>
        </w:rPr>
        <w:t xml:space="preserve"> </w:t>
      </w:r>
      <w:r w:rsidR="005F5503" w:rsidRPr="007C6177">
        <w:rPr>
          <w:rFonts w:cs="Arial"/>
          <w:sz w:val="24"/>
        </w:rPr>
        <w:t xml:space="preserve">en </w:t>
      </w:r>
      <w:r w:rsidR="00C61056" w:rsidRPr="007C6177">
        <w:rPr>
          <w:rFonts w:cs="Arial"/>
          <w:sz w:val="24"/>
        </w:rPr>
        <w:t xml:space="preserve">mujeres. Las primeras </w:t>
      </w:r>
      <w:r w:rsidR="00B96067" w:rsidRPr="007C6177">
        <w:rPr>
          <w:rFonts w:cs="Arial"/>
          <w:sz w:val="24"/>
        </w:rPr>
        <w:t>tres</w:t>
      </w:r>
      <w:r w:rsidR="00C61056" w:rsidRPr="007C6177">
        <w:rPr>
          <w:rFonts w:cs="Arial"/>
          <w:sz w:val="24"/>
        </w:rPr>
        <w:t xml:space="preserve"> causas de muerte </w:t>
      </w:r>
      <w:r w:rsidR="00907E2A">
        <w:rPr>
          <w:rFonts w:cs="Arial"/>
          <w:sz w:val="24"/>
        </w:rPr>
        <w:t xml:space="preserve">fueron: </w:t>
      </w:r>
      <w:r w:rsidR="00B96067" w:rsidRPr="007C6177">
        <w:rPr>
          <w:rFonts w:cs="Arial"/>
          <w:sz w:val="24"/>
        </w:rPr>
        <w:t>enfermedades del corazón (20</w:t>
      </w:r>
      <w:r w:rsidR="00E338CC">
        <w:rPr>
          <w:rFonts w:cs="Arial"/>
          <w:sz w:val="24"/>
        </w:rPr>
        <w:t xml:space="preserve"> </w:t>
      </w:r>
      <w:r w:rsidR="00B96067" w:rsidRPr="007C6177">
        <w:rPr>
          <w:rFonts w:cs="Arial"/>
          <w:sz w:val="24"/>
        </w:rPr>
        <w:t xml:space="preserve">%), </w:t>
      </w:r>
      <w:r w:rsidR="002C26CE" w:rsidRPr="007C6177">
        <w:rPr>
          <w:rFonts w:cs="Arial"/>
          <w:sz w:val="24"/>
        </w:rPr>
        <w:t xml:space="preserve">COVID-19 </w:t>
      </w:r>
      <w:r w:rsidR="00C61056" w:rsidRPr="007C6177">
        <w:rPr>
          <w:rFonts w:cs="Arial"/>
          <w:sz w:val="24"/>
        </w:rPr>
        <w:t>(</w:t>
      </w:r>
      <w:r w:rsidR="002C26CE" w:rsidRPr="007C6177">
        <w:rPr>
          <w:rFonts w:cs="Arial"/>
          <w:sz w:val="24"/>
        </w:rPr>
        <w:t>1</w:t>
      </w:r>
      <w:r w:rsidR="00926ED7" w:rsidRPr="007C6177">
        <w:rPr>
          <w:rFonts w:cs="Arial"/>
          <w:sz w:val="24"/>
        </w:rPr>
        <w:t>8</w:t>
      </w:r>
      <w:r w:rsidR="00E338CC">
        <w:rPr>
          <w:rFonts w:cs="Arial"/>
          <w:sz w:val="24"/>
        </w:rPr>
        <w:t xml:space="preserve"> </w:t>
      </w:r>
      <w:r w:rsidR="00C61056" w:rsidRPr="007C6177">
        <w:rPr>
          <w:rFonts w:cs="Arial"/>
          <w:sz w:val="24"/>
        </w:rPr>
        <w:t>%)</w:t>
      </w:r>
      <w:r w:rsidR="00B96067" w:rsidRPr="007C6177">
        <w:rPr>
          <w:rFonts w:cs="Arial"/>
          <w:sz w:val="24"/>
        </w:rPr>
        <w:t xml:space="preserve"> y</w:t>
      </w:r>
      <w:r w:rsidR="002C26CE" w:rsidRPr="007C6177">
        <w:rPr>
          <w:rFonts w:cs="Arial"/>
          <w:sz w:val="24"/>
        </w:rPr>
        <w:t xml:space="preserve"> </w:t>
      </w:r>
      <w:r w:rsidR="00926ED7" w:rsidRPr="007C6177">
        <w:rPr>
          <w:rFonts w:cs="Arial"/>
          <w:sz w:val="24"/>
        </w:rPr>
        <w:t xml:space="preserve">diabetes mellitus </w:t>
      </w:r>
      <w:r w:rsidR="00C61056" w:rsidRPr="007C6177">
        <w:rPr>
          <w:rFonts w:cs="Arial"/>
          <w:sz w:val="24"/>
        </w:rPr>
        <w:t>(</w:t>
      </w:r>
      <w:r w:rsidR="004A13F9" w:rsidRPr="007C6177">
        <w:rPr>
          <w:rFonts w:cs="Arial"/>
          <w:sz w:val="24"/>
        </w:rPr>
        <w:t>14</w:t>
      </w:r>
      <w:r w:rsidR="00D059C2" w:rsidRPr="007C6177">
        <w:rPr>
          <w:rFonts w:cs="Arial"/>
          <w:sz w:val="24"/>
        </w:rPr>
        <w:t xml:space="preserve"> </w:t>
      </w:r>
      <w:r>
        <w:rPr>
          <w:rFonts w:cs="Arial"/>
          <w:sz w:val="24"/>
        </w:rPr>
        <w:t>%</w:t>
      </w:r>
      <w:r w:rsidR="00C61056" w:rsidRPr="007C6177">
        <w:rPr>
          <w:rFonts w:cs="Arial"/>
          <w:sz w:val="24"/>
        </w:rPr>
        <w:t>)</w:t>
      </w:r>
      <w:r>
        <w:rPr>
          <w:rFonts w:cs="Arial"/>
          <w:sz w:val="24"/>
        </w:rPr>
        <w:t xml:space="preserve">. En </w:t>
      </w:r>
      <w:r w:rsidR="00987AF6" w:rsidRPr="007C6177">
        <w:rPr>
          <w:rFonts w:cs="Arial"/>
          <w:sz w:val="24"/>
        </w:rPr>
        <w:t>conjunto</w:t>
      </w:r>
      <w:r>
        <w:rPr>
          <w:rFonts w:cs="Arial"/>
          <w:sz w:val="24"/>
        </w:rPr>
        <w:t xml:space="preserve">, estas tres causas sumaron </w:t>
      </w:r>
      <w:r w:rsidR="00F66BBA" w:rsidRPr="007C6177">
        <w:rPr>
          <w:rFonts w:cs="Arial"/>
          <w:sz w:val="24"/>
        </w:rPr>
        <w:t>5</w:t>
      </w:r>
      <w:r w:rsidR="00B96067" w:rsidRPr="007C6177">
        <w:rPr>
          <w:rFonts w:cs="Arial"/>
          <w:sz w:val="24"/>
        </w:rPr>
        <w:t>2</w:t>
      </w:r>
      <w:r w:rsidR="00E338CC">
        <w:rPr>
          <w:rFonts w:cs="Arial"/>
          <w:sz w:val="24"/>
        </w:rPr>
        <w:t xml:space="preserve"> </w:t>
      </w:r>
      <w:r w:rsidR="00F66BBA" w:rsidRPr="007C6177">
        <w:rPr>
          <w:rFonts w:cs="Arial"/>
          <w:sz w:val="24"/>
        </w:rPr>
        <w:t>% de las defunciones totales.</w:t>
      </w:r>
    </w:p>
    <w:p w14:paraId="77F02162" w14:textId="77777777" w:rsidR="006C534A" w:rsidRPr="007C6177" w:rsidRDefault="006C534A" w:rsidP="00BE50DA">
      <w:pPr>
        <w:rPr>
          <w:rFonts w:cs="Arial"/>
          <w:szCs w:val="22"/>
        </w:rPr>
      </w:pPr>
    </w:p>
    <w:p w14:paraId="3697660B" w14:textId="12B16D6E" w:rsidR="00BB6D0D" w:rsidRDefault="006C534A" w:rsidP="001A5AA5">
      <w:pPr>
        <w:rPr>
          <w:rStyle w:val="Textoennegrita"/>
          <w:rFonts w:cs="Arial"/>
          <w:b w:val="0"/>
          <w:sz w:val="24"/>
        </w:rPr>
      </w:pPr>
      <w:r w:rsidRPr="007C6177">
        <w:rPr>
          <w:rFonts w:cs="Arial"/>
          <w:sz w:val="24"/>
        </w:rPr>
        <w:t xml:space="preserve">En esta estructura </w:t>
      </w:r>
      <w:r w:rsidR="00885BD4" w:rsidRPr="007C6177">
        <w:rPr>
          <w:rFonts w:cs="Arial"/>
          <w:sz w:val="24"/>
        </w:rPr>
        <w:t>destacan</w:t>
      </w:r>
      <w:r w:rsidRPr="007C6177">
        <w:rPr>
          <w:rFonts w:cs="Arial"/>
          <w:sz w:val="24"/>
        </w:rPr>
        <w:t xml:space="preserve"> las defunciones por </w:t>
      </w:r>
      <w:r w:rsidR="00843CF7">
        <w:rPr>
          <w:rFonts w:cs="Arial"/>
          <w:sz w:val="24"/>
        </w:rPr>
        <w:t xml:space="preserve">la </w:t>
      </w:r>
      <w:r w:rsidRPr="007C6177">
        <w:rPr>
          <w:rFonts w:cs="Arial"/>
          <w:sz w:val="24"/>
        </w:rPr>
        <w:t xml:space="preserve">COVID-19. </w:t>
      </w:r>
      <w:r w:rsidR="00843CF7">
        <w:rPr>
          <w:rFonts w:cs="Arial"/>
          <w:sz w:val="24"/>
        </w:rPr>
        <w:t>Al distinguir p</w:t>
      </w:r>
      <w:r w:rsidR="00D2377C" w:rsidRPr="007C6177">
        <w:rPr>
          <w:rStyle w:val="Textoennegrita"/>
          <w:rFonts w:cs="Arial"/>
          <w:b w:val="0"/>
          <w:sz w:val="24"/>
        </w:rPr>
        <w:t>or sexo</w:t>
      </w:r>
      <w:r w:rsidRPr="007C6177">
        <w:rPr>
          <w:rStyle w:val="Textoennegrita"/>
          <w:rFonts w:cs="Arial"/>
          <w:b w:val="0"/>
          <w:sz w:val="24"/>
        </w:rPr>
        <w:t xml:space="preserve"> y</w:t>
      </w:r>
      <w:r w:rsidR="00A417AC" w:rsidRPr="007C6177">
        <w:rPr>
          <w:rStyle w:val="Textoennegrita"/>
          <w:rFonts w:cs="Arial"/>
          <w:b w:val="0"/>
          <w:sz w:val="24"/>
        </w:rPr>
        <w:t xml:space="preserve"> </w:t>
      </w:r>
      <w:r w:rsidR="00D2377C" w:rsidRPr="007C6177">
        <w:rPr>
          <w:rStyle w:val="Textoennegrita"/>
          <w:rFonts w:cs="Arial"/>
          <w:b w:val="0"/>
          <w:sz w:val="24"/>
        </w:rPr>
        <w:t>grupos de edad</w:t>
      </w:r>
      <w:r w:rsidR="0074735D" w:rsidRPr="007C6177">
        <w:rPr>
          <w:rStyle w:val="Textoennegrita"/>
          <w:rFonts w:cs="Arial"/>
          <w:b w:val="0"/>
          <w:sz w:val="24"/>
        </w:rPr>
        <w:t>,</w:t>
      </w:r>
      <w:r w:rsidR="00A417AC" w:rsidRPr="007C6177">
        <w:rPr>
          <w:rStyle w:val="Textoennegrita"/>
          <w:rFonts w:cs="Arial"/>
          <w:b w:val="0"/>
          <w:sz w:val="24"/>
        </w:rPr>
        <w:t xml:space="preserve"> </w:t>
      </w:r>
      <w:r w:rsidRPr="007C6177">
        <w:rPr>
          <w:rStyle w:val="Textoennegrita"/>
          <w:rFonts w:cs="Arial"/>
          <w:b w:val="0"/>
          <w:sz w:val="24"/>
        </w:rPr>
        <w:t xml:space="preserve">se observa que </w:t>
      </w:r>
      <w:r w:rsidR="00D2377C" w:rsidRPr="007C6177">
        <w:rPr>
          <w:rStyle w:val="Textoennegrita"/>
          <w:rFonts w:cs="Arial"/>
          <w:b w:val="0"/>
          <w:sz w:val="24"/>
        </w:rPr>
        <w:t xml:space="preserve">las tasas </w:t>
      </w:r>
      <w:r w:rsidR="00843CF7" w:rsidRPr="007C6177">
        <w:rPr>
          <w:rStyle w:val="Textoennegrita"/>
          <w:rFonts w:cs="Arial"/>
          <w:b w:val="0"/>
          <w:sz w:val="24"/>
        </w:rPr>
        <w:t xml:space="preserve">de defunción </w:t>
      </w:r>
      <w:r w:rsidR="00BA0B57" w:rsidRPr="007C6177">
        <w:rPr>
          <w:rStyle w:val="Textoennegrita"/>
          <w:rFonts w:cs="Arial"/>
          <w:b w:val="0"/>
          <w:sz w:val="24"/>
        </w:rPr>
        <w:t xml:space="preserve">más altas </w:t>
      </w:r>
      <w:r w:rsidR="00A417AC" w:rsidRPr="007C6177">
        <w:rPr>
          <w:rStyle w:val="Textoennegrita"/>
          <w:rFonts w:cs="Arial"/>
          <w:b w:val="0"/>
          <w:sz w:val="24"/>
        </w:rPr>
        <w:t xml:space="preserve">por </w:t>
      </w:r>
      <w:r w:rsidR="007577B2">
        <w:rPr>
          <w:rStyle w:val="Textoennegrita"/>
          <w:rFonts w:cs="Arial"/>
          <w:b w:val="0"/>
          <w:sz w:val="24"/>
        </w:rPr>
        <w:t>la COVID-19</w:t>
      </w:r>
      <w:r w:rsidR="006600E0" w:rsidRPr="007C6177">
        <w:rPr>
          <w:rStyle w:val="Textoennegrita"/>
          <w:rFonts w:cs="Arial"/>
          <w:b w:val="0"/>
          <w:sz w:val="24"/>
        </w:rPr>
        <w:t xml:space="preserve"> en </w:t>
      </w:r>
      <w:r w:rsidR="00120E3B" w:rsidRPr="007C6177">
        <w:rPr>
          <w:rStyle w:val="Textoennegrita"/>
          <w:rFonts w:cs="Arial"/>
          <w:b w:val="0"/>
          <w:sz w:val="24"/>
        </w:rPr>
        <w:t>2020</w:t>
      </w:r>
      <w:r w:rsidR="00D2377C" w:rsidRPr="007C6177">
        <w:rPr>
          <w:rStyle w:val="Textoennegrita"/>
          <w:rFonts w:cs="Arial"/>
          <w:b w:val="0"/>
          <w:sz w:val="24"/>
        </w:rPr>
        <w:t xml:space="preserve"> </w:t>
      </w:r>
      <w:r w:rsidRPr="007C6177">
        <w:rPr>
          <w:rStyle w:val="Textoennegrita"/>
          <w:rFonts w:cs="Arial"/>
          <w:b w:val="0"/>
          <w:sz w:val="24"/>
        </w:rPr>
        <w:t xml:space="preserve">se </w:t>
      </w:r>
      <w:r w:rsidR="00BA0B57" w:rsidRPr="007C6177">
        <w:rPr>
          <w:rStyle w:val="Textoennegrita"/>
          <w:rFonts w:cs="Arial"/>
          <w:b w:val="0"/>
          <w:sz w:val="24"/>
        </w:rPr>
        <w:t>ubica</w:t>
      </w:r>
      <w:r w:rsidR="00843CF7">
        <w:rPr>
          <w:rStyle w:val="Textoennegrita"/>
          <w:rFonts w:cs="Arial"/>
          <w:b w:val="0"/>
          <w:sz w:val="24"/>
        </w:rPr>
        <w:t>ro</w:t>
      </w:r>
      <w:r w:rsidR="00BA0B57" w:rsidRPr="007C6177">
        <w:rPr>
          <w:rStyle w:val="Textoennegrita"/>
          <w:rFonts w:cs="Arial"/>
          <w:b w:val="0"/>
          <w:sz w:val="24"/>
        </w:rPr>
        <w:t>n</w:t>
      </w:r>
      <w:r w:rsidRPr="007C6177">
        <w:rPr>
          <w:rStyle w:val="Textoennegrita"/>
          <w:rFonts w:cs="Arial"/>
          <w:b w:val="0"/>
          <w:sz w:val="24"/>
        </w:rPr>
        <w:t xml:space="preserve"> en los grupos de</w:t>
      </w:r>
      <w:r w:rsidR="00D2377C" w:rsidRPr="007C6177">
        <w:rPr>
          <w:rStyle w:val="Textoennegrita"/>
          <w:rFonts w:cs="Arial"/>
          <w:b w:val="0"/>
          <w:sz w:val="24"/>
        </w:rPr>
        <w:t xml:space="preserve"> </w:t>
      </w:r>
      <w:r w:rsidR="00D364A2" w:rsidRPr="007C6177">
        <w:rPr>
          <w:rStyle w:val="Textoennegrita"/>
          <w:rFonts w:cs="Arial"/>
          <w:b w:val="0"/>
          <w:sz w:val="24"/>
        </w:rPr>
        <w:t>6</w:t>
      </w:r>
      <w:r w:rsidR="00D2377C" w:rsidRPr="007C6177">
        <w:rPr>
          <w:rStyle w:val="Textoennegrita"/>
          <w:rFonts w:cs="Arial"/>
          <w:b w:val="0"/>
          <w:sz w:val="24"/>
        </w:rPr>
        <w:t xml:space="preserve">0 a </w:t>
      </w:r>
      <w:r w:rsidR="00D364A2" w:rsidRPr="007C6177">
        <w:rPr>
          <w:rStyle w:val="Textoennegrita"/>
          <w:rFonts w:cs="Arial"/>
          <w:b w:val="0"/>
          <w:sz w:val="24"/>
        </w:rPr>
        <w:t>6</w:t>
      </w:r>
      <w:r w:rsidR="00D2377C" w:rsidRPr="007C6177">
        <w:rPr>
          <w:rStyle w:val="Textoennegrita"/>
          <w:rFonts w:cs="Arial"/>
          <w:b w:val="0"/>
          <w:sz w:val="24"/>
        </w:rPr>
        <w:t xml:space="preserve">9, </w:t>
      </w:r>
      <w:r w:rsidR="00D364A2" w:rsidRPr="007C6177">
        <w:rPr>
          <w:rStyle w:val="Textoennegrita"/>
          <w:rFonts w:cs="Arial"/>
          <w:b w:val="0"/>
          <w:sz w:val="24"/>
        </w:rPr>
        <w:t>7</w:t>
      </w:r>
      <w:r w:rsidR="00885BD4" w:rsidRPr="007C6177">
        <w:rPr>
          <w:rStyle w:val="Textoennegrita"/>
          <w:rFonts w:cs="Arial"/>
          <w:b w:val="0"/>
          <w:sz w:val="24"/>
        </w:rPr>
        <w:t xml:space="preserve">0 a </w:t>
      </w:r>
      <w:r w:rsidR="00833DA4" w:rsidRPr="007C6177">
        <w:rPr>
          <w:rStyle w:val="Textoennegrita"/>
          <w:rFonts w:cs="Arial"/>
          <w:b w:val="0"/>
          <w:sz w:val="24"/>
        </w:rPr>
        <w:t>79</w:t>
      </w:r>
      <w:r w:rsidR="00CF5BD8">
        <w:rPr>
          <w:rStyle w:val="Textoennegrita"/>
          <w:rFonts w:cs="Arial"/>
          <w:b w:val="0"/>
          <w:sz w:val="24"/>
        </w:rPr>
        <w:t>,</w:t>
      </w:r>
      <w:r w:rsidR="001441B3" w:rsidRPr="007C6177">
        <w:rPr>
          <w:rStyle w:val="Textoennegrita"/>
          <w:rFonts w:cs="Arial"/>
          <w:b w:val="0"/>
          <w:sz w:val="24"/>
        </w:rPr>
        <w:t xml:space="preserve"> </w:t>
      </w:r>
      <w:r w:rsidR="00885BD4" w:rsidRPr="007C6177">
        <w:rPr>
          <w:rStyle w:val="Textoennegrita"/>
          <w:rFonts w:cs="Arial"/>
          <w:b w:val="0"/>
          <w:sz w:val="24"/>
        </w:rPr>
        <w:t>y</w:t>
      </w:r>
      <w:r w:rsidR="00D2377C" w:rsidRPr="007C6177">
        <w:rPr>
          <w:rStyle w:val="Textoennegrita"/>
          <w:rFonts w:cs="Arial"/>
          <w:b w:val="0"/>
          <w:sz w:val="24"/>
        </w:rPr>
        <w:t xml:space="preserve"> </w:t>
      </w:r>
      <w:r w:rsidR="00D364A2" w:rsidRPr="007C6177">
        <w:rPr>
          <w:rStyle w:val="Textoennegrita"/>
          <w:rFonts w:cs="Arial"/>
          <w:b w:val="0"/>
          <w:sz w:val="24"/>
        </w:rPr>
        <w:t>8</w:t>
      </w:r>
      <w:r w:rsidR="00D2377C" w:rsidRPr="007C6177">
        <w:rPr>
          <w:rStyle w:val="Textoennegrita"/>
          <w:rFonts w:cs="Arial"/>
          <w:b w:val="0"/>
          <w:sz w:val="24"/>
        </w:rPr>
        <w:t xml:space="preserve">0 </w:t>
      </w:r>
      <w:r w:rsidR="001441B3" w:rsidRPr="007C6177">
        <w:rPr>
          <w:rStyle w:val="Textoennegrita"/>
          <w:rFonts w:cs="Arial"/>
          <w:b w:val="0"/>
          <w:sz w:val="24"/>
        </w:rPr>
        <w:t>y más</w:t>
      </w:r>
      <w:r w:rsidR="001B5469" w:rsidRPr="007C6177">
        <w:rPr>
          <w:rStyle w:val="Textoennegrita"/>
          <w:rFonts w:cs="Arial"/>
          <w:b w:val="0"/>
          <w:sz w:val="24"/>
        </w:rPr>
        <w:t xml:space="preserve"> años</w:t>
      </w:r>
      <w:r w:rsidR="00A417AC" w:rsidRPr="007C6177">
        <w:rPr>
          <w:rStyle w:val="Textoennegrita"/>
          <w:rFonts w:cs="Arial"/>
          <w:b w:val="0"/>
          <w:sz w:val="24"/>
        </w:rPr>
        <w:t>. De e</w:t>
      </w:r>
      <w:r w:rsidR="00843CF7">
        <w:rPr>
          <w:rStyle w:val="Textoennegrita"/>
          <w:rFonts w:cs="Arial"/>
          <w:b w:val="0"/>
          <w:sz w:val="24"/>
        </w:rPr>
        <w:t>stos,</w:t>
      </w:r>
      <w:r w:rsidR="00A417AC" w:rsidRPr="007C6177">
        <w:rPr>
          <w:rStyle w:val="Textoennegrita"/>
          <w:rFonts w:cs="Arial"/>
          <w:b w:val="0"/>
          <w:sz w:val="24"/>
        </w:rPr>
        <w:t xml:space="preserve"> </w:t>
      </w:r>
      <w:r w:rsidR="00D2377C" w:rsidRPr="007C6177">
        <w:rPr>
          <w:rStyle w:val="Textoennegrita"/>
          <w:rFonts w:cs="Arial"/>
          <w:b w:val="0"/>
          <w:sz w:val="24"/>
        </w:rPr>
        <w:t xml:space="preserve">el </w:t>
      </w:r>
      <w:r w:rsidR="00C211A3" w:rsidRPr="007C6177">
        <w:rPr>
          <w:rStyle w:val="Textoennegrita"/>
          <w:rFonts w:cs="Arial"/>
          <w:b w:val="0"/>
          <w:sz w:val="24"/>
        </w:rPr>
        <w:t xml:space="preserve">número </w:t>
      </w:r>
      <w:r w:rsidR="00D2377C" w:rsidRPr="007C6177">
        <w:rPr>
          <w:rStyle w:val="Textoennegrita"/>
          <w:rFonts w:cs="Arial"/>
          <w:b w:val="0"/>
          <w:sz w:val="24"/>
        </w:rPr>
        <w:t xml:space="preserve">más alto </w:t>
      </w:r>
      <w:r w:rsidR="00C211A3" w:rsidRPr="007C6177">
        <w:rPr>
          <w:rStyle w:val="Textoennegrita"/>
          <w:rFonts w:cs="Arial"/>
          <w:b w:val="0"/>
          <w:sz w:val="24"/>
        </w:rPr>
        <w:t>ocurrió</w:t>
      </w:r>
      <w:r w:rsidR="00D2377C" w:rsidRPr="007C6177">
        <w:rPr>
          <w:rStyle w:val="Textoennegrita"/>
          <w:rFonts w:cs="Arial"/>
          <w:b w:val="0"/>
          <w:sz w:val="24"/>
        </w:rPr>
        <w:t xml:space="preserve"> en el grupo de </w:t>
      </w:r>
      <w:r w:rsidR="00D364A2" w:rsidRPr="007C6177">
        <w:rPr>
          <w:rStyle w:val="Textoennegrita"/>
          <w:rFonts w:cs="Arial"/>
          <w:b w:val="0"/>
          <w:sz w:val="24"/>
        </w:rPr>
        <w:t xml:space="preserve">80 </w:t>
      </w:r>
      <w:r w:rsidR="001441B3" w:rsidRPr="007C6177">
        <w:rPr>
          <w:rStyle w:val="Textoennegrita"/>
          <w:rFonts w:cs="Arial"/>
          <w:b w:val="0"/>
          <w:sz w:val="24"/>
        </w:rPr>
        <w:t>y más</w:t>
      </w:r>
      <w:r w:rsidR="00843CF7">
        <w:rPr>
          <w:rStyle w:val="Textoennegrita"/>
          <w:rFonts w:cs="Arial"/>
          <w:b w:val="0"/>
          <w:sz w:val="24"/>
        </w:rPr>
        <w:t xml:space="preserve">, </w:t>
      </w:r>
      <w:r w:rsidR="00D2377C" w:rsidRPr="007C6177">
        <w:rPr>
          <w:rStyle w:val="Textoennegrita"/>
          <w:rFonts w:cs="Arial"/>
          <w:b w:val="0"/>
          <w:sz w:val="24"/>
        </w:rPr>
        <w:t xml:space="preserve">con </w:t>
      </w:r>
      <w:r w:rsidR="00D364A2" w:rsidRPr="007C6177">
        <w:rPr>
          <w:rStyle w:val="Textoennegrita"/>
          <w:rFonts w:cs="Arial"/>
          <w:b w:val="0"/>
          <w:sz w:val="24"/>
        </w:rPr>
        <w:t>1</w:t>
      </w:r>
      <w:r w:rsidR="00926ED7" w:rsidRPr="007C6177">
        <w:rPr>
          <w:rStyle w:val="Textoennegrita"/>
          <w:rFonts w:cs="Arial"/>
          <w:b w:val="0"/>
          <w:sz w:val="24"/>
        </w:rPr>
        <w:t>5</w:t>
      </w:r>
      <w:r w:rsidR="00CA5D3C" w:rsidRPr="007C6177">
        <w:rPr>
          <w:rStyle w:val="Textoennegrita"/>
          <w:rFonts w:cs="Arial"/>
          <w:b w:val="0"/>
          <w:sz w:val="24"/>
        </w:rPr>
        <w:t>2.97</w:t>
      </w:r>
      <w:r w:rsidR="00D2377C" w:rsidRPr="007C6177">
        <w:rPr>
          <w:rStyle w:val="Textoennegrita"/>
          <w:rFonts w:cs="Arial"/>
          <w:b w:val="0"/>
          <w:sz w:val="24"/>
        </w:rPr>
        <w:t xml:space="preserve"> muertes por cada </w:t>
      </w:r>
      <w:r w:rsidR="009F2727" w:rsidRPr="007C6177">
        <w:rPr>
          <w:rStyle w:val="Textoennegrita"/>
          <w:rFonts w:cs="Arial"/>
          <w:b w:val="0"/>
          <w:sz w:val="24"/>
        </w:rPr>
        <w:t xml:space="preserve">diez </w:t>
      </w:r>
      <w:r w:rsidR="00D2377C" w:rsidRPr="007C6177">
        <w:rPr>
          <w:rStyle w:val="Textoennegrita"/>
          <w:rFonts w:cs="Arial"/>
          <w:b w:val="0"/>
          <w:sz w:val="24"/>
        </w:rPr>
        <w:t xml:space="preserve">mil hombres y </w:t>
      </w:r>
      <w:r w:rsidR="00D364A2" w:rsidRPr="007C6177">
        <w:rPr>
          <w:rStyle w:val="Textoennegrita"/>
          <w:rFonts w:cs="Arial"/>
          <w:b w:val="0"/>
          <w:sz w:val="24"/>
        </w:rPr>
        <w:t>8</w:t>
      </w:r>
      <w:r w:rsidR="00F131DC">
        <w:rPr>
          <w:rStyle w:val="Textoennegrita"/>
          <w:rFonts w:cs="Arial"/>
          <w:b w:val="0"/>
          <w:sz w:val="24"/>
        </w:rPr>
        <w:t>1.</w:t>
      </w:r>
      <w:r w:rsidR="00CA5D3C" w:rsidRPr="007C6177">
        <w:rPr>
          <w:rStyle w:val="Textoennegrita"/>
          <w:rFonts w:cs="Arial"/>
          <w:b w:val="0"/>
          <w:sz w:val="24"/>
        </w:rPr>
        <w:t>25</w:t>
      </w:r>
      <w:r w:rsidR="00D2377C" w:rsidRPr="007C6177">
        <w:rPr>
          <w:rStyle w:val="Textoennegrita"/>
          <w:rFonts w:cs="Arial"/>
          <w:b w:val="0"/>
          <w:sz w:val="24"/>
        </w:rPr>
        <w:t xml:space="preserve"> muertes por cada </w:t>
      </w:r>
      <w:r w:rsidR="005D6313" w:rsidRPr="007C6177">
        <w:rPr>
          <w:rStyle w:val="Textoennegrita"/>
          <w:rFonts w:cs="Arial"/>
          <w:b w:val="0"/>
          <w:sz w:val="24"/>
        </w:rPr>
        <w:t xml:space="preserve">diez </w:t>
      </w:r>
      <w:r w:rsidR="00D2377C" w:rsidRPr="007C6177">
        <w:rPr>
          <w:rStyle w:val="Textoennegrita"/>
          <w:rFonts w:cs="Arial"/>
          <w:b w:val="0"/>
          <w:sz w:val="24"/>
        </w:rPr>
        <w:t>mil mujeres</w:t>
      </w:r>
      <w:r w:rsidR="00843CF7">
        <w:rPr>
          <w:rStyle w:val="Textoennegrita"/>
          <w:rFonts w:cs="Arial"/>
          <w:b w:val="0"/>
          <w:sz w:val="24"/>
        </w:rPr>
        <w:t>.</w:t>
      </w:r>
    </w:p>
    <w:p w14:paraId="652EDD97" w14:textId="77777777" w:rsidR="00F27974" w:rsidRDefault="00F27974" w:rsidP="001A5AA5">
      <w:pPr>
        <w:rPr>
          <w:rStyle w:val="Textoennegrita"/>
          <w:rFonts w:cs="Arial"/>
          <w:b w:val="0"/>
          <w:sz w:val="24"/>
        </w:rPr>
      </w:pPr>
    </w:p>
    <w:p w14:paraId="69329507" w14:textId="7B0733D2" w:rsidR="00BB6D0D" w:rsidRDefault="00907E2A" w:rsidP="007F13C2">
      <w:pPr>
        <w:jc w:val="center"/>
        <w:rPr>
          <w:rFonts w:eastAsiaTheme="minorHAnsi"/>
          <w:lang w:eastAsia="en-US"/>
        </w:rPr>
      </w:pPr>
      <w:r w:rsidRPr="00D50096">
        <w:rPr>
          <w:rFonts w:cs="Arial"/>
          <w:bCs/>
          <w:sz w:val="20"/>
          <w:szCs w:val="20"/>
        </w:rPr>
        <w:t>Gráfica 3</w:t>
      </w:r>
    </w:p>
    <w:p w14:paraId="18B3D817" w14:textId="43172320" w:rsidR="00B77F2A" w:rsidRPr="00E338CC" w:rsidRDefault="00C46786" w:rsidP="00E338CC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E338CC">
        <w:rPr>
          <w:rFonts w:ascii="Arial Negrita" w:eastAsiaTheme="minorHAnsi" w:hAnsi="Arial Negrita"/>
          <w:b/>
          <w:smallCaps/>
          <w:szCs w:val="22"/>
          <w:lang w:eastAsia="en-US"/>
        </w:rPr>
        <w:t>Tasas de defunciones por COVID-19</w:t>
      </w:r>
      <w:r w:rsidR="00BE50DA" w:rsidRPr="00E338CC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, </w:t>
      </w:r>
      <w:r w:rsidR="00B77F2A" w:rsidRPr="00E338CC">
        <w:rPr>
          <w:rFonts w:ascii="Arial Negrita" w:eastAsiaTheme="minorHAnsi" w:hAnsi="Arial Negrita"/>
          <w:b/>
          <w:smallCaps/>
          <w:szCs w:val="22"/>
          <w:lang w:eastAsia="en-US"/>
        </w:rPr>
        <w:t>2020</w:t>
      </w:r>
    </w:p>
    <w:p w14:paraId="53643DF6" w14:textId="6D2D7DFB" w:rsidR="00575011" w:rsidRPr="00E338CC" w:rsidRDefault="008E074C" w:rsidP="00E338CC">
      <w:pPr>
        <w:pStyle w:val="Textoindependiente"/>
        <w:ind w:left="142" w:firstLine="1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58241" behindDoc="0" locked="0" layoutInCell="1" allowOverlap="1" wp14:anchorId="4F860F44" wp14:editId="6AF94D0F">
            <wp:simplePos x="0" y="0"/>
            <wp:positionH relativeFrom="column">
              <wp:posOffset>183323</wp:posOffset>
            </wp:positionH>
            <wp:positionV relativeFrom="paragraph">
              <wp:posOffset>251372</wp:posOffset>
            </wp:positionV>
            <wp:extent cx="6333490" cy="3111500"/>
            <wp:effectExtent l="0" t="0" r="0" b="0"/>
            <wp:wrapTopAndBottom/>
            <wp:docPr id="14" name="Imagen 14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barras&#10;&#10;Descripción generada automáticament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0" b="3170"/>
                    <a:stretch/>
                  </pic:blipFill>
                  <pic:spPr bwMode="auto">
                    <a:xfrm>
                      <a:off x="0" y="0"/>
                      <a:ext cx="6333490" cy="311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F56" w:rsidRPr="00E338CC">
        <w:rPr>
          <w:rFonts w:eastAsiaTheme="minorHAnsi"/>
          <w:sz w:val="18"/>
          <w:szCs w:val="18"/>
          <w:lang w:eastAsia="en-US"/>
        </w:rPr>
        <w:t xml:space="preserve"> </w:t>
      </w:r>
      <w:r w:rsidR="00575011" w:rsidRPr="00E338CC">
        <w:rPr>
          <w:rFonts w:eastAsiaTheme="minorHAnsi"/>
          <w:sz w:val="18"/>
          <w:szCs w:val="18"/>
          <w:lang w:eastAsia="en-US"/>
        </w:rPr>
        <w:t xml:space="preserve">(Defunciones por cada </w:t>
      </w:r>
      <w:r w:rsidR="009F2727" w:rsidRPr="00E338CC">
        <w:rPr>
          <w:rFonts w:eastAsiaTheme="minorHAnsi"/>
          <w:sz w:val="18"/>
          <w:szCs w:val="18"/>
          <w:lang w:eastAsia="en-US"/>
        </w:rPr>
        <w:t>10</w:t>
      </w:r>
      <w:r w:rsidR="00907E2A">
        <w:rPr>
          <w:rFonts w:eastAsiaTheme="minorHAnsi"/>
          <w:sz w:val="18"/>
          <w:szCs w:val="18"/>
          <w:lang w:eastAsia="en-US"/>
        </w:rPr>
        <w:t xml:space="preserve"> </w:t>
      </w:r>
      <w:r w:rsidR="00575011" w:rsidRPr="00E338CC">
        <w:rPr>
          <w:rFonts w:eastAsiaTheme="minorHAnsi"/>
          <w:sz w:val="18"/>
          <w:szCs w:val="18"/>
          <w:lang w:eastAsia="en-US"/>
        </w:rPr>
        <w:t>000 habitantes)</w:t>
      </w:r>
    </w:p>
    <w:p w14:paraId="1E99E2D6" w14:textId="73DC8028" w:rsidR="008D7F6A" w:rsidRDefault="008D7F6A" w:rsidP="00BA0B57">
      <w:pPr>
        <w:pStyle w:val="Textoindependiente"/>
        <w:ind w:left="284" w:firstLine="1"/>
        <w:jc w:val="left"/>
        <w:rPr>
          <w:sz w:val="16"/>
          <w:szCs w:val="16"/>
        </w:rPr>
      </w:pPr>
    </w:p>
    <w:p w14:paraId="0B914C5B" w14:textId="33560A6C" w:rsidR="00D631D8" w:rsidRPr="003977CA" w:rsidRDefault="00D631D8" w:rsidP="00BA0B57">
      <w:pPr>
        <w:pStyle w:val="Textoindependiente"/>
        <w:ind w:left="284" w:firstLine="1"/>
        <w:jc w:val="left"/>
        <w:rPr>
          <w:sz w:val="16"/>
          <w:szCs w:val="16"/>
        </w:rPr>
      </w:pPr>
      <w:r w:rsidRPr="00393B86">
        <w:rPr>
          <w:b/>
          <w:bCs/>
          <w:sz w:val="16"/>
          <w:szCs w:val="16"/>
        </w:rPr>
        <w:t>Nota</w:t>
      </w:r>
      <w:r>
        <w:rPr>
          <w:sz w:val="16"/>
          <w:szCs w:val="16"/>
        </w:rPr>
        <w:t xml:space="preserve">: </w:t>
      </w:r>
      <w:r w:rsidRPr="003977CA">
        <w:rPr>
          <w:sz w:val="16"/>
          <w:szCs w:val="16"/>
        </w:rPr>
        <w:t>No se grafica a quienes</w:t>
      </w:r>
      <w:r w:rsidR="00F66BBA">
        <w:rPr>
          <w:sz w:val="16"/>
          <w:szCs w:val="16"/>
        </w:rPr>
        <w:t xml:space="preserve"> fallecieron </w:t>
      </w:r>
      <w:r w:rsidR="00F66BBA" w:rsidRPr="00D63485">
        <w:rPr>
          <w:sz w:val="16"/>
          <w:szCs w:val="16"/>
        </w:rPr>
        <w:t xml:space="preserve">por </w:t>
      </w:r>
      <w:r w:rsidR="000D1ACA" w:rsidRPr="00D63485">
        <w:rPr>
          <w:sz w:val="16"/>
          <w:szCs w:val="16"/>
        </w:rPr>
        <w:t>la</w:t>
      </w:r>
      <w:r w:rsidR="000D1ACA">
        <w:rPr>
          <w:sz w:val="16"/>
          <w:szCs w:val="16"/>
        </w:rPr>
        <w:t xml:space="preserve"> </w:t>
      </w:r>
      <w:r w:rsidR="00F66BBA">
        <w:rPr>
          <w:sz w:val="16"/>
          <w:szCs w:val="16"/>
        </w:rPr>
        <w:t>COVID-19</w:t>
      </w:r>
      <w:r w:rsidRPr="003977CA">
        <w:rPr>
          <w:sz w:val="16"/>
          <w:szCs w:val="16"/>
        </w:rPr>
        <w:t xml:space="preserve"> </w:t>
      </w:r>
      <w:r w:rsidR="00F66BBA">
        <w:rPr>
          <w:sz w:val="16"/>
          <w:szCs w:val="16"/>
        </w:rPr>
        <w:t xml:space="preserve">y </w:t>
      </w:r>
      <w:r w:rsidRPr="003977CA">
        <w:rPr>
          <w:sz w:val="16"/>
          <w:szCs w:val="16"/>
        </w:rPr>
        <w:t xml:space="preserve">no especificaron su </w:t>
      </w:r>
      <w:r>
        <w:rPr>
          <w:sz w:val="16"/>
          <w:szCs w:val="16"/>
        </w:rPr>
        <w:t>edad</w:t>
      </w:r>
      <w:r w:rsidR="00F66BBA">
        <w:rPr>
          <w:sz w:val="16"/>
          <w:szCs w:val="16"/>
        </w:rPr>
        <w:t>.</w:t>
      </w:r>
    </w:p>
    <w:p w14:paraId="629E4ED8" w14:textId="4CFB6DF4" w:rsidR="00E06821" w:rsidRDefault="00F66BBA" w:rsidP="00BA0B57">
      <w:pPr>
        <w:ind w:left="993" w:right="193" w:hanging="709"/>
        <w:rPr>
          <w:sz w:val="16"/>
          <w:szCs w:val="16"/>
        </w:rPr>
      </w:pPr>
      <w:bookmarkStart w:id="2" w:name="_Hlk97884515"/>
      <w:bookmarkStart w:id="3" w:name="_Hlk92267502"/>
      <w:r w:rsidRPr="00393B86">
        <w:rPr>
          <w:b/>
          <w:bCs/>
          <w:sz w:val="16"/>
          <w:szCs w:val="16"/>
        </w:rPr>
        <w:t>Fuentes:</w:t>
      </w:r>
      <w:bookmarkEnd w:id="1"/>
      <w:bookmarkEnd w:id="2"/>
      <w:bookmarkEnd w:id="3"/>
      <w:r w:rsidR="00E338CC">
        <w:rPr>
          <w:sz w:val="16"/>
          <w:szCs w:val="16"/>
        </w:rPr>
        <w:tab/>
      </w:r>
      <w:r w:rsidR="00E06821" w:rsidRPr="00037143">
        <w:rPr>
          <w:sz w:val="16"/>
          <w:szCs w:val="16"/>
        </w:rPr>
        <w:t>INEGI. Estadísticas de mortalidad 2020</w:t>
      </w:r>
      <w:r w:rsidR="00982B3F">
        <w:rPr>
          <w:sz w:val="16"/>
          <w:szCs w:val="16"/>
        </w:rPr>
        <w:t xml:space="preserve">, </w:t>
      </w:r>
      <w:r w:rsidR="00E06821" w:rsidRPr="00037143">
        <w:rPr>
          <w:sz w:val="16"/>
          <w:szCs w:val="16"/>
        </w:rPr>
        <w:t>Consulta interactiva de datos. SNIEG</w:t>
      </w:r>
      <w:r w:rsidR="003E3775">
        <w:rPr>
          <w:sz w:val="16"/>
          <w:szCs w:val="16"/>
        </w:rPr>
        <w:t>,</w:t>
      </w:r>
      <w:r w:rsidR="00E06821" w:rsidRPr="00037143">
        <w:rPr>
          <w:sz w:val="16"/>
          <w:szCs w:val="16"/>
        </w:rPr>
        <w:t xml:space="preserve"> Información de Interés Nacional y Estimación de población elaborada por el INEGI con base en el Marco de Muestreo de Viviendas 2020.</w:t>
      </w:r>
    </w:p>
    <w:p w14:paraId="4376561A" w14:textId="2DD1EE00" w:rsidR="00BC7317" w:rsidRDefault="00BC7317" w:rsidP="00BA0B57">
      <w:pPr>
        <w:ind w:left="993" w:right="193" w:hanging="709"/>
        <w:rPr>
          <w:sz w:val="16"/>
          <w:szCs w:val="16"/>
        </w:rPr>
      </w:pPr>
    </w:p>
    <w:p w14:paraId="4471B8DD" w14:textId="77777777" w:rsidR="00035B2D" w:rsidRDefault="00035B2D">
      <w:pPr>
        <w:spacing w:after="200" w:line="276" w:lineRule="auto"/>
        <w:jc w:val="left"/>
        <w:rPr>
          <w:rFonts w:ascii="Arial Negrita" w:hAnsi="Arial Negrita"/>
          <w:b/>
          <w:smallCaps/>
          <w:sz w:val="24"/>
        </w:rPr>
      </w:pPr>
      <w:r>
        <w:rPr>
          <w:rFonts w:ascii="Arial Negrita" w:hAnsi="Arial Negrita"/>
          <w:b/>
          <w:smallCaps/>
          <w:sz w:val="24"/>
        </w:rPr>
        <w:br w:type="page"/>
      </w:r>
    </w:p>
    <w:p w14:paraId="420C59E0" w14:textId="70353651" w:rsidR="00103A69" w:rsidRPr="00D50096" w:rsidRDefault="00843CF7" w:rsidP="007035B7">
      <w:pPr>
        <w:rPr>
          <w:rFonts w:ascii="Arial Negrita" w:hAnsi="Arial Negrita"/>
          <w:b/>
          <w:smallCaps/>
          <w:sz w:val="24"/>
        </w:rPr>
      </w:pPr>
      <w:r>
        <w:rPr>
          <w:rFonts w:ascii="Arial Negrita" w:hAnsi="Arial Negrita"/>
          <w:b/>
          <w:smallCaps/>
          <w:sz w:val="24"/>
        </w:rPr>
        <w:lastRenderedPageBreak/>
        <w:t xml:space="preserve">Traslado </w:t>
      </w:r>
      <w:r w:rsidR="007F13C2">
        <w:rPr>
          <w:rFonts w:ascii="Arial Negrita" w:hAnsi="Arial Negrita"/>
          <w:b/>
          <w:smallCaps/>
          <w:sz w:val="24"/>
        </w:rPr>
        <w:t xml:space="preserve">de la población </w:t>
      </w:r>
      <w:r w:rsidR="00907E2A" w:rsidRPr="00907E2A">
        <w:rPr>
          <w:rFonts w:ascii="Arial Negrita" w:hAnsi="Arial Negrita"/>
          <w:b/>
          <w:smallCaps/>
          <w:sz w:val="24"/>
        </w:rPr>
        <w:t>a la escuela y al trabajo</w:t>
      </w:r>
    </w:p>
    <w:p w14:paraId="6EE0B1FA" w14:textId="77777777" w:rsidR="00B77F2A" w:rsidRPr="001A5AA5" w:rsidRDefault="00B77F2A" w:rsidP="007035B7">
      <w:pPr>
        <w:ind w:hanging="1134"/>
        <w:rPr>
          <w:rFonts w:cs="Arial"/>
          <w:b/>
          <w:bCs/>
          <w:sz w:val="24"/>
        </w:rPr>
      </w:pPr>
    </w:p>
    <w:p w14:paraId="6FA27B51" w14:textId="724A50C1" w:rsidR="007F13C2" w:rsidRDefault="007F13C2" w:rsidP="007035B7">
      <w:pPr>
        <w:rPr>
          <w:rFonts w:cs="Arial"/>
          <w:sz w:val="24"/>
        </w:rPr>
      </w:pPr>
      <w:r>
        <w:rPr>
          <w:rFonts w:cs="Arial"/>
          <w:sz w:val="24"/>
        </w:rPr>
        <w:t>Un fenómeno que cobra importancia en la vida de las personas y su socialización tiene que ver con los desplazamientos que realiza en dos de las principales actividades de su entorno</w:t>
      </w:r>
      <w:r w:rsidR="00843CF7">
        <w:rPr>
          <w:rFonts w:cs="Arial"/>
          <w:sz w:val="24"/>
        </w:rPr>
        <w:t>:</w:t>
      </w:r>
      <w:r>
        <w:rPr>
          <w:rFonts w:cs="Arial"/>
          <w:sz w:val="24"/>
        </w:rPr>
        <w:t xml:space="preserve"> la educación y la vida laboral</w:t>
      </w:r>
      <w:r w:rsidR="00843CF7">
        <w:rPr>
          <w:rFonts w:cs="Arial"/>
          <w:sz w:val="24"/>
        </w:rPr>
        <w:t>. E</w:t>
      </w:r>
      <w:r>
        <w:rPr>
          <w:rFonts w:cs="Arial"/>
          <w:sz w:val="24"/>
        </w:rPr>
        <w:t>n este contexto, se aborda</w:t>
      </w:r>
      <w:r w:rsidR="00543D07">
        <w:rPr>
          <w:rFonts w:cs="Arial"/>
          <w:sz w:val="24"/>
        </w:rPr>
        <w:t>n</w:t>
      </w:r>
      <w:r>
        <w:rPr>
          <w:rFonts w:cs="Arial"/>
          <w:sz w:val="24"/>
        </w:rPr>
        <w:t xml:space="preserve"> </w:t>
      </w:r>
      <w:r w:rsidR="008E074C">
        <w:rPr>
          <w:rFonts w:cs="Arial"/>
          <w:sz w:val="24"/>
        </w:rPr>
        <w:t xml:space="preserve">los medios de transporte que utiliza la población para </w:t>
      </w:r>
      <w:r w:rsidR="002D0E5E" w:rsidRPr="007C6177">
        <w:rPr>
          <w:rFonts w:cs="Arial"/>
          <w:sz w:val="24"/>
        </w:rPr>
        <w:t>traslada</w:t>
      </w:r>
      <w:r w:rsidR="008E074C">
        <w:rPr>
          <w:rFonts w:cs="Arial"/>
          <w:sz w:val="24"/>
        </w:rPr>
        <w:t xml:space="preserve">rse </w:t>
      </w:r>
      <w:r w:rsidR="002D0E5E" w:rsidRPr="007C6177">
        <w:rPr>
          <w:rFonts w:cs="Arial"/>
          <w:sz w:val="24"/>
        </w:rPr>
        <w:t>a la escuela o al trabajo</w:t>
      </w:r>
      <w:r w:rsidR="008E074C">
        <w:rPr>
          <w:rFonts w:cs="Arial"/>
          <w:sz w:val="24"/>
        </w:rPr>
        <w:t xml:space="preserve">. </w:t>
      </w:r>
    </w:p>
    <w:p w14:paraId="65841546" w14:textId="77777777" w:rsidR="008E074C" w:rsidRDefault="008E074C" w:rsidP="007035B7">
      <w:pPr>
        <w:rPr>
          <w:rFonts w:cs="Arial"/>
          <w:sz w:val="24"/>
        </w:rPr>
      </w:pPr>
    </w:p>
    <w:p w14:paraId="3D18A83A" w14:textId="37029BE5" w:rsidR="00675BD8" w:rsidRDefault="00843CF7" w:rsidP="007035B7">
      <w:pPr>
        <w:rPr>
          <w:rFonts w:cs="Arial"/>
          <w:sz w:val="24"/>
        </w:rPr>
      </w:pPr>
      <w:r>
        <w:rPr>
          <w:rFonts w:cs="Arial"/>
          <w:sz w:val="24"/>
        </w:rPr>
        <w:t>Los d</w:t>
      </w:r>
      <w:r w:rsidR="00137C55" w:rsidRPr="007C6177">
        <w:rPr>
          <w:rFonts w:cs="Arial"/>
          <w:sz w:val="24"/>
        </w:rPr>
        <w:t xml:space="preserve">atos </w:t>
      </w:r>
      <w:r w:rsidR="006600E0" w:rsidRPr="007C6177">
        <w:rPr>
          <w:rFonts w:cs="Arial"/>
          <w:sz w:val="24"/>
        </w:rPr>
        <w:t xml:space="preserve">del Censo </w:t>
      </w:r>
      <w:r w:rsidR="00870717" w:rsidRPr="007C6177">
        <w:rPr>
          <w:rFonts w:cs="Arial"/>
          <w:sz w:val="24"/>
        </w:rPr>
        <w:t>2020</w:t>
      </w:r>
      <w:r w:rsidR="00137C55" w:rsidRPr="007C6177">
        <w:rPr>
          <w:rFonts w:cs="Arial"/>
          <w:sz w:val="24"/>
        </w:rPr>
        <w:t xml:space="preserve"> indican que</w:t>
      </w:r>
      <w:r w:rsidR="00072D08" w:rsidRPr="007C6177">
        <w:rPr>
          <w:rFonts w:cs="Arial"/>
          <w:sz w:val="24"/>
        </w:rPr>
        <w:t xml:space="preserve"> 5</w:t>
      </w:r>
      <w:r w:rsidR="009D557B" w:rsidRPr="007C6177">
        <w:rPr>
          <w:rFonts w:cs="Arial"/>
          <w:sz w:val="24"/>
        </w:rPr>
        <w:t>4</w:t>
      </w:r>
      <w:r w:rsidR="00EB6ADF" w:rsidRPr="007C6177">
        <w:rPr>
          <w:rFonts w:cs="Arial"/>
          <w:sz w:val="24"/>
        </w:rPr>
        <w:t xml:space="preserve"> </w:t>
      </w:r>
      <w:r w:rsidR="00072D08" w:rsidRPr="007C6177">
        <w:rPr>
          <w:rFonts w:cs="Arial"/>
          <w:sz w:val="24"/>
        </w:rPr>
        <w:t>% de</w:t>
      </w:r>
      <w:r w:rsidR="00870717" w:rsidRPr="007C6177">
        <w:rPr>
          <w:rFonts w:cs="Arial"/>
          <w:sz w:val="24"/>
        </w:rPr>
        <w:t xml:space="preserve"> la población de 3 años y más</w:t>
      </w:r>
      <w:r w:rsidR="00B60510">
        <w:rPr>
          <w:rFonts w:cs="Arial"/>
          <w:sz w:val="24"/>
        </w:rPr>
        <w:t>,</w:t>
      </w:r>
      <w:r w:rsidR="00870717" w:rsidRPr="007C6177">
        <w:rPr>
          <w:rFonts w:cs="Arial"/>
          <w:sz w:val="24"/>
        </w:rPr>
        <w:t xml:space="preserve"> que asist</w:t>
      </w:r>
      <w:r w:rsidR="00543D07">
        <w:rPr>
          <w:rFonts w:cs="Arial"/>
          <w:sz w:val="24"/>
        </w:rPr>
        <w:t>ió</w:t>
      </w:r>
      <w:r w:rsidR="00870717" w:rsidRPr="007C6177">
        <w:rPr>
          <w:rFonts w:cs="Arial"/>
          <w:sz w:val="24"/>
        </w:rPr>
        <w:t xml:space="preserve"> a la escuela </w:t>
      </w:r>
      <w:r w:rsidR="002B70FF" w:rsidRPr="007C6177">
        <w:rPr>
          <w:rFonts w:cs="Arial"/>
          <w:sz w:val="24"/>
        </w:rPr>
        <w:t xml:space="preserve">y </w:t>
      </w:r>
      <w:r w:rsidR="00870717" w:rsidRPr="007C6177">
        <w:rPr>
          <w:rFonts w:cs="Arial"/>
          <w:sz w:val="24"/>
        </w:rPr>
        <w:t>se desplaz</w:t>
      </w:r>
      <w:r w:rsidR="00C925AD">
        <w:rPr>
          <w:rFonts w:cs="Arial"/>
          <w:sz w:val="24"/>
        </w:rPr>
        <w:t>ó</w:t>
      </w:r>
      <w:r w:rsidR="00870717" w:rsidRPr="007C6177">
        <w:rPr>
          <w:rFonts w:cs="Arial"/>
          <w:sz w:val="24"/>
        </w:rPr>
        <w:t xml:space="preserve"> a </w:t>
      </w:r>
      <w:r w:rsidR="002B70FF" w:rsidRPr="007C6177">
        <w:rPr>
          <w:rFonts w:cs="Arial"/>
          <w:sz w:val="24"/>
        </w:rPr>
        <w:t>un</w:t>
      </w:r>
      <w:r w:rsidR="00072D08" w:rsidRPr="007C6177">
        <w:rPr>
          <w:rFonts w:cs="Arial"/>
          <w:sz w:val="24"/>
        </w:rPr>
        <w:t xml:space="preserve"> centro educativo</w:t>
      </w:r>
      <w:r w:rsidR="00EC3D7E" w:rsidRPr="007C6177">
        <w:rPr>
          <w:rFonts w:cs="Arial"/>
          <w:sz w:val="24"/>
        </w:rPr>
        <w:t>,</w:t>
      </w:r>
      <w:r w:rsidR="00870717" w:rsidRPr="007C6177">
        <w:rPr>
          <w:rFonts w:cs="Arial"/>
          <w:sz w:val="24"/>
        </w:rPr>
        <w:t xml:space="preserve"> </w:t>
      </w:r>
      <w:r w:rsidR="002B70FF" w:rsidRPr="007C6177">
        <w:rPr>
          <w:rFonts w:cs="Arial"/>
          <w:sz w:val="24"/>
        </w:rPr>
        <w:t xml:space="preserve">lo </w:t>
      </w:r>
      <w:r w:rsidR="00907E2A">
        <w:rPr>
          <w:rFonts w:cs="Arial"/>
          <w:sz w:val="24"/>
        </w:rPr>
        <w:t>hizo</w:t>
      </w:r>
      <w:r w:rsidR="00907E2A" w:rsidRPr="007C6177">
        <w:rPr>
          <w:rFonts w:cs="Arial"/>
          <w:sz w:val="24"/>
        </w:rPr>
        <w:t xml:space="preserve"> </w:t>
      </w:r>
      <w:r w:rsidR="00870717" w:rsidRPr="007C6177">
        <w:rPr>
          <w:rFonts w:cs="Arial"/>
          <w:sz w:val="24"/>
        </w:rPr>
        <w:t>caminando</w:t>
      </w:r>
      <w:r w:rsidR="00982B3F">
        <w:rPr>
          <w:rFonts w:cs="Arial"/>
          <w:sz w:val="24"/>
        </w:rPr>
        <w:t xml:space="preserve">. El </w:t>
      </w:r>
      <w:r w:rsidR="00072D08" w:rsidRPr="007C6177">
        <w:rPr>
          <w:rFonts w:cs="Arial"/>
          <w:sz w:val="24"/>
        </w:rPr>
        <w:t>1</w:t>
      </w:r>
      <w:r w:rsidR="009D557B" w:rsidRPr="007C6177">
        <w:rPr>
          <w:rFonts w:cs="Arial"/>
          <w:sz w:val="24"/>
        </w:rPr>
        <w:t>9</w:t>
      </w:r>
      <w:r w:rsidR="00E338CC">
        <w:rPr>
          <w:rFonts w:cs="Arial"/>
          <w:sz w:val="24"/>
        </w:rPr>
        <w:t xml:space="preserve"> </w:t>
      </w:r>
      <w:r w:rsidR="00072D08" w:rsidRPr="007C6177">
        <w:rPr>
          <w:rFonts w:cs="Arial"/>
          <w:sz w:val="24"/>
        </w:rPr>
        <w:t xml:space="preserve">% </w:t>
      </w:r>
      <w:r w:rsidR="00BA0B57" w:rsidRPr="007C6177">
        <w:rPr>
          <w:rFonts w:cs="Arial"/>
          <w:sz w:val="24"/>
        </w:rPr>
        <w:t>utiliz</w:t>
      </w:r>
      <w:r w:rsidR="00907E2A">
        <w:rPr>
          <w:rFonts w:cs="Arial"/>
          <w:sz w:val="24"/>
        </w:rPr>
        <w:t>ó</w:t>
      </w:r>
      <w:r w:rsidR="00BA0B57" w:rsidRPr="007C6177">
        <w:rPr>
          <w:rFonts w:cs="Arial"/>
          <w:sz w:val="24"/>
        </w:rPr>
        <w:t xml:space="preserve"> </w:t>
      </w:r>
      <w:r w:rsidR="00870717" w:rsidRPr="007C6177">
        <w:rPr>
          <w:rFonts w:cs="Arial"/>
          <w:sz w:val="24"/>
        </w:rPr>
        <w:t>camión, autobús, combi</w:t>
      </w:r>
      <w:r w:rsidR="000154B4">
        <w:rPr>
          <w:rFonts w:cs="Arial"/>
          <w:sz w:val="24"/>
        </w:rPr>
        <w:t xml:space="preserve"> o</w:t>
      </w:r>
      <w:r w:rsidR="005D497D" w:rsidRPr="007C6177">
        <w:rPr>
          <w:rFonts w:cs="Arial"/>
          <w:sz w:val="24"/>
        </w:rPr>
        <w:t xml:space="preserve"> </w:t>
      </w:r>
      <w:r w:rsidR="00870717" w:rsidRPr="007C6177">
        <w:rPr>
          <w:rFonts w:cs="Arial"/>
          <w:sz w:val="24"/>
        </w:rPr>
        <w:t xml:space="preserve">colectivo y </w:t>
      </w:r>
      <w:r w:rsidR="00072D08" w:rsidRPr="007C6177">
        <w:rPr>
          <w:rFonts w:cs="Arial"/>
          <w:sz w:val="24"/>
        </w:rPr>
        <w:t>1</w:t>
      </w:r>
      <w:r w:rsidR="009D557B" w:rsidRPr="007C6177">
        <w:rPr>
          <w:rFonts w:cs="Arial"/>
          <w:sz w:val="24"/>
        </w:rPr>
        <w:t>8</w:t>
      </w:r>
      <w:r w:rsidR="00E338CC">
        <w:rPr>
          <w:rFonts w:cs="Arial"/>
          <w:sz w:val="24"/>
        </w:rPr>
        <w:t xml:space="preserve"> </w:t>
      </w:r>
      <w:r w:rsidR="00072D08" w:rsidRPr="007C6177">
        <w:rPr>
          <w:rFonts w:cs="Arial"/>
          <w:sz w:val="24"/>
        </w:rPr>
        <w:t>%</w:t>
      </w:r>
      <w:r w:rsidR="00982B3F">
        <w:rPr>
          <w:rFonts w:cs="Arial"/>
          <w:sz w:val="24"/>
        </w:rPr>
        <w:t>,</w:t>
      </w:r>
      <w:r w:rsidR="00072D08" w:rsidRPr="007C6177">
        <w:rPr>
          <w:rFonts w:cs="Arial"/>
          <w:sz w:val="24"/>
        </w:rPr>
        <w:t xml:space="preserve"> </w:t>
      </w:r>
      <w:r w:rsidR="00870717" w:rsidRPr="007C6177">
        <w:rPr>
          <w:rFonts w:cs="Arial"/>
          <w:sz w:val="24"/>
        </w:rPr>
        <w:t>automóvil o</w:t>
      </w:r>
      <w:r w:rsidR="007C6177" w:rsidRPr="007C6177">
        <w:rPr>
          <w:rFonts w:cs="Arial"/>
          <w:sz w:val="24"/>
        </w:rPr>
        <w:t xml:space="preserve"> </w:t>
      </w:r>
      <w:r w:rsidR="00870717" w:rsidRPr="007C6177">
        <w:rPr>
          <w:rFonts w:cs="Arial"/>
          <w:sz w:val="24"/>
        </w:rPr>
        <w:t>camioneta.</w:t>
      </w:r>
    </w:p>
    <w:p w14:paraId="0E038BBC" w14:textId="77777777" w:rsidR="00907E2A" w:rsidRDefault="00907E2A" w:rsidP="007035B7">
      <w:pPr>
        <w:rPr>
          <w:rFonts w:cs="Arial"/>
          <w:sz w:val="24"/>
        </w:rPr>
      </w:pPr>
    </w:p>
    <w:p w14:paraId="62EBDD3C" w14:textId="1EBE7445" w:rsidR="00907E2A" w:rsidRPr="00D50096" w:rsidRDefault="00907E2A" w:rsidP="008D7F6A">
      <w:pPr>
        <w:jc w:val="center"/>
        <w:rPr>
          <w:rFonts w:cs="Arial"/>
          <w:sz w:val="20"/>
          <w:szCs w:val="20"/>
        </w:rPr>
      </w:pPr>
      <w:r w:rsidRPr="00D50096">
        <w:rPr>
          <w:rFonts w:cs="Arial"/>
          <w:sz w:val="20"/>
          <w:szCs w:val="20"/>
        </w:rPr>
        <w:t>Gráfica 4</w:t>
      </w:r>
    </w:p>
    <w:p w14:paraId="65D3CB9D" w14:textId="04056AA3" w:rsidR="00EC6CAD" w:rsidRDefault="003C144A" w:rsidP="00EC6CAD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t>P</w:t>
      </w:r>
      <w:r w:rsidR="00BC1A56" w:rsidRPr="00E338CC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oblación de 3 años y más que asiste a la escuela </w:t>
      </w:r>
      <w:r w:rsidR="002B70FF" w:rsidRPr="00E338CC">
        <w:rPr>
          <w:rFonts w:ascii="Arial Negrita" w:eastAsiaTheme="minorHAnsi" w:hAnsi="Arial Negrita"/>
          <w:b/>
          <w:smallCaps/>
          <w:szCs w:val="22"/>
          <w:lang w:eastAsia="en-US"/>
        </w:rPr>
        <w:t>y que se traslada</w:t>
      </w:r>
    </w:p>
    <w:p w14:paraId="4FABB433" w14:textId="39B21D48" w:rsidR="00675BD8" w:rsidRPr="007F13C2" w:rsidRDefault="002B70FF" w:rsidP="00EC6CAD">
      <w:pPr>
        <w:pStyle w:val="Textoindependiente"/>
        <w:jc w:val="center"/>
        <w:rPr>
          <w:rFonts w:ascii="Arial Negrita" w:eastAsiaTheme="minorHAnsi" w:hAnsi="Arial Negrita"/>
          <w:smallCaps/>
          <w:szCs w:val="22"/>
          <w:lang w:eastAsia="en-US"/>
        </w:rPr>
      </w:pPr>
      <w:r w:rsidRPr="00E338CC">
        <w:rPr>
          <w:rFonts w:ascii="Arial Negrita" w:eastAsiaTheme="minorHAnsi" w:hAnsi="Arial Negrita"/>
          <w:b/>
          <w:smallCaps/>
          <w:szCs w:val="22"/>
          <w:lang w:eastAsia="en-US"/>
        </w:rPr>
        <w:t>a un centro educativo</w:t>
      </w:r>
      <w:r w:rsidR="007035B7" w:rsidRPr="00E338CC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, </w:t>
      </w:r>
      <w:r w:rsidR="00BC1A56" w:rsidRPr="007F13C2">
        <w:rPr>
          <w:rFonts w:ascii="Arial Negrita" w:eastAsiaTheme="minorHAnsi" w:hAnsi="Arial Negrita"/>
          <w:smallCaps/>
          <w:szCs w:val="22"/>
          <w:lang w:eastAsia="en-US"/>
        </w:rPr>
        <w:t>2020</w:t>
      </w:r>
    </w:p>
    <w:p w14:paraId="4CBA0D9E" w14:textId="5E2C010C" w:rsidR="006600E0" w:rsidRDefault="00641506" w:rsidP="00EC6CAD">
      <w:pPr>
        <w:pStyle w:val="Textoindependiente"/>
        <w:ind w:left="709"/>
        <w:jc w:val="center"/>
        <w:rPr>
          <w:bCs/>
          <w:sz w:val="18"/>
          <w:szCs w:val="20"/>
        </w:rPr>
      </w:pPr>
      <w:r>
        <w:rPr>
          <w:bCs/>
          <w:noProof/>
          <w:sz w:val="18"/>
          <w:szCs w:val="20"/>
          <w:lang w:val="es-MX" w:eastAsia="es-MX"/>
        </w:rPr>
        <w:drawing>
          <wp:anchor distT="0" distB="0" distL="114300" distR="114300" simplePos="0" relativeHeight="251658242" behindDoc="0" locked="0" layoutInCell="1" allowOverlap="1" wp14:anchorId="1B322325" wp14:editId="690A8CD1">
            <wp:simplePos x="0" y="0"/>
            <wp:positionH relativeFrom="column">
              <wp:posOffset>147320</wp:posOffset>
            </wp:positionH>
            <wp:positionV relativeFrom="paragraph">
              <wp:posOffset>185420</wp:posOffset>
            </wp:positionV>
            <wp:extent cx="5852795" cy="1895475"/>
            <wp:effectExtent l="0" t="0" r="0" b="9525"/>
            <wp:wrapTopAndBottom/>
            <wp:docPr id="15" name="Imagen 15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barras&#10;&#10;Descripción generada automá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79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CAD">
        <w:rPr>
          <w:bCs/>
          <w:sz w:val="18"/>
          <w:szCs w:val="20"/>
        </w:rPr>
        <w:t>(Distribución porcentual)</w:t>
      </w:r>
    </w:p>
    <w:p w14:paraId="14E13B18" w14:textId="259B9EE8" w:rsidR="00095267" w:rsidRPr="003977CA" w:rsidRDefault="00095267" w:rsidP="00641506">
      <w:pPr>
        <w:pStyle w:val="Textoindependiente"/>
        <w:ind w:left="709"/>
        <w:rPr>
          <w:sz w:val="16"/>
          <w:szCs w:val="16"/>
        </w:rPr>
      </w:pPr>
      <w:r w:rsidRPr="00D63485">
        <w:rPr>
          <w:b/>
          <w:sz w:val="16"/>
          <w:szCs w:val="16"/>
        </w:rPr>
        <w:t>Nota:</w:t>
      </w:r>
      <w:r>
        <w:rPr>
          <w:sz w:val="16"/>
          <w:szCs w:val="16"/>
        </w:rPr>
        <w:t xml:space="preserve"> </w:t>
      </w:r>
      <w:r w:rsidRPr="003977CA">
        <w:rPr>
          <w:sz w:val="16"/>
          <w:szCs w:val="16"/>
        </w:rPr>
        <w:t xml:space="preserve">No se grafica a quienes no especificaron su </w:t>
      </w:r>
      <w:r>
        <w:rPr>
          <w:sz w:val="16"/>
          <w:szCs w:val="16"/>
        </w:rPr>
        <w:t>m</w:t>
      </w:r>
      <w:r w:rsidRPr="00095267">
        <w:rPr>
          <w:sz w:val="16"/>
          <w:szCs w:val="16"/>
        </w:rPr>
        <w:t>odo o medio de traslado a la escuela</w:t>
      </w:r>
      <w:r w:rsidRPr="003977CA">
        <w:rPr>
          <w:sz w:val="16"/>
          <w:szCs w:val="16"/>
        </w:rPr>
        <w:t>.</w:t>
      </w:r>
    </w:p>
    <w:p w14:paraId="51162735" w14:textId="77777777" w:rsidR="008940F2" w:rsidRPr="008940F2" w:rsidRDefault="008940F2" w:rsidP="005163C5">
      <w:pPr>
        <w:ind w:left="851" w:right="902" w:hanging="142"/>
        <w:rPr>
          <w:rFonts w:cs="Arial"/>
          <w:sz w:val="4"/>
          <w:szCs w:val="4"/>
          <w:vertAlign w:val="superscript"/>
        </w:rPr>
      </w:pPr>
    </w:p>
    <w:p w14:paraId="72D5E2F6" w14:textId="7C798B50" w:rsidR="005D4C42" w:rsidRDefault="005D4C42" w:rsidP="005163C5">
      <w:pPr>
        <w:ind w:left="851" w:right="902" w:hanging="142"/>
        <w:rPr>
          <w:rFonts w:cs="Arial"/>
          <w:sz w:val="16"/>
          <w:szCs w:val="16"/>
        </w:rPr>
      </w:pPr>
      <w:r w:rsidRPr="005D4C42">
        <w:rPr>
          <w:rFonts w:cs="Arial"/>
          <w:sz w:val="20"/>
          <w:szCs w:val="16"/>
          <w:vertAlign w:val="superscript"/>
        </w:rPr>
        <w:t>1</w:t>
      </w:r>
      <w:r w:rsidRPr="005D4C42">
        <w:rPr>
          <w:rFonts w:cs="Arial"/>
          <w:sz w:val="16"/>
          <w:szCs w:val="16"/>
        </w:rPr>
        <w:t xml:space="preserve"> </w:t>
      </w:r>
      <w:r w:rsidR="004F2985">
        <w:rPr>
          <w:rFonts w:cs="Arial"/>
          <w:sz w:val="16"/>
          <w:szCs w:val="16"/>
        </w:rPr>
        <w:t>Otros</w:t>
      </w:r>
      <w:r w:rsidR="00130208">
        <w:rPr>
          <w:rFonts w:cs="Arial"/>
          <w:sz w:val="16"/>
          <w:szCs w:val="16"/>
        </w:rPr>
        <w:t xml:space="preserve"> </w:t>
      </w:r>
      <w:r w:rsidR="004F2985">
        <w:rPr>
          <w:rFonts w:cs="Arial"/>
          <w:sz w:val="16"/>
          <w:szCs w:val="16"/>
        </w:rPr>
        <w:t xml:space="preserve">incluye: </w:t>
      </w:r>
      <w:r w:rsidR="00936214">
        <w:rPr>
          <w:rFonts w:cs="Arial"/>
          <w:sz w:val="16"/>
          <w:szCs w:val="16"/>
        </w:rPr>
        <w:t>b</w:t>
      </w:r>
      <w:r w:rsidRPr="005D4C42">
        <w:rPr>
          <w:rFonts w:cs="Arial"/>
          <w:sz w:val="16"/>
          <w:szCs w:val="16"/>
        </w:rPr>
        <w:t>icicleta</w:t>
      </w:r>
      <w:r w:rsidRPr="00D0061E">
        <w:rPr>
          <w:rFonts w:cs="Arial"/>
          <w:sz w:val="16"/>
          <w:szCs w:val="16"/>
        </w:rPr>
        <w:t xml:space="preserve">; </w:t>
      </w:r>
      <w:r w:rsidR="003466B5">
        <w:rPr>
          <w:rFonts w:cs="Arial"/>
          <w:sz w:val="16"/>
          <w:szCs w:val="16"/>
        </w:rPr>
        <w:t>M</w:t>
      </w:r>
      <w:r w:rsidRPr="00D0061E">
        <w:rPr>
          <w:rFonts w:cs="Arial"/>
          <w:sz w:val="16"/>
          <w:szCs w:val="16"/>
        </w:rPr>
        <w:t xml:space="preserve">etro, tren ligero, tren suburbano; </w:t>
      </w:r>
      <w:r w:rsidR="003466B5">
        <w:rPr>
          <w:rFonts w:cs="Arial"/>
          <w:sz w:val="16"/>
          <w:szCs w:val="16"/>
        </w:rPr>
        <w:t>T</w:t>
      </w:r>
      <w:r w:rsidRPr="00D0061E">
        <w:rPr>
          <w:rFonts w:cs="Arial"/>
          <w:sz w:val="16"/>
          <w:szCs w:val="16"/>
        </w:rPr>
        <w:t xml:space="preserve">rolebús; </w:t>
      </w:r>
      <w:r w:rsidR="003466B5">
        <w:rPr>
          <w:rFonts w:cs="Arial"/>
          <w:sz w:val="16"/>
          <w:szCs w:val="16"/>
        </w:rPr>
        <w:t>M</w:t>
      </w:r>
      <w:r w:rsidRPr="00D0061E">
        <w:rPr>
          <w:rFonts w:cs="Arial"/>
          <w:sz w:val="16"/>
          <w:szCs w:val="16"/>
        </w:rPr>
        <w:t>etrobús (autobús</w:t>
      </w:r>
      <w:r w:rsidRPr="005D4C42">
        <w:rPr>
          <w:rFonts w:cs="Arial"/>
          <w:sz w:val="16"/>
          <w:szCs w:val="16"/>
        </w:rPr>
        <w:t xml:space="preserve"> en carril confinado); </w:t>
      </w:r>
      <w:r w:rsidR="00F90DA8">
        <w:rPr>
          <w:rFonts w:cs="Arial"/>
          <w:sz w:val="16"/>
          <w:szCs w:val="16"/>
        </w:rPr>
        <w:t>t</w:t>
      </w:r>
      <w:r w:rsidRPr="005D4C42">
        <w:rPr>
          <w:rFonts w:cs="Arial"/>
          <w:sz w:val="16"/>
          <w:szCs w:val="16"/>
        </w:rPr>
        <w:t xml:space="preserve">ransporte escolar; </w:t>
      </w:r>
      <w:r w:rsidR="00936214">
        <w:rPr>
          <w:rFonts w:cs="Arial"/>
          <w:sz w:val="16"/>
          <w:szCs w:val="16"/>
        </w:rPr>
        <w:t>t</w:t>
      </w:r>
      <w:r w:rsidRPr="005D4C42">
        <w:rPr>
          <w:rFonts w:cs="Arial"/>
          <w:sz w:val="16"/>
          <w:szCs w:val="16"/>
        </w:rPr>
        <w:t xml:space="preserve">axi (sitio, calle, otro); </w:t>
      </w:r>
      <w:r w:rsidR="00936214">
        <w:rPr>
          <w:rFonts w:cs="Arial"/>
          <w:sz w:val="16"/>
          <w:szCs w:val="16"/>
        </w:rPr>
        <w:t>t</w:t>
      </w:r>
      <w:r w:rsidRPr="005D4C42">
        <w:rPr>
          <w:rFonts w:cs="Arial"/>
          <w:sz w:val="16"/>
          <w:szCs w:val="16"/>
        </w:rPr>
        <w:t>axi (</w:t>
      </w:r>
      <w:r w:rsidR="0065192B">
        <w:rPr>
          <w:rFonts w:cs="Arial"/>
          <w:sz w:val="16"/>
          <w:szCs w:val="16"/>
        </w:rPr>
        <w:t>a</w:t>
      </w:r>
      <w:r w:rsidRPr="005D4C42">
        <w:rPr>
          <w:rFonts w:cs="Arial"/>
          <w:sz w:val="16"/>
          <w:szCs w:val="16"/>
        </w:rPr>
        <w:t xml:space="preserve">pp Internet); </w:t>
      </w:r>
      <w:r w:rsidR="00936214">
        <w:rPr>
          <w:rFonts w:cs="Arial"/>
          <w:sz w:val="16"/>
          <w:szCs w:val="16"/>
        </w:rPr>
        <w:t>m</w:t>
      </w:r>
      <w:r w:rsidRPr="005D4C42">
        <w:rPr>
          <w:rFonts w:cs="Arial"/>
          <w:sz w:val="16"/>
          <w:szCs w:val="16"/>
        </w:rPr>
        <w:t>otocicleta o motoneta</w:t>
      </w:r>
      <w:r w:rsidRPr="00BC1A56">
        <w:rPr>
          <w:rFonts w:cs="Arial"/>
          <w:sz w:val="16"/>
          <w:szCs w:val="16"/>
        </w:rPr>
        <w:t>.</w:t>
      </w:r>
    </w:p>
    <w:p w14:paraId="59EAFA23" w14:textId="77777777" w:rsidR="008940F2" w:rsidRPr="008940F2" w:rsidRDefault="008940F2" w:rsidP="005163C5">
      <w:pPr>
        <w:ind w:left="1276" w:right="902" w:hanging="567"/>
        <w:rPr>
          <w:sz w:val="4"/>
          <w:szCs w:val="4"/>
        </w:rPr>
      </w:pPr>
    </w:p>
    <w:p w14:paraId="1270E8D0" w14:textId="3740E4D9" w:rsidR="005D4C42" w:rsidRPr="00AF5940" w:rsidRDefault="005D4C42" w:rsidP="00035B2D">
      <w:pPr>
        <w:ind w:left="1276" w:right="902" w:hanging="567"/>
        <w:jc w:val="left"/>
        <w:rPr>
          <w:sz w:val="16"/>
          <w:szCs w:val="16"/>
        </w:rPr>
      </w:pPr>
      <w:r w:rsidRPr="00D63485">
        <w:rPr>
          <w:b/>
          <w:sz w:val="16"/>
          <w:szCs w:val="16"/>
        </w:rPr>
        <w:t>Fuente:</w:t>
      </w:r>
      <w:r w:rsidR="00035B2D">
        <w:rPr>
          <w:sz w:val="16"/>
          <w:szCs w:val="16"/>
        </w:rPr>
        <w:t xml:space="preserve"> </w:t>
      </w:r>
      <w:r w:rsidRPr="00AF5940">
        <w:rPr>
          <w:sz w:val="16"/>
          <w:szCs w:val="16"/>
        </w:rPr>
        <w:t>INEGI. Censo de Población y Vivienda 2020</w:t>
      </w:r>
      <w:r w:rsidR="00982B3F">
        <w:rPr>
          <w:sz w:val="16"/>
          <w:szCs w:val="16"/>
        </w:rPr>
        <w:t>,</w:t>
      </w:r>
      <w:r w:rsidRPr="00AF5940">
        <w:rPr>
          <w:sz w:val="16"/>
          <w:szCs w:val="16"/>
        </w:rPr>
        <w:t xml:space="preserve"> Base de datos</w:t>
      </w:r>
      <w:r w:rsidR="00982B3F">
        <w:rPr>
          <w:sz w:val="16"/>
          <w:szCs w:val="16"/>
        </w:rPr>
        <w:t>,</w:t>
      </w:r>
      <w:r w:rsidRPr="00AF5940">
        <w:rPr>
          <w:sz w:val="16"/>
          <w:szCs w:val="16"/>
        </w:rPr>
        <w:t xml:space="preserve"> Cuestionario ampliado</w:t>
      </w:r>
      <w:r w:rsidR="00A2760E">
        <w:rPr>
          <w:sz w:val="16"/>
          <w:szCs w:val="16"/>
        </w:rPr>
        <w:t>.</w:t>
      </w:r>
      <w:r w:rsidRPr="00AF5940">
        <w:rPr>
          <w:sz w:val="16"/>
          <w:szCs w:val="16"/>
        </w:rPr>
        <w:t xml:space="preserve"> SNIEG. Información de Interés Nacional.</w:t>
      </w:r>
    </w:p>
    <w:p w14:paraId="50AE78FA" w14:textId="5063E895" w:rsidR="003C144A" w:rsidRDefault="003C144A" w:rsidP="00BC1A56">
      <w:pPr>
        <w:ind w:left="993" w:right="1985"/>
        <w:rPr>
          <w:rFonts w:cs="Arial"/>
          <w:sz w:val="16"/>
          <w:szCs w:val="16"/>
        </w:rPr>
      </w:pPr>
    </w:p>
    <w:p w14:paraId="23DE8D33" w14:textId="77777777" w:rsidR="003C144A" w:rsidRPr="00BC1A56" w:rsidRDefault="003C144A" w:rsidP="00BC1A56">
      <w:pPr>
        <w:ind w:left="993" w:right="1985"/>
        <w:rPr>
          <w:rFonts w:cs="Arial"/>
          <w:sz w:val="16"/>
          <w:szCs w:val="16"/>
        </w:rPr>
      </w:pPr>
    </w:p>
    <w:p w14:paraId="1F15667A" w14:textId="77777777" w:rsidR="00641506" w:rsidRDefault="00641506" w:rsidP="00C10A92">
      <w:pPr>
        <w:rPr>
          <w:rFonts w:cs="Arial"/>
          <w:sz w:val="24"/>
        </w:rPr>
      </w:pPr>
    </w:p>
    <w:p w14:paraId="1E31774D" w14:textId="41C40321" w:rsidR="00880909" w:rsidRDefault="008E074C" w:rsidP="00702D45">
      <w:pPr>
        <w:ind w:right="-113"/>
        <w:rPr>
          <w:rFonts w:cs="Arial"/>
          <w:sz w:val="24"/>
        </w:rPr>
      </w:pPr>
      <w:r>
        <w:rPr>
          <w:rFonts w:cs="Arial"/>
          <w:sz w:val="24"/>
        </w:rPr>
        <w:t xml:space="preserve">En relación </w:t>
      </w:r>
      <w:r w:rsidR="003E12EC">
        <w:rPr>
          <w:rFonts w:cs="Arial"/>
          <w:sz w:val="24"/>
        </w:rPr>
        <w:t>con el</w:t>
      </w:r>
      <w:r>
        <w:rPr>
          <w:rFonts w:cs="Arial"/>
          <w:sz w:val="24"/>
        </w:rPr>
        <w:t xml:space="preserve"> traslado </w:t>
      </w:r>
      <w:r w:rsidR="00982B3F">
        <w:rPr>
          <w:rFonts w:cs="Arial"/>
          <w:sz w:val="24"/>
        </w:rPr>
        <w:t xml:space="preserve">para ir a trabajar, </w:t>
      </w:r>
      <w:r w:rsidR="008940F2" w:rsidRPr="00120E3B">
        <w:rPr>
          <w:rFonts w:cs="Arial"/>
          <w:sz w:val="24"/>
        </w:rPr>
        <w:t>de la</w:t>
      </w:r>
      <w:r w:rsidR="00641506">
        <w:rPr>
          <w:rFonts w:cs="Arial"/>
          <w:sz w:val="24"/>
        </w:rPr>
        <w:t>s</w:t>
      </w:r>
      <w:r w:rsidR="00C53CDD" w:rsidRPr="00120E3B">
        <w:rPr>
          <w:rFonts w:cs="Arial"/>
          <w:sz w:val="24"/>
        </w:rPr>
        <w:t xml:space="preserve"> </w:t>
      </w:r>
      <w:r w:rsidR="00641506">
        <w:rPr>
          <w:rFonts w:cs="Arial"/>
          <w:sz w:val="24"/>
        </w:rPr>
        <w:t>personas</w:t>
      </w:r>
      <w:r w:rsidR="00C53CDD" w:rsidRPr="00120E3B">
        <w:rPr>
          <w:rFonts w:cs="Arial"/>
          <w:sz w:val="24"/>
        </w:rPr>
        <w:t xml:space="preserve"> </w:t>
      </w:r>
      <w:r w:rsidR="00C53CDD" w:rsidRPr="007C6177">
        <w:rPr>
          <w:rFonts w:cs="Arial"/>
          <w:sz w:val="24"/>
        </w:rPr>
        <w:t>de 12 años y más</w:t>
      </w:r>
      <w:r w:rsidR="008940F2" w:rsidRPr="007C6177">
        <w:rPr>
          <w:rFonts w:cs="Arial"/>
          <w:sz w:val="24"/>
        </w:rPr>
        <w:t xml:space="preserve"> </w:t>
      </w:r>
      <w:r w:rsidR="002E4AC6" w:rsidRPr="007C6177">
        <w:rPr>
          <w:rFonts w:cs="Arial"/>
          <w:sz w:val="24"/>
        </w:rPr>
        <w:t>ocupada</w:t>
      </w:r>
      <w:r w:rsidR="00641506">
        <w:rPr>
          <w:rFonts w:cs="Arial"/>
          <w:sz w:val="24"/>
        </w:rPr>
        <w:t>s</w:t>
      </w:r>
      <w:r w:rsidR="002E4AC6" w:rsidRPr="007C6177">
        <w:rPr>
          <w:rFonts w:cs="Arial"/>
          <w:sz w:val="24"/>
        </w:rPr>
        <w:t xml:space="preserve"> </w:t>
      </w:r>
      <w:r w:rsidR="008940F2" w:rsidRPr="007C6177">
        <w:rPr>
          <w:rFonts w:cs="Arial"/>
          <w:sz w:val="24"/>
        </w:rPr>
        <w:t>que se</w:t>
      </w:r>
      <w:r w:rsidR="00C53CDD" w:rsidRPr="007C6177">
        <w:rPr>
          <w:rFonts w:cs="Arial"/>
          <w:sz w:val="24"/>
        </w:rPr>
        <w:t xml:space="preserve"> desplaz</w:t>
      </w:r>
      <w:r w:rsidR="004E7B4A">
        <w:rPr>
          <w:rFonts w:cs="Arial"/>
          <w:sz w:val="24"/>
        </w:rPr>
        <w:t>aron</w:t>
      </w:r>
      <w:r w:rsidR="008940F2" w:rsidRPr="007C6177">
        <w:rPr>
          <w:rFonts w:cs="Arial"/>
          <w:sz w:val="24"/>
        </w:rPr>
        <w:t xml:space="preserve"> </w:t>
      </w:r>
      <w:r w:rsidR="002E4AC6" w:rsidRPr="007C6177">
        <w:rPr>
          <w:rFonts w:cs="Arial"/>
          <w:sz w:val="24"/>
        </w:rPr>
        <w:t xml:space="preserve">para </w:t>
      </w:r>
      <w:r w:rsidR="00982B3F">
        <w:rPr>
          <w:rFonts w:cs="Arial"/>
          <w:sz w:val="24"/>
        </w:rPr>
        <w:t>este fin</w:t>
      </w:r>
      <w:r w:rsidR="008940F2" w:rsidRPr="007C6177">
        <w:rPr>
          <w:rFonts w:cs="Arial"/>
          <w:sz w:val="24"/>
        </w:rPr>
        <w:t>, 28</w:t>
      </w:r>
      <w:r w:rsidR="00E338CC">
        <w:rPr>
          <w:rFonts w:cs="Arial"/>
          <w:sz w:val="24"/>
        </w:rPr>
        <w:t xml:space="preserve"> </w:t>
      </w:r>
      <w:r w:rsidR="008940F2" w:rsidRPr="007C6177">
        <w:rPr>
          <w:rFonts w:cs="Arial"/>
          <w:sz w:val="24"/>
        </w:rPr>
        <w:t xml:space="preserve">% lo </w:t>
      </w:r>
      <w:r w:rsidR="002E4AC6" w:rsidRPr="007C6177">
        <w:rPr>
          <w:rFonts w:cs="Arial"/>
          <w:sz w:val="24"/>
        </w:rPr>
        <w:t>h</w:t>
      </w:r>
      <w:r w:rsidR="003C144A">
        <w:rPr>
          <w:rFonts w:cs="Arial"/>
          <w:sz w:val="24"/>
        </w:rPr>
        <w:t>izo</w:t>
      </w:r>
      <w:r w:rsidR="002E4AC6" w:rsidRPr="007C6177">
        <w:rPr>
          <w:rFonts w:cs="Arial"/>
          <w:sz w:val="24"/>
        </w:rPr>
        <w:t xml:space="preserve"> </w:t>
      </w:r>
      <w:r w:rsidR="00C53CDD" w:rsidRPr="007C6177">
        <w:rPr>
          <w:rFonts w:cs="Arial"/>
          <w:sz w:val="24"/>
        </w:rPr>
        <w:t>camina</w:t>
      </w:r>
      <w:r w:rsidR="001F7C20" w:rsidRPr="007C6177">
        <w:rPr>
          <w:rFonts w:cs="Arial"/>
          <w:sz w:val="24"/>
        </w:rPr>
        <w:t>n</w:t>
      </w:r>
      <w:r w:rsidR="00C53CDD" w:rsidRPr="007C6177">
        <w:rPr>
          <w:rFonts w:cs="Arial"/>
          <w:sz w:val="24"/>
        </w:rPr>
        <w:t>do</w:t>
      </w:r>
      <w:r w:rsidR="008940F2" w:rsidRPr="007C6177">
        <w:rPr>
          <w:rFonts w:cs="Arial"/>
          <w:sz w:val="24"/>
        </w:rPr>
        <w:t>,</w:t>
      </w:r>
      <w:r w:rsidR="00F150FF" w:rsidRPr="007C6177">
        <w:rPr>
          <w:rFonts w:cs="Arial"/>
          <w:sz w:val="24"/>
        </w:rPr>
        <w:t xml:space="preserve"> </w:t>
      </w:r>
      <w:r w:rsidR="008940F2" w:rsidRPr="007C6177">
        <w:rPr>
          <w:rFonts w:cs="Arial"/>
          <w:sz w:val="24"/>
        </w:rPr>
        <w:t>26</w:t>
      </w:r>
      <w:r w:rsidR="00E338CC">
        <w:rPr>
          <w:rFonts w:cs="Arial"/>
          <w:sz w:val="24"/>
        </w:rPr>
        <w:t xml:space="preserve"> </w:t>
      </w:r>
      <w:r w:rsidR="008940F2" w:rsidRPr="007C6177">
        <w:rPr>
          <w:rFonts w:cs="Arial"/>
          <w:sz w:val="24"/>
        </w:rPr>
        <w:t>%</w:t>
      </w:r>
      <w:r w:rsidR="00982B3F">
        <w:rPr>
          <w:rFonts w:cs="Arial"/>
          <w:sz w:val="24"/>
        </w:rPr>
        <w:t xml:space="preserve"> usó </w:t>
      </w:r>
      <w:r w:rsidR="009D557B" w:rsidRPr="007C6177">
        <w:rPr>
          <w:rFonts w:cs="Arial"/>
          <w:sz w:val="24"/>
        </w:rPr>
        <w:t>automóvil o camioneta</w:t>
      </w:r>
      <w:r w:rsidR="00F150FF" w:rsidRPr="007C6177">
        <w:rPr>
          <w:rFonts w:cs="Arial"/>
          <w:color w:val="FF0000"/>
          <w:sz w:val="24"/>
        </w:rPr>
        <w:t xml:space="preserve"> </w:t>
      </w:r>
      <w:r w:rsidR="00F150FF" w:rsidRPr="007C6177">
        <w:rPr>
          <w:rFonts w:cs="Arial"/>
          <w:sz w:val="24"/>
        </w:rPr>
        <w:t xml:space="preserve">y </w:t>
      </w:r>
      <w:r w:rsidR="008940F2" w:rsidRPr="007C6177">
        <w:rPr>
          <w:rFonts w:cs="Arial"/>
          <w:sz w:val="24"/>
        </w:rPr>
        <w:t>24</w:t>
      </w:r>
      <w:r w:rsidR="00E338CC">
        <w:rPr>
          <w:rFonts w:cs="Arial"/>
          <w:sz w:val="24"/>
        </w:rPr>
        <w:t xml:space="preserve"> </w:t>
      </w:r>
      <w:r w:rsidR="00FD5A59" w:rsidRPr="007C6177">
        <w:rPr>
          <w:rFonts w:cs="Arial"/>
          <w:sz w:val="24"/>
        </w:rPr>
        <w:t>%</w:t>
      </w:r>
      <w:r w:rsidR="00982B3F">
        <w:rPr>
          <w:rFonts w:cs="Arial"/>
          <w:sz w:val="24"/>
        </w:rPr>
        <w:t xml:space="preserve">, </w:t>
      </w:r>
      <w:r w:rsidR="002E4AC6" w:rsidRPr="007C6177">
        <w:rPr>
          <w:rFonts w:cs="Arial"/>
          <w:sz w:val="24"/>
        </w:rPr>
        <w:t>c</w:t>
      </w:r>
      <w:r w:rsidR="00F150FF" w:rsidRPr="007C6177">
        <w:rPr>
          <w:rFonts w:cs="Arial"/>
          <w:sz w:val="24"/>
        </w:rPr>
        <w:t>amión, autobús, combi</w:t>
      </w:r>
      <w:r>
        <w:rPr>
          <w:rFonts w:cs="Arial"/>
          <w:sz w:val="24"/>
        </w:rPr>
        <w:t xml:space="preserve"> </w:t>
      </w:r>
      <w:r w:rsidR="00604EED">
        <w:rPr>
          <w:rFonts w:cs="Arial"/>
          <w:sz w:val="24"/>
        </w:rPr>
        <w:t>o</w:t>
      </w:r>
      <w:r w:rsidR="005D497D" w:rsidRPr="007C6177">
        <w:rPr>
          <w:rFonts w:cs="Arial"/>
          <w:sz w:val="24"/>
        </w:rPr>
        <w:t xml:space="preserve"> </w:t>
      </w:r>
      <w:r w:rsidR="00F150FF" w:rsidRPr="007C6177">
        <w:rPr>
          <w:rFonts w:cs="Arial"/>
          <w:sz w:val="24"/>
        </w:rPr>
        <w:t>colectivo.</w:t>
      </w:r>
    </w:p>
    <w:p w14:paraId="21E37EB3" w14:textId="20D0D3CA" w:rsidR="00641506" w:rsidRDefault="00641506" w:rsidP="00702D45">
      <w:pPr>
        <w:spacing w:after="200" w:line="276" w:lineRule="auto"/>
        <w:ind w:right="-113"/>
        <w:jc w:val="left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0659AC13" w14:textId="77777777" w:rsidR="003C144A" w:rsidRDefault="003C144A" w:rsidP="00C10A92">
      <w:pPr>
        <w:rPr>
          <w:rFonts w:cs="Arial"/>
          <w:sz w:val="24"/>
        </w:rPr>
      </w:pPr>
    </w:p>
    <w:p w14:paraId="1BDD41CE" w14:textId="7516F016" w:rsidR="003C144A" w:rsidRPr="00D50096" w:rsidRDefault="003C144A" w:rsidP="008D7F6A">
      <w:pPr>
        <w:jc w:val="center"/>
        <w:rPr>
          <w:rFonts w:cs="Arial"/>
          <w:sz w:val="20"/>
          <w:szCs w:val="20"/>
        </w:rPr>
      </w:pPr>
      <w:r w:rsidRPr="00D50096">
        <w:rPr>
          <w:rFonts w:cs="Arial"/>
          <w:sz w:val="20"/>
          <w:szCs w:val="20"/>
        </w:rPr>
        <w:t>Gráfica 5</w:t>
      </w:r>
    </w:p>
    <w:p w14:paraId="796DF038" w14:textId="73CFA074" w:rsidR="00120E3B" w:rsidRPr="00E338CC" w:rsidRDefault="003C144A" w:rsidP="00E338CC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t>P</w:t>
      </w:r>
      <w:r w:rsidR="00CF535E" w:rsidRPr="00E338CC">
        <w:rPr>
          <w:rFonts w:ascii="Arial Negrita" w:eastAsiaTheme="minorHAnsi" w:hAnsi="Arial Negrita"/>
          <w:b/>
          <w:smallCaps/>
          <w:szCs w:val="22"/>
          <w:lang w:eastAsia="en-US"/>
        </w:rPr>
        <w:t>oblación de 12 años y más ocupada</w:t>
      </w:r>
      <w:r w:rsidR="008940F2" w:rsidRPr="00E338CC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que se desplaza</w:t>
      </w:r>
    </w:p>
    <w:p w14:paraId="6E773E6A" w14:textId="6A6DCD36" w:rsidR="00CF535E" w:rsidRDefault="008940F2" w:rsidP="00E338CC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E338CC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a su trabajo </w:t>
      </w:r>
      <w:r w:rsidR="00CF535E" w:rsidRPr="00E338CC">
        <w:rPr>
          <w:rFonts w:ascii="Arial Negrita" w:eastAsiaTheme="minorHAnsi" w:hAnsi="Arial Negrita"/>
          <w:b/>
          <w:smallCaps/>
          <w:szCs w:val="22"/>
          <w:lang w:eastAsia="en-US"/>
        </w:rPr>
        <w:t>por medio de traslado</w:t>
      </w:r>
      <w:r w:rsidR="00A81C8D" w:rsidRPr="00E338CC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, </w:t>
      </w:r>
      <w:r w:rsidR="00CF535E" w:rsidRPr="00E338CC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2020 </w:t>
      </w:r>
    </w:p>
    <w:p w14:paraId="78D9A830" w14:textId="64FA6789" w:rsidR="008940F2" w:rsidRPr="008940F2" w:rsidRDefault="00F86D97" w:rsidP="008D7F6A">
      <w:pPr>
        <w:pStyle w:val="Textoindependiente"/>
        <w:jc w:val="center"/>
        <w:rPr>
          <w:sz w:val="4"/>
          <w:szCs w:val="4"/>
          <w:vertAlign w:val="superscript"/>
        </w:rPr>
      </w:pPr>
      <w:r>
        <w:rPr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58243" behindDoc="0" locked="0" layoutInCell="1" allowOverlap="1" wp14:anchorId="740A5438" wp14:editId="0BFD3B37">
            <wp:simplePos x="0" y="0"/>
            <wp:positionH relativeFrom="column">
              <wp:posOffset>1251784</wp:posOffset>
            </wp:positionH>
            <wp:positionV relativeFrom="paragraph">
              <wp:posOffset>203361</wp:posOffset>
            </wp:positionV>
            <wp:extent cx="3950335" cy="1932305"/>
            <wp:effectExtent l="0" t="0" r="0" b="0"/>
            <wp:wrapTopAndBottom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6CAD">
        <w:rPr>
          <w:bCs/>
          <w:sz w:val="18"/>
          <w:szCs w:val="20"/>
        </w:rPr>
        <w:t>(Distribución porcentual)</w:t>
      </w:r>
    </w:p>
    <w:p w14:paraId="48843606" w14:textId="6AF68DBD" w:rsidR="008B3AA7" w:rsidRDefault="008B3AA7" w:rsidP="005163C5">
      <w:pPr>
        <w:spacing w:before="120" w:after="60"/>
        <w:ind w:left="851" w:right="616" w:hanging="142"/>
        <w:rPr>
          <w:sz w:val="16"/>
          <w:szCs w:val="16"/>
        </w:rPr>
      </w:pPr>
      <w:r w:rsidRPr="00886E9D">
        <w:rPr>
          <w:b/>
          <w:bCs/>
          <w:sz w:val="16"/>
          <w:szCs w:val="16"/>
        </w:rPr>
        <w:t>Nota</w:t>
      </w:r>
      <w:r>
        <w:rPr>
          <w:sz w:val="16"/>
          <w:szCs w:val="16"/>
        </w:rPr>
        <w:t>: No se grafica a quienes no especificaron su modo o medio de traslado al trabajo.</w:t>
      </w:r>
    </w:p>
    <w:p w14:paraId="30205B32" w14:textId="7C2F5B15" w:rsidR="00095267" w:rsidRDefault="00095267" w:rsidP="00886E9D">
      <w:pPr>
        <w:ind w:left="1276" w:right="902" w:hanging="142"/>
        <w:rPr>
          <w:rFonts w:cs="Arial"/>
          <w:sz w:val="16"/>
          <w:szCs w:val="16"/>
        </w:rPr>
      </w:pPr>
      <w:r w:rsidRPr="005D4C42">
        <w:rPr>
          <w:rFonts w:cs="Arial"/>
          <w:sz w:val="20"/>
          <w:szCs w:val="16"/>
          <w:vertAlign w:val="superscript"/>
        </w:rPr>
        <w:t>1</w:t>
      </w:r>
      <w:r w:rsidRPr="005D4C42">
        <w:rPr>
          <w:rFonts w:cs="Arial"/>
          <w:sz w:val="16"/>
          <w:szCs w:val="16"/>
        </w:rPr>
        <w:t xml:space="preserve"> </w:t>
      </w:r>
      <w:r w:rsidR="00507748">
        <w:rPr>
          <w:rFonts w:cs="Arial"/>
          <w:sz w:val="16"/>
          <w:szCs w:val="16"/>
        </w:rPr>
        <w:t>Otros</w:t>
      </w:r>
      <w:r w:rsidR="004F2985">
        <w:rPr>
          <w:rFonts w:cs="Arial"/>
          <w:sz w:val="16"/>
          <w:szCs w:val="16"/>
        </w:rPr>
        <w:t xml:space="preserve"> incluye: </w:t>
      </w:r>
      <w:r w:rsidR="00F86D97">
        <w:rPr>
          <w:rFonts w:cs="Arial"/>
          <w:sz w:val="16"/>
          <w:szCs w:val="16"/>
        </w:rPr>
        <w:t>b</w:t>
      </w:r>
      <w:r w:rsidR="00F86D97" w:rsidRPr="005D4C42">
        <w:rPr>
          <w:rFonts w:cs="Arial"/>
          <w:sz w:val="16"/>
          <w:szCs w:val="16"/>
        </w:rPr>
        <w:t xml:space="preserve">icicleta; </w:t>
      </w:r>
      <w:r w:rsidR="00886E9D">
        <w:rPr>
          <w:rFonts w:cs="Arial"/>
          <w:sz w:val="16"/>
          <w:szCs w:val="16"/>
        </w:rPr>
        <w:t>M</w:t>
      </w:r>
      <w:r w:rsidR="00F86D97" w:rsidRPr="00D0061E">
        <w:rPr>
          <w:rFonts w:cs="Arial"/>
          <w:sz w:val="16"/>
          <w:szCs w:val="16"/>
        </w:rPr>
        <w:t xml:space="preserve">etro, tren ligero, tren suburbano; </w:t>
      </w:r>
      <w:r w:rsidR="00886E9D">
        <w:rPr>
          <w:rFonts w:cs="Arial"/>
          <w:sz w:val="16"/>
          <w:szCs w:val="16"/>
        </w:rPr>
        <w:t>T</w:t>
      </w:r>
      <w:r w:rsidR="00F86D97" w:rsidRPr="00D0061E">
        <w:rPr>
          <w:rFonts w:cs="Arial"/>
          <w:sz w:val="16"/>
          <w:szCs w:val="16"/>
        </w:rPr>
        <w:t xml:space="preserve">rolebús; </w:t>
      </w:r>
      <w:r w:rsidR="00886E9D">
        <w:rPr>
          <w:rFonts w:cs="Arial"/>
          <w:sz w:val="16"/>
          <w:szCs w:val="16"/>
        </w:rPr>
        <w:t>M</w:t>
      </w:r>
      <w:r w:rsidR="00F86D97" w:rsidRPr="00D0061E">
        <w:rPr>
          <w:rFonts w:cs="Arial"/>
          <w:sz w:val="16"/>
          <w:szCs w:val="16"/>
        </w:rPr>
        <w:t xml:space="preserve">etrobús </w:t>
      </w:r>
      <w:r w:rsidR="00F86D97" w:rsidRPr="005D4C42">
        <w:rPr>
          <w:rFonts w:cs="Arial"/>
          <w:sz w:val="16"/>
          <w:szCs w:val="16"/>
        </w:rPr>
        <w:t xml:space="preserve">(autobús en carril confinado); </w:t>
      </w:r>
      <w:r w:rsidR="00F86D97">
        <w:rPr>
          <w:rFonts w:cs="Arial"/>
          <w:sz w:val="16"/>
          <w:szCs w:val="16"/>
        </w:rPr>
        <w:t>t</w:t>
      </w:r>
      <w:r w:rsidR="00F86D97" w:rsidRPr="005D4C42">
        <w:rPr>
          <w:rFonts w:cs="Arial"/>
          <w:sz w:val="16"/>
          <w:szCs w:val="16"/>
        </w:rPr>
        <w:t xml:space="preserve">ransporte escolar; </w:t>
      </w:r>
      <w:r w:rsidR="00F86D97">
        <w:rPr>
          <w:rFonts w:cs="Arial"/>
          <w:sz w:val="16"/>
          <w:szCs w:val="16"/>
        </w:rPr>
        <w:t>t</w:t>
      </w:r>
      <w:r w:rsidR="00F86D97" w:rsidRPr="005D4C42">
        <w:rPr>
          <w:rFonts w:cs="Arial"/>
          <w:sz w:val="16"/>
          <w:szCs w:val="16"/>
        </w:rPr>
        <w:t xml:space="preserve">axi (sitio, calle, otro); </w:t>
      </w:r>
      <w:r w:rsidR="00F86D97">
        <w:rPr>
          <w:rFonts w:cs="Arial"/>
          <w:sz w:val="16"/>
          <w:szCs w:val="16"/>
        </w:rPr>
        <w:t>t</w:t>
      </w:r>
      <w:r w:rsidR="00F86D97" w:rsidRPr="005D4C42">
        <w:rPr>
          <w:rFonts w:cs="Arial"/>
          <w:sz w:val="16"/>
          <w:szCs w:val="16"/>
        </w:rPr>
        <w:t>axi (</w:t>
      </w:r>
      <w:r w:rsidR="00F86D97">
        <w:rPr>
          <w:rFonts w:cs="Arial"/>
          <w:sz w:val="16"/>
          <w:szCs w:val="16"/>
        </w:rPr>
        <w:t>a</w:t>
      </w:r>
      <w:r w:rsidR="00F86D97" w:rsidRPr="005D4C42">
        <w:rPr>
          <w:rFonts w:cs="Arial"/>
          <w:sz w:val="16"/>
          <w:szCs w:val="16"/>
        </w:rPr>
        <w:t xml:space="preserve">pp Internet); </w:t>
      </w:r>
      <w:r w:rsidR="00F86D97">
        <w:rPr>
          <w:rFonts w:cs="Arial"/>
          <w:sz w:val="16"/>
          <w:szCs w:val="16"/>
        </w:rPr>
        <w:t>m</w:t>
      </w:r>
      <w:r w:rsidR="00F86D97" w:rsidRPr="005D4C42">
        <w:rPr>
          <w:rFonts w:cs="Arial"/>
          <w:sz w:val="16"/>
          <w:szCs w:val="16"/>
        </w:rPr>
        <w:t>otocicleta o motoneta</w:t>
      </w:r>
      <w:r w:rsidRPr="00BC1A56">
        <w:rPr>
          <w:rFonts w:cs="Arial"/>
          <w:sz w:val="16"/>
          <w:szCs w:val="16"/>
        </w:rPr>
        <w:t>.</w:t>
      </w:r>
    </w:p>
    <w:p w14:paraId="4CCD3E3E" w14:textId="77777777" w:rsidR="008940F2" w:rsidRPr="008940F2" w:rsidRDefault="008940F2" w:rsidP="005163C5">
      <w:pPr>
        <w:ind w:left="851" w:right="902" w:hanging="142"/>
        <w:rPr>
          <w:sz w:val="4"/>
          <w:szCs w:val="4"/>
        </w:rPr>
      </w:pPr>
    </w:p>
    <w:p w14:paraId="1C8FE3D2" w14:textId="295BC247" w:rsidR="00675BD8" w:rsidRDefault="00095267" w:rsidP="005163C5">
      <w:pPr>
        <w:ind w:left="1276" w:right="902" w:hanging="567"/>
        <w:rPr>
          <w:sz w:val="16"/>
          <w:szCs w:val="16"/>
        </w:rPr>
      </w:pPr>
      <w:r w:rsidRPr="00886E9D">
        <w:rPr>
          <w:b/>
          <w:bCs/>
          <w:sz w:val="16"/>
          <w:szCs w:val="16"/>
        </w:rPr>
        <w:t>Fuente</w:t>
      </w:r>
      <w:r w:rsidRPr="00A81C8D">
        <w:rPr>
          <w:sz w:val="16"/>
          <w:szCs w:val="16"/>
        </w:rPr>
        <w:t>:</w:t>
      </w:r>
      <w:r w:rsidR="00E338CC">
        <w:rPr>
          <w:sz w:val="16"/>
          <w:szCs w:val="16"/>
        </w:rPr>
        <w:tab/>
      </w:r>
      <w:r w:rsidRPr="00A81C8D">
        <w:rPr>
          <w:sz w:val="16"/>
          <w:szCs w:val="16"/>
        </w:rPr>
        <w:t>INEGI. Censo de Población y Vivienda 2020</w:t>
      </w:r>
      <w:r w:rsidR="00982B3F">
        <w:rPr>
          <w:sz w:val="16"/>
          <w:szCs w:val="16"/>
        </w:rPr>
        <w:t>,</w:t>
      </w:r>
      <w:r w:rsidRPr="00A81C8D">
        <w:rPr>
          <w:sz w:val="16"/>
          <w:szCs w:val="16"/>
        </w:rPr>
        <w:t xml:space="preserve"> Base de datos</w:t>
      </w:r>
      <w:r w:rsidR="00982B3F">
        <w:rPr>
          <w:sz w:val="16"/>
          <w:szCs w:val="16"/>
        </w:rPr>
        <w:t>,</w:t>
      </w:r>
      <w:r w:rsidRPr="00A81C8D">
        <w:rPr>
          <w:sz w:val="16"/>
          <w:szCs w:val="16"/>
        </w:rPr>
        <w:t xml:space="preserve"> Cuestionario ampliado</w:t>
      </w:r>
      <w:r w:rsidR="00A2760E">
        <w:rPr>
          <w:sz w:val="16"/>
          <w:szCs w:val="16"/>
        </w:rPr>
        <w:t>.</w:t>
      </w:r>
      <w:r w:rsidRPr="00A81C8D">
        <w:rPr>
          <w:sz w:val="16"/>
          <w:szCs w:val="16"/>
        </w:rPr>
        <w:t xml:space="preserve"> SNIEG</w:t>
      </w:r>
      <w:r w:rsidR="002D040D">
        <w:rPr>
          <w:sz w:val="16"/>
          <w:szCs w:val="16"/>
        </w:rPr>
        <w:t>,</w:t>
      </w:r>
      <w:r w:rsidRPr="00A81C8D">
        <w:rPr>
          <w:sz w:val="16"/>
          <w:szCs w:val="16"/>
        </w:rPr>
        <w:t xml:space="preserve"> Información de Interés Nacional.</w:t>
      </w:r>
    </w:p>
    <w:p w14:paraId="4E6BD2DB" w14:textId="77E3746D" w:rsidR="003C144A" w:rsidRDefault="003C144A" w:rsidP="005163C5">
      <w:pPr>
        <w:ind w:left="1276" w:right="902" w:hanging="567"/>
        <w:rPr>
          <w:sz w:val="16"/>
          <w:szCs w:val="16"/>
        </w:rPr>
      </w:pPr>
    </w:p>
    <w:p w14:paraId="394292EE" w14:textId="129D5BD0" w:rsidR="003C144A" w:rsidRDefault="003C144A" w:rsidP="008E074C">
      <w:pPr>
        <w:tabs>
          <w:tab w:val="left" w:pos="1807"/>
        </w:tabs>
        <w:ind w:left="1276" w:right="902" w:hanging="567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9D806C4" w14:textId="2F885CA1" w:rsidR="00D63485" w:rsidRDefault="00D63485" w:rsidP="008E074C">
      <w:pPr>
        <w:tabs>
          <w:tab w:val="left" w:pos="1807"/>
        </w:tabs>
        <w:ind w:left="1276" w:right="902" w:hanging="567"/>
        <w:rPr>
          <w:sz w:val="16"/>
          <w:szCs w:val="16"/>
        </w:rPr>
      </w:pPr>
    </w:p>
    <w:p w14:paraId="1D5654A6" w14:textId="13FA14B6" w:rsidR="00D63485" w:rsidRDefault="00D63485" w:rsidP="008E074C">
      <w:pPr>
        <w:tabs>
          <w:tab w:val="left" w:pos="1807"/>
        </w:tabs>
        <w:ind w:left="1276" w:right="902" w:hanging="567"/>
        <w:rPr>
          <w:sz w:val="16"/>
          <w:szCs w:val="16"/>
        </w:rPr>
      </w:pPr>
    </w:p>
    <w:p w14:paraId="7BF94AA1" w14:textId="25B0EB64" w:rsidR="00D63485" w:rsidRDefault="00D63485" w:rsidP="008E074C">
      <w:pPr>
        <w:tabs>
          <w:tab w:val="left" w:pos="1807"/>
        </w:tabs>
        <w:ind w:left="1276" w:right="902" w:hanging="567"/>
        <w:rPr>
          <w:sz w:val="16"/>
          <w:szCs w:val="16"/>
        </w:rPr>
      </w:pPr>
    </w:p>
    <w:p w14:paraId="0F431A32" w14:textId="1C50B2DA" w:rsidR="00D63485" w:rsidRDefault="00D63485" w:rsidP="008E074C">
      <w:pPr>
        <w:tabs>
          <w:tab w:val="left" w:pos="1807"/>
        </w:tabs>
        <w:ind w:left="1276" w:right="902" w:hanging="567"/>
        <w:rPr>
          <w:sz w:val="16"/>
          <w:szCs w:val="16"/>
        </w:rPr>
      </w:pPr>
    </w:p>
    <w:p w14:paraId="5EEA21FF" w14:textId="57271471" w:rsidR="00D63485" w:rsidRDefault="00D63485" w:rsidP="008E074C">
      <w:pPr>
        <w:tabs>
          <w:tab w:val="left" w:pos="1807"/>
        </w:tabs>
        <w:ind w:left="1276" w:right="902" w:hanging="567"/>
        <w:rPr>
          <w:sz w:val="16"/>
          <w:szCs w:val="16"/>
        </w:rPr>
      </w:pPr>
    </w:p>
    <w:p w14:paraId="114826F8" w14:textId="180BAB7F" w:rsidR="00D63485" w:rsidRDefault="00D63485" w:rsidP="008E074C">
      <w:pPr>
        <w:tabs>
          <w:tab w:val="left" w:pos="1807"/>
        </w:tabs>
        <w:ind w:left="1276" w:right="902" w:hanging="567"/>
        <w:rPr>
          <w:sz w:val="16"/>
          <w:szCs w:val="16"/>
        </w:rPr>
      </w:pPr>
    </w:p>
    <w:p w14:paraId="12BEF1D8" w14:textId="4250A29E" w:rsidR="00D63485" w:rsidRDefault="00D63485" w:rsidP="008E074C">
      <w:pPr>
        <w:tabs>
          <w:tab w:val="left" w:pos="1807"/>
        </w:tabs>
        <w:ind w:left="1276" w:right="902" w:hanging="567"/>
        <w:rPr>
          <w:sz w:val="16"/>
          <w:szCs w:val="16"/>
        </w:rPr>
      </w:pPr>
    </w:p>
    <w:p w14:paraId="2A7B5540" w14:textId="58824786" w:rsidR="00D63485" w:rsidRDefault="00D63485" w:rsidP="008E074C">
      <w:pPr>
        <w:tabs>
          <w:tab w:val="left" w:pos="1807"/>
        </w:tabs>
        <w:ind w:left="1276" w:right="902" w:hanging="567"/>
        <w:rPr>
          <w:sz w:val="16"/>
          <w:szCs w:val="16"/>
        </w:rPr>
      </w:pPr>
    </w:p>
    <w:p w14:paraId="18FEC044" w14:textId="0022A95A" w:rsidR="00D63485" w:rsidRDefault="00D63485" w:rsidP="008E074C">
      <w:pPr>
        <w:tabs>
          <w:tab w:val="left" w:pos="1807"/>
        </w:tabs>
        <w:ind w:left="1276" w:right="902" w:hanging="567"/>
        <w:rPr>
          <w:sz w:val="16"/>
          <w:szCs w:val="16"/>
        </w:rPr>
      </w:pPr>
    </w:p>
    <w:p w14:paraId="4CC7A175" w14:textId="77777777" w:rsidR="00D63485" w:rsidRDefault="00D63485" w:rsidP="008E074C">
      <w:pPr>
        <w:tabs>
          <w:tab w:val="left" w:pos="1807"/>
        </w:tabs>
        <w:ind w:left="1276" w:right="902" w:hanging="567"/>
        <w:rPr>
          <w:sz w:val="16"/>
          <w:szCs w:val="16"/>
        </w:rPr>
      </w:pPr>
    </w:p>
    <w:p w14:paraId="195A3D5C" w14:textId="510347E8" w:rsidR="003C144A" w:rsidRDefault="003C144A" w:rsidP="005163C5">
      <w:pPr>
        <w:ind w:left="1276" w:right="902" w:hanging="567"/>
        <w:rPr>
          <w:rFonts w:cs="Arial"/>
          <w:szCs w:val="22"/>
        </w:rPr>
      </w:pPr>
    </w:p>
    <w:p w14:paraId="676A9EBF" w14:textId="30900D24" w:rsidR="003C144A" w:rsidRPr="00D50096" w:rsidRDefault="003C144A" w:rsidP="003C14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D50096">
        <w:rPr>
          <w:rFonts w:ascii="Arial" w:hAnsi="Arial" w:cs="Arial"/>
        </w:rPr>
        <w:t xml:space="preserve">Para consultas de medios y periodistas, contactar a: </w:t>
      </w:r>
      <w:hyperlink r:id="rId16" w:history="1">
        <w:r w:rsidRPr="00D50096">
          <w:rPr>
            <w:rStyle w:val="Hipervnculo"/>
            <w:rFonts w:ascii="Arial" w:hAnsi="Arial" w:cs="Arial"/>
          </w:rPr>
          <w:t>comunicacionsocial@inegi.org.mx</w:t>
        </w:r>
      </w:hyperlink>
      <w:r w:rsidRPr="00D50096">
        <w:rPr>
          <w:rFonts w:ascii="Arial" w:hAnsi="Arial" w:cs="Arial"/>
        </w:rPr>
        <w:t xml:space="preserve"> </w:t>
      </w:r>
    </w:p>
    <w:p w14:paraId="0058EA05" w14:textId="28B3E5B1" w:rsidR="003C144A" w:rsidRPr="00D50096" w:rsidRDefault="003C144A" w:rsidP="003C14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D50096">
        <w:rPr>
          <w:rFonts w:ascii="Arial" w:hAnsi="Arial" w:cs="Arial"/>
        </w:rPr>
        <w:t xml:space="preserve">o llamar al teléfono (55) 52-78-10-00, </w:t>
      </w:r>
      <w:proofErr w:type="spellStart"/>
      <w:r w:rsidRPr="00D50096">
        <w:rPr>
          <w:rFonts w:ascii="Arial" w:hAnsi="Arial" w:cs="Arial"/>
        </w:rPr>
        <w:t>exts</w:t>
      </w:r>
      <w:proofErr w:type="spellEnd"/>
      <w:r w:rsidRPr="00D50096">
        <w:rPr>
          <w:rFonts w:ascii="Arial" w:hAnsi="Arial" w:cs="Arial"/>
        </w:rPr>
        <w:t>. 1134, 1260 y 1241.</w:t>
      </w:r>
    </w:p>
    <w:p w14:paraId="6E16731E" w14:textId="77777777" w:rsidR="003C144A" w:rsidRPr="00D50096" w:rsidRDefault="003C144A" w:rsidP="003C14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6E4B33AB" w14:textId="77777777" w:rsidR="003C144A" w:rsidRPr="00D50096" w:rsidRDefault="003C144A" w:rsidP="003C144A">
      <w:pPr>
        <w:ind w:left="-426" w:right="-518"/>
        <w:contextualSpacing/>
        <w:jc w:val="center"/>
        <w:rPr>
          <w:rFonts w:cs="Arial"/>
          <w:sz w:val="24"/>
        </w:rPr>
      </w:pPr>
      <w:r w:rsidRPr="00D50096">
        <w:rPr>
          <w:rFonts w:cs="Arial"/>
          <w:sz w:val="24"/>
        </w:rPr>
        <w:t>Dirección de Atención a Medios / Dirección General Adjunta de Comunicación</w:t>
      </w:r>
    </w:p>
    <w:p w14:paraId="560A1364" w14:textId="77777777" w:rsidR="003C144A" w:rsidRPr="00704EB4" w:rsidRDefault="003C144A" w:rsidP="003C144A">
      <w:pPr>
        <w:ind w:left="-426" w:right="-518"/>
        <w:contextualSpacing/>
        <w:jc w:val="center"/>
        <w:rPr>
          <w:rFonts w:cs="Arial"/>
          <w:szCs w:val="22"/>
        </w:rPr>
      </w:pPr>
    </w:p>
    <w:p w14:paraId="5B96CF4C" w14:textId="77777777" w:rsidR="003C144A" w:rsidRDefault="003C144A" w:rsidP="003C144A">
      <w:pPr>
        <w:ind w:left="-425" w:right="-516"/>
        <w:contextualSpacing/>
        <w:jc w:val="center"/>
        <w:rPr>
          <w:b/>
        </w:rPr>
      </w:pPr>
      <w:r w:rsidRPr="00FF1218">
        <w:rPr>
          <w:noProof/>
          <w:lang w:val="es-MX" w:eastAsia="es-MX"/>
        </w:rPr>
        <w:drawing>
          <wp:inline distT="0" distB="0" distL="0" distR="0" wp14:anchorId="417CEC2D" wp14:editId="4BB23993">
            <wp:extent cx="377837" cy="365760"/>
            <wp:effectExtent l="0" t="0" r="3175" b="0"/>
            <wp:docPr id="11" name="Imagen 11" descr="C:\Users\saladeprensa\Desktop\NVOS LOGOS\F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93" cy="36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36CA31A" wp14:editId="49B9E93F">
            <wp:extent cx="365760" cy="365760"/>
            <wp:effectExtent l="0" t="0" r="0" b="0"/>
            <wp:docPr id="3" name="Imagen 3" descr="C:\Users\saladeprensa\Desktop\NVOS LOGOS\I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C35F6B1" wp14:editId="3D45D837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B848FD2" wp14:editId="678E3CF5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56C582C1" wp14:editId="72361AB3">
            <wp:extent cx="2286000" cy="274320"/>
            <wp:effectExtent l="0" t="0" r="0" b="0"/>
            <wp:docPr id="24" name="Imagen 24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B8CFF" w14:textId="77777777" w:rsidR="003C144A" w:rsidRPr="0083010F" w:rsidRDefault="003C144A" w:rsidP="003C144A">
      <w:pPr>
        <w:ind w:left="-567" w:right="-518"/>
        <w:contextualSpacing/>
        <w:jc w:val="center"/>
      </w:pPr>
    </w:p>
    <w:p w14:paraId="6DEAE546" w14:textId="77777777" w:rsidR="003C144A" w:rsidRPr="00E3294F" w:rsidRDefault="003C144A" w:rsidP="005163C5">
      <w:pPr>
        <w:ind w:left="1276" w:right="902" w:hanging="567"/>
        <w:rPr>
          <w:rFonts w:cs="Arial"/>
          <w:szCs w:val="22"/>
        </w:rPr>
      </w:pPr>
    </w:p>
    <w:sectPr w:rsidR="003C144A" w:rsidRPr="00E3294F" w:rsidSect="00016CD2">
      <w:headerReference w:type="default" r:id="rId27"/>
      <w:footerReference w:type="default" r:id="rId28"/>
      <w:headerReference w:type="first" r:id="rId29"/>
      <w:footnotePr>
        <w:numRestart w:val="eachSect"/>
      </w:footnotePr>
      <w:pgSz w:w="12242" w:h="15842" w:code="1"/>
      <w:pgMar w:top="1418" w:right="1134" w:bottom="851" w:left="1134" w:header="567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9A09" w14:textId="77777777" w:rsidR="00901DEF" w:rsidRDefault="00901DEF" w:rsidP="006B0515">
      <w:r>
        <w:separator/>
      </w:r>
    </w:p>
  </w:endnote>
  <w:endnote w:type="continuationSeparator" w:id="0">
    <w:p w14:paraId="4DD2D36D" w14:textId="77777777" w:rsidR="00901DEF" w:rsidRDefault="00901DEF" w:rsidP="006B0515">
      <w:r>
        <w:continuationSeparator/>
      </w:r>
    </w:p>
  </w:endnote>
  <w:endnote w:type="continuationNotice" w:id="1">
    <w:p w14:paraId="765C7FBA" w14:textId="77777777" w:rsidR="00901DEF" w:rsidRDefault="00901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3F0D" w14:textId="20417195" w:rsidR="00DC42CD" w:rsidRPr="00D50096" w:rsidRDefault="00DC42CD" w:rsidP="008D7F6A">
    <w:pPr>
      <w:pStyle w:val="Piedepgina"/>
      <w:jc w:val="center"/>
      <w:rPr>
        <w:b/>
        <w:color w:val="002060"/>
        <w:sz w:val="20"/>
        <w:szCs w:val="20"/>
      </w:rPr>
    </w:pPr>
    <w:r w:rsidRPr="00D50096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6661" w14:textId="77777777" w:rsidR="00901DEF" w:rsidRDefault="00901DEF" w:rsidP="006B0515">
      <w:r>
        <w:separator/>
      </w:r>
    </w:p>
  </w:footnote>
  <w:footnote w:type="continuationSeparator" w:id="0">
    <w:p w14:paraId="57DE996D" w14:textId="77777777" w:rsidR="00901DEF" w:rsidRDefault="00901DEF" w:rsidP="006B0515">
      <w:r>
        <w:continuationSeparator/>
      </w:r>
    </w:p>
  </w:footnote>
  <w:footnote w:type="continuationNotice" w:id="1">
    <w:p w14:paraId="49C8D421" w14:textId="77777777" w:rsidR="00901DEF" w:rsidRDefault="00901DEF"/>
  </w:footnote>
  <w:footnote w:id="2">
    <w:p w14:paraId="499EFD11" w14:textId="5494CAC5" w:rsidR="00C47FD9" w:rsidRDefault="00C47FD9" w:rsidP="00433107">
      <w:pPr>
        <w:ind w:left="142" w:hanging="142"/>
        <w:rPr>
          <w:rStyle w:val="Hipervnculo"/>
          <w:rFonts w:cs="Arial"/>
          <w:color w:val="auto"/>
          <w:sz w:val="16"/>
          <w:szCs w:val="16"/>
          <w:u w:val="none"/>
        </w:rPr>
      </w:pPr>
      <w:r w:rsidRPr="000D74B1">
        <w:rPr>
          <w:rStyle w:val="Refdenotaalpie"/>
          <w:rFonts w:cs="Arial"/>
          <w:sz w:val="20"/>
          <w:szCs w:val="20"/>
        </w:rPr>
        <w:footnoteRef/>
      </w:r>
      <w:r w:rsidRPr="000D74B1">
        <w:rPr>
          <w:rFonts w:cs="Arial"/>
          <w:sz w:val="16"/>
          <w:szCs w:val="16"/>
        </w:rPr>
        <w:t xml:space="preserve"> </w:t>
      </w:r>
      <w:r w:rsidR="00E149E5">
        <w:rPr>
          <w:rFonts w:cs="Arial"/>
          <w:sz w:val="16"/>
          <w:szCs w:val="16"/>
        </w:rPr>
        <w:t xml:space="preserve">Organización de las </w:t>
      </w:r>
      <w:r w:rsidRPr="000D74B1">
        <w:rPr>
          <w:rStyle w:val="Hipervnculo"/>
          <w:rFonts w:cs="Arial"/>
          <w:color w:val="auto"/>
          <w:sz w:val="16"/>
          <w:szCs w:val="16"/>
          <w:u w:val="none"/>
        </w:rPr>
        <w:t xml:space="preserve">Naciones Unidas (s.f.). </w:t>
      </w:r>
      <w:r w:rsidRPr="000D74B1">
        <w:rPr>
          <w:rStyle w:val="Hipervnculo"/>
          <w:rFonts w:cs="Arial"/>
          <w:i/>
          <w:iCs/>
          <w:color w:val="auto"/>
          <w:sz w:val="16"/>
          <w:szCs w:val="16"/>
          <w:u w:val="none"/>
        </w:rPr>
        <w:t>Día Mundial de la Población 11 de julio</w:t>
      </w:r>
      <w:r w:rsidR="00B84834">
        <w:rPr>
          <w:rStyle w:val="Hipervnculo"/>
          <w:rFonts w:cs="Arial"/>
          <w:color w:val="auto"/>
          <w:sz w:val="16"/>
          <w:szCs w:val="16"/>
          <w:u w:val="none"/>
        </w:rPr>
        <w:t xml:space="preserve"> [Página web]</w:t>
      </w:r>
      <w:r w:rsidRPr="000D74B1">
        <w:rPr>
          <w:rStyle w:val="Hipervnculo"/>
          <w:rFonts w:cs="Arial"/>
          <w:color w:val="auto"/>
          <w:sz w:val="16"/>
          <w:szCs w:val="16"/>
          <w:u w:val="none"/>
        </w:rPr>
        <w:t xml:space="preserve">. </w:t>
      </w:r>
      <w:hyperlink r:id="rId1" w:history="1">
        <w:r w:rsidR="00433107" w:rsidRPr="00596888">
          <w:rPr>
            <w:rStyle w:val="Hipervnculo"/>
            <w:rFonts w:cs="Arial"/>
            <w:sz w:val="16"/>
            <w:szCs w:val="16"/>
          </w:rPr>
          <w:t>https://www.un.org/es/observances/world-population-day/background</w:t>
        </w:r>
      </w:hyperlink>
      <w:r w:rsidR="00433107">
        <w:rPr>
          <w:rStyle w:val="Hipervnculo"/>
          <w:rFonts w:cs="Arial"/>
          <w:color w:val="auto"/>
          <w:sz w:val="16"/>
          <w:szCs w:val="16"/>
          <w:u w:val="none"/>
        </w:rPr>
        <w:t>.</w:t>
      </w:r>
    </w:p>
    <w:p w14:paraId="735F4C17" w14:textId="77777777" w:rsidR="00C47FD9" w:rsidRPr="005553F4" w:rsidRDefault="00C47FD9" w:rsidP="002C26CE">
      <w:pPr>
        <w:pStyle w:val="Textonotapie"/>
        <w:rPr>
          <w:sz w:val="4"/>
          <w:szCs w:val="4"/>
          <w:lang w:val="es-MX"/>
        </w:rPr>
      </w:pPr>
    </w:p>
  </w:footnote>
  <w:footnote w:id="3">
    <w:p w14:paraId="4AB4E757" w14:textId="097A8077" w:rsidR="00C9335B" w:rsidRPr="00A832F4" w:rsidRDefault="00A832F4" w:rsidP="00066875">
      <w:pPr>
        <w:pStyle w:val="Textonotapie"/>
        <w:ind w:left="142" w:hanging="142"/>
        <w:rPr>
          <w:sz w:val="16"/>
          <w:szCs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A832F4">
        <w:rPr>
          <w:sz w:val="16"/>
          <w:szCs w:val="16"/>
          <w:lang w:val="es-MX"/>
        </w:rPr>
        <w:t>Consejo Nacional de Población (2018).</w:t>
      </w:r>
      <w:r>
        <w:rPr>
          <w:sz w:val="16"/>
          <w:szCs w:val="16"/>
          <w:lang w:val="es-MX"/>
        </w:rPr>
        <w:t xml:space="preserve"> </w:t>
      </w:r>
      <w:r w:rsidRPr="00C9335B">
        <w:rPr>
          <w:i/>
          <w:iCs/>
          <w:sz w:val="16"/>
          <w:szCs w:val="16"/>
          <w:lang w:val="es-MX"/>
        </w:rPr>
        <w:t>Proyecciones de la Población de México y de las Entidades Federativas, 2016-2050</w:t>
      </w:r>
      <w:r w:rsidRPr="00A832F4">
        <w:rPr>
          <w:sz w:val="16"/>
          <w:szCs w:val="16"/>
          <w:lang w:val="es-MX"/>
        </w:rPr>
        <w:t xml:space="preserve"> </w:t>
      </w:r>
      <w:r w:rsidR="00C9335B">
        <w:rPr>
          <w:rStyle w:val="Hipervnculo"/>
          <w:rFonts w:cs="Arial"/>
          <w:color w:val="auto"/>
          <w:sz w:val="16"/>
          <w:szCs w:val="16"/>
          <w:u w:val="none"/>
        </w:rPr>
        <w:t>[Página web]</w:t>
      </w:r>
      <w:r w:rsidR="00C9335B" w:rsidRPr="000D74B1">
        <w:rPr>
          <w:rStyle w:val="Hipervnculo"/>
          <w:rFonts w:cs="Arial"/>
          <w:color w:val="auto"/>
          <w:sz w:val="16"/>
          <w:szCs w:val="16"/>
          <w:u w:val="none"/>
        </w:rPr>
        <w:t>.</w:t>
      </w:r>
      <w:r w:rsidR="00C9335B">
        <w:rPr>
          <w:rStyle w:val="Hipervnculo"/>
          <w:rFonts w:cs="Arial"/>
          <w:color w:val="auto"/>
          <w:sz w:val="16"/>
          <w:szCs w:val="16"/>
          <w:u w:val="none"/>
        </w:rPr>
        <w:t xml:space="preserve"> </w:t>
      </w:r>
      <w:hyperlink r:id="rId2" w:history="1">
        <w:r w:rsidR="00C9335B" w:rsidRPr="00DA0964">
          <w:rPr>
            <w:rStyle w:val="Hipervnculo"/>
            <w:rFonts w:cs="Arial"/>
            <w:sz w:val="16"/>
            <w:szCs w:val="16"/>
          </w:rPr>
          <w:t>https://datos.gob.mx/busca/dataset/proyecciones-de-la-poblacion-de-mexico-y-de-las-entidades-federativas-2016-2050</w:t>
        </w:r>
      </w:hyperlink>
    </w:p>
  </w:footnote>
  <w:footnote w:id="4">
    <w:p w14:paraId="6A3819D9" w14:textId="504C5E0A" w:rsidR="005553F4" w:rsidRPr="00C75091" w:rsidRDefault="005553F4" w:rsidP="005000BC">
      <w:pPr>
        <w:pStyle w:val="Textonotapie"/>
        <w:ind w:left="142" w:hanging="142"/>
        <w:rPr>
          <w:sz w:val="16"/>
          <w:szCs w:val="16"/>
        </w:rPr>
      </w:pPr>
      <w:r>
        <w:rPr>
          <w:rStyle w:val="Refdenotaalpie"/>
        </w:rPr>
        <w:footnoteRef/>
      </w:r>
      <w:r w:rsidR="00433107">
        <w:t xml:space="preserve"> </w:t>
      </w:r>
      <w:r w:rsidR="00E149E5" w:rsidRPr="00433107">
        <w:rPr>
          <w:sz w:val="16"/>
          <w:szCs w:val="16"/>
        </w:rPr>
        <w:t xml:space="preserve">Organización de las </w:t>
      </w:r>
      <w:r w:rsidR="00C75091" w:rsidRPr="00433107">
        <w:rPr>
          <w:rStyle w:val="Hipervnculo"/>
          <w:rFonts w:cs="Arial"/>
          <w:color w:val="auto"/>
          <w:sz w:val="16"/>
          <w:szCs w:val="16"/>
          <w:u w:val="none"/>
        </w:rPr>
        <w:t>Naciones Unidas (</w:t>
      </w:r>
      <w:r w:rsidR="00B54F60">
        <w:rPr>
          <w:rStyle w:val="Hipervnculo"/>
          <w:rFonts w:cs="Arial"/>
          <w:color w:val="auto"/>
          <w:sz w:val="16"/>
          <w:szCs w:val="16"/>
          <w:u w:val="none"/>
        </w:rPr>
        <w:t>2022</w:t>
      </w:r>
      <w:r w:rsidR="00C75091" w:rsidRPr="00433107">
        <w:rPr>
          <w:rStyle w:val="Hipervnculo"/>
          <w:rFonts w:cs="Arial"/>
          <w:color w:val="auto"/>
          <w:sz w:val="16"/>
          <w:szCs w:val="16"/>
          <w:u w:val="none"/>
        </w:rPr>
        <w:t xml:space="preserve">). </w:t>
      </w:r>
      <w:r w:rsidR="00C75091" w:rsidRPr="00433107">
        <w:rPr>
          <w:rStyle w:val="Hipervnculo"/>
          <w:rFonts w:cs="Arial"/>
          <w:i/>
          <w:color w:val="auto"/>
          <w:sz w:val="16"/>
          <w:szCs w:val="16"/>
          <w:u w:val="none"/>
        </w:rPr>
        <w:t>Paz, dignidad e igualdad en un planeta sano. Envejecimiento demográfico</w:t>
      </w:r>
      <w:r w:rsidR="00B54F60">
        <w:rPr>
          <w:rStyle w:val="Hipervnculo"/>
          <w:rFonts w:cs="Arial"/>
          <w:i/>
          <w:color w:val="auto"/>
          <w:sz w:val="16"/>
          <w:szCs w:val="16"/>
          <w:u w:val="none"/>
        </w:rPr>
        <w:t xml:space="preserve"> </w:t>
      </w:r>
      <w:r w:rsidR="00B54F60">
        <w:rPr>
          <w:rStyle w:val="Hipervnculo"/>
          <w:rFonts w:cs="Arial"/>
          <w:color w:val="auto"/>
          <w:sz w:val="16"/>
          <w:szCs w:val="16"/>
          <w:u w:val="none"/>
        </w:rPr>
        <w:t>[Página web]</w:t>
      </w:r>
      <w:r w:rsidR="0007584B">
        <w:rPr>
          <w:rStyle w:val="Hipervnculo"/>
          <w:rFonts w:cs="Arial"/>
          <w:i/>
          <w:color w:val="auto"/>
          <w:sz w:val="16"/>
          <w:szCs w:val="16"/>
          <w:u w:val="none"/>
        </w:rPr>
        <w:t>.</w:t>
      </w:r>
      <w:r w:rsidR="00C75091" w:rsidRPr="00433107">
        <w:rPr>
          <w:rStyle w:val="Hipervnculo"/>
          <w:rFonts w:cs="Arial"/>
          <w:color w:val="auto"/>
          <w:sz w:val="16"/>
          <w:szCs w:val="16"/>
          <w:u w:val="none"/>
        </w:rPr>
        <w:t xml:space="preserve"> </w:t>
      </w:r>
      <w:r w:rsidR="00433107" w:rsidRPr="00433107">
        <w:rPr>
          <w:rStyle w:val="Hipervnculo"/>
          <w:rFonts w:cs="Arial"/>
          <w:color w:val="auto"/>
          <w:sz w:val="16"/>
          <w:szCs w:val="16"/>
          <w:u w:val="none"/>
        </w:rPr>
        <w:t xml:space="preserve"> </w:t>
      </w:r>
      <w:hyperlink r:id="rId3" w:anchor=":~:text=Seg%C3%BAn%20datos%20del%20informe%20%22Perspectivas,tener%2065%20a%C3%B1os%20o%20m%C3%A1s" w:history="1">
        <w:r w:rsidR="00433107" w:rsidRPr="00433107">
          <w:rPr>
            <w:rStyle w:val="Hipervnculo"/>
            <w:sz w:val="16"/>
            <w:szCs w:val="16"/>
          </w:rPr>
          <w:t>https://www.un.org/es/global-issues/ageing#:~:text=Seg%C3%BAn%20datos%20del%20informe%20%22Perspectivas,tener%2065%20a%C3%B1os%20o%20m%C3%A1s</w:t>
        </w:r>
      </w:hyperlink>
      <w:r w:rsidRPr="00C75091">
        <w:rPr>
          <w:sz w:val="16"/>
          <w:szCs w:val="16"/>
        </w:rPr>
        <w:t>.</w:t>
      </w:r>
    </w:p>
    <w:p w14:paraId="6685970C" w14:textId="77777777" w:rsidR="005553F4" w:rsidRPr="00527EF7" w:rsidRDefault="005553F4" w:rsidP="00B54F60">
      <w:pPr>
        <w:pStyle w:val="Textonotapie"/>
        <w:rPr>
          <w:sz w:val="4"/>
          <w:szCs w:val="4"/>
          <w:lang w:val="es-MX"/>
        </w:rPr>
      </w:pPr>
    </w:p>
  </w:footnote>
  <w:footnote w:id="5">
    <w:p w14:paraId="44FE4A65" w14:textId="77777777" w:rsidR="00CD5EB0" w:rsidRPr="00EA3A3D" w:rsidRDefault="00CD5EB0" w:rsidP="00CD5EB0">
      <w:pPr>
        <w:pStyle w:val="Textonotapie"/>
        <w:ind w:left="142" w:hanging="142"/>
        <w:jc w:val="left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EA3A3D">
        <w:rPr>
          <w:sz w:val="16"/>
          <w:szCs w:val="16"/>
        </w:rPr>
        <w:t>P</w:t>
      </w:r>
      <w:r>
        <w:rPr>
          <w:sz w:val="16"/>
          <w:szCs w:val="16"/>
        </w:rPr>
        <w:t xml:space="preserve">into, G. (2022). </w:t>
      </w:r>
      <w:r w:rsidRPr="000373AE">
        <w:rPr>
          <w:i/>
          <w:iCs/>
          <w:sz w:val="16"/>
          <w:szCs w:val="16"/>
        </w:rPr>
        <w:t>El Bono Demográfico: Una Oportunidad de Crecimiento Económico</w:t>
      </w:r>
      <w:r>
        <w:rPr>
          <w:sz w:val="16"/>
          <w:szCs w:val="16"/>
        </w:rPr>
        <w:t xml:space="preserve"> </w:t>
      </w:r>
      <w:r>
        <w:rPr>
          <w:rStyle w:val="Hipervnculo"/>
          <w:rFonts w:cs="Arial"/>
          <w:color w:val="auto"/>
          <w:sz w:val="16"/>
          <w:szCs w:val="16"/>
          <w:u w:val="none"/>
        </w:rPr>
        <w:t xml:space="preserve">[Artículo de congreso]. </w:t>
      </w:r>
      <w:hyperlink r:id="rId4" w:history="1">
        <w:r w:rsidRPr="00D949F1">
          <w:rPr>
            <w:rStyle w:val="Hipervnculo"/>
            <w:sz w:val="16"/>
            <w:szCs w:val="16"/>
          </w:rPr>
          <w:t>https://www2.congreso.gob.pe/sicr/cendocbib/con4_uibd.nsf/8ADDDC94701458B1052581A6005F0624/$FILE/a09.pdf</w:t>
        </w:r>
      </w:hyperlink>
      <w:r>
        <w:rPr>
          <w:sz w:val="16"/>
          <w:szCs w:val="16"/>
        </w:rPr>
        <w:t>.</w:t>
      </w:r>
    </w:p>
  </w:footnote>
  <w:footnote w:id="6">
    <w:p w14:paraId="10D212B3" w14:textId="6F37E84A" w:rsidR="00CD3009" w:rsidRPr="00CD3009" w:rsidRDefault="00CD3009" w:rsidP="00B37384">
      <w:pPr>
        <w:pStyle w:val="Textonotapie"/>
        <w:ind w:left="142" w:hanging="142"/>
        <w:rPr>
          <w:lang w:val="es-MX"/>
        </w:rPr>
      </w:pPr>
      <w:r>
        <w:rPr>
          <w:rStyle w:val="Refdenotaalpie"/>
        </w:rPr>
        <w:footnoteRef/>
      </w:r>
      <w:r w:rsidR="00F86D97">
        <w:rPr>
          <w:sz w:val="16"/>
          <w:szCs w:val="16"/>
          <w:lang w:val="es-MX"/>
        </w:rPr>
        <w:tab/>
      </w:r>
      <w:r w:rsidR="00DD1002">
        <w:rPr>
          <w:sz w:val="16"/>
          <w:szCs w:val="16"/>
          <w:lang w:val="es-MX"/>
        </w:rPr>
        <w:t>Organización Mundial para la Salud</w:t>
      </w:r>
      <w:r w:rsidRPr="00CD3009">
        <w:rPr>
          <w:sz w:val="16"/>
          <w:szCs w:val="16"/>
          <w:lang w:val="es-MX"/>
        </w:rPr>
        <w:t>.</w:t>
      </w:r>
      <w:r w:rsidR="00DD1002">
        <w:rPr>
          <w:sz w:val="16"/>
          <w:szCs w:val="16"/>
          <w:lang w:val="es-MX"/>
        </w:rPr>
        <w:t xml:space="preserve"> (2020). </w:t>
      </w:r>
      <w:r w:rsidR="00DD1002" w:rsidRPr="000373AE">
        <w:rPr>
          <w:i/>
          <w:iCs/>
          <w:sz w:val="16"/>
          <w:szCs w:val="16"/>
          <w:lang w:val="es-MX"/>
        </w:rPr>
        <w:t>El embarazo en la adolescencia</w:t>
      </w:r>
      <w:r w:rsidR="00417F70">
        <w:rPr>
          <w:i/>
          <w:iCs/>
          <w:sz w:val="16"/>
          <w:szCs w:val="16"/>
          <w:lang w:val="es-MX"/>
        </w:rPr>
        <w:t xml:space="preserve"> </w:t>
      </w:r>
      <w:r w:rsidR="00417F70">
        <w:rPr>
          <w:rStyle w:val="Hipervnculo"/>
          <w:rFonts w:cs="Arial"/>
          <w:color w:val="auto"/>
          <w:sz w:val="16"/>
          <w:szCs w:val="16"/>
          <w:u w:val="none"/>
        </w:rPr>
        <w:t>[Página web]</w:t>
      </w:r>
      <w:r w:rsidR="00417F70">
        <w:rPr>
          <w:rStyle w:val="Hipervnculo"/>
          <w:rFonts w:cs="Arial"/>
          <w:i/>
          <w:color w:val="auto"/>
          <w:sz w:val="16"/>
          <w:szCs w:val="16"/>
          <w:u w:val="none"/>
        </w:rPr>
        <w:t>.</w:t>
      </w:r>
      <w:r w:rsidR="00DD1002">
        <w:rPr>
          <w:sz w:val="16"/>
          <w:szCs w:val="16"/>
          <w:lang w:val="es-MX"/>
        </w:rPr>
        <w:t xml:space="preserve"> </w:t>
      </w:r>
      <w:hyperlink r:id="rId5" w:history="1">
        <w:r w:rsidR="0047265D" w:rsidRPr="00D949F1">
          <w:rPr>
            <w:rStyle w:val="Hipervnculo"/>
            <w:sz w:val="16"/>
            <w:szCs w:val="16"/>
            <w:lang w:val="es-MX"/>
          </w:rPr>
          <w:t>https://www.who.int/es/news-room/fact-sheets/detail/adolescent-pregnancy</w:t>
        </w:r>
      </w:hyperlink>
      <w:r w:rsidR="00DD1002">
        <w:rPr>
          <w:sz w:val="16"/>
          <w:szCs w:val="16"/>
          <w:lang w:val="es-MX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A04A" w14:textId="5E6C162E" w:rsidR="00AE79F0" w:rsidRDefault="004134C6" w:rsidP="00AE79F0">
    <w:pPr>
      <w:pStyle w:val="Textoindependiente"/>
    </w:pPr>
    <w:r>
      <w:rPr>
        <w:noProof/>
        <w:lang w:val="es-MX" w:eastAsia="es-MX"/>
      </w:rPr>
      <w:drawing>
        <wp:anchor distT="0" distB="0" distL="114300" distR="114300" simplePos="0" relativeHeight="251658241" behindDoc="0" locked="0" layoutInCell="1" allowOverlap="1" wp14:anchorId="2B272357" wp14:editId="17F4822D">
          <wp:simplePos x="0" y="0"/>
          <wp:positionH relativeFrom="column">
            <wp:posOffset>12700</wp:posOffset>
          </wp:positionH>
          <wp:positionV relativeFrom="paragraph">
            <wp:posOffset>-39022</wp:posOffset>
          </wp:positionV>
          <wp:extent cx="775278" cy="805260"/>
          <wp:effectExtent l="0" t="0" r="635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78" cy="80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DE35AE" w14:textId="19E76DCD" w:rsidR="004134C6" w:rsidRDefault="004134C6" w:rsidP="004134C6">
    <w:pPr>
      <w:pStyle w:val="Encabezado"/>
      <w:ind w:hanging="426"/>
      <w:jc w:val="center"/>
      <w:rPr>
        <w:noProof/>
      </w:rPr>
    </w:pPr>
  </w:p>
  <w:p w14:paraId="76BE4AF8" w14:textId="77777777" w:rsidR="004134C6" w:rsidRDefault="004134C6" w:rsidP="004134C6">
    <w:pPr>
      <w:pStyle w:val="Encabezado"/>
      <w:ind w:hanging="426"/>
      <w:jc w:val="center"/>
      <w:rPr>
        <w:noProof/>
      </w:rPr>
    </w:pPr>
  </w:p>
  <w:p w14:paraId="7D4F0879" w14:textId="77777777" w:rsidR="004134C6" w:rsidRDefault="004134C6" w:rsidP="004134C6">
    <w:pPr>
      <w:pStyle w:val="Encabezado"/>
      <w:ind w:hanging="426"/>
      <w:jc w:val="center"/>
      <w:rPr>
        <w:noProof/>
      </w:rPr>
    </w:pPr>
  </w:p>
  <w:p w14:paraId="5C04F7E0" w14:textId="77777777" w:rsidR="004134C6" w:rsidRDefault="004134C6" w:rsidP="004134C6">
    <w:pPr>
      <w:pStyle w:val="Encabezado"/>
      <w:ind w:hanging="426"/>
      <w:jc w:val="center"/>
      <w:rPr>
        <w:noProof/>
      </w:rPr>
    </w:pPr>
  </w:p>
  <w:p w14:paraId="45A63832" w14:textId="799B1C0E" w:rsidR="004134C6" w:rsidRPr="00306ECD" w:rsidRDefault="004134C6" w:rsidP="004134C6">
    <w:pPr>
      <w:pStyle w:val="Encabezado"/>
      <w:framePr w:w="6178" w:hSpace="141" w:vSpace="141" w:wrap="auto" w:vAnchor="page" w:hAnchor="page" w:x="5335" w:y="541"/>
      <w:ind w:left="-142" w:right="497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 w:rsidR="00D63485">
      <w:rPr>
        <w:b/>
        <w:color w:val="002060"/>
      </w:rPr>
      <w:t>358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14C6BE9E" w14:textId="22C2CFF9" w:rsidR="004134C6" w:rsidRPr="00306ECD" w:rsidRDefault="00B75EF2" w:rsidP="004134C6">
    <w:pPr>
      <w:pStyle w:val="Encabezado"/>
      <w:framePr w:w="6178" w:hSpace="141" w:vSpace="141" w:wrap="auto" w:vAnchor="page" w:hAnchor="page" w:x="5335" w:y="541"/>
      <w:ind w:left="-567" w:right="497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7</w:t>
    </w:r>
    <w:r w:rsidR="004134C6">
      <w:rPr>
        <w:b/>
        <w:color w:val="002060"/>
        <w:lang w:val="pt-BR"/>
      </w:rPr>
      <w:t xml:space="preserve"> </w:t>
    </w:r>
    <w:r w:rsidR="004134C6" w:rsidRPr="00306ECD">
      <w:rPr>
        <w:b/>
        <w:color w:val="002060"/>
        <w:lang w:val="pt-BR"/>
      </w:rPr>
      <w:t xml:space="preserve">DE </w:t>
    </w:r>
    <w:r w:rsidR="004134C6">
      <w:rPr>
        <w:b/>
        <w:color w:val="002060"/>
        <w:lang w:val="pt-BR"/>
      </w:rPr>
      <w:t>JU</w:t>
    </w:r>
    <w:r>
      <w:rPr>
        <w:b/>
        <w:color w:val="002060"/>
        <w:lang w:val="pt-BR"/>
      </w:rPr>
      <w:t>L</w:t>
    </w:r>
    <w:r w:rsidR="004134C6">
      <w:rPr>
        <w:b/>
        <w:color w:val="002060"/>
        <w:lang w:val="pt-BR"/>
      </w:rPr>
      <w:t xml:space="preserve">IO </w:t>
    </w:r>
    <w:r w:rsidR="004134C6" w:rsidRPr="00306ECD">
      <w:rPr>
        <w:b/>
        <w:color w:val="002060"/>
        <w:lang w:val="pt-BR"/>
      </w:rPr>
      <w:t>DE 202</w:t>
    </w:r>
    <w:r w:rsidR="004134C6">
      <w:rPr>
        <w:b/>
        <w:color w:val="002060"/>
        <w:lang w:val="pt-BR"/>
      </w:rPr>
      <w:t>2</w:t>
    </w:r>
  </w:p>
  <w:p w14:paraId="278B6ED2" w14:textId="753543B0" w:rsidR="004134C6" w:rsidRPr="00306ECD" w:rsidRDefault="004134C6" w:rsidP="004134C6">
    <w:pPr>
      <w:pStyle w:val="Encabezado"/>
      <w:framePr w:w="6178" w:hSpace="141" w:vSpace="141" w:wrap="auto" w:vAnchor="page" w:hAnchor="page" w:x="5335" w:y="541"/>
      <w:ind w:left="-567" w:right="497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="00035B2D">
      <w:rPr>
        <w:b/>
        <w:noProof/>
        <w:color w:val="002060"/>
      </w:rPr>
      <w:t>6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3C144A">
      <w:rPr>
        <w:b/>
        <w:color w:val="002060"/>
      </w:rPr>
      <w:t>6</w:t>
    </w:r>
  </w:p>
  <w:p w14:paraId="206604A2" w14:textId="77777777" w:rsidR="00AE79F0" w:rsidRDefault="00AE79F0" w:rsidP="00AE79F0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ED3F" w14:textId="36F52643" w:rsidR="00AE79F0" w:rsidRDefault="004134C6" w:rsidP="00AE79F0">
    <w:pPr>
      <w:pStyle w:val="Encabezado"/>
      <w:ind w:hanging="426"/>
      <w:jc w:val="center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79742FA9" wp14:editId="28BCB095">
          <wp:simplePos x="0" y="0"/>
          <wp:positionH relativeFrom="column">
            <wp:posOffset>12952</wp:posOffset>
          </wp:positionH>
          <wp:positionV relativeFrom="paragraph">
            <wp:posOffset>-1270</wp:posOffset>
          </wp:positionV>
          <wp:extent cx="775278" cy="805260"/>
          <wp:effectExtent l="0" t="0" r="635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78" cy="80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7F6080" w14:textId="77777777" w:rsidR="00AE79F0" w:rsidRDefault="00AE79F0" w:rsidP="00AE79F0">
    <w:pPr>
      <w:pStyle w:val="Encabezado"/>
      <w:ind w:hanging="426"/>
      <w:jc w:val="center"/>
      <w:rPr>
        <w:noProof/>
      </w:rPr>
    </w:pPr>
  </w:p>
  <w:p w14:paraId="33A60DCE" w14:textId="3B7FF560" w:rsidR="00AE79F0" w:rsidRDefault="00AE79F0" w:rsidP="00AE79F0">
    <w:pPr>
      <w:pStyle w:val="Encabezado"/>
      <w:ind w:hanging="426"/>
      <w:jc w:val="center"/>
      <w:rPr>
        <w:noProof/>
      </w:rPr>
    </w:pPr>
  </w:p>
  <w:p w14:paraId="046C629E" w14:textId="77777777" w:rsidR="00AE79F0" w:rsidRDefault="00AE79F0" w:rsidP="00AE79F0">
    <w:pPr>
      <w:pStyle w:val="Encabezado"/>
      <w:ind w:hanging="426"/>
      <w:jc w:val="center"/>
      <w:rPr>
        <w:noProof/>
      </w:rPr>
    </w:pPr>
  </w:p>
  <w:p w14:paraId="042CDFB9" w14:textId="0D902150" w:rsidR="004134C6" w:rsidRPr="00306ECD" w:rsidRDefault="004134C6" w:rsidP="004134C6">
    <w:pPr>
      <w:pStyle w:val="Encabezado"/>
      <w:framePr w:w="6178" w:hSpace="141" w:vSpace="141" w:wrap="auto" w:vAnchor="page" w:hAnchor="page" w:x="5335" w:y="541"/>
      <w:ind w:left="-142" w:right="497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 w:rsidR="00D63485">
      <w:rPr>
        <w:b/>
        <w:color w:val="002060"/>
      </w:rPr>
      <w:t>358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488F77A0" w14:textId="6464ABA6" w:rsidR="004134C6" w:rsidRPr="00306ECD" w:rsidRDefault="004134C6" w:rsidP="004134C6">
    <w:pPr>
      <w:pStyle w:val="Encabezado"/>
      <w:framePr w:w="6178" w:hSpace="141" w:vSpace="141" w:wrap="auto" w:vAnchor="page" w:hAnchor="page" w:x="5335" w:y="541"/>
      <w:ind w:left="-567" w:right="497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7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>JU</w:t>
    </w:r>
    <w:r w:rsidR="00B75EF2">
      <w:rPr>
        <w:b/>
        <w:color w:val="002060"/>
        <w:lang w:val="pt-BR"/>
      </w:rPr>
      <w:t>L</w:t>
    </w:r>
    <w:r>
      <w:rPr>
        <w:b/>
        <w:color w:val="002060"/>
        <w:lang w:val="pt-BR"/>
      </w:rPr>
      <w:t xml:space="preserve">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42ED108A" w14:textId="65E9C74F" w:rsidR="004134C6" w:rsidRPr="00306ECD" w:rsidRDefault="004134C6" w:rsidP="004134C6">
    <w:pPr>
      <w:pStyle w:val="Encabezado"/>
      <w:framePr w:w="6178" w:hSpace="141" w:vSpace="141" w:wrap="auto" w:vAnchor="page" w:hAnchor="page" w:x="5335" w:y="541"/>
      <w:ind w:left="-567" w:right="497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="00035B2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6</w:t>
    </w:r>
  </w:p>
  <w:p w14:paraId="6E709ED7" w14:textId="77777777" w:rsidR="00AE79F0" w:rsidRDefault="00AE79F0" w:rsidP="00AE79F0">
    <w:pPr>
      <w:pStyle w:val="Encabezado"/>
      <w:ind w:hanging="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445F"/>
    <w:multiLevelType w:val="hybridMultilevel"/>
    <w:tmpl w:val="5230941E"/>
    <w:lvl w:ilvl="0" w:tplc="08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3726798A"/>
    <w:multiLevelType w:val="hybridMultilevel"/>
    <w:tmpl w:val="55DC402E"/>
    <w:lvl w:ilvl="0" w:tplc="080A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num w:numId="1" w16cid:durableId="1537043385">
    <w:abstractNumId w:val="1"/>
  </w:num>
  <w:num w:numId="2" w16cid:durableId="168258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15"/>
    <w:rsid w:val="0000381E"/>
    <w:rsid w:val="00005F22"/>
    <w:rsid w:val="00007CEC"/>
    <w:rsid w:val="000122A3"/>
    <w:rsid w:val="00012928"/>
    <w:rsid w:val="000153D2"/>
    <w:rsid w:val="000154B4"/>
    <w:rsid w:val="000156FC"/>
    <w:rsid w:val="00015C00"/>
    <w:rsid w:val="00016CD2"/>
    <w:rsid w:val="00017273"/>
    <w:rsid w:val="00020778"/>
    <w:rsid w:val="00021BD8"/>
    <w:rsid w:val="00022CEF"/>
    <w:rsid w:val="000278F2"/>
    <w:rsid w:val="0003228C"/>
    <w:rsid w:val="00033B2E"/>
    <w:rsid w:val="00034982"/>
    <w:rsid w:val="0003526C"/>
    <w:rsid w:val="00035B2D"/>
    <w:rsid w:val="000373AE"/>
    <w:rsid w:val="00044267"/>
    <w:rsid w:val="000454E4"/>
    <w:rsid w:val="000515A1"/>
    <w:rsid w:val="00057FAC"/>
    <w:rsid w:val="000610A4"/>
    <w:rsid w:val="00064F6C"/>
    <w:rsid w:val="00066875"/>
    <w:rsid w:val="00067FF7"/>
    <w:rsid w:val="00072A02"/>
    <w:rsid w:val="00072D08"/>
    <w:rsid w:val="00074A62"/>
    <w:rsid w:val="0007584B"/>
    <w:rsid w:val="000758D6"/>
    <w:rsid w:val="00076AF0"/>
    <w:rsid w:val="00081037"/>
    <w:rsid w:val="00081097"/>
    <w:rsid w:val="0008294C"/>
    <w:rsid w:val="000856CF"/>
    <w:rsid w:val="00091BDF"/>
    <w:rsid w:val="000923A7"/>
    <w:rsid w:val="00095267"/>
    <w:rsid w:val="00095D21"/>
    <w:rsid w:val="000A046B"/>
    <w:rsid w:val="000A115E"/>
    <w:rsid w:val="000A2DA3"/>
    <w:rsid w:val="000B010E"/>
    <w:rsid w:val="000B794C"/>
    <w:rsid w:val="000C05DB"/>
    <w:rsid w:val="000C1FB3"/>
    <w:rsid w:val="000C357F"/>
    <w:rsid w:val="000C5E8C"/>
    <w:rsid w:val="000C6594"/>
    <w:rsid w:val="000C6F0E"/>
    <w:rsid w:val="000D09D5"/>
    <w:rsid w:val="000D162A"/>
    <w:rsid w:val="000D1ACA"/>
    <w:rsid w:val="000D294C"/>
    <w:rsid w:val="000D3991"/>
    <w:rsid w:val="000D5773"/>
    <w:rsid w:val="000D63C4"/>
    <w:rsid w:val="000D74B1"/>
    <w:rsid w:val="000D7544"/>
    <w:rsid w:val="000D7559"/>
    <w:rsid w:val="000E2D04"/>
    <w:rsid w:val="000E30A9"/>
    <w:rsid w:val="000E6C58"/>
    <w:rsid w:val="000E790F"/>
    <w:rsid w:val="000F5876"/>
    <w:rsid w:val="000F5F0E"/>
    <w:rsid w:val="000F686C"/>
    <w:rsid w:val="000F718F"/>
    <w:rsid w:val="000F77D7"/>
    <w:rsid w:val="001036AF"/>
    <w:rsid w:val="00103A69"/>
    <w:rsid w:val="00105CAE"/>
    <w:rsid w:val="00107E37"/>
    <w:rsid w:val="00115BAD"/>
    <w:rsid w:val="00117FE3"/>
    <w:rsid w:val="001208C7"/>
    <w:rsid w:val="00120E3B"/>
    <w:rsid w:val="001219C2"/>
    <w:rsid w:val="001224BD"/>
    <w:rsid w:val="00124ADD"/>
    <w:rsid w:val="00125129"/>
    <w:rsid w:val="00130208"/>
    <w:rsid w:val="001309A6"/>
    <w:rsid w:val="001313FE"/>
    <w:rsid w:val="00131AD5"/>
    <w:rsid w:val="00135C6F"/>
    <w:rsid w:val="001373A5"/>
    <w:rsid w:val="00137C55"/>
    <w:rsid w:val="001441B3"/>
    <w:rsid w:val="001458E0"/>
    <w:rsid w:val="00146B03"/>
    <w:rsid w:val="0015199E"/>
    <w:rsid w:val="0015301B"/>
    <w:rsid w:val="00165A9F"/>
    <w:rsid w:val="00174D42"/>
    <w:rsid w:val="00175287"/>
    <w:rsid w:val="00180082"/>
    <w:rsid w:val="00182FFF"/>
    <w:rsid w:val="00184964"/>
    <w:rsid w:val="00191278"/>
    <w:rsid w:val="00191467"/>
    <w:rsid w:val="001918DE"/>
    <w:rsid w:val="00191EA2"/>
    <w:rsid w:val="001A25F1"/>
    <w:rsid w:val="001A2678"/>
    <w:rsid w:val="001A3BAD"/>
    <w:rsid w:val="001A5AA5"/>
    <w:rsid w:val="001B10A6"/>
    <w:rsid w:val="001B5469"/>
    <w:rsid w:val="001B6F33"/>
    <w:rsid w:val="001B7C61"/>
    <w:rsid w:val="001C5632"/>
    <w:rsid w:val="001D06EC"/>
    <w:rsid w:val="001D3AC9"/>
    <w:rsid w:val="001D7B7D"/>
    <w:rsid w:val="001E3640"/>
    <w:rsid w:val="001E42D8"/>
    <w:rsid w:val="001E591B"/>
    <w:rsid w:val="001E79F6"/>
    <w:rsid w:val="001F1B38"/>
    <w:rsid w:val="001F6421"/>
    <w:rsid w:val="001F7C20"/>
    <w:rsid w:val="00200C1F"/>
    <w:rsid w:val="00201824"/>
    <w:rsid w:val="002028DB"/>
    <w:rsid w:val="00204F56"/>
    <w:rsid w:val="00205D85"/>
    <w:rsid w:val="00207440"/>
    <w:rsid w:val="00210E21"/>
    <w:rsid w:val="002122E3"/>
    <w:rsid w:val="00213A77"/>
    <w:rsid w:val="0021670B"/>
    <w:rsid w:val="00225006"/>
    <w:rsid w:val="00226A99"/>
    <w:rsid w:val="0023337B"/>
    <w:rsid w:val="002365E2"/>
    <w:rsid w:val="00236AEC"/>
    <w:rsid w:val="00237DCC"/>
    <w:rsid w:val="002407D6"/>
    <w:rsid w:val="00241D38"/>
    <w:rsid w:val="00242771"/>
    <w:rsid w:val="00244791"/>
    <w:rsid w:val="00245E25"/>
    <w:rsid w:val="002467D8"/>
    <w:rsid w:val="00247879"/>
    <w:rsid w:val="00253F0D"/>
    <w:rsid w:val="00253FAE"/>
    <w:rsid w:val="00254C92"/>
    <w:rsid w:val="00255007"/>
    <w:rsid w:val="00257B50"/>
    <w:rsid w:val="00260F48"/>
    <w:rsid w:val="0026551B"/>
    <w:rsid w:val="002655C8"/>
    <w:rsid w:val="00266108"/>
    <w:rsid w:val="00272215"/>
    <w:rsid w:val="00274FC0"/>
    <w:rsid w:val="002756B7"/>
    <w:rsid w:val="002834AA"/>
    <w:rsid w:val="002854AE"/>
    <w:rsid w:val="00286C79"/>
    <w:rsid w:val="002872F6"/>
    <w:rsid w:val="00287D64"/>
    <w:rsid w:val="00290C63"/>
    <w:rsid w:val="0029428F"/>
    <w:rsid w:val="002A2265"/>
    <w:rsid w:val="002A7D2E"/>
    <w:rsid w:val="002B5BB0"/>
    <w:rsid w:val="002B70FF"/>
    <w:rsid w:val="002B7D7C"/>
    <w:rsid w:val="002B7FF3"/>
    <w:rsid w:val="002C26CE"/>
    <w:rsid w:val="002D040D"/>
    <w:rsid w:val="002D0E5E"/>
    <w:rsid w:val="002D2807"/>
    <w:rsid w:val="002D2FE6"/>
    <w:rsid w:val="002D6F01"/>
    <w:rsid w:val="002E04A6"/>
    <w:rsid w:val="002E4AC6"/>
    <w:rsid w:val="002E5D1A"/>
    <w:rsid w:val="002E6278"/>
    <w:rsid w:val="002E79DF"/>
    <w:rsid w:val="002F3435"/>
    <w:rsid w:val="002F4948"/>
    <w:rsid w:val="00300394"/>
    <w:rsid w:val="00303023"/>
    <w:rsid w:val="00303989"/>
    <w:rsid w:val="00306B7D"/>
    <w:rsid w:val="00310AF6"/>
    <w:rsid w:val="00310B07"/>
    <w:rsid w:val="003133FA"/>
    <w:rsid w:val="00316450"/>
    <w:rsid w:val="00316785"/>
    <w:rsid w:val="00324D20"/>
    <w:rsid w:val="00327D45"/>
    <w:rsid w:val="003306E7"/>
    <w:rsid w:val="003310F2"/>
    <w:rsid w:val="003313D7"/>
    <w:rsid w:val="00332015"/>
    <w:rsid w:val="00333DBF"/>
    <w:rsid w:val="00334971"/>
    <w:rsid w:val="00334A0A"/>
    <w:rsid w:val="00336151"/>
    <w:rsid w:val="003410D2"/>
    <w:rsid w:val="003435E0"/>
    <w:rsid w:val="00343661"/>
    <w:rsid w:val="003466B5"/>
    <w:rsid w:val="0034752E"/>
    <w:rsid w:val="0035732F"/>
    <w:rsid w:val="003620C6"/>
    <w:rsid w:val="0036365D"/>
    <w:rsid w:val="00366B59"/>
    <w:rsid w:val="0037322B"/>
    <w:rsid w:val="00374BAB"/>
    <w:rsid w:val="003754C9"/>
    <w:rsid w:val="0038232A"/>
    <w:rsid w:val="00382CDE"/>
    <w:rsid w:val="003835B8"/>
    <w:rsid w:val="00386486"/>
    <w:rsid w:val="00386A39"/>
    <w:rsid w:val="0039189A"/>
    <w:rsid w:val="003928B8"/>
    <w:rsid w:val="00393B86"/>
    <w:rsid w:val="0039495F"/>
    <w:rsid w:val="00397170"/>
    <w:rsid w:val="003A11EA"/>
    <w:rsid w:val="003A12C9"/>
    <w:rsid w:val="003A3209"/>
    <w:rsid w:val="003B4FD8"/>
    <w:rsid w:val="003B5779"/>
    <w:rsid w:val="003C0F3F"/>
    <w:rsid w:val="003C144A"/>
    <w:rsid w:val="003C2376"/>
    <w:rsid w:val="003C6BAA"/>
    <w:rsid w:val="003E12EC"/>
    <w:rsid w:val="003E3775"/>
    <w:rsid w:val="003E385E"/>
    <w:rsid w:val="003E3864"/>
    <w:rsid w:val="003E4E11"/>
    <w:rsid w:val="003E543E"/>
    <w:rsid w:val="003F5B26"/>
    <w:rsid w:val="003F774C"/>
    <w:rsid w:val="0040179E"/>
    <w:rsid w:val="00401F36"/>
    <w:rsid w:val="00402DE3"/>
    <w:rsid w:val="00404C0A"/>
    <w:rsid w:val="0040524D"/>
    <w:rsid w:val="004068C2"/>
    <w:rsid w:val="00412F0D"/>
    <w:rsid w:val="00412F74"/>
    <w:rsid w:val="004134C6"/>
    <w:rsid w:val="004148CB"/>
    <w:rsid w:val="0041642B"/>
    <w:rsid w:val="00417E6A"/>
    <w:rsid w:val="00417F70"/>
    <w:rsid w:val="0042037B"/>
    <w:rsid w:val="00421DA8"/>
    <w:rsid w:val="00425B26"/>
    <w:rsid w:val="00426573"/>
    <w:rsid w:val="00433107"/>
    <w:rsid w:val="00434EE0"/>
    <w:rsid w:val="00436A9F"/>
    <w:rsid w:val="00437480"/>
    <w:rsid w:val="00437A1A"/>
    <w:rsid w:val="00437DCC"/>
    <w:rsid w:val="00442DF9"/>
    <w:rsid w:val="00443747"/>
    <w:rsid w:val="00445844"/>
    <w:rsid w:val="004473AD"/>
    <w:rsid w:val="00453EAA"/>
    <w:rsid w:val="00460A85"/>
    <w:rsid w:val="00466FFA"/>
    <w:rsid w:val="00467182"/>
    <w:rsid w:val="00471AB0"/>
    <w:rsid w:val="0047265D"/>
    <w:rsid w:val="00482458"/>
    <w:rsid w:val="004861F2"/>
    <w:rsid w:val="00491DF4"/>
    <w:rsid w:val="00493A12"/>
    <w:rsid w:val="00494CD9"/>
    <w:rsid w:val="00497EA9"/>
    <w:rsid w:val="004A115B"/>
    <w:rsid w:val="004A13F9"/>
    <w:rsid w:val="004A2D5E"/>
    <w:rsid w:val="004A7A58"/>
    <w:rsid w:val="004B3AF5"/>
    <w:rsid w:val="004B4E54"/>
    <w:rsid w:val="004B50E0"/>
    <w:rsid w:val="004B6333"/>
    <w:rsid w:val="004B69F6"/>
    <w:rsid w:val="004B7C1D"/>
    <w:rsid w:val="004C3FE7"/>
    <w:rsid w:val="004D0FDC"/>
    <w:rsid w:val="004D1E32"/>
    <w:rsid w:val="004D2C9D"/>
    <w:rsid w:val="004E3289"/>
    <w:rsid w:val="004E4078"/>
    <w:rsid w:val="004E567D"/>
    <w:rsid w:val="004E7B4A"/>
    <w:rsid w:val="004F1B28"/>
    <w:rsid w:val="004F2985"/>
    <w:rsid w:val="004F2FE3"/>
    <w:rsid w:val="004F3753"/>
    <w:rsid w:val="004F64D4"/>
    <w:rsid w:val="004F7200"/>
    <w:rsid w:val="005000BC"/>
    <w:rsid w:val="0050061F"/>
    <w:rsid w:val="00502004"/>
    <w:rsid w:val="00504FFB"/>
    <w:rsid w:val="005056F7"/>
    <w:rsid w:val="00507748"/>
    <w:rsid w:val="00511FDF"/>
    <w:rsid w:val="005163C5"/>
    <w:rsid w:val="00523478"/>
    <w:rsid w:val="005243CA"/>
    <w:rsid w:val="00524B49"/>
    <w:rsid w:val="00525B14"/>
    <w:rsid w:val="00526140"/>
    <w:rsid w:val="0052671F"/>
    <w:rsid w:val="00527EF7"/>
    <w:rsid w:val="005377C9"/>
    <w:rsid w:val="00542D36"/>
    <w:rsid w:val="00543D07"/>
    <w:rsid w:val="005500FA"/>
    <w:rsid w:val="00550FE4"/>
    <w:rsid w:val="0055304A"/>
    <w:rsid w:val="005553F4"/>
    <w:rsid w:val="0055727B"/>
    <w:rsid w:val="005646EC"/>
    <w:rsid w:val="00565B20"/>
    <w:rsid w:val="00571074"/>
    <w:rsid w:val="00573060"/>
    <w:rsid w:val="00575011"/>
    <w:rsid w:val="005762B0"/>
    <w:rsid w:val="0057794A"/>
    <w:rsid w:val="005833F1"/>
    <w:rsid w:val="00586164"/>
    <w:rsid w:val="00586371"/>
    <w:rsid w:val="005876C7"/>
    <w:rsid w:val="00591B39"/>
    <w:rsid w:val="00592857"/>
    <w:rsid w:val="005A6341"/>
    <w:rsid w:val="005A6EE4"/>
    <w:rsid w:val="005A7264"/>
    <w:rsid w:val="005B1549"/>
    <w:rsid w:val="005B1ECD"/>
    <w:rsid w:val="005C46DD"/>
    <w:rsid w:val="005D0A96"/>
    <w:rsid w:val="005D497D"/>
    <w:rsid w:val="005D4C42"/>
    <w:rsid w:val="005D6313"/>
    <w:rsid w:val="005D676C"/>
    <w:rsid w:val="005D7D01"/>
    <w:rsid w:val="005E3421"/>
    <w:rsid w:val="005E5B69"/>
    <w:rsid w:val="005E6BFF"/>
    <w:rsid w:val="005F1C6B"/>
    <w:rsid w:val="005F280D"/>
    <w:rsid w:val="005F4DF7"/>
    <w:rsid w:val="005F5503"/>
    <w:rsid w:val="00604EED"/>
    <w:rsid w:val="00611750"/>
    <w:rsid w:val="00613872"/>
    <w:rsid w:val="00614B9B"/>
    <w:rsid w:val="00622A76"/>
    <w:rsid w:val="00626241"/>
    <w:rsid w:val="0062640F"/>
    <w:rsid w:val="006275BF"/>
    <w:rsid w:val="00640F4D"/>
    <w:rsid w:val="00641506"/>
    <w:rsid w:val="006516C3"/>
    <w:rsid w:val="0065192B"/>
    <w:rsid w:val="00653507"/>
    <w:rsid w:val="00655226"/>
    <w:rsid w:val="00656464"/>
    <w:rsid w:val="006600E0"/>
    <w:rsid w:val="00666F5A"/>
    <w:rsid w:val="0066734A"/>
    <w:rsid w:val="0067276A"/>
    <w:rsid w:val="00675BD8"/>
    <w:rsid w:val="00677818"/>
    <w:rsid w:val="006878E2"/>
    <w:rsid w:val="00690A0D"/>
    <w:rsid w:val="00690C2F"/>
    <w:rsid w:val="0069264C"/>
    <w:rsid w:val="006938CD"/>
    <w:rsid w:val="00694949"/>
    <w:rsid w:val="00695856"/>
    <w:rsid w:val="006A0902"/>
    <w:rsid w:val="006A586C"/>
    <w:rsid w:val="006B03D7"/>
    <w:rsid w:val="006B0515"/>
    <w:rsid w:val="006B172E"/>
    <w:rsid w:val="006B580F"/>
    <w:rsid w:val="006B6429"/>
    <w:rsid w:val="006B7610"/>
    <w:rsid w:val="006B7E41"/>
    <w:rsid w:val="006C0551"/>
    <w:rsid w:val="006C064C"/>
    <w:rsid w:val="006C3C68"/>
    <w:rsid w:val="006C534A"/>
    <w:rsid w:val="006C5382"/>
    <w:rsid w:val="006C66F0"/>
    <w:rsid w:val="006D1813"/>
    <w:rsid w:val="006D69ED"/>
    <w:rsid w:val="006E0D82"/>
    <w:rsid w:val="006E46B2"/>
    <w:rsid w:val="006E4BEF"/>
    <w:rsid w:val="006E5F8E"/>
    <w:rsid w:val="006E6304"/>
    <w:rsid w:val="006F057A"/>
    <w:rsid w:val="006F127C"/>
    <w:rsid w:val="006F4B44"/>
    <w:rsid w:val="006F6D82"/>
    <w:rsid w:val="00700003"/>
    <w:rsid w:val="007002EC"/>
    <w:rsid w:val="0070056D"/>
    <w:rsid w:val="007009A7"/>
    <w:rsid w:val="00701004"/>
    <w:rsid w:val="007011AA"/>
    <w:rsid w:val="00702450"/>
    <w:rsid w:val="00702D45"/>
    <w:rsid w:val="007035B7"/>
    <w:rsid w:val="00704DAE"/>
    <w:rsid w:val="00706AC7"/>
    <w:rsid w:val="00713468"/>
    <w:rsid w:val="007174D3"/>
    <w:rsid w:val="00723B87"/>
    <w:rsid w:val="007257AC"/>
    <w:rsid w:val="00726CB3"/>
    <w:rsid w:val="00727996"/>
    <w:rsid w:val="00737792"/>
    <w:rsid w:val="007415D6"/>
    <w:rsid w:val="0074660E"/>
    <w:rsid w:val="0074735D"/>
    <w:rsid w:val="00751B1C"/>
    <w:rsid w:val="00754786"/>
    <w:rsid w:val="00755474"/>
    <w:rsid w:val="007560AE"/>
    <w:rsid w:val="007577B2"/>
    <w:rsid w:val="00762A4C"/>
    <w:rsid w:val="00764081"/>
    <w:rsid w:val="00766F9E"/>
    <w:rsid w:val="00771CCE"/>
    <w:rsid w:val="00782697"/>
    <w:rsid w:val="00782D85"/>
    <w:rsid w:val="00784C8C"/>
    <w:rsid w:val="00786635"/>
    <w:rsid w:val="00787EC4"/>
    <w:rsid w:val="007901E3"/>
    <w:rsid w:val="00793B58"/>
    <w:rsid w:val="007A2E11"/>
    <w:rsid w:val="007A6C84"/>
    <w:rsid w:val="007A7BD9"/>
    <w:rsid w:val="007B2327"/>
    <w:rsid w:val="007C00CE"/>
    <w:rsid w:val="007C6177"/>
    <w:rsid w:val="007C7E2E"/>
    <w:rsid w:val="007D40B2"/>
    <w:rsid w:val="007D73B3"/>
    <w:rsid w:val="007D7AAE"/>
    <w:rsid w:val="007E0E58"/>
    <w:rsid w:val="007F13C2"/>
    <w:rsid w:val="007F142C"/>
    <w:rsid w:val="007F592B"/>
    <w:rsid w:val="007F597F"/>
    <w:rsid w:val="007F6405"/>
    <w:rsid w:val="007F6FE6"/>
    <w:rsid w:val="0080227E"/>
    <w:rsid w:val="00805FAB"/>
    <w:rsid w:val="00810631"/>
    <w:rsid w:val="0081124E"/>
    <w:rsid w:val="008136CE"/>
    <w:rsid w:val="00814102"/>
    <w:rsid w:val="00817736"/>
    <w:rsid w:val="008214D3"/>
    <w:rsid w:val="00826293"/>
    <w:rsid w:val="008273C2"/>
    <w:rsid w:val="00830F87"/>
    <w:rsid w:val="00832137"/>
    <w:rsid w:val="00832E03"/>
    <w:rsid w:val="00833DA4"/>
    <w:rsid w:val="00835E7B"/>
    <w:rsid w:val="008373F2"/>
    <w:rsid w:val="0083741E"/>
    <w:rsid w:val="00841024"/>
    <w:rsid w:val="00843CF7"/>
    <w:rsid w:val="00845CC7"/>
    <w:rsid w:val="008466EE"/>
    <w:rsid w:val="00846BFB"/>
    <w:rsid w:val="00850A7B"/>
    <w:rsid w:val="008632D2"/>
    <w:rsid w:val="0086469F"/>
    <w:rsid w:val="00865046"/>
    <w:rsid w:val="00870717"/>
    <w:rsid w:val="00871313"/>
    <w:rsid w:val="00872DAF"/>
    <w:rsid w:val="00873568"/>
    <w:rsid w:val="00873758"/>
    <w:rsid w:val="0087586D"/>
    <w:rsid w:val="00880909"/>
    <w:rsid w:val="0088101C"/>
    <w:rsid w:val="00882895"/>
    <w:rsid w:val="00882AC6"/>
    <w:rsid w:val="00885BD4"/>
    <w:rsid w:val="008868CA"/>
    <w:rsid w:val="00886E9D"/>
    <w:rsid w:val="008940F2"/>
    <w:rsid w:val="00894B7B"/>
    <w:rsid w:val="0089614F"/>
    <w:rsid w:val="008A07D2"/>
    <w:rsid w:val="008A2133"/>
    <w:rsid w:val="008A393E"/>
    <w:rsid w:val="008B28F5"/>
    <w:rsid w:val="008B3AA7"/>
    <w:rsid w:val="008B45A2"/>
    <w:rsid w:val="008C01FC"/>
    <w:rsid w:val="008C2052"/>
    <w:rsid w:val="008D434E"/>
    <w:rsid w:val="008D5271"/>
    <w:rsid w:val="008D540A"/>
    <w:rsid w:val="008D5BA6"/>
    <w:rsid w:val="008D7F6A"/>
    <w:rsid w:val="008E074C"/>
    <w:rsid w:val="008E186A"/>
    <w:rsid w:val="008E49AE"/>
    <w:rsid w:val="008E6A60"/>
    <w:rsid w:val="008F1AF2"/>
    <w:rsid w:val="008F23FB"/>
    <w:rsid w:val="008F36CA"/>
    <w:rsid w:val="00901DEF"/>
    <w:rsid w:val="009069A9"/>
    <w:rsid w:val="00907E2A"/>
    <w:rsid w:val="00913809"/>
    <w:rsid w:val="009150CA"/>
    <w:rsid w:val="009201E0"/>
    <w:rsid w:val="00920B6C"/>
    <w:rsid w:val="009253A9"/>
    <w:rsid w:val="009258E7"/>
    <w:rsid w:val="00926ED7"/>
    <w:rsid w:val="00936080"/>
    <w:rsid w:val="00936214"/>
    <w:rsid w:val="00937568"/>
    <w:rsid w:val="0093777F"/>
    <w:rsid w:val="00944D47"/>
    <w:rsid w:val="00956298"/>
    <w:rsid w:val="00957897"/>
    <w:rsid w:val="00961600"/>
    <w:rsid w:val="00961A11"/>
    <w:rsid w:val="009633CD"/>
    <w:rsid w:val="00967099"/>
    <w:rsid w:val="009706E8"/>
    <w:rsid w:val="00975187"/>
    <w:rsid w:val="00982B3F"/>
    <w:rsid w:val="00982D64"/>
    <w:rsid w:val="009840C7"/>
    <w:rsid w:val="00985189"/>
    <w:rsid w:val="00987AF6"/>
    <w:rsid w:val="0099054D"/>
    <w:rsid w:val="009939CC"/>
    <w:rsid w:val="00995FAA"/>
    <w:rsid w:val="009971E8"/>
    <w:rsid w:val="009A1786"/>
    <w:rsid w:val="009A23AA"/>
    <w:rsid w:val="009A2F89"/>
    <w:rsid w:val="009B0EF5"/>
    <w:rsid w:val="009B1403"/>
    <w:rsid w:val="009B1D49"/>
    <w:rsid w:val="009B261A"/>
    <w:rsid w:val="009B3238"/>
    <w:rsid w:val="009C0473"/>
    <w:rsid w:val="009C0603"/>
    <w:rsid w:val="009C37A3"/>
    <w:rsid w:val="009D210E"/>
    <w:rsid w:val="009D557B"/>
    <w:rsid w:val="009E2C3B"/>
    <w:rsid w:val="009E2C3E"/>
    <w:rsid w:val="009F2727"/>
    <w:rsid w:val="009F34A4"/>
    <w:rsid w:val="009F4B8F"/>
    <w:rsid w:val="009F5AE3"/>
    <w:rsid w:val="009F6E9E"/>
    <w:rsid w:val="00A03C49"/>
    <w:rsid w:val="00A065EC"/>
    <w:rsid w:val="00A11D3D"/>
    <w:rsid w:val="00A178BD"/>
    <w:rsid w:val="00A20568"/>
    <w:rsid w:val="00A20A71"/>
    <w:rsid w:val="00A220B4"/>
    <w:rsid w:val="00A2742E"/>
    <w:rsid w:val="00A2760E"/>
    <w:rsid w:val="00A277E4"/>
    <w:rsid w:val="00A31272"/>
    <w:rsid w:val="00A31BEE"/>
    <w:rsid w:val="00A320AA"/>
    <w:rsid w:val="00A371FF"/>
    <w:rsid w:val="00A417AC"/>
    <w:rsid w:val="00A47B05"/>
    <w:rsid w:val="00A47C14"/>
    <w:rsid w:val="00A52FCF"/>
    <w:rsid w:val="00A55727"/>
    <w:rsid w:val="00A604BB"/>
    <w:rsid w:val="00A60733"/>
    <w:rsid w:val="00A61379"/>
    <w:rsid w:val="00A61A73"/>
    <w:rsid w:val="00A65F25"/>
    <w:rsid w:val="00A66DB5"/>
    <w:rsid w:val="00A701A2"/>
    <w:rsid w:val="00A728F3"/>
    <w:rsid w:val="00A735E9"/>
    <w:rsid w:val="00A7579B"/>
    <w:rsid w:val="00A77286"/>
    <w:rsid w:val="00A775E1"/>
    <w:rsid w:val="00A81C8D"/>
    <w:rsid w:val="00A832F4"/>
    <w:rsid w:val="00A86742"/>
    <w:rsid w:val="00A96AD1"/>
    <w:rsid w:val="00AA297E"/>
    <w:rsid w:val="00AA2EE5"/>
    <w:rsid w:val="00AA5767"/>
    <w:rsid w:val="00AA586E"/>
    <w:rsid w:val="00AA69EB"/>
    <w:rsid w:val="00AB296D"/>
    <w:rsid w:val="00AB55BD"/>
    <w:rsid w:val="00AC3673"/>
    <w:rsid w:val="00AC74EC"/>
    <w:rsid w:val="00AD431B"/>
    <w:rsid w:val="00AD57DF"/>
    <w:rsid w:val="00AD7379"/>
    <w:rsid w:val="00AD7703"/>
    <w:rsid w:val="00AE3FD7"/>
    <w:rsid w:val="00AE79F0"/>
    <w:rsid w:val="00AF2BE2"/>
    <w:rsid w:val="00AF2F8D"/>
    <w:rsid w:val="00AF5940"/>
    <w:rsid w:val="00AF64AB"/>
    <w:rsid w:val="00AF7135"/>
    <w:rsid w:val="00B00B5E"/>
    <w:rsid w:val="00B040A3"/>
    <w:rsid w:val="00B127BB"/>
    <w:rsid w:val="00B16A06"/>
    <w:rsid w:val="00B21B17"/>
    <w:rsid w:val="00B22481"/>
    <w:rsid w:val="00B2393E"/>
    <w:rsid w:val="00B23E3C"/>
    <w:rsid w:val="00B30023"/>
    <w:rsid w:val="00B30436"/>
    <w:rsid w:val="00B37384"/>
    <w:rsid w:val="00B41F2A"/>
    <w:rsid w:val="00B46896"/>
    <w:rsid w:val="00B50F18"/>
    <w:rsid w:val="00B5231D"/>
    <w:rsid w:val="00B548E3"/>
    <w:rsid w:val="00B54C7F"/>
    <w:rsid w:val="00B54F56"/>
    <w:rsid w:val="00B54F60"/>
    <w:rsid w:val="00B56B3E"/>
    <w:rsid w:val="00B57BF7"/>
    <w:rsid w:val="00B60510"/>
    <w:rsid w:val="00B61EB6"/>
    <w:rsid w:val="00B6543A"/>
    <w:rsid w:val="00B6652E"/>
    <w:rsid w:val="00B75EF2"/>
    <w:rsid w:val="00B77F2A"/>
    <w:rsid w:val="00B82351"/>
    <w:rsid w:val="00B84834"/>
    <w:rsid w:val="00B85888"/>
    <w:rsid w:val="00B85E37"/>
    <w:rsid w:val="00B877DE"/>
    <w:rsid w:val="00B90892"/>
    <w:rsid w:val="00B93F2B"/>
    <w:rsid w:val="00B94DFA"/>
    <w:rsid w:val="00B96067"/>
    <w:rsid w:val="00B96D82"/>
    <w:rsid w:val="00BA0607"/>
    <w:rsid w:val="00BA0B57"/>
    <w:rsid w:val="00BA422B"/>
    <w:rsid w:val="00BA467D"/>
    <w:rsid w:val="00BB1066"/>
    <w:rsid w:val="00BB12AB"/>
    <w:rsid w:val="00BB5D9E"/>
    <w:rsid w:val="00BB6B2F"/>
    <w:rsid w:val="00BB6D0D"/>
    <w:rsid w:val="00BC1A56"/>
    <w:rsid w:val="00BC3F5D"/>
    <w:rsid w:val="00BC467D"/>
    <w:rsid w:val="00BC7317"/>
    <w:rsid w:val="00BD086B"/>
    <w:rsid w:val="00BD4123"/>
    <w:rsid w:val="00BD4D7B"/>
    <w:rsid w:val="00BD6ACA"/>
    <w:rsid w:val="00BE036F"/>
    <w:rsid w:val="00BE206D"/>
    <w:rsid w:val="00BE2209"/>
    <w:rsid w:val="00BE50DA"/>
    <w:rsid w:val="00BF0188"/>
    <w:rsid w:val="00BF1822"/>
    <w:rsid w:val="00BF3ABC"/>
    <w:rsid w:val="00C00F50"/>
    <w:rsid w:val="00C01597"/>
    <w:rsid w:val="00C027D6"/>
    <w:rsid w:val="00C045EC"/>
    <w:rsid w:val="00C07FE6"/>
    <w:rsid w:val="00C105A7"/>
    <w:rsid w:val="00C10A92"/>
    <w:rsid w:val="00C20DA7"/>
    <w:rsid w:val="00C211A3"/>
    <w:rsid w:val="00C225F3"/>
    <w:rsid w:val="00C22DCE"/>
    <w:rsid w:val="00C32162"/>
    <w:rsid w:val="00C32F68"/>
    <w:rsid w:val="00C341E1"/>
    <w:rsid w:val="00C36D51"/>
    <w:rsid w:val="00C40CC9"/>
    <w:rsid w:val="00C40D56"/>
    <w:rsid w:val="00C43E9A"/>
    <w:rsid w:val="00C45E55"/>
    <w:rsid w:val="00C46786"/>
    <w:rsid w:val="00C47FD9"/>
    <w:rsid w:val="00C5020D"/>
    <w:rsid w:val="00C516CC"/>
    <w:rsid w:val="00C53CDD"/>
    <w:rsid w:val="00C54EED"/>
    <w:rsid w:val="00C570CB"/>
    <w:rsid w:val="00C604A8"/>
    <w:rsid w:val="00C61056"/>
    <w:rsid w:val="00C633BB"/>
    <w:rsid w:val="00C66F2D"/>
    <w:rsid w:val="00C67466"/>
    <w:rsid w:val="00C676C8"/>
    <w:rsid w:val="00C715BB"/>
    <w:rsid w:val="00C74977"/>
    <w:rsid w:val="00C75091"/>
    <w:rsid w:val="00C760FC"/>
    <w:rsid w:val="00C77B3F"/>
    <w:rsid w:val="00C81817"/>
    <w:rsid w:val="00C81E2E"/>
    <w:rsid w:val="00C822F9"/>
    <w:rsid w:val="00C835D2"/>
    <w:rsid w:val="00C83EFD"/>
    <w:rsid w:val="00C84FDD"/>
    <w:rsid w:val="00C851E6"/>
    <w:rsid w:val="00C925AD"/>
    <w:rsid w:val="00C9335B"/>
    <w:rsid w:val="00C96CB0"/>
    <w:rsid w:val="00C975AE"/>
    <w:rsid w:val="00C97B85"/>
    <w:rsid w:val="00CA1F49"/>
    <w:rsid w:val="00CA5D3C"/>
    <w:rsid w:val="00CB0F34"/>
    <w:rsid w:val="00CB1371"/>
    <w:rsid w:val="00CB29CC"/>
    <w:rsid w:val="00CC609A"/>
    <w:rsid w:val="00CC7BCB"/>
    <w:rsid w:val="00CD208B"/>
    <w:rsid w:val="00CD3009"/>
    <w:rsid w:val="00CD5EB0"/>
    <w:rsid w:val="00CE5604"/>
    <w:rsid w:val="00CE5DDE"/>
    <w:rsid w:val="00CE5F66"/>
    <w:rsid w:val="00CF405D"/>
    <w:rsid w:val="00CF477E"/>
    <w:rsid w:val="00CF480E"/>
    <w:rsid w:val="00CF535E"/>
    <w:rsid w:val="00CF5BD8"/>
    <w:rsid w:val="00CF5E13"/>
    <w:rsid w:val="00D0061E"/>
    <w:rsid w:val="00D02D1A"/>
    <w:rsid w:val="00D042AE"/>
    <w:rsid w:val="00D059C2"/>
    <w:rsid w:val="00D11346"/>
    <w:rsid w:val="00D16C83"/>
    <w:rsid w:val="00D2377C"/>
    <w:rsid w:val="00D24232"/>
    <w:rsid w:val="00D27E8F"/>
    <w:rsid w:val="00D320D6"/>
    <w:rsid w:val="00D32F6B"/>
    <w:rsid w:val="00D34B74"/>
    <w:rsid w:val="00D34EA2"/>
    <w:rsid w:val="00D3613E"/>
    <w:rsid w:val="00D364A2"/>
    <w:rsid w:val="00D50096"/>
    <w:rsid w:val="00D55E20"/>
    <w:rsid w:val="00D600BB"/>
    <w:rsid w:val="00D60F0C"/>
    <w:rsid w:val="00D620FF"/>
    <w:rsid w:val="00D631D8"/>
    <w:rsid w:val="00D63485"/>
    <w:rsid w:val="00D6786C"/>
    <w:rsid w:val="00D7088B"/>
    <w:rsid w:val="00D71BAE"/>
    <w:rsid w:val="00D73953"/>
    <w:rsid w:val="00D73B71"/>
    <w:rsid w:val="00D7414D"/>
    <w:rsid w:val="00D74D02"/>
    <w:rsid w:val="00D74EC9"/>
    <w:rsid w:val="00D75E4F"/>
    <w:rsid w:val="00D773C4"/>
    <w:rsid w:val="00D80E91"/>
    <w:rsid w:val="00D81A20"/>
    <w:rsid w:val="00D82900"/>
    <w:rsid w:val="00D85605"/>
    <w:rsid w:val="00D935EE"/>
    <w:rsid w:val="00D97434"/>
    <w:rsid w:val="00DA2E59"/>
    <w:rsid w:val="00DA3FE2"/>
    <w:rsid w:val="00DA6A5D"/>
    <w:rsid w:val="00DA7FE4"/>
    <w:rsid w:val="00DB00CE"/>
    <w:rsid w:val="00DB1360"/>
    <w:rsid w:val="00DB4899"/>
    <w:rsid w:val="00DC1682"/>
    <w:rsid w:val="00DC42CD"/>
    <w:rsid w:val="00DC4699"/>
    <w:rsid w:val="00DC4D01"/>
    <w:rsid w:val="00DD1002"/>
    <w:rsid w:val="00DD11F6"/>
    <w:rsid w:val="00DD6E6E"/>
    <w:rsid w:val="00DE37DF"/>
    <w:rsid w:val="00DE3BBF"/>
    <w:rsid w:val="00DE485E"/>
    <w:rsid w:val="00DE522E"/>
    <w:rsid w:val="00DE5FD9"/>
    <w:rsid w:val="00DF3854"/>
    <w:rsid w:val="00DF697A"/>
    <w:rsid w:val="00DF7A1C"/>
    <w:rsid w:val="00E04668"/>
    <w:rsid w:val="00E05A89"/>
    <w:rsid w:val="00E06821"/>
    <w:rsid w:val="00E079FE"/>
    <w:rsid w:val="00E07B73"/>
    <w:rsid w:val="00E1495A"/>
    <w:rsid w:val="00E149E5"/>
    <w:rsid w:val="00E15938"/>
    <w:rsid w:val="00E15CF0"/>
    <w:rsid w:val="00E16F04"/>
    <w:rsid w:val="00E17199"/>
    <w:rsid w:val="00E206F8"/>
    <w:rsid w:val="00E2198D"/>
    <w:rsid w:val="00E308FB"/>
    <w:rsid w:val="00E3294F"/>
    <w:rsid w:val="00E338CC"/>
    <w:rsid w:val="00E33D40"/>
    <w:rsid w:val="00E3509F"/>
    <w:rsid w:val="00E44678"/>
    <w:rsid w:val="00E474D3"/>
    <w:rsid w:val="00E51607"/>
    <w:rsid w:val="00E557B3"/>
    <w:rsid w:val="00E56AFA"/>
    <w:rsid w:val="00E57CD7"/>
    <w:rsid w:val="00E64844"/>
    <w:rsid w:val="00E66E06"/>
    <w:rsid w:val="00E672EF"/>
    <w:rsid w:val="00E71A2A"/>
    <w:rsid w:val="00E76DC6"/>
    <w:rsid w:val="00E77086"/>
    <w:rsid w:val="00E77D38"/>
    <w:rsid w:val="00E82C4E"/>
    <w:rsid w:val="00E833CE"/>
    <w:rsid w:val="00E9151C"/>
    <w:rsid w:val="00E95435"/>
    <w:rsid w:val="00E9693C"/>
    <w:rsid w:val="00E96FF7"/>
    <w:rsid w:val="00EA3A3D"/>
    <w:rsid w:val="00EA5058"/>
    <w:rsid w:val="00EA6AE9"/>
    <w:rsid w:val="00EB05C2"/>
    <w:rsid w:val="00EB3D52"/>
    <w:rsid w:val="00EB5A1B"/>
    <w:rsid w:val="00EB6ADF"/>
    <w:rsid w:val="00EC3D7E"/>
    <w:rsid w:val="00EC47EF"/>
    <w:rsid w:val="00EC5BB1"/>
    <w:rsid w:val="00EC6CAD"/>
    <w:rsid w:val="00ED0C6A"/>
    <w:rsid w:val="00ED0FE6"/>
    <w:rsid w:val="00ED2118"/>
    <w:rsid w:val="00ED4021"/>
    <w:rsid w:val="00ED5D3D"/>
    <w:rsid w:val="00ED5DC8"/>
    <w:rsid w:val="00EE2804"/>
    <w:rsid w:val="00EE60FB"/>
    <w:rsid w:val="00EE6F88"/>
    <w:rsid w:val="00EE7B67"/>
    <w:rsid w:val="00EF116B"/>
    <w:rsid w:val="00EF483E"/>
    <w:rsid w:val="00EF6FC6"/>
    <w:rsid w:val="00EF79BC"/>
    <w:rsid w:val="00F03CD5"/>
    <w:rsid w:val="00F06878"/>
    <w:rsid w:val="00F12D34"/>
    <w:rsid w:val="00F131DC"/>
    <w:rsid w:val="00F150FF"/>
    <w:rsid w:val="00F1597C"/>
    <w:rsid w:val="00F206EC"/>
    <w:rsid w:val="00F23F8A"/>
    <w:rsid w:val="00F24E26"/>
    <w:rsid w:val="00F27974"/>
    <w:rsid w:val="00F35208"/>
    <w:rsid w:val="00F37DC4"/>
    <w:rsid w:val="00F41532"/>
    <w:rsid w:val="00F42945"/>
    <w:rsid w:val="00F44300"/>
    <w:rsid w:val="00F44CBD"/>
    <w:rsid w:val="00F46223"/>
    <w:rsid w:val="00F53305"/>
    <w:rsid w:val="00F60D2F"/>
    <w:rsid w:val="00F61DCF"/>
    <w:rsid w:val="00F620B1"/>
    <w:rsid w:val="00F638A5"/>
    <w:rsid w:val="00F64512"/>
    <w:rsid w:val="00F6631B"/>
    <w:rsid w:val="00F66BBA"/>
    <w:rsid w:val="00F732C7"/>
    <w:rsid w:val="00F74C56"/>
    <w:rsid w:val="00F76E2D"/>
    <w:rsid w:val="00F81596"/>
    <w:rsid w:val="00F82678"/>
    <w:rsid w:val="00F86D97"/>
    <w:rsid w:val="00F90DA8"/>
    <w:rsid w:val="00F90E06"/>
    <w:rsid w:val="00F93CFF"/>
    <w:rsid w:val="00F97909"/>
    <w:rsid w:val="00FA5747"/>
    <w:rsid w:val="00FB1AAD"/>
    <w:rsid w:val="00FB4AFE"/>
    <w:rsid w:val="00FC2F74"/>
    <w:rsid w:val="00FC5E6B"/>
    <w:rsid w:val="00FC70A1"/>
    <w:rsid w:val="00FD0452"/>
    <w:rsid w:val="00FD2487"/>
    <w:rsid w:val="00FD33A6"/>
    <w:rsid w:val="00FD5A59"/>
    <w:rsid w:val="00FE08E4"/>
    <w:rsid w:val="00FE5F25"/>
    <w:rsid w:val="00FF0AFF"/>
    <w:rsid w:val="00FF1019"/>
    <w:rsid w:val="00FF3285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E84E3"/>
  <w15:chartTrackingRefBased/>
  <w15:docId w15:val="{4870D0A4-9699-446C-A3E0-833F23BE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1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B051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B05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515"/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B0515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6B0515"/>
    <w:rPr>
      <w:rFonts w:ascii="Arial" w:eastAsia="Times New Roman" w:hAnsi="Arial" w:cs="Arial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B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5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515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6B0515"/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6B0515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B051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B0515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5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51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4B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4B44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C604A8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4C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4C92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54C92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241D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D38"/>
    <w:rPr>
      <w:rFonts w:ascii="Arial" w:eastAsia="Times New Roman" w:hAnsi="Arial" w:cs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C46DD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1FD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D74B1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D162A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9335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A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INEGI_INFORM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facebook.com/INEGIInforma/" TargetMode="External"/><Relationship Id="rId25" Type="http://schemas.openxmlformats.org/officeDocument/2006/relationships/hyperlink" Target="http://www.inegi.org.mx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unicacionsocial@inegi.org.mx" TargetMode="External"/><Relationship Id="rId20" Type="http://schemas.openxmlformats.org/officeDocument/2006/relationships/image" Target="media/image7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youtube.com/user/INEGIInforma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inegi_informa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.org/es/global-issues/ageing" TargetMode="External"/><Relationship Id="rId2" Type="http://schemas.openxmlformats.org/officeDocument/2006/relationships/hyperlink" Target="https://datos.gob.mx/busca/dataset/proyecciones-de-la-poblacion-de-mexico-y-de-las-entidades-federativas-2016-2050" TargetMode="External"/><Relationship Id="rId1" Type="http://schemas.openxmlformats.org/officeDocument/2006/relationships/hyperlink" Target="https://www.un.org/es/observances/world-population-day/background" TargetMode="External"/><Relationship Id="rId5" Type="http://schemas.openxmlformats.org/officeDocument/2006/relationships/hyperlink" Target="https://www.who.int/es/news-room/fact-sheets/detail/adolescent-pregnancy" TargetMode="External"/><Relationship Id="rId4" Type="http://schemas.openxmlformats.org/officeDocument/2006/relationships/hyperlink" Target="https://www2.congreso.gob.pe/sicr/cendocbib/con4_uibd.nsf/8ADDDC94701458B1052581A6005F0624/$FILE/a0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B93D7DFA49943A5F01E28EAC33D22" ma:contentTypeVersion="4" ma:contentTypeDescription="Crear nuevo documento." ma:contentTypeScope="" ma:versionID="382a303e45d3f14cddf79441b64f5a96">
  <xsd:schema xmlns:xsd="http://www.w3.org/2001/XMLSchema" xmlns:xs="http://www.w3.org/2001/XMLSchema" xmlns:p="http://schemas.microsoft.com/office/2006/metadata/properties" xmlns:ns2="0c15ca62-94a4-4e3f-9187-23a1b55915ab" targetNamespace="http://schemas.microsoft.com/office/2006/metadata/properties" ma:root="true" ma:fieldsID="af48bfe383a455a43998c599f1d86eb2" ns2:_="">
    <xsd:import namespace="0c15ca62-94a4-4e3f-9187-23a1b5591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ca62-94a4-4e3f-9187-23a1b5591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1E9A9-FA1F-4105-BC95-512340559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68ED6-FE0A-49F1-B2B7-AF7DADED9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5ca62-94a4-4e3f-9187-23a1b5591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E4877-E332-4E6E-A8E0-6D18482F7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3F387C-F659-4E48-BF91-68B63662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1388</Words>
  <Characters>7638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9008</CharactersWithSpaces>
  <SharedDoc>false</SharedDoc>
  <HLinks>
    <vt:vector size="36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786503</vt:i4>
      </vt:variant>
      <vt:variant>
        <vt:i4>12</vt:i4>
      </vt:variant>
      <vt:variant>
        <vt:i4>0</vt:i4>
      </vt:variant>
      <vt:variant>
        <vt:i4>5</vt:i4>
      </vt:variant>
      <vt:variant>
        <vt:lpwstr>https://www.who.int/es/news-room/fact-sheets/detail/adolescent-pregnancy</vt:lpwstr>
      </vt:variant>
      <vt:variant>
        <vt:lpwstr/>
      </vt:variant>
      <vt:variant>
        <vt:i4>1900644</vt:i4>
      </vt:variant>
      <vt:variant>
        <vt:i4>9</vt:i4>
      </vt:variant>
      <vt:variant>
        <vt:i4>0</vt:i4>
      </vt:variant>
      <vt:variant>
        <vt:i4>5</vt:i4>
      </vt:variant>
      <vt:variant>
        <vt:lpwstr>https://www2.congreso.gob.pe/sicr/cendocbib/con4_uibd.nsf/8ADDDC94701458B1052581A6005F0624/$FILE/a09.pdf</vt:lpwstr>
      </vt:variant>
      <vt:variant>
        <vt:lpwstr/>
      </vt:variant>
      <vt:variant>
        <vt:i4>983118</vt:i4>
      </vt:variant>
      <vt:variant>
        <vt:i4>6</vt:i4>
      </vt:variant>
      <vt:variant>
        <vt:i4>0</vt:i4>
      </vt:variant>
      <vt:variant>
        <vt:i4>5</vt:i4>
      </vt:variant>
      <vt:variant>
        <vt:lpwstr>https://www.un.org/es/global-issues/ageing</vt:lpwstr>
      </vt:variant>
      <vt:variant>
        <vt:lpwstr>:~:text=Seg%C3%BAn%20datos%20del%20informe%20%22Perspectivas,tener%2065%20a%C3%B1os%20o%20m%C3%A1s</vt:lpwstr>
      </vt:variant>
      <vt:variant>
        <vt:i4>7536746</vt:i4>
      </vt:variant>
      <vt:variant>
        <vt:i4>3</vt:i4>
      </vt:variant>
      <vt:variant>
        <vt:i4>0</vt:i4>
      </vt:variant>
      <vt:variant>
        <vt:i4>5</vt:i4>
      </vt:variant>
      <vt:variant>
        <vt:lpwstr>https://datos.gob.mx/busca/dataset/proyecciones-de-la-poblacion-de-mexico-y-de-las-entidades-federativas-2016-2050</vt:lpwstr>
      </vt:variant>
      <vt:variant>
        <vt:lpwstr/>
      </vt:variant>
      <vt:variant>
        <vt:i4>1638482</vt:i4>
      </vt:variant>
      <vt:variant>
        <vt:i4>0</vt:i4>
      </vt:variant>
      <vt:variant>
        <vt:i4>0</vt:i4>
      </vt:variant>
      <vt:variant>
        <vt:i4>5</vt:i4>
      </vt:variant>
      <vt:variant>
        <vt:lpwstr>https://www.un.org/es/observances/world-population-day/background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2</cp:revision>
  <dcterms:created xsi:type="dcterms:W3CDTF">2022-07-07T14:30:00Z</dcterms:created>
  <dcterms:modified xsi:type="dcterms:W3CDTF">2022-07-07T14:30:00Z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0x010100723B93D7DFA49943A5F01E28EAC33D22</vt:lpwstr>
  </property>
</Properties>
</file>