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559F0" w14:textId="77777777" w:rsidR="00D73689" w:rsidRPr="00D43F7E" w:rsidRDefault="00D73689" w:rsidP="00D73689">
      <w:pPr>
        <w:tabs>
          <w:tab w:val="left" w:pos="4378"/>
        </w:tabs>
        <w:jc w:val="center"/>
        <w:rPr>
          <w:b/>
          <w:color w:val="000000"/>
          <w:sz w:val="24"/>
        </w:rPr>
      </w:pPr>
      <w:r w:rsidRPr="00D43F7E">
        <w:rPr>
          <w:b/>
          <w:color w:val="000000"/>
          <w:sz w:val="24"/>
        </w:rPr>
        <w:t xml:space="preserve">ESTADÍSTICAS A </w:t>
      </w:r>
      <w:r>
        <w:rPr>
          <w:b/>
          <w:color w:val="000000"/>
          <w:sz w:val="24"/>
        </w:rPr>
        <w:t>P</w:t>
      </w:r>
      <w:r w:rsidRPr="00D43F7E">
        <w:rPr>
          <w:b/>
          <w:color w:val="000000"/>
          <w:sz w:val="24"/>
        </w:rPr>
        <w:t xml:space="preserve">ROPÓSITO DEL </w:t>
      </w:r>
      <w:r>
        <w:rPr>
          <w:b/>
          <w:color w:val="000000"/>
          <w:sz w:val="24"/>
        </w:rPr>
        <w:t>14 DE FEBRERO</w:t>
      </w:r>
    </w:p>
    <w:p w14:paraId="28F83683" w14:textId="7469DE60" w:rsidR="00D73689" w:rsidRDefault="00D73689" w:rsidP="00D73689">
      <w:pPr>
        <w:jc w:val="center"/>
        <w:rPr>
          <w:b/>
          <w:color w:val="000000"/>
          <w:sz w:val="24"/>
        </w:rPr>
      </w:pPr>
      <w:r w:rsidRPr="00D43F7E">
        <w:rPr>
          <w:b/>
          <w:color w:val="000000"/>
          <w:sz w:val="24"/>
        </w:rPr>
        <w:t>DATOS NACIONALES</w:t>
      </w:r>
    </w:p>
    <w:p w14:paraId="55500FD6" w14:textId="77777777" w:rsidR="00D73689" w:rsidRDefault="00D73689" w:rsidP="00D73689">
      <w:pPr>
        <w:jc w:val="center"/>
        <w:rPr>
          <w:b/>
          <w:color w:val="000000"/>
          <w:sz w:val="24"/>
        </w:rPr>
      </w:pPr>
    </w:p>
    <w:p w14:paraId="7B7C732F" w14:textId="77777777" w:rsidR="00D73689" w:rsidRPr="005B1D4D" w:rsidRDefault="00D73689" w:rsidP="00D73689">
      <w:pPr>
        <w:jc w:val="center"/>
        <w:rPr>
          <w:rFonts w:cs="Arial"/>
          <w:bCs/>
          <w:sz w:val="2"/>
          <w:szCs w:val="2"/>
        </w:rPr>
      </w:pPr>
    </w:p>
    <w:p w14:paraId="7A61ACCC" w14:textId="77777777" w:rsidR="00CB0221" w:rsidRDefault="00D73689" w:rsidP="00A26013">
      <w:pPr>
        <w:pStyle w:val="Prrafodelista"/>
        <w:numPr>
          <w:ilvl w:val="0"/>
          <w:numId w:val="1"/>
        </w:numPr>
        <w:spacing w:after="120"/>
        <w:ind w:left="567" w:right="567" w:hanging="283"/>
        <w:contextualSpacing w:val="0"/>
        <w:jc w:val="both"/>
        <w:rPr>
          <w:rFonts w:ascii="Arial" w:eastAsiaTheme="minorHAnsi" w:hAnsi="Arial"/>
          <w:lang w:eastAsia="en-US"/>
        </w:rPr>
      </w:pPr>
      <w:r w:rsidRPr="00CB0221">
        <w:rPr>
          <w:rFonts w:ascii="Arial" w:eastAsiaTheme="minorHAnsi" w:hAnsi="Arial"/>
          <w:lang w:eastAsia="en-US"/>
        </w:rPr>
        <w:t xml:space="preserve">De acuerdo con </w:t>
      </w:r>
      <w:r w:rsidR="00E90414" w:rsidRPr="00CB0221">
        <w:rPr>
          <w:rFonts w:ascii="Arial" w:eastAsiaTheme="minorHAnsi" w:hAnsi="Arial"/>
          <w:lang w:eastAsia="en-US"/>
        </w:rPr>
        <w:t>información d</w:t>
      </w:r>
      <w:r w:rsidRPr="00CB0221">
        <w:rPr>
          <w:rFonts w:ascii="Arial" w:eastAsiaTheme="minorHAnsi" w:hAnsi="Arial"/>
          <w:lang w:eastAsia="en-US"/>
        </w:rPr>
        <w:t>el tercer trimestre de la ENOE</w:t>
      </w:r>
      <w:r w:rsidRPr="00CB0221">
        <w:rPr>
          <w:rFonts w:ascii="Arial" w:eastAsiaTheme="minorHAnsi" w:hAnsi="Arial"/>
          <w:vertAlign w:val="superscript"/>
          <w:lang w:eastAsia="en-US"/>
        </w:rPr>
        <w:t>N</w:t>
      </w:r>
      <w:r w:rsidRPr="00CB0221">
        <w:rPr>
          <w:rFonts w:ascii="Arial" w:eastAsiaTheme="minorHAnsi" w:hAnsi="Arial"/>
          <w:lang w:eastAsia="en-US"/>
        </w:rPr>
        <w:t xml:space="preserve"> 2022</w:t>
      </w:r>
      <w:r w:rsidR="00E90414" w:rsidRPr="00CB0221">
        <w:rPr>
          <w:rFonts w:ascii="Arial" w:eastAsiaTheme="minorHAnsi" w:hAnsi="Arial"/>
          <w:lang w:eastAsia="en-US"/>
        </w:rPr>
        <w:t>,</w:t>
      </w:r>
      <w:r w:rsidRPr="00CB0221">
        <w:rPr>
          <w:rFonts w:ascii="Arial" w:eastAsiaTheme="minorHAnsi" w:hAnsi="Arial"/>
          <w:lang w:eastAsia="en-US"/>
        </w:rPr>
        <w:t xml:space="preserve"> ha</w:t>
      </w:r>
      <w:r w:rsidR="00333B1F" w:rsidRPr="00CB0221">
        <w:rPr>
          <w:rFonts w:ascii="Arial" w:eastAsiaTheme="minorHAnsi" w:hAnsi="Arial"/>
          <w:lang w:eastAsia="en-US"/>
        </w:rPr>
        <w:t>b</w:t>
      </w:r>
      <w:r w:rsidR="00C61C7B" w:rsidRPr="00CB0221">
        <w:rPr>
          <w:rFonts w:ascii="Arial" w:eastAsiaTheme="minorHAnsi" w:hAnsi="Arial"/>
          <w:lang w:eastAsia="en-US"/>
        </w:rPr>
        <w:t>í</w:t>
      </w:r>
      <w:r w:rsidR="00333B1F" w:rsidRPr="00CB0221">
        <w:rPr>
          <w:rFonts w:ascii="Arial" w:eastAsiaTheme="minorHAnsi" w:hAnsi="Arial"/>
          <w:lang w:eastAsia="en-US"/>
        </w:rPr>
        <w:t>a</w:t>
      </w:r>
      <w:r w:rsidRPr="00CB0221">
        <w:rPr>
          <w:rFonts w:ascii="Arial" w:eastAsiaTheme="minorHAnsi" w:hAnsi="Arial"/>
          <w:lang w:eastAsia="en-US"/>
        </w:rPr>
        <w:t xml:space="preserve"> 2 037 833 parejas que viv</w:t>
      </w:r>
      <w:r w:rsidR="00C61C7B" w:rsidRPr="00CB0221">
        <w:rPr>
          <w:rFonts w:ascii="Arial" w:eastAsiaTheme="minorHAnsi" w:hAnsi="Arial"/>
          <w:lang w:eastAsia="en-US"/>
        </w:rPr>
        <w:t>ía</w:t>
      </w:r>
      <w:r w:rsidRPr="00CB0221">
        <w:rPr>
          <w:rFonts w:ascii="Arial" w:eastAsiaTheme="minorHAnsi" w:hAnsi="Arial"/>
          <w:lang w:eastAsia="en-US"/>
        </w:rPr>
        <w:t>n solas</w:t>
      </w:r>
      <w:r w:rsidR="00A26013">
        <w:rPr>
          <w:rStyle w:val="Refdenotaalpie"/>
          <w:rFonts w:ascii="Arial" w:eastAsiaTheme="minorHAnsi" w:hAnsi="Arial"/>
          <w:lang w:eastAsia="en-US"/>
        </w:rPr>
        <w:footnoteReference w:id="2"/>
      </w:r>
      <w:r w:rsidRPr="00CB0221">
        <w:rPr>
          <w:rFonts w:ascii="Arial" w:eastAsiaTheme="minorHAnsi" w:hAnsi="Arial"/>
          <w:lang w:eastAsia="en-US"/>
        </w:rPr>
        <w:t xml:space="preserve"> y </w:t>
      </w:r>
      <w:r w:rsidR="00234C53" w:rsidRPr="00CB0221">
        <w:rPr>
          <w:rFonts w:ascii="Arial" w:eastAsiaTheme="minorHAnsi" w:hAnsi="Arial"/>
          <w:lang w:eastAsia="en-US"/>
        </w:rPr>
        <w:t xml:space="preserve">en las </w:t>
      </w:r>
      <w:r w:rsidR="00B82F23" w:rsidRPr="00CB0221">
        <w:rPr>
          <w:rFonts w:ascii="Arial" w:eastAsiaTheme="minorHAnsi" w:hAnsi="Arial"/>
          <w:lang w:eastAsia="en-US"/>
        </w:rPr>
        <w:t xml:space="preserve">que </w:t>
      </w:r>
      <w:r w:rsidRPr="00CB0221">
        <w:rPr>
          <w:rFonts w:ascii="Arial" w:eastAsiaTheme="minorHAnsi" w:hAnsi="Arial"/>
          <w:lang w:eastAsia="en-US"/>
        </w:rPr>
        <w:t>uno de los cónyuges t</w:t>
      </w:r>
      <w:r w:rsidR="00C61C7B" w:rsidRPr="00CB0221">
        <w:rPr>
          <w:rFonts w:ascii="Arial" w:eastAsiaTheme="minorHAnsi" w:hAnsi="Arial"/>
          <w:lang w:eastAsia="en-US"/>
        </w:rPr>
        <w:t>enía</w:t>
      </w:r>
      <w:r w:rsidRPr="00CB0221">
        <w:rPr>
          <w:rFonts w:ascii="Arial" w:eastAsiaTheme="minorHAnsi" w:hAnsi="Arial"/>
          <w:lang w:eastAsia="en-US"/>
        </w:rPr>
        <w:t xml:space="preserve"> 60 años o más.</w:t>
      </w:r>
    </w:p>
    <w:p w14:paraId="3A18C72E" w14:textId="77777777" w:rsidR="00CB0221" w:rsidRDefault="00D73689" w:rsidP="00CB0221">
      <w:pPr>
        <w:pStyle w:val="Prrafodelista"/>
        <w:numPr>
          <w:ilvl w:val="0"/>
          <w:numId w:val="1"/>
        </w:numPr>
        <w:spacing w:after="120"/>
        <w:ind w:left="567" w:right="567" w:hanging="283"/>
        <w:contextualSpacing w:val="0"/>
        <w:jc w:val="both"/>
        <w:rPr>
          <w:rFonts w:ascii="Arial" w:eastAsiaTheme="minorHAnsi" w:hAnsi="Arial"/>
          <w:lang w:eastAsia="en-US"/>
        </w:rPr>
      </w:pPr>
      <w:r w:rsidRPr="00CB0221">
        <w:rPr>
          <w:rFonts w:ascii="Arial" w:eastAsiaTheme="minorHAnsi" w:hAnsi="Arial" w:cs="Arial"/>
          <w:lang w:eastAsia="en-US"/>
        </w:rPr>
        <w:t xml:space="preserve">En 2022, </w:t>
      </w:r>
      <w:r w:rsidR="00E90414" w:rsidRPr="00CB0221">
        <w:rPr>
          <w:rFonts w:ascii="Arial" w:eastAsiaTheme="minorHAnsi" w:hAnsi="Arial" w:cs="Arial"/>
          <w:lang w:eastAsia="en-US"/>
        </w:rPr>
        <w:t>aproximadamente</w:t>
      </w:r>
      <w:r w:rsidRPr="00CB0221">
        <w:rPr>
          <w:rFonts w:ascii="Arial" w:eastAsiaTheme="minorHAnsi" w:hAnsi="Arial"/>
          <w:lang w:eastAsia="en-US"/>
        </w:rPr>
        <w:t xml:space="preserve"> la mitad (45 %) de las parejas heterosexuales que viv</w:t>
      </w:r>
      <w:r w:rsidR="00CB0221">
        <w:rPr>
          <w:rFonts w:ascii="Arial" w:eastAsiaTheme="minorHAnsi" w:hAnsi="Arial"/>
          <w:lang w:eastAsia="en-US"/>
        </w:rPr>
        <w:t>ía</w:t>
      </w:r>
      <w:r w:rsidRPr="00CB0221">
        <w:rPr>
          <w:rFonts w:ascii="Arial" w:eastAsiaTheme="minorHAnsi" w:hAnsi="Arial"/>
          <w:lang w:eastAsia="en-US"/>
        </w:rPr>
        <w:t xml:space="preserve">n solas y </w:t>
      </w:r>
      <w:r w:rsidR="00234C53" w:rsidRPr="00CB0221">
        <w:rPr>
          <w:rFonts w:ascii="Arial" w:eastAsiaTheme="minorHAnsi" w:hAnsi="Arial"/>
          <w:lang w:eastAsia="en-US"/>
        </w:rPr>
        <w:t xml:space="preserve">en las </w:t>
      </w:r>
      <w:r w:rsidR="00B82F23" w:rsidRPr="00CB0221">
        <w:rPr>
          <w:rFonts w:ascii="Arial" w:eastAsiaTheme="minorHAnsi" w:hAnsi="Arial"/>
          <w:lang w:eastAsia="en-US"/>
        </w:rPr>
        <w:t xml:space="preserve">que </w:t>
      </w:r>
      <w:r w:rsidRPr="00CB0221">
        <w:rPr>
          <w:rFonts w:ascii="Arial" w:eastAsiaTheme="minorHAnsi" w:hAnsi="Arial"/>
          <w:lang w:eastAsia="en-US"/>
        </w:rPr>
        <w:t>uno de los cónyuges t</w:t>
      </w:r>
      <w:r w:rsidR="00C61C7B" w:rsidRPr="00CB0221">
        <w:rPr>
          <w:rFonts w:ascii="Arial" w:eastAsiaTheme="minorHAnsi" w:hAnsi="Arial"/>
          <w:lang w:eastAsia="en-US"/>
        </w:rPr>
        <w:t>enía</w:t>
      </w:r>
      <w:r w:rsidRPr="00CB0221">
        <w:rPr>
          <w:rFonts w:ascii="Arial" w:eastAsiaTheme="minorHAnsi" w:hAnsi="Arial"/>
          <w:lang w:eastAsia="en-US"/>
        </w:rPr>
        <w:t xml:space="preserve"> 60 años o más, ninguno de los dos participa</w:t>
      </w:r>
      <w:r w:rsidR="00C61C7B" w:rsidRPr="00CB0221">
        <w:rPr>
          <w:rFonts w:ascii="Arial" w:eastAsiaTheme="minorHAnsi" w:hAnsi="Arial"/>
          <w:lang w:eastAsia="en-US"/>
        </w:rPr>
        <w:t>ba</w:t>
      </w:r>
      <w:r w:rsidRPr="00CB0221">
        <w:rPr>
          <w:rFonts w:ascii="Arial" w:eastAsiaTheme="minorHAnsi" w:hAnsi="Arial"/>
          <w:lang w:eastAsia="en-US"/>
        </w:rPr>
        <w:t xml:space="preserve"> en el mercado laboral.</w:t>
      </w:r>
    </w:p>
    <w:p w14:paraId="5AA78A4F" w14:textId="27973993" w:rsidR="00D73689" w:rsidRPr="00CB0221" w:rsidRDefault="00D73689" w:rsidP="00CB0221">
      <w:pPr>
        <w:pStyle w:val="Prrafodelista"/>
        <w:numPr>
          <w:ilvl w:val="0"/>
          <w:numId w:val="1"/>
        </w:numPr>
        <w:spacing w:after="120"/>
        <w:ind w:left="567" w:right="567" w:hanging="283"/>
        <w:contextualSpacing w:val="0"/>
        <w:jc w:val="both"/>
        <w:rPr>
          <w:rFonts w:ascii="Arial" w:eastAsiaTheme="minorHAnsi" w:hAnsi="Arial"/>
          <w:lang w:eastAsia="en-US"/>
        </w:rPr>
      </w:pPr>
      <w:r w:rsidRPr="00CB0221">
        <w:rPr>
          <w:rFonts w:ascii="Arial" w:eastAsiaTheme="minorHAnsi" w:hAnsi="Arial"/>
          <w:lang w:eastAsia="en-US"/>
        </w:rPr>
        <w:t>De acuerdo con la ENIGH 2020, de los hogares conformados por parejas que viv</w:t>
      </w:r>
      <w:r w:rsidR="00CB0221">
        <w:rPr>
          <w:rFonts w:ascii="Arial" w:eastAsiaTheme="minorHAnsi" w:hAnsi="Arial"/>
          <w:lang w:eastAsia="en-US"/>
        </w:rPr>
        <w:t>ía</w:t>
      </w:r>
      <w:r w:rsidR="005C2C74">
        <w:rPr>
          <w:rFonts w:ascii="Arial" w:eastAsiaTheme="minorHAnsi" w:hAnsi="Arial"/>
          <w:lang w:eastAsia="en-US"/>
        </w:rPr>
        <w:t>n</w:t>
      </w:r>
      <w:r w:rsidR="00CB0221">
        <w:rPr>
          <w:rFonts w:ascii="Arial" w:eastAsiaTheme="minorHAnsi" w:hAnsi="Arial"/>
          <w:lang w:eastAsia="en-US"/>
        </w:rPr>
        <w:t xml:space="preserve"> </w:t>
      </w:r>
      <w:r w:rsidRPr="00CB0221">
        <w:rPr>
          <w:rFonts w:ascii="Arial" w:eastAsiaTheme="minorHAnsi" w:hAnsi="Arial"/>
          <w:lang w:eastAsia="en-US"/>
        </w:rPr>
        <w:t xml:space="preserve">solas y </w:t>
      </w:r>
      <w:r w:rsidR="00234C53" w:rsidRPr="00CB0221">
        <w:rPr>
          <w:rFonts w:ascii="Arial" w:eastAsiaTheme="minorHAnsi" w:hAnsi="Arial"/>
          <w:lang w:eastAsia="en-US"/>
        </w:rPr>
        <w:t xml:space="preserve">en las </w:t>
      </w:r>
      <w:r w:rsidR="00B82F23" w:rsidRPr="00CB0221">
        <w:rPr>
          <w:rFonts w:ascii="Arial" w:eastAsiaTheme="minorHAnsi" w:hAnsi="Arial"/>
          <w:lang w:eastAsia="en-US"/>
        </w:rPr>
        <w:t xml:space="preserve">que </w:t>
      </w:r>
      <w:r w:rsidRPr="00CB0221">
        <w:rPr>
          <w:rFonts w:ascii="Arial" w:eastAsiaTheme="minorHAnsi" w:hAnsi="Arial"/>
          <w:lang w:eastAsia="en-US"/>
        </w:rPr>
        <w:t>alguno de los cónyuges t</w:t>
      </w:r>
      <w:r w:rsidR="00C61C7B">
        <w:rPr>
          <w:rFonts w:ascii="Arial" w:eastAsiaTheme="minorHAnsi" w:hAnsi="Arial"/>
          <w:lang w:eastAsia="en-US"/>
        </w:rPr>
        <w:t>enía</w:t>
      </w:r>
      <w:r w:rsidRPr="00CB0221">
        <w:rPr>
          <w:rFonts w:ascii="Arial" w:eastAsiaTheme="minorHAnsi" w:hAnsi="Arial"/>
          <w:lang w:eastAsia="en-US"/>
        </w:rPr>
        <w:t xml:space="preserve"> 60 años o más, 49 % de sus ingresos corrientes trimestrales </w:t>
      </w:r>
      <w:r w:rsidR="00CB0221" w:rsidRPr="00CB0221">
        <w:rPr>
          <w:rFonts w:ascii="Arial" w:eastAsiaTheme="minorHAnsi" w:hAnsi="Arial"/>
          <w:lang w:eastAsia="en-US"/>
        </w:rPr>
        <w:t>provini</w:t>
      </w:r>
      <w:r w:rsidR="00CB0221">
        <w:rPr>
          <w:rFonts w:ascii="Arial" w:eastAsiaTheme="minorHAnsi" w:hAnsi="Arial"/>
          <w:lang w:eastAsia="en-US"/>
        </w:rPr>
        <w:t>e</w:t>
      </w:r>
      <w:r w:rsidR="00CB0221" w:rsidRPr="00CB0221">
        <w:rPr>
          <w:rFonts w:ascii="Arial" w:eastAsiaTheme="minorHAnsi" w:hAnsi="Arial"/>
          <w:lang w:eastAsia="en-US"/>
        </w:rPr>
        <w:t>r</w:t>
      </w:r>
      <w:r w:rsidR="00CB0221">
        <w:rPr>
          <w:rFonts w:ascii="Arial" w:eastAsiaTheme="minorHAnsi" w:hAnsi="Arial"/>
          <w:lang w:eastAsia="en-US"/>
        </w:rPr>
        <w:t>on</w:t>
      </w:r>
      <w:r w:rsidRPr="00CB0221">
        <w:rPr>
          <w:rFonts w:ascii="Arial" w:eastAsiaTheme="minorHAnsi" w:hAnsi="Arial"/>
          <w:lang w:eastAsia="en-US"/>
        </w:rPr>
        <w:t xml:space="preserve"> de trasferencias públicas o privadas.</w:t>
      </w:r>
    </w:p>
    <w:p w14:paraId="6871E6D7" w14:textId="77777777" w:rsidR="00D73689" w:rsidRPr="00196D0D" w:rsidRDefault="00D73689" w:rsidP="00D73689">
      <w:pPr>
        <w:pStyle w:val="Prrafodelista"/>
        <w:rPr>
          <w:rFonts w:ascii="Arial" w:hAnsi="Arial" w:cs="Arial"/>
          <w:color w:val="FF0000"/>
          <w:lang w:val="es-MX"/>
        </w:rPr>
      </w:pPr>
    </w:p>
    <w:p w14:paraId="74B1C6C1" w14:textId="24A5DB86" w:rsidR="00D73689" w:rsidRPr="00333C4C" w:rsidRDefault="00D73689" w:rsidP="00FC15D0">
      <w:pPr>
        <w:rPr>
          <w:rFonts w:eastAsiaTheme="minorHAnsi"/>
          <w:sz w:val="24"/>
          <w:lang w:eastAsia="en-US"/>
        </w:rPr>
      </w:pPr>
      <w:r w:rsidRPr="003E2383">
        <w:rPr>
          <w:rFonts w:eastAsiaTheme="minorHAnsi"/>
          <w:sz w:val="24"/>
          <w:lang w:eastAsia="en-US"/>
        </w:rPr>
        <w:t>Con motivo del Día de San Valentín, el Instituto Nacional de Estadística y Geografía (INEGI) integra indicadores sobre la</w:t>
      </w:r>
      <w:r>
        <w:rPr>
          <w:rFonts w:eastAsiaTheme="minorHAnsi"/>
          <w:sz w:val="24"/>
          <w:lang w:eastAsia="en-US"/>
        </w:rPr>
        <w:t>s</w:t>
      </w:r>
      <w:r w:rsidRPr="003E2383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parejas (casadas o en unión libre</w:t>
      </w:r>
      <w:r w:rsidRPr="00333C4C">
        <w:rPr>
          <w:rFonts w:eastAsiaTheme="minorHAnsi"/>
          <w:sz w:val="24"/>
          <w:lang w:eastAsia="en-US"/>
        </w:rPr>
        <w:t>) que viv</w:t>
      </w:r>
      <w:r w:rsidR="00FD1D6A">
        <w:rPr>
          <w:rFonts w:eastAsiaTheme="minorHAnsi"/>
          <w:sz w:val="24"/>
          <w:lang w:eastAsia="en-US"/>
        </w:rPr>
        <w:t>ía</w:t>
      </w:r>
      <w:r w:rsidRPr="00333C4C">
        <w:rPr>
          <w:rFonts w:eastAsiaTheme="minorHAnsi"/>
          <w:sz w:val="24"/>
          <w:lang w:eastAsia="en-US"/>
        </w:rPr>
        <w:t xml:space="preserve">n solas y </w:t>
      </w:r>
      <w:r w:rsidR="00234C53" w:rsidRPr="00333C4C">
        <w:rPr>
          <w:rFonts w:eastAsiaTheme="minorHAnsi"/>
          <w:sz w:val="24"/>
          <w:lang w:eastAsia="en-US"/>
        </w:rPr>
        <w:t xml:space="preserve">en las </w:t>
      </w:r>
      <w:r w:rsidR="00E90414" w:rsidRPr="00333C4C">
        <w:rPr>
          <w:rFonts w:eastAsiaTheme="minorHAnsi"/>
          <w:sz w:val="24"/>
          <w:lang w:eastAsia="en-US"/>
        </w:rPr>
        <w:t xml:space="preserve">que </w:t>
      </w:r>
      <w:r w:rsidRPr="00333C4C">
        <w:rPr>
          <w:rFonts w:eastAsiaTheme="minorHAnsi"/>
          <w:sz w:val="24"/>
          <w:lang w:eastAsia="en-US"/>
        </w:rPr>
        <w:t>al menos uno</w:t>
      </w:r>
      <w:r w:rsidR="006B436C">
        <w:rPr>
          <w:rFonts w:eastAsiaTheme="minorHAnsi"/>
          <w:sz w:val="24"/>
          <w:lang w:eastAsia="en-US"/>
        </w:rPr>
        <w:t xml:space="preserve"> de los cónyuges</w:t>
      </w:r>
      <w:r w:rsidRPr="00333C4C">
        <w:rPr>
          <w:rFonts w:eastAsiaTheme="minorHAnsi"/>
          <w:sz w:val="24"/>
          <w:lang w:eastAsia="en-US"/>
        </w:rPr>
        <w:t xml:space="preserve"> t</w:t>
      </w:r>
      <w:r w:rsidR="00FD1D6A">
        <w:rPr>
          <w:rFonts w:eastAsiaTheme="minorHAnsi"/>
          <w:sz w:val="24"/>
          <w:lang w:eastAsia="en-US"/>
        </w:rPr>
        <w:t>enía</w:t>
      </w:r>
      <w:r w:rsidRPr="00333C4C">
        <w:rPr>
          <w:rFonts w:eastAsiaTheme="minorHAnsi"/>
          <w:sz w:val="24"/>
          <w:lang w:eastAsia="en-US"/>
        </w:rPr>
        <w:t xml:space="preserve"> 60 años o más</w:t>
      </w:r>
      <w:r w:rsidR="00440BFE">
        <w:rPr>
          <w:rFonts w:eastAsiaTheme="minorHAnsi"/>
          <w:sz w:val="24"/>
          <w:lang w:eastAsia="en-US"/>
        </w:rPr>
        <w:t>. El</w:t>
      </w:r>
      <w:r w:rsidR="007938EA">
        <w:rPr>
          <w:rFonts w:eastAsiaTheme="minorHAnsi"/>
          <w:sz w:val="24"/>
          <w:lang w:eastAsia="en-US"/>
        </w:rPr>
        <w:t xml:space="preserve"> </w:t>
      </w:r>
      <w:r w:rsidRPr="00333C4C">
        <w:rPr>
          <w:rFonts w:eastAsiaTheme="minorHAnsi"/>
          <w:sz w:val="24"/>
          <w:lang w:eastAsia="en-US"/>
        </w:rPr>
        <w:t xml:space="preserve">objetivo </w:t>
      </w:r>
      <w:r w:rsidR="00440BFE">
        <w:rPr>
          <w:rFonts w:eastAsiaTheme="minorHAnsi"/>
          <w:sz w:val="24"/>
          <w:lang w:eastAsia="en-US"/>
        </w:rPr>
        <w:t>es</w:t>
      </w:r>
      <w:r w:rsidRPr="00333C4C">
        <w:rPr>
          <w:rFonts w:eastAsiaTheme="minorHAnsi"/>
          <w:sz w:val="24"/>
          <w:lang w:eastAsia="en-US"/>
        </w:rPr>
        <w:t xml:space="preserve"> dar a conocer sus principales características sociodemográficas, la forma en la que obtienen sus ingresos y sus principales gastos. L</w:t>
      </w:r>
      <w:r w:rsidR="00AA5816">
        <w:rPr>
          <w:rFonts w:eastAsiaTheme="minorHAnsi"/>
          <w:sz w:val="24"/>
          <w:lang w:eastAsia="en-US"/>
        </w:rPr>
        <w:t xml:space="preserve">os programas estadísticos usados en </w:t>
      </w:r>
      <w:r w:rsidR="00E702A5">
        <w:rPr>
          <w:rFonts w:eastAsiaTheme="minorHAnsi"/>
          <w:sz w:val="24"/>
          <w:lang w:eastAsia="en-US"/>
        </w:rPr>
        <w:t>el presente documento</w:t>
      </w:r>
      <w:r w:rsidR="007938EA">
        <w:rPr>
          <w:rFonts w:eastAsiaTheme="minorHAnsi"/>
          <w:sz w:val="24"/>
          <w:lang w:eastAsia="en-US"/>
        </w:rPr>
        <w:t xml:space="preserve"> </w:t>
      </w:r>
      <w:r w:rsidRPr="00333C4C">
        <w:rPr>
          <w:rFonts w:eastAsiaTheme="minorHAnsi"/>
          <w:sz w:val="24"/>
          <w:lang w:eastAsia="en-US"/>
        </w:rPr>
        <w:t>son</w:t>
      </w:r>
      <w:r w:rsidR="007938EA">
        <w:rPr>
          <w:rFonts w:eastAsiaTheme="minorHAnsi"/>
          <w:sz w:val="24"/>
          <w:lang w:eastAsia="en-US"/>
        </w:rPr>
        <w:t>:</w:t>
      </w:r>
      <w:r w:rsidRPr="00333C4C">
        <w:rPr>
          <w:rFonts w:eastAsiaTheme="minorHAnsi"/>
          <w:sz w:val="24"/>
          <w:lang w:eastAsia="en-US"/>
        </w:rPr>
        <w:t xml:space="preserve"> la Encuesta Nacional de Ocupación y Empleo, Nueva Edición (ENOE</w:t>
      </w:r>
      <w:r w:rsidRPr="00333C4C">
        <w:rPr>
          <w:rFonts w:eastAsiaTheme="minorHAnsi"/>
          <w:sz w:val="24"/>
          <w:vertAlign w:val="superscript"/>
          <w:lang w:eastAsia="en-US"/>
        </w:rPr>
        <w:t>N</w:t>
      </w:r>
      <w:r w:rsidRPr="00333C4C">
        <w:rPr>
          <w:rFonts w:eastAsiaTheme="minorHAnsi"/>
          <w:sz w:val="24"/>
          <w:lang w:eastAsia="en-US"/>
        </w:rPr>
        <w:t>)</w:t>
      </w:r>
      <w:r w:rsidR="000F78A2">
        <w:rPr>
          <w:rFonts w:eastAsiaTheme="minorHAnsi"/>
          <w:sz w:val="24"/>
          <w:lang w:eastAsia="en-US"/>
        </w:rPr>
        <w:t>, tercer</w:t>
      </w:r>
      <w:r w:rsidRPr="00333C4C">
        <w:rPr>
          <w:rFonts w:eastAsiaTheme="minorHAnsi"/>
          <w:sz w:val="24"/>
          <w:lang w:eastAsia="en-US"/>
        </w:rPr>
        <w:t xml:space="preserve"> trimestre de 2022</w:t>
      </w:r>
      <w:r w:rsidR="007938EA">
        <w:rPr>
          <w:rFonts w:eastAsiaTheme="minorHAnsi"/>
          <w:sz w:val="24"/>
          <w:lang w:eastAsia="en-US"/>
        </w:rPr>
        <w:t>;</w:t>
      </w:r>
      <w:r w:rsidRPr="00333C4C">
        <w:rPr>
          <w:rFonts w:eastAsiaTheme="minorHAnsi"/>
          <w:sz w:val="24"/>
          <w:lang w:eastAsia="en-US"/>
        </w:rPr>
        <w:t xml:space="preserve"> la Encuesta Nacional de Ingreso</w:t>
      </w:r>
      <w:r w:rsidR="00E90414" w:rsidRPr="00333C4C">
        <w:rPr>
          <w:rFonts w:eastAsiaTheme="minorHAnsi"/>
          <w:sz w:val="24"/>
          <w:lang w:eastAsia="en-US"/>
        </w:rPr>
        <w:t>s</w:t>
      </w:r>
      <w:r w:rsidRPr="00333C4C">
        <w:rPr>
          <w:rFonts w:eastAsiaTheme="minorHAnsi"/>
          <w:sz w:val="24"/>
          <w:lang w:eastAsia="en-US"/>
        </w:rPr>
        <w:t xml:space="preserve"> y Gasto</w:t>
      </w:r>
      <w:r w:rsidR="00E90414" w:rsidRPr="00333C4C">
        <w:rPr>
          <w:rFonts w:eastAsiaTheme="minorHAnsi"/>
          <w:sz w:val="24"/>
          <w:lang w:eastAsia="en-US"/>
        </w:rPr>
        <w:t>s</w:t>
      </w:r>
      <w:r w:rsidRPr="00333C4C">
        <w:rPr>
          <w:rFonts w:eastAsiaTheme="minorHAnsi"/>
          <w:sz w:val="24"/>
          <w:lang w:eastAsia="en-US"/>
        </w:rPr>
        <w:t xml:space="preserve"> de los Hogares (ENGIH) 2020</w:t>
      </w:r>
      <w:r w:rsidR="00154DA1">
        <w:rPr>
          <w:rFonts w:eastAsiaTheme="minorHAnsi"/>
          <w:sz w:val="24"/>
          <w:lang w:eastAsia="en-US"/>
        </w:rPr>
        <w:t>,</w:t>
      </w:r>
      <w:r w:rsidRPr="00333C4C">
        <w:rPr>
          <w:rFonts w:eastAsiaTheme="minorHAnsi"/>
          <w:sz w:val="24"/>
          <w:lang w:eastAsia="en-US"/>
        </w:rPr>
        <w:t xml:space="preserve"> </w:t>
      </w:r>
      <w:r w:rsidR="00B76768" w:rsidRPr="00333C4C">
        <w:rPr>
          <w:rFonts w:eastAsiaTheme="minorHAnsi"/>
          <w:sz w:val="24"/>
          <w:lang w:eastAsia="en-US"/>
        </w:rPr>
        <w:t>y l</w:t>
      </w:r>
      <w:r w:rsidR="00333C4C">
        <w:rPr>
          <w:rFonts w:eastAsiaTheme="minorHAnsi"/>
          <w:sz w:val="24"/>
          <w:lang w:eastAsia="en-US"/>
        </w:rPr>
        <w:t>as Estadística</w:t>
      </w:r>
      <w:r w:rsidR="007651EC">
        <w:rPr>
          <w:rFonts w:eastAsiaTheme="minorHAnsi"/>
          <w:sz w:val="24"/>
          <w:lang w:eastAsia="en-US"/>
        </w:rPr>
        <w:t>s</w:t>
      </w:r>
      <w:r w:rsidR="00333C4C">
        <w:rPr>
          <w:rFonts w:eastAsiaTheme="minorHAnsi"/>
          <w:sz w:val="24"/>
          <w:lang w:eastAsia="en-US"/>
        </w:rPr>
        <w:t xml:space="preserve"> de Matrimonios </w:t>
      </w:r>
      <w:r w:rsidRPr="00333C4C">
        <w:rPr>
          <w:rFonts w:eastAsiaTheme="minorHAnsi"/>
          <w:sz w:val="24"/>
          <w:lang w:eastAsia="en-US"/>
        </w:rPr>
        <w:t>2021.</w:t>
      </w:r>
    </w:p>
    <w:p w14:paraId="6322D598" w14:textId="77777777" w:rsidR="00D73689" w:rsidRPr="00190DFB" w:rsidRDefault="00D73689">
      <w:pPr>
        <w:rPr>
          <w:rFonts w:cs="Arial"/>
          <w:bCs/>
          <w:szCs w:val="22"/>
          <w:lang w:val="es-MX"/>
        </w:rPr>
      </w:pPr>
    </w:p>
    <w:p w14:paraId="4A690F3F" w14:textId="77777777" w:rsidR="00D73689" w:rsidRPr="00190DFB" w:rsidRDefault="00D73689">
      <w:pPr>
        <w:autoSpaceDE w:val="0"/>
        <w:autoSpaceDN w:val="0"/>
        <w:adjustRightInd w:val="0"/>
        <w:rPr>
          <w:rFonts w:eastAsiaTheme="minorHAnsi" w:cs="Arial"/>
          <w:b/>
          <w:smallCaps/>
          <w:sz w:val="24"/>
          <w:lang w:val="es-MX" w:eastAsia="en-US"/>
        </w:rPr>
      </w:pPr>
      <w:r w:rsidRPr="00190DFB">
        <w:rPr>
          <w:rFonts w:eastAsiaTheme="minorHAnsi" w:cs="Arial"/>
          <w:b/>
          <w:smallCaps/>
          <w:sz w:val="24"/>
          <w:lang w:val="es-MX" w:eastAsia="en-US"/>
        </w:rPr>
        <w:t>Situación conyugal</w:t>
      </w:r>
    </w:p>
    <w:p w14:paraId="3B7AB45C" w14:textId="77777777" w:rsidR="00D73689" w:rsidRPr="00190DFB" w:rsidRDefault="00D73689">
      <w:pPr>
        <w:autoSpaceDE w:val="0"/>
        <w:autoSpaceDN w:val="0"/>
        <w:adjustRightInd w:val="0"/>
        <w:rPr>
          <w:rFonts w:eastAsiaTheme="minorHAnsi" w:cs="Arial"/>
          <w:b/>
          <w:szCs w:val="22"/>
          <w:lang w:val="es-MX" w:eastAsia="en-US"/>
        </w:rPr>
      </w:pPr>
    </w:p>
    <w:p w14:paraId="6D660A68" w14:textId="6F5683CE" w:rsidR="00D73689" w:rsidRDefault="00D73689">
      <w:pPr>
        <w:rPr>
          <w:rFonts w:eastAsiaTheme="minorHAnsi"/>
          <w:sz w:val="24"/>
          <w:lang w:eastAsia="en-US"/>
        </w:rPr>
      </w:pPr>
      <w:r w:rsidRPr="00190DFB">
        <w:rPr>
          <w:rFonts w:eastAsiaTheme="minorHAnsi"/>
          <w:sz w:val="24"/>
          <w:lang w:eastAsia="en-US"/>
        </w:rPr>
        <w:t xml:space="preserve">De acuerdo con </w:t>
      </w:r>
      <w:r w:rsidR="00E90414">
        <w:rPr>
          <w:rFonts w:eastAsiaTheme="minorHAnsi"/>
          <w:sz w:val="24"/>
          <w:lang w:eastAsia="en-US"/>
        </w:rPr>
        <w:t>información d</w:t>
      </w:r>
      <w:r>
        <w:rPr>
          <w:rFonts w:eastAsiaTheme="minorHAnsi"/>
          <w:sz w:val="24"/>
          <w:lang w:eastAsia="en-US"/>
        </w:rPr>
        <w:t>el tercer trimestre de la</w:t>
      </w:r>
      <w:r w:rsidRPr="00190DFB">
        <w:rPr>
          <w:rFonts w:eastAsiaTheme="minorHAnsi"/>
          <w:sz w:val="24"/>
          <w:lang w:eastAsia="en-US"/>
        </w:rPr>
        <w:t xml:space="preserve"> ENOE</w:t>
      </w:r>
      <w:r w:rsidRPr="00190DFB">
        <w:rPr>
          <w:rFonts w:eastAsiaTheme="minorHAnsi"/>
          <w:sz w:val="24"/>
          <w:vertAlign w:val="superscript"/>
          <w:lang w:eastAsia="en-US"/>
        </w:rPr>
        <w:t>N</w:t>
      </w:r>
      <w:r w:rsidRPr="00190DFB">
        <w:rPr>
          <w:rFonts w:eastAsiaTheme="minorHAnsi"/>
          <w:sz w:val="24"/>
          <w:lang w:eastAsia="en-US"/>
        </w:rPr>
        <w:t xml:space="preserve"> 2022, en México h</w:t>
      </w:r>
      <w:r w:rsidR="00FD1D6A">
        <w:rPr>
          <w:rFonts w:eastAsiaTheme="minorHAnsi"/>
          <w:sz w:val="24"/>
          <w:lang w:eastAsia="en-US"/>
        </w:rPr>
        <w:t>abía</w:t>
      </w:r>
      <w:r w:rsidRPr="00190DFB">
        <w:rPr>
          <w:rFonts w:eastAsiaTheme="minorHAnsi"/>
          <w:sz w:val="24"/>
          <w:lang w:eastAsia="en-US"/>
        </w:rPr>
        <w:t xml:space="preserve"> 18 millones de personas con 60 años y más</w:t>
      </w:r>
      <w:r w:rsidR="007938EA">
        <w:rPr>
          <w:rFonts w:eastAsiaTheme="minorHAnsi"/>
          <w:sz w:val="24"/>
          <w:lang w:eastAsia="en-US"/>
        </w:rPr>
        <w:t xml:space="preserve">, </w:t>
      </w:r>
      <w:r w:rsidR="009924C6">
        <w:rPr>
          <w:rFonts w:eastAsiaTheme="minorHAnsi"/>
          <w:sz w:val="24"/>
          <w:lang w:eastAsia="en-US"/>
        </w:rPr>
        <w:t xml:space="preserve">es decir, </w:t>
      </w:r>
      <w:r>
        <w:rPr>
          <w:rFonts w:eastAsiaTheme="minorHAnsi"/>
          <w:sz w:val="24"/>
          <w:lang w:eastAsia="en-US"/>
        </w:rPr>
        <w:t xml:space="preserve">14 </w:t>
      </w:r>
      <w:r w:rsidRPr="00190DFB">
        <w:rPr>
          <w:rFonts w:eastAsiaTheme="minorHAnsi"/>
          <w:sz w:val="24"/>
          <w:lang w:eastAsia="en-US"/>
        </w:rPr>
        <w:t xml:space="preserve">% de la población. Más de la mitad </w:t>
      </w:r>
      <w:r w:rsidR="00130E95">
        <w:rPr>
          <w:rFonts w:eastAsiaTheme="minorHAnsi"/>
          <w:sz w:val="24"/>
          <w:lang w:eastAsia="en-US"/>
        </w:rPr>
        <w:t xml:space="preserve">de estas personas </w:t>
      </w:r>
      <w:r w:rsidR="00FD1D6A">
        <w:rPr>
          <w:rFonts w:eastAsiaTheme="minorHAnsi"/>
          <w:sz w:val="24"/>
          <w:lang w:eastAsia="en-US"/>
        </w:rPr>
        <w:t>estaba</w:t>
      </w:r>
      <w:r w:rsidR="00130E95">
        <w:rPr>
          <w:rFonts w:eastAsiaTheme="minorHAnsi"/>
          <w:sz w:val="24"/>
          <w:lang w:eastAsia="en-US"/>
        </w:rPr>
        <w:t>n</w:t>
      </w:r>
      <w:r w:rsidRPr="00190DFB">
        <w:rPr>
          <w:rFonts w:eastAsiaTheme="minorHAnsi"/>
          <w:sz w:val="24"/>
          <w:lang w:eastAsia="en-US"/>
        </w:rPr>
        <w:t xml:space="preserve"> </w:t>
      </w:r>
      <w:r w:rsidRPr="00CB0221">
        <w:rPr>
          <w:rFonts w:eastAsiaTheme="minorHAnsi"/>
          <w:i/>
          <w:sz w:val="24"/>
          <w:lang w:eastAsia="en-US"/>
        </w:rPr>
        <w:t>casada</w:t>
      </w:r>
      <w:r w:rsidRPr="00190DFB">
        <w:rPr>
          <w:rFonts w:eastAsiaTheme="minorHAnsi"/>
          <w:sz w:val="24"/>
          <w:lang w:eastAsia="en-US"/>
        </w:rPr>
        <w:t xml:space="preserve"> o </w:t>
      </w:r>
      <w:r w:rsidR="00FD1D6A" w:rsidRPr="00CB0221">
        <w:rPr>
          <w:rFonts w:eastAsiaTheme="minorHAnsi"/>
          <w:i/>
          <w:sz w:val="24"/>
          <w:lang w:eastAsia="en-US"/>
        </w:rPr>
        <w:t xml:space="preserve">vivía con su pareja </w:t>
      </w:r>
      <w:r w:rsidRPr="00CB0221">
        <w:rPr>
          <w:rFonts w:eastAsiaTheme="minorHAnsi"/>
          <w:i/>
          <w:sz w:val="24"/>
          <w:lang w:eastAsia="en-US"/>
        </w:rPr>
        <w:t>en unión libre</w:t>
      </w:r>
      <w:r w:rsidRPr="00190DFB">
        <w:rPr>
          <w:rFonts w:eastAsiaTheme="minorHAnsi"/>
          <w:sz w:val="24"/>
          <w:lang w:eastAsia="en-US"/>
        </w:rPr>
        <w:t xml:space="preserve"> (</w:t>
      </w:r>
      <w:r w:rsidRPr="00190DFB" w:rsidDel="000208DC">
        <w:rPr>
          <w:rFonts w:eastAsiaTheme="minorHAnsi"/>
          <w:sz w:val="24"/>
          <w:lang w:eastAsia="en-US"/>
        </w:rPr>
        <w:t>59</w:t>
      </w:r>
      <w:r w:rsidDel="000208DC">
        <w:rPr>
          <w:rFonts w:eastAsiaTheme="minorHAnsi"/>
          <w:sz w:val="24"/>
          <w:lang w:eastAsia="en-US"/>
        </w:rPr>
        <w:t xml:space="preserve"> </w:t>
      </w:r>
      <w:r w:rsidRPr="00190DFB">
        <w:rPr>
          <w:rFonts w:eastAsiaTheme="minorHAnsi"/>
          <w:sz w:val="24"/>
          <w:lang w:eastAsia="en-US"/>
        </w:rPr>
        <w:t>%) y una cuarta parte</w:t>
      </w:r>
      <w:r w:rsidR="0051028C">
        <w:rPr>
          <w:rFonts w:eastAsiaTheme="minorHAnsi"/>
          <w:sz w:val="24"/>
          <w:lang w:eastAsia="en-US"/>
        </w:rPr>
        <w:t xml:space="preserve"> era</w:t>
      </w:r>
      <w:r w:rsidRPr="00190DFB">
        <w:rPr>
          <w:rFonts w:eastAsiaTheme="minorHAnsi"/>
          <w:sz w:val="24"/>
          <w:lang w:eastAsia="en-US"/>
        </w:rPr>
        <w:t xml:space="preserve"> </w:t>
      </w:r>
      <w:r w:rsidRPr="00CB0221">
        <w:rPr>
          <w:rFonts w:eastAsiaTheme="minorHAnsi"/>
          <w:i/>
          <w:sz w:val="24"/>
          <w:lang w:eastAsia="en-US"/>
        </w:rPr>
        <w:t>viuda</w:t>
      </w:r>
      <w:r w:rsidRPr="00190DFB">
        <w:rPr>
          <w:rFonts w:eastAsiaTheme="minorHAnsi"/>
          <w:sz w:val="24"/>
          <w:lang w:eastAsia="en-US"/>
        </w:rPr>
        <w:t xml:space="preserve"> (24 </w:t>
      </w:r>
      <w:r w:rsidR="00FD1D6A">
        <w:rPr>
          <w:rFonts w:eastAsiaTheme="minorHAnsi"/>
          <w:sz w:val="24"/>
          <w:lang w:eastAsia="en-US"/>
        </w:rPr>
        <w:t>%</w:t>
      </w:r>
      <w:r w:rsidRPr="00190DFB">
        <w:rPr>
          <w:rFonts w:eastAsiaTheme="minorHAnsi"/>
          <w:sz w:val="24"/>
          <w:lang w:eastAsia="en-US"/>
        </w:rPr>
        <w:t xml:space="preserve">). Esta estructura cambia </w:t>
      </w:r>
      <w:r>
        <w:rPr>
          <w:rFonts w:eastAsiaTheme="minorHAnsi"/>
          <w:sz w:val="24"/>
          <w:lang w:eastAsia="en-US"/>
        </w:rPr>
        <w:t>si se compara con</w:t>
      </w:r>
      <w:r w:rsidRPr="00190DFB">
        <w:rPr>
          <w:rFonts w:eastAsiaTheme="minorHAnsi"/>
          <w:sz w:val="24"/>
          <w:lang w:eastAsia="en-US"/>
        </w:rPr>
        <w:t xml:space="preserve"> la población joven (15 a 29 años) </w:t>
      </w:r>
      <w:r w:rsidR="00B82F23">
        <w:rPr>
          <w:rFonts w:eastAsiaTheme="minorHAnsi"/>
          <w:sz w:val="24"/>
          <w:lang w:eastAsia="en-US"/>
        </w:rPr>
        <w:t>que en su</w:t>
      </w:r>
      <w:r w:rsidRPr="00190DFB">
        <w:rPr>
          <w:rFonts w:eastAsiaTheme="minorHAnsi"/>
          <w:sz w:val="24"/>
          <w:lang w:eastAsia="en-US"/>
        </w:rPr>
        <w:t xml:space="preserve"> mayoría </w:t>
      </w:r>
      <w:r w:rsidR="00130E95">
        <w:rPr>
          <w:rFonts w:eastAsiaTheme="minorHAnsi"/>
          <w:sz w:val="24"/>
          <w:lang w:eastAsia="en-US"/>
        </w:rPr>
        <w:t xml:space="preserve">se </w:t>
      </w:r>
      <w:r w:rsidR="00FD1D6A">
        <w:rPr>
          <w:rFonts w:eastAsiaTheme="minorHAnsi"/>
          <w:sz w:val="24"/>
          <w:lang w:eastAsia="en-US"/>
        </w:rPr>
        <w:t>e</w:t>
      </w:r>
      <w:r w:rsidR="00130E95">
        <w:rPr>
          <w:rFonts w:eastAsiaTheme="minorHAnsi"/>
          <w:sz w:val="24"/>
          <w:lang w:eastAsia="en-US"/>
        </w:rPr>
        <w:t xml:space="preserve">ncontraba </w:t>
      </w:r>
      <w:r w:rsidRPr="00CB0221">
        <w:rPr>
          <w:rFonts w:eastAsiaTheme="minorHAnsi"/>
          <w:i/>
          <w:sz w:val="24"/>
          <w:lang w:eastAsia="en-US"/>
        </w:rPr>
        <w:t>soltera</w:t>
      </w:r>
      <w:r w:rsidRPr="00190DFB">
        <w:rPr>
          <w:rFonts w:eastAsiaTheme="minorHAnsi"/>
          <w:sz w:val="24"/>
          <w:lang w:eastAsia="en-US"/>
        </w:rPr>
        <w:t xml:space="preserve"> (72</w:t>
      </w:r>
      <w:r>
        <w:rPr>
          <w:rFonts w:eastAsiaTheme="minorHAnsi"/>
          <w:sz w:val="24"/>
          <w:lang w:eastAsia="en-US"/>
        </w:rPr>
        <w:t xml:space="preserve"> </w:t>
      </w:r>
      <w:r w:rsidRPr="00190DFB">
        <w:rPr>
          <w:rFonts w:eastAsiaTheme="minorHAnsi"/>
          <w:sz w:val="24"/>
          <w:lang w:eastAsia="en-US"/>
        </w:rPr>
        <w:t>%)</w:t>
      </w:r>
      <w:r w:rsidR="009924C6">
        <w:rPr>
          <w:rFonts w:eastAsiaTheme="minorHAnsi"/>
          <w:sz w:val="24"/>
          <w:lang w:eastAsia="en-US"/>
        </w:rPr>
        <w:t>,</w:t>
      </w:r>
      <w:r w:rsidRPr="00190DFB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o</w:t>
      </w:r>
      <w:r w:rsidRPr="00190DFB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con los adultos</w:t>
      </w:r>
      <w:r w:rsidRPr="00190DFB">
        <w:rPr>
          <w:rFonts w:eastAsiaTheme="minorHAnsi"/>
          <w:sz w:val="24"/>
          <w:lang w:eastAsia="en-US"/>
        </w:rPr>
        <w:t xml:space="preserve"> de 30 </w:t>
      </w:r>
      <w:r w:rsidR="007938EA">
        <w:rPr>
          <w:rFonts w:eastAsiaTheme="minorHAnsi"/>
          <w:sz w:val="24"/>
          <w:lang w:eastAsia="en-US"/>
        </w:rPr>
        <w:t>a</w:t>
      </w:r>
      <w:r w:rsidRPr="00190DFB">
        <w:rPr>
          <w:rFonts w:eastAsiaTheme="minorHAnsi"/>
          <w:sz w:val="24"/>
          <w:lang w:eastAsia="en-US"/>
        </w:rPr>
        <w:t xml:space="preserve"> 59 años</w:t>
      </w:r>
      <w:r w:rsidR="00E90414">
        <w:rPr>
          <w:rFonts w:eastAsiaTheme="minorHAnsi"/>
          <w:sz w:val="24"/>
          <w:lang w:eastAsia="en-US"/>
        </w:rPr>
        <w:t>,</w:t>
      </w:r>
      <w:r w:rsidRPr="00190DFB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cuya situación conyugal predominante</w:t>
      </w:r>
      <w:r w:rsidRPr="00190DFB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e</w:t>
      </w:r>
      <w:r w:rsidR="00FD1D6A">
        <w:rPr>
          <w:rFonts w:eastAsiaTheme="minorHAnsi"/>
          <w:sz w:val="24"/>
          <w:lang w:eastAsia="en-US"/>
        </w:rPr>
        <w:t>ra</w:t>
      </w:r>
      <w:r>
        <w:rPr>
          <w:rFonts w:eastAsiaTheme="minorHAnsi"/>
          <w:sz w:val="24"/>
          <w:lang w:eastAsia="en-US"/>
        </w:rPr>
        <w:t xml:space="preserve"> la</w:t>
      </w:r>
      <w:r w:rsidR="007938EA">
        <w:rPr>
          <w:rFonts w:eastAsiaTheme="minorHAnsi"/>
          <w:sz w:val="24"/>
          <w:lang w:eastAsia="en-US"/>
        </w:rPr>
        <w:t xml:space="preserve"> de</w:t>
      </w:r>
      <w:r w:rsidRPr="00190DFB">
        <w:rPr>
          <w:rFonts w:eastAsiaTheme="minorHAnsi"/>
          <w:sz w:val="24"/>
          <w:lang w:eastAsia="en-US"/>
        </w:rPr>
        <w:t xml:space="preserve"> </w:t>
      </w:r>
      <w:r w:rsidRPr="00CB0221">
        <w:rPr>
          <w:rFonts w:eastAsiaTheme="minorHAnsi"/>
          <w:i/>
          <w:sz w:val="24"/>
          <w:lang w:eastAsia="en-US"/>
        </w:rPr>
        <w:t>casada</w:t>
      </w:r>
      <w:r w:rsidR="007938EA">
        <w:rPr>
          <w:rFonts w:eastAsiaTheme="minorHAnsi"/>
          <w:sz w:val="24"/>
          <w:lang w:eastAsia="en-US"/>
        </w:rPr>
        <w:t xml:space="preserve"> </w:t>
      </w:r>
      <w:r w:rsidRPr="00190DFB">
        <w:rPr>
          <w:rFonts w:eastAsiaTheme="minorHAnsi"/>
          <w:sz w:val="24"/>
          <w:lang w:eastAsia="en-US"/>
        </w:rPr>
        <w:t>(50</w:t>
      </w:r>
      <w:r>
        <w:rPr>
          <w:rFonts w:eastAsiaTheme="minorHAnsi"/>
          <w:sz w:val="24"/>
          <w:lang w:eastAsia="en-US"/>
        </w:rPr>
        <w:t xml:space="preserve"> </w:t>
      </w:r>
      <w:r w:rsidRPr="00190DFB">
        <w:rPr>
          <w:rFonts w:eastAsiaTheme="minorHAnsi"/>
          <w:sz w:val="24"/>
          <w:lang w:eastAsia="en-US"/>
        </w:rPr>
        <w:t xml:space="preserve">%) </w:t>
      </w:r>
      <w:r w:rsidR="007938EA">
        <w:rPr>
          <w:rFonts w:eastAsiaTheme="minorHAnsi"/>
          <w:sz w:val="24"/>
          <w:lang w:eastAsia="en-US"/>
        </w:rPr>
        <w:t xml:space="preserve">o </w:t>
      </w:r>
      <w:r w:rsidR="009924C6" w:rsidRPr="009924C6">
        <w:rPr>
          <w:rFonts w:eastAsiaTheme="minorHAnsi"/>
          <w:i/>
          <w:iCs/>
          <w:sz w:val="24"/>
          <w:lang w:eastAsia="en-US"/>
        </w:rPr>
        <w:t>vivían</w:t>
      </w:r>
      <w:r w:rsidR="009924C6">
        <w:rPr>
          <w:rFonts w:eastAsiaTheme="minorHAnsi"/>
          <w:sz w:val="24"/>
          <w:lang w:eastAsia="en-US"/>
        </w:rPr>
        <w:t xml:space="preserve"> con su pareja </w:t>
      </w:r>
      <w:r w:rsidRPr="00CB0221">
        <w:rPr>
          <w:rFonts w:eastAsiaTheme="minorHAnsi"/>
          <w:i/>
          <w:sz w:val="24"/>
          <w:lang w:eastAsia="en-US"/>
        </w:rPr>
        <w:t>en</w:t>
      </w:r>
      <w:r w:rsidRPr="00190DFB">
        <w:rPr>
          <w:rFonts w:eastAsiaTheme="minorHAnsi"/>
          <w:sz w:val="24"/>
          <w:lang w:eastAsia="en-US"/>
        </w:rPr>
        <w:t xml:space="preserve"> </w:t>
      </w:r>
      <w:r w:rsidRPr="00CB0221">
        <w:rPr>
          <w:rFonts w:eastAsiaTheme="minorHAnsi"/>
          <w:i/>
          <w:sz w:val="24"/>
          <w:lang w:eastAsia="en-US"/>
        </w:rPr>
        <w:t>unión libre</w:t>
      </w:r>
      <w:r w:rsidRPr="00190DFB">
        <w:rPr>
          <w:rFonts w:eastAsiaTheme="minorHAnsi"/>
          <w:sz w:val="24"/>
          <w:lang w:eastAsia="en-US"/>
        </w:rPr>
        <w:t xml:space="preserve"> (21 </w:t>
      </w:r>
      <w:r w:rsidR="00FD1D6A">
        <w:rPr>
          <w:rFonts w:eastAsiaTheme="minorHAnsi"/>
          <w:sz w:val="24"/>
          <w:lang w:eastAsia="en-US"/>
        </w:rPr>
        <w:t>%</w:t>
      </w:r>
      <w:r w:rsidRPr="00190DFB">
        <w:rPr>
          <w:rFonts w:eastAsiaTheme="minorHAnsi"/>
          <w:sz w:val="24"/>
          <w:lang w:eastAsia="en-US"/>
        </w:rPr>
        <w:t>).</w:t>
      </w:r>
    </w:p>
    <w:p w14:paraId="45B97AD2" w14:textId="77A9AC11" w:rsidR="00FD1D6A" w:rsidRDefault="00FD1D6A">
      <w:pPr>
        <w:rPr>
          <w:rFonts w:eastAsiaTheme="minorHAnsi"/>
          <w:sz w:val="24"/>
          <w:lang w:eastAsia="en-US"/>
        </w:rPr>
      </w:pPr>
    </w:p>
    <w:p w14:paraId="433B09F4" w14:textId="5B6EC9CF" w:rsidR="00FD1D6A" w:rsidRPr="00CB0221" w:rsidRDefault="00FD1D6A" w:rsidP="00CB0221">
      <w:pPr>
        <w:jc w:val="center"/>
        <w:rPr>
          <w:rFonts w:eastAsiaTheme="minorHAnsi"/>
          <w:sz w:val="20"/>
          <w:szCs w:val="20"/>
          <w:lang w:eastAsia="en-US"/>
        </w:rPr>
      </w:pPr>
      <w:r w:rsidRPr="00CB0221">
        <w:rPr>
          <w:rFonts w:eastAsiaTheme="minorHAnsi"/>
          <w:sz w:val="20"/>
          <w:szCs w:val="20"/>
          <w:lang w:eastAsia="en-US"/>
        </w:rPr>
        <w:t>Cuadro 1</w:t>
      </w:r>
    </w:p>
    <w:p w14:paraId="5FD716E3" w14:textId="378AAE2E" w:rsidR="00D73689" w:rsidRPr="00190DFB" w:rsidRDefault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190DFB">
        <w:rPr>
          <w:rFonts w:ascii="Arial Negrita" w:eastAsiaTheme="minorHAnsi" w:hAnsi="Arial Negrita"/>
          <w:b/>
          <w:smallCaps/>
          <w:szCs w:val="22"/>
          <w:lang w:eastAsia="en-US"/>
        </w:rPr>
        <w:t>P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ersonas</w:t>
      </w:r>
      <w:r w:rsidRPr="00190DFB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de 15 años o más por grandes grupos de edad según situación conyugal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, 2022</w:t>
      </w:r>
    </w:p>
    <w:p w14:paraId="5995E080" w14:textId="77777777" w:rsidR="00D73689" w:rsidRPr="00190DFB" w:rsidRDefault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190DFB">
        <w:rPr>
          <w:rFonts w:eastAsiaTheme="minorHAnsi"/>
          <w:sz w:val="18"/>
          <w:szCs w:val="18"/>
          <w:lang w:eastAsia="en-US"/>
        </w:rPr>
        <w:t>(Porcentaje)</w:t>
      </w:r>
    </w:p>
    <w:p w14:paraId="113EBB90" w14:textId="2EAE488C" w:rsidR="00291D97" w:rsidRDefault="00291D97" w:rsidP="00FD1D6A">
      <w:pPr>
        <w:spacing w:line="264" w:lineRule="auto"/>
        <w:rPr>
          <w:sz w:val="16"/>
          <w:szCs w:val="16"/>
        </w:rPr>
      </w:pPr>
      <w:r w:rsidRPr="00FD71F4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F21F667" wp14:editId="04F6BB9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6333490" cy="1303655"/>
            <wp:effectExtent l="0" t="0" r="0" b="0"/>
            <wp:wrapSquare wrapText="bothSides"/>
            <wp:docPr id="13" name="Picture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45C86" w14:textId="77777777" w:rsidR="00291D97" w:rsidRDefault="00291D97" w:rsidP="00FD1D6A">
      <w:pPr>
        <w:spacing w:line="264" w:lineRule="auto"/>
        <w:rPr>
          <w:sz w:val="16"/>
          <w:szCs w:val="16"/>
        </w:rPr>
      </w:pPr>
    </w:p>
    <w:p w14:paraId="1F33047B" w14:textId="4FEE4CE2" w:rsidR="00D73689" w:rsidRPr="00FD19F7" w:rsidRDefault="00D73689" w:rsidP="00FD1D6A">
      <w:pPr>
        <w:spacing w:line="264" w:lineRule="auto"/>
        <w:rPr>
          <w:sz w:val="16"/>
          <w:szCs w:val="16"/>
        </w:rPr>
      </w:pPr>
      <w:r>
        <w:rPr>
          <w:sz w:val="16"/>
          <w:szCs w:val="16"/>
        </w:rPr>
        <w:t xml:space="preserve">Nota: </w:t>
      </w:r>
      <w:r w:rsidR="00FD1D6A">
        <w:rPr>
          <w:sz w:val="16"/>
          <w:szCs w:val="16"/>
        </w:rPr>
        <w:t xml:space="preserve">  </w:t>
      </w:r>
      <w:r w:rsidR="00FD1D6A" w:rsidDel="00F44825">
        <w:rPr>
          <w:sz w:val="16"/>
          <w:szCs w:val="16"/>
        </w:rPr>
        <w:t xml:space="preserve"> </w:t>
      </w:r>
      <w:r w:rsidRPr="003977CA">
        <w:rPr>
          <w:sz w:val="16"/>
          <w:szCs w:val="16"/>
        </w:rPr>
        <w:t xml:space="preserve">No se </w:t>
      </w:r>
      <w:r w:rsidR="00446F04">
        <w:rPr>
          <w:sz w:val="16"/>
          <w:szCs w:val="16"/>
        </w:rPr>
        <w:t>presenta</w:t>
      </w:r>
      <w:r w:rsidR="005A7F8E">
        <w:rPr>
          <w:sz w:val="16"/>
          <w:szCs w:val="16"/>
        </w:rPr>
        <w:t xml:space="preserve"> información de</w:t>
      </w:r>
      <w:r w:rsidRPr="003977CA">
        <w:rPr>
          <w:sz w:val="16"/>
          <w:szCs w:val="16"/>
        </w:rPr>
        <w:t xml:space="preserve"> </w:t>
      </w:r>
      <w:r w:rsidRPr="00FD19F7">
        <w:rPr>
          <w:sz w:val="16"/>
          <w:szCs w:val="16"/>
        </w:rPr>
        <w:t>quienes no especificaron su situación conyugal.</w:t>
      </w:r>
    </w:p>
    <w:p w14:paraId="3C44D3FA" w14:textId="1654D500" w:rsidR="00D73689" w:rsidRDefault="00D73689" w:rsidP="0023153B">
      <w:pPr>
        <w:ind w:left="567" w:hanging="567"/>
        <w:rPr>
          <w:rFonts w:eastAsiaTheme="minorHAnsi"/>
          <w:sz w:val="24"/>
          <w:lang w:eastAsia="en-US"/>
        </w:rPr>
      </w:pPr>
      <w:r w:rsidRPr="00190DFB">
        <w:rPr>
          <w:sz w:val="16"/>
          <w:szCs w:val="16"/>
        </w:rPr>
        <w:t>Fuente:</w:t>
      </w:r>
      <w:r w:rsidRPr="00190DFB">
        <w:rPr>
          <w:sz w:val="16"/>
          <w:szCs w:val="16"/>
        </w:rPr>
        <w:tab/>
        <w:t>INEGI. Encuesta Nacional de Ocupación y Empleo, Nueva Edición (ENOE</w:t>
      </w:r>
      <w:r w:rsidRPr="00190DFB">
        <w:rPr>
          <w:sz w:val="16"/>
          <w:szCs w:val="16"/>
          <w:vertAlign w:val="superscript"/>
        </w:rPr>
        <w:t>N</w:t>
      </w:r>
      <w:r w:rsidRPr="00190DFB">
        <w:rPr>
          <w:sz w:val="16"/>
          <w:szCs w:val="16"/>
        </w:rPr>
        <w:t>) III Trimestre</w:t>
      </w:r>
      <w:r>
        <w:rPr>
          <w:sz w:val="16"/>
          <w:szCs w:val="16"/>
        </w:rPr>
        <w:t xml:space="preserve"> 2022</w:t>
      </w:r>
      <w:r w:rsidRPr="00190DFB">
        <w:rPr>
          <w:sz w:val="16"/>
          <w:szCs w:val="16"/>
        </w:rPr>
        <w:t>. SNIEG. Información de Interés Nacional</w:t>
      </w:r>
      <w:r w:rsidR="005A0028">
        <w:rPr>
          <w:sz w:val="16"/>
          <w:szCs w:val="16"/>
        </w:rPr>
        <w:t>.</w:t>
      </w:r>
    </w:p>
    <w:p w14:paraId="02A53C81" w14:textId="06C6D409" w:rsidR="00D73689" w:rsidRDefault="00D73689" w:rsidP="004D5615">
      <w:pPr>
        <w:spacing w:after="200" w:line="276" w:lineRule="auto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br w:type="page"/>
      </w:r>
      <w:r w:rsidRPr="00FD19F7">
        <w:rPr>
          <w:rFonts w:eastAsiaTheme="minorHAnsi"/>
          <w:sz w:val="24"/>
          <w:lang w:eastAsia="en-US"/>
        </w:rPr>
        <w:lastRenderedPageBreak/>
        <w:t>La distribución porcentual de las personas de 60 años y más</w:t>
      </w:r>
      <w:r w:rsidR="00E90414">
        <w:rPr>
          <w:rFonts w:eastAsiaTheme="minorHAnsi"/>
          <w:sz w:val="24"/>
          <w:lang w:eastAsia="en-US"/>
        </w:rPr>
        <w:t>,</w:t>
      </w:r>
      <w:r w:rsidRPr="00FD19F7">
        <w:rPr>
          <w:rFonts w:eastAsiaTheme="minorHAnsi"/>
          <w:sz w:val="24"/>
          <w:lang w:eastAsia="en-US"/>
        </w:rPr>
        <w:t xml:space="preserve"> según </w:t>
      </w:r>
      <w:r>
        <w:rPr>
          <w:rFonts w:eastAsiaTheme="minorHAnsi"/>
          <w:sz w:val="24"/>
          <w:lang w:eastAsia="en-US"/>
        </w:rPr>
        <w:t xml:space="preserve">su </w:t>
      </w:r>
      <w:r w:rsidRPr="00FD19F7">
        <w:rPr>
          <w:rFonts w:eastAsiaTheme="minorHAnsi"/>
          <w:sz w:val="24"/>
          <w:lang w:eastAsia="en-US"/>
        </w:rPr>
        <w:t>situación conyugal, indica que 65</w:t>
      </w:r>
      <w:r>
        <w:rPr>
          <w:rFonts w:eastAsiaTheme="minorHAnsi"/>
          <w:sz w:val="24"/>
          <w:lang w:eastAsia="en-US"/>
        </w:rPr>
        <w:t xml:space="preserve"> </w:t>
      </w:r>
      <w:r w:rsidRPr="00FD19F7">
        <w:rPr>
          <w:rFonts w:eastAsiaTheme="minorHAnsi"/>
          <w:sz w:val="24"/>
          <w:lang w:eastAsia="en-US"/>
        </w:rPr>
        <w:t xml:space="preserve">% de los hombres </w:t>
      </w:r>
      <w:r w:rsidRPr="00130E95">
        <w:rPr>
          <w:rFonts w:eastAsiaTheme="minorHAnsi"/>
          <w:iCs/>
          <w:sz w:val="24"/>
          <w:lang w:eastAsia="en-US"/>
        </w:rPr>
        <w:t>e</w:t>
      </w:r>
      <w:r w:rsidR="005F6126" w:rsidRPr="00130E95">
        <w:rPr>
          <w:rFonts w:eastAsiaTheme="minorHAnsi"/>
          <w:iCs/>
          <w:sz w:val="24"/>
          <w:lang w:eastAsia="en-US"/>
        </w:rPr>
        <w:t>staba</w:t>
      </w:r>
      <w:r w:rsidR="00E26941" w:rsidRPr="00130E95">
        <w:rPr>
          <w:rFonts w:eastAsiaTheme="minorHAnsi"/>
          <w:iCs/>
          <w:sz w:val="24"/>
          <w:lang w:eastAsia="en-US"/>
        </w:rPr>
        <w:t>n</w:t>
      </w:r>
      <w:r w:rsidRPr="00E26941">
        <w:rPr>
          <w:rFonts w:eastAsiaTheme="minorHAnsi"/>
          <w:i/>
          <w:sz w:val="24"/>
          <w:lang w:eastAsia="en-US"/>
        </w:rPr>
        <w:t xml:space="preserve"> casado</w:t>
      </w:r>
      <w:r w:rsidR="00E26941">
        <w:rPr>
          <w:rFonts w:eastAsiaTheme="minorHAnsi"/>
          <w:i/>
          <w:sz w:val="24"/>
          <w:lang w:eastAsia="en-US"/>
        </w:rPr>
        <w:t>s</w:t>
      </w:r>
      <w:r w:rsidR="00E26941">
        <w:rPr>
          <w:rFonts w:eastAsiaTheme="minorHAnsi"/>
          <w:sz w:val="24"/>
          <w:lang w:eastAsia="en-US"/>
        </w:rPr>
        <w:t>,</w:t>
      </w:r>
      <w:r w:rsidR="00FD1D6A">
        <w:rPr>
          <w:rFonts w:eastAsiaTheme="minorHAnsi"/>
          <w:sz w:val="24"/>
          <w:lang w:eastAsia="en-US"/>
        </w:rPr>
        <w:t xml:space="preserve"> </w:t>
      </w:r>
      <w:r w:rsidR="00126D3A">
        <w:rPr>
          <w:rFonts w:eastAsiaTheme="minorHAnsi"/>
          <w:sz w:val="24"/>
          <w:lang w:eastAsia="en-US"/>
        </w:rPr>
        <w:t xml:space="preserve">en tanto que </w:t>
      </w:r>
      <w:r w:rsidR="00E26941">
        <w:rPr>
          <w:rFonts w:eastAsiaTheme="minorHAnsi"/>
          <w:sz w:val="24"/>
          <w:lang w:eastAsia="en-US"/>
        </w:rPr>
        <w:t>p</w:t>
      </w:r>
      <w:r w:rsidR="00DC2EEB">
        <w:rPr>
          <w:rFonts w:eastAsiaTheme="minorHAnsi"/>
          <w:sz w:val="24"/>
          <w:lang w:eastAsia="en-US"/>
        </w:rPr>
        <w:t xml:space="preserve">ara las mujeres </w:t>
      </w:r>
      <w:r w:rsidR="00013148">
        <w:rPr>
          <w:rFonts w:eastAsiaTheme="minorHAnsi"/>
          <w:sz w:val="24"/>
          <w:lang w:eastAsia="en-US"/>
        </w:rPr>
        <w:t xml:space="preserve">la cifra fue </w:t>
      </w:r>
      <w:r>
        <w:rPr>
          <w:rFonts w:eastAsiaTheme="minorHAnsi"/>
          <w:sz w:val="24"/>
          <w:lang w:eastAsia="en-US"/>
        </w:rPr>
        <w:t xml:space="preserve">43 </w:t>
      </w:r>
      <w:r w:rsidR="00013148">
        <w:rPr>
          <w:rFonts w:eastAsiaTheme="minorHAnsi"/>
          <w:sz w:val="24"/>
          <w:lang w:eastAsia="en-US"/>
        </w:rPr>
        <w:t xml:space="preserve">por ciento. Nótese que </w:t>
      </w:r>
      <w:r w:rsidR="00E26941">
        <w:rPr>
          <w:rFonts w:eastAsiaTheme="minorHAnsi"/>
          <w:sz w:val="24"/>
          <w:lang w:eastAsia="en-US"/>
        </w:rPr>
        <w:t>los</w:t>
      </w:r>
      <w:r w:rsidR="00E26941" w:rsidRPr="00FD19F7">
        <w:rPr>
          <w:rFonts w:eastAsiaTheme="minorHAnsi"/>
          <w:sz w:val="24"/>
          <w:lang w:eastAsia="en-US"/>
        </w:rPr>
        <w:t xml:space="preserve"> porcentajes</w:t>
      </w:r>
      <w:r w:rsidRPr="00FD19F7">
        <w:rPr>
          <w:rFonts w:eastAsiaTheme="minorHAnsi"/>
          <w:sz w:val="24"/>
          <w:lang w:eastAsia="en-US"/>
        </w:rPr>
        <w:t xml:space="preserve"> de mu</w:t>
      </w:r>
      <w:r w:rsidR="00BB1E0D">
        <w:rPr>
          <w:rFonts w:eastAsiaTheme="minorHAnsi"/>
          <w:sz w:val="24"/>
          <w:lang w:eastAsia="en-US"/>
        </w:rPr>
        <w:t xml:space="preserve">jeres </w:t>
      </w:r>
      <w:r w:rsidRPr="00E26941">
        <w:rPr>
          <w:rFonts w:eastAsiaTheme="minorHAnsi"/>
          <w:i/>
          <w:sz w:val="24"/>
          <w:lang w:eastAsia="en-US"/>
        </w:rPr>
        <w:t>viudas</w:t>
      </w:r>
      <w:r w:rsidRPr="00FD19F7">
        <w:rPr>
          <w:rFonts w:eastAsiaTheme="minorHAnsi"/>
          <w:sz w:val="24"/>
          <w:lang w:eastAsia="en-US"/>
        </w:rPr>
        <w:t xml:space="preserve"> (34</w:t>
      </w:r>
      <w:r>
        <w:rPr>
          <w:rFonts w:eastAsiaTheme="minorHAnsi"/>
          <w:sz w:val="24"/>
          <w:lang w:eastAsia="en-US"/>
        </w:rPr>
        <w:t xml:space="preserve"> </w:t>
      </w:r>
      <w:r w:rsidRPr="00FD19F7">
        <w:rPr>
          <w:rFonts w:eastAsiaTheme="minorHAnsi"/>
          <w:sz w:val="24"/>
          <w:lang w:eastAsia="en-US"/>
        </w:rPr>
        <w:t xml:space="preserve">%) </w:t>
      </w:r>
      <w:r w:rsidR="00BB1E0D">
        <w:rPr>
          <w:rFonts w:eastAsiaTheme="minorHAnsi"/>
          <w:sz w:val="24"/>
          <w:lang w:eastAsia="en-US"/>
        </w:rPr>
        <w:t>y</w:t>
      </w:r>
      <w:r w:rsidRPr="00E26941">
        <w:rPr>
          <w:rFonts w:eastAsiaTheme="minorHAnsi"/>
          <w:i/>
          <w:sz w:val="24"/>
          <w:lang w:eastAsia="en-US"/>
        </w:rPr>
        <w:t xml:space="preserve"> solteras</w:t>
      </w:r>
      <w:r w:rsidRPr="00FD19F7">
        <w:rPr>
          <w:rFonts w:eastAsiaTheme="minorHAnsi"/>
          <w:sz w:val="24"/>
          <w:lang w:eastAsia="en-US"/>
        </w:rPr>
        <w:t xml:space="preserve"> (11</w:t>
      </w:r>
      <w:r>
        <w:rPr>
          <w:rFonts w:eastAsiaTheme="minorHAnsi"/>
          <w:sz w:val="24"/>
          <w:lang w:eastAsia="en-US"/>
        </w:rPr>
        <w:t xml:space="preserve"> </w:t>
      </w:r>
      <w:r w:rsidRPr="00FD19F7">
        <w:rPr>
          <w:rFonts w:eastAsiaTheme="minorHAnsi"/>
          <w:sz w:val="24"/>
          <w:lang w:eastAsia="en-US"/>
        </w:rPr>
        <w:t xml:space="preserve">%) </w:t>
      </w:r>
      <w:r>
        <w:rPr>
          <w:rFonts w:eastAsiaTheme="minorHAnsi"/>
          <w:sz w:val="24"/>
          <w:lang w:eastAsia="en-US"/>
        </w:rPr>
        <w:t>super</w:t>
      </w:r>
      <w:r w:rsidR="00BB1E0D">
        <w:rPr>
          <w:rFonts w:eastAsiaTheme="minorHAnsi"/>
          <w:sz w:val="24"/>
          <w:lang w:eastAsia="en-US"/>
        </w:rPr>
        <w:t>aron</w:t>
      </w:r>
      <w:r>
        <w:rPr>
          <w:rFonts w:eastAsiaTheme="minorHAnsi"/>
          <w:sz w:val="24"/>
          <w:lang w:eastAsia="en-US"/>
        </w:rPr>
        <w:t xml:space="preserve"> </w:t>
      </w:r>
      <w:r w:rsidRPr="00FD19F7">
        <w:rPr>
          <w:rFonts w:eastAsiaTheme="minorHAnsi"/>
          <w:sz w:val="24"/>
          <w:lang w:eastAsia="en-US"/>
        </w:rPr>
        <w:t>a</w:t>
      </w:r>
      <w:r w:rsidR="00BB1E0D">
        <w:rPr>
          <w:rFonts w:eastAsiaTheme="minorHAnsi"/>
          <w:sz w:val="24"/>
          <w:lang w:eastAsia="en-US"/>
        </w:rPr>
        <w:t xml:space="preserve"> los de los </w:t>
      </w:r>
      <w:r w:rsidR="00C819E2">
        <w:rPr>
          <w:rFonts w:eastAsiaTheme="minorHAnsi"/>
          <w:sz w:val="24"/>
          <w:lang w:eastAsia="en-US"/>
        </w:rPr>
        <w:t>hombres</w:t>
      </w:r>
      <w:r w:rsidRPr="00FD19F7">
        <w:rPr>
          <w:rFonts w:eastAsiaTheme="minorHAnsi"/>
          <w:sz w:val="24"/>
          <w:lang w:eastAsia="en-US"/>
        </w:rPr>
        <w:t xml:space="preserve"> (13 y 7</w:t>
      </w:r>
      <w:r>
        <w:rPr>
          <w:rFonts w:eastAsiaTheme="minorHAnsi"/>
          <w:sz w:val="24"/>
          <w:lang w:eastAsia="en-US"/>
        </w:rPr>
        <w:t xml:space="preserve"> </w:t>
      </w:r>
      <w:r w:rsidRPr="00FD19F7">
        <w:rPr>
          <w:rFonts w:eastAsiaTheme="minorHAnsi"/>
          <w:sz w:val="24"/>
          <w:lang w:eastAsia="en-US"/>
        </w:rPr>
        <w:t>%, respectivamente).</w:t>
      </w:r>
    </w:p>
    <w:p w14:paraId="180EDE75" w14:textId="13CC0111" w:rsidR="00D73689" w:rsidRDefault="00D73689">
      <w:pPr>
        <w:rPr>
          <w:rFonts w:eastAsiaTheme="minorHAnsi"/>
          <w:sz w:val="24"/>
          <w:lang w:eastAsia="en-US"/>
        </w:rPr>
      </w:pPr>
    </w:p>
    <w:p w14:paraId="3436D253" w14:textId="1F4E5CB7" w:rsidR="00FD1D6A" w:rsidRPr="007938EA" w:rsidRDefault="00FD1D6A" w:rsidP="007938EA">
      <w:pPr>
        <w:jc w:val="center"/>
        <w:rPr>
          <w:rFonts w:eastAsiaTheme="minorHAnsi"/>
          <w:sz w:val="20"/>
          <w:szCs w:val="20"/>
          <w:lang w:eastAsia="en-US"/>
        </w:rPr>
      </w:pPr>
      <w:r w:rsidRPr="007938EA">
        <w:rPr>
          <w:rFonts w:eastAsiaTheme="minorHAnsi"/>
          <w:sz w:val="20"/>
          <w:szCs w:val="20"/>
          <w:lang w:eastAsia="en-US"/>
        </w:rPr>
        <w:t>Gráfica 1</w:t>
      </w:r>
    </w:p>
    <w:p w14:paraId="0D78EDD3" w14:textId="336E3306" w:rsidR="00D73689" w:rsidRPr="000F393B" w:rsidRDefault="00D73689" w:rsidP="00FC15D0">
      <w:pPr>
        <w:pStyle w:val="Textoindependiente"/>
        <w:jc w:val="center"/>
        <w:rPr>
          <w:rFonts w:ascii="Arial Negrita" w:eastAsiaTheme="minorHAnsi" w:hAnsi="Arial Negrita"/>
          <w:b/>
          <w:smallCaps/>
          <w:color w:val="FF0000"/>
          <w:szCs w:val="22"/>
          <w:lang w:eastAsia="en-US"/>
        </w:rPr>
      </w:pP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P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ersonas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de 60 años o más</w:t>
      </w:r>
      <w:r w:rsidR="00C819E2">
        <w:rPr>
          <w:rFonts w:ascii="Arial Negrita" w:eastAsiaTheme="minorHAnsi" w:hAnsi="Arial Negrita"/>
          <w:b/>
          <w:smallCaps/>
          <w:szCs w:val="22"/>
          <w:lang w:eastAsia="en-US"/>
        </w:rPr>
        <w:t>,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C819E2">
        <w:rPr>
          <w:rFonts w:ascii="Arial Negrita" w:eastAsiaTheme="minorHAnsi" w:hAnsi="Arial Negrita"/>
          <w:b/>
          <w:smallCaps/>
          <w:szCs w:val="22"/>
          <w:lang w:eastAsia="en-US"/>
        </w:rPr>
        <w:t>según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sexo</w:t>
      </w:r>
      <w:r w:rsidR="00C819E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y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situación conyugal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, 2022</w:t>
      </w:r>
    </w:p>
    <w:p w14:paraId="73486E6C" w14:textId="77777777" w:rsidR="00D73689" w:rsidRDefault="00D73689">
      <w:pPr>
        <w:pStyle w:val="Textoindependiente"/>
        <w:jc w:val="center"/>
        <w:rPr>
          <w:rFonts w:eastAsiaTheme="minorHAnsi"/>
          <w:sz w:val="18"/>
          <w:szCs w:val="18"/>
          <w:lang w:eastAsia="en-US"/>
        </w:rPr>
      </w:pPr>
      <w:r w:rsidRPr="000227B4">
        <w:rPr>
          <w:rFonts w:eastAsiaTheme="minorHAnsi"/>
          <w:sz w:val="18"/>
          <w:szCs w:val="18"/>
          <w:lang w:eastAsia="en-US"/>
        </w:rPr>
        <w:t>(Porcentaje)</w:t>
      </w:r>
    </w:p>
    <w:p w14:paraId="3CC11CF8" w14:textId="77777777" w:rsidR="00D73689" w:rsidRPr="000227B4" w:rsidRDefault="00D73689" w:rsidP="00D73689">
      <w:pPr>
        <w:pStyle w:val="Textoindependiente"/>
        <w:jc w:val="center"/>
        <w:rPr>
          <w:rFonts w:eastAsiaTheme="minorHAnsi"/>
          <w:sz w:val="18"/>
          <w:szCs w:val="18"/>
          <w:lang w:eastAsia="en-US"/>
        </w:rPr>
      </w:pPr>
      <w:r w:rsidRPr="00834BDC">
        <w:rPr>
          <w:noProof/>
          <w:lang w:val="es-MX" w:eastAsia="es-MX"/>
        </w:rPr>
        <w:drawing>
          <wp:inline distT="0" distB="0" distL="0" distR="0" wp14:anchorId="6EBAEE69" wp14:editId="7F6953AA">
            <wp:extent cx="5197698" cy="3257550"/>
            <wp:effectExtent l="0" t="0" r="3175" b="0"/>
            <wp:docPr id="2" name="Picture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Histogram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966" cy="330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13A1F" w14:textId="14EED2FB" w:rsidR="00D73689" w:rsidRPr="00FD19F7" w:rsidRDefault="00D73689" w:rsidP="007128DC">
      <w:pPr>
        <w:ind w:left="1560" w:hanging="567"/>
        <w:rPr>
          <w:sz w:val="16"/>
          <w:szCs w:val="16"/>
        </w:rPr>
      </w:pPr>
      <w:r>
        <w:rPr>
          <w:sz w:val="16"/>
          <w:szCs w:val="16"/>
        </w:rPr>
        <w:t xml:space="preserve">Nota: </w:t>
      </w:r>
      <w:r w:rsidR="005F6126">
        <w:rPr>
          <w:sz w:val="16"/>
          <w:szCs w:val="16"/>
        </w:rPr>
        <w:t xml:space="preserve">   </w:t>
      </w:r>
      <w:r w:rsidRPr="003977CA">
        <w:rPr>
          <w:sz w:val="16"/>
          <w:szCs w:val="16"/>
        </w:rPr>
        <w:t xml:space="preserve">No se grafica a </w:t>
      </w:r>
      <w:r w:rsidRPr="00FD19F7">
        <w:rPr>
          <w:sz w:val="16"/>
          <w:szCs w:val="16"/>
        </w:rPr>
        <w:t>quienes no especificaron su situación conyugal.</w:t>
      </w:r>
    </w:p>
    <w:p w14:paraId="139FA3E9" w14:textId="09E36DA3" w:rsidR="00D73689" w:rsidRPr="00FD19F7" w:rsidRDefault="00D73689" w:rsidP="00FC15D0">
      <w:pPr>
        <w:ind w:left="1560" w:right="992" w:hanging="567"/>
        <w:rPr>
          <w:sz w:val="16"/>
          <w:szCs w:val="16"/>
        </w:rPr>
      </w:pPr>
      <w:r w:rsidRPr="00FD19F7">
        <w:rPr>
          <w:sz w:val="16"/>
          <w:szCs w:val="16"/>
        </w:rPr>
        <w:t>Fuente:</w:t>
      </w:r>
      <w:r w:rsidRPr="00FD19F7">
        <w:rPr>
          <w:sz w:val="16"/>
          <w:szCs w:val="16"/>
        </w:rPr>
        <w:tab/>
        <w:t>INEGI. Encuesta Nacional de Ocupación y Empleo, Nueva Edición (ENOE</w:t>
      </w:r>
      <w:r w:rsidRPr="00FD19F7">
        <w:rPr>
          <w:sz w:val="16"/>
          <w:szCs w:val="16"/>
          <w:vertAlign w:val="superscript"/>
        </w:rPr>
        <w:t>N</w:t>
      </w:r>
      <w:r w:rsidRPr="00FD19F7">
        <w:rPr>
          <w:sz w:val="16"/>
          <w:szCs w:val="16"/>
        </w:rPr>
        <w:t>) III Trimestre</w:t>
      </w:r>
      <w:r>
        <w:rPr>
          <w:sz w:val="16"/>
          <w:szCs w:val="16"/>
        </w:rPr>
        <w:t xml:space="preserve"> 2022.</w:t>
      </w:r>
      <w:r w:rsidRPr="00FD19F7">
        <w:rPr>
          <w:sz w:val="16"/>
          <w:szCs w:val="16"/>
        </w:rPr>
        <w:t xml:space="preserve"> SNIEG. Información de Interés Nacional</w:t>
      </w:r>
    </w:p>
    <w:p w14:paraId="6E5FE3A7" w14:textId="77777777" w:rsidR="00D73689" w:rsidRDefault="00D73689">
      <w:pPr>
        <w:rPr>
          <w:b/>
          <w:smallCaps/>
          <w:sz w:val="24"/>
        </w:rPr>
      </w:pPr>
    </w:p>
    <w:p w14:paraId="6083BCBE" w14:textId="592C7B1B" w:rsidR="003763B5" w:rsidRDefault="00D73689" w:rsidP="007128D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3E2383">
        <w:rPr>
          <w:rFonts w:eastAsiaTheme="minorHAnsi"/>
          <w:sz w:val="24"/>
          <w:lang w:eastAsia="en-US"/>
        </w:rPr>
        <w:t xml:space="preserve">Una de las </w:t>
      </w:r>
      <w:r w:rsidRPr="00372B8F">
        <w:rPr>
          <w:rFonts w:eastAsiaTheme="minorHAnsi"/>
          <w:sz w:val="24"/>
          <w:lang w:eastAsia="en-US"/>
        </w:rPr>
        <w:t xml:space="preserve">consecuencias del envejecimiento demográfico se refleja en el incremento de </w:t>
      </w:r>
      <w:bookmarkStart w:id="0" w:name="_Hlk124417237"/>
      <w:r w:rsidR="00B82F23">
        <w:rPr>
          <w:rFonts w:eastAsiaTheme="minorHAnsi"/>
          <w:sz w:val="24"/>
          <w:lang w:eastAsia="en-US"/>
        </w:rPr>
        <w:t xml:space="preserve">las </w:t>
      </w:r>
      <w:r>
        <w:rPr>
          <w:rFonts w:eastAsiaTheme="minorHAnsi"/>
          <w:sz w:val="24"/>
          <w:lang w:eastAsia="en-US"/>
        </w:rPr>
        <w:t xml:space="preserve">personas </w:t>
      </w:r>
      <w:r w:rsidRPr="00372B8F">
        <w:rPr>
          <w:rFonts w:eastAsiaTheme="minorHAnsi"/>
          <w:sz w:val="24"/>
          <w:lang w:eastAsia="en-US"/>
        </w:rPr>
        <w:t>adult</w:t>
      </w:r>
      <w:r>
        <w:rPr>
          <w:rFonts w:eastAsiaTheme="minorHAnsi"/>
          <w:sz w:val="24"/>
          <w:lang w:eastAsia="en-US"/>
        </w:rPr>
        <w:t>a</w:t>
      </w:r>
      <w:r w:rsidRPr="00372B8F">
        <w:rPr>
          <w:rFonts w:eastAsiaTheme="minorHAnsi"/>
          <w:sz w:val="24"/>
          <w:lang w:eastAsia="en-US"/>
        </w:rPr>
        <w:t xml:space="preserve">s mayores que viven </w:t>
      </w:r>
      <w:bookmarkEnd w:id="0"/>
      <w:r w:rsidRPr="00372B8F">
        <w:rPr>
          <w:rFonts w:eastAsiaTheme="minorHAnsi"/>
          <w:sz w:val="24"/>
          <w:lang w:eastAsia="en-US"/>
        </w:rPr>
        <w:t>en distintos arreglos familiares. Según cifras de la ENOE</w:t>
      </w:r>
      <w:r w:rsidRPr="00372B8F">
        <w:rPr>
          <w:rFonts w:eastAsiaTheme="minorHAnsi"/>
          <w:sz w:val="24"/>
          <w:vertAlign w:val="superscript"/>
          <w:lang w:eastAsia="en-US"/>
        </w:rPr>
        <w:t>N</w:t>
      </w:r>
      <w:r w:rsidR="00B82F23">
        <w:rPr>
          <w:rFonts w:eastAsiaTheme="minorHAnsi"/>
          <w:sz w:val="24"/>
          <w:lang w:eastAsia="en-US"/>
        </w:rPr>
        <w:t>,</w:t>
      </w:r>
      <w:r w:rsidR="00054C30">
        <w:rPr>
          <w:rFonts w:eastAsiaTheme="minorHAnsi"/>
          <w:sz w:val="24"/>
          <w:lang w:eastAsia="en-US"/>
        </w:rPr>
        <w:t xml:space="preserve"> </w:t>
      </w:r>
      <w:r w:rsidRPr="00372B8F">
        <w:rPr>
          <w:rFonts w:eastAsiaTheme="minorHAnsi"/>
          <w:sz w:val="24"/>
          <w:lang w:eastAsia="en-US"/>
        </w:rPr>
        <w:t>de la</w:t>
      </w:r>
      <w:r>
        <w:rPr>
          <w:rFonts w:eastAsiaTheme="minorHAnsi"/>
          <w:sz w:val="24"/>
          <w:lang w:eastAsia="en-US"/>
        </w:rPr>
        <w:t>s</w:t>
      </w:r>
      <w:r w:rsidRPr="00372B8F">
        <w:rPr>
          <w:rFonts w:eastAsiaTheme="minorHAnsi"/>
          <w:sz w:val="24"/>
          <w:lang w:eastAsia="en-US"/>
        </w:rPr>
        <w:t xml:space="preserve"> p</w:t>
      </w:r>
      <w:r>
        <w:rPr>
          <w:rFonts w:eastAsiaTheme="minorHAnsi"/>
          <w:sz w:val="24"/>
          <w:lang w:eastAsia="en-US"/>
        </w:rPr>
        <w:t>ersonas</w:t>
      </w:r>
      <w:r w:rsidRPr="00372B8F">
        <w:rPr>
          <w:rFonts w:eastAsiaTheme="minorHAnsi"/>
          <w:sz w:val="24"/>
          <w:lang w:eastAsia="en-US"/>
        </w:rPr>
        <w:t xml:space="preserve"> de 60 años y más </w:t>
      </w:r>
      <w:r w:rsidR="0036501F">
        <w:rPr>
          <w:rFonts w:eastAsiaTheme="minorHAnsi"/>
          <w:sz w:val="24"/>
          <w:lang w:eastAsia="en-US"/>
        </w:rPr>
        <w:t>unidas, 33</w:t>
      </w:r>
      <w:r w:rsidRPr="00372B8F">
        <w:rPr>
          <w:rFonts w:eastAsiaTheme="minorHAnsi"/>
          <w:sz w:val="24"/>
          <w:lang w:eastAsia="en-US"/>
        </w:rPr>
        <w:t xml:space="preserve"> </w:t>
      </w:r>
      <w:r w:rsidR="00AD3427">
        <w:rPr>
          <w:rFonts w:eastAsiaTheme="minorHAnsi"/>
          <w:sz w:val="24"/>
          <w:lang w:eastAsia="en-US"/>
        </w:rPr>
        <w:t>%</w:t>
      </w:r>
      <w:r w:rsidRPr="00372B8F">
        <w:rPr>
          <w:rFonts w:eastAsiaTheme="minorHAnsi"/>
          <w:sz w:val="24"/>
          <w:lang w:eastAsia="en-US"/>
        </w:rPr>
        <w:t xml:space="preserve"> </w:t>
      </w:r>
      <w:r w:rsidRPr="007128DC">
        <w:rPr>
          <w:rFonts w:eastAsiaTheme="minorHAnsi"/>
          <w:i/>
          <w:sz w:val="24"/>
          <w:lang w:eastAsia="en-US"/>
        </w:rPr>
        <w:t>viv</w:t>
      </w:r>
      <w:r w:rsidR="005F6126" w:rsidRPr="007128DC">
        <w:rPr>
          <w:rFonts w:eastAsiaTheme="minorHAnsi"/>
          <w:i/>
          <w:sz w:val="24"/>
          <w:lang w:eastAsia="en-US"/>
        </w:rPr>
        <w:t>ía</w:t>
      </w:r>
      <w:r w:rsidRPr="007128DC">
        <w:rPr>
          <w:rFonts w:eastAsiaTheme="minorHAnsi"/>
          <w:i/>
          <w:sz w:val="24"/>
          <w:lang w:eastAsia="en-US"/>
        </w:rPr>
        <w:t xml:space="preserve"> en</w:t>
      </w:r>
      <w:r w:rsidR="00B62FCF">
        <w:rPr>
          <w:rFonts w:eastAsiaTheme="minorHAnsi"/>
          <w:i/>
          <w:sz w:val="24"/>
          <w:lang w:eastAsia="en-US"/>
        </w:rPr>
        <w:t xml:space="preserve"> </w:t>
      </w:r>
      <w:r w:rsidRPr="007128DC">
        <w:rPr>
          <w:rFonts w:eastAsiaTheme="minorHAnsi"/>
          <w:i/>
          <w:sz w:val="24"/>
          <w:lang w:eastAsia="en-US"/>
        </w:rPr>
        <w:t>hogar nuclear sin hijos</w:t>
      </w:r>
      <w:r w:rsidR="00C81C31">
        <w:rPr>
          <w:rFonts w:eastAsiaTheme="minorHAnsi"/>
          <w:sz w:val="24"/>
          <w:lang w:eastAsia="en-US"/>
        </w:rPr>
        <w:t>;</w:t>
      </w:r>
      <w:r w:rsidRPr="00372B8F">
        <w:rPr>
          <w:rFonts w:eastAsiaTheme="minorHAnsi"/>
          <w:sz w:val="24"/>
          <w:lang w:eastAsia="en-US"/>
        </w:rPr>
        <w:t xml:space="preserve"> 28</w:t>
      </w:r>
      <w:r>
        <w:rPr>
          <w:rFonts w:eastAsiaTheme="minorHAnsi"/>
          <w:sz w:val="24"/>
          <w:lang w:eastAsia="en-US"/>
        </w:rPr>
        <w:t xml:space="preserve"> </w:t>
      </w:r>
      <w:r w:rsidR="003763B5">
        <w:rPr>
          <w:rFonts w:eastAsiaTheme="minorHAnsi"/>
          <w:sz w:val="24"/>
          <w:lang w:eastAsia="en-US"/>
        </w:rPr>
        <w:t>%</w:t>
      </w:r>
      <w:r w:rsidR="005F6126" w:rsidRPr="00FA017F">
        <w:rPr>
          <w:rFonts w:eastAsiaTheme="minorHAnsi"/>
          <w:i/>
          <w:sz w:val="24"/>
          <w:lang w:eastAsia="en-US"/>
        </w:rPr>
        <w:t xml:space="preserve"> </w:t>
      </w:r>
      <w:r w:rsidR="003763B5" w:rsidRPr="00FA017F">
        <w:rPr>
          <w:rFonts w:eastAsiaTheme="minorHAnsi"/>
          <w:i/>
          <w:sz w:val="24"/>
          <w:lang w:eastAsia="en-US"/>
        </w:rPr>
        <w:t xml:space="preserve">en </w:t>
      </w:r>
      <w:r w:rsidRPr="00FA017F">
        <w:rPr>
          <w:rFonts w:eastAsiaTheme="minorHAnsi"/>
          <w:i/>
          <w:sz w:val="24"/>
          <w:lang w:eastAsia="en-US"/>
        </w:rPr>
        <w:t>hogar compuesto</w:t>
      </w:r>
      <w:r>
        <w:rPr>
          <w:rStyle w:val="Refdenotaalpie"/>
          <w:rFonts w:eastAsiaTheme="minorHAnsi"/>
          <w:sz w:val="24"/>
          <w:lang w:eastAsia="en-US"/>
        </w:rPr>
        <w:footnoteReference w:id="3"/>
      </w:r>
      <w:r w:rsidRPr="00372B8F">
        <w:rPr>
          <w:rFonts w:eastAsiaTheme="minorHAnsi"/>
          <w:sz w:val="24"/>
          <w:lang w:eastAsia="en-US"/>
        </w:rPr>
        <w:t xml:space="preserve"> y 26</w:t>
      </w:r>
      <w:r w:rsidR="003763B5">
        <w:rPr>
          <w:rFonts w:eastAsiaTheme="minorHAnsi"/>
          <w:sz w:val="24"/>
          <w:lang w:eastAsia="en-US"/>
        </w:rPr>
        <w:t xml:space="preserve"> </w:t>
      </w:r>
      <w:r w:rsidRPr="00372B8F">
        <w:rPr>
          <w:rFonts w:eastAsiaTheme="minorHAnsi"/>
          <w:sz w:val="24"/>
          <w:lang w:eastAsia="en-US"/>
        </w:rPr>
        <w:t>%</w:t>
      </w:r>
      <w:r w:rsidR="00C81C31">
        <w:rPr>
          <w:rFonts w:eastAsiaTheme="minorHAnsi"/>
          <w:sz w:val="24"/>
          <w:lang w:eastAsia="en-US"/>
        </w:rPr>
        <w:t xml:space="preserve"> </w:t>
      </w:r>
      <w:r w:rsidRPr="00FA017F">
        <w:rPr>
          <w:rFonts w:eastAsiaTheme="minorHAnsi"/>
          <w:i/>
          <w:sz w:val="24"/>
          <w:lang w:eastAsia="en-US"/>
        </w:rPr>
        <w:t>en hogar nuclear con hijos</w:t>
      </w:r>
      <w:r w:rsidR="003763B5">
        <w:rPr>
          <w:rFonts w:eastAsiaTheme="minorHAnsi"/>
          <w:sz w:val="24"/>
          <w:lang w:eastAsia="en-US"/>
        </w:rPr>
        <w:t>.</w:t>
      </w:r>
    </w:p>
    <w:p w14:paraId="6DE80400" w14:textId="77777777" w:rsidR="00D73689" w:rsidRDefault="00D73689" w:rsidP="00D73689">
      <w:pPr>
        <w:spacing w:after="200" w:line="276" w:lineRule="auto"/>
        <w:jc w:val="left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br w:type="page"/>
      </w:r>
    </w:p>
    <w:p w14:paraId="11B62312" w14:textId="3545F844" w:rsidR="005F6126" w:rsidRPr="0087243A" w:rsidRDefault="005F6126" w:rsidP="005F6126">
      <w:pPr>
        <w:jc w:val="center"/>
        <w:rPr>
          <w:rFonts w:eastAsiaTheme="minorHAnsi"/>
          <w:sz w:val="20"/>
          <w:szCs w:val="20"/>
          <w:lang w:eastAsia="en-US"/>
        </w:rPr>
      </w:pPr>
      <w:r w:rsidRPr="0087243A">
        <w:rPr>
          <w:rFonts w:eastAsiaTheme="minorHAnsi"/>
          <w:sz w:val="20"/>
          <w:szCs w:val="20"/>
          <w:lang w:eastAsia="en-US"/>
        </w:rPr>
        <w:lastRenderedPageBreak/>
        <w:t xml:space="preserve">Gráfica </w:t>
      </w:r>
      <w:r>
        <w:rPr>
          <w:rFonts w:eastAsiaTheme="minorHAnsi"/>
          <w:sz w:val="20"/>
          <w:szCs w:val="20"/>
          <w:lang w:eastAsia="en-US"/>
        </w:rPr>
        <w:t>2</w:t>
      </w:r>
    </w:p>
    <w:p w14:paraId="78EE649D" w14:textId="330F5DDD" w:rsidR="00D73689" w:rsidRPr="003E2383" w:rsidRDefault="00D73689" w:rsidP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P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ersonas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de 60 años o más unida</w:t>
      </w:r>
      <w:r w:rsidR="00E90414">
        <w:rPr>
          <w:rFonts w:ascii="Arial Negrita" w:eastAsiaTheme="minorHAnsi" w:hAnsi="Arial Negrita"/>
          <w:b/>
          <w:smallCaps/>
          <w:szCs w:val="22"/>
          <w:lang w:eastAsia="en-US"/>
        </w:rPr>
        <w:t>s</w:t>
      </w:r>
      <w:r w:rsidR="005F6126">
        <w:rPr>
          <w:rFonts w:ascii="Arial Negrita" w:eastAsiaTheme="minorHAnsi" w:hAnsi="Arial Negrita"/>
          <w:b/>
          <w:smallCaps/>
          <w:szCs w:val="22"/>
          <w:lang w:eastAsia="en-US"/>
        </w:rPr>
        <w:t>, según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tipo de hogar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, 2022</w:t>
      </w:r>
    </w:p>
    <w:p w14:paraId="6C96DB89" w14:textId="77777777" w:rsidR="00D73689" w:rsidRDefault="00D73689" w:rsidP="00D73689">
      <w:pPr>
        <w:spacing w:line="264" w:lineRule="auto"/>
        <w:ind w:left="567"/>
        <w:jc w:val="center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(Porcentaje)</w:t>
      </w:r>
    </w:p>
    <w:p w14:paraId="72710463" w14:textId="77777777" w:rsidR="00D73689" w:rsidRDefault="00D73689" w:rsidP="00D73689">
      <w:pPr>
        <w:spacing w:line="264" w:lineRule="auto"/>
        <w:ind w:left="567"/>
        <w:jc w:val="center"/>
        <w:rPr>
          <w:sz w:val="18"/>
          <w:szCs w:val="18"/>
          <w:lang w:val="es-MX"/>
        </w:rPr>
      </w:pPr>
      <w:r w:rsidRPr="00834BDC">
        <w:rPr>
          <w:noProof/>
          <w:lang w:val="es-MX" w:eastAsia="es-MX"/>
        </w:rPr>
        <w:drawing>
          <wp:inline distT="0" distB="0" distL="0" distR="0" wp14:anchorId="3DB68907" wp14:editId="329953FF">
            <wp:extent cx="3689405" cy="2163756"/>
            <wp:effectExtent l="0" t="0" r="6350" b="8255"/>
            <wp:docPr id="3" name="Picture 3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barras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1039" cy="219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8005D" w14:textId="4D90CB34" w:rsidR="005F6126" w:rsidRPr="0013794D" w:rsidRDefault="00D73689" w:rsidP="003F0486">
      <w:pPr>
        <w:ind w:left="851" w:right="1185" w:firstLine="425"/>
        <w:rPr>
          <w:sz w:val="16"/>
          <w:szCs w:val="16"/>
        </w:rPr>
      </w:pPr>
      <w:r w:rsidRPr="00647279">
        <w:rPr>
          <w:b/>
          <w:sz w:val="16"/>
          <w:szCs w:val="16"/>
          <w:vertAlign w:val="superscript"/>
          <w:lang w:val="es-MX"/>
        </w:rPr>
        <w:t>1</w:t>
      </w:r>
      <w:r w:rsidR="005E4175">
        <w:rPr>
          <w:bCs/>
          <w:sz w:val="16"/>
          <w:szCs w:val="16"/>
          <w:lang w:val="es-MX"/>
        </w:rPr>
        <w:t xml:space="preserve"> </w:t>
      </w:r>
      <w:r w:rsidR="005F6126" w:rsidRPr="003F0486">
        <w:rPr>
          <w:b/>
          <w:bCs/>
          <w:sz w:val="16"/>
          <w:szCs w:val="16"/>
          <w:vertAlign w:val="superscript"/>
          <w:lang w:val="es-MX"/>
        </w:rPr>
        <w:t>/</w:t>
      </w:r>
      <w:r w:rsidRPr="00FC15D0">
        <w:rPr>
          <w:bCs/>
          <w:sz w:val="16"/>
          <w:szCs w:val="16"/>
          <w:lang w:val="es-MX"/>
        </w:rPr>
        <w:t xml:space="preserve"> </w:t>
      </w:r>
      <w:r w:rsidR="005F6126" w:rsidRPr="00FC15D0">
        <w:rPr>
          <w:bCs/>
          <w:sz w:val="16"/>
          <w:szCs w:val="16"/>
          <w:lang w:val="es-MX"/>
        </w:rPr>
        <w:t xml:space="preserve">       </w:t>
      </w:r>
      <w:r w:rsidR="005F6126" w:rsidRPr="0013794D">
        <w:rPr>
          <w:bCs/>
          <w:sz w:val="16"/>
          <w:szCs w:val="16"/>
          <w:lang w:val="es-MX"/>
        </w:rPr>
        <w:t xml:space="preserve">   </w:t>
      </w:r>
      <w:r w:rsidR="00E90414" w:rsidRPr="0013794D">
        <w:rPr>
          <w:bCs/>
          <w:sz w:val="16"/>
          <w:szCs w:val="16"/>
          <w:lang w:val="es-MX"/>
        </w:rPr>
        <w:t xml:space="preserve">Se </w:t>
      </w:r>
      <w:r w:rsidR="00E90414" w:rsidRPr="0013794D">
        <w:rPr>
          <w:sz w:val="16"/>
          <w:szCs w:val="16"/>
        </w:rPr>
        <w:t>c</w:t>
      </w:r>
      <w:r w:rsidRPr="0013794D">
        <w:rPr>
          <w:sz w:val="16"/>
          <w:szCs w:val="16"/>
        </w:rPr>
        <w:t>onsidera a las personas de 60 años y más que viv</w:t>
      </w:r>
      <w:r w:rsidR="000614E0">
        <w:rPr>
          <w:sz w:val="16"/>
          <w:szCs w:val="16"/>
        </w:rPr>
        <w:t>ían</w:t>
      </w:r>
      <w:r w:rsidRPr="0013794D">
        <w:rPr>
          <w:sz w:val="16"/>
          <w:szCs w:val="16"/>
        </w:rPr>
        <w:t xml:space="preserve"> en hogares unipersonales, </w:t>
      </w:r>
      <w:proofErr w:type="spellStart"/>
      <w:r w:rsidRPr="0013794D">
        <w:rPr>
          <w:sz w:val="16"/>
          <w:szCs w:val="16"/>
        </w:rPr>
        <w:t>corresidentes</w:t>
      </w:r>
      <w:proofErr w:type="spellEnd"/>
    </w:p>
    <w:p w14:paraId="74C24046" w14:textId="3BFF55F1" w:rsidR="00D73689" w:rsidRPr="0013794D" w:rsidRDefault="005F6126" w:rsidP="003F0486">
      <w:pPr>
        <w:ind w:left="851" w:right="1185" w:firstLine="425"/>
        <w:rPr>
          <w:sz w:val="16"/>
          <w:szCs w:val="16"/>
        </w:rPr>
      </w:pPr>
      <w:r w:rsidRPr="003F0486">
        <w:rPr>
          <w:b/>
          <w:bCs/>
          <w:sz w:val="16"/>
          <w:szCs w:val="16"/>
          <w:vertAlign w:val="superscript"/>
          <w:lang w:val="es-MX"/>
        </w:rPr>
        <w:t xml:space="preserve">                 </w:t>
      </w:r>
      <w:r w:rsidR="005D1BCC">
        <w:rPr>
          <w:b/>
          <w:bCs/>
          <w:sz w:val="16"/>
          <w:szCs w:val="16"/>
          <w:vertAlign w:val="superscript"/>
          <w:lang w:val="es-MX"/>
        </w:rPr>
        <w:t xml:space="preserve">   </w:t>
      </w:r>
      <w:r w:rsidR="00D73689" w:rsidRPr="00FC15D0">
        <w:rPr>
          <w:sz w:val="16"/>
          <w:szCs w:val="16"/>
        </w:rPr>
        <w:t xml:space="preserve">(sin relaciones de parentesco) y </w:t>
      </w:r>
      <w:r w:rsidR="00D73689" w:rsidRPr="0013794D">
        <w:rPr>
          <w:sz w:val="16"/>
          <w:szCs w:val="16"/>
        </w:rPr>
        <w:t xml:space="preserve">ampliados (formados por un hogar nuclear más otros parientes). </w:t>
      </w:r>
    </w:p>
    <w:p w14:paraId="03E6539F" w14:textId="77777777" w:rsidR="005F6126" w:rsidRPr="0013794D" w:rsidRDefault="00D73689" w:rsidP="003F0486">
      <w:pPr>
        <w:ind w:left="851" w:right="1185" w:firstLine="425"/>
        <w:rPr>
          <w:sz w:val="16"/>
          <w:szCs w:val="16"/>
        </w:rPr>
      </w:pPr>
      <w:r w:rsidRPr="0013794D">
        <w:rPr>
          <w:sz w:val="16"/>
          <w:szCs w:val="16"/>
        </w:rPr>
        <w:t>Fuente: INEGI. Encuesta Nacional de Ocupación y Empleo, Nueva Edición (ENOE</w:t>
      </w:r>
      <w:r w:rsidRPr="0013794D">
        <w:rPr>
          <w:sz w:val="16"/>
          <w:szCs w:val="16"/>
          <w:vertAlign w:val="superscript"/>
        </w:rPr>
        <w:t>N</w:t>
      </w:r>
      <w:r w:rsidRPr="0013794D">
        <w:rPr>
          <w:sz w:val="16"/>
          <w:szCs w:val="16"/>
        </w:rPr>
        <w:t xml:space="preserve">) III Trimestre, 2022. </w:t>
      </w:r>
    </w:p>
    <w:p w14:paraId="5B28B670" w14:textId="74F1C467" w:rsidR="00D73689" w:rsidRPr="0013794D" w:rsidRDefault="005F6126" w:rsidP="003F0486">
      <w:pPr>
        <w:ind w:left="851" w:right="1185" w:firstLine="425"/>
        <w:rPr>
          <w:rFonts w:cs="Arial"/>
          <w:sz w:val="16"/>
          <w:szCs w:val="16"/>
          <w:lang w:val="es-MX"/>
        </w:rPr>
      </w:pPr>
      <w:r w:rsidRPr="0013794D">
        <w:rPr>
          <w:sz w:val="16"/>
          <w:szCs w:val="16"/>
        </w:rPr>
        <w:t xml:space="preserve">             </w:t>
      </w:r>
      <w:r w:rsidR="00D73689" w:rsidRPr="0013794D">
        <w:rPr>
          <w:sz w:val="16"/>
          <w:szCs w:val="16"/>
        </w:rPr>
        <w:t>SNIEG. Información de Interés Nacional</w:t>
      </w:r>
    </w:p>
    <w:p w14:paraId="43EBCE04" w14:textId="77777777" w:rsidR="00D73689" w:rsidRDefault="00D73689" w:rsidP="00FC15D0">
      <w:pPr>
        <w:rPr>
          <w:b/>
          <w:smallCaps/>
          <w:sz w:val="24"/>
        </w:rPr>
      </w:pPr>
    </w:p>
    <w:p w14:paraId="484B3570" w14:textId="3DB8B199" w:rsidR="00D73689" w:rsidRDefault="00D73689" w:rsidP="003F0486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bookmarkStart w:id="1" w:name="_Hlk124517246"/>
      <w:r>
        <w:rPr>
          <w:rFonts w:eastAsiaTheme="minorHAnsi"/>
          <w:sz w:val="24"/>
          <w:lang w:eastAsia="en-US"/>
        </w:rPr>
        <w:t>Los datos del</w:t>
      </w:r>
      <w:r w:rsidRPr="001B09B7">
        <w:rPr>
          <w:rFonts w:eastAsiaTheme="minorHAnsi"/>
          <w:sz w:val="24"/>
          <w:lang w:eastAsia="en-US"/>
        </w:rPr>
        <w:t xml:space="preserve"> tercer trimestre de la ENOE</w:t>
      </w:r>
      <w:r w:rsidRPr="001B09B7">
        <w:rPr>
          <w:rFonts w:eastAsiaTheme="minorHAnsi"/>
          <w:sz w:val="24"/>
          <w:vertAlign w:val="superscript"/>
          <w:lang w:eastAsia="en-US"/>
        </w:rPr>
        <w:t>N</w:t>
      </w:r>
      <w:r w:rsidRPr="001B09B7">
        <w:rPr>
          <w:rFonts w:eastAsiaTheme="minorHAnsi"/>
          <w:sz w:val="24"/>
          <w:lang w:eastAsia="en-US"/>
        </w:rPr>
        <w:t xml:space="preserve"> 2022 indican que h</w:t>
      </w:r>
      <w:r w:rsidR="005F6126">
        <w:rPr>
          <w:rFonts w:eastAsiaTheme="minorHAnsi"/>
          <w:sz w:val="24"/>
          <w:lang w:eastAsia="en-US"/>
        </w:rPr>
        <w:t>abía</w:t>
      </w:r>
      <w:r w:rsidRPr="001B09B7">
        <w:rPr>
          <w:rFonts w:eastAsiaTheme="minorHAnsi"/>
          <w:sz w:val="24"/>
          <w:lang w:eastAsia="en-US"/>
        </w:rPr>
        <w:t xml:space="preserve"> 2 037 833 </w:t>
      </w:r>
      <w:bookmarkStart w:id="2" w:name="_Hlk125031520"/>
      <w:r w:rsidRPr="001B09B7">
        <w:rPr>
          <w:rFonts w:eastAsiaTheme="minorHAnsi"/>
          <w:sz w:val="24"/>
          <w:lang w:eastAsia="en-US"/>
        </w:rPr>
        <w:t>parejas que viv</w:t>
      </w:r>
      <w:r w:rsidR="005F6126">
        <w:rPr>
          <w:rFonts w:eastAsiaTheme="minorHAnsi"/>
          <w:sz w:val="24"/>
          <w:lang w:eastAsia="en-US"/>
        </w:rPr>
        <w:t>ía</w:t>
      </w:r>
      <w:r w:rsidRPr="001B09B7">
        <w:rPr>
          <w:rFonts w:eastAsiaTheme="minorHAnsi"/>
          <w:sz w:val="24"/>
          <w:lang w:eastAsia="en-US"/>
        </w:rPr>
        <w:t xml:space="preserve">n solas y </w:t>
      </w:r>
      <w:r w:rsidR="00234C53">
        <w:rPr>
          <w:rFonts w:eastAsiaTheme="minorHAnsi"/>
          <w:sz w:val="24"/>
          <w:lang w:eastAsia="en-US"/>
        </w:rPr>
        <w:t xml:space="preserve">en las </w:t>
      </w:r>
      <w:r w:rsidR="00B82F23">
        <w:rPr>
          <w:rFonts w:eastAsiaTheme="minorHAnsi"/>
          <w:sz w:val="24"/>
          <w:lang w:eastAsia="en-US"/>
        </w:rPr>
        <w:t xml:space="preserve">que </w:t>
      </w:r>
      <w:r w:rsidRPr="001B09B7">
        <w:rPr>
          <w:rFonts w:eastAsiaTheme="minorHAnsi"/>
          <w:sz w:val="24"/>
          <w:lang w:eastAsia="en-US"/>
        </w:rPr>
        <w:t>uno de los cónyuges t</w:t>
      </w:r>
      <w:r w:rsidR="005F6126">
        <w:rPr>
          <w:rFonts w:eastAsiaTheme="minorHAnsi"/>
          <w:sz w:val="24"/>
          <w:lang w:eastAsia="en-US"/>
        </w:rPr>
        <w:t>enía</w:t>
      </w:r>
      <w:r w:rsidRPr="001B09B7">
        <w:rPr>
          <w:rFonts w:eastAsiaTheme="minorHAnsi"/>
          <w:sz w:val="24"/>
          <w:lang w:eastAsia="en-US"/>
        </w:rPr>
        <w:t xml:space="preserve"> 60 años o más</w:t>
      </w:r>
      <w:bookmarkEnd w:id="2"/>
      <w:r w:rsidRPr="001B09B7">
        <w:rPr>
          <w:rFonts w:eastAsiaTheme="minorHAnsi"/>
          <w:sz w:val="24"/>
          <w:lang w:eastAsia="en-US"/>
        </w:rPr>
        <w:t>.</w:t>
      </w:r>
      <w:bookmarkEnd w:id="1"/>
      <w:r w:rsidRPr="001B09B7">
        <w:rPr>
          <w:rFonts w:eastAsiaTheme="minorHAnsi"/>
          <w:sz w:val="24"/>
          <w:lang w:eastAsia="en-US"/>
        </w:rPr>
        <w:t xml:space="preserve"> De est</w:t>
      </w:r>
      <w:r w:rsidR="00154410">
        <w:rPr>
          <w:rFonts w:eastAsiaTheme="minorHAnsi"/>
          <w:sz w:val="24"/>
          <w:lang w:eastAsia="en-US"/>
        </w:rPr>
        <w:t>as</w:t>
      </w:r>
      <w:r w:rsidRPr="001B09B7">
        <w:rPr>
          <w:rFonts w:eastAsiaTheme="minorHAnsi"/>
          <w:sz w:val="24"/>
          <w:lang w:eastAsia="en-US"/>
        </w:rPr>
        <w:t xml:space="preserve">, 2 035 289 </w:t>
      </w:r>
      <w:r w:rsidR="005F6126">
        <w:rPr>
          <w:rFonts w:eastAsiaTheme="minorHAnsi"/>
          <w:sz w:val="24"/>
          <w:lang w:eastAsia="en-US"/>
        </w:rPr>
        <w:t>eran</w:t>
      </w:r>
      <w:r w:rsidRPr="001B09B7">
        <w:rPr>
          <w:rFonts w:eastAsiaTheme="minorHAnsi"/>
          <w:sz w:val="24"/>
          <w:lang w:eastAsia="en-US"/>
        </w:rPr>
        <w:t xml:space="preserve"> parejas de distinto sexo</w:t>
      </w:r>
      <w:r w:rsidR="00217919">
        <w:rPr>
          <w:rFonts w:eastAsiaTheme="minorHAnsi"/>
          <w:sz w:val="24"/>
          <w:lang w:eastAsia="en-US"/>
        </w:rPr>
        <w:t>,</w:t>
      </w:r>
      <w:r w:rsidRPr="001B09B7">
        <w:rPr>
          <w:rFonts w:eastAsiaTheme="minorHAnsi"/>
          <w:sz w:val="24"/>
          <w:lang w:eastAsia="en-US"/>
        </w:rPr>
        <w:t xml:space="preserve"> y 2 544 del mismo sexo</w:t>
      </w:r>
      <w:r w:rsidR="00154410">
        <w:rPr>
          <w:rFonts w:eastAsiaTheme="minorHAnsi"/>
          <w:sz w:val="24"/>
          <w:lang w:eastAsia="en-US"/>
        </w:rPr>
        <w:t>.</w:t>
      </w:r>
      <w:r w:rsidRPr="001B09B7">
        <w:rPr>
          <w:rStyle w:val="Refdenotaalpie"/>
          <w:rFonts w:eastAsiaTheme="minorHAnsi"/>
          <w:sz w:val="20"/>
          <w:szCs w:val="20"/>
          <w:lang w:eastAsia="en-US"/>
        </w:rPr>
        <w:footnoteReference w:id="4"/>
      </w:r>
      <w:r w:rsidRPr="001B09B7">
        <w:rPr>
          <w:rFonts w:eastAsiaTheme="minorHAnsi"/>
          <w:sz w:val="24"/>
          <w:lang w:eastAsia="en-US"/>
        </w:rPr>
        <w:t xml:space="preserve"> </w:t>
      </w:r>
      <w:r w:rsidR="005F6126">
        <w:rPr>
          <w:rFonts w:eastAsiaTheme="minorHAnsi"/>
          <w:sz w:val="24"/>
          <w:lang w:eastAsia="en-US"/>
        </w:rPr>
        <w:t>De</w:t>
      </w:r>
      <w:r w:rsidRPr="001B09B7">
        <w:rPr>
          <w:rFonts w:eastAsiaTheme="minorHAnsi"/>
          <w:sz w:val="24"/>
          <w:lang w:eastAsia="en-US"/>
        </w:rPr>
        <w:t xml:space="preserve"> las parejas heterosexuales que viv</w:t>
      </w:r>
      <w:r w:rsidR="005F6126">
        <w:rPr>
          <w:rFonts w:eastAsiaTheme="minorHAnsi"/>
          <w:sz w:val="24"/>
          <w:lang w:eastAsia="en-US"/>
        </w:rPr>
        <w:t>ía</w:t>
      </w:r>
      <w:r w:rsidRPr="001B09B7">
        <w:rPr>
          <w:rFonts w:eastAsiaTheme="minorHAnsi"/>
          <w:sz w:val="24"/>
          <w:lang w:eastAsia="en-US"/>
        </w:rPr>
        <w:t xml:space="preserve">n solas y </w:t>
      </w:r>
      <w:r w:rsidR="00234C53">
        <w:rPr>
          <w:rFonts w:eastAsiaTheme="minorHAnsi"/>
          <w:sz w:val="24"/>
          <w:lang w:eastAsia="en-US"/>
        </w:rPr>
        <w:t xml:space="preserve">en las </w:t>
      </w:r>
      <w:r w:rsidR="00B82F23">
        <w:rPr>
          <w:rFonts w:eastAsiaTheme="minorHAnsi"/>
          <w:sz w:val="24"/>
          <w:lang w:eastAsia="en-US"/>
        </w:rPr>
        <w:t xml:space="preserve">que </w:t>
      </w:r>
      <w:r w:rsidRPr="001B09B7">
        <w:rPr>
          <w:rFonts w:eastAsiaTheme="minorHAnsi"/>
          <w:sz w:val="24"/>
          <w:lang w:eastAsia="en-US"/>
        </w:rPr>
        <w:t>alg</w:t>
      </w:r>
      <w:r w:rsidR="00F0211D">
        <w:rPr>
          <w:rFonts w:eastAsiaTheme="minorHAnsi"/>
          <w:sz w:val="24"/>
          <w:lang w:eastAsia="en-US"/>
        </w:rPr>
        <w:t xml:space="preserve">ún cónyuge </w:t>
      </w:r>
      <w:r w:rsidRPr="001B09B7">
        <w:rPr>
          <w:rFonts w:eastAsiaTheme="minorHAnsi"/>
          <w:sz w:val="24"/>
          <w:lang w:eastAsia="en-US"/>
        </w:rPr>
        <w:t>t</w:t>
      </w:r>
      <w:r w:rsidR="005F6126">
        <w:rPr>
          <w:rFonts w:eastAsiaTheme="minorHAnsi"/>
          <w:sz w:val="24"/>
          <w:lang w:eastAsia="en-US"/>
        </w:rPr>
        <w:t>enía</w:t>
      </w:r>
      <w:r w:rsidRPr="001B09B7">
        <w:rPr>
          <w:rFonts w:eastAsiaTheme="minorHAnsi"/>
          <w:sz w:val="24"/>
          <w:lang w:eastAsia="en-US"/>
        </w:rPr>
        <w:t xml:space="preserve"> 60 años o más, se observ</w:t>
      </w:r>
      <w:r w:rsidR="005F6126">
        <w:rPr>
          <w:rFonts w:eastAsiaTheme="minorHAnsi"/>
          <w:sz w:val="24"/>
          <w:lang w:eastAsia="en-US"/>
        </w:rPr>
        <w:t>ó</w:t>
      </w:r>
      <w:r w:rsidRPr="001B09B7">
        <w:rPr>
          <w:rFonts w:eastAsiaTheme="minorHAnsi"/>
          <w:sz w:val="24"/>
          <w:lang w:eastAsia="en-US"/>
        </w:rPr>
        <w:t xml:space="preserve"> que, </w:t>
      </w:r>
      <w:r>
        <w:rPr>
          <w:rFonts w:eastAsiaTheme="minorHAnsi"/>
          <w:sz w:val="24"/>
          <w:lang w:eastAsia="en-US"/>
        </w:rPr>
        <w:t>e</w:t>
      </w:r>
      <w:r w:rsidRPr="001B09B7">
        <w:rPr>
          <w:rFonts w:eastAsiaTheme="minorHAnsi"/>
          <w:sz w:val="24"/>
          <w:lang w:eastAsia="en-US"/>
        </w:rPr>
        <w:t xml:space="preserve">n tres de cada cuatro parejas, </w:t>
      </w:r>
      <w:r w:rsidRPr="003F0486">
        <w:rPr>
          <w:rFonts w:eastAsiaTheme="minorHAnsi"/>
          <w:i/>
          <w:sz w:val="24"/>
          <w:lang w:eastAsia="en-US"/>
        </w:rPr>
        <w:t>el hombre t</w:t>
      </w:r>
      <w:r w:rsidR="005F6126" w:rsidRPr="003F0486">
        <w:rPr>
          <w:rFonts w:eastAsiaTheme="minorHAnsi"/>
          <w:i/>
          <w:sz w:val="24"/>
          <w:lang w:eastAsia="en-US"/>
        </w:rPr>
        <w:t>enía</w:t>
      </w:r>
      <w:r w:rsidRPr="003F0486">
        <w:rPr>
          <w:rFonts w:eastAsiaTheme="minorHAnsi"/>
          <w:i/>
          <w:sz w:val="24"/>
          <w:lang w:eastAsia="en-US"/>
        </w:rPr>
        <w:t xml:space="preserve"> mayor edad que la mujer</w:t>
      </w:r>
      <w:r w:rsidR="005F6126">
        <w:rPr>
          <w:rFonts w:eastAsiaTheme="minorHAnsi"/>
          <w:sz w:val="24"/>
          <w:lang w:eastAsia="en-US"/>
        </w:rPr>
        <w:t xml:space="preserve"> y</w:t>
      </w:r>
      <w:r>
        <w:rPr>
          <w:rFonts w:eastAsiaTheme="minorHAnsi"/>
          <w:sz w:val="24"/>
          <w:lang w:eastAsia="en-US"/>
        </w:rPr>
        <w:t xml:space="preserve"> </w:t>
      </w:r>
      <w:r w:rsidR="005A1340">
        <w:rPr>
          <w:rFonts w:eastAsiaTheme="minorHAnsi"/>
          <w:sz w:val="24"/>
          <w:lang w:eastAsia="en-US"/>
        </w:rPr>
        <w:t xml:space="preserve">en </w:t>
      </w:r>
      <w:r w:rsidRPr="001B09B7">
        <w:rPr>
          <w:rFonts w:eastAsiaTheme="minorHAnsi"/>
          <w:sz w:val="24"/>
          <w:lang w:eastAsia="en-US"/>
        </w:rPr>
        <w:t>8</w:t>
      </w:r>
      <w:r>
        <w:rPr>
          <w:rFonts w:eastAsiaTheme="minorHAnsi"/>
          <w:sz w:val="24"/>
          <w:lang w:eastAsia="en-US"/>
        </w:rPr>
        <w:t xml:space="preserve"> </w:t>
      </w:r>
      <w:r w:rsidRPr="001B09B7">
        <w:rPr>
          <w:rFonts w:eastAsiaTheme="minorHAnsi"/>
          <w:sz w:val="24"/>
          <w:lang w:eastAsia="en-US"/>
        </w:rPr>
        <w:t xml:space="preserve">% </w:t>
      </w:r>
      <w:r w:rsidR="00FA0AD0" w:rsidRPr="003F0486">
        <w:rPr>
          <w:rFonts w:eastAsiaTheme="minorHAnsi"/>
          <w:i/>
          <w:sz w:val="24"/>
          <w:lang w:eastAsia="en-US"/>
        </w:rPr>
        <w:t xml:space="preserve">ambos </w:t>
      </w:r>
      <w:r w:rsidRPr="003F0486">
        <w:rPr>
          <w:rFonts w:eastAsiaTheme="minorHAnsi"/>
          <w:i/>
          <w:sz w:val="24"/>
          <w:lang w:eastAsia="en-US"/>
        </w:rPr>
        <w:t>t</w:t>
      </w:r>
      <w:r w:rsidR="005F6126" w:rsidRPr="003F0486">
        <w:rPr>
          <w:rFonts w:eastAsiaTheme="minorHAnsi"/>
          <w:i/>
          <w:sz w:val="24"/>
          <w:lang w:eastAsia="en-US"/>
        </w:rPr>
        <w:t>enían</w:t>
      </w:r>
      <w:r w:rsidRPr="003F0486">
        <w:rPr>
          <w:rFonts w:eastAsiaTheme="minorHAnsi"/>
          <w:i/>
          <w:sz w:val="24"/>
          <w:lang w:eastAsia="en-US"/>
        </w:rPr>
        <w:t xml:space="preserve"> la misma edad</w:t>
      </w:r>
      <w:r w:rsidRPr="001B09B7">
        <w:rPr>
          <w:rFonts w:eastAsiaTheme="minorHAnsi"/>
          <w:sz w:val="24"/>
          <w:lang w:eastAsia="en-US"/>
        </w:rPr>
        <w:t>.</w:t>
      </w:r>
    </w:p>
    <w:p w14:paraId="355034A5" w14:textId="6049BE66" w:rsidR="00C047FB" w:rsidRDefault="00C047FB" w:rsidP="00C047F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1272210E" w14:textId="2D4AB04A" w:rsidR="00C047FB" w:rsidRPr="0087243A" w:rsidRDefault="00C047FB" w:rsidP="00C047FB">
      <w:pPr>
        <w:jc w:val="center"/>
        <w:rPr>
          <w:rFonts w:eastAsiaTheme="minorHAnsi"/>
          <w:sz w:val="20"/>
          <w:szCs w:val="20"/>
          <w:lang w:eastAsia="en-US"/>
        </w:rPr>
      </w:pPr>
      <w:r w:rsidRPr="0087243A">
        <w:rPr>
          <w:rFonts w:eastAsiaTheme="minorHAnsi"/>
          <w:sz w:val="20"/>
          <w:szCs w:val="20"/>
          <w:lang w:eastAsia="en-US"/>
        </w:rPr>
        <w:t xml:space="preserve">Gráfica </w:t>
      </w:r>
      <w:r>
        <w:rPr>
          <w:rFonts w:eastAsiaTheme="minorHAnsi"/>
          <w:sz w:val="20"/>
          <w:szCs w:val="20"/>
          <w:lang w:eastAsia="en-US"/>
        </w:rPr>
        <w:t>3</w:t>
      </w:r>
    </w:p>
    <w:p w14:paraId="084DD631" w14:textId="7D816971" w:rsidR="00D73689" w:rsidRPr="003E2383" w:rsidRDefault="00D73689" w:rsidP="003F0486">
      <w:pPr>
        <w:pStyle w:val="Textoindependiente"/>
        <w:ind w:left="-142" w:right="-141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Edad en las p</w:t>
      </w:r>
      <w:r w:rsidRPr="005C79E3">
        <w:rPr>
          <w:rFonts w:ascii="Arial Negrita" w:eastAsiaTheme="minorHAnsi" w:hAnsi="Arial Negrita"/>
          <w:b/>
          <w:smallCaps/>
          <w:szCs w:val="22"/>
          <w:lang w:eastAsia="en-US"/>
        </w:rPr>
        <w:t>arejas que viv</w:t>
      </w:r>
      <w:r w:rsidR="00C047FB">
        <w:rPr>
          <w:rFonts w:ascii="Arial Negrita" w:eastAsiaTheme="minorHAnsi" w:hAnsi="Arial Negrita"/>
          <w:b/>
          <w:smallCaps/>
          <w:szCs w:val="22"/>
          <w:lang w:eastAsia="en-US"/>
        </w:rPr>
        <w:t>ía</w:t>
      </w:r>
      <w:r w:rsidRPr="005C79E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n solas y </w:t>
      </w:r>
      <w:r w:rsidR="00234C5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en la </w:t>
      </w:r>
      <w:r w:rsidR="00B82F2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que </w:t>
      </w:r>
      <w:r w:rsidR="00CB19AD">
        <w:rPr>
          <w:rFonts w:ascii="Arial Negrita" w:eastAsiaTheme="minorHAnsi" w:hAnsi="Arial Negrita"/>
          <w:b/>
          <w:smallCaps/>
          <w:szCs w:val="22"/>
          <w:lang w:eastAsia="en-US"/>
        </w:rPr>
        <w:t>alg</w:t>
      </w:r>
      <w:r w:rsidR="006C6029">
        <w:rPr>
          <w:rFonts w:ascii="Arial Negrita" w:eastAsiaTheme="minorHAnsi" w:hAnsi="Arial Negrita"/>
          <w:b/>
          <w:smallCaps/>
          <w:szCs w:val="22"/>
          <w:lang w:eastAsia="en-US"/>
        </w:rPr>
        <w:t>ún</w:t>
      </w:r>
      <w:r w:rsidRPr="005C79E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cónyuge t</w:t>
      </w:r>
      <w:r w:rsidR="00C047FB">
        <w:rPr>
          <w:rFonts w:ascii="Arial Negrita" w:eastAsiaTheme="minorHAnsi" w:hAnsi="Arial Negrita"/>
          <w:b/>
          <w:smallCaps/>
          <w:szCs w:val="22"/>
          <w:lang w:eastAsia="en-US"/>
        </w:rPr>
        <w:t>enía</w:t>
      </w:r>
      <w:r w:rsidRPr="005C79E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60 años o más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, </w:t>
      </w:r>
      <w:r w:rsidR="00333C4C">
        <w:rPr>
          <w:rFonts w:ascii="Arial Negrita" w:eastAsiaTheme="minorHAnsi" w:hAnsi="Arial Negrita"/>
          <w:b/>
          <w:smallCaps/>
          <w:szCs w:val="22"/>
          <w:lang w:eastAsia="en-US"/>
        </w:rPr>
        <w:t>2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022</w:t>
      </w:r>
    </w:p>
    <w:p w14:paraId="2D1EDABC" w14:textId="77777777" w:rsidR="00D73689" w:rsidRDefault="00D73689" w:rsidP="00D73689">
      <w:pPr>
        <w:ind w:right="-91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C43577">
        <w:rPr>
          <w:rFonts w:eastAsiaTheme="minorHAnsi"/>
        </w:rPr>
        <w:t xml:space="preserve"> </w:t>
      </w:r>
      <w:r w:rsidRPr="00A7234D">
        <w:rPr>
          <w:rFonts w:eastAsiaTheme="minorHAnsi" w:cs="Arial"/>
          <w:bCs/>
          <w:sz w:val="18"/>
          <w:szCs w:val="18"/>
          <w:lang w:eastAsia="en-US"/>
        </w:rPr>
        <w:t>(P</w:t>
      </w:r>
      <w:r>
        <w:rPr>
          <w:rFonts w:eastAsiaTheme="minorHAnsi" w:cs="Arial"/>
          <w:bCs/>
          <w:sz w:val="18"/>
          <w:szCs w:val="18"/>
          <w:lang w:eastAsia="en-US"/>
        </w:rPr>
        <w:t>orcentaje</w:t>
      </w:r>
      <w:r w:rsidRPr="00A7234D">
        <w:rPr>
          <w:rFonts w:eastAsiaTheme="minorHAnsi" w:cs="Arial"/>
          <w:bCs/>
          <w:sz w:val="18"/>
          <w:szCs w:val="18"/>
          <w:lang w:eastAsia="en-US"/>
        </w:rPr>
        <w:t>)</w:t>
      </w:r>
    </w:p>
    <w:p w14:paraId="13BA3C56" w14:textId="77777777" w:rsidR="00D73689" w:rsidRDefault="00D73689" w:rsidP="00D73689">
      <w:pPr>
        <w:ind w:right="-91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A20424">
        <w:rPr>
          <w:noProof/>
          <w:lang w:val="es-MX" w:eastAsia="es-MX"/>
        </w:rPr>
        <w:drawing>
          <wp:inline distT="0" distB="0" distL="0" distR="0" wp14:anchorId="6BC0176C" wp14:editId="1A30A6A8">
            <wp:extent cx="3657600" cy="2135247"/>
            <wp:effectExtent l="0" t="0" r="0" b="0"/>
            <wp:docPr id="6" name="Picture 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barras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8702" cy="216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A13A" w14:textId="12E474F0" w:rsidR="00D73689" w:rsidRPr="0013794D" w:rsidRDefault="00D73689" w:rsidP="00382200">
      <w:pPr>
        <w:tabs>
          <w:tab w:val="left" w:pos="8789"/>
          <w:tab w:val="left" w:pos="9498"/>
        </w:tabs>
        <w:ind w:left="851" w:hanging="567"/>
        <w:jc w:val="left"/>
        <w:rPr>
          <w:sz w:val="16"/>
          <w:szCs w:val="16"/>
        </w:rPr>
      </w:pPr>
      <w:r w:rsidRPr="00FC15D0">
        <w:rPr>
          <w:sz w:val="16"/>
          <w:szCs w:val="16"/>
        </w:rPr>
        <w:t xml:space="preserve">Nota: </w:t>
      </w:r>
      <w:r w:rsidR="00C047FB" w:rsidRPr="00FC15D0">
        <w:rPr>
          <w:sz w:val="16"/>
          <w:szCs w:val="16"/>
        </w:rPr>
        <w:t xml:space="preserve">  </w:t>
      </w:r>
      <w:r w:rsidR="000614E0">
        <w:rPr>
          <w:sz w:val="16"/>
          <w:szCs w:val="16"/>
        </w:rPr>
        <w:tab/>
      </w:r>
      <w:r w:rsidRPr="00FC15D0">
        <w:rPr>
          <w:sz w:val="16"/>
          <w:szCs w:val="16"/>
        </w:rPr>
        <w:t>La estimación de la distribución porcentual no considera</w:t>
      </w:r>
      <w:r w:rsidR="00337948">
        <w:rPr>
          <w:sz w:val="16"/>
          <w:szCs w:val="16"/>
        </w:rPr>
        <w:t xml:space="preserve"> a</w:t>
      </w:r>
      <w:r w:rsidRPr="00FC15D0">
        <w:rPr>
          <w:sz w:val="16"/>
          <w:szCs w:val="16"/>
        </w:rPr>
        <w:t xml:space="preserve"> parejas </w:t>
      </w:r>
      <w:r w:rsidR="00B82F23" w:rsidRPr="00FC15D0">
        <w:rPr>
          <w:sz w:val="16"/>
          <w:szCs w:val="16"/>
        </w:rPr>
        <w:t xml:space="preserve">en </w:t>
      </w:r>
      <w:r w:rsidR="00234C53" w:rsidRPr="0013794D">
        <w:rPr>
          <w:sz w:val="16"/>
          <w:szCs w:val="16"/>
        </w:rPr>
        <w:t xml:space="preserve">las </w:t>
      </w:r>
      <w:r w:rsidR="00B82F23" w:rsidRPr="0013794D">
        <w:rPr>
          <w:sz w:val="16"/>
          <w:szCs w:val="16"/>
        </w:rPr>
        <w:t xml:space="preserve">que </w:t>
      </w:r>
      <w:r w:rsidRPr="0013794D">
        <w:rPr>
          <w:sz w:val="16"/>
          <w:szCs w:val="16"/>
        </w:rPr>
        <w:t>alguno de los dos no especificó su</w:t>
      </w:r>
      <w:r w:rsidR="0096545D">
        <w:rPr>
          <w:sz w:val="16"/>
          <w:szCs w:val="16"/>
        </w:rPr>
        <w:t xml:space="preserve"> </w:t>
      </w:r>
      <w:r w:rsidRPr="00FC15D0">
        <w:rPr>
          <w:sz w:val="16"/>
          <w:szCs w:val="16"/>
        </w:rPr>
        <w:t>edad, ni a las del mismo sexo</w:t>
      </w:r>
      <w:r w:rsidR="0020746E">
        <w:rPr>
          <w:sz w:val="16"/>
          <w:szCs w:val="16"/>
        </w:rPr>
        <w:t>. Lo anterior, p</w:t>
      </w:r>
      <w:r w:rsidRPr="0013794D">
        <w:rPr>
          <w:sz w:val="16"/>
          <w:szCs w:val="16"/>
        </w:rPr>
        <w:t>or no tener tamaño de muestra para analizarlas como categoría independiente.</w:t>
      </w:r>
    </w:p>
    <w:p w14:paraId="563637A3" w14:textId="718200A3" w:rsidR="00D73689" w:rsidRDefault="00D73689" w:rsidP="00382200">
      <w:pPr>
        <w:tabs>
          <w:tab w:val="left" w:pos="8789"/>
        </w:tabs>
        <w:ind w:left="851" w:hanging="567"/>
        <w:jc w:val="left"/>
        <w:rPr>
          <w:sz w:val="16"/>
          <w:szCs w:val="16"/>
        </w:rPr>
      </w:pPr>
      <w:r w:rsidRPr="0013794D">
        <w:rPr>
          <w:sz w:val="16"/>
          <w:szCs w:val="16"/>
        </w:rPr>
        <w:t>Fuente:</w:t>
      </w:r>
      <w:r w:rsidR="00C047FB" w:rsidRPr="0013794D">
        <w:rPr>
          <w:sz w:val="16"/>
          <w:szCs w:val="16"/>
        </w:rPr>
        <w:t xml:space="preserve"> </w:t>
      </w:r>
      <w:r w:rsidRPr="0013794D">
        <w:rPr>
          <w:sz w:val="16"/>
          <w:szCs w:val="16"/>
        </w:rPr>
        <w:t>INEGI.</w:t>
      </w:r>
      <w:r w:rsidR="00C047FB" w:rsidRPr="0013794D">
        <w:rPr>
          <w:sz w:val="16"/>
          <w:szCs w:val="16"/>
        </w:rPr>
        <w:t xml:space="preserve"> </w:t>
      </w:r>
      <w:r w:rsidRPr="0013794D">
        <w:rPr>
          <w:sz w:val="16"/>
          <w:szCs w:val="16"/>
        </w:rPr>
        <w:t>Encuesta Nacional de Ocupación y Empleo, Nueva Edición (ENOE</w:t>
      </w:r>
      <w:r w:rsidRPr="0013794D">
        <w:rPr>
          <w:sz w:val="16"/>
          <w:szCs w:val="16"/>
          <w:vertAlign w:val="superscript"/>
        </w:rPr>
        <w:t>N</w:t>
      </w:r>
      <w:r w:rsidRPr="0013794D">
        <w:rPr>
          <w:sz w:val="16"/>
          <w:szCs w:val="16"/>
        </w:rPr>
        <w:t>) III Trimestre 2022. SNIEG. Información de Interés Nacional</w:t>
      </w:r>
    </w:p>
    <w:p w14:paraId="469FAADC" w14:textId="77777777" w:rsidR="00927320" w:rsidRPr="0013794D" w:rsidRDefault="00927320" w:rsidP="0096545D">
      <w:pPr>
        <w:tabs>
          <w:tab w:val="left" w:pos="8789"/>
        </w:tabs>
        <w:ind w:left="1418" w:right="618" w:hanging="425"/>
        <w:rPr>
          <w:sz w:val="16"/>
          <w:szCs w:val="16"/>
        </w:rPr>
      </w:pPr>
    </w:p>
    <w:p w14:paraId="4324442B" w14:textId="4BBAB091" w:rsidR="00D73689" w:rsidRDefault="002E684E" w:rsidP="007D376F">
      <w:pPr>
        <w:spacing w:line="264" w:lineRule="auto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>Para</w:t>
      </w:r>
      <w:r w:rsidR="00507AA0">
        <w:rPr>
          <w:rFonts w:eastAsiaTheme="minorHAnsi"/>
          <w:sz w:val="24"/>
          <w:lang w:eastAsia="en-US"/>
        </w:rPr>
        <w:t xml:space="preserve"> </w:t>
      </w:r>
      <w:r w:rsidR="00130E95">
        <w:rPr>
          <w:rFonts w:eastAsiaTheme="minorHAnsi"/>
          <w:sz w:val="24"/>
          <w:lang w:eastAsia="en-US"/>
        </w:rPr>
        <w:t xml:space="preserve">2022, </w:t>
      </w:r>
      <w:r w:rsidR="00507AA0">
        <w:rPr>
          <w:rFonts w:eastAsiaTheme="minorHAnsi"/>
          <w:sz w:val="24"/>
          <w:lang w:eastAsia="en-US"/>
        </w:rPr>
        <w:t>50 % de</w:t>
      </w:r>
      <w:r w:rsidR="00816CBC">
        <w:rPr>
          <w:rFonts w:eastAsiaTheme="minorHAnsi"/>
          <w:sz w:val="24"/>
          <w:lang w:eastAsia="en-US"/>
        </w:rPr>
        <w:t xml:space="preserve"> las</w:t>
      </w:r>
      <w:r>
        <w:rPr>
          <w:rFonts w:eastAsiaTheme="minorHAnsi"/>
          <w:sz w:val="24"/>
          <w:lang w:eastAsia="en-US"/>
        </w:rPr>
        <w:t xml:space="preserve"> </w:t>
      </w:r>
      <w:r w:rsidR="00C047FB" w:rsidRPr="001B09B7">
        <w:rPr>
          <w:rFonts w:eastAsiaTheme="minorHAnsi"/>
          <w:sz w:val="24"/>
          <w:lang w:eastAsia="en-US"/>
        </w:rPr>
        <w:t xml:space="preserve">parejas heterosexuales </w:t>
      </w:r>
      <w:r w:rsidR="00C047FB" w:rsidRPr="00507AA0">
        <w:rPr>
          <w:rFonts w:eastAsiaTheme="minorHAnsi"/>
          <w:sz w:val="24"/>
          <w:lang w:eastAsia="en-US"/>
        </w:rPr>
        <w:t xml:space="preserve">que vivían solas y en las que alguno de ellos tenía 60 años o más </w:t>
      </w:r>
      <w:r w:rsidR="00D73689" w:rsidRPr="00507AA0">
        <w:rPr>
          <w:rFonts w:eastAsiaTheme="minorHAnsi"/>
          <w:sz w:val="24"/>
          <w:lang w:eastAsia="en-US"/>
        </w:rPr>
        <w:t>ambos</w:t>
      </w:r>
      <w:r w:rsidR="00C475B5" w:rsidRPr="00746AAD">
        <w:rPr>
          <w:rFonts w:eastAsiaTheme="minorHAnsi"/>
          <w:sz w:val="24"/>
          <w:lang w:eastAsia="en-US"/>
        </w:rPr>
        <w:t xml:space="preserve"> cónyuges</w:t>
      </w:r>
      <w:r w:rsidR="00D73689" w:rsidRPr="00746AAD">
        <w:rPr>
          <w:rFonts w:eastAsiaTheme="minorHAnsi"/>
          <w:i/>
          <w:sz w:val="24"/>
          <w:lang w:eastAsia="en-US"/>
        </w:rPr>
        <w:t xml:space="preserve"> t</w:t>
      </w:r>
      <w:r w:rsidR="00C047FB" w:rsidRPr="00746AAD">
        <w:rPr>
          <w:rFonts w:eastAsiaTheme="minorHAnsi"/>
          <w:i/>
          <w:sz w:val="24"/>
          <w:lang w:eastAsia="en-US"/>
        </w:rPr>
        <w:t>enían</w:t>
      </w:r>
      <w:r w:rsidR="00D73689" w:rsidRPr="00746AAD">
        <w:rPr>
          <w:rFonts w:eastAsiaTheme="minorHAnsi"/>
          <w:i/>
          <w:sz w:val="24"/>
          <w:lang w:eastAsia="en-US"/>
        </w:rPr>
        <w:t xml:space="preserve"> </w:t>
      </w:r>
      <w:r w:rsidR="00C047FB" w:rsidRPr="00746AAD">
        <w:rPr>
          <w:rFonts w:eastAsiaTheme="minorHAnsi"/>
          <w:i/>
          <w:sz w:val="24"/>
          <w:lang w:eastAsia="en-US"/>
        </w:rPr>
        <w:t>el mismo nivel</w:t>
      </w:r>
      <w:r w:rsidR="00C047FB">
        <w:rPr>
          <w:rFonts w:eastAsiaTheme="minorHAnsi"/>
          <w:sz w:val="24"/>
          <w:lang w:eastAsia="en-US"/>
        </w:rPr>
        <w:t xml:space="preserve"> de </w:t>
      </w:r>
      <w:r w:rsidR="00D73689" w:rsidRPr="001B09B7">
        <w:rPr>
          <w:rFonts w:eastAsiaTheme="minorHAnsi"/>
          <w:sz w:val="24"/>
          <w:lang w:eastAsia="en-US"/>
        </w:rPr>
        <w:t>escolaridad</w:t>
      </w:r>
      <w:r w:rsidR="00507AA0">
        <w:rPr>
          <w:rFonts w:eastAsiaTheme="minorHAnsi"/>
          <w:sz w:val="24"/>
          <w:lang w:eastAsia="en-US"/>
        </w:rPr>
        <w:t>;</w:t>
      </w:r>
      <w:r w:rsidR="00D73689" w:rsidRPr="001B09B7">
        <w:rPr>
          <w:rFonts w:eastAsiaTheme="minorHAnsi"/>
          <w:sz w:val="24"/>
          <w:lang w:eastAsia="en-US"/>
        </w:rPr>
        <w:t xml:space="preserve"> </w:t>
      </w:r>
      <w:r w:rsidR="00D73689">
        <w:rPr>
          <w:rFonts w:eastAsiaTheme="minorHAnsi"/>
          <w:sz w:val="24"/>
          <w:lang w:eastAsia="en-US"/>
        </w:rPr>
        <w:t xml:space="preserve">en </w:t>
      </w:r>
      <w:r w:rsidR="00D73689" w:rsidRPr="001B09B7">
        <w:rPr>
          <w:rFonts w:eastAsiaTheme="minorHAnsi"/>
          <w:sz w:val="24"/>
          <w:lang w:eastAsia="en-US"/>
        </w:rPr>
        <w:t>31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 </w:t>
      </w:r>
      <w:r w:rsidR="00507AA0">
        <w:rPr>
          <w:rFonts w:eastAsiaTheme="minorHAnsi"/>
          <w:sz w:val="24"/>
          <w:lang w:eastAsia="en-US"/>
        </w:rPr>
        <w:t xml:space="preserve">de los casos, </w:t>
      </w:r>
      <w:r w:rsidR="00C047FB" w:rsidRPr="007D376F">
        <w:rPr>
          <w:rFonts w:eastAsiaTheme="minorHAnsi"/>
          <w:i/>
          <w:sz w:val="24"/>
          <w:lang w:eastAsia="en-US"/>
        </w:rPr>
        <w:t>el</w:t>
      </w:r>
      <w:r w:rsidR="00D73689" w:rsidRPr="007D376F">
        <w:rPr>
          <w:rFonts w:eastAsiaTheme="minorHAnsi"/>
          <w:i/>
          <w:sz w:val="24"/>
          <w:lang w:eastAsia="en-US"/>
        </w:rPr>
        <w:t xml:space="preserve"> hombre</w:t>
      </w:r>
      <w:r w:rsidR="00C047FB" w:rsidRPr="007D376F">
        <w:rPr>
          <w:rFonts w:eastAsiaTheme="minorHAnsi"/>
          <w:i/>
          <w:sz w:val="24"/>
          <w:lang w:eastAsia="en-US"/>
        </w:rPr>
        <w:t xml:space="preserve"> tenía mayor </w:t>
      </w:r>
      <w:r w:rsidR="005C355C">
        <w:rPr>
          <w:rFonts w:eastAsiaTheme="minorHAnsi"/>
          <w:i/>
          <w:sz w:val="24"/>
          <w:lang w:eastAsia="en-US"/>
        </w:rPr>
        <w:t>escolaridad</w:t>
      </w:r>
      <w:r w:rsidR="00D73689" w:rsidRPr="007D376F">
        <w:rPr>
          <w:rFonts w:eastAsiaTheme="minorHAnsi"/>
          <w:i/>
          <w:sz w:val="24"/>
          <w:lang w:eastAsia="en-US"/>
        </w:rPr>
        <w:t xml:space="preserve"> que la mujer</w:t>
      </w:r>
      <w:r w:rsidR="00D73689" w:rsidRPr="001B09B7">
        <w:rPr>
          <w:rFonts w:eastAsiaTheme="minorHAnsi"/>
          <w:sz w:val="24"/>
          <w:lang w:eastAsia="en-US"/>
        </w:rPr>
        <w:t xml:space="preserve"> y</w:t>
      </w:r>
      <w:r w:rsidR="005C355C">
        <w:rPr>
          <w:rFonts w:eastAsiaTheme="minorHAnsi"/>
          <w:sz w:val="24"/>
          <w:lang w:eastAsia="en-US"/>
        </w:rPr>
        <w:t>,</w:t>
      </w:r>
      <w:r w:rsidR="00D73689" w:rsidRPr="001B09B7">
        <w:rPr>
          <w:rFonts w:eastAsiaTheme="minorHAnsi"/>
          <w:sz w:val="24"/>
          <w:lang w:eastAsia="en-US"/>
        </w:rPr>
        <w:t xml:space="preserve"> en una de cada cinco parejas (19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%) </w:t>
      </w:r>
      <w:r w:rsidR="00D73689" w:rsidRPr="00746AAD">
        <w:rPr>
          <w:rFonts w:eastAsiaTheme="minorHAnsi"/>
          <w:i/>
          <w:sz w:val="24"/>
          <w:lang w:eastAsia="en-US"/>
        </w:rPr>
        <w:t xml:space="preserve">la mujer </w:t>
      </w:r>
      <w:r w:rsidR="00FA0AD0" w:rsidRPr="00746AAD">
        <w:rPr>
          <w:rFonts w:eastAsiaTheme="minorHAnsi"/>
          <w:i/>
          <w:sz w:val="24"/>
          <w:lang w:eastAsia="en-US"/>
        </w:rPr>
        <w:t>t</w:t>
      </w:r>
      <w:r w:rsidR="00C047FB" w:rsidRPr="00746AAD">
        <w:rPr>
          <w:rFonts w:eastAsiaTheme="minorHAnsi"/>
          <w:i/>
          <w:sz w:val="24"/>
          <w:lang w:eastAsia="en-US"/>
        </w:rPr>
        <w:t>enía</w:t>
      </w:r>
      <w:r w:rsidR="00FA0AD0" w:rsidRPr="00746AAD">
        <w:rPr>
          <w:rFonts w:eastAsiaTheme="minorHAnsi"/>
          <w:i/>
          <w:sz w:val="24"/>
          <w:lang w:eastAsia="en-US"/>
        </w:rPr>
        <w:t xml:space="preserve"> </w:t>
      </w:r>
      <w:r w:rsidR="00D73689" w:rsidRPr="00746AAD">
        <w:rPr>
          <w:rFonts w:eastAsiaTheme="minorHAnsi"/>
          <w:i/>
          <w:sz w:val="24"/>
          <w:lang w:eastAsia="en-US"/>
        </w:rPr>
        <w:t xml:space="preserve">mayor </w:t>
      </w:r>
      <w:r w:rsidR="009D501A">
        <w:rPr>
          <w:rFonts w:eastAsiaTheme="minorHAnsi"/>
          <w:i/>
          <w:sz w:val="24"/>
          <w:lang w:eastAsia="en-US"/>
        </w:rPr>
        <w:t xml:space="preserve">escolaridad </w:t>
      </w:r>
      <w:r w:rsidR="00C047FB" w:rsidRPr="007D376F">
        <w:rPr>
          <w:rFonts w:eastAsiaTheme="minorHAnsi"/>
          <w:i/>
          <w:sz w:val="24"/>
          <w:lang w:eastAsia="en-US"/>
        </w:rPr>
        <w:t>que el hombre</w:t>
      </w:r>
      <w:r w:rsidR="00D73689" w:rsidRPr="001B09B7">
        <w:rPr>
          <w:rFonts w:eastAsiaTheme="minorHAnsi"/>
          <w:sz w:val="24"/>
          <w:lang w:eastAsia="en-US"/>
        </w:rPr>
        <w:t xml:space="preserve">. </w:t>
      </w:r>
    </w:p>
    <w:p w14:paraId="6157FC76" w14:textId="4FA32893" w:rsidR="00D73689" w:rsidRDefault="00D73689" w:rsidP="00746AAD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41587754" w14:textId="46A95FA2" w:rsidR="0013794D" w:rsidRPr="00746AAD" w:rsidRDefault="0013794D" w:rsidP="00746AA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46AAD">
        <w:rPr>
          <w:rFonts w:eastAsiaTheme="minorHAnsi"/>
          <w:sz w:val="20"/>
          <w:szCs w:val="20"/>
          <w:lang w:eastAsia="en-US"/>
        </w:rPr>
        <w:t>Gráfica 4</w:t>
      </w:r>
    </w:p>
    <w:p w14:paraId="628BC4BB" w14:textId="77777777" w:rsidR="00382200" w:rsidRDefault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Nivel de escolaridad de las p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>arejas que viv</w:t>
      </w:r>
      <w:r w:rsidR="0013794D">
        <w:rPr>
          <w:rFonts w:ascii="Arial Negrita" w:eastAsiaTheme="minorHAnsi" w:hAnsi="Arial Negrita"/>
          <w:b/>
          <w:smallCaps/>
          <w:szCs w:val="22"/>
          <w:lang w:eastAsia="en-US"/>
        </w:rPr>
        <w:t>ía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n 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solas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y </w:t>
      </w:r>
      <w:r w:rsidR="00234C5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en las 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que</w:t>
      </w:r>
      <w:r w:rsidR="00466850"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44127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algún </w:t>
      </w:r>
    </w:p>
    <w:p w14:paraId="678FB2E5" w14:textId="44F0BCE7" w:rsidR="00D73689" w:rsidRPr="003E2383" w:rsidRDefault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>cónyuge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>t</w:t>
      </w:r>
      <w:r w:rsidR="0013794D">
        <w:rPr>
          <w:rFonts w:ascii="Arial Negrita" w:eastAsiaTheme="minorHAnsi" w:hAnsi="Arial Negrita"/>
          <w:b/>
          <w:smallCaps/>
          <w:szCs w:val="22"/>
          <w:lang w:eastAsia="en-US"/>
        </w:rPr>
        <w:t>enía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60 años o más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, 2022</w:t>
      </w:r>
    </w:p>
    <w:p w14:paraId="0ECEE0CC" w14:textId="77777777" w:rsidR="00D73689" w:rsidRDefault="00D73689">
      <w:pPr>
        <w:ind w:right="-91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C43577">
        <w:rPr>
          <w:rFonts w:eastAsiaTheme="minorHAnsi"/>
        </w:rPr>
        <w:t xml:space="preserve"> </w:t>
      </w:r>
      <w:r w:rsidRPr="00A7234D">
        <w:rPr>
          <w:rFonts w:eastAsiaTheme="minorHAnsi" w:cs="Arial"/>
          <w:bCs/>
          <w:sz w:val="18"/>
          <w:szCs w:val="18"/>
          <w:lang w:eastAsia="en-US"/>
        </w:rPr>
        <w:t>(P</w:t>
      </w:r>
      <w:r>
        <w:rPr>
          <w:rFonts w:eastAsiaTheme="minorHAnsi" w:cs="Arial"/>
          <w:bCs/>
          <w:sz w:val="18"/>
          <w:szCs w:val="18"/>
          <w:lang w:eastAsia="en-US"/>
        </w:rPr>
        <w:t>orcentaje</w:t>
      </w:r>
      <w:r w:rsidRPr="00A7234D">
        <w:rPr>
          <w:rFonts w:eastAsiaTheme="minorHAnsi" w:cs="Arial"/>
          <w:bCs/>
          <w:sz w:val="18"/>
          <w:szCs w:val="18"/>
          <w:lang w:eastAsia="en-US"/>
        </w:rPr>
        <w:t>)</w:t>
      </w:r>
    </w:p>
    <w:p w14:paraId="3192B146" w14:textId="77777777" w:rsidR="00D73689" w:rsidRDefault="00D73689" w:rsidP="00D73689">
      <w:pPr>
        <w:ind w:right="-91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A20424">
        <w:rPr>
          <w:noProof/>
          <w:lang w:val="es-MX" w:eastAsia="es-MX"/>
        </w:rPr>
        <w:drawing>
          <wp:inline distT="0" distB="0" distL="0" distR="0" wp14:anchorId="58FE105E" wp14:editId="43EFD47B">
            <wp:extent cx="4133215" cy="2784122"/>
            <wp:effectExtent l="0" t="0" r="635" b="0"/>
            <wp:docPr id="9" name="Picture 9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barras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9825" cy="282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4820" w14:textId="77777777" w:rsidR="00FA0AD0" w:rsidRDefault="00FA0AD0" w:rsidP="00D73689">
      <w:pPr>
        <w:ind w:left="1843" w:right="992" w:hanging="425"/>
        <w:rPr>
          <w:sz w:val="16"/>
          <w:szCs w:val="16"/>
        </w:rPr>
      </w:pPr>
    </w:p>
    <w:p w14:paraId="320AD498" w14:textId="46D05CC3" w:rsidR="00D73689" w:rsidRPr="004F4DC5" w:rsidRDefault="00D73689" w:rsidP="00064CEB">
      <w:pPr>
        <w:ind w:left="1985" w:right="992" w:hanging="567"/>
        <w:rPr>
          <w:sz w:val="16"/>
          <w:szCs w:val="16"/>
        </w:rPr>
      </w:pPr>
      <w:r w:rsidRPr="004F4DC5">
        <w:rPr>
          <w:sz w:val="16"/>
          <w:szCs w:val="16"/>
        </w:rPr>
        <w:t xml:space="preserve">Nota: </w:t>
      </w:r>
      <w:r w:rsidR="00382200">
        <w:rPr>
          <w:sz w:val="16"/>
          <w:szCs w:val="16"/>
        </w:rPr>
        <w:t xml:space="preserve">  </w:t>
      </w:r>
      <w:r w:rsidRPr="004F4DC5">
        <w:rPr>
          <w:sz w:val="16"/>
          <w:szCs w:val="16"/>
        </w:rPr>
        <w:t xml:space="preserve">La estimación de la distribución porcentual no considera parejas </w:t>
      </w:r>
      <w:r w:rsidR="00BC6A7E">
        <w:rPr>
          <w:sz w:val="16"/>
          <w:szCs w:val="16"/>
        </w:rPr>
        <w:t>en las que</w:t>
      </w:r>
      <w:r w:rsidR="00BC6A7E" w:rsidRPr="004F4DC5">
        <w:rPr>
          <w:sz w:val="16"/>
          <w:szCs w:val="16"/>
        </w:rPr>
        <w:t xml:space="preserve"> </w:t>
      </w:r>
      <w:r w:rsidRPr="004F4DC5">
        <w:rPr>
          <w:sz w:val="16"/>
          <w:szCs w:val="16"/>
        </w:rPr>
        <w:t>alguno de los dos n</w:t>
      </w:r>
      <w:r w:rsidR="005150DD">
        <w:rPr>
          <w:sz w:val="16"/>
          <w:szCs w:val="16"/>
        </w:rPr>
        <w:t xml:space="preserve">o </w:t>
      </w:r>
      <w:r w:rsidRPr="004F4DC5">
        <w:rPr>
          <w:sz w:val="16"/>
          <w:szCs w:val="16"/>
        </w:rPr>
        <w:t>especificó su nivel de escolaridad, ni a las parejas del mismo sexo</w:t>
      </w:r>
      <w:r w:rsidR="00582EAD">
        <w:rPr>
          <w:sz w:val="16"/>
          <w:szCs w:val="16"/>
        </w:rPr>
        <w:t>. Lo anterior</w:t>
      </w:r>
      <w:r w:rsidR="00466850">
        <w:rPr>
          <w:sz w:val="16"/>
          <w:szCs w:val="16"/>
        </w:rPr>
        <w:t>,</w:t>
      </w:r>
      <w:r w:rsidRPr="004F4DC5">
        <w:rPr>
          <w:sz w:val="16"/>
          <w:szCs w:val="16"/>
        </w:rPr>
        <w:t xml:space="preserve"> por no tener tamaño</w:t>
      </w:r>
      <w:r w:rsidR="005150DD">
        <w:rPr>
          <w:sz w:val="16"/>
          <w:szCs w:val="16"/>
        </w:rPr>
        <w:t xml:space="preserve"> </w:t>
      </w:r>
      <w:r w:rsidRPr="004F4DC5">
        <w:rPr>
          <w:sz w:val="16"/>
          <w:szCs w:val="16"/>
        </w:rPr>
        <w:t xml:space="preserve">de muestra </w:t>
      </w:r>
      <w:r w:rsidR="00582EAD" w:rsidRPr="004F4DC5">
        <w:rPr>
          <w:sz w:val="16"/>
          <w:szCs w:val="16"/>
        </w:rPr>
        <w:t>para analizarlas como categoría independiente.</w:t>
      </w:r>
    </w:p>
    <w:p w14:paraId="648A8729" w14:textId="21DD21F3" w:rsidR="00D73689" w:rsidRPr="00D37C73" w:rsidRDefault="00D73689" w:rsidP="00D73689">
      <w:pPr>
        <w:ind w:left="1985" w:right="992" w:hanging="567"/>
        <w:rPr>
          <w:sz w:val="16"/>
          <w:szCs w:val="16"/>
        </w:rPr>
      </w:pPr>
      <w:r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Pr="003977CA">
        <w:rPr>
          <w:sz w:val="16"/>
          <w:szCs w:val="16"/>
        </w:rPr>
        <w:t xml:space="preserve">INEGI. </w:t>
      </w:r>
      <w:r w:rsidRPr="00AC235F">
        <w:rPr>
          <w:sz w:val="16"/>
          <w:szCs w:val="16"/>
        </w:rPr>
        <w:t>Encuesta Nacional de Ocupación y Empleo, Nueva Edición (ENOE</w:t>
      </w:r>
      <w:r w:rsidRPr="00D37C73">
        <w:rPr>
          <w:sz w:val="16"/>
          <w:szCs w:val="16"/>
          <w:vertAlign w:val="superscript"/>
        </w:rPr>
        <w:t>N</w:t>
      </w:r>
      <w:r w:rsidRPr="00D37C73">
        <w:rPr>
          <w:sz w:val="16"/>
          <w:szCs w:val="16"/>
        </w:rPr>
        <w:t>) III Trimestre</w:t>
      </w:r>
      <w:r>
        <w:rPr>
          <w:sz w:val="16"/>
          <w:szCs w:val="16"/>
        </w:rPr>
        <w:t xml:space="preserve"> 2022</w:t>
      </w:r>
      <w:r w:rsidRPr="00D37C73">
        <w:rPr>
          <w:sz w:val="16"/>
          <w:szCs w:val="16"/>
        </w:rPr>
        <w:t>. SNIEG. Información de Interés Nacional</w:t>
      </w:r>
    </w:p>
    <w:p w14:paraId="317015B9" w14:textId="77777777" w:rsidR="00D73689" w:rsidRDefault="00D73689" w:rsidP="00D73689">
      <w:pPr>
        <w:spacing w:line="264" w:lineRule="auto"/>
        <w:rPr>
          <w:sz w:val="24"/>
        </w:rPr>
      </w:pPr>
    </w:p>
    <w:p w14:paraId="33FE2E47" w14:textId="0AB1E2A2" w:rsidR="00D73689" w:rsidRPr="00DF5AEE" w:rsidRDefault="0013794D" w:rsidP="00D73689">
      <w:pPr>
        <w:autoSpaceDE w:val="0"/>
        <w:autoSpaceDN w:val="0"/>
        <w:adjustRightInd w:val="0"/>
        <w:spacing w:after="12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En</w:t>
      </w:r>
      <w:r w:rsidR="00D73689">
        <w:rPr>
          <w:rFonts w:eastAsiaTheme="minorHAnsi"/>
          <w:sz w:val="24"/>
          <w:lang w:eastAsia="en-US"/>
        </w:rPr>
        <w:t xml:space="preserve"> 2022, </w:t>
      </w:r>
      <w:r w:rsidR="00FA0AD0">
        <w:rPr>
          <w:rFonts w:eastAsiaTheme="minorHAnsi"/>
          <w:sz w:val="24"/>
          <w:lang w:eastAsia="en-US"/>
        </w:rPr>
        <w:t>las condiciones laborales de las parejas</w:t>
      </w:r>
      <w:r w:rsidR="000032B1">
        <w:rPr>
          <w:rFonts w:eastAsiaTheme="minorHAnsi"/>
          <w:sz w:val="24"/>
          <w:lang w:eastAsia="en-US"/>
        </w:rPr>
        <w:t xml:space="preserve"> en las que </w:t>
      </w:r>
      <w:r w:rsidR="00FA0AD0">
        <w:rPr>
          <w:rFonts w:eastAsiaTheme="minorHAnsi"/>
          <w:sz w:val="24"/>
          <w:lang w:eastAsia="en-US"/>
        </w:rPr>
        <w:t>alguno de los cónyuges t</w:t>
      </w:r>
      <w:r>
        <w:rPr>
          <w:rFonts w:eastAsiaTheme="minorHAnsi"/>
          <w:sz w:val="24"/>
          <w:lang w:eastAsia="en-US"/>
        </w:rPr>
        <w:t>enía</w:t>
      </w:r>
      <w:r w:rsidR="00FA0AD0">
        <w:rPr>
          <w:rFonts w:eastAsiaTheme="minorHAnsi"/>
          <w:sz w:val="24"/>
          <w:lang w:eastAsia="en-US"/>
        </w:rPr>
        <w:t xml:space="preserve"> 60 años y viv</w:t>
      </w:r>
      <w:r>
        <w:rPr>
          <w:rFonts w:eastAsiaTheme="minorHAnsi"/>
          <w:sz w:val="24"/>
          <w:lang w:eastAsia="en-US"/>
        </w:rPr>
        <w:t>ía</w:t>
      </w:r>
      <w:r w:rsidR="002F21CC">
        <w:rPr>
          <w:rFonts w:eastAsiaTheme="minorHAnsi"/>
          <w:sz w:val="24"/>
          <w:lang w:eastAsia="en-US"/>
        </w:rPr>
        <w:t>n solas</w:t>
      </w:r>
      <w:r w:rsidR="00FA0AD0">
        <w:rPr>
          <w:rFonts w:eastAsiaTheme="minorHAnsi"/>
          <w:sz w:val="24"/>
          <w:lang w:eastAsia="en-US"/>
        </w:rPr>
        <w:t xml:space="preserve"> </w:t>
      </w:r>
      <w:r w:rsidR="00BD42D1">
        <w:rPr>
          <w:rFonts w:eastAsiaTheme="minorHAnsi"/>
          <w:sz w:val="24"/>
          <w:lang w:eastAsia="en-US"/>
        </w:rPr>
        <w:t>fueron las siguientes:</w:t>
      </w:r>
      <w:r w:rsidR="00B0575F">
        <w:rPr>
          <w:rFonts w:eastAsiaTheme="minorHAnsi"/>
          <w:sz w:val="24"/>
          <w:lang w:eastAsia="en-US"/>
        </w:rPr>
        <w:t xml:space="preserve"> en</w:t>
      </w:r>
      <w:r w:rsidR="00BD42D1">
        <w:rPr>
          <w:rFonts w:eastAsiaTheme="minorHAnsi"/>
          <w:sz w:val="24"/>
          <w:lang w:eastAsia="en-US"/>
        </w:rPr>
        <w:t xml:space="preserve"> </w:t>
      </w:r>
      <w:r w:rsidR="00DC6CD2">
        <w:rPr>
          <w:rFonts w:eastAsiaTheme="minorHAnsi"/>
          <w:sz w:val="24"/>
          <w:lang w:eastAsia="en-US"/>
        </w:rPr>
        <w:t>45 %</w:t>
      </w:r>
      <w:r w:rsidR="00B0575F">
        <w:rPr>
          <w:rFonts w:eastAsiaTheme="minorHAnsi"/>
          <w:sz w:val="24"/>
          <w:lang w:eastAsia="en-US"/>
        </w:rPr>
        <w:t xml:space="preserve"> </w:t>
      </w:r>
      <w:r w:rsidR="000177EC" w:rsidRPr="00E13D82">
        <w:rPr>
          <w:rFonts w:eastAsiaTheme="minorHAnsi"/>
          <w:i/>
          <w:iCs/>
          <w:sz w:val="24"/>
          <w:lang w:eastAsia="en-US"/>
        </w:rPr>
        <w:t xml:space="preserve">ninguno </w:t>
      </w:r>
      <w:r w:rsidR="000177EC" w:rsidRPr="00E13D82">
        <w:rPr>
          <w:rFonts w:eastAsiaTheme="minorHAnsi"/>
          <w:i/>
          <w:sz w:val="24"/>
          <w:lang w:eastAsia="en-US"/>
        </w:rPr>
        <w:t>era económicamente activo</w:t>
      </w:r>
      <w:r w:rsidR="0084214E">
        <w:rPr>
          <w:rFonts w:eastAsiaTheme="minorHAnsi"/>
          <w:sz w:val="24"/>
          <w:lang w:eastAsia="en-US"/>
        </w:rPr>
        <w:t>; en la t</w:t>
      </w:r>
      <w:r w:rsidR="000177EC">
        <w:rPr>
          <w:rFonts w:eastAsiaTheme="minorHAnsi"/>
          <w:sz w:val="24"/>
          <w:lang w:eastAsia="en-US"/>
        </w:rPr>
        <w:t xml:space="preserve">ercera parte (33 %), </w:t>
      </w:r>
      <w:r w:rsidR="00D73689" w:rsidRPr="002F21CC">
        <w:rPr>
          <w:rFonts w:eastAsiaTheme="minorHAnsi"/>
          <w:i/>
          <w:sz w:val="24"/>
          <w:lang w:eastAsia="en-US"/>
        </w:rPr>
        <w:t>el hombre e</w:t>
      </w:r>
      <w:r>
        <w:rPr>
          <w:rFonts w:eastAsiaTheme="minorHAnsi"/>
          <w:i/>
          <w:sz w:val="24"/>
          <w:lang w:eastAsia="en-US"/>
        </w:rPr>
        <w:t>ra</w:t>
      </w:r>
      <w:r w:rsidR="00D73689" w:rsidRPr="002F21CC">
        <w:rPr>
          <w:rFonts w:eastAsiaTheme="minorHAnsi"/>
          <w:i/>
          <w:sz w:val="24"/>
          <w:lang w:eastAsia="en-US"/>
        </w:rPr>
        <w:t xml:space="preserve"> económicamente activo y la mujer </w:t>
      </w:r>
      <w:r w:rsidR="00464A86" w:rsidRPr="002F21CC">
        <w:rPr>
          <w:rFonts w:eastAsiaTheme="minorHAnsi"/>
          <w:i/>
          <w:sz w:val="24"/>
          <w:lang w:eastAsia="en-US"/>
        </w:rPr>
        <w:t>no</w:t>
      </w:r>
      <w:r w:rsidR="00B32715">
        <w:rPr>
          <w:rFonts w:eastAsiaTheme="minorHAnsi"/>
          <w:sz w:val="24"/>
          <w:lang w:eastAsia="en-US"/>
        </w:rPr>
        <w:t>;</w:t>
      </w:r>
      <w:r w:rsidR="00D73689" w:rsidRPr="001B09B7">
        <w:rPr>
          <w:rFonts w:eastAsiaTheme="minorHAnsi"/>
          <w:sz w:val="24"/>
          <w:lang w:eastAsia="en-US"/>
        </w:rPr>
        <w:t xml:space="preserve"> en </w:t>
      </w:r>
      <w:r w:rsidR="00466850">
        <w:rPr>
          <w:rFonts w:eastAsiaTheme="minorHAnsi"/>
          <w:sz w:val="24"/>
          <w:lang w:eastAsia="en-US"/>
        </w:rPr>
        <w:t>siete</w:t>
      </w:r>
      <w:r w:rsidR="00D73689" w:rsidRPr="001B09B7">
        <w:rPr>
          <w:rFonts w:eastAsiaTheme="minorHAnsi"/>
          <w:sz w:val="24"/>
          <w:lang w:eastAsia="en-US"/>
        </w:rPr>
        <w:t xml:space="preserve"> de cada 100</w:t>
      </w:r>
      <w:r w:rsidR="002F21CC">
        <w:rPr>
          <w:rFonts w:eastAsiaTheme="minorHAnsi"/>
          <w:sz w:val="24"/>
          <w:lang w:eastAsia="en-US"/>
        </w:rPr>
        <w:t xml:space="preserve"> </w:t>
      </w:r>
      <w:r w:rsidR="00D73689" w:rsidRPr="002F21CC">
        <w:rPr>
          <w:rFonts w:eastAsiaTheme="minorHAnsi"/>
          <w:i/>
          <w:sz w:val="24"/>
          <w:lang w:eastAsia="en-US"/>
        </w:rPr>
        <w:t>la mujer e</w:t>
      </w:r>
      <w:r>
        <w:rPr>
          <w:rFonts w:eastAsiaTheme="minorHAnsi"/>
          <w:i/>
          <w:sz w:val="24"/>
          <w:lang w:eastAsia="en-US"/>
        </w:rPr>
        <w:t>ra</w:t>
      </w:r>
      <w:r w:rsidR="00D73689" w:rsidRPr="002F21CC">
        <w:rPr>
          <w:rFonts w:eastAsiaTheme="minorHAnsi"/>
          <w:i/>
          <w:sz w:val="24"/>
          <w:lang w:eastAsia="en-US"/>
        </w:rPr>
        <w:t xml:space="preserve"> económicamente activa y el hombre </w:t>
      </w:r>
      <w:r w:rsidR="00276B6F" w:rsidRPr="002F21CC">
        <w:rPr>
          <w:rFonts w:eastAsiaTheme="minorHAnsi"/>
          <w:i/>
          <w:sz w:val="24"/>
          <w:lang w:eastAsia="en-US"/>
        </w:rPr>
        <w:t>no</w:t>
      </w:r>
      <w:r w:rsidR="00276B6F">
        <w:rPr>
          <w:rFonts w:eastAsiaTheme="minorHAnsi"/>
          <w:sz w:val="24"/>
          <w:lang w:eastAsia="en-US"/>
        </w:rPr>
        <w:t>,</w:t>
      </w:r>
      <w:r w:rsidR="00D73689" w:rsidRPr="001B09B7">
        <w:rPr>
          <w:rFonts w:eastAsiaTheme="minorHAnsi"/>
          <w:sz w:val="24"/>
          <w:lang w:eastAsia="en-US"/>
        </w:rPr>
        <w:t xml:space="preserve"> y </w:t>
      </w:r>
      <w:r w:rsidR="00D73689" w:rsidRPr="00291D97" w:rsidDel="00135167">
        <w:rPr>
          <w:rFonts w:eastAsiaTheme="minorHAnsi"/>
          <w:sz w:val="24"/>
          <w:lang w:eastAsia="en-US"/>
        </w:rPr>
        <w:t xml:space="preserve">en </w:t>
      </w:r>
      <w:r w:rsidR="00291D97" w:rsidRPr="00291D97">
        <w:rPr>
          <w:rFonts w:eastAsiaTheme="minorHAnsi"/>
          <w:sz w:val="24"/>
          <w:lang w:eastAsia="en-US"/>
        </w:rPr>
        <w:t>1</w:t>
      </w:r>
      <w:r w:rsidR="00291D97">
        <w:rPr>
          <w:rFonts w:eastAsiaTheme="minorHAnsi"/>
          <w:sz w:val="24"/>
          <w:lang w:eastAsia="en-US"/>
        </w:rPr>
        <w:t>5</w:t>
      </w:r>
      <w:r w:rsidR="00D73689" w:rsidRPr="00291D97">
        <w:rPr>
          <w:rFonts w:eastAsiaTheme="minorHAnsi"/>
          <w:sz w:val="24"/>
          <w:lang w:eastAsia="en-US"/>
        </w:rPr>
        <w:t xml:space="preserve"> de cada </w:t>
      </w:r>
      <w:r w:rsidR="00291D97" w:rsidRPr="00291D97">
        <w:rPr>
          <w:rFonts w:eastAsiaTheme="minorHAnsi"/>
          <w:sz w:val="24"/>
          <w:lang w:eastAsia="en-US"/>
        </w:rPr>
        <w:t>100</w:t>
      </w:r>
      <w:r w:rsidR="00D73689" w:rsidRPr="00291D97">
        <w:rPr>
          <w:rFonts w:eastAsiaTheme="minorHAnsi"/>
          <w:sz w:val="24"/>
          <w:lang w:eastAsia="en-US"/>
        </w:rPr>
        <w:t xml:space="preserve"> parejas </w:t>
      </w:r>
      <w:r w:rsidR="00D73689" w:rsidRPr="00291D97">
        <w:rPr>
          <w:rFonts w:eastAsiaTheme="minorHAnsi"/>
          <w:i/>
          <w:sz w:val="24"/>
          <w:lang w:eastAsia="en-US"/>
        </w:rPr>
        <w:t xml:space="preserve">ambos </w:t>
      </w:r>
      <w:r w:rsidRPr="00291D97">
        <w:rPr>
          <w:rFonts w:eastAsiaTheme="minorHAnsi"/>
          <w:i/>
          <w:sz w:val="24"/>
          <w:lang w:eastAsia="en-US"/>
        </w:rPr>
        <w:t>eran</w:t>
      </w:r>
      <w:r w:rsidR="00D73689" w:rsidRPr="00291D97">
        <w:rPr>
          <w:rFonts w:eastAsiaTheme="minorHAnsi"/>
          <w:i/>
          <w:sz w:val="24"/>
          <w:lang w:eastAsia="en-US"/>
        </w:rPr>
        <w:t xml:space="preserve"> económicamente activos</w:t>
      </w:r>
      <w:r w:rsidR="00D73689" w:rsidRPr="00291D97">
        <w:rPr>
          <w:rFonts w:eastAsiaTheme="minorHAnsi"/>
          <w:sz w:val="24"/>
          <w:lang w:eastAsia="en-US"/>
        </w:rPr>
        <w:t>.</w:t>
      </w:r>
    </w:p>
    <w:p w14:paraId="39422BFD" w14:textId="77777777" w:rsidR="00D73689" w:rsidRDefault="00D73689" w:rsidP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</w:p>
    <w:p w14:paraId="55A0DD1C" w14:textId="19DB25D6" w:rsidR="0013794D" w:rsidRDefault="00D73689" w:rsidP="002F21CC">
      <w:pPr>
        <w:spacing w:line="276" w:lineRule="auto"/>
        <w:jc w:val="center"/>
        <w:rPr>
          <w:rFonts w:ascii="Arial Negrita" w:eastAsiaTheme="minorHAnsi" w:hAnsi="Arial Negrita" w:cs="Arial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br w:type="page"/>
      </w:r>
      <w:r w:rsidR="0013794D" w:rsidRPr="0087243A">
        <w:rPr>
          <w:rFonts w:eastAsiaTheme="minorHAnsi"/>
          <w:sz w:val="20"/>
          <w:szCs w:val="20"/>
          <w:lang w:eastAsia="en-US"/>
        </w:rPr>
        <w:lastRenderedPageBreak/>
        <w:t xml:space="preserve">Gráfica </w:t>
      </w:r>
      <w:r w:rsidR="0013794D">
        <w:rPr>
          <w:rFonts w:eastAsiaTheme="minorHAnsi"/>
          <w:sz w:val="20"/>
          <w:szCs w:val="20"/>
          <w:lang w:eastAsia="en-US"/>
        </w:rPr>
        <w:t>5</w:t>
      </w:r>
    </w:p>
    <w:p w14:paraId="6ABD8038" w14:textId="480074DD" w:rsidR="00D73689" w:rsidRDefault="00D73689" w:rsidP="00466850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Condición de actividad económica </w:t>
      </w:r>
      <w:r w:rsidR="00FA0AD0">
        <w:rPr>
          <w:rFonts w:ascii="Arial Negrita" w:eastAsiaTheme="minorHAnsi" w:hAnsi="Arial Negrita"/>
          <w:b/>
          <w:smallCaps/>
          <w:szCs w:val="22"/>
          <w:lang w:eastAsia="en-US"/>
        </w:rPr>
        <w:t>en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las p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>arejas que viv</w:t>
      </w:r>
      <w:r w:rsidR="0013794D">
        <w:rPr>
          <w:rFonts w:ascii="Arial Negrita" w:eastAsiaTheme="minorHAnsi" w:hAnsi="Arial Negrita"/>
          <w:b/>
          <w:smallCaps/>
          <w:szCs w:val="22"/>
          <w:lang w:eastAsia="en-US"/>
        </w:rPr>
        <w:t>ía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n 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solas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y </w:t>
      </w:r>
      <w:r w:rsidR="00234C5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en las 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que</w:t>
      </w:r>
      <w:r w:rsidR="00466850"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</w:p>
    <w:p w14:paraId="02ECD916" w14:textId="1D82AA55" w:rsidR="00D73689" w:rsidRPr="003E2383" w:rsidRDefault="00C5518F" w:rsidP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algún</w:t>
      </w:r>
      <w:r w:rsidR="00D73689"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cónyuge</w:t>
      </w:r>
      <w:r w:rsidR="00D73689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D73689" w:rsidRPr="00FF0E2F">
        <w:rPr>
          <w:rFonts w:ascii="Arial Negrita" w:eastAsiaTheme="minorHAnsi" w:hAnsi="Arial Negrita"/>
          <w:b/>
          <w:smallCaps/>
          <w:szCs w:val="22"/>
          <w:lang w:eastAsia="en-US"/>
        </w:rPr>
        <w:t>t</w:t>
      </w:r>
      <w:r w:rsidR="0013794D">
        <w:rPr>
          <w:rFonts w:ascii="Arial Negrita" w:eastAsiaTheme="minorHAnsi" w:hAnsi="Arial Negrita"/>
          <w:b/>
          <w:smallCaps/>
          <w:szCs w:val="22"/>
          <w:lang w:eastAsia="en-US"/>
        </w:rPr>
        <w:t>enía</w:t>
      </w:r>
      <w:r w:rsidR="00D73689"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60 años</w:t>
      </w:r>
      <w:r w:rsidR="00D73689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o más, 2022</w:t>
      </w:r>
    </w:p>
    <w:p w14:paraId="5350D451" w14:textId="77777777" w:rsidR="00D73689" w:rsidRDefault="00D73689" w:rsidP="00D73689">
      <w:pPr>
        <w:ind w:left="284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7E164A">
        <w:rPr>
          <w:rFonts w:eastAsiaTheme="minorHAnsi" w:cs="Arial"/>
          <w:bCs/>
          <w:sz w:val="18"/>
          <w:szCs w:val="18"/>
          <w:lang w:eastAsia="en-US"/>
        </w:rPr>
        <w:t>(Porcentaje)</w:t>
      </w:r>
    </w:p>
    <w:p w14:paraId="5EEE1186" w14:textId="739F84F1" w:rsidR="00D73689" w:rsidRPr="007E164A" w:rsidRDefault="00FB6E91" w:rsidP="00D73689">
      <w:pPr>
        <w:ind w:left="284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FB6E91">
        <w:rPr>
          <w:noProof/>
          <w:lang w:val="es-MX" w:eastAsia="es-MX"/>
        </w:rPr>
        <w:drawing>
          <wp:inline distT="0" distB="0" distL="0" distR="0" wp14:anchorId="49BC1A12" wp14:editId="4EF22DD0">
            <wp:extent cx="3904090" cy="1960257"/>
            <wp:effectExtent l="0" t="0" r="127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6052" cy="198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FC1EF" w14:textId="31F15A01" w:rsidR="0013794D" w:rsidRDefault="00D73689" w:rsidP="00D95455">
      <w:pPr>
        <w:ind w:left="1560" w:right="992" w:hanging="567"/>
        <w:rPr>
          <w:sz w:val="16"/>
          <w:szCs w:val="16"/>
        </w:rPr>
      </w:pPr>
      <w:r w:rsidRPr="00D37C73">
        <w:rPr>
          <w:sz w:val="16"/>
          <w:szCs w:val="16"/>
        </w:rPr>
        <w:t xml:space="preserve">Nota: </w:t>
      </w:r>
      <w:r w:rsidR="0013794D">
        <w:rPr>
          <w:sz w:val="16"/>
          <w:szCs w:val="16"/>
        </w:rPr>
        <w:t xml:space="preserve"> </w:t>
      </w:r>
      <w:r w:rsidR="00382200">
        <w:rPr>
          <w:sz w:val="16"/>
          <w:szCs w:val="16"/>
        </w:rPr>
        <w:t xml:space="preserve"> </w:t>
      </w:r>
      <w:r w:rsidRPr="00D37C73">
        <w:rPr>
          <w:sz w:val="16"/>
          <w:szCs w:val="16"/>
        </w:rPr>
        <w:t>No se considera</w:t>
      </w:r>
      <w:r w:rsidR="0026480E">
        <w:rPr>
          <w:sz w:val="16"/>
          <w:szCs w:val="16"/>
        </w:rPr>
        <w:t xml:space="preserve"> a</w:t>
      </w:r>
      <w:r w:rsidRPr="00D37C73">
        <w:rPr>
          <w:sz w:val="16"/>
          <w:szCs w:val="16"/>
        </w:rPr>
        <w:t xml:space="preserve"> </w:t>
      </w:r>
      <w:r w:rsidR="00AA274D">
        <w:rPr>
          <w:sz w:val="16"/>
          <w:szCs w:val="16"/>
        </w:rPr>
        <w:t xml:space="preserve">las </w:t>
      </w:r>
      <w:r w:rsidRPr="00D37C73">
        <w:rPr>
          <w:sz w:val="16"/>
          <w:szCs w:val="16"/>
        </w:rPr>
        <w:t xml:space="preserve">parejas </w:t>
      </w:r>
      <w:r w:rsidR="00466850">
        <w:rPr>
          <w:sz w:val="16"/>
          <w:szCs w:val="16"/>
        </w:rPr>
        <w:t>en las que</w:t>
      </w:r>
      <w:r w:rsidR="00466850" w:rsidRPr="00D37C73">
        <w:rPr>
          <w:sz w:val="16"/>
          <w:szCs w:val="16"/>
        </w:rPr>
        <w:t xml:space="preserve"> </w:t>
      </w:r>
      <w:r w:rsidRPr="00D37C73">
        <w:rPr>
          <w:sz w:val="16"/>
          <w:szCs w:val="16"/>
        </w:rPr>
        <w:t>alguno de los dos no especificó su condición de actividad</w:t>
      </w:r>
      <w:r w:rsidR="00D95455">
        <w:rPr>
          <w:sz w:val="16"/>
          <w:szCs w:val="16"/>
        </w:rPr>
        <w:t xml:space="preserve"> </w:t>
      </w:r>
      <w:r w:rsidR="00EA431D">
        <w:rPr>
          <w:sz w:val="16"/>
          <w:szCs w:val="16"/>
        </w:rPr>
        <w:t>e</w:t>
      </w:r>
      <w:r w:rsidRPr="00D37C73">
        <w:rPr>
          <w:sz w:val="16"/>
          <w:szCs w:val="16"/>
        </w:rPr>
        <w:t>conómica</w:t>
      </w:r>
      <w:r w:rsidR="00AC1EC1">
        <w:rPr>
          <w:sz w:val="16"/>
          <w:szCs w:val="16"/>
        </w:rPr>
        <w:t>,</w:t>
      </w:r>
      <w:r w:rsidRPr="00D37C73">
        <w:rPr>
          <w:sz w:val="16"/>
          <w:szCs w:val="16"/>
        </w:rPr>
        <w:t xml:space="preserve"> ni a las del mismo sexo</w:t>
      </w:r>
      <w:r w:rsidR="00C5518F">
        <w:rPr>
          <w:sz w:val="16"/>
          <w:szCs w:val="16"/>
        </w:rPr>
        <w:t>. Lo anterior,</w:t>
      </w:r>
      <w:r w:rsidRPr="00D37C73">
        <w:rPr>
          <w:sz w:val="16"/>
          <w:szCs w:val="16"/>
        </w:rPr>
        <w:t xml:space="preserve"> por no tener tamaño de muestra para analizarlas como</w:t>
      </w:r>
      <w:r w:rsidR="00E13BE0">
        <w:rPr>
          <w:sz w:val="16"/>
          <w:szCs w:val="16"/>
        </w:rPr>
        <w:t xml:space="preserve"> categoría independiente.</w:t>
      </w:r>
      <w:r w:rsidRPr="00D37C73">
        <w:rPr>
          <w:sz w:val="16"/>
          <w:szCs w:val="16"/>
        </w:rPr>
        <w:t xml:space="preserve"> </w:t>
      </w:r>
      <w:r w:rsidR="0013794D">
        <w:rPr>
          <w:sz w:val="16"/>
          <w:szCs w:val="16"/>
        </w:rPr>
        <w:t xml:space="preserve"> </w:t>
      </w:r>
    </w:p>
    <w:p w14:paraId="66FD5A6F" w14:textId="2F6D152B" w:rsidR="00D73689" w:rsidRDefault="00D73689" w:rsidP="00382200">
      <w:pPr>
        <w:ind w:left="1560" w:right="992" w:hanging="567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3977CA">
        <w:rPr>
          <w:sz w:val="16"/>
          <w:szCs w:val="16"/>
        </w:rPr>
        <w:t xml:space="preserve">INEGI. </w:t>
      </w:r>
      <w:r w:rsidRPr="00AC235F">
        <w:rPr>
          <w:sz w:val="16"/>
          <w:szCs w:val="16"/>
        </w:rPr>
        <w:t xml:space="preserve">Encuesta Nacional de Ocupación y </w:t>
      </w:r>
      <w:r w:rsidRPr="00F175FB">
        <w:rPr>
          <w:sz w:val="16"/>
          <w:szCs w:val="16"/>
        </w:rPr>
        <w:t>Empleo, Nueva Edición (ENOE</w:t>
      </w:r>
      <w:r w:rsidRPr="00F175FB">
        <w:rPr>
          <w:sz w:val="16"/>
          <w:szCs w:val="16"/>
          <w:vertAlign w:val="superscript"/>
        </w:rPr>
        <w:t>N</w:t>
      </w:r>
      <w:r w:rsidRPr="00F175FB">
        <w:rPr>
          <w:sz w:val="16"/>
          <w:szCs w:val="16"/>
        </w:rPr>
        <w:t>) III Trimestre</w:t>
      </w:r>
      <w:r>
        <w:rPr>
          <w:sz w:val="16"/>
          <w:szCs w:val="16"/>
        </w:rPr>
        <w:t xml:space="preserve"> 2022</w:t>
      </w:r>
      <w:r w:rsidRPr="00F175FB">
        <w:rPr>
          <w:sz w:val="16"/>
          <w:szCs w:val="16"/>
        </w:rPr>
        <w:t>. SNIEG. Información de Interés Nacional</w:t>
      </w:r>
    </w:p>
    <w:p w14:paraId="20835068" w14:textId="77777777" w:rsidR="00D73689" w:rsidRDefault="00D73689" w:rsidP="00D73689">
      <w:pPr>
        <w:tabs>
          <w:tab w:val="left" w:pos="8222"/>
        </w:tabs>
        <w:spacing w:line="264" w:lineRule="auto"/>
        <w:ind w:right="51"/>
        <w:rPr>
          <w:rFonts w:eastAsiaTheme="minorHAnsi"/>
          <w:sz w:val="24"/>
          <w:lang w:eastAsia="en-US"/>
        </w:rPr>
      </w:pPr>
    </w:p>
    <w:p w14:paraId="0DB1B453" w14:textId="77777777" w:rsidR="00FD1C27" w:rsidRDefault="00FD1C27" w:rsidP="00D60A2A">
      <w:pPr>
        <w:tabs>
          <w:tab w:val="left" w:pos="8222"/>
        </w:tabs>
        <w:spacing w:line="264" w:lineRule="auto"/>
        <w:ind w:right="51"/>
        <w:rPr>
          <w:rFonts w:eastAsiaTheme="minorHAnsi"/>
          <w:sz w:val="24"/>
          <w:lang w:eastAsia="en-US"/>
        </w:rPr>
      </w:pPr>
    </w:p>
    <w:p w14:paraId="7AB636F4" w14:textId="6CEC1D35" w:rsidR="00FD1C27" w:rsidRDefault="00466CDD" w:rsidP="00FD1C27">
      <w:pPr>
        <w:tabs>
          <w:tab w:val="left" w:pos="8222"/>
        </w:tabs>
        <w:spacing w:line="264" w:lineRule="auto"/>
        <w:ind w:right="51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Si d</w:t>
      </w:r>
      <w:r w:rsidR="00FD1C27">
        <w:rPr>
          <w:rFonts w:eastAsiaTheme="minorHAnsi"/>
          <w:sz w:val="24"/>
          <w:lang w:eastAsia="en-US"/>
        </w:rPr>
        <w:t xml:space="preserve">e </w:t>
      </w:r>
      <w:r w:rsidR="00FD1C27" w:rsidRPr="001B09B7">
        <w:rPr>
          <w:rFonts w:eastAsiaTheme="minorHAnsi"/>
          <w:sz w:val="24"/>
          <w:lang w:eastAsia="en-US"/>
        </w:rPr>
        <w:t xml:space="preserve">las parejas que viven solas y </w:t>
      </w:r>
      <w:r w:rsidR="00FD1C27">
        <w:rPr>
          <w:rFonts w:eastAsiaTheme="minorHAnsi"/>
          <w:sz w:val="24"/>
          <w:lang w:eastAsia="en-US"/>
        </w:rPr>
        <w:t>en las que</w:t>
      </w:r>
      <w:r w:rsidR="00FD1C27" w:rsidRPr="001B09B7">
        <w:rPr>
          <w:rFonts w:eastAsiaTheme="minorHAnsi"/>
          <w:sz w:val="24"/>
          <w:lang w:eastAsia="en-US"/>
        </w:rPr>
        <w:t xml:space="preserve"> al menos uno de los cónyuges tiene 60 años y más, </w:t>
      </w:r>
      <w:r>
        <w:rPr>
          <w:rFonts w:eastAsiaTheme="minorHAnsi"/>
          <w:sz w:val="24"/>
          <w:lang w:eastAsia="en-US"/>
        </w:rPr>
        <w:t>solo se considera a l</w:t>
      </w:r>
      <w:r w:rsidR="00163152">
        <w:rPr>
          <w:rFonts w:eastAsiaTheme="minorHAnsi"/>
          <w:sz w:val="24"/>
          <w:lang w:eastAsia="en-US"/>
        </w:rPr>
        <w:t>a</w:t>
      </w:r>
      <w:r>
        <w:rPr>
          <w:rFonts w:eastAsiaTheme="minorHAnsi"/>
          <w:sz w:val="24"/>
          <w:lang w:eastAsia="en-US"/>
        </w:rPr>
        <w:t xml:space="preserve">s </w:t>
      </w:r>
      <w:r w:rsidR="00163152">
        <w:rPr>
          <w:rFonts w:eastAsiaTheme="minorHAnsi"/>
          <w:sz w:val="24"/>
          <w:lang w:eastAsia="en-US"/>
        </w:rPr>
        <w:t xml:space="preserve">personas </w:t>
      </w:r>
      <w:r>
        <w:rPr>
          <w:rFonts w:eastAsiaTheme="minorHAnsi"/>
          <w:sz w:val="24"/>
          <w:lang w:eastAsia="en-US"/>
        </w:rPr>
        <w:t>adult</w:t>
      </w:r>
      <w:r w:rsidR="00163152">
        <w:rPr>
          <w:rFonts w:eastAsiaTheme="minorHAnsi"/>
          <w:sz w:val="24"/>
          <w:lang w:eastAsia="en-US"/>
        </w:rPr>
        <w:t>a</w:t>
      </w:r>
      <w:r>
        <w:rPr>
          <w:rFonts w:eastAsiaTheme="minorHAnsi"/>
          <w:sz w:val="24"/>
          <w:lang w:eastAsia="en-US"/>
        </w:rPr>
        <w:t>s mayores</w:t>
      </w:r>
      <w:r w:rsidR="00FD1C27" w:rsidRPr="001B09B7">
        <w:rPr>
          <w:rFonts w:eastAsiaTheme="minorHAnsi"/>
          <w:sz w:val="24"/>
          <w:lang w:eastAsia="en-US"/>
        </w:rPr>
        <w:t>, se observa que 33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 xml:space="preserve">% </w:t>
      </w:r>
      <w:r>
        <w:rPr>
          <w:rFonts w:eastAsiaTheme="minorHAnsi"/>
          <w:sz w:val="24"/>
          <w:lang w:eastAsia="en-US"/>
        </w:rPr>
        <w:t>era</w:t>
      </w:r>
      <w:r w:rsidR="00FD1C27" w:rsidRPr="001B09B7">
        <w:rPr>
          <w:rFonts w:eastAsiaTheme="minorHAnsi"/>
          <w:sz w:val="24"/>
          <w:lang w:eastAsia="en-US"/>
        </w:rPr>
        <w:t xml:space="preserve"> </w:t>
      </w:r>
      <w:r w:rsidR="00FD1C27" w:rsidRPr="00FD1C27">
        <w:rPr>
          <w:rFonts w:eastAsiaTheme="minorHAnsi"/>
          <w:i/>
          <w:iCs/>
          <w:sz w:val="24"/>
          <w:lang w:eastAsia="en-US"/>
        </w:rPr>
        <w:t>económicamente activa</w:t>
      </w:r>
      <w:r w:rsidR="00FD1C27">
        <w:rPr>
          <w:rFonts w:eastAsiaTheme="minorHAnsi"/>
          <w:sz w:val="24"/>
          <w:lang w:eastAsia="en-US"/>
        </w:rPr>
        <w:t>;</w:t>
      </w:r>
      <w:r w:rsidR="00FD1C27" w:rsidRPr="001B09B7">
        <w:rPr>
          <w:rFonts w:eastAsiaTheme="minorHAnsi"/>
          <w:sz w:val="24"/>
          <w:lang w:eastAsia="en-US"/>
        </w:rPr>
        <w:t xml:space="preserve"> </w:t>
      </w:r>
      <w:r w:rsidR="00422850">
        <w:rPr>
          <w:rFonts w:eastAsiaTheme="minorHAnsi"/>
          <w:sz w:val="24"/>
          <w:lang w:eastAsia="en-US"/>
        </w:rPr>
        <w:t xml:space="preserve">de </w:t>
      </w:r>
      <w:r w:rsidR="00064CEB">
        <w:rPr>
          <w:rFonts w:eastAsiaTheme="minorHAnsi"/>
          <w:sz w:val="24"/>
          <w:lang w:eastAsia="en-US"/>
        </w:rPr>
        <w:t>e</w:t>
      </w:r>
      <w:r w:rsidR="00422850">
        <w:rPr>
          <w:rFonts w:eastAsiaTheme="minorHAnsi"/>
          <w:sz w:val="24"/>
          <w:lang w:eastAsia="en-US"/>
        </w:rPr>
        <w:t>sta</w:t>
      </w:r>
      <w:r w:rsidR="00163152">
        <w:rPr>
          <w:rFonts w:eastAsiaTheme="minorHAnsi"/>
          <w:sz w:val="24"/>
          <w:lang w:eastAsia="en-US"/>
        </w:rPr>
        <w:t xml:space="preserve"> segmentación,</w:t>
      </w:r>
      <w:r w:rsidR="00422850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>99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 xml:space="preserve">% </w:t>
      </w:r>
      <w:r w:rsidR="00FD1C27">
        <w:rPr>
          <w:rFonts w:eastAsiaTheme="minorHAnsi"/>
          <w:sz w:val="24"/>
          <w:lang w:eastAsia="en-US"/>
        </w:rPr>
        <w:t>est</w:t>
      </w:r>
      <w:r>
        <w:rPr>
          <w:rFonts w:eastAsiaTheme="minorHAnsi"/>
          <w:sz w:val="24"/>
          <w:lang w:eastAsia="en-US"/>
        </w:rPr>
        <w:t>aba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FD1C27">
        <w:rPr>
          <w:rFonts w:eastAsiaTheme="minorHAnsi"/>
          <w:i/>
          <w:iCs/>
          <w:sz w:val="24"/>
          <w:lang w:eastAsia="en-US"/>
        </w:rPr>
        <w:t>ocupad</w:t>
      </w:r>
      <w:r>
        <w:rPr>
          <w:rFonts w:eastAsiaTheme="minorHAnsi"/>
          <w:i/>
          <w:iCs/>
          <w:sz w:val="24"/>
          <w:lang w:eastAsia="en-US"/>
        </w:rPr>
        <w:t>a</w:t>
      </w:r>
      <w:r w:rsidR="00FD1C27" w:rsidRPr="001B09B7">
        <w:rPr>
          <w:rFonts w:eastAsiaTheme="minorHAnsi"/>
          <w:sz w:val="24"/>
          <w:lang w:eastAsia="en-US"/>
        </w:rPr>
        <w:t xml:space="preserve"> y </w:t>
      </w:r>
      <w:r>
        <w:rPr>
          <w:rFonts w:eastAsiaTheme="minorHAnsi"/>
          <w:sz w:val="24"/>
          <w:lang w:eastAsia="en-US"/>
        </w:rPr>
        <w:t>la mayoría (</w:t>
      </w:r>
      <w:r w:rsidR="00FD1C27" w:rsidRPr="001B09B7">
        <w:rPr>
          <w:rFonts w:eastAsiaTheme="minorHAnsi"/>
          <w:sz w:val="24"/>
          <w:lang w:eastAsia="en-US"/>
        </w:rPr>
        <w:t xml:space="preserve">73 </w:t>
      </w:r>
      <w:r>
        <w:rPr>
          <w:rFonts w:eastAsiaTheme="minorHAnsi"/>
          <w:sz w:val="24"/>
          <w:lang w:eastAsia="en-US"/>
        </w:rPr>
        <w:t>%</w:t>
      </w:r>
      <w:r w:rsidR="00FD1C27" w:rsidRPr="001B09B7">
        <w:rPr>
          <w:rFonts w:eastAsiaTheme="minorHAnsi"/>
          <w:sz w:val="24"/>
          <w:lang w:eastAsia="en-US"/>
        </w:rPr>
        <w:t>)</w:t>
      </w:r>
      <w:r>
        <w:rPr>
          <w:rFonts w:eastAsiaTheme="minorHAnsi"/>
          <w:sz w:val="24"/>
          <w:lang w:eastAsia="en-US"/>
        </w:rPr>
        <w:t xml:space="preserve"> </w:t>
      </w:r>
      <w:r w:rsidR="00422850">
        <w:rPr>
          <w:rFonts w:eastAsiaTheme="minorHAnsi"/>
          <w:sz w:val="24"/>
          <w:lang w:eastAsia="en-US"/>
        </w:rPr>
        <w:t>trabajaba</w:t>
      </w:r>
      <w:r>
        <w:rPr>
          <w:rFonts w:eastAsiaTheme="minorHAnsi"/>
          <w:sz w:val="24"/>
          <w:lang w:eastAsia="en-US"/>
        </w:rPr>
        <w:t xml:space="preserve"> en la informalidad.</w:t>
      </w:r>
      <w:r w:rsidR="00FD1C27" w:rsidRPr="001B09B7">
        <w:rPr>
          <w:rFonts w:eastAsiaTheme="minorHAnsi"/>
          <w:sz w:val="24"/>
          <w:lang w:eastAsia="en-US"/>
        </w:rPr>
        <w:t xml:space="preserve"> Por su posición en la ocupación, </w:t>
      </w:r>
      <w:r w:rsidR="00FD1C27">
        <w:rPr>
          <w:rFonts w:eastAsiaTheme="minorHAnsi"/>
          <w:sz w:val="24"/>
          <w:lang w:eastAsia="en-US"/>
        </w:rPr>
        <w:t xml:space="preserve">un poco más de </w:t>
      </w:r>
      <w:r w:rsidR="00FD1C27" w:rsidRPr="001B09B7">
        <w:rPr>
          <w:rFonts w:eastAsiaTheme="minorHAnsi"/>
          <w:sz w:val="24"/>
          <w:lang w:eastAsia="en-US"/>
        </w:rPr>
        <w:t>la mitad (52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 xml:space="preserve">%) </w:t>
      </w:r>
      <w:r w:rsidR="00FD1C27" w:rsidRPr="00FD1C27">
        <w:rPr>
          <w:rFonts w:eastAsiaTheme="minorHAnsi"/>
          <w:i/>
          <w:iCs/>
          <w:sz w:val="24"/>
          <w:lang w:eastAsia="en-US"/>
        </w:rPr>
        <w:t>trabajaba</w:t>
      </w:r>
      <w:r w:rsidR="00FD1C27" w:rsidRPr="001B09B7">
        <w:rPr>
          <w:rFonts w:eastAsiaTheme="minorHAnsi"/>
          <w:sz w:val="24"/>
          <w:lang w:eastAsia="en-US"/>
        </w:rPr>
        <w:t xml:space="preserve"> </w:t>
      </w:r>
      <w:r w:rsidR="00FD1C27" w:rsidRPr="00466CDD">
        <w:rPr>
          <w:rFonts w:eastAsiaTheme="minorHAnsi"/>
          <w:i/>
          <w:iCs/>
          <w:sz w:val="24"/>
          <w:lang w:eastAsia="en-US"/>
        </w:rPr>
        <w:t>por cuenta propia</w:t>
      </w:r>
      <w:r w:rsidR="00FD1C27" w:rsidRPr="001B09B7">
        <w:rPr>
          <w:rFonts w:eastAsiaTheme="minorHAnsi"/>
          <w:sz w:val="24"/>
          <w:lang w:eastAsia="en-US"/>
        </w:rPr>
        <w:t>, una tercera parte (33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 xml:space="preserve">%) </w:t>
      </w:r>
      <w:r>
        <w:rPr>
          <w:rFonts w:eastAsiaTheme="minorHAnsi"/>
          <w:sz w:val="24"/>
          <w:lang w:eastAsia="en-US"/>
        </w:rPr>
        <w:t>era</w:t>
      </w:r>
      <w:r w:rsidR="00064CEB">
        <w:rPr>
          <w:rFonts w:eastAsiaTheme="minorHAnsi"/>
          <w:sz w:val="24"/>
          <w:lang w:eastAsia="en-US"/>
        </w:rPr>
        <w:t xml:space="preserve"> persona </w:t>
      </w:r>
      <w:r w:rsidR="00FD1C27" w:rsidRPr="00FD1C27">
        <w:rPr>
          <w:rFonts w:eastAsiaTheme="minorHAnsi"/>
          <w:i/>
          <w:iCs/>
          <w:sz w:val="24"/>
          <w:lang w:eastAsia="en-US"/>
        </w:rPr>
        <w:t>trabajador</w:t>
      </w:r>
      <w:r>
        <w:rPr>
          <w:rFonts w:eastAsiaTheme="minorHAnsi"/>
          <w:i/>
          <w:iCs/>
          <w:sz w:val="24"/>
          <w:lang w:eastAsia="en-US"/>
        </w:rPr>
        <w:t>a</w:t>
      </w:r>
      <w:r w:rsidR="00163152">
        <w:rPr>
          <w:rFonts w:eastAsiaTheme="minorHAnsi"/>
          <w:i/>
          <w:iCs/>
          <w:sz w:val="24"/>
          <w:lang w:eastAsia="en-US"/>
        </w:rPr>
        <w:t xml:space="preserve"> </w:t>
      </w:r>
      <w:r w:rsidR="00FD1C27" w:rsidRPr="00FD1C27">
        <w:rPr>
          <w:rFonts w:eastAsiaTheme="minorHAnsi"/>
          <w:i/>
          <w:iCs/>
          <w:sz w:val="24"/>
          <w:lang w:eastAsia="en-US"/>
        </w:rPr>
        <w:t>y remunerad</w:t>
      </w:r>
      <w:r w:rsidR="00163152">
        <w:rPr>
          <w:rFonts w:eastAsiaTheme="minorHAnsi"/>
          <w:i/>
          <w:iCs/>
          <w:sz w:val="24"/>
          <w:lang w:eastAsia="en-US"/>
        </w:rPr>
        <w:t>a</w:t>
      </w:r>
      <w:r w:rsidR="00FD1C27" w:rsidRPr="001B09B7">
        <w:rPr>
          <w:rFonts w:eastAsiaTheme="minorHAnsi"/>
          <w:sz w:val="24"/>
          <w:lang w:eastAsia="en-US"/>
        </w:rPr>
        <w:t>, 10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 xml:space="preserve">% </w:t>
      </w:r>
      <w:r>
        <w:rPr>
          <w:rFonts w:eastAsiaTheme="minorHAnsi"/>
          <w:sz w:val="24"/>
          <w:lang w:eastAsia="en-US"/>
        </w:rPr>
        <w:t>era</w:t>
      </w:r>
      <w:r w:rsidR="00FD1C27" w:rsidRPr="001B09B7">
        <w:rPr>
          <w:rFonts w:eastAsiaTheme="minorHAnsi"/>
          <w:sz w:val="24"/>
          <w:lang w:eastAsia="en-US"/>
        </w:rPr>
        <w:t xml:space="preserve"> </w:t>
      </w:r>
      <w:r w:rsidR="00FD1C27" w:rsidRPr="00FD1C27">
        <w:rPr>
          <w:rFonts w:eastAsiaTheme="minorHAnsi"/>
          <w:i/>
          <w:iCs/>
          <w:sz w:val="24"/>
          <w:lang w:eastAsia="en-US"/>
        </w:rPr>
        <w:t>empleador</w:t>
      </w:r>
      <w:r>
        <w:rPr>
          <w:rFonts w:eastAsiaTheme="minorHAnsi"/>
          <w:i/>
          <w:iCs/>
          <w:sz w:val="24"/>
          <w:lang w:eastAsia="en-US"/>
        </w:rPr>
        <w:t>a</w:t>
      </w:r>
      <w:r w:rsidR="00FD1C27" w:rsidRPr="001B09B7">
        <w:rPr>
          <w:rFonts w:eastAsiaTheme="minorHAnsi"/>
          <w:sz w:val="24"/>
          <w:lang w:eastAsia="en-US"/>
        </w:rPr>
        <w:t xml:space="preserve"> y 5</w:t>
      </w:r>
      <w:r w:rsidR="00FD1C27">
        <w:rPr>
          <w:rFonts w:eastAsiaTheme="minorHAnsi"/>
          <w:sz w:val="24"/>
          <w:lang w:eastAsia="en-US"/>
        </w:rPr>
        <w:t xml:space="preserve"> </w:t>
      </w:r>
      <w:r w:rsidR="00FD1C27" w:rsidRPr="001B09B7">
        <w:rPr>
          <w:rFonts w:eastAsiaTheme="minorHAnsi"/>
          <w:sz w:val="24"/>
          <w:lang w:eastAsia="en-US"/>
        </w:rPr>
        <w:t xml:space="preserve">% </w:t>
      </w:r>
      <w:r w:rsidR="00FD1C27" w:rsidRPr="00FD1C27">
        <w:rPr>
          <w:rFonts w:eastAsiaTheme="minorHAnsi"/>
          <w:i/>
          <w:iCs/>
          <w:sz w:val="24"/>
          <w:lang w:eastAsia="en-US"/>
        </w:rPr>
        <w:t>trabajador</w:t>
      </w:r>
      <w:r>
        <w:rPr>
          <w:rFonts w:eastAsiaTheme="minorHAnsi"/>
          <w:i/>
          <w:iCs/>
          <w:sz w:val="24"/>
          <w:lang w:eastAsia="en-US"/>
        </w:rPr>
        <w:t xml:space="preserve">a </w:t>
      </w:r>
      <w:r w:rsidR="00FD1C27" w:rsidRPr="00FD1C27">
        <w:rPr>
          <w:rFonts w:eastAsiaTheme="minorHAnsi"/>
          <w:i/>
          <w:iCs/>
          <w:sz w:val="24"/>
          <w:lang w:eastAsia="en-US"/>
        </w:rPr>
        <w:t>sin pago</w:t>
      </w:r>
      <w:r w:rsidR="00FD1C27" w:rsidRPr="001B09B7">
        <w:rPr>
          <w:rFonts w:eastAsiaTheme="minorHAnsi"/>
          <w:sz w:val="24"/>
          <w:lang w:eastAsia="en-US"/>
        </w:rPr>
        <w:t xml:space="preserve">. </w:t>
      </w:r>
    </w:p>
    <w:p w14:paraId="60A21DF3" w14:textId="77777777" w:rsidR="00FD1C27" w:rsidRDefault="00FD1C27" w:rsidP="00D60A2A">
      <w:pPr>
        <w:tabs>
          <w:tab w:val="left" w:pos="8222"/>
        </w:tabs>
        <w:spacing w:line="264" w:lineRule="auto"/>
        <w:ind w:right="51"/>
        <w:rPr>
          <w:rFonts w:eastAsiaTheme="minorHAnsi"/>
          <w:sz w:val="24"/>
          <w:lang w:eastAsia="en-US"/>
        </w:rPr>
      </w:pPr>
    </w:p>
    <w:p w14:paraId="7312C09A" w14:textId="436AC9E1" w:rsidR="00FC15D0" w:rsidRDefault="00FC15D0" w:rsidP="00FC15D0">
      <w:pPr>
        <w:autoSpaceDE w:val="0"/>
        <w:autoSpaceDN w:val="0"/>
        <w:adjustRightInd w:val="0"/>
        <w:jc w:val="center"/>
        <w:rPr>
          <w:rFonts w:ascii="Arial Negrita" w:eastAsiaTheme="minorHAnsi" w:hAnsi="Arial Negrita" w:cs="Arial"/>
          <w:b/>
          <w:smallCaps/>
          <w:szCs w:val="22"/>
          <w:lang w:eastAsia="en-US"/>
        </w:rPr>
      </w:pPr>
      <w:r w:rsidRPr="0087243A">
        <w:rPr>
          <w:rFonts w:eastAsiaTheme="minorHAnsi"/>
          <w:sz w:val="20"/>
          <w:szCs w:val="20"/>
          <w:lang w:eastAsia="en-US"/>
        </w:rPr>
        <w:t xml:space="preserve">Gráfica </w:t>
      </w:r>
      <w:r>
        <w:rPr>
          <w:rFonts w:eastAsiaTheme="minorHAnsi"/>
          <w:sz w:val="20"/>
          <w:szCs w:val="20"/>
          <w:lang w:eastAsia="en-US"/>
        </w:rPr>
        <w:t>6</w:t>
      </w:r>
    </w:p>
    <w:p w14:paraId="5CA71F15" w14:textId="4B09A243" w:rsidR="00D73689" w:rsidRDefault="00D73689" w:rsidP="00D73689">
      <w:pPr>
        <w:tabs>
          <w:tab w:val="left" w:pos="8222"/>
        </w:tabs>
        <w:spacing w:line="264" w:lineRule="auto"/>
        <w:ind w:right="51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P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oblación ocupada de </w:t>
      </w:r>
      <w:r w:rsidRPr="00FF0E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60 años 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unida que viv</w:t>
      </w:r>
      <w:r w:rsidR="00466CDD">
        <w:rPr>
          <w:rFonts w:ascii="Arial Negrita" w:eastAsiaTheme="minorHAnsi" w:hAnsi="Arial Negrita"/>
          <w:b/>
          <w:smallCaps/>
          <w:szCs w:val="22"/>
          <w:lang w:eastAsia="en-US"/>
        </w:rPr>
        <w:t>ía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solo con su pareja</w:t>
      </w:r>
      <w:r w:rsidR="00466CDD">
        <w:rPr>
          <w:rFonts w:ascii="Arial Negrita" w:eastAsiaTheme="minorHAnsi" w:hAnsi="Arial Negrita"/>
          <w:b/>
          <w:smallCaps/>
          <w:szCs w:val="22"/>
          <w:lang w:eastAsia="en-US"/>
        </w:rPr>
        <w:t>,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por posición </w:t>
      </w:r>
    </w:p>
    <w:p w14:paraId="12605C9F" w14:textId="77777777" w:rsidR="00D73689" w:rsidRDefault="00D73689" w:rsidP="00D73689">
      <w:pPr>
        <w:tabs>
          <w:tab w:val="left" w:pos="8222"/>
        </w:tabs>
        <w:spacing w:line="264" w:lineRule="auto"/>
        <w:ind w:right="51"/>
        <w:jc w:val="center"/>
        <w:rPr>
          <w:rFonts w:eastAsiaTheme="minorHAnsi"/>
          <w:color w:val="FF0000"/>
          <w:sz w:val="24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en la ocupación, 2022</w:t>
      </w:r>
    </w:p>
    <w:p w14:paraId="15CDFA22" w14:textId="77777777" w:rsidR="00D73689" w:rsidRDefault="00D73689" w:rsidP="00D73689">
      <w:pPr>
        <w:ind w:left="-142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EE6A08">
        <w:rPr>
          <w:rFonts w:eastAsiaTheme="minorHAnsi"/>
          <w:color w:val="FF0000"/>
          <w:sz w:val="24"/>
          <w:lang w:eastAsia="en-US"/>
        </w:rPr>
        <w:t xml:space="preserve"> </w:t>
      </w:r>
      <w:r w:rsidRPr="007E164A">
        <w:rPr>
          <w:rFonts w:eastAsiaTheme="minorHAnsi" w:cs="Arial"/>
          <w:bCs/>
          <w:sz w:val="18"/>
          <w:szCs w:val="18"/>
          <w:lang w:eastAsia="en-US"/>
        </w:rPr>
        <w:t>(Porcentaje)</w:t>
      </w:r>
    </w:p>
    <w:p w14:paraId="1A01B0F0" w14:textId="77777777" w:rsidR="00D73689" w:rsidRPr="00EE6A08" w:rsidRDefault="00D73689" w:rsidP="00D73689">
      <w:pPr>
        <w:tabs>
          <w:tab w:val="left" w:pos="8222"/>
        </w:tabs>
        <w:spacing w:line="264" w:lineRule="auto"/>
        <w:ind w:right="51"/>
        <w:jc w:val="center"/>
        <w:rPr>
          <w:rFonts w:eastAsiaTheme="minorHAnsi"/>
          <w:color w:val="FF0000"/>
          <w:sz w:val="24"/>
          <w:lang w:eastAsia="en-US"/>
        </w:rPr>
      </w:pPr>
      <w:r w:rsidRPr="00A20424">
        <w:rPr>
          <w:noProof/>
          <w:lang w:val="es-MX" w:eastAsia="es-MX"/>
        </w:rPr>
        <w:drawing>
          <wp:inline distT="0" distB="0" distL="0" distR="0" wp14:anchorId="44DC3FF3" wp14:editId="26D58C88">
            <wp:extent cx="4031312" cy="1959880"/>
            <wp:effectExtent l="0" t="0" r="7620" b="2540"/>
            <wp:docPr id="12" name="Picture 1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barras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8821" cy="197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D472" w14:textId="315D3F6C" w:rsidR="00D73689" w:rsidRDefault="00D73689" w:rsidP="00382200">
      <w:pPr>
        <w:tabs>
          <w:tab w:val="left" w:pos="8222"/>
        </w:tabs>
        <w:spacing w:line="264" w:lineRule="auto"/>
        <w:ind w:left="1418" w:right="851" w:hanging="567"/>
        <w:jc w:val="left"/>
        <w:rPr>
          <w:rFonts w:eastAsiaTheme="minorHAnsi"/>
          <w:color w:val="FF0000"/>
          <w:sz w:val="24"/>
          <w:lang w:eastAsia="en-US"/>
        </w:rPr>
      </w:pPr>
      <w:r>
        <w:rPr>
          <w:sz w:val="16"/>
          <w:szCs w:val="16"/>
        </w:rPr>
        <w:t xml:space="preserve">Fuente: </w:t>
      </w:r>
      <w:r w:rsidRPr="003977CA">
        <w:rPr>
          <w:sz w:val="16"/>
          <w:szCs w:val="16"/>
        </w:rPr>
        <w:t xml:space="preserve">INEGI. </w:t>
      </w:r>
      <w:r w:rsidRPr="00AC235F">
        <w:rPr>
          <w:sz w:val="16"/>
          <w:szCs w:val="16"/>
        </w:rPr>
        <w:t xml:space="preserve">Encuesta Nacional de Ocupación y </w:t>
      </w:r>
      <w:r w:rsidRPr="00F175FB">
        <w:rPr>
          <w:sz w:val="16"/>
          <w:szCs w:val="16"/>
        </w:rPr>
        <w:t>Empleo, Nueva Edición (ENOE</w:t>
      </w:r>
      <w:r w:rsidRPr="00F175FB">
        <w:rPr>
          <w:sz w:val="16"/>
          <w:szCs w:val="16"/>
          <w:vertAlign w:val="superscript"/>
        </w:rPr>
        <w:t>N</w:t>
      </w:r>
      <w:r w:rsidRPr="00F175FB">
        <w:rPr>
          <w:sz w:val="16"/>
          <w:szCs w:val="16"/>
        </w:rPr>
        <w:t>) III Trimestre</w:t>
      </w:r>
      <w:r>
        <w:rPr>
          <w:sz w:val="16"/>
          <w:szCs w:val="16"/>
        </w:rPr>
        <w:t xml:space="preserve"> 2022</w:t>
      </w:r>
      <w:r w:rsidRPr="00F175FB">
        <w:rPr>
          <w:sz w:val="16"/>
          <w:szCs w:val="16"/>
        </w:rPr>
        <w:t xml:space="preserve">. </w:t>
      </w:r>
      <w:r w:rsidR="008C56D6">
        <w:rPr>
          <w:sz w:val="16"/>
          <w:szCs w:val="16"/>
        </w:rPr>
        <w:t>SN</w:t>
      </w:r>
      <w:r w:rsidRPr="00F175FB">
        <w:rPr>
          <w:sz w:val="16"/>
          <w:szCs w:val="16"/>
        </w:rPr>
        <w:t>IEG. Información de Interés Nacional</w:t>
      </w:r>
    </w:p>
    <w:p w14:paraId="20DCFBDF" w14:textId="0EE42843" w:rsidR="00D73689" w:rsidRPr="003E2383" w:rsidRDefault="00D73689" w:rsidP="00D73689">
      <w:pPr>
        <w:autoSpaceDE w:val="0"/>
        <w:autoSpaceDN w:val="0"/>
        <w:adjustRightInd w:val="0"/>
        <w:spacing w:after="120"/>
        <w:rPr>
          <w:rFonts w:eastAsiaTheme="minorHAnsi"/>
          <w:sz w:val="24"/>
          <w:lang w:eastAsia="en-US"/>
        </w:rPr>
      </w:pPr>
      <w:r w:rsidRPr="00F86A5E">
        <w:rPr>
          <w:rFonts w:eastAsiaTheme="minorHAnsi"/>
          <w:sz w:val="24"/>
          <w:lang w:eastAsia="en-US"/>
        </w:rPr>
        <w:lastRenderedPageBreak/>
        <w:t xml:space="preserve">De acuerdo con la </w:t>
      </w:r>
      <w:r>
        <w:rPr>
          <w:rFonts w:eastAsiaTheme="minorHAnsi"/>
          <w:sz w:val="24"/>
          <w:lang w:eastAsia="en-US"/>
        </w:rPr>
        <w:t>ENIGH</w:t>
      </w:r>
      <w:r w:rsidR="00421E2B">
        <w:rPr>
          <w:rFonts w:eastAsiaTheme="minorHAnsi"/>
          <w:sz w:val="24"/>
          <w:lang w:eastAsia="en-US"/>
        </w:rPr>
        <w:t xml:space="preserve"> 2020</w:t>
      </w:r>
      <w:r>
        <w:rPr>
          <w:rFonts w:eastAsiaTheme="minorHAnsi"/>
          <w:sz w:val="24"/>
          <w:lang w:eastAsia="en-US"/>
        </w:rPr>
        <w:t>,</w:t>
      </w:r>
      <w:r w:rsidRPr="00F86A5E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 xml:space="preserve">de </w:t>
      </w:r>
      <w:r w:rsidRPr="00F86A5E">
        <w:rPr>
          <w:rFonts w:eastAsiaTheme="minorHAnsi"/>
          <w:sz w:val="24"/>
          <w:lang w:eastAsia="en-US"/>
        </w:rPr>
        <w:t xml:space="preserve">los hogares conformados </w:t>
      </w:r>
      <w:bookmarkStart w:id="3" w:name="_Hlk120181234"/>
      <w:r w:rsidRPr="00F86A5E">
        <w:rPr>
          <w:rFonts w:eastAsiaTheme="minorHAnsi"/>
          <w:sz w:val="24"/>
          <w:lang w:eastAsia="en-US"/>
        </w:rPr>
        <w:t>por p</w:t>
      </w:r>
      <w:r>
        <w:rPr>
          <w:rFonts w:eastAsiaTheme="minorHAnsi"/>
          <w:sz w:val="24"/>
          <w:lang w:eastAsia="en-US"/>
        </w:rPr>
        <w:t xml:space="preserve">arejas </w:t>
      </w:r>
      <w:r w:rsidRPr="00F86A5E">
        <w:rPr>
          <w:rFonts w:eastAsiaTheme="minorHAnsi"/>
          <w:sz w:val="24"/>
          <w:lang w:eastAsia="en-US"/>
        </w:rPr>
        <w:t>que viv</w:t>
      </w:r>
      <w:r w:rsidR="00421E2B">
        <w:rPr>
          <w:rFonts w:eastAsiaTheme="minorHAnsi"/>
          <w:sz w:val="24"/>
          <w:lang w:eastAsia="en-US"/>
        </w:rPr>
        <w:t>ía</w:t>
      </w:r>
      <w:r>
        <w:rPr>
          <w:rFonts w:eastAsiaTheme="minorHAnsi"/>
          <w:sz w:val="24"/>
          <w:lang w:eastAsia="en-US"/>
        </w:rPr>
        <w:t>n solas</w:t>
      </w:r>
      <w:r w:rsidRPr="003E2383">
        <w:rPr>
          <w:rFonts w:eastAsiaTheme="minorHAnsi"/>
          <w:sz w:val="24"/>
          <w:lang w:eastAsia="en-US"/>
        </w:rPr>
        <w:t xml:space="preserve"> y </w:t>
      </w:r>
      <w:r>
        <w:rPr>
          <w:rFonts w:eastAsiaTheme="minorHAnsi"/>
          <w:sz w:val="24"/>
          <w:lang w:eastAsia="en-US"/>
        </w:rPr>
        <w:t xml:space="preserve">en </w:t>
      </w:r>
      <w:r w:rsidR="00234C53">
        <w:rPr>
          <w:rFonts w:eastAsiaTheme="minorHAnsi"/>
          <w:sz w:val="24"/>
          <w:lang w:eastAsia="en-US"/>
        </w:rPr>
        <w:t xml:space="preserve">las </w:t>
      </w:r>
      <w:r w:rsidR="00466850">
        <w:rPr>
          <w:rFonts w:eastAsiaTheme="minorHAnsi"/>
          <w:sz w:val="24"/>
          <w:lang w:eastAsia="en-US"/>
        </w:rPr>
        <w:t>que</w:t>
      </w:r>
      <w:r w:rsidR="00466850" w:rsidRPr="003E2383">
        <w:rPr>
          <w:rFonts w:eastAsiaTheme="minorHAnsi"/>
          <w:sz w:val="24"/>
          <w:lang w:eastAsia="en-US"/>
        </w:rPr>
        <w:t xml:space="preserve"> </w:t>
      </w:r>
      <w:r w:rsidRPr="003E2383">
        <w:rPr>
          <w:rFonts w:eastAsiaTheme="minorHAnsi"/>
          <w:sz w:val="24"/>
          <w:lang w:eastAsia="en-US"/>
        </w:rPr>
        <w:t>alguno de los cónyuges</w:t>
      </w:r>
      <w:bookmarkEnd w:id="3"/>
      <w:r w:rsidRPr="003E2383">
        <w:rPr>
          <w:rFonts w:eastAsiaTheme="minorHAnsi"/>
          <w:sz w:val="24"/>
          <w:lang w:eastAsia="en-US"/>
        </w:rPr>
        <w:t xml:space="preserve"> t</w:t>
      </w:r>
      <w:r w:rsidR="00421E2B">
        <w:rPr>
          <w:rFonts w:eastAsiaTheme="minorHAnsi"/>
          <w:sz w:val="24"/>
          <w:lang w:eastAsia="en-US"/>
        </w:rPr>
        <w:t>enía</w:t>
      </w:r>
      <w:r w:rsidRPr="003E2383">
        <w:rPr>
          <w:rFonts w:eastAsiaTheme="minorHAnsi"/>
          <w:sz w:val="24"/>
          <w:lang w:eastAsia="en-US"/>
        </w:rPr>
        <w:t xml:space="preserve"> 60 años</w:t>
      </w:r>
      <w:r>
        <w:rPr>
          <w:rFonts w:eastAsiaTheme="minorHAnsi"/>
          <w:sz w:val="24"/>
          <w:lang w:eastAsia="en-US"/>
        </w:rPr>
        <w:t xml:space="preserve"> o más,</w:t>
      </w:r>
      <w:r w:rsidRPr="003E2383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49 % de sus ingresos corrientes trimestrales provi</w:t>
      </w:r>
      <w:r w:rsidR="00421E2B">
        <w:rPr>
          <w:rFonts w:eastAsiaTheme="minorHAnsi"/>
          <w:sz w:val="24"/>
          <w:lang w:eastAsia="en-US"/>
        </w:rPr>
        <w:t>no</w:t>
      </w:r>
      <w:r>
        <w:rPr>
          <w:rFonts w:eastAsiaTheme="minorHAnsi"/>
          <w:sz w:val="24"/>
          <w:lang w:eastAsia="en-US"/>
        </w:rPr>
        <w:t xml:space="preserve"> de</w:t>
      </w:r>
      <w:r w:rsidRPr="003E2383">
        <w:rPr>
          <w:rFonts w:eastAsiaTheme="minorHAnsi"/>
          <w:sz w:val="24"/>
          <w:lang w:eastAsia="en-US"/>
        </w:rPr>
        <w:t xml:space="preserve"> </w:t>
      </w:r>
      <w:r w:rsidRPr="00C51C23">
        <w:rPr>
          <w:rFonts w:eastAsiaTheme="minorHAnsi"/>
          <w:i/>
          <w:sz w:val="24"/>
          <w:lang w:eastAsia="en-US"/>
        </w:rPr>
        <w:t>trasferencias</w:t>
      </w:r>
      <w:r>
        <w:rPr>
          <w:rFonts w:eastAsiaTheme="minorHAnsi"/>
          <w:sz w:val="24"/>
          <w:lang w:eastAsia="en-US"/>
        </w:rPr>
        <w:t xml:space="preserve"> públicas o privadas</w:t>
      </w:r>
      <w:r w:rsidR="00C92D12">
        <w:rPr>
          <w:rFonts w:eastAsiaTheme="minorHAnsi"/>
          <w:sz w:val="24"/>
          <w:lang w:eastAsia="en-US"/>
        </w:rPr>
        <w:t>;</w:t>
      </w:r>
      <w:r w:rsidRPr="003E2383">
        <w:rPr>
          <w:rFonts w:eastAsiaTheme="minorHAnsi"/>
          <w:sz w:val="24"/>
          <w:lang w:eastAsia="en-US"/>
        </w:rPr>
        <w:t xml:space="preserve"> 2</w:t>
      </w:r>
      <w:r>
        <w:rPr>
          <w:rFonts w:eastAsiaTheme="minorHAnsi"/>
          <w:sz w:val="24"/>
          <w:lang w:eastAsia="en-US"/>
        </w:rPr>
        <w:t xml:space="preserve">6 </w:t>
      </w:r>
      <w:r w:rsidRPr="003E2383">
        <w:rPr>
          <w:rFonts w:eastAsiaTheme="minorHAnsi"/>
          <w:sz w:val="24"/>
          <w:lang w:eastAsia="en-US"/>
        </w:rPr>
        <w:t xml:space="preserve">% </w:t>
      </w:r>
      <w:r w:rsidR="00466850" w:rsidRPr="00421E2B">
        <w:rPr>
          <w:rFonts w:eastAsiaTheme="minorHAnsi"/>
          <w:sz w:val="24"/>
          <w:lang w:eastAsia="en-US"/>
        </w:rPr>
        <w:t>de</w:t>
      </w:r>
      <w:r w:rsidR="00466850" w:rsidRPr="00C51C23">
        <w:rPr>
          <w:rFonts w:eastAsiaTheme="minorHAnsi"/>
          <w:i/>
          <w:sz w:val="24"/>
          <w:lang w:eastAsia="en-US"/>
        </w:rPr>
        <w:t xml:space="preserve"> </w:t>
      </w:r>
      <w:r w:rsidRPr="00C51C23">
        <w:rPr>
          <w:rFonts w:eastAsiaTheme="minorHAnsi"/>
          <w:i/>
          <w:sz w:val="24"/>
          <w:lang w:eastAsia="en-US"/>
        </w:rPr>
        <w:t>su trabajo</w:t>
      </w:r>
      <w:r w:rsidR="00C92D12">
        <w:rPr>
          <w:rFonts w:eastAsiaTheme="minorHAnsi"/>
          <w:sz w:val="24"/>
          <w:lang w:eastAsia="en-US"/>
        </w:rPr>
        <w:t>;</w:t>
      </w:r>
      <w:r>
        <w:rPr>
          <w:rFonts w:eastAsiaTheme="minorHAnsi"/>
          <w:sz w:val="24"/>
          <w:lang w:eastAsia="en-US"/>
        </w:rPr>
        <w:t xml:space="preserve"> 16 % </w:t>
      </w:r>
      <w:r w:rsidR="00466850">
        <w:rPr>
          <w:rFonts w:eastAsiaTheme="minorHAnsi"/>
          <w:sz w:val="24"/>
          <w:lang w:eastAsia="en-US"/>
        </w:rPr>
        <w:t xml:space="preserve">de </w:t>
      </w:r>
      <w:r w:rsidR="008C56D6">
        <w:rPr>
          <w:rFonts w:eastAsiaTheme="minorHAnsi"/>
          <w:sz w:val="24"/>
          <w:lang w:eastAsia="en-US"/>
        </w:rPr>
        <w:t xml:space="preserve">la </w:t>
      </w:r>
      <w:r w:rsidRPr="00C51C23">
        <w:rPr>
          <w:rFonts w:eastAsiaTheme="minorHAnsi"/>
          <w:i/>
          <w:sz w:val="24"/>
          <w:lang w:eastAsia="en-US"/>
        </w:rPr>
        <w:t>estimación del alquiler de la vivienda</w:t>
      </w:r>
      <w:r w:rsidRPr="003E2383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 xml:space="preserve">y 9 % </w:t>
      </w:r>
      <w:r w:rsidR="00466850">
        <w:rPr>
          <w:rFonts w:eastAsiaTheme="minorHAnsi"/>
          <w:sz w:val="24"/>
          <w:lang w:eastAsia="en-US"/>
        </w:rPr>
        <w:t>de</w:t>
      </w:r>
      <w:r w:rsidR="00466850" w:rsidRPr="003E2383">
        <w:rPr>
          <w:rFonts w:eastAsiaTheme="minorHAnsi"/>
          <w:sz w:val="24"/>
          <w:lang w:eastAsia="en-US"/>
        </w:rPr>
        <w:t xml:space="preserve"> </w:t>
      </w:r>
      <w:r w:rsidRPr="00C51C23">
        <w:rPr>
          <w:rFonts w:eastAsiaTheme="minorHAnsi"/>
          <w:i/>
          <w:sz w:val="24"/>
          <w:lang w:eastAsia="en-US"/>
        </w:rPr>
        <w:t>renta de alguna propiedad</w:t>
      </w:r>
      <w:r w:rsidRPr="003E2383">
        <w:rPr>
          <w:rFonts w:eastAsiaTheme="minorHAnsi"/>
          <w:sz w:val="24"/>
          <w:lang w:eastAsia="en-US"/>
        </w:rPr>
        <w:t>.</w:t>
      </w:r>
    </w:p>
    <w:p w14:paraId="3C1A0BF6" w14:textId="77777777" w:rsidR="00421E2B" w:rsidRDefault="00421E2B" w:rsidP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</w:p>
    <w:p w14:paraId="4E49B741" w14:textId="3B9E87F5" w:rsidR="00421E2B" w:rsidRPr="0087243A" w:rsidRDefault="00421E2B" w:rsidP="00421E2B">
      <w:pPr>
        <w:jc w:val="center"/>
        <w:rPr>
          <w:rFonts w:eastAsiaTheme="minorHAnsi"/>
          <w:sz w:val="20"/>
          <w:szCs w:val="20"/>
          <w:lang w:eastAsia="en-US"/>
        </w:rPr>
      </w:pPr>
      <w:r w:rsidRPr="0087243A">
        <w:rPr>
          <w:rFonts w:eastAsiaTheme="minorHAnsi"/>
          <w:sz w:val="20"/>
          <w:szCs w:val="20"/>
          <w:lang w:eastAsia="en-US"/>
        </w:rPr>
        <w:t xml:space="preserve">Cuadro </w:t>
      </w:r>
      <w:r>
        <w:rPr>
          <w:rFonts w:eastAsiaTheme="minorHAnsi"/>
          <w:sz w:val="20"/>
          <w:szCs w:val="20"/>
          <w:lang w:eastAsia="en-US"/>
        </w:rPr>
        <w:t>2</w:t>
      </w:r>
    </w:p>
    <w:p w14:paraId="58B76769" w14:textId="45A3F0B7" w:rsidR="00D73689" w:rsidRPr="003E2383" w:rsidRDefault="00D73689" w:rsidP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Ingresos corrientes trimestral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es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de los h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ogares 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de parejas que viv</w:t>
      </w:r>
      <w:r w:rsidR="00421E2B">
        <w:rPr>
          <w:rFonts w:ascii="Arial Negrita" w:eastAsiaTheme="minorHAnsi" w:hAnsi="Arial Negrita"/>
          <w:b/>
          <w:smallCaps/>
          <w:szCs w:val="22"/>
          <w:lang w:eastAsia="en-US"/>
        </w:rPr>
        <w:t>ía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n solas y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044ADA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en </w:t>
      </w:r>
      <w:r w:rsidR="00762510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las que 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alguno de los cónyuges t</w:t>
      </w:r>
      <w:r w:rsidR="00421E2B">
        <w:rPr>
          <w:rFonts w:ascii="Arial Negrita" w:eastAsiaTheme="minorHAnsi" w:hAnsi="Arial Negrita"/>
          <w:b/>
          <w:smallCaps/>
          <w:szCs w:val="22"/>
          <w:lang w:eastAsia="en-US"/>
        </w:rPr>
        <w:t>enía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al menos 60 años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o más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,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por fuente de ingreso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, 2020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</w:p>
    <w:p w14:paraId="0F071957" w14:textId="77777777" w:rsidR="00D73689" w:rsidRDefault="00D73689" w:rsidP="00D73689">
      <w:pPr>
        <w:spacing w:after="80"/>
        <w:ind w:left="284"/>
        <w:jc w:val="center"/>
        <w:rPr>
          <w:rFonts w:eastAsiaTheme="minorHAnsi" w:cs="Arial"/>
          <w:bCs/>
          <w:sz w:val="18"/>
          <w:szCs w:val="18"/>
          <w:lang w:eastAsia="en-US"/>
        </w:rPr>
      </w:pPr>
      <w:r>
        <w:rPr>
          <w:rFonts w:eastAsiaTheme="minorHAnsi" w:cs="Arial"/>
          <w:bCs/>
          <w:sz w:val="18"/>
          <w:szCs w:val="18"/>
          <w:lang w:eastAsia="en-US"/>
        </w:rPr>
        <w:t>(</w:t>
      </w:r>
      <w:r w:rsidRPr="007E164A">
        <w:rPr>
          <w:rFonts w:eastAsiaTheme="minorHAnsi" w:cs="Arial"/>
          <w:bCs/>
          <w:sz w:val="18"/>
          <w:szCs w:val="18"/>
          <w:lang w:eastAsia="en-US"/>
        </w:rPr>
        <w:t>Porcentaje)</w:t>
      </w:r>
    </w:p>
    <w:p w14:paraId="1E63CB31" w14:textId="77777777" w:rsidR="00D73689" w:rsidRDefault="00D73689" w:rsidP="00D73689">
      <w:pPr>
        <w:ind w:left="284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866C4E">
        <w:rPr>
          <w:noProof/>
          <w:lang w:val="es-MX" w:eastAsia="es-MX"/>
        </w:rPr>
        <w:drawing>
          <wp:inline distT="0" distB="0" distL="0" distR="0" wp14:anchorId="75CABABC" wp14:editId="6AE3D201">
            <wp:extent cx="2751152" cy="1418745"/>
            <wp:effectExtent l="0" t="0" r="0" b="0"/>
            <wp:docPr id="18" name="Picture 18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nterfaz de usuario gráfica, Texto, Aplicación&#10;&#10;Descripción generada automáticamente"/>
                    <pic:cNvPicPr/>
                  </pic:nvPicPr>
                  <pic:blipFill rotWithShape="1">
                    <a:blip r:embed="rId15"/>
                    <a:srcRect t="8740"/>
                    <a:stretch/>
                  </pic:blipFill>
                  <pic:spPr bwMode="auto">
                    <a:xfrm>
                      <a:off x="0" y="0"/>
                      <a:ext cx="2775888" cy="1431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763FE" w14:textId="77777777" w:rsidR="008C56D6" w:rsidRDefault="008C56D6" w:rsidP="00D73689">
      <w:pPr>
        <w:tabs>
          <w:tab w:val="left" w:pos="8222"/>
        </w:tabs>
        <w:ind w:left="284" w:right="51" w:hanging="142"/>
        <w:rPr>
          <w:sz w:val="20"/>
          <w:szCs w:val="20"/>
          <w:vertAlign w:val="superscript"/>
        </w:rPr>
      </w:pPr>
    </w:p>
    <w:p w14:paraId="69AAF26B" w14:textId="03B6B56F" w:rsidR="00D73689" w:rsidRDefault="00D73689" w:rsidP="00382200">
      <w:pPr>
        <w:tabs>
          <w:tab w:val="left" w:pos="8222"/>
        </w:tabs>
        <w:ind w:left="709" w:right="284" w:hanging="567"/>
        <w:rPr>
          <w:sz w:val="16"/>
          <w:szCs w:val="16"/>
        </w:rPr>
      </w:pPr>
      <w:r w:rsidRPr="00C51C23">
        <w:rPr>
          <w:b/>
          <w:sz w:val="16"/>
          <w:szCs w:val="16"/>
          <w:vertAlign w:val="superscript"/>
        </w:rPr>
        <w:t>1</w:t>
      </w:r>
      <w:r w:rsidR="00421E2B" w:rsidRPr="00C51C23">
        <w:rPr>
          <w:b/>
          <w:sz w:val="16"/>
          <w:szCs w:val="16"/>
          <w:vertAlign w:val="superscript"/>
        </w:rPr>
        <w:t>/</w:t>
      </w:r>
      <w:r>
        <w:rPr>
          <w:sz w:val="16"/>
          <w:szCs w:val="16"/>
        </w:rPr>
        <w:t xml:space="preserve"> </w:t>
      </w:r>
      <w:r w:rsidR="00421E2B">
        <w:rPr>
          <w:sz w:val="16"/>
          <w:szCs w:val="16"/>
        </w:rPr>
        <w:t xml:space="preserve">           </w:t>
      </w:r>
      <w:r w:rsidR="00531669">
        <w:rPr>
          <w:sz w:val="16"/>
          <w:szCs w:val="16"/>
        </w:rPr>
        <w:t>V</w:t>
      </w:r>
      <w:r w:rsidRPr="00704D2E">
        <w:rPr>
          <w:sz w:val="16"/>
          <w:szCs w:val="16"/>
        </w:rPr>
        <w:t>alor estimado del alquiler que el hogar</w:t>
      </w:r>
      <w:r>
        <w:rPr>
          <w:sz w:val="16"/>
          <w:szCs w:val="16"/>
        </w:rPr>
        <w:t xml:space="preserve"> </w:t>
      </w:r>
      <w:r w:rsidRPr="00704D2E">
        <w:rPr>
          <w:sz w:val="16"/>
          <w:szCs w:val="16"/>
        </w:rPr>
        <w:t>habría de pagar en el mercado</w:t>
      </w:r>
      <w:r w:rsidR="004E0850">
        <w:rPr>
          <w:sz w:val="16"/>
          <w:szCs w:val="16"/>
        </w:rPr>
        <w:t>,</w:t>
      </w:r>
      <w:r w:rsidRPr="00704D2E">
        <w:rPr>
          <w:sz w:val="16"/>
          <w:szCs w:val="16"/>
        </w:rPr>
        <w:t xml:space="preserve"> por contar con</w:t>
      </w:r>
      <w:r>
        <w:rPr>
          <w:sz w:val="16"/>
          <w:szCs w:val="16"/>
        </w:rPr>
        <w:t xml:space="preserve"> </w:t>
      </w:r>
      <w:r w:rsidRPr="00704D2E">
        <w:rPr>
          <w:sz w:val="16"/>
          <w:szCs w:val="16"/>
        </w:rPr>
        <w:t xml:space="preserve">un alojamiento del mismo tamaño, calidad </w:t>
      </w:r>
      <w:r w:rsidR="00382200">
        <w:rPr>
          <w:sz w:val="16"/>
          <w:szCs w:val="16"/>
        </w:rPr>
        <w:t xml:space="preserve">y </w:t>
      </w:r>
      <w:r w:rsidRPr="00704D2E">
        <w:rPr>
          <w:sz w:val="16"/>
          <w:szCs w:val="16"/>
        </w:rPr>
        <w:t xml:space="preserve">ubicación. Esta estimación la realiza </w:t>
      </w:r>
      <w:r w:rsidR="00AC3201">
        <w:rPr>
          <w:sz w:val="16"/>
          <w:szCs w:val="16"/>
        </w:rPr>
        <w:t>la</w:t>
      </w:r>
      <w:r w:rsidR="00E03BE2">
        <w:rPr>
          <w:sz w:val="16"/>
          <w:szCs w:val="16"/>
        </w:rPr>
        <w:t xml:space="preserve"> propia persona</w:t>
      </w:r>
      <w:r>
        <w:rPr>
          <w:sz w:val="16"/>
          <w:szCs w:val="16"/>
        </w:rPr>
        <w:t xml:space="preserve"> </w:t>
      </w:r>
      <w:r w:rsidRPr="00704D2E">
        <w:rPr>
          <w:sz w:val="16"/>
          <w:szCs w:val="16"/>
        </w:rPr>
        <w:t>informante con base en su apreciación del valor</w:t>
      </w:r>
      <w:r>
        <w:rPr>
          <w:sz w:val="16"/>
          <w:szCs w:val="16"/>
        </w:rPr>
        <w:t xml:space="preserve"> </w:t>
      </w:r>
      <w:r w:rsidRPr="00704D2E">
        <w:rPr>
          <w:sz w:val="16"/>
          <w:szCs w:val="16"/>
        </w:rPr>
        <w:t xml:space="preserve">de mercado de la renta </w:t>
      </w:r>
      <w:r w:rsidR="00382200">
        <w:rPr>
          <w:sz w:val="16"/>
          <w:szCs w:val="16"/>
        </w:rPr>
        <w:t>d</w:t>
      </w:r>
      <w:r w:rsidRPr="00704D2E">
        <w:rPr>
          <w:sz w:val="16"/>
          <w:szCs w:val="16"/>
        </w:rPr>
        <w:t xml:space="preserve">e su </w:t>
      </w:r>
      <w:r w:rsidR="00382200">
        <w:rPr>
          <w:sz w:val="16"/>
          <w:szCs w:val="16"/>
        </w:rPr>
        <w:t>v</w:t>
      </w:r>
      <w:r w:rsidRPr="00704D2E">
        <w:rPr>
          <w:sz w:val="16"/>
          <w:szCs w:val="16"/>
        </w:rPr>
        <w:t>ivienda.</w:t>
      </w:r>
    </w:p>
    <w:p w14:paraId="5E22EB6E" w14:textId="1FA0CF5F" w:rsidR="00D73689" w:rsidRPr="004B41C3" w:rsidRDefault="00D73689" w:rsidP="00382200">
      <w:pPr>
        <w:tabs>
          <w:tab w:val="left" w:pos="2410"/>
          <w:tab w:val="left" w:pos="8222"/>
        </w:tabs>
        <w:spacing w:line="264" w:lineRule="auto"/>
        <w:ind w:left="142" w:right="51"/>
        <w:jc w:val="left"/>
        <w:rPr>
          <w:sz w:val="16"/>
          <w:szCs w:val="16"/>
        </w:rPr>
      </w:pPr>
      <w:r w:rsidRPr="004B41C3">
        <w:rPr>
          <w:sz w:val="16"/>
          <w:szCs w:val="16"/>
        </w:rPr>
        <w:t xml:space="preserve">Nota: </w:t>
      </w:r>
      <w:r w:rsidR="00421E2B">
        <w:rPr>
          <w:sz w:val="16"/>
          <w:szCs w:val="16"/>
        </w:rPr>
        <w:t xml:space="preserve">   </w:t>
      </w:r>
      <w:r w:rsidRPr="004B41C3">
        <w:rPr>
          <w:sz w:val="16"/>
          <w:szCs w:val="16"/>
        </w:rPr>
        <w:t>Se excluye</w:t>
      </w:r>
      <w:r w:rsidR="004E0850">
        <w:rPr>
          <w:sz w:val="16"/>
          <w:szCs w:val="16"/>
        </w:rPr>
        <w:t>n</w:t>
      </w:r>
      <w:r w:rsidRPr="004B41C3">
        <w:rPr>
          <w:sz w:val="16"/>
          <w:szCs w:val="16"/>
        </w:rPr>
        <w:t xml:space="preserve"> otros ingresos corrientes por no tener el suficiente tamaño de muestra.</w:t>
      </w:r>
    </w:p>
    <w:p w14:paraId="7CAEBEC3" w14:textId="4D1E549C" w:rsidR="00D73689" w:rsidRDefault="00D73689" w:rsidP="008C56D6">
      <w:pPr>
        <w:spacing w:line="264" w:lineRule="auto"/>
        <w:ind w:left="142" w:right="193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3977CA">
        <w:rPr>
          <w:sz w:val="16"/>
          <w:szCs w:val="16"/>
        </w:rPr>
        <w:t xml:space="preserve">INEGI. </w:t>
      </w:r>
      <w:r w:rsidRPr="004A7B22">
        <w:rPr>
          <w:sz w:val="16"/>
          <w:szCs w:val="16"/>
        </w:rPr>
        <w:t>Encuesta Nacional de Ingreso</w:t>
      </w:r>
      <w:r w:rsidR="00466850">
        <w:rPr>
          <w:sz w:val="16"/>
          <w:szCs w:val="16"/>
        </w:rPr>
        <w:t>s</w:t>
      </w:r>
      <w:r w:rsidRPr="004A7B22">
        <w:rPr>
          <w:sz w:val="16"/>
          <w:szCs w:val="16"/>
        </w:rPr>
        <w:t xml:space="preserve"> y Gasto</w:t>
      </w:r>
      <w:r w:rsidR="00466850">
        <w:rPr>
          <w:sz w:val="16"/>
          <w:szCs w:val="16"/>
        </w:rPr>
        <w:t>s</w:t>
      </w:r>
      <w:r w:rsidRPr="004A7B22">
        <w:rPr>
          <w:sz w:val="16"/>
          <w:szCs w:val="16"/>
        </w:rPr>
        <w:t xml:space="preserve"> de los Hogares</w:t>
      </w:r>
      <w:r>
        <w:rPr>
          <w:sz w:val="16"/>
          <w:szCs w:val="16"/>
        </w:rPr>
        <w:t xml:space="preserve"> 2020</w:t>
      </w:r>
      <w:r w:rsidRPr="003D02BA">
        <w:rPr>
          <w:sz w:val="16"/>
          <w:szCs w:val="16"/>
        </w:rPr>
        <w:t>. SNIEG</w:t>
      </w:r>
      <w:r w:rsidRPr="00887254">
        <w:rPr>
          <w:sz w:val="16"/>
          <w:szCs w:val="16"/>
        </w:rPr>
        <w:t>. Información de Interés Nacional</w:t>
      </w:r>
    </w:p>
    <w:p w14:paraId="56D93CF1" w14:textId="77777777" w:rsidR="00D73689" w:rsidRDefault="00D73689" w:rsidP="00D73689">
      <w:pPr>
        <w:tabs>
          <w:tab w:val="left" w:pos="8222"/>
        </w:tabs>
        <w:spacing w:before="120" w:line="264" w:lineRule="auto"/>
        <w:ind w:left="2410" w:right="1752" w:hanging="567"/>
        <w:rPr>
          <w:sz w:val="16"/>
          <w:szCs w:val="16"/>
        </w:rPr>
      </w:pPr>
    </w:p>
    <w:p w14:paraId="6703DE5D" w14:textId="7E1498F1" w:rsidR="00D73689" w:rsidRPr="001B09B7" w:rsidRDefault="00BE62BB" w:rsidP="00D73689">
      <w:pPr>
        <w:autoSpaceDE w:val="0"/>
        <w:autoSpaceDN w:val="0"/>
        <w:adjustRightInd w:val="0"/>
        <w:spacing w:after="12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E</w:t>
      </w:r>
      <w:r w:rsidRPr="001B09B7">
        <w:rPr>
          <w:rFonts w:eastAsiaTheme="minorHAnsi"/>
          <w:sz w:val="24"/>
          <w:lang w:eastAsia="en-US"/>
        </w:rPr>
        <w:t>n 2020</w:t>
      </w:r>
      <w:r>
        <w:rPr>
          <w:rFonts w:eastAsiaTheme="minorHAnsi"/>
          <w:sz w:val="24"/>
          <w:lang w:eastAsia="en-US"/>
        </w:rPr>
        <w:t>, e</w:t>
      </w:r>
      <w:r w:rsidR="00D73689" w:rsidRPr="001B09B7">
        <w:rPr>
          <w:rFonts w:eastAsiaTheme="minorHAnsi"/>
          <w:sz w:val="24"/>
          <w:lang w:eastAsia="en-US"/>
        </w:rPr>
        <w:t>l gasto corriente trimestral de est</w:t>
      </w:r>
      <w:r w:rsidR="00D73689">
        <w:rPr>
          <w:rFonts w:eastAsiaTheme="minorHAnsi"/>
          <w:sz w:val="24"/>
          <w:lang w:eastAsia="en-US"/>
        </w:rPr>
        <w:t>as parejas</w:t>
      </w:r>
      <w:r w:rsidR="00D73689" w:rsidRPr="001B09B7">
        <w:rPr>
          <w:rFonts w:eastAsiaTheme="minorHAnsi"/>
          <w:sz w:val="24"/>
          <w:lang w:eastAsia="en-US"/>
        </w:rPr>
        <w:t xml:space="preserve"> m</w:t>
      </w:r>
      <w:r w:rsidR="00421E2B">
        <w:rPr>
          <w:rFonts w:eastAsiaTheme="minorHAnsi"/>
          <w:sz w:val="24"/>
          <w:lang w:eastAsia="en-US"/>
        </w:rPr>
        <w:t>o</w:t>
      </w:r>
      <w:r w:rsidR="00D73689" w:rsidRPr="001B09B7">
        <w:rPr>
          <w:rFonts w:eastAsiaTheme="minorHAnsi"/>
          <w:sz w:val="24"/>
          <w:lang w:eastAsia="en-US"/>
        </w:rPr>
        <w:t>str</w:t>
      </w:r>
      <w:r w:rsidR="00421E2B">
        <w:rPr>
          <w:rFonts w:eastAsiaTheme="minorHAnsi"/>
          <w:sz w:val="24"/>
          <w:lang w:eastAsia="en-US"/>
        </w:rPr>
        <w:t>ó</w:t>
      </w:r>
      <w:r w:rsidR="00D73689" w:rsidRPr="001B09B7">
        <w:rPr>
          <w:rFonts w:eastAsiaTheme="minorHAnsi"/>
          <w:sz w:val="24"/>
          <w:lang w:eastAsia="en-US"/>
        </w:rPr>
        <w:t xml:space="preserve"> que</w:t>
      </w:r>
      <w:r w:rsidR="00D73689">
        <w:rPr>
          <w:rFonts w:eastAsiaTheme="minorHAnsi"/>
          <w:sz w:val="24"/>
          <w:lang w:eastAsia="en-US"/>
        </w:rPr>
        <w:t xml:space="preserve"> los principales gastos se distribuye</w:t>
      </w:r>
      <w:r w:rsidR="00421E2B">
        <w:rPr>
          <w:rFonts w:eastAsiaTheme="minorHAnsi"/>
          <w:sz w:val="24"/>
          <w:lang w:eastAsia="en-US"/>
        </w:rPr>
        <w:t>ro</w:t>
      </w:r>
      <w:r w:rsidR="00D73689">
        <w:rPr>
          <w:rFonts w:eastAsiaTheme="minorHAnsi"/>
          <w:sz w:val="24"/>
          <w:lang w:eastAsia="en-US"/>
        </w:rPr>
        <w:t>n de la siguiente forma:</w:t>
      </w:r>
      <w:r w:rsidR="00D73689" w:rsidRPr="001B09B7">
        <w:rPr>
          <w:rFonts w:eastAsiaTheme="minorHAnsi"/>
          <w:sz w:val="24"/>
          <w:lang w:eastAsia="en-US"/>
        </w:rPr>
        <w:t xml:space="preserve"> 39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 </w:t>
      </w:r>
      <w:r w:rsidR="00421E2B">
        <w:rPr>
          <w:rFonts w:eastAsiaTheme="minorHAnsi"/>
          <w:sz w:val="24"/>
          <w:lang w:eastAsia="en-US"/>
        </w:rPr>
        <w:t>se asignó</w:t>
      </w:r>
      <w:r w:rsidR="00D73689" w:rsidRPr="001B09B7">
        <w:rPr>
          <w:rFonts w:eastAsiaTheme="minorHAnsi"/>
          <w:sz w:val="24"/>
          <w:lang w:eastAsia="en-US"/>
        </w:rPr>
        <w:t xml:space="preserve"> a la compra de </w:t>
      </w:r>
      <w:r w:rsidR="00D73689" w:rsidRPr="00C51C23">
        <w:rPr>
          <w:rFonts w:eastAsiaTheme="minorHAnsi"/>
          <w:i/>
          <w:sz w:val="24"/>
          <w:lang w:eastAsia="en-US"/>
        </w:rPr>
        <w:t>alimentos</w:t>
      </w:r>
      <w:r>
        <w:rPr>
          <w:rFonts w:eastAsiaTheme="minorHAnsi"/>
          <w:sz w:val="24"/>
          <w:lang w:eastAsia="en-US"/>
        </w:rPr>
        <w:t>;</w:t>
      </w:r>
      <w:r w:rsidR="00D73689" w:rsidRPr="001B09B7">
        <w:rPr>
          <w:rFonts w:eastAsiaTheme="minorHAnsi"/>
          <w:sz w:val="24"/>
          <w:lang w:eastAsia="en-US"/>
        </w:rPr>
        <w:t xml:space="preserve"> 19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 al pago de </w:t>
      </w:r>
      <w:r w:rsidR="00D73689" w:rsidRPr="00C51C23">
        <w:rPr>
          <w:rFonts w:eastAsiaTheme="minorHAnsi"/>
          <w:i/>
          <w:sz w:val="24"/>
          <w:lang w:eastAsia="en-US"/>
        </w:rPr>
        <w:t>transporte</w:t>
      </w:r>
      <w:r>
        <w:rPr>
          <w:rFonts w:eastAsiaTheme="minorHAnsi"/>
          <w:sz w:val="24"/>
          <w:lang w:eastAsia="en-US"/>
        </w:rPr>
        <w:t>;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>11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 a gastos de la </w:t>
      </w:r>
      <w:r w:rsidR="00D73689" w:rsidRPr="00C51C23">
        <w:rPr>
          <w:rFonts w:eastAsiaTheme="minorHAnsi"/>
          <w:i/>
          <w:sz w:val="24"/>
          <w:lang w:eastAsia="en-US"/>
        </w:rPr>
        <w:t>vivienda</w:t>
      </w:r>
      <w:r w:rsidR="00D73689" w:rsidRPr="001B09B7">
        <w:rPr>
          <w:rFonts w:eastAsiaTheme="minorHAnsi"/>
          <w:sz w:val="24"/>
          <w:lang w:eastAsia="en-US"/>
        </w:rPr>
        <w:t xml:space="preserve"> (servicios de energía eléctrica y combustibles)</w:t>
      </w:r>
      <w:r w:rsidR="004E0850">
        <w:rPr>
          <w:rFonts w:eastAsiaTheme="minorHAnsi"/>
          <w:sz w:val="24"/>
          <w:lang w:eastAsia="en-US"/>
        </w:rPr>
        <w:t>;</w:t>
      </w:r>
      <w:r w:rsidR="00D73689" w:rsidRPr="001B09B7">
        <w:rPr>
          <w:rFonts w:eastAsiaTheme="minorHAnsi"/>
          <w:sz w:val="24"/>
          <w:lang w:eastAsia="en-US"/>
        </w:rPr>
        <w:t xml:space="preserve"> 8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 a </w:t>
      </w:r>
      <w:r w:rsidR="00D73689" w:rsidRPr="00C51C23">
        <w:rPr>
          <w:rFonts w:eastAsiaTheme="minorHAnsi"/>
          <w:i/>
          <w:sz w:val="24"/>
          <w:lang w:eastAsia="en-US"/>
        </w:rPr>
        <w:t>cuidados de la salud</w:t>
      </w:r>
      <w:r w:rsidR="00D73689" w:rsidRPr="001B09B7">
        <w:rPr>
          <w:rFonts w:eastAsiaTheme="minorHAnsi"/>
          <w:sz w:val="24"/>
          <w:lang w:eastAsia="en-US"/>
        </w:rPr>
        <w:t xml:space="preserve"> y un porcentaje similar (8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1B09B7">
        <w:rPr>
          <w:rFonts w:eastAsiaTheme="minorHAnsi"/>
          <w:sz w:val="24"/>
          <w:lang w:eastAsia="en-US"/>
        </w:rPr>
        <w:t xml:space="preserve">%) a </w:t>
      </w:r>
      <w:r w:rsidR="00D73689" w:rsidRPr="00C51C23">
        <w:rPr>
          <w:rFonts w:eastAsiaTheme="minorHAnsi"/>
          <w:i/>
          <w:sz w:val="24"/>
          <w:lang w:eastAsia="en-US"/>
        </w:rPr>
        <w:t>limpieza</w:t>
      </w:r>
      <w:r w:rsidR="00D73689" w:rsidRPr="001B09B7">
        <w:rPr>
          <w:rFonts w:eastAsiaTheme="minorHAnsi"/>
          <w:sz w:val="24"/>
          <w:lang w:eastAsia="en-US"/>
        </w:rPr>
        <w:t xml:space="preserve">. </w:t>
      </w:r>
    </w:p>
    <w:p w14:paraId="1A767672" w14:textId="3E0644BC" w:rsidR="00D73689" w:rsidRDefault="00D73689" w:rsidP="00D73689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bookmarkStart w:id="4" w:name="_Hlk124779960"/>
    </w:p>
    <w:p w14:paraId="1B7BCABD" w14:textId="2B3D16F4" w:rsidR="005E7190" w:rsidRPr="0087243A" w:rsidRDefault="005E7190" w:rsidP="005E7190">
      <w:pPr>
        <w:jc w:val="center"/>
        <w:rPr>
          <w:rFonts w:eastAsiaTheme="minorHAnsi"/>
          <w:sz w:val="20"/>
          <w:szCs w:val="20"/>
          <w:lang w:eastAsia="en-US"/>
        </w:rPr>
      </w:pPr>
      <w:r w:rsidRPr="0087243A">
        <w:rPr>
          <w:rFonts w:eastAsiaTheme="minorHAnsi"/>
          <w:sz w:val="20"/>
          <w:szCs w:val="20"/>
          <w:lang w:eastAsia="en-US"/>
        </w:rPr>
        <w:t xml:space="preserve">Cuadro </w:t>
      </w:r>
      <w:r>
        <w:rPr>
          <w:rFonts w:eastAsiaTheme="minorHAnsi"/>
          <w:sz w:val="20"/>
          <w:szCs w:val="20"/>
          <w:lang w:eastAsia="en-US"/>
        </w:rPr>
        <w:t>3</w:t>
      </w:r>
    </w:p>
    <w:p w14:paraId="28A2F58D" w14:textId="0459F495" w:rsidR="00D73689" w:rsidRDefault="00D73689">
      <w:pPr>
        <w:pStyle w:val="Textoindependiente"/>
        <w:jc w:val="center"/>
        <w:rPr>
          <w:rFonts w:eastAsiaTheme="minorHAnsi"/>
          <w:bCs/>
          <w:sz w:val="18"/>
          <w:szCs w:val="18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Gasto corriente trimestral de los h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ogares 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de parejas </w:t>
      </w:r>
      <w:bookmarkEnd w:id="4"/>
      <w:r>
        <w:rPr>
          <w:rFonts w:ascii="Arial Negrita" w:eastAsiaTheme="minorHAnsi" w:hAnsi="Arial Negrita"/>
          <w:b/>
          <w:smallCaps/>
          <w:szCs w:val="22"/>
          <w:lang w:eastAsia="en-US"/>
        </w:rPr>
        <w:t>que viv</w:t>
      </w:r>
      <w:r w:rsidR="005E7190">
        <w:rPr>
          <w:rFonts w:ascii="Arial Negrita" w:eastAsiaTheme="minorHAnsi" w:hAnsi="Arial Negrita"/>
          <w:b/>
          <w:smallCaps/>
          <w:szCs w:val="22"/>
          <w:lang w:eastAsia="en-US"/>
        </w:rPr>
        <w:t>ía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n solas y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044ADA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en las 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que</w:t>
      </w:r>
      <w:r w:rsidR="00466850"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alguno de los cónyuges t</w:t>
      </w:r>
      <w:r w:rsidR="005E7190">
        <w:rPr>
          <w:rFonts w:ascii="Arial Negrita" w:eastAsiaTheme="minorHAnsi" w:hAnsi="Arial Negrita"/>
          <w:b/>
          <w:smallCaps/>
          <w:szCs w:val="22"/>
          <w:lang w:eastAsia="en-US"/>
        </w:rPr>
        <w:t>enía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al menos 60 años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>o más</w:t>
      </w:r>
      <w:r w:rsidR="00044ADA">
        <w:rPr>
          <w:rFonts w:ascii="Arial Negrita" w:eastAsiaTheme="minorHAnsi" w:hAnsi="Arial Negrita"/>
          <w:b/>
          <w:smallCaps/>
          <w:szCs w:val="22"/>
          <w:lang w:eastAsia="en-US"/>
        </w:rPr>
        <w:t>,</w:t>
      </w:r>
      <w:r w:rsidRPr="003E2383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por grandes rubros de gasto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, 2020</w:t>
      </w:r>
    </w:p>
    <w:p w14:paraId="0EB2EC2E" w14:textId="7DF5C2FF" w:rsidR="00D73689" w:rsidRDefault="005E7190" w:rsidP="00D73689">
      <w:pPr>
        <w:pStyle w:val="Textoindependiente"/>
        <w:jc w:val="center"/>
        <w:rPr>
          <w:rFonts w:eastAsiaTheme="minorHAnsi"/>
          <w:bCs/>
          <w:sz w:val="18"/>
          <w:szCs w:val="18"/>
          <w:lang w:eastAsia="en-US"/>
        </w:rPr>
      </w:pPr>
      <w:r w:rsidRPr="002C2952">
        <w:rPr>
          <w:noProof/>
          <w:lang w:val="es-MX" w:eastAsia="es-MX"/>
        </w:rPr>
        <w:drawing>
          <wp:anchor distT="0" distB="0" distL="114300" distR="114300" simplePos="0" relativeHeight="251658241" behindDoc="0" locked="0" layoutInCell="1" allowOverlap="1" wp14:anchorId="0265EE53" wp14:editId="16EFF50F">
            <wp:simplePos x="0" y="0"/>
            <wp:positionH relativeFrom="column">
              <wp:posOffset>1346835</wp:posOffset>
            </wp:positionH>
            <wp:positionV relativeFrom="paragraph">
              <wp:posOffset>24765</wp:posOffset>
            </wp:positionV>
            <wp:extent cx="3378835" cy="2122170"/>
            <wp:effectExtent l="0" t="0" r="0" b="0"/>
            <wp:wrapSquare wrapText="bothSides"/>
            <wp:docPr id="10" name="Picture 10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Texto, Aplicación, Correo electrónico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B5EE8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1214949E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3A963CEE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30AC3909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5A14E3D6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6E757336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2AD1E318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5101C897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4C791D86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5D6E8142" w14:textId="77777777" w:rsidR="00D73689" w:rsidRDefault="00D73689" w:rsidP="00D73689">
      <w:pPr>
        <w:tabs>
          <w:tab w:val="left" w:pos="8222"/>
        </w:tabs>
        <w:spacing w:before="120" w:line="264" w:lineRule="auto"/>
        <w:ind w:left="2552" w:right="51" w:hanging="567"/>
        <w:rPr>
          <w:sz w:val="16"/>
          <w:szCs w:val="16"/>
        </w:rPr>
      </w:pPr>
    </w:p>
    <w:p w14:paraId="7361AA2C" w14:textId="41D60BBA" w:rsidR="00D73689" w:rsidRDefault="00D73689" w:rsidP="005E7190">
      <w:pPr>
        <w:tabs>
          <w:tab w:val="left" w:pos="8222"/>
        </w:tabs>
        <w:ind w:left="284" w:right="51"/>
        <w:rPr>
          <w:sz w:val="16"/>
          <w:szCs w:val="16"/>
        </w:rPr>
      </w:pPr>
    </w:p>
    <w:p w14:paraId="626AA31E" w14:textId="28090449" w:rsidR="00D73689" w:rsidRDefault="00D73689" w:rsidP="00382200">
      <w:pPr>
        <w:tabs>
          <w:tab w:val="left" w:pos="8222"/>
        </w:tabs>
        <w:spacing w:before="120" w:line="264" w:lineRule="auto"/>
        <w:ind w:left="142" w:right="51"/>
        <w:rPr>
          <w:szCs w:val="22"/>
        </w:rPr>
      </w:pPr>
      <w:r>
        <w:rPr>
          <w:sz w:val="16"/>
          <w:szCs w:val="16"/>
        </w:rPr>
        <w:t xml:space="preserve">Fuente: </w:t>
      </w:r>
      <w:r w:rsidRPr="003977CA">
        <w:rPr>
          <w:sz w:val="16"/>
          <w:szCs w:val="16"/>
        </w:rPr>
        <w:t xml:space="preserve">INEGI. </w:t>
      </w:r>
      <w:r w:rsidRPr="004A7B22">
        <w:rPr>
          <w:sz w:val="16"/>
          <w:szCs w:val="16"/>
        </w:rPr>
        <w:t>Encuesta Nacional de Ingreso</w:t>
      </w:r>
      <w:r w:rsidR="00466850">
        <w:rPr>
          <w:sz w:val="16"/>
          <w:szCs w:val="16"/>
        </w:rPr>
        <w:t>s</w:t>
      </w:r>
      <w:r w:rsidRPr="004A7B22">
        <w:rPr>
          <w:sz w:val="16"/>
          <w:szCs w:val="16"/>
        </w:rPr>
        <w:t xml:space="preserve"> y Gasto</w:t>
      </w:r>
      <w:r w:rsidR="00466850">
        <w:rPr>
          <w:sz w:val="16"/>
          <w:szCs w:val="16"/>
        </w:rPr>
        <w:t>s</w:t>
      </w:r>
      <w:r w:rsidRPr="004A7B22">
        <w:rPr>
          <w:sz w:val="16"/>
          <w:szCs w:val="16"/>
        </w:rPr>
        <w:t xml:space="preserve"> de los Hogares</w:t>
      </w:r>
      <w:r>
        <w:rPr>
          <w:sz w:val="16"/>
          <w:szCs w:val="16"/>
        </w:rPr>
        <w:t xml:space="preserve"> 2020</w:t>
      </w:r>
      <w:r w:rsidRPr="003D02BA">
        <w:rPr>
          <w:sz w:val="16"/>
          <w:szCs w:val="16"/>
        </w:rPr>
        <w:t xml:space="preserve">. </w:t>
      </w:r>
      <w:r>
        <w:rPr>
          <w:sz w:val="16"/>
          <w:szCs w:val="16"/>
        </w:rPr>
        <w:t>S</w:t>
      </w:r>
      <w:r w:rsidRPr="003D02BA">
        <w:rPr>
          <w:sz w:val="16"/>
          <w:szCs w:val="16"/>
        </w:rPr>
        <w:t>NIEG</w:t>
      </w:r>
      <w:r w:rsidRPr="00887254">
        <w:rPr>
          <w:sz w:val="16"/>
          <w:szCs w:val="16"/>
        </w:rPr>
        <w:t>. Información de Interés Nacional</w:t>
      </w:r>
    </w:p>
    <w:p w14:paraId="5C14989E" w14:textId="77777777" w:rsidR="004E0850" w:rsidRDefault="004E0850" w:rsidP="004E0850">
      <w:pPr>
        <w:spacing w:after="200" w:line="276" w:lineRule="auto"/>
        <w:jc w:val="left"/>
        <w:rPr>
          <w:rFonts w:eastAsiaTheme="minorHAnsi" w:cs="Arial"/>
          <w:b/>
          <w:smallCaps/>
          <w:sz w:val="24"/>
          <w:lang w:val="es-MX" w:eastAsia="en-US"/>
        </w:rPr>
      </w:pPr>
    </w:p>
    <w:p w14:paraId="24A7A885" w14:textId="7D5FB7A1" w:rsidR="00D73689" w:rsidRDefault="00D73689" w:rsidP="004E0850">
      <w:pPr>
        <w:spacing w:after="200" w:line="276" w:lineRule="auto"/>
        <w:jc w:val="left"/>
        <w:rPr>
          <w:rFonts w:eastAsiaTheme="minorHAnsi" w:cs="Arial"/>
          <w:b/>
          <w:smallCaps/>
          <w:sz w:val="24"/>
          <w:lang w:val="es-MX" w:eastAsia="en-US"/>
        </w:rPr>
      </w:pPr>
      <w:r>
        <w:rPr>
          <w:rFonts w:eastAsiaTheme="minorHAnsi" w:cs="Arial"/>
          <w:b/>
          <w:smallCaps/>
          <w:sz w:val="24"/>
          <w:lang w:val="es-MX" w:eastAsia="en-US"/>
        </w:rPr>
        <w:lastRenderedPageBreak/>
        <w:t>Matrimonios</w:t>
      </w:r>
    </w:p>
    <w:p w14:paraId="352C1BB2" w14:textId="39BA32F7" w:rsidR="00D73689" w:rsidRPr="008728FD" w:rsidRDefault="008C56D6" w:rsidP="00D73689">
      <w:pPr>
        <w:spacing w:line="264" w:lineRule="auto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De acuerdo con la Estadí</w:t>
      </w:r>
      <w:r w:rsidR="00D73689" w:rsidRPr="008728FD">
        <w:rPr>
          <w:rFonts w:eastAsiaTheme="minorHAnsi"/>
          <w:sz w:val="24"/>
          <w:lang w:eastAsia="en-US"/>
        </w:rPr>
        <w:t>s</w:t>
      </w:r>
      <w:r>
        <w:rPr>
          <w:rFonts w:eastAsiaTheme="minorHAnsi"/>
          <w:sz w:val="24"/>
          <w:lang w:eastAsia="en-US"/>
        </w:rPr>
        <w:t>tica de Matrimonios</w:t>
      </w:r>
      <w:r w:rsidR="00466850">
        <w:rPr>
          <w:rFonts w:eastAsiaTheme="minorHAnsi"/>
          <w:sz w:val="24"/>
          <w:lang w:eastAsia="en-US"/>
        </w:rPr>
        <w:t>,</w:t>
      </w:r>
      <w:r w:rsidR="00D73689" w:rsidRPr="008728FD">
        <w:rPr>
          <w:rFonts w:eastAsiaTheme="minorHAnsi"/>
          <w:sz w:val="24"/>
          <w:lang w:eastAsia="en-US"/>
        </w:rPr>
        <w:t xml:space="preserve"> en 2021</w:t>
      </w:r>
      <w:r w:rsidR="0035139E">
        <w:rPr>
          <w:rFonts w:eastAsiaTheme="minorHAnsi"/>
          <w:sz w:val="24"/>
          <w:lang w:eastAsia="en-US"/>
        </w:rPr>
        <w:t xml:space="preserve"> hubo </w:t>
      </w:r>
      <w:r w:rsidR="00D73689" w:rsidRPr="008728FD">
        <w:rPr>
          <w:rFonts w:eastAsiaTheme="minorHAnsi"/>
          <w:sz w:val="24"/>
          <w:lang w:eastAsia="en-US"/>
        </w:rPr>
        <w:t xml:space="preserve">453 085 </w:t>
      </w:r>
      <w:r w:rsidR="004265E4">
        <w:rPr>
          <w:rFonts w:eastAsiaTheme="minorHAnsi"/>
          <w:sz w:val="24"/>
          <w:lang w:eastAsia="en-US"/>
        </w:rPr>
        <w:t>casamientos</w:t>
      </w:r>
      <w:r w:rsidR="005E7190">
        <w:rPr>
          <w:rFonts w:eastAsiaTheme="minorHAnsi"/>
          <w:sz w:val="24"/>
          <w:lang w:eastAsia="en-US"/>
        </w:rPr>
        <w:t>. E</w:t>
      </w:r>
      <w:r w:rsidR="00D73689">
        <w:rPr>
          <w:rFonts w:eastAsiaTheme="minorHAnsi"/>
          <w:sz w:val="24"/>
          <w:lang w:eastAsia="en-US"/>
        </w:rPr>
        <w:t xml:space="preserve">n </w:t>
      </w:r>
      <w:r w:rsidR="00D73689" w:rsidRPr="008728FD">
        <w:rPr>
          <w:rFonts w:eastAsiaTheme="minorHAnsi"/>
          <w:sz w:val="24"/>
          <w:lang w:eastAsia="en-US"/>
        </w:rPr>
        <w:t xml:space="preserve">26 167 </w:t>
      </w:r>
      <w:r w:rsidR="005E7190">
        <w:rPr>
          <w:rFonts w:eastAsiaTheme="minorHAnsi"/>
          <w:sz w:val="24"/>
          <w:lang w:eastAsia="en-US"/>
        </w:rPr>
        <w:t>de ellos</w:t>
      </w:r>
      <w:r w:rsidR="00AA2D02">
        <w:rPr>
          <w:rFonts w:eastAsiaTheme="minorHAnsi"/>
          <w:sz w:val="24"/>
          <w:lang w:eastAsia="en-US"/>
        </w:rPr>
        <w:t xml:space="preserve"> </w:t>
      </w:r>
      <w:r w:rsidR="00AA2D02" w:rsidRPr="008728FD">
        <w:rPr>
          <w:rFonts w:eastAsiaTheme="minorHAnsi"/>
          <w:sz w:val="24"/>
          <w:lang w:eastAsia="en-US"/>
        </w:rPr>
        <w:t>(6</w:t>
      </w:r>
      <w:r w:rsidR="00AA2D02">
        <w:rPr>
          <w:rFonts w:eastAsiaTheme="minorHAnsi"/>
          <w:sz w:val="24"/>
          <w:lang w:eastAsia="en-US"/>
        </w:rPr>
        <w:t xml:space="preserve"> </w:t>
      </w:r>
      <w:r w:rsidR="00AA2D02" w:rsidRPr="008728FD">
        <w:rPr>
          <w:rFonts w:eastAsiaTheme="minorHAnsi"/>
          <w:sz w:val="24"/>
          <w:lang w:eastAsia="en-US"/>
        </w:rPr>
        <w:t>%)</w:t>
      </w:r>
      <w:r w:rsidR="00D73689">
        <w:rPr>
          <w:rFonts w:eastAsiaTheme="minorHAnsi"/>
          <w:sz w:val="24"/>
          <w:lang w:eastAsia="en-US"/>
        </w:rPr>
        <w:t>,</w:t>
      </w:r>
      <w:r w:rsidR="00D73689" w:rsidRPr="008728FD">
        <w:rPr>
          <w:rFonts w:eastAsiaTheme="minorHAnsi"/>
          <w:sz w:val="24"/>
          <w:lang w:eastAsia="en-US"/>
        </w:rPr>
        <w:t xml:space="preserve"> alguno de los cónyuges declaró tener 60 años o más </w:t>
      </w:r>
      <w:r w:rsidR="00466850">
        <w:rPr>
          <w:rFonts w:eastAsiaTheme="minorHAnsi"/>
          <w:sz w:val="24"/>
          <w:lang w:eastAsia="en-US"/>
        </w:rPr>
        <w:t xml:space="preserve">de </w:t>
      </w:r>
      <w:r w:rsidR="00D73689" w:rsidRPr="008728FD">
        <w:rPr>
          <w:rFonts w:eastAsiaTheme="minorHAnsi"/>
          <w:sz w:val="24"/>
          <w:lang w:eastAsia="en-US"/>
        </w:rPr>
        <w:t xml:space="preserve">edad al momento de contraer nupcias. De estos últimos, 222 </w:t>
      </w:r>
      <w:r w:rsidR="005E7190">
        <w:rPr>
          <w:rFonts w:eastAsiaTheme="minorHAnsi"/>
          <w:sz w:val="24"/>
          <w:lang w:eastAsia="en-US"/>
        </w:rPr>
        <w:t>fueron</w:t>
      </w:r>
      <w:r w:rsidR="00D73689" w:rsidRPr="008728FD">
        <w:rPr>
          <w:rFonts w:eastAsiaTheme="minorHAnsi"/>
          <w:sz w:val="24"/>
          <w:lang w:eastAsia="en-US"/>
        </w:rPr>
        <w:t xml:space="preserve"> matrimonios </w:t>
      </w:r>
      <w:r w:rsidR="00D73689">
        <w:rPr>
          <w:rFonts w:eastAsiaTheme="minorHAnsi"/>
          <w:sz w:val="24"/>
          <w:lang w:eastAsia="en-US"/>
        </w:rPr>
        <w:t>entre personas de</w:t>
      </w:r>
      <w:r w:rsidR="00D73689" w:rsidRPr="008728FD">
        <w:rPr>
          <w:rFonts w:eastAsiaTheme="minorHAnsi"/>
          <w:sz w:val="24"/>
          <w:lang w:eastAsia="en-US"/>
        </w:rPr>
        <w:t xml:space="preserve">l mismo sexo. </w:t>
      </w:r>
    </w:p>
    <w:p w14:paraId="782F3E92" w14:textId="77777777" w:rsidR="00D73689" w:rsidRPr="008728FD" w:rsidRDefault="00D73689" w:rsidP="00D73689">
      <w:pPr>
        <w:spacing w:line="264" w:lineRule="auto"/>
        <w:rPr>
          <w:rFonts w:eastAsiaTheme="minorHAnsi"/>
          <w:sz w:val="24"/>
          <w:lang w:eastAsia="en-US"/>
        </w:rPr>
      </w:pPr>
    </w:p>
    <w:p w14:paraId="47806F1C" w14:textId="7E665080" w:rsidR="00D73689" w:rsidRPr="008728FD" w:rsidRDefault="00AA2D02" w:rsidP="00D73689">
      <w:pPr>
        <w:spacing w:line="264" w:lineRule="auto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Si se compara </w:t>
      </w:r>
      <w:r w:rsidR="00D73689" w:rsidRPr="008728FD">
        <w:rPr>
          <w:rFonts w:eastAsiaTheme="minorHAnsi"/>
          <w:sz w:val="24"/>
          <w:lang w:eastAsia="en-US"/>
        </w:rPr>
        <w:t xml:space="preserve">la edad entre contrayentes de distinto sexo </w:t>
      </w:r>
      <w:r w:rsidR="005E7190" w:rsidRPr="005B5B5D">
        <w:rPr>
          <w:rFonts w:cs="Arial"/>
          <w:color w:val="000000" w:themeColor="text1"/>
          <w:sz w:val="24"/>
          <w:shd w:val="clear" w:color="auto" w:fill="FFFFFF"/>
        </w:rPr>
        <w:t>—</w:t>
      </w:r>
      <w:r w:rsidR="00EA3D3F">
        <w:rPr>
          <w:rFonts w:cs="Arial"/>
          <w:color w:val="000000" w:themeColor="text1"/>
          <w:sz w:val="24"/>
          <w:shd w:val="clear" w:color="auto" w:fill="FFFFFF"/>
        </w:rPr>
        <w:t>cua</w:t>
      </w:r>
      <w:r w:rsidR="002678BF">
        <w:rPr>
          <w:rFonts w:cs="Arial"/>
          <w:color w:val="000000" w:themeColor="text1"/>
          <w:sz w:val="24"/>
          <w:shd w:val="clear" w:color="auto" w:fill="FFFFFF"/>
        </w:rPr>
        <w:t>ndo</w:t>
      </w:r>
      <w:r w:rsidR="00466850" w:rsidRPr="005B5B5D">
        <w:rPr>
          <w:rFonts w:eastAsiaTheme="minorHAnsi"/>
          <w:color w:val="000000" w:themeColor="text1"/>
          <w:sz w:val="24"/>
          <w:lang w:eastAsia="en-US"/>
        </w:rPr>
        <w:t xml:space="preserve"> </w:t>
      </w:r>
      <w:r w:rsidR="00D73689" w:rsidRPr="005B5B5D">
        <w:rPr>
          <w:rFonts w:eastAsiaTheme="minorHAnsi"/>
          <w:color w:val="000000" w:themeColor="text1"/>
          <w:sz w:val="24"/>
          <w:lang w:eastAsia="en-US"/>
        </w:rPr>
        <w:t>alguno t</w:t>
      </w:r>
      <w:r w:rsidR="005E7190" w:rsidRPr="005B5B5D">
        <w:rPr>
          <w:rFonts w:eastAsiaTheme="minorHAnsi"/>
          <w:color w:val="000000" w:themeColor="text1"/>
          <w:sz w:val="24"/>
          <w:lang w:eastAsia="en-US"/>
        </w:rPr>
        <w:t>enía</w:t>
      </w:r>
      <w:r w:rsidR="00D73689" w:rsidRPr="005B5B5D">
        <w:rPr>
          <w:rFonts w:eastAsiaTheme="minorHAnsi"/>
          <w:color w:val="000000" w:themeColor="text1"/>
          <w:sz w:val="24"/>
          <w:lang w:eastAsia="en-US"/>
        </w:rPr>
        <w:t xml:space="preserve"> 60 años o más</w:t>
      </w:r>
      <w:r w:rsidR="005E7190" w:rsidRPr="005B5B5D">
        <w:rPr>
          <w:rFonts w:cs="Arial"/>
          <w:color w:val="000000" w:themeColor="text1"/>
          <w:sz w:val="24"/>
          <w:shd w:val="clear" w:color="auto" w:fill="FFFFFF"/>
        </w:rPr>
        <w:t>—</w:t>
      </w:r>
      <w:r w:rsidR="000735FC">
        <w:rPr>
          <w:rFonts w:cs="Arial"/>
          <w:color w:val="000000" w:themeColor="text1"/>
          <w:sz w:val="24"/>
          <w:shd w:val="clear" w:color="auto" w:fill="FFFFFF"/>
        </w:rPr>
        <w:t>,</w:t>
      </w:r>
      <w:r w:rsidR="00D73689" w:rsidRPr="00BA2F09">
        <w:rPr>
          <w:rFonts w:eastAsiaTheme="minorHAnsi"/>
          <w:color w:val="000000" w:themeColor="text1"/>
          <w:sz w:val="24"/>
          <w:lang w:eastAsia="en-US"/>
        </w:rPr>
        <w:t xml:space="preserve"> </w:t>
      </w:r>
      <w:r w:rsidR="00D73689" w:rsidRPr="008728FD">
        <w:rPr>
          <w:rFonts w:eastAsiaTheme="minorHAnsi"/>
          <w:sz w:val="24"/>
          <w:lang w:eastAsia="en-US"/>
        </w:rPr>
        <w:t>se observ</w:t>
      </w:r>
      <w:r w:rsidR="005E7190">
        <w:rPr>
          <w:rFonts w:eastAsiaTheme="minorHAnsi"/>
          <w:sz w:val="24"/>
          <w:lang w:eastAsia="en-US"/>
        </w:rPr>
        <w:t>ó</w:t>
      </w:r>
      <w:r w:rsidR="00D73689" w:rsidRPr="008728FD">
        <w:rPr>
          <w:rFonts w:eastAsiaTheme="minorHAnsi"/>
          <w:sz w:val="24"/>
          <w:lang w:eastAsia="en-US"/>
        </w:rPr>
        <w:t xml:space="preserve"> que</w:t>
      </w:r>
      <w:r w:rsidR="000735FC">
        <w:rPr>
          <w:rFonts w:eastAsiaTheme="minorHAnsi"/>
          <w:sz w:val="24"/>
          <w:lang w:eastAsia="en-US"/>
        </w:rPr>
        <w:t>,</w:t>
      </w:r>
      <w:r w:rsidR="00D73689" w:rsidRPr="008728FD">
        <w:rPr>
          <w:rFonts w:eastAsiaTheme="minorHAnsi"/>
          <w:sz w:val="24"/>
          <w:lang w:eastAsia="en-US"/>
        </w:rPr>
        <w:t xml:space="preserve"> </w:t>
      </w:r>
      <w:r w:rsidR="00D73689">
        <w:rPr>
          <w:rFonts w:eastAsiaTheme="minorHAnsi"/>
          <w:sz w:val="24"/>
          <w:lang w:eastAsia="en-US"/>
        </w:rPr>
        <w:t xml:space="preserve">en </w:t>
      </w:r>
      <w:r w:rsidR="00D73689" w:rsidRPr="008728FD">
        <w:rPr>
          <w:rFonts w:eastAsiaTheme="minorHAnsi"/>
          <w:sz w:val="24"/>
          <w:lang w:eastAsia="en-US"/>
        </w:rPr>
        <w:t>84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8728FD">
        <w:rPr>
          <w:rFonts w:eastAsiaTheme="minorHAnsi"/>
          <w:sz w:val="24"/>
          <w:lang w:eastAsia="en-US"/>
        </w:rPr>
        <w:t>% de los matrimonios</w:t>
      </w:r>
      <w:r w:rsidR="00D73689">
        <w:rPr>
          <w:rFonts w:eastAsiaTheme="minorHAnsi"/>
          <w:sz w:val="24"/>
          <w:lang w:eastAsia="en-US"/>
        </w:rPr>
        <w:t>,</w:t>
      </w:r>
      <w:r w:rsidR="00D73689" w:rsidRPr="008728FD">
        <w:rPr>
          <w:rFonts w:eastAsiaTheme="minorHAnsi"/>
          <w:sz w:val="24"/>
          <w:lang w:eastAsia="en-US"/>
        </w:rPr>
        <w:t xml:space="preserve"> </w:t>
      </w:r>
      <w:r w:rsidR="00D73689" w:rsidRPr="005B5B5D">
        <w:rPr>
          <w:rFonts w:eastAsiaTheme="minorHAnsi"/>
          <w:i/>
          <w:sz w:val="24"/>
          <w:lang w:eastAsia="en-US"/>
        </w:rPr>
        <w:t xml:space="preserve">él </w:t>
      </w:r>
      <w:r w:rsidR="002678BF">
        <w:rPr>
          <w:rFonts w:eastAsiaTheme="minorHAnsi"/>
          <w:i/>
          <w:sz w:val="24"/>
          <w:lang w:eastAsia="en-US"/>
        </w:rPr>
        <w:t>era m</w:t>
      </w:r>
      <w:r w:rsidR="00D73689" w:rsidRPr="005B5B5D">
        <w:rPr>
          <w:rFonts w:eastAsiaTheme="minorHAnsi"/>
          <w:i/>
          <w:sz w:val="24"/>
          <w:lang w:eastAsia="en-US"/>
        </w:rPr>
        <w:t xml:space="preserve">ayor </w:t>
      </w:r>
      <w:r w:rsidR="00D73689" w:rsidRPr="005B5B5D">
        <w:rPr>
          <w:rFonts w:eastAsiaTheme="minorHAnsi"/>
          <w:i/>
          <w:iCs/>
          <w:sz w:val="24"/>
          <w:lang w:eastAsia="en-US"/>
        </w:rPr>
        <w:t>que ella</w:t>
      </w:r>
      <w:r w:rsidR="00D73689" w:rsidRPr="008728FD">
        <w:rPr>
          <w:rFonts w:eastAsiaTheme="minorHAnsi"/>
          <w:sz w:val="24"/>
          <w:lang w:eastAsia="en-US"/>
        </w:rPr>
        <w:t xml:space="preserve"> y</w:t>
      </w:r>
      <w:r w:rsidR="000735FC">
        <w:rPr>
          <w:rFonts w:eastAsiaTheme="minorHAnsi"/>
          <w:sz w:val="24"/>
          <w:lang w:eastAsia="en-US"/>
        </w:rPr>
        <w:t>,</w:t>
      </w:r>
      <w:r w:rsidR="00D73689" w:rsidRPr="008728FD">
        <w:rPr>
          <w:rFonts w:eastAsiaTheme="minorHAnsi"/>
          <w:sz w:val="24"/>
          <w:lang w:eastAsia="en-US"/>
        </w:rPr>
        <w:t xml:space="preserve"> en 13</w:t>
      </w:r>
      <w:r w:rsidR="00D73689">
        <w:rPr>
          <w:rFonts w:eastAsiaTheme="minorHAnsi"/>
          <w:sz w:val="24"/>
          <w:lang w:eastAsia="en-US"/>
        </w:rPr>
        <w:t xml:space="preserve"> </w:t>
      </w:r>
      <w:r w:rsidR="00D73689" w:rsidRPr="008728FD">
        <w:rPr>
          <w:rFonts w:eastAsiaTheme="minorHAnsi"/>
          <w:sz w:val="24"/>
          <w:lang w:eastAsia="en-US"/>
        </w:rPr>
        <w:t>%</w:t>
      </w:r>
      <w:r w:rsidR="00D73689">
        <w:rPr>
          <w:rFonts w:eastAsiaTheme="minorHAnsi"/>
          <w:sz w:val="24"/>
          <w:lang w:eastAsia="en-US"/>
        </w:rPr>
        <w:t>,</w:t>
      </w:r>
      <w:r w:rsidR="00D73689" w:rsidRPr="008728FD">
        <w:rPr>
          <w:rFonts w:eastAsiaTheme="minorHAnsi"/>
          <w:sz w:val="24"/>
          <w:lang w:eastAsia="en-US"/>
        </w:rPr>
        <w:t xml:space="preserve"> </w:t>
      </w:r>
      <w:r w:rsidR="00D73689" w:rsidRPr="005B5B5D">
        <w:rPr>
          <w:rFonts w:eastAsiaTheme="minorHAnsi"/>
          <w:i/>
          <w:sz w:val="24"/>
          <w:lang w:eastAsia="en-US"/>
        </w:rPr>
        <w:t xml:space="preserve">ella </w:t>
      </w:r>
      <w:r w:rsidR="0035139E">
        <w:rPr>
          <w:rFonts w:eastAsiaTheme="minorHAnsi"/>
          <w:i/>
          <w:sz w:val="24"/>
          <w:lang w:eastAsia="en-US"/>
        </w:rPr>
        <w:t xml:space="preserve">era mayor que </w:t>
      </w:r>
      <w:r w:rsidR="00D73689" w:rsidRPr="00BA2F09">
        <w:rPr>
          <w:rFonts w:eastAsiaTheme="minorHAnsi"/>
          <w:i/>
          <w:sz w:val="24"/>
          <w:lang w:eastAsia="en-US"/>
        </w:rPr>
        <w:t>él</w:t>
      </w:r>
      <w:r w:rsidR="00D73689" w:rsidRPr="008728FD">
        <w:rPr>
          <w:rFonts w:eastAsiaTheme="minorHAnsi"/>
          <w:sz w:val="24"/>
          <w:lang w:eastAsia="en-US"/>
        </w:rPr>
        <w:t>.</w:t>
      </w:r>
    </w:p>
    <w:p w14:paraId="4F4D3EBF" w14:textId="77777777" w:rsidR="005E7190" w:rsidRDefault="005E7190" w:rsidP="005E7190">
      <w:pPr>
        <w:tabs>
          <w:tab w:val="left" w:pos="8222"/>
        </w:tabs>
        <w:spacing w:line="264" w:lineRule="auto"/>
        <w:ind w:right="51"/>
        <w:rPr>
          <w:rFonts w:eastAsiaTheme="minorHAnsi"/>
          <w:sz w:val="24"/>
          <w:lang w:eastAsia="en-US"/>
        </w:rPr>
      </w:pPr>
    </w:p>
    <w:p w14:paraId="616D169A" w14:textId="7E8346FE" w:rsidR="005E7190" w:rsidRDefault="005E7190" w:rsidP="005E7190">
      <w:pPr>
        <w:autoSpaceDE w:val="0"/>
        <w:autoSpaceDN w:val="0"/>
        <w:adjustRightInd w:val="0"/>
        <w:jc w:val="center"/>
        <w:rPr>
          <w:rFonts w:ascii="Arial Negrita" w:eastAsiaTheme="minorHAnsi" w:hAnsi="Arial Negrita" w:cs="Arial"/>
          <w:b/>
          <w:smallCaps/>
          <w:szCs w:val="22"/>
          <w:lang w:eastAsia="en-US"/>
        </w:rPr>
      </w:pPr>
      <w:r w:rsidRPr="0087243A">
        <w:rPr>
          <w:rFonts w:eastAsiaTheme="minorHAnsi"/>
          <w:sz w:val="20"/>
          <w:szCs w:val="20"/>
          <w:lang w:eastAsia="en-US"/>
        </w:rPr>
        <w:t xml:space="preserve">Gráfica </w:t>
      </w:r>
      <w:r>
        <w:rPr>
          <w:rFonts w:eastAsiaTheme="minorHAnsi"/>
          <w:sz w:val="20"/>
          <w:szCs w:val="20"/>
          <w:lang w:eastAsia="en-US"/>
        </w:rPr>
        <w:t>7</w:t>
      </w:r>
    </w:p>
    <w:p w14:paraId="3E01D113" w14:textId="2F45186A" w:rsidR="00D73689" w:rsidRPr="00E62692" w:rsidRDefault="00D73689" w:rsidP="00D73689">
      <w:pPr>
        <w:spacing w:line="264" w:lineRule="auto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E6269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matrimonios registrados 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en </w:t>
      </w:r>
      <w:r w:rsidR="00044ADA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los 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que</w:t>
      </w:r>
      <w:r w:rsidR="00466850" w:rsidRPr="00E6269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E62692">
        <w:rPr>
          <w:rFonts w:ascii="Arial Negrita" w:eastAsiaTheme="minorHAnsi" w:hAnsi="Arial Negrita"/>
          <w:b/>
          <w:smallCaps/>
          <w:szCs w:val="22"/>
          <w:lang w:eastAsia="en-US"/>
        </w:rPr>
        <w:t>uno de los cónyuges t</w:t>
      </w:r>
      <w:r w:rsidR="005E7190">
        <w:rPr>
          <w:rFonts w:ascii="Arial Negrita" w:eastAsiaTheme="minorHAnsi" w:hAnsi="Arial Negrita"/>
          <w:b/>
          <w:smallCaps/>
          <w:szCs w:val="22"/>
          <w:lang w:eastAsia="en-US"/>
        </w:rPr>
        <w:t>enía</w:t>
      </w:r>
      <w:r w:rsidRPr="00E6269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60 años o más al momento de casarse</w:t>
      </w:r>
      <w:r w:rsidR="00466850">
        <w:rPr>
          <w:rFonts w:ascii="Arial Negrita" w:eastAsiaTheme="minorHAnsi" w:hAnsi="Arial Negrita"/>
          <w:b/>
          <w:smallCaps/>
          <w:szCs w:val="22"/>
          <w:lang w:eastAsia="en-US"/>
        </w:rPr>
        <w:t>,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por condición de edad entre la pareja</w:t>
      </w:r>
      <w:r w:rsidRPr="00E62692">
        <w:rPr>
          <w:rFonts w:ascii="Arial Negrita" w:eastAsiaTheme="minorHAnsi" w:hAnsi="Arial Negrita"/>
          <w:b/>
          <w:smallCaps/>
          <w:szCs w:val="22"/>
          <w:lang w:eastAsia="en-US"/>
        </w:rPr>
        <w:t>, 2021</w:t>
      </w:r>
    </w:p>
    <w:p w14:paraId="66BE9519" w14:textId="77777777" w:rsidR="00D73689" w:rsidRDefault="00D73689" w:rsidP="00D73689">
      <w:pPr>
        <w:pStyle w:val="Textoindependiente"/>
        <w:jc w:val="center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(</w:t>
      </w:r>
      <w:r w:rsidRPr="007E164A">
        <w:rPr>
          <w:rFonts w:eastAsiaTheme="minorHAnsi"/>
          <w:bCs/>
          <w:sz w:val="18"/>
          <w:szCs w:val="18"/>
          <w:lang w:eastAsia="en-US"/>
        </w:rPr>
        <w:t>Porcentaje)</w:t>
      </w:r>
    </w:p>
    <w:p w14:paraId="386AE00F" w14:textId="77777777" w:rsidR="00D73689" w:rsidRPr="008C18EC" w:rsidRDefault="00D73689" w:rsidP="00D73689">
      <w:pPr>
        <w:spacing w:line="264" w:lineRule="auto"/>
        <w:jc w:val="center"/>
        <w:rPr>
          <w:color w:val="FF0000"/>
          <w:szCs w:val="22"/>
        </w:rPr>
      </w:pPr>
    </w:p>
    <w:p w14:paraId="77228294" w14:textId="5B115868" w:rsidR="00D73689" w:rsidRDefault="001D5AC1" w:rsidP="00D73689">
      <w:pPr>
        <w:spacing w:line="264" w:lineRule="auto"/>
        <w:jc w:val="center"/>
        <w:rPr>
          <w:szCs w:val="22"/>
        </w:rPr>
      </w:pPr>
      <w:r w:rsidRPr="001D5AC1">
        <w:rPr>
          <w:noProof/>
          <w:lang w:val="es-MX" w:eastAsia="es-MX"/>
        </w:rPr>
        <w:drawing>
          <wp:inline distT="0" distB="0" distL="0" distR="0" wp14:anchorId="43797A6D" wp14:editId="35D167E3">
            <wp:extent cx="3617844" cy="2053371"/>
            <wp:effectExtent l="0" t="0" r="190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6643" cy="20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84D86" w14:textId="4109559B" w:rsidR="00D73689" w:rsidRDefault="00D73689" w:rsidP="00382200">
      <w:pPr>
        <w:tabs>
          <w:tab w:val="left" w:pos="8222"/>
        </w:tabs>
        <w:ind w:left="142" w:right="51"/>
        <w:rPr>
          <w:sz w:val="16"/>
          <w:szCs w:val="16"/>
        </w:rPr>
      </w:pPr>
      <w:r w:rsidRPr="00E62692">
        <w:rPr>
          <w:sz w:val="16"/>
          <w:szCs w:val="16"/>
        </w:rPr>
        <w:t xml:space="preserve">Nota: </w:t>
      </w:r>
      <w:r w:rsidR="005E7190">
        <w:rPr>
          <w:sz w:val="16"/>
          <w:szCs w:val="16"/>
        </w:rPr>
        <w:t xml:space="preserve">    </w:t>
      </w:r>
      <w:r w:rsidRPr="00E62692">
        <w:rPr>
          <w:sz w:val="16"/>
          <w:szCs w:val="16"/>
        </w:rPr>
        <w:t xml:space="preserve">No se considera </w:t>
      </w:r>
      <w:r w:rsidR="00D8350C">
        <w:rPr>
          <w:sz w:val="16"/>
          <w:szCs w:val="16"/>
        </w:rPr>
        <w:t xml:space="preserve">a </w:t>
      </w:r>
      <w:r w:rsidR="00803434">
        <w:rPr>
          <w:sz w:val="16"/>
          <w:szCs w:val="16"/>
        </w:rPr>
        <w:t xml:space="preserve">las parejas en las que alguno de los </w:t>
      </w:r>
      <w:r w:rsidRPr="00E62692">
        <w:rPr>
          <w:sz w:val="16"/>
          <w:szCs w:val="16"/>
        </w:rPr>
        <w:t>cónyuges no especificó su edad</w:t>
      </w:r>
      <w:r w:rsidR="00466850">
        <w:rPr>
          <w:sz w:val="16"/>
          <w:szCs w:val="16"/>
        </w:rPr>
        <w:t>,</w:t>
      </w:r>
      <w:r w:rsidRPr="00E62692">
        <w:rPr>
          <w:sz w:val="16"/>
          <w:szCs w:val="16"/>
        </w:rPr>
        <w:t xml:space="preserve"> ni los matrimonios del mismo sexo.</w:t>
      </w:r>
    </w:p>
    <w:p w14:paraId="219602EF" w14:textId="13942E63" w:rsidR="00D73689" w:rsidRPr="00E53522" w:rsidRDefault="008C56D6" w:rsidP="00382200">
      <w:pPr>
        <w:tabs>
          <w:tab w:val="left" w:pos="8222"/>
        </w:tabs>
        <w:ind w:left="142" w:right="51"/>
        <w:rPr>
          <w:sz w:val="16"/>
          <w:szCs w:val="16"/>
        </w:rPr>
      </w:pPr>
      <w:r>
        <w:rPr>
          <w:sz w:val="16"/>
          <w:szCs w:val="16"/>
        </w:rPr>
        <w:t xml:space="preserve">Fuente: INEGI. Estadística </w:t>
      </w:r>
      <w:r w:rsidR="00D73689" w:rsidRPr="00E53522">
        <w:rPr>
          <w:sz w:val="16"/>
          <w:szCs w:val="16"/>
        </w:rPr>
        <w:t xml:space="preserve">de </w:t>
      </w:r>
      <w:r>
        <w:rPr>
          <w:sz w:val="16"/>
          <w:szCs w:val="16"/>
        </w:rPr>
        <w:t>M</w:t>
      </w:r>
      <w:r w:rsidR="00D73689" w:rsidRPr="00E53522">
        <w:rPr>
          <w:sz w:val="16"/>
          <w:szCs w:val="16"/>
        </w:rPr>
        <w:t>atrimonios 2021. Base de datos</w:t>
      </w:r>
    </w:p>
    <w:p w14:paraId="12FB56A8" w14:textId="77777777" w:rsidR="00D73689" w:rsidRDefault="00D73689" w:rsidP="00D7368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4F38179D" w14:textId="77777777" w:rsidR="00D73689" w:rsidRDefault="00D73689" w:rsidP="00D73689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5EEBECC" w14:textId="0D877FCE" w:rsidR="00D73689" w:rsidRPr="00184C59" w:rsidRDefault="00D73689" w:rsidP="00D73689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84C59">
        <w:rPr>
          <w:rFonts w:ascii="Arial" w:hAnsi="Arial" w:cs="Arial"/>
          <w:sz w:val="22"/>
          <w:szCs w:val="22"/>
        </w:rPr>
        <w:t xml:space="preserve">Para consultas de medios y periodistas, </w:t>
      </w:r>
      <w:r w:rsidR="00064CEB">
        <w:rPr>
          <w:rFonts w:ascii="Arial" w:hAnsi="Arial" w:cs="Arial"/>
          <w:sz w:val="22"/>
          <w:szCs w:val="22"/>
        </w:rPr>
        <w:t>escribi</w:t>
      </w:r>
      <w:r w:rsidRPr="00184C59">
        <w:rPr>
          <w:rFonts w:ascii="Arial" w:hAnsi="Arial" w:cs="Arial"/>
          <w:sz w:val="22"/>
          <w:szCs w:val="22"/>
        </w:rPr>
        <w:t xml:space="preserve">r a: </w:t>
      </w:r>
      <w:hyperlink r:id="rId18" w:history="1">
        <w:r w:rsidRPr="00184C5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184C59">
        <w:rPr>
          <w:rFonts w:ascii="Arial" w:hAnsi="Arial" w:cs="Arial"/>
          <w:sz w:val="22"/>
          <w:szCs w:val="22"/>
        </w:rPr>
        <w:t xml:space="preserve"> </w:t>
      </w:r>
    </w:p>
    <w:p w14:paraId="231A6D01" w14:textId="312842A9" w:rsidR="00D73689" w:rsidRPr="00184C59" w:rsidRDefault="00D73689" w:rsidP="00D73689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84C5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184C59">
        <w:rPr>
          <w:rFonts w:ascii="Arial" w:hAnsi="Arial" w:cs="Arial"/>
          <w:sz w:val="22"/>
          <w:szCs w:val="22"/>
        </w:rPr>
        <w:t>exts</w:t>
      </w:r>
      <w:proofErr w:type="spellEnd"/>
      <w:r w:rsidRPr="00184C59">
        <w:rPr>
          <w:rFonts w:ascii="Arial" w:hAnsi="Arial" w:cs="Arial"/>
          <w:sz w:val="22"/>
          <w:szCs w:val="22"/>
        </w:rPr>
        <w:t xml:space="preserve">. </w:t>
      </w:r>
      <w:r w:rsidR="005E7190">
        <w:rPr>
          <w:rFonts w:ascii="Arial" w:hAnsi="Arial" w:cs="Arial"/>
          <w:sz w:val="22"/>
          <w:szCs w:val="22"/>
        </w:rPr>
        <w:t>321064, 32</w:t>
      </w:r>
      <w:r w:rsidRPr="00184C59">
        <w:rPr>
          <w:rFonts w:ascii="Arial" w:hAnsi="Arial" w:cs="Arial"/>
          <w:sz w:val="22"/>
          <w:szCs w:val="22"/>
        </w:rPr>
        <w:t>1134</w:t>
      </w:r>
      <w:r w:rsidR="005E7190">
        <w:rPr>
          <w:rFonts w:ascii="Arial" w:hAnsi="Arial" w:cs="Arial"/>
          <w:sz w:val="22"/>
          <w:szCs w:val="22"/>
        </w:rPr>
        <w:t xml:space="preserve"> </w:t>
      </w:r>
      <w:r w:rsidRPr="00184C59">
        <w:rPr>
          <w:rFonts w:ascii="Arial" w:hAnsi="Arial" w:cs="Arial"/>
          <w:sz w:val="22"/>
          <w:szCs w:val="22"/>
        </w:rPr>
        <w:t xml:space="preserve">y </w:t>
      </w:r>
      <w:r w:rsidR="005E7190">
        <w:rPr>
          <w:rFonts w:ascii="Arial" w:hAnsi="Arial" w:cs="Arial"/>
          <w:sz w:val="22"/>
          <w:szCs w:val="22"/>
        </w:rPr>
        <w:t>32</w:t>
      </w:r>
      <w:r w:rsidRPr="00184C59">
        <w:rPr>
          <w:rFonts w:ascii="Arial" w:hAnsi="Arial" w:cs="Arial"/>
          <w:sz w:val="22"/>
          <w:szCs w:val="22"/>
        </w:rPr>
        <w:t>1241.</w:t>
      </w:r>
    </w:p>
    <w:p w14:paraId="47D4917C" w14:textId="77777777" w:rsidR="00D73689" w:rsidRDefault="00D73689" w:rsidP="00D73689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40DE1EE2" w14:textId="77777777" w:rsidR="00D73689" w:rsidRPr="00270E17" w:rsidRDefault="00D73689" w:rsidP="00D73689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4539FF7" w14:textId="77777777" w:rsidR="00D73689" w:rsidRPr="00765F57" w:rsidRDefault="00D73689" w:rsidP="00D73689">
      <w:pPr>
        <w:spacing w:line="264" w:lineRule="auto"/>
        <w:ind w:left="-425" w:right="-516"/>
        <w:contextualSpacing/>
        <w:jc w:val="center"/>
        <w:rPr>
          <w:rFonts w:cs="Arial"/>
          <w:bCs/>
          <w:sz w:val="24"/>
          <w:lang w:val="es-MX"/>
        </w:rPr>
      </w:pPr>
      <w:r w:rsidRPr="00270E17">
        <w:rPr>
          <w:noProof/>
          <w:lang w:val="es-MX" w:eastAsia="es-MX"/>
        </w:rPr>
        <w:drawing>
          <wp:inline distT="0" distB="0" distL="0" distR="0" wp14:anchorId="0DA8A2E7" wp14:editId="197E2CD2">
            <wp:extent cx="182562" cy="190500"/>
            <wp:effectExtent l="0" t="0" r="8255" b="0"/>
            <wp:docPr id="14" name="Picture 14" descr="C:\Users\saladeprensa\Desktop\NVOS LOGOS\F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60" cy="19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188A30E9" wp14:editId="08830C1A">
            <wp:extent cx="190500" cy="190500"/>
            <wp:effectExtent l="0" t="0" r="0" b="0"/>
            <wp:docPr id="4" name="Picture 4" descr="C:\Users\saladeprensa\Desktop\NVOS LOGOS\I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2673F06D" wp14:editId="48DB5B2A">
            <wp:extent cx="180975" cy="180975"/>
            <wp:effectExtent l="0" t="0" r="9525" b="9525"/>
            <wp:docPr id="16" name="Picture 16" descr="C:\Users\saladeprensa\Desktop\NVOS LOGOS\T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9" cy="1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224544BC" wp14:editId="566A980B">
            <wp:extent cx="183356" cy="183356"/>
            <wp:effectExtent l="0" t="0" r="7620" b="7620"/>
            <wp:docPr id="17" name="Picture 17" descr="C:\Users\saladeprensa\Desktop\NVOS LOGOS\Y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88" cy="18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sz w:val="14"/>
          <w:szCs w:val="18"/>
          <w:lang w:val="es-MX" w:eastAsia="es-MX"/>
        </w:rPr>
        <w:drawing>
          <wp:inline distT="0" distB="0" distL="0" distR="0" wp14:anchorId="5257BD3B" wp14:editId="0B03551B">
            <wp:extent cx="1628775" cy="195452"/>
            <wp:effectExtent l="0" t="0" r="0" b="0"/>
            <wp:docPr id="20" name="Picture 2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43" cy="2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C94BB" w14:textId="77777777" w:rsidR="00D73689" w:rsidRPr="008A1BD7" w:rsidRDefault="00D73689" w:rsidP="00D73689">
      <w:pPr>
        <w:ind w:left="567"/>
        <w:rPr>
          <w:bCs/>
          <w:sz w:val="16"/>
          <w:szCs w:val="16"/>
          <w:lang w:val="es-MX"/>
        </w:rPr>
      </w:pPr>
    </w:p>
    <w:p w14:paraId="38B30F46" w14:textId="77777777" w:rsidR="00D73689" w:rsidRDefault="00D73689">
      <w:bookmarkStart w:id="5" w:name="_GoBack"/>
      <w:bookmarkEnd w:id="5"/>
    </w:p>
    <w:sectPr w:rsidR="00D73689" w:rsidSect="00A26013">
      <w:headerReference w:type="default" r:id="rId29"/>
      <w:footerReference w:type="default" r:id="rId30"/>
      <w:headerReference w:type="first" r:id="rId31"/>
      <w:footerReference w:type="first" r:id="rId32"/>
      <w:footnotePr>
        <w:numRestart w:val="eachSect"/>
      </w:footnotePr>
      <w:pgSz w:w="12242" w:h="15842" w:code="1"/>
      <w:pgMar w:top="1843" w:right="1043" w:bottom="993" w:left="1134" w:header="567" w:footer="44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964F" w16cex:dateUtc="2023-02-13T1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D7CE" w14:textId="77777777" w:rsidR="002A26A1" w:rsidRDefault="002A26A1" w:rsidP="00D73689">
      <w:r>
        <w:separator/>
      </w:r>
    </w:p>
  </w:endnote>
  <w:endnote w:type="continuationSeparator" w:id="0">
    <w:p w14:paraId="25549F76" w14:textId="77777777" w:rsidR="002A26A1" w:rsidRDefault="002A26A1" w:rsidP="00D73689">
      <w:r>
        <w:continuationSeparator/>
      </w:r>
    </w:p>
  </w:endnote>
  <w:endnote w:type="continuationNotice" w:id="1">
    <w:p w14:paraId="622A2B23" w14:textId="77777777" w:rsidR="002A26A1" w:rsidRDefault="002A2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DC47" w14:textId="77777777" w:rsidR="001C48D2" w:rsidRPr="00A7234D" w:rsidRDefault="0022172B">
    <w:pPr>
      <w:pStyle w:val="Piedepgina"/>
      <w:jc w:val="center"/>
      <w:rPr>
        <w:b/>
        <w:color w:val="002060"/>
        <w:sz w:val="20"/>
        <w:szCs w:val="20"/>
      </w:rPr>
    </w:pPr>
    <w:r w:rsidRPr="00A7234D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05D52" w14:textId="77777777" w:rsidR="001C48D2" w:rsidRPr="007C4149" w:rsidRDefault="0022172B">
    <w:pPr>
      <w:pStyle w:val="Piedepgina"/>
      <w:jc w:val="center"/>
      <w:rPr>
        <w:b/>
        <w:color w:val="002060"/>
        <w:sz w:val="20"/>
        <w:szCs w:val="20"/>
      </w:rPr>
    </w:pPr>
    <w:r w:rsidRPr="007C4149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7366D" w14:textId="77777777" w:rsidR="002A26A1" w:rsidRDefault="002A26A1" w:rsidP="00D73689">
      <w:r>
        <w:separator/>
      </w:r>
    </w:p>
  </w:footnote>
  <w:footnote w:type="continuationSeparator" w:id="0">
    <w:p w14:paraId="0CD3134E" w14:textId="77777777" w:rsidR="002A26A1" w:rsidRDefault="002A26A1" w:rsidP="00D73689">
      <w:r>
        <w:continuationSeparator/>
      </w:r>
    </w:p>
  </w:footnote>
  <w:footnote w:type="continuationNotice" w:id="1">
    <w:p w14:paraId="287A5CB5" w14:textId="77777777" w:rsidR="002A26A1" w:rsidRDefault="002A26A1"/>
  </w:footnote>
  <w:footnote w:id="2">
    <w:p w14:paraId="49288CA9" w14:textId="42D677D1" w:rsidR="00A26013" w:rsidRPr="00A26013" w:rsidRDefault="00A2601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21CD6">
        <w:rPr>
          <w:rFonts w:cs="Arial"/>
          <w:sz w:val="16"/>
          <w:szCs w:val="16"/>
        </w:rPr>
        <w:t xml:space="preserve">Parejas </w:t>
      </w:r>
      <w:r w:rsidRPr="00121CD6">
        <w:rPr>
          <w:rStyle w:val="cf01"/>
          <w:rFonts w:ascii="Arial" w:hAnsi="Arial" w:cs="Arial"/>
          <w:sz w:val="16"/>
          <w:szCs w:val="16"/>
        </w:rPr>
        <w:t>que viv</w:t>
      </w:r>
      <w:r w:rsidR="00291D97">
        <w:rPr>
          <w:rStyle w:val="cf01"/>
          <w:rFonts w:ascii="Arial" w:hAnsi="Arial" w:cs="Arial"/>
          <w:sz w:val="16"/>
          <w:szCs w:val="16"/>
        </w:rPr>
        <w:t>í</w:t>
      </w:r>
      <w:r w:rsidRPr="00121CD6">
        <w:rPr>
          <w:rStyle w:val="cf01"/>
          <w:rFonts w:ascii="Arial" w:hAnsi="Arial" w:cs="Arial"/>
          <w:sz w:val="16"/>
          <w:szCs w:val="16"/>
        </w:rPr>
        <w:t xml:space="preserve">an en </w:t>
      </w:r>
      <w:r w:rsidR="00CB0221" w:rsidRPr="00121CD6">
        <w:rPr>
          <w:rStyle w:val="cf01"/>
          <w:rFonts w:ascii="Arial" w:hAnsi="Arial" w:cs="Arial"/>
          <w:sz w:val="16"/>
          <w:szCs w:val="16"/>
        </w:rPr>
        <w:t xml:space="preserve">un </w:t>
      </w:r>
      <w:r w:rsidRPr="00121CD6">
        <w:rPr>
          <w:rStyle w:val="cf01"/>
          <w:rFonts w:ascii="Arial" w:hAnsi="Arial" w:cs="Arial"/>
          <w:sz w:val="16"/>
          <w:szCs w:val="16"/>
        </w:rPr>
        <w:t>hogar sin la compañía de hijos, familiares</w:t>
      </w:r>
      <w:r w:rsidR="00361123">
        <w:rPr>
          <w:rStyle w:val="cf01"/>
          <w:rFonts w:ascii="Arial" w:hAnsi="Arial" w:cs="Arial"/>
          <w:sz w:val="16"/>
          <w:szCs w:val="16"/>
        </w:rPr>
        <w:t xml:space="preserve">, </w:t>
      </w:r>
      <w:r w:rsidRPr="00121CD6">
        <w:rPr>
          <w:rStyle w:val="cf01"/>
          <w:rFonts w:ascii="Arial" w:hAnsi="Arial" w:cs="Arial"/>
          <w:sz w:val="16"/>
          <w:szCs w:val="16"/>
        </w:rPr>
        <w:t>conocidos</w:t>
      </w:r>
      <w:r w:rsidR="00361123">
        <w:rPr>
          <w:rStyle w:val="cf01"/>
          <w:rFonts w:ascii="Arial" w:hAnsi="Arial" w:cs="Arial"/>
          <w:sz w:val="16"/>
          <w:szCs w:val="16"/>
        </w:rPr>
        <w:t xml:space="preserve"> u otras personas.</w:t>
      </w:r>
    </w:p>
  </w:footnote>
  <w:footnote w:id="3">
    <w:p w14:paraId="19E4AA07" w14:textId="0D7F7BBA" w:rsidR="00D73689" w:rsidRPr="00F175FB" w:rsidRDefault="00D73689" w:rsidP="00D73689">
      <w:pPr>
        <w:pStyle w:val="Textonotapie"/>
        <w:rPr>
          <w:rFonts w:cs="Arial"/>
          <w:lang w:val="es-MX"/>
        </w:rPr>
      </w:pPr>
      <w:r>
        <w:rPr>
          <w:rStyle w:val="Refdenotaalpie"/>
        </w:rPr>
        <w:footnoteRef/>
      </w:r>
      <w:r w:rsidRPr="009956B8">
        <w:t xml:space="preserve"> </w:t>
      </w:r>
      <w:r w:rsidRPr="00F175FB">
        <w:rPr>
          <w:rFonts w:cs="Arial"/>
          <w:sz w:val="16"/>
          <w:szCs w:val="16"/>
        </w:rPr>
        <w:t>Constituido por un hogar nuclear o ampliado y al menos una persona sin parentesco con la jefa o el jefe del hogar.</w:t>
      </w:r>
    </w:p>
  </w:footnote>
  <w:footnote w:id="4">
    <w:p w14:paraId="745B9160" w14:textId="77777777" w:rsidR="00D73689" w:rsidRDefault="00D73689" w:rsidP="00D73689">
      <w:pPr>
        <w:pStyle w:val="Textonotapie"/>
        <w:ind w:left="142" w:hanging="142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A21D70">
        <w:rPr>
          <w:sz w:val="16"/>
          <w:szCs w:val="16"/>
          <w:lang w:val="es-MX"/>
        </w:rPr>
        <w:t>El tamaño de muestra para las parejas del mismo sexo no permite hacer inferencia estadística</w:t>
      </w:r>
      <w:r>
        <w:rPr>
          <w:sz w:val="16"/>
          <w:szCs w:val="16"/>
          <w:lang w:val="es-MX"/>
        </w:rPr>
        <w:t xml:space="preserve"> a niveles más desagregados.</w:t>
      </w:r>
    </w:p>
    <w:p w14:paraId="77E510F9" w14:textId="77777777" w:rsidR="00D73689" w:rsidRPr="00A21D70" w:rsidRDefault="00D73689" w:rsidP="00D73689">
      <w:pPr>
        <w:pStyle w:val="Textonotapie"/>
        <w:rPr>
          <w:sz w:val="16"/>
          <w:szCs w:val="16"/>
          <w:lang w:val="es-MX"/>
        </w:rPr>
      </w:pPr>
    </w:p>
    <w:p w14:paraId="29C91F76" w14:textId="77777777" w:rsidR="00D73689" w:rsidRPr="00A21D70" w:rsidRDefault="00D73689" w:rsidP="00D7368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8C736" w14:textId="77777777" w:rsidR="001C48D2" w:rsidRDefault="0022172B">
    <w:pPr>
      <w:pStyle w:val="Encabezado"/>
      <w:ind w:left="-567"/>
      <w:jc w:val="center"/>
    </w:pPr>
    <w:r w:rsidRPr="002065D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C2DDAA6" wp14:editId="6629EA0B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774700" cy="805180"/>
          <wp:effectExtent l="0" t="0" r="635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F382F" w14:textId="77777777" w:rsidR="001C48D2" w:rsidRDefault="0022172B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596B4D8C" w14:textId="77777777" w:rsidR="001C48D2" w:rsidRDefault="001C48D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341BDF6A" w14:textId="0095DC65" w:rsidR="00333B1F" w:rsidRPr="006F05D8" w:rsidRDefault="00333B1F" w:rsidP="00333B1F">
    <w:pPr>
      <w:framePr w:w="6178" w:hSpace="141" w:vSpace="141" w:wrap="auto" w:vAnchor="page" w:hAnchor="page" w:x="5335" w:y="256"/>
      <w:tabs>
        <w:tab w:val="left" w:pos="5103"/>
      </w:tabs>
      <w:ind w:right="361"/>
      <w:jc w:val="right"/>
      <w:rPr>
        <w:rFonts w:eastAsia="Arial" w:cs="Arial"/>
        <w:sz w:val="24"/>
      </w:rPr>
    </w:pPr>
    <w:r w:rsidRPr="006F05D8">
      <w:rPr>
        <w:b/>
        <w:color w:val="002060"/>
        <w:sz w:val="24"/>
      </w:rPr>
      <w:t>COMUNICADO</w:t>
    </w:r>
    <w:r w:rsidRPr="006F05D8">
      <w:rPr>
        <w:b/>
        <w:color w:val="002060"/>
        <w:spacing w:val="-11"/>
        <w:sz w:val="24"/>
      </w:rPr>
      <w:t xml:space="preserve"> </w:t>
    </w:r>
    <w:r w:rsidRPr="006F05D8">
      <w:rPr>
        <w:b/>
        <w:color w:val="002060"/>
        <w:sz w:val="24"/>
      </w:rPr>
      <w:t>DE</w:t>
    </w:r>
    <w:r w:rsidRPr="006F05D8">
      <w:rPr>
        <w:b/>
        <w:color w:val="002060"/>
        <w:spacing w:val="-11"/>
        <w:sz w:val="24"/>
      </w:rPr>
      <w:t xml:space="preserve"> P</w:t>
    </w:r>
    <w:r w:rsidRPr="006F05D8">
      <w:rPr>
        <w:b/>
        <w:color w:val="002060"/>
        <w:spacing w:val="-1"/>
        <w:sz w:val="24"/>
      </w:rPr>
      <w:t>RENSA</w:t>
    </w:r>
    <w:r w:rsidRPr="006F05D8">
      <w:rPr>
        <w:b/>
        <w:color w:val="002060"/>
        <w:spacing w:val="-11"/>
        <w:sz w:val="24"/>
      </w:rPr>
      <w:t xml:space="preserve"> </w:t>
    </w:r>
    <w:r w:rsidRPr="006F05D8">
      <w:rPr>
        <w:b/>
        <w:color w:val="002060"/>
        <w:sz w:val="24"/>
      </w:rPr>
      <w:t>NÚM.</w:t>
    </w:r>
    <w:r>
      <w:rPr>
        <w:b/>
        <w:color w:val="002060"/>
        <w:sz w:val="24"/>
      </w:rPr>
      <w:t xml:space="preserve"> </w:t>
    </w:r>
    <w:r w:rsidR="004D5615">
      <w:rPr>
        <w:b/>
        <w:color w:val="002060"/>
        <w:sz w:val="24"/>
      </w:rPr>
      <w:t>9</w:t>
    </w:r>
    <w:r w:rsidR="00745DB4">
      <w:rPr>
        <w:b/>
        <w:color w:val="002060"/>
        <w:sz w:val="24"/>
      </w:rPr>
      <w:t>2</w:t>
    </w:r>
    <w:r w:rsidRPr="006F05D8">
      <w:rPr>
        <w:b/>
        <w:color w:val="002060"/>
        <w:sz w:val="24"/>
      </w:rPr>
      <w:t>/23</w:t>
    </w:r>
  </w:p>
  <w:p w14:paraId="2C56AA38" w14:textId="4BC1790D" w:rsidR="00333B1F" w:rsidRPr="006F05D8" w:rsidRDefault="00333B1F" w:rsidP="00333B1F">
    <w:pPr>
      <w:framePr w:w="6178" w:hSpace="141" w:vSpace="141" w:wrap="auto" w:vAnchor="page" w:hAnchor="page" w:x="5335" w:y="256"/>
      <w:tabs>
        <w:tab w:val="center" w:pos="5018"/>
        <w:tab w:val="right" w:pos="10037"/>
      </w:tabs>
      <w:ind w:right="361"/>
      <w:jc w:val="right"/>
      <w:rPr>
        <w:b/>
        <w:color w:val="002060"/>
        <w:sz w:val="24"/>
      </w:rPr>
    </w:pPr>
    <w:r w:rsidRPr="006F05D8">
      <w:rPr>
        <w:b/>
        <w:color w:val="002060"/>
        <w:spacing w:val="-6"/>
        <w:sz w:val="24"/>
      </w:rPr>
      <w:t>1</w:t>
    </w:r>
    <w:r w:rsidR="00745DB4">
      <w:rPr>
        <w:b/>
        <w:color w:val="002060"/>
        <w:spacing w:val="-6"/>
        <w:sz w:val="24"/>
      </w:rPr>
      <w:t>4</w:t>
    </w:r>
    <w:r w:rsidRPr="006F05D8">
      <w:rPr>
        <w:b/>
        <w:color w:val="002060"/>
        <w:spacing w:val="-6"/>
        <w:sz w:val="24"/>
      </w:rPr>
      <w:t xml:space="preserve"> </w:t>
    </w:r>
    <w:r w:rsidRPr="006F05D8">
      <w:rPr>
        <w:b/>
        <w:color w:val="002060"/>
        <w:sz w:val="24"/>
      </w:rPr>
      <w:t>DE</w:t>
    </w:r>
    <w:r w:rsidRPr="006F05D8">
      <w:rPr>
        <w:b/>
        <w:color w:val="002060"/>
        <w:spacing w:val="-5"/>
        <w:sz w:val="24"/>
      </w:rPr>
      <w:t xml:space="preserve"> FEBRERO</w:t>
    </w:r>
    <w:r w:rsidRPr="006F05D8">
      <w:rPr>
        <w:b/>
        <w:color w:val="002060"/>
        <w:spacing w:val="-6"/>
        <w:sz w:val="24"/>
      </w:rPr>
      <w:t xml:space="preserve"> </w:t>
    </w:r>
    <w:r w:rsidRPr="006F05D8">
      <w:rPr>
        <w:b/>
        <w:color w:val="002060"/>
        <w:sz w:val="24"/>
      </w:rPr>
      <w:t>DE</w:t>
    </w:r>
    <w:r w:rsidRPr="006F05D8">
      <w:rPr>
        <w:b/>
        <w:color w:val="002060"/>
        <w:spacing w:val="-5"/>
        <w:sz w:val="24"/>
      </w:rPr>
      <w:t xml:space="preserve"> </w:t>
    </w:r>
    <w:r w:rsidRPr="006F05D8">
      <w:rPr>
        <w:b/>
        <w:color w:val="002060"/>
        <w:sz w:val="24"/>
      </w:rPr>
      <w:t>2023</w:t>
    </w:r>
  </w:p>
  <w:p w14:paraId="13CCEF7A" w14:textId="2113CFA8" w:rsidR="00333B1F" w:rsidRPr="006F05D8" w:rsidRDefault="00333B1F" w:rsidP="00333B1F">
    <w:pPr>
      <w:framePr w:w="6178" w:hSpace="141" w:vSpace="141" w:wrap="auto" w:vAnchor="page" w:hAnchor="page" w:x="5335" w:y="256"/>
      <w:ind w:right="361"/>
      <w:jc w:val="right"/>
      <w:rPr>
        <w:b/>
        <w:color w:val="002060"/>
        <w:sz w:val="24"/>
      </w:rPr>
    </w:pPr>
    <w:r w:rsidRPr="006F05D8">
      <w:rPr>
        <w:b/>
        <w:color w:val="002060"/>
        <w:sz w:val="24"/>
      </w:rPr>
      <w:t>PÁGINA</w:t>
    </w:r>
    <w:r w:rsidRPr="006F05D8">
      <w:rPr>
        <w:b/>
        <w:color w:val="002060"/>
        <w:spacing w:val="-13"/>
        <w:sz w:val="24"/>
      </w:rPr>
      <w:t xml:space="preserve"> </w:t>
    </w:r>
    <w:r w:rsidRPr="006F05D8">
      <w:rPr>
        <w:sz w:val="24"/>
      </w:rPr>
      <w:fldChar w:fldCharType="begin"/>
    </w:r>
    <w:r w:rsidRPr="006F05D8">
      <w:rPr>
        <w:b/>
        <w:color w:val="002060"/>
        <w:sz w:val="24"/>
      </w:rPr>
      <w:instrText xml:space="preserve"> PAGE </w:instrText>
    </w:r>
    <w:r w:rsidRPr="006F05D8">
      <w:rPr>
        <w:sz w:val="24"/>
      </w:rPr>
      <w:fldChar w:fldCharType="separate"/>
    </w:r>
    <w:r>
      <w:rPr>
        <w:sz w:val="24"/>
      </w:rPr>
      <w:t>1</w:t>
    </w:r>
    <w:r w:rsidRPr="006F05D8">
      <w:rPr>
        <w:sz w:val="24"/>
      </w:rPr>
      <w:fldChar w:fldCharType="end"/>
    </w:r>
    <w:r>
      <w:rPr>
        <w:b/>
        <w:color w:val="002060"/>
        <w:sz w:val="24"/>
      </w:rPr>
      <w:t>/7</w:t>
    </w:r>
  </w:p>
  <w:p w14:paraId="081DF3A8" w14:textId="77777777" w:rsidR="001C48D2" w:rsidRDefault="001C48D2">
    <w:pPr>
      <w:pStyle w:val="Textoindependiente"/>
    </w:pPr>
  </w:p>
  <w:p w14:paraId="001936DF" w14:textId="77777777" w:rsidR="001C48D2" w:rsidRDefault="001C48D2">
    <w:pPr>
      <w:pStyle w:val="Encabezado"/>
      <w:ind w:left="-567"/>
      <w:jc w:val="center"/>
    </w:pPr>
  </w:p>
  <w:p w14:paraId="625ABD63" w14:textId="77777777" w:rsidR="001C48D2" w:rsidRDefault="001C48D2">
    <w:pPr>
      <w:pStyle w:val="Encabezado"/>
      <w:ind w:left="-567"/>
      <w:jc w:val="center"/>
    </w:pPr>
  </w:p>
  <w:p w14:paraId="4E205788" w14:textId="77777777" w:rsidR="001C48D2" w:rsidRDefault="001C48D2">
    <w:pPr>
      <w:pStyle w:val="Encabezado"/>
      <w:ind w:left="-567"/>
      <w:jc w:val="center"/>
    </w:pPr>
  </w:p>
  <w:p w14:paraId="49CAD858" w14:textId="77777777" w:rsidR="001C48D2" w:rsidRDefault="001C48D2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1F78" w14:textId="77777777" w:rsidR="001C48D2" w:rsidRDefault="0022172B">
    <w:pPr>
      <w:pStyle w:val="Encabezado"/>
      <w:ind w:hanging="426"/>
      <w:jc w:val="center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8241" behindDoc="0" locked="0" layoutInCell="1" allowOverlap="1" wp14:anchorId="71049CBB" wp14:editId="58FDB1FC">
          <wp:simplePos x="0" y="0"/>
          <wp:positionH relativeFrom="margin">
            <wp:align>left</wp:align>
          </wp:positionH>
          <wp:positionV relativeFrom="paragraph">
            <wp:posOffset>-88773</wp:posOffset>
          </wp:positionV>
          <wp:extent cx="827405" cy="82740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98" b="-1153"/>
                  <a:stretch/>
                </pic:blipFill>
                <pic:spPr bwMode="auto">
                  <a:xfrm>
                    <a:off x="0" y="0"/>
                    <a:ext cx="832129" cy="832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7BE2B6" w14:textId="77777777" w:rsidR="001C48D2" w:rsidRDefault="001C48D2">
    <w:pPr>
      <w:pStyle w:val="Encabezado"/>
      <w:ind w:hanging="426"/>
      <w:jc w:val="center"/>
      <w:rPr>
        <w:noProof/>
      </w:rPr>
    </w:pPr>
  </w:p>
  <w:p w14:paraId="27B528B9" w14:textId="77777777" w:rsidR="001C48D2" w:rsidRDefault="001C48D2">
    <w:pPr>
      <w:pStyle w:val="Encabezado"/>
      <w:ind w:hanging="426"/>
      <w:jc w:val="center"/>
      <w:rPr>
        <w:noProof/>
      </w:rPr>
    </w:pPr>
  </w:p>
  <w:p w14:paraId="6BE81B6B" w14:textId="77777777" w:rsidR="001C48D2" w:rsidRDefault="0022172B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</w:p>
  <w:p w14:paraId="167D4412" w14:textId="4C117FDD" w:rsidR="00333B1F" w:rsidRPr="006F05D8" w:rsidRDefault="00333B1F" w:rsidP="00333B1F">
    <w:pPr>
      <w:framePr w:w="6178" w:hSpace="141" w:vSpace="141" w:wrap="auto" w:vAnchor="page" w:hAnchor="page" w:x="5335" w:y="256"/>
      <w:tabs>
        <w:tab w:val="left" w:pos="5103"/>
      </w:tabs>
      <w:ind w:right="361"/>
      <w:jc w:val="right"/>
      <w:rPr>
        <w:rFonts w:eastAsia="Arial" w:cs="Arial"/>
        <w:sz w:val="24"/>
      </w:rPr>
    </w:pPr>
    <w:r w:rsidRPr="006F05D8">
      <w:rPr>
        <w:b/>
        <w:color w:val="002060"/>
        <w:sz w:val="24"/>
      </w:rPr>
      <w:t>COMUNICADO</w:t>
    </w:r>
    <w:r w:rsidRPr="006F05D8">
      <w:rPr>
        <w:b/>
        <w:color w:val="002060"/>
        <w:spacing w:val="-11"/>
        <w:sz w:val="24"/>
      </w:rPr>
      <w:t xml:space="preserve"> </w:t>
    </w:r>
    <w:r w:rsidRPr="006F05D8">
      <w:rPr>
        <w:b/>
        <w:color w:val="002060"/>
        <w:sz w:val="24"/>
      </w:rPr>
      <w:t>DE</w:t>
    </w:r>
    <w:r w:rsidRPr="006F05D8">
      <w:rPr>
        <w:b/>
        <w:color w:val="002060"/>
        <w:spacing w:val="-11"/>
        <w:sz w:val="24"/>
      </w:rPr>
      <w:t xml:space="preserve"> P</w:t>
    </w:r>
    <w:r w:rsidRPr="006F05D8">
      <w:rPr>
        <w:b/>
        <w:color w:val="002060"/>
        <w:spacing w:val="-1"/>
        <w:sz w:val="24"/>
      </w:rPr>
      <w:t>RENSA</w:t>
    </w:r>
    <w:r w:rsidRPr="006F05D8">
      <w:rPr>
        <w:b/>
        <w:color w:val="002060"/>
        <w:spacing w:val="-11"/>
        <w:sz w:val="24"/>
      </w:rPr>
      <w:t xml:space="preserve"> </w:t>
    </w:r>
    <w:r w:rsidRPr="006F05D8">
      <w:rPr>
        <w:b/>
        <w:color w:val="002060"/>
        <w:sz w:val="24"/>
      </w:rPr>
      <w:t xml:space="preserve">NÚM. </w:t>
    </w:r>
    <w:r w:rsidR="00064CEB">
      <w:rPr>
        <w:b/>
        <w:color w:val="002060"/>
        <w:sz w:val="24"/>
      </w:rPr>
      <w:t>9</w:t>
    </w:r>
    <w:r w:rsidR="00745DB4">
      <w:rPr>
        <w:b/>
        <w:color w:val="002060"/>
        <w:sz w:val="24"/>
      </w:rPr>
      <w:t>2</w:t>
    </w:r>
    <w:r w:rsidRPr="006F05D8">
      <w:rPr>
        <w:b/>
        <w:color w:val="002060"/>
        <w:sz w:val="24"/>
      </w:rPr>
      <w:t>/23</w:t>
    </w:r>
  </w:p>
  <w:p w14:paraId="5EA93523" w14:textId="35701124" w:rsidR="00333B1F" w:rsidRPr="006F05D8" w:rsidRDefault="00333B1F" w:rsidP="00333B1F">
    <w:pPr>
      <w:framePr w:w="6178" w:hSpace="141" w:vSpace="141" w:wrap="auto" w:vAnchor="page" w:hAnchor="page" w:x="5335" w:y="256"/>
      <w:tabs>
        <w:tab w:val="center" w:pos="5018"/>
        <w:tab w:val="right" w:pos="10037"/>
      </w:tabs>
      <w:ind w:right="361"/>
      <w:jc w:val="right"/>
      <w:rPr>
        <w:b/>
        <w:color w:val="002060"/>
        <w:sz w:val="24"/>
      </w:rPr>
    </w:pPr>
    <w:r w:rsidRPr="006F05D8">
      <w:rPr>
        <w:b/>
        <w:color w:val="002060"/>
        <w:spacing w:val="-6"/>
        <w:sz w:val="24"/>
      </w:rPr>
      <w:t>1</w:t>
    </w:r>
    <w:r w:rsidR="00745DB4">
      <w:rPr>
        <w:b/>
        <w:color w:val="002060"/>
        <w:spacing w:val="-6"/>
        <w:sz w:val="24"/>
      </w:rPr>
      <w:t>4</w:t>
    </w:r>
    <w:r w:rsidRPr="006F05D8">
      <w:rPr>
        <w:b/>
        <w:color w:val="002060"/>
        <w:spacing w:val="-6"/>
        <w:sz w:val="24"/>
      </w:rPr>
      <w:t xml:space="preserve"> </w:t>
    </w:r>
    <w:r w:rsidRPr="006F05D8">
      <w:rPr>
        <w:b/>
        <w:color w:val="002060"/>
        <w:sz w:val="24"/>
      </w:rPr>
      <w:t>DE</w:t>
    </w:r>
    <w:r w:rsidRPr="006F05D8">
      <w:rPr>
        <w:b/>
        <w:color w:val="002060"/>
        <w:spacing w:val="-5"/>
        <w:sz w:val="24"/>
      </w:rPr>
      <w:t xml:space="preserve"> FEBRERO</w:t>
    </w:r>
    <w:r w:rsidRPr="006F05D8">
      <w:rPr>
        <w:b/>
        <w:color w:val="002060"/>
        <w:spacing w:val="-6"/>
        <w:sz w:val="24"/>
      </w:rPr>
      <w:t xml:space="preserve"> </w:t>
    </w:r>
    <w:r w:rsidRPr="006F05D8">
      <w:rPr>
        <w:b/>
        <w:color w:val="002060"/>
        <w:sz w:val="24"/>
      </w:rPr>
      <w:t>DE</w:t>
    </w:r>
    <w:r w:rsidRPr="006F05D8">
      <w:rPr>
        <w:b/>
        <w:color w:val="002060"/>
        <w:spacing w:val="-5"/>
        <w:sz w:val="24"/>
      </w:rPr>
      <w:t xml:space="preserve"> </w:t>
    </w:r>
    <w:r w:rsidRPr="006F05D8">
      <w:rPr>
        <w:b/>
        <w:color w:val="002060"/>
        <w:sz w:val="24"/>
      </w:rPr>
      <w:t>2023</w:t>
    </w:r>
  </w:p>
  <w:p w14:paraId="1C686E50" w14:textId="4A53E11E" w:rsidR="00333B1F" w:rsidRPr="006F05D8" w:rsidRDefault="00333B1F" w:rsidP="00333B1F">
    <w:pPr>
      <w:framePr w:w="6178" w:hSpace="141" w:vSpace="141" w:wrap="auto" w:vAnchor="page" w:hAnchor="page" w:x="5335" w:y="256"/>
      <w:ind w:right="361"/>
      <w:jc w:val="right"/>
      <w:rPr>
        <w:b/>
        <w:color w:val="002060"/>
        <w:sz w:val="24"/>
      </w:rPr>
    </w:pPr>
    <w:r w:rsidRPr="006F05D8">
      <w:rPr>
        <w:b/>
        <w:color w:val="002060"/>
        <w:sz w:val="24"/>
      </w:rPr>
      <w:t>PÁGINA</w:t>
    </w:r>
    <w:r w:rsidRPr="006F05D8">
      <w:rPr>
        <w:b/>
        <w:color w:val="002060"/>
        <w:spacing w:val="-13"/>
        <w:sz w:val="24"/>
      </w:rPr>
      <w:t xml:space="preserve"> </w:t>
    </w:r>
    <w:r w:rsidRPr="006F05D8">
      <w:rPr>
        <w:sz w:val="24"/>
      </w:rPr>
      <w:fldChar w:fldCharType="begin"/>
    </w:r>
    <w:r w:rsidRPr="006F05D8">
      <w:rPr>
        <w:b/>
        <w:color w:val="002060"/>
        <w:sz w:val="24"/>
      </w:rPr>
      <w:instrText xml:space="preserve"> PAGE </w:instrText>
    </w:r>
    <w:r w:rsidRPr="006F05D8">
      <w:rPr>
        <w:sz w:val="24"/>
      </w:rPr>
      <w:fldChar w:fldCharType="separate"/>
    </w:r>
    <w:r>
      <w:rPr>
        <w:sz w:val="24"/>
      </w:rPr>
      <w:t>1</w:t>
    </w:r>
    <w:r w:rsidRPr="006F05D8">
      <w:rPr>
        <w:sz w:val="24"/>
      </w:rPr>
      <w:fldChar w:fldCharType="end"/>
    </w:r>
    <w:r>
      <w:rPr>
        <w:b/>
        <w:color w:val="002060"/>
        <w:sz w:val="24"/>
      </w:rPr>
      <w:t>/7</w:t>
    </w:r>
  </w:p>
  <w:p w14:paraId="329ED662" w14:textId="77777777" w:rsidR="001C48D2" w:rsidRPr="00A36C24" w:rsidRDefault="0022172B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12932D98" w14:textId="77777777" w:rsidR="001C48D2" w:rsidRDefault="001C48D2">
    <w:pPr>
      <w:pStyle w:val="Encabezado"/>
      <w:ind w:hanging="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FA9"/>
    <w:multiLevelType w:val="hybridMultilevel"/>
    <w:tmpl w:val="F0269AF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89"/>
    <w:rsid w:val="000032B1"/>
    <w:rsid w:val="00013148"/>
    <w:rsid w:val="000167EF"/>
    <w:rsid w:val="000177EC"/>
    <w:rsid w:val="000208DC"/>
    <w:rsid w:val="000245E5"/>
    <w:rsid w:val="000301E9"/>
    <w:rsid w:val="000378C9"/>
    <w:rsid w:val="00044ADA"/>
    <w:rsid w:val="00054C30"/>
    <w:rsid w:val="0005651E"/>
    <w:rsid w:val="000614E0"/>
    <w:rsid w:val="00064CEB"/>
    <w:rsid w:val="000735FC"/>
    <w:rsid w:val="00082073"/>
    <w:rsid w:val="000A7C7E"/>
    <w:rsid w:val="000B4366"/>
    <w:rsid w:val="000B7CCA"/>
    <w:rsid w:val="000C6399"/>
    <w:rsid w:val="000C6BB0"/>
    <w:rsid w:val="000E6FF0"/>
    <w:rsid w:val="000F78A2"/>
    <w:rsid w:val="000F7EA9"/>
    <w:rsid w:val="00101AB0"/>
    <w:rsid w:val="00121CD6"/>
    <w:rsid w:val="00121CEA"/>
    <w:rsid w:val="00126D3A"/>
    <w:rsid w:val="001300F9"/>
    <w:rsid w:val="0013036F"/>
    <w:rsid w:val="00130E46"/>
    <w:rsid w:val="00130E95"/>
    <w:rsid w:val="00132489"/>
    <w:rsid w:val="001324C0"/>
    <w:rsid w:val="00135167"/>
    <w:rsid w:val="0013794D"/>
    <w:rsid w:val="0014132A"/>
    <w:rsid w:val="00142411"/>
    <w:rsid w:val="00151FEC"/>
    <w:rsid w:val="00154410"/>
    <w:rsid w:val="00154DA1"/>
    <w:rsid w:val="00163152"/>
    <w:rsid w:val="00165282"/>
    <w:rsid w:val="001655B2"/>
    <w:rsid w:val="00165CC0"/>
    <w:rsid w:val="001723E4"/>
    <w:rsid w:val="00175002"/>
    <w:rsid w:val="00195876"/>
    <w:rsid w:val="00195D13"/>
    <w:rsid w:val="001A5143"/>
    <w:rsid w:val="001A5F81"/>
    <w:rsid w:val="001B09B7"/>
    <w:rsid w:val="001B1E00"/>
    <w:rsid w:val="001B6665"/>
    <w:rsid w:val="001C48D2"/>
    <w:rsid w:val="001C7CD7"/>
    <w:rsid w:val="001D5AC1"/>
    <w:rsid w:val="00206DEE"/>
    <w:rsid w:val="0020746E"/>
    <w:rsid w:val="0021623A"/>
    <w:rsid w:val="00217919"/>
    <w:rsid w:val="0022172B"/>
    <w:rsid w:val="0022420E"/>
    <w:rsid w:val="002314E1"/>
    <w:rsid w:val="0023153B"/>
    <w:rsid w:val="00234C53"/>
    <w:rsid w:val="0023617B"/>
    <w:rsid w:val="0024005D"/>
    <w:rsid w:val="002408D7"/>
    <w:rsid w:val="00254863"/>
    <w:rsid w:val="0026480E"/>
    <w:rsid w:val="002678BF"/>
    <w:rsid w:val="002738CF"/>
    <w:rsid w:val="002740F2"/>
    <w:rsid w:val="00276B6F"/>
    <w:rsid w:val="00282A85"/>
    <w:rsid w:val="0028339B"/>
    <w:rsid w:val="00291D97"/>
    <w:rsid w:val="002A26A1"/>
    <w:rsid w:val="002B0145"/>
    <w:rsid w:val="002B0669"/>
    <w:rsid w:val="002B4C8B"/>
    <w:rsid w:val="002B5036"/>
    <w:rsid w:val="002B66F1"/>
    <w:rsid w:val="002C17DA"/>
    <w:rsid w:val="002E46C0"/>
    <w:rsid w:val="002E684E"/>
    <w:rsid w:val="002F21CC"/>
    <w:rsid w:val="002F450D"/>
    <w:rsid w:val="003107D6"/>
    <w:rsid w:val="003158C6"/>
    <w:rsid w:val="0032079C"/>
    <w:rsid w:val="0032182A"/>
    <w:rsid w:val="00332097"/>
    <w:rsid w:val="00333B1F"/>
    <w:rsid w:val="00333BA9"/>
    <w:rsid w:val="00333C4C"/>
    <w:rsid w:val="00337948"/>
    <w:rsid w:val="00350DB3"/>
    <w:rsid w:val="0035139E"/>
    <w:rsid w:val="00355F27"/>
    <w:rsid w:val="0035793F"/>
    <w:rsid w:val="00361123"/>
    <w:rsid w:val="00364967"/>
    <w:rsid w:val="0036501F"/>
    <w:rsid w:val="003763B5"/>
    <w:rsid w:val="00382200"/>
    <w:rsid w:val="00384F32"/>
    <w:rsid w:val="003A2D00"/>
    <w:rsid w:val="003D0560"/>
    <w:rsid w:val="003E5E95"/>
    <w:rsid w:val="003E6894"/>
    <w:rsid w:val="003E6917"/>
    <w:rsid w:val="003E74F4"/>
    <w:rsid w:val="003F0486"/>
    <w:rsid w:val="003F45DD"/>
    <w:rsid w:val="00401190"/>
    <w:rsid w:val="00404B86"/>
    <w:rsid w:val="0041310E"/>
    <w:rsid w:val="00415049"/>
    <w:rsid w:val="004174E6"/>
    <w:rsid w:val="00421E2B"/>
    <w:rsid w:val="00422850"/>
    <w:rsid w:val="00425367"/>
    <w:rsid w:val="004265E4"/>
    <w:rsid w:val="004277A9"/>
    <w:rsid w:val="0043093A"/>
    <w:rsid w:val="00440BFE"/>
    <w:rsid w:val="00441272"/>
    <w:rsid w:val="004414A5"/>
    <w:rsid w:val="00446F04"/>
    <w:rsid w:val="004506AC"/>
    <w:rsid w:val="004562DD"/>
    <w:rsid w:val="004627C7"/>
    <w:rsid w:val="00464A86"/>
    <w:rsid w:val="00466850"/>
    <w:rsid w:val="00466CDD"/>
    <w:rsid w:val="00487BF3"/>
    <w:rsid w:val="004B3C64"/>
    <w:rsid w:val="004B4F18"/>
    <w:rsid w:val="004C10AB"/>
    <w:rsid w:val="004C196A"/>
    <w:rsid w:val="004C333A"/>
    <w:rsid w:val="004C6D77"/>
    <w:rsid w:val="004D5615"/>
    <w:rsid w:val="004E068E"/>
    <w:rsid w:val="004E0850"/>
    <w:rsid w:val="004E7920"/>
    <w:rsid w:val="004E7A0D"/>
    <w:rsid w:val="004F1136"/>
    <w:rsid w:val="004F5403"/>
    <w:rsid w:val="004F5420"/>
    <w:rsid w:val="00505C90"/>
    <w:rsid w:val="00507AA0"/>
    <w:rsid w:val="0051028C"/>
    <w:rsid w:val="0051228E"/>
    <w:rsid w:val="005150DD"/>
    <w:rsid w:val="005210CF"/>
    <w:rsid w:val="00531669"/>
    <w:rsid w:val="00545D14"/>
    <w:rsid w:val="005539C7"/>
    <w:rsid w:val="00555726"/>
    <w:rsid w:val="00560573"/>
    <w:rsid w:val="0058299F"/>
    <w:rsid w:val="00582EAD"/>
    <w:rsid w:val="00583338"/>
    <w:rsid w:val="005847C3"/>
    <w:rsid w:val="0058550A"/>
    <w:rsid w:val="0058622C"/>
    <w:rsid w:val="005A0028"/>
    <w:rsid w:val="005A05AB"/>
    <w:rsid w:val="005A1340"/>
    <w:rsid w:val="005A20F4"/>
    <w:rsid w:val="005A7F8E"/>
    <w:rsid w:val="005B437C"/>
    <w:rsid w:val="005B5B5D"/>
    <w:rsid w:val="005C0290"/>
    <w:rsid w:val="005C2ADB"/>
    <w:rsid w:val="005C2C74"/>
    <w:rsid w:val="005C3049"/>
    <w:rsid w:val="005C355C"/>
    <w:rsid w:val="005D1BCC"/>
    <w:rsid w:val="005D4575"/>
    <w:rsid w:val="005D7DD2"/>
    <w:rsid w:val="005E4175"/>
    <w:rsid w:val="005E7190"/>
    <w:rsid w:val="005E78B7"/>
    <w:rsid w:val="005F23F9"/>
    <w:rsid w:val="005F6126"/>
    <w:rsid w:val="00601568"/>
    <w:rsid w:val="00603154"/>
    <w:rsid w:val="00614B1C"/>
    <w:rsid w:val="006161CE"/>
    <w:rsid w:val="00616A94"/>
    <w:rsid w:val="00636A6D"/>
    <w:rsid w:val="006428DF"/>
    <w:rsid w:val="00643613"/>
    <w:rsid w:val="00644AC2"/>
    <w:rsid w:val="00647279"/>
    <w:rsid w:val="0065134E"/>
    <w:rsid w:val="00652AF5"/>
    <w:rsid w:val="0066448F"/>
    <w:rsid w:val="006756CA"/>
    <w:rsid w:val="00680554"/>
    <w:rsid w:val="006806BC"/>
    <w:rsid w:val="0069103A"/>
    <w:rsid w:val="006915C2"/>
    <w:rsid w:val="006950FF"/>
    <w:rsid w:val="006A788B"/>
    <w:rsid w:val="006B0509"/>
    <w:rsid w:val="006B436C"/>
    <w:rsid w:val="006B46AC"/>
    <w:rsid w:val="006B6F7D"/>
    <w:rsid w:val="006C1824"/>
    <w:rsid w:val="006C24D8"/>
    <w:rsid w:val="006C5C68"/>
    <w:rsid w:val="006C6029"/>
    <w:rsid w:val="006D0700"/>
    <w:rsid w:val="006D1EC1"/>
    <w:rsid w:val="006D7D2D"/>
    <w:rsid w:val="006E0EB1"/>
    <w:rsid w:val="006E58DF"/>
    <w:rsid w:val="006F35CA"/>
    <w:rsid w:val="006F3DC3"/>
    <w:rsid w:val="006F45B8"/>
    <w:rsid w:val="00710FA4"/>
    <w:rsid w:val="007128DC"/>
    <w:rsid w:val="0071482F"/>
    <w:rsid w:val="00717CE2"/>
    <w:rsid w:val="007217E5"/>
    <w:rsid w:val="00742C42"/>
    <w:rsid w:val="00743E8E"/>
    <w:rsid w:val="00745DB4"/>
    <w:rsid w:val="00746AAD"/>
    <w:rsid w:val="0075202F"/>
    <w:rsid w:val="00762510"/>
    <w:rsid w:val="007651EC"/>
    <w:rsid w:val="0077110B"/>
    <w:rsid w:val="0077320D"/>
    <w:rsid w:val="0078046A"/>
    <w:rsid w:val="00781F66"/>
    <w:rsid w:val="00785823"/>
    <w:rsid w:val="007938EA"/>
    <w:rsid w:val="007A1BDA"/>
    <w:rsid w:val="007A33CE"/>
    <w:rsid w:val="007A4539"/>
    <w:rsid w:val="007A5ECD"/>
    <w:rsid w:val="007C033D"/>
    <w:rsid w:val="007C0E43"/>
    <w:rsid w:val="007D04D8"/>
    <w:rsid w:val="007D06AE"/>
    <w:rsid w:val="007D1CE7"/>
    <w:rsid w:val="007D2302"/>
    <w:rsid w:val="007D25FB"/>
    <w:rsid w:val="007D376F"/>
    <w:rsid w:val="007D6728"/>
    <w:rsid w:val="007E0019"/>
    <w:rsid w:val="007E38A2"/>
    <w:rsid w:val="007E39C3"/>
    <w:rsid w:val="0080300D"/>
    <w:rsid w:val="00803434"/>
    <w:rsid w:val="008045F9"/>
    <w:rsid w:val="00805137"/>
    <w:rsid w:val="00816CBC"/>
    <w:rsid w:val="00833F62"/>
    <w:rsid w:val="008347AA"/>
    <w:rsid w:val="0084214E"/>
    <w:rsid w:val="00843AFF"/>
    <w:rsid w:val="00846AFB"/>
    <w:rsid w:val="008531CD"/>
    <w:rsid w:val="0085716E"/>
    <w:rsid w:val="008725A9"/>
    <w:rsid w:val="00873EFD"/>
    <w:rsid w:val="00874F3C"/>
    <w:rsid w:val="008751E5"/>
    <w:rsid w:val="008A3B3A"/>
    <w:rsid w:val="008A4E5B"/>
    <w:rsid w:val="008A75BB"/>
    <w:rsid w:val="008C56D6"/>
    <w:rsid w:val="008D1003"/>
    <w:rsid w:val="008E3099"/>
    <w:rsid w:val="008F5CD1"/>
    <w:rsid w:val="00900444"/>
    <w:rsid w:val="0091756B"/>
    <w:rsid w:val="00927162"/>
    <w:rsid w:val="00927320"/>
    <w:rsid w:val="00932C3E"/>
    <w:rsid w:val="00936CFD"/>
    <w:rsid w:val="0096545D"/>
    <w:rsid w:val="00965FF0"/>
    <w:rsid w:val="00982131"/>
    <w:rsid w:val="0098287D"/>
    <w:rsid w:val="00986196"/>
    <w:rsid w:val="009924C6"/>
    <w:rsid w:val="00995548"/>
    <w:rsid w:val="009A2B97"/>
    <w:rsid w:val="009C0DDE"/>
    <w:rsid w:val="009C35AF"/>
    <w:rsid w:val="009C3717"/>
    <w:rsid w:val="009C4A6A"/>
    <w:rsid w:val="009D501A"/>
    <w:rsid w:val="009D5154"/>
    <w:rsid w:val="009F5201"/>
    <w:rsid w:val="009F7B8E"/>
    <w:rsid w:val="00A00DA8"/>
    <w:rsid w:val="00A03AE5"/>
    <w:rsid w:val="00A24AE4"/>
    <w:rsid w:val="00A26013"/>
    <w:rsid w:val="00A27126"/>
    <w:rsid w:val="00A43670"/>
    <w:rsid w:val="00A54A5F"/>
    <w:rsid w:val="00A65E67"/>
    <w:rsid w:val="00A81E31"/>
    <w:rsid w:val="00A8305A"/>
    <w:rsid w:val="00A87139"/>
    <w:rsid w:val="00A96098"/>
    <w:rsid w:val="00AA274D"/>
    <w:rsid w:val="00AA2D02"/>
    <w:rsid w:val="00AA3F11"/>
    <w:rsid w:val="00AA41A7"/>
    <w:rsid w:val="00AA5816"/>
    <w:rsid w:val="00AB5EB8"/>
    <w:rsid w:val="00AB68BF"/>
    <w:rsid w:val="00AB7331"/>
    <w:rsid w:val="00AC1EC1"/>
    <w:rsid w:val="00AC3201"/>
    <w:rsid w:val="00AC4421"/>
    <w:rsid w:val="00AD3427"/>
    <w:rsid w:val="00AE36FA"/>
    <w:rsid w:val="00AF0B1B"/>
    <w:rsid w:val="00AF162E"/>
    <w:rsid w:val="00AF6006"/>
    <w:rsid w:val="00B0575F"/>
    <w:rsid w:val="00B05F69"/>
    <w:rsid w:val="00B06909"/>
    <w:rsid w:val="00B15238"/>
    <w:rsid w:val="00B26770"/>
    <w:rsid w:val="00B26B9E"/>
    <w:rsid w:val="00B26D7A"/>
    <w:rsid w:val="00B32715"/>
    <w:rsid w:val="00B361E0"/>
    <w:rsid w:val="00B52934"/>
    <w:rsid w:val="00B62FCF"/>
    <w:rsid w:val="00B648F8"/>
    <w:rsid w:val="00B76768"/>
    <w:rsid w:val="00B804A6"/>
    <w:rsid w:val="00B82F23"/>
    <w:rsid w:val="00B93ADD"/>
    <w:rsid w:val="00BA2F09"/>
    <w:rsid w:val="00BA3A2A"/>
    <w:rsid w:val="00BA79F0"/>
    <w:rsid w:val="00BB1E0D"/>
    <w:rsid w:val="00BB3C1B"/>
    <w:rsid w:val="00BB5D39"/>
    <w:rsid w:val="00BC6A7E"/>
    <w:rsid w:val="00BD068D"/>
    <w:rsid w:val="00BD109C"/>
    <w:rsid w:val="00BD42D1"/>
    <w:rsid w:val="00BD5E93"/>
    <w:rsid w:val="00BE17A0"/>
    <w:rsid w:val="00BE510E"/>
    <w:rsid w:val="00BE62BB"/>
    <w:rsid w:val="00BE738C"/>
    <w:rsid w:val="00BF0D0F"/>
    <w:rsid w:val="00BF5903"/>
    <w:rsid w:val="00C006F4"/>
    <w:rsid w:val="00C01326"/>
    <w:rsid w:val="00C047FB"/>
    <w:rsid w:val="00C0782F"/>
    <w:rsid w:val="00C130C4"/>
    <w:rsid w:val="00C1370E"/>
    <w:rsid w:val="00C13D5B"/>
    <w:rsid w:val="00C23FC9"/>
    <w:rsid w:val="00C30048"/>
    <w:rsid w:val="00C3242B"/>
    <w:rsid w:val="00C37169"/>
    <w:rsid w:val="00C41209"/>
    <w:rsid w:val="00C475B5"/>
    <w:rsid w:val="00C50D83"/>
    <w:rsid w:val="00C51C23"/>
    <w:rsid w:val="00C54360"/>
    <w:rsid w:val="00C5518F"/>
    <w:rsid w:val="00C5735F"/>
    <w:rsid w:val="00C61C7B"/>
    <w:rsid w:val="00C6303A"/>
    <w:rsid w:val="00C819E2"/>
    <w:rsid w:val="00C81C31"/>
    <w:rsid w:val="00C86D88"/>
    <w:rsid w:val="00C87F63"/>
    <w:rsid w:val="00C92D12"/>
    <w:rsid w:val="00C93265"/>
    <w:rsid w:val="00C95526"/>
    <w:rsid w:val="00C95CE8"/>
    <w:rsid w:val="00CB0221"/>
    <w:rsid w:val="00CB19AD"/>
    <w:rsid w:val="00CB4EED"/>
    <w:rsid w:val="00CC3E89"/>
    <w:rsid w:val="00CD0630"/>
    <w:rsid w:val="00CD78E7"/>
    <w:rsid w:val="00CD790A"/>
    <w:rsid w:val="00CE4C51"/>
    <w:rsid w:val="00CE6781"/>
    <w:rsid w:val="00CF10C6"/>
    <w:rsid w:val="00CF12CC"/>
    <w:rsid w:val="00CF2E90"/>
    <w:rsid w:val="00CF3B24"/>
    <w:rsid w:val="00CF4FF6"/>
    <w:rsid w:val="00D040AC"/>
    <w:rsid w:val="00D230D8"/>
    <w:rsid w:val="00D2687A"/>
    <w:rsid w:val="00D31B69"/>
    <w:rsid w:val="00D37C73"/>
    <w:rsid w:val="00D60A2A"/>
    <w:rsid w:val="00D60F3F"/>
    <w:rsid w:val="00D73153"/>
    <w:rsid w:val="00D73689"/>
    <w:rsid w:val="00D73E01"/>
    <w:rsid w:val="00D8350C"/>
    <w:rsid w:val="00D95455"/>
    <w:rsid w:val="00D97100"/>
    <w:rsid w:val="00DB7600"/>
    <w:rsid w:val="00DC2EEB"/>
    <w:rsid w:val="00DC6CD2"/>
    <w:rsid w:val="00DC72F4"/>
    <w:rsid w:val="00DD0DB6"/>
    <w:rsid w:val="00DD48BA"/>
    <w:rsid w:val="00DE11A4"/>
    <w:rsid w:val="00E03BE2"/>
    <w:rsid w:val="00E13BE0"/>
    <w:rsid w:val="00E26941"/>
    <w:rsid w:val="00E279CD"/>
    <w:rsid w:val="00E32FBB"/>
    <w:rsid w:val="00E661FD"/>
    <w:rsid w:val="00E702A5"/>
    <w:rsid w:val="00E712C1"/>
    <w:rsid w:val="00E90414"/>
    <w:rsid w:val="00E954BA"/>
    <w:rsid w:val="00E96BD2"/>
    <w:rsid w:val="00EA3D3F"/>
    <w:rsid w:val="00EA431D"/>
    <w:rsid w:val="00EB34A9"/>
    <w:rsid w:val="00EB491F"/>
    <w:rsid w:val="00ED2659"/>
    <w:rsid w:val="00ED5682"/>
    <w:rsid w:val="00EE3570"/>
    <w:rsid w:val="00F0094A"/>
    <w:rsid w:val="00F0211D"/>
    <w:rsid w:val="00F11037"/>
    <w:rsid w:val="00F11CDB"/>
    <w:rsid w:val="00F21FF4"/>
    <w:rsid w:val="00F35009"/>
    <w:rsid w:val="00F35AE3"/>
    <w:rsid w:val="00F366A8"/>
    <w:rsid w:val="00F37348"/>
    <w:rsid w:val="00F405EC"/>
    <w:rsid w:val="00F42380"/>
    <w:rsid w:val="00F44825"/>
    <w:rsid w:val="00F55076"/>
    <w:rsid w:val="00F56E6E"/>
    <w:rsid w:val="00F876C8"/>
    <w:rsid w:val="00FA017F"/>
    <w:rsid w:val="00FA0AD0"/>
    <w:rsid w:val="00FA5B2C"/>
    <w:rsid w:val="00FB6E91"/>
    <w:rsid w:val="00FC0B73"/>
    <w:rsid w:val="00FC15D0"/>
    <w:rsid w:val="00FC41E0"/>
    <w:rsid w:val="00FC589E"/>
    <w:rsid w:val="00FD0CEA"/>
    <w:rsid w:val="00FD1489"/>
    <w:rsid w:val="00FD1C27"/>
    <w:rsid w:val="00FD1D6A"/>
    <w:rsid w:val="00FF1B75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60D45"/>
  <w15:chartTrackingRefBased/>
  <w15:docId w15:val="{5F53FA31-6C3E-4F5D-9C89-335E97D5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190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73689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736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3689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73689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D73689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D73689"/>
    <w:rPr>
      <w:rFonts w:ascii="Arial" w:eastAsia="Times New Roman" w:hAnsi="Arial" w:cs="Arial"/>
      <w:szCs w:val="24"/>
      <w:lang w:val="es-ES" w:eastAsia="es-ES"/>
    </w:rPr>
  </w:style>
  <w:style w:type="paragraph" w:styleId="NormalWeb">
    <w:name w:val="Normal (Web)"/>
    <w:basedOn w:val="Normal"/>
    <w:uiPriority w:val="99"/>
    <w:rsid w:val="00D7368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736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689"/>
    <w:rPr>
      <w:rFonts w:ascii="Arial" w:eastAsia="Times New Roman" w:hAnsi="Arial" w:cs="Times New Roman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368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368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3689"/>
    <w:rPr>
      <w:vertAlign w:val="superscript"/>
    </w:rPr>
  </w:style>
  <w:style w:type="paragraph" w:styleId="Revisin">
    <w:name w:val="Revision"/>
    <w:hidden/>
    <w:uiPriority w:val="99"/>
    <w:semiHidden/>
    <w:rsid w:val="00E90414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6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6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685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6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685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5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5D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cf01">
    <w:name w:val="cf01"/>
    <w:basedOn w:val="Fuentedeprrafopredeter"/>
    <w:rsid w:val="00A260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comunicacionsocial@inegi.org.mx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yperlink" Target="https://www.instagram.com/inegi_informa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youtube.com/user/INEGIInform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twitter.com/INEGI_INFORMA" TargetMode="External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hyperlink" Target="https://www.facebook.com/INEGIInforma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hyperlink" Target="http://www.inegi.org.mx/" TargetMode="External"/><Relationship Id="rId30" Type="http://schemas.openxmlformats.org/officeDocument/2006/relationships/footer" Target="footer1.xml"/><Relationship Id="rId35" Type="http://schemas.microsoft.com/office/2018/08/relationships/commentsExtensible" Target="commentsExtensible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0368-03FD-4255-97AC-123345FD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Links>
    <vt:vector size="6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GODINEZ MARIA MAGDALENA</dc:creator>
  <cp:keywords/>
  <dc:description/>
  <cp:lastModifiedBy>COLLAZO GALLEGOS MARCOS DARIO</cp:lastModifiedBy>
  <cp:revision>3</cp:revision>
  <cp:lastPrinted>2023-02-13T22:02:00Z</cp:lastPrinted>
  <dcterms:created xsi:type="dcterms:W3CDTF">2023-02-13T22:01:00Z</dcterms:created>
  <dcterms:modified xsi:type="dcterms:W3CDTF">2023-02-13T23:53:00Z</dcterms:modified>
</cp:coreProperties>
</file>