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8251" w14:textId="77777777" w:rsidR="00597D98" w:rsidRDefault="00597D98" w:rsidP="00F65731">
      <w:pPr>
        <w:jc w:val="center"/>
        <w:rPr>
          <w:b/>
          <w:sz w:val="24"/>
        </w:rPr>
      </w:pPr>
    </w:p>
    <w:p w14:paraId="29EBDC34" w14:textId="038B0BFC" w:rsidR="00F65731" w:rsidRDefault="00F65731" w:rsidP="00F65731">
      <w:pPr>
        <w:jc w:val="center"/>
        <w:rPr>
          <w:b/>
          <w:sz w:val="24"/>
        </w:rPr>
      </w:pPr>
      <w:r w:rsidRPr="004441F8">
        <w:rPr>
          <w:b/>
          <w:sz w:val="24"/>
        </w:rPr>
        <w:t xml:space="preserve">ESTADÍSTICAS A PROPÓSITO DEL DÍA </w:t>
      </w:r>
      <w:r>
        <w:rPr>
          <w:b/>
          <w:sz w:val="24"/>
        </w:rPr>
        <w:t>INTERNACIONAL DE LA LUCHA</w:t>
      </w:r>
    </w:p>
    <w:p w14:paraId="586B796D" w14:textId="77777777" w:rsidR="00F65731" w:rsidRPr="00080518" w:rsidRDefault="00F65731" w:rsidP="00F65731">
      <w:pPr>
        <w:jc w:val="center"/>
        <w:rPr>
          <w:b/>
          <w:szCs w:val="22"/>
        </w:rPr>
      </w:pPr>
      <w:r>
        <w:rPr>
          <w:b/>
          <w:sz w:val="24"/>
        </w:rPr>
        <w:t>CONTRA EL CÁNCER DE MAMA (19 DE OCTUBRE)</w:t>
      </w:r>
    </w:p>
    <w:p w14:paraId="2E1E2FD4" w14:textId="77777777" w:rsidR="00F65731" w:rsidRPr="00AD0AA6" w:rsidRDefault="00F65731" w:rsidP="00F65731">
      <w:pPr>
        <w:ind w:left="-567"/>
        <w:jc w:val="center"/>
        <w:rPr>
          <w:b/>
          <w:szCs w:val="22"/>
        </w:rPr>
      </w:pPr>
    </w:p>
    <w:p w14:paraId="571D9AB3" w14:textId="77777777" w:rsidR="00F65731" w:rsidRPr="004441F8" w:rsidRDefault="00F65731" w:rsidP="00F65731">
      <w:pPr>
        <w:rPr>
          <w:rFonts w:eastAsiaTheme="minorHAnsi" w:cs="Arial"/>
          <w:b/>
          <w:sz w:val="2"/>
          <w:szCs w:val="2"/>
          <w:lang w:val="es-MX" w:eastAsia="en-US"/>
        </w:rPr>
      </w:pPr>
    </w:p>
    <w:p w14:paraId="25C4B832" w14:textId="342FF4F0" w:rsidR="00F65731" w:rsidRDefault="00F65731" w:rsidP="00487346">
      <w:pPr>
        <w:pStyle w:val="Prrafodelista"/>
        <w:numPr>
          <w:ilvl w:val="0"/>
          <w:numId w:val="1"/>
        </w:numPr>
        <w:tabs>
          <w:tab w:val="left" w:pos="8931"/>
          <w:tab w:val="left" w:pos="9072"/>
        </w:tabs>
        <w:spacing w:before="120" w:after="120"/>
        <w:ind w:left="993" w:right="900" w:hanging="284"/>
        <w:contextualSpacing w:val="0"/>
        <w:jc w:val="both"/>
        <w:rPr>
          <w:rFonts w:ascii="Arial" w:hAnsi="Arial" w:cs="Arial"/>
          <w:bCs/>
          <w:lang w:val="es-MX"/>
        </w:rPr>
      </w:pPr>
      <w:r w:rsidRPr="008936D4">
        <w:rPr>
          <w:rFonts w:ascii="Arial" w:hAnsi="Arial" w:cs="Arial"/>
          <w:bCs/>
          <w:lang w:val="es-MX"/>
        </w:rPr>
        <w:t>En México,</w:t>
      </w:r>
      <w:r w:rsidR="00B16555">
        <w:rPr>
          <w:rFonts w:ascii="Arial" w:hAnsi="Arial" w:cs="Arial"/>
          <w:bCs/>
          <w:lang w:val="es-MX"/>
        </w:rPr>
        <w:t xml:space="preserve"> durante 2022</w:t>
      </w:r>
      <w:r w:rsidR="00D352D2">
        <w:rPr>
          <w:rFonts w:ascii="Arial" w:hAnsi="Arial" w:cs="Arial"/>
          <w:bCs/>
          <w:lang w:val="es-MX"/>
        </w:rPr>
        <w:t>,</w:t>
      </w:r>
      <w:r w:rsidRPr="008936D4">
        <w:rPr>
          <w:rFonts w:ascii="Arial" w:hAnsi="Arial" w:cs="Arial"/>
          <w:bCs/>
          <w:lang w:val="es-MX"/>
        </w:rPr>
        <w:t xml:space="preserve"> </w:t>
      </w:r>
      <w:r w:rsidR="0062613D">
        <w:rPr>
          <w:rFonts w:ascii="Arial" w:hAnsi="Arial" w:cs="Arial"/>
          <w:bCs/>
          <w:lang w:val="es-MX"/>
        </w:rPr>
        <w:t>la incidencia</w:t>
      </w:r>
      <w:r w:rsidR="00A54639">
        <w:rPr>
          <w:rStyle w:val="Refdenotaalpie"/>
          <w:rFonts w:ascii="Arial" w:hAnsi="Arial" w:cs="Arial"/>
          <w:bCs/>
          <w:lang w:val="es-MX"/>
        </w:rPr>
        <w:footnoteReference w:id="2"/>
      </w:r>
      <w:r w:rsidR="0062613D">
        <w:rPr>
          <w:rFonts w:ascii="Arial" w:hAnsi="Arial" w:cs="Arial"/>
          <w:bCs/>
          <w:lang w:val="es-MX"/>
        </w:rPr>
        <w:t xml:space="preserve"> (casos nuevos) de cáncer de mama fue de</w:t>
      </w:r>
      <w:r w:rsidRPr="008936D4">
        <w:rPr>
          <w:rFonts w:ascii="Arial" w:hAnsi="Arial" w:cs="Arial"/>
          <w:bCs/>
          <w:lang w:val="es-MX"/>
        </w:rPr>
        <w:t xml:space="preserve"> </w:t>
      </w:r>
      <w:r w:rsidR="002F07CE">
        <w:rPr>
          <w:rFonts w:ascii="Arial" w:hAnsi="Arial" w:cs="Arial"/>
          <w:bCs/>
          <w:lang w:val="es-MX"/>
        </w:rPr>
        <w:t>23</w:t>
      </w:r>
      <w:r w:rsidRPr="008936D4">
        <w:rPr>
          <w:rFonts w:ascii="Arial" w:hAnsi="Arial" w:cs="Arial"/>
          <w:bCs/>
          <w:lang w:val="es-MX"/>
        </w:rPr>
        <w:t xml:space="preserve"> </w:t>
      </w:r>
      <w:r w:rsidR="002F07CE">
        <w:rPr>
          <w:rFonts w:ascii="Arial" w:hAnsi="Arial" w:cs="Arial"/>
          <w:bCs/>
          <w:lang w:val="es-MX"/>
        </w:rPr>
        <w:t>790</w:t>
      </w:r>
      <w:r w:rsidRPr="008936D4">
        <w:rPr>
          <w:rFonts w:ascii="Arial" w:hAnsi="Arial" w:cs="Arial"/>
          <w:bCs/>
          <w:lang w:val="es-MX"/>
        </w:rPr>
        <w:t xml:space="preserve"> entre la población de 20 años y más.</w:t>
      </w:r>
    </w:p>
    <w:p w14:paraId="06DB109D" w14:textId="1940FAE5" w:rsidR="00F65731" w:rsidRDefault="006642D8" w:rsidP="00487346">
      <w:pPr>
        <w:pStyle w:val="Prrafodelista"/>
        <w:numPr>
          <w:ilvl w:val="0"/>
          <w:numId w:val="1"/>
        </w:numPr>
        <w:tabs>
          <w:tab w:val="left" w:pos="8931"/>
          <w:tab w:val="left" w:pos="9072"/>
        </w:tabs>
        <w:spacing w:before="120" w:after="120"/>
        <w:ind w:left="993" w:right="900" w:hanging="284"/>
        <w:contextualSpacing w:val="0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L</w:t>
      </w:r>
      <w:r w:rsidR="00F65731" w:rsidRPr="008936D4">
        <w:rPr>
          <w:rFonts w:ascii="Arial" w:hAnsi="Arial" w:cs="Arial"/>
          <w:bCs/>
          <w:lang w:val="es-MX"/>
        </w:rPr>
        <w:t xml:space="preserve">a incidencia nacional </w:t>
      </w:r>
      <w:r w:rsidR="002906C8">
        <w:rPr>
          <w:rFonts w:ascii="Arial" w:hAnsi="Arial" w:cs="Arial"/>
          <w:bCs/>
          <w:lang w:val="es-MX"/>
        </w:rPr>
        <w:t>fue</w:t>
      </w:r>
      <w:r w:rsidR="00F65731" w:rsidRPr="008936D4">
        <w:rPr>
          <w:rFonts w:ascii="Arial" w:hAnsi="Arial" w:cs="Arial"/>
          <w:bCs/>
          <w:lang w:val="es-MX"/>
        </w:rPr>
        <w:t xml:space="preserve"> de </w:t>
      </w:r>
      <w:r w:rsidR="00B97CE0">
        <w:rPr>
          <w:rFonts w:ascii="Arial" w:hAnsi="Arial" w:cs="Arial"/>
          <w:bCs/>
          <w:lang w:val="es-MX"/>
        </w:rPr>
        <w:t>27.</w:t>
      </w:r>
      <w:r w:rsidR="00600E78">
        <w:rPr>
          <w:rFonts w:ascii="Arial" w:hAnsi="Arial" w:cs="Arial"/>
          <w:bCs/>
          <w:lang w:val="es-MX"/>
        </w:rPr>
        <w:t>6</w:t>
      </w:r>
      <w:r w:rsidR="00B97CE0">
        <w:rPr>
          <w:rFonts w:ascii="Arial" w:hAnsi="Arial" w:cs="Arial"/>
          <w:bCs/>
          <w:lang w:val="es-MX"/>
        </w:rPr>
        <w:t>4</w:t>
      </w:r>
      <w:r w:rsidR="00F65731" w:rsidRPr="008936D4">
        <w:rPr>
          <w:rFonts w:ascii="Arial" w:hAnsi="Arial" w:cs="Arial"/>
          <w:bCs/>
          <w:lang w:val="es-MX"/>
        </w:rPr>
        <w:t xml:space="preserve"> por cada 100</w:t>
      </w:r>
      <w:r w:rsidR="00144178">
        <w:rPr>
          <w:rFonts w:ascii="Arial" w:hAnsi="Arial" w:cs="Arial"/>
          <w:bCs/>
          <w:lang w:val="es-MX"/>
        </w:rPr>
        <w:t xml:space="preserve"> mil</w:t>
      </w:r>
      <w:r w:rsidR="00F65731" w:rsidRPr="008936D4">
        <w:rPr>
          <w:rFonts w:ascii="Arial" w:hAnsi="Arial" w:cs="Arial"/>
          <w:bCs/>
          <w:lang w:val="es-MX"/>
        </w:rPr>
        <w:t xml:space="preserve"> habitantes de 20 años y más. </w:t>
      </w:r>
      <w:r w:rsidR="00F65731">
        <w:rPr>
          <w:rFonts w:ascii="Arial" w:hAnsi="Arial" w:cs="Arial"/>
          <w:bCs/>
          <w:lang w:val="es-MX"/>
        </w:rPr>
        <w:t>En las</w:t>
      </w:r>
      <w:r w:rsidR="00F65731" w:rsidRPr="008936D4">
        <w:rPr>
          <w:rFonts w:ascii="Arial" w:hAnsi="Arial" w:cs="Arial"/>
          <w:bCs/>
          <w:lang w:val="es-MX"/>
        </w:rPr>
        <w:t xml:space="preserve"> mujeres</w:t>
      </w:r>
      <w:r w:rsidR="00F65731">
        <w:rPr>
          <w:rFonts w:ascii="Arial" w:hAnsi="Arial" w:cs="Arial"/>
          <w:bCs/>
          <w:lang w:val="es-MX"/>
        </w:rPr>
        <w:t xml:space="preserve"> </w:t>
      </w:r>
      <w:r w:rsidR="002906C8">
        <w:rPr>
          <w:rFonts w:ascii="Arial" w:hAnsi="Arial" w:cs="Arial"/>
          <w:bCs/>
          <w:lang w:val="es-MX"/>
        </w:rPr>
        <w:t>fue</w:t>
      </w:r>
      <w:r w:rsidR="005A3E1C">
        <w:rPr>
          <w:rFonts w:ascii="Arial" w:hAnsi="Arial" w:cs="Arial"/>
          <w:bCs/>
          <w:lang w:val="es-MX"/>
        </w:rPr>
        <w:t xml:space="preserve"> mayor, con</w:t>
      </w:r>
      <w:r w:rsidR="00942204">
        <w:rPr>
          <w:rFonts w:ascii="Arial" w:hAnsi="Arial" w:cs="Arial"/>
          <w:bCs/>
          <w:lang w:val="es-MX"/>
        </w:rPr>
        <w:t xml:space="preserve"> 51.</w:t>
      </w:r>
      <w:r w:rsidR="00156B35">
        <w:rPr>
          <w:rFonts w:ascii="Arial" w:hAnsi="Arial" w:cs="Arial"/>
          <w:bCs/>
          <w:lang w:val="es-MX"/>
        </w:rPr>
        <w:t>92</w:t>
      </w:r>
      <w:r w:rsidR="00942204">
        <w:rPr>
          <w:rFonts w:ascii="Arial" w:hAnsi="Arial" w:cs="Arial"/>
          <w:bCs/>
          <w:lang w:val="es-MX"/>
        </w:rPr>
        <w:t xml:space="preserve"> </w:t>
      </w:r>
      <w:r w:rsidR="00F65731">
        <w:rPr>
          <w:rFonts w:ascii="Arial" w:hAnsi="Arial" w:cs="Arial"/>
          <w:bCs/>
          <w:lang w:val="es-MX"/>
        </w:rPr>
        <w:t xml:space="preserve">contra </w:t>
      </w:r>
      <w:r w:rsidR="00942204">
        <w:rPr>
          <w:rFonts w:ascii="Arial" w:hAnsi="Arial" w:cs="Arial"/>
          <w:bCs/>
          <w:lang w:val="es-MX"/>
        </w:rPr>
        <w:t>1.2</w:t>
      </w:r>
      <w:r w:rsidR="00156B35">
        <w:rPr>
          <w:rFonts w:ascii="Arial" w:hAnsi="Arial" w:cs="Arial"/>
          <w:bCs/>
          <w:lang w:val="es-MX"/>
        </w:rPr>
        <w:t>5</w:t>
      </w:r>
      <w:r w:rsidR="00F65731">
        <w:rPr>
          <w:rFonts w:ascii="Arial" w:hAnsi="Arial" w:cs="Arial"/>
          <w:bCs/>
          <w:lang w:val="es-MX"/>
        </w:rPr>
        <w:t xml:space="preserve"> en los </w:t>
      </w:r>
      <w:r w:rsidR="00F65731" w:rsidRPr="008936D4">
        <w:rPr>
          <w:rFonts w:ascii="Arial" w:hAnsi="Arial" w:cs="Arial"/>
          <w:bCs/>
          <w:lang w:val="es-MX"/>
        </w:rPr>
        <w:t>hombres</w:t>
      </w:r>
      <w:r w:rsidR="00F65731">
        <w:rPr>
          <w:rFonts w:ascii="Arial" w:hAnsi="Arial" w:cs="Arial"/>
          <w:bCs/>
          <w:lang w:val="es-MX"/>
        </w:rPr>
        <w:t>.</w:t>
      </w:r>
    </w:p>
    <w:p w14:paraId="1D18FE3A" w14:textId="4959E529" w:rsidR="00F65731" w:rsidRPr="00034E46" w:rsidRDefault="00144178" w:rsidP="00487346">
      <w:pPr>
        <w:pStyle w:val="Prrafodelista"/>
        <w:numPr>
          <w:ilvl w:val="0"/>
          <w:numId w:val="1"/>
        </w:numPr>
        <w:tabs>
          <w:tab w:val="left" w:pos="8931"/>
          <w:tab w:val="left" w:pos="9072"/>
        </w:tabs>
        <w:spacing w:before="120" w:after="120"/>
        <w:ind w:left="993" w:right="900" w:hanging="284"/>
        <w:contextualSpacing w:val="0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En 2022, d</w:t>
      </w:r>
      <w:r w:rsidR="00382062" w:rsidRPr="00034E46">
        <w:rPr>
          <w:rFonts w:ascii="Arial" w:hAnsi="Arial" w:cs="Arial"/>
          <w:bCs/>
          <w:lang w:val="es-MX"/>
        </w:rPr>
        <w:t>e</w:t>
      </w:r>
      <w:r w:rsidR="00F65731" w:rsidRPr="00034E46">
        <w:rPr>
          <w:rFonts w:ascii="Arial" w:hAnsi="Arial" w:cs="Arial"/>
          <w:bCs/>
          <w:lang w:val="es-MX"/>
        </w:rPr>
        <w:t>l total de muertes por tumores malignos</w:t>
      </w:r>
      <w:r w:rsidR="00034E46">
        <w:rPr>
          <w:rFonts w:ascii="Arial" w:hAnsi="Arial" w:cs="Arial"/>
          <w:bCs/>
          <w:lang w:val="es-MX"/>
        </w:rPr>
        <w:t xml:space="preserve"> </w:t>
      </w:r>
      <w:r w:rsidR="00F65731" w:rsidRPr="00034E46">
        <w:rPr>
          <w:rFonts w:ascii="Arial" w:hAnsi="Arial" w:cs="Arial"/>
          <w:bCs/>
          <w:lang w:val="es-MX"/>
        </w:rPr>
        <w:t>en</w:t>
      </w:r>
      <w:r w:rsidR="008F353F" w:rsidRPr="00034E46">
        <w:rPr>
          <w:rFonts w:ascii="Arial" w:hAnsi="Arial" w:cs="Arial"/>
          <w:bCs/>
          <w:lang w:val="es-MX"/>
        </w:rPr>
        <w:t xml:space="preserve"> </w:t>
      </w:r>
      <w:r w:rsidR="00F65731" w:rsidRPr="00034E46">
        <w:rPr>
          <w:rFonts w:ascii="Arial" w:hAnsi="Arial" w:cs="Arial"/>
          <w:bCs/>
          <w:lang w:val="es-MX"/>
        </w:rPr>
        <w:t>p</w:t>
      </w:r>
      <w:r w:rsidR="00825310" w:rsidRPr="00034E46">
        <w:rPr>
          <w:rFonts w:ascii="Arial" w:hAnsi="Arial" w:cs="Arial"/>
          <w:bCs/>
          <w:lang w:val="es-MX"/>
        </w:rPr>
        <w:t>ersonas</w:t>
      </w:r>
      <w:r w:rsidR="00F65731" w:rsidRPr="00034E46">
        <w:rPr>
          <w:rFonts w:ascii="Arial" w:hAnsi="Arial" w:cs="Arial"/>
          <w:bCs/>
          <w:lang w:val="es-MX"/>
        </w:rPr>
        <w:t xml:space="preserve"> de 20 años y más</w:t>
      </w:r>
      <w:r w:rsidR="00144843" w:rsidRPr="00034E46">
        <w:rPr>
          <w:rFonts w:ascii="Arial" w:hAnsi="Arial" w:cs="Arial"/>
          <w:bCs/>
          <w:lang w:val="es-MX"/>
        </w:rPr>
        <w:t xml:space="preserve"> (</w:t>
      </w:r>
      <w:r w:rsidR="00F65731" w:rsidRPr="00034E46">
        <w:rPr>
          <w:rFonts w:ascii="Arial" w:hAnsi="Arial" w:cs="Arial"/>
          <w:bCs/>
          <w:lang w:val="es-MX"/>
        </w:rPr>
        <w:t>8</w:t>
      </w:r>
      <w:r w:rsidR="00440DE0" w:rsidRPr="00034E46">
        <w:rPr>
          <w:rFonts w:ascii="Arial" w:hAnsi="Arial" w:cs="Arial"/>
          <w:bCs/>
          <w:lang w:val="es-MX"/>
        </w:rPr>
        <w:t>7</w:t>
      </w:r>
      <w:r w:rsidR="00F65731" w:rsidRPr="00034E46">
        <w:rPr>
          <w:rFonts w:ascii="Arial" w:hAnsi="Arial" w:cs="Arial"/>
          <w:bCs/>
          <w:lang w:val="es-MX"/>
        </w:rPr>
        <w:t xml:space="preserve"> </w:t>
      </w:r>
      <w:r w:rsidR="00440DE0" w:rsidRPr="00034E46">
        <w:rPr>
          <w:rFonts w:ascii="Arial" w:hAnsi="Arial" w:cs="Arial"/>
          <w:bCs/>
          <w:lang w:val="es-MX"/>
        </w:rPr>
        <w:t>880</w:t>
      </w:r>
      <w:r w:rsidR="00F65731" w:rsidRPr="00034E46">
        <w:rPr>
          <w:rFonts w:ascii="Arial" w:hAnsi="Arial" w:cs="Arial"/>
          <w:bCs/>
          <w:lang w:val="es-MX"/>
        </w:rPr>
        <w:t>)</w:t>
      </w:r>
      <w:r w:rsidR="00382062" w:rsidRPr="00034E46">
        <w:rPr>
          <w:rFonts w:ascii="Arial" w:hAnsi="Arial" w:cs="Arial"/>
          <w:bCs/>
          <w:lang w:val="es-MX"/>
        </w:rPr>
        <w:t xml:space="preserve">, </w:t>
      </w:r>
      <w:r w:rsidR="00F65731" w:rsidRPr="00034E46">
        <w:rPr>
          <w:rFonts w:ascii="Arial" w:hAnsi="Arial" w:cs="Arial"/>
          <w:bCs/>
          <w:lang w:val="es-MX"/>
        </w:rPr>
        <w:t xml:space="preserve">9.0 % fue por cáncer de mama (7 </w:t>
      </w:r>
      <w:r w:rsidR="00077814" w:rsidRPr="00034E46">
        <w:rPr>
          <w:rFonts w:ascii="Arial" w:hAnsi="Arial" w:cs="Arial"/>
          <w:bCs/>
          <w:lang w:val="es-MX"/>
        </w:rPr>
        <w:t>888</w:t>
      </w:r>
      <w:r w:rsidR="00F65731" w:rsidRPr="00034E46">
        <w:rPr>
          <w:rFonts w:ascii="Arial" w:hAnsi="Arial" w:cs="Arial"/>
          <w:bCs/>
          <w:lang w:val="es-MX"/>
        </w:rPr>
        <w:t>)</w:t>
      </w:r>
      <w:r>
        <w:rPr>
          <w:rFonts w:ascii="Arial" w:hAnsi="Arial" w:cs="Arial"/>
          <w:bCs/>
          <w:lang w:val="es-MX"/>
        </w:rPr>
        <w:t>. De estos casos,</w:t>
      </w:r>
      <w:r w:rsidR="00B91F0A" w:rsidRPr="00034E46"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br/>
      </w:r>
      <w:r w:rsidR="007362C7" w:rsidRPr="00034E46">
        <w:rPr>
          <w:rFonts w:ascii="Arial" w:hAnsi="Arial" w:cs="Arial"/>
          <w:bCs/>
          <w:lang w:val="es-MX"/>
        </w:rPr>
        <w:t xml:space="preserve">99.4 % </w:t>
      </w:r>
      <w:r>
        <w:rPr>
          <w:rFonts w:ascii="Arial" w:hAnsi="Arial" w:cs="Arial"/>
          <w:bCs/>
          <w:lang w:val="es-MX"/>
        </w:rPr>
        <w:t xml:space="preserve">se presentó en mujeres </w:t>
      </w:r>
      <w:r w:rsidR="007362C7" w:rsidRPr="00034E46">
        <w:rPr>
          <w:rFonts w:ascii="Arial" w:hAnsi="Arial" w:cs="Arial"/>
          <w:bCs/>
          <w:lang w:val="es-MX"/>
        </w:rPr>
        <w:t>(7 838) y 0.6 %</w:t>
      </w:r>
      <w:r w:rsidR="00890AF7">
        <w:rPr>
          <w:rFonts w:ascii="Arial" w:hAnsi="Arial" w:cs="Arial"/>
          <w:bCs/>
          <w:lang w:val="es-MX"/>
        </w:rPr>
        <w:t>,</w:t>
      </w:r>
      <w:r w:rsidR="007362C7" w:rsidRPr="00034E46">
        <w:rPr>
          <w:rFonts w:ascii="Arial" w:hAnsi="Arial" w:cs="Arial"/>
          <w:bCs/>
          <w:lang w:val="es-MX"/>
        </w:rPr>
        <w:t xml:space="preserve"> en hombres</w:t>
      </w:r>
      <w:r>
        <w:rPr>
          <w:rFonts w:ascii="Arial" w:hAnsi="Arial" w:cs="Arial"/>
          <w:bCs/>
          <w:lang w:val="es-MX"/>
        </w:rPr>
        <w:t xml:space="preserve"> (50)</w:t>
      </w:r>
      <w:r w:rsidR="007362C7" w:rsidRPr="00034E46">
        <w:rPr>
          <w:rFonts w:ascii="Arial" w:hAnsi="Arial" w:cs="Arial"/>
          <w:bCs/>
          <w:lang w:val="es-MX"/>
        </w:rPr>
        <w:t>.</w:t>
      </w:r>
    </w:p>
    <w:p w14:paraId="6CE1AEA8" w14:textId="77777777" w:rsidR="00F65731" w:rsidRDefault="00F65731" w:rsidP="00F65731">
      <w:pPr>
        <w:ind w:right="474"/>
        <w:rPr>
          <w:rFonts w:cs="Arial"/>
          <w:bCs/>
          <w:lang w:val="es-MX"/>
        </w:rPr>
      </w:pPr>
    </w:p>
    <w:p w14:paraId="28F666E8" w14:textId="0B6B798C" w:rsidR="00F65731" w:rsidRDefault="00F65731" w:rsidP="004F6C99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>En conmemoración del Día Internacional de la Lucha contra el Cáncer de Mama</w:t>
      </w:r>
      <w:r w:rsidRPr="004441F8">
        <w:rPr>
          <w:rFonts w:cs="Arial"/>
          <w:bCs/>
          <w:sz w:val="24"/>
          <w:lang w:val="es-MX"/>
        </w:rPr>
        <w:t xml:space="preserve"> (1</w:t>
      </w:r>
      <w:r>
        <w:rPr>
          <w:rFonts w:cs="Arial"/>
          <w:bCs/>
          <w:sz w:val="24"/>
          <w:lang w:val="es-MX"/>
        </w:rPr>
        <w:t>9</w:t>
      </w:r>
      <w:r w:rsidRPr="004441F8">
        <w:rPr>
          <w:rFonts w:cs="Arial"/>
          <w:bCs/>
          <w:sz w:val="24"/>
          <w:lang w:val="es-MX"/>
        </w:rPr>
        <w:t xml:space="preserve"> de </w:t>
      </w:r>
      <w:r>
        <w:rPr>
          <w:rFonts w:cs="Arial"/>
          <w:bCs/>
          <w:sz w:val="24"/>
          <w:lang w:val="es-MX"/>
        </w:rPr>
        <w:t>octubre</w:t>
      </w:r>
      <w:r w:rsidRPr="004441F8">
        <w:rPr>
          <w:rFonts w:cs="Arial"/>
          <w:bCs/>
          <w:sz w:val="24"/>
          <w:lang w:val="es-MX"/>
        </w:rPr>
        <w:t>), el Instituto Nacional de Estadística y Geografía (</w:t>
      </w:r>
      <w:proofErr w:type="spellStart"/>
      <w:r w:rsidR="00042F3B" w:rsidRPr="00042F3B">
        <w:rPr>
          <w:rFonts w:cs="Arial"/>
          <w:bCs/>
          <w:smallCaps/>
          <w:sz w:val="24"/>
          <w:lang w:val="es-MX"/>
        </w:rPr>
        <w:t>inegi</w:t>
      </w:r>
      <w:proofErr w:type="spellEnd"/>
      <w:r w:rsidRPr="004441F8">
        <w:rPr>
          <w:rFonts w:cs="Arial"/>
          <w:bCs/>
          <w:sz w:val="24"/>
          <w:lang w:val="es-MX"/>
        </w:rPr>
        <w:t xml:space="preserve">) </w:t>
      </w:r>
      <w:r>
        <w:rPr>
          <w:rFonts w:cs="Arial"/>
          <w:bCs/>
          <w:sz w:val="24"/>
          <w:lang w:val="es-MX"/>
        </w:rPr>
        <w:t>da a conocer</w:t>
      </w:r>
      <w:r w:rsidRPr="004441F8">
        <w:rPr>
          <w:rFonts w:cs="Arial"/>
          <w:bCs/>
          <w:sz w:val="24"/>
          <w:lang w:val="es-MX"/>
        </w:rPr>
        <w:t xml:space="preserve"> </w:t>
      </w:r>
      <w:r w:rsidR="000041BE">
        <w:rPr>
          <w:rFonts w:cs="Arial"/>
          <w:bCs/>
          <w:sz w:val="24"/>
          <w:lang w:val="es-MX"/>
        </w:rPr>
        <w:t>información referente</w:t>
      </w:r>
      <w:r>
        <w:rPr>
          <w:rFonts w:cs="Arial"/>
          <w:bCs/>
          <w:sz w:val="24"/>
          <w:lang w:val="es-MX"/>
        </w:rPr>
        <w:t xml:space="preserve"> a esta enfermedad y su impacto entre la población mexicana</w:t>
      </w:r>
      <w:r w:rsidRPr="004441F8">
        <w:rPr>
          <w:rFonts w:cs="Arial"/>
          <w:bCs/>
          <w:sz w:val="24"/>
          <w:lang w:val="es-MX"/>
        </w:rPr>
        <w:t xml:space="preserve">. </w:t>
      </w:r>
      <w:r>
        <w:rPr>
          <w:rFonts w:cs="Arial"/>
          <w:bCs/>
          <w:sz w:val="24"/>
          <w:lang w:val="es-MX"/>
        </w:rPr>
        <w:t>Para ello</w:t>
      </w:r>
      <w:r w:rsidR="00C62DFA">
        <w:rPr>
          <w:rFonts w:cs="Arial"/>
          <w:bCs/>
          <w:sz w:val="24"/>
          <w:lang w:val="es-MX"/>
        </w:rPr>
        <w:t>,</w:t>
      </w:r>
      <w:r>
        <w:rPr>
          <w:rFonts w:cs="Arial"/>
          <w:bCs/>
          <w:sz w:val="24"/>
          <w:lang w:val="es-MX"/>
        </w:rPr>
        <w:t xml:space="preserve"> se emple</w:t>
      </w:r>
      <w:r w:rsidR="00F35B9E">
        <w:rPr>
          <w:rFonts w:cs="Arial"/>
          <w:bCs/>
          <w:sz w:val="24"/>
          <w:lang w:val="es-MX"/>
        </w:rPr>
        <w:t>aron los</w:t>
      </w:r>
      <w:r>
        <w:rPr>
          <w:rFonts w:cs="Arial"/>
          <w:bCs/>
          <w:sz w:val="24"/>
          <w:lang w:val="es-MX"/>
        </w:rPr>
        <w:t xml:space="preserve"> datos de morbilidad de la Dirección General de Epidemiología </w:t>
      </w:r>
      <w:r w:rsidR="0082389C">
        <w:rPr>
          <w:rFonts w:cs="Arial"/>
          <w:bCs/>
          <w:sz w:val="24"/>
          <w:lang w:val="es-MX"/>
        </w:rPr>
        <w:t>(</w:t>
      </w:r>
      <w:proofErr w:type="spellStart"/>
      <w:r w:rsidR="0082389C" w:rsidRPr="00487346">
        <w:rPr>
          <w:rFonts w:cs="Arial"/>
          <w:bCs/>
          <w:smallCaps/>
          <w:sz w:val="24"/>
          <w:lang w:val="es-MX"/>
        </w:rPr>
        <w:t>dge</w:t>
      </w:r>
      <w:proofErr w:type="spellEnd"/>
      <w:r w:rsidR="0082389C">
        <w:rPr>
          <w:rFonts w:cs="Arial"/>
          <w:bCs/>
          <w:sz w:val="24"/>
          <w:lang w:val="es-MX"/>
        </w:rPr>
        <w:t xml:space="preserve">) </w:t>
      </w:r>
      <w:r>
        <w:rPr>
          <w:rFonts w:cs="Arial"/>
          <w:bCs/>
          <w:sz w:val="24"/>
          <w:lang w:val="es-MX"/>
        </w:rPr>
        <w:t>de la Secretaría de Salud</w:t>
      </w:r>
      <w:r w:rsidR="008D7E3F">
        <w:rPr>
          <w:rFonts w:cs="Arial"/>
          <w:bCs/>
          <w:sz w:val="24"/>
          <w:lang w:val="es-MX"/>
        </w:rPr>
        <w:t>,</w:t>
      </w:r>
      <w:r>
        <w:rPr>
          <w:rStyle w:val="Refdenotaalpie"/>
          <w:rFonts w:cs="Arial"/>
          <w:bCs/>
          <w:sz w:val="24"/>
          <w:lang w:val="es-MX"/>
        </w:rPr>
        <w:footnoteReference w:id="3"/>
      </w:r>
      <w:r>
        <w:rPr>
          <w:rFonts w:cs="Arial"/>
          <w:bCs/>
          <w:sz w:val="24"/>
          <w:lang w:val="es-MX"/>
        </w:rPr>
        <w:t xml:space="preserve"> y </w:t>
      </w:r>
      <w:r w:rsidR="006E35E9">
        <w:rPr>
          <w:rFonts w:cs="Arial"/>
          <w:bCs/>
          <w:sz w:val="24"/>
          <w:lang w:val="es-MX"/>
        </w:rPr>
        <w:t>las</w:t>
      </w:r>
      <w:r>
        <w:rPr>
          <w:rFonts w:cs="Arial"/>
          <w:bCs/>
          <w:sz w:val="24"/>
          <w:lang w:val="es-MX"/>
        </w:rPr>
        <w:t xml:space="preserve"> Estadísticas de Defuncione</w:t>
      </w:r>
      <w:r w:rsidRPr="00E16DD5">
        <w:rPr>
          <w:rFonts w:cs="Arial"/>
          <w:bCs/>
          <w:sz w:val="24"/>
          <w:lang w:val="es-MX"/>
        </w:rPr>
        <w:t>s</w:t>
      </w:r>
      <w:r>
        <w:rPr>
          <w:rFonts w:cs="Arial"/>
          <w:bCs/>
          <w:sz w:val="24"/>
          <w:lang w:val="es-MX"/>
        </w:rPr>
        <w:t xml:space="preserve"> R</w:t>
      </w:r>
      <w:r w:rsidRPr="00E16DD5">
        <w:rPr>
          <w:rFonts w:cs="Arial"/>
          <w:bCs/>
          <w:sz w:val="24"/>
          <w:lang w:val="es-MX"/>
        </w:rPr>
        <w:t>egistrad</w:t>
      </w:r>
      <w:r>
        <w:rPr>
          <w:rFonts w:cs="Arial"/>
          <w:bCs/>
          <w:sz w:val="24"/>
          <w:lang w:val="es-MX"/>
        </w:rPr>
        <w:t>as</w:t>
      </w:r>
      <w:r w:rsidR="00D921AE">
        <w:rPr>
          <w:rFonts w:cs="Arial"/>
          <w:bCs/>
          <w:sz w:val="24"/>
          <w:lang w:val="es-MX"/>
        </w:rPr>
        <w:t xml:space="preserve"> (</w:t>
      </w:r>
      <w:proofErr w:type="spellStart"/>
      <w:r w:rsidR="00042F3B" w:rsidRPr="00042F3B">
        <w:rPr>
          <w:rFonts w:cs="Arial"/>
          <w:bCs/>
          <w:smallCaps/>
          <w:sz w:val="24"/>
          <w:lang w:val="es-MX"/>
        </w:rPr>
        <w:t>edr</w:t>
      </w:r>
      <w:proofErr w:type="spellEnd"/>
      <w:r w:rsidR="00D921AE">
        <w:rPr>
          <w:rFonts w:cs="Arial"/>
          <w:bCs/>
          <w:sz w:val="24"/>
          <w:lang w:val="es-MX"/>
        </w:rPr>
        <w:t>)</w:t>
      </w:r>
      <w:r w:rsidR="00FD1097">
        <w:rPr>
          <w:rFonts w:cs="Arial"/>
          <w:bCs/>
          <w:sz w:val="24"/>
          <w:lang w:val="es-MX"/>
        </w:rPr>
        <w:t xml:space="preserve">, cifras preliminares </w:t>
      </w:r>
      <w:r w:rsidR="00144178">
        <w:rPr>
          <w:rFonts w:cs="Arial"/>
          <w:bCs/>
          <w:sz w:val="24"/>
          <w:lang w:val="es-MX"/>
        </w:rPr>
        <w:t>de</w:t>
      </w:r>
      <w:r>
        <w:rPr>
          <w:rFonts w:cs="Arial"/>
          <w:bCs/>
          <w:sz w:val="24"/>
          <w:lang w:val="es-MX"/>
        </w:rPr>
        <w:t xml:space="preserve"> </w:t>
      </w:r>
      <w:r w:rsidRPr="0070702F">
        <w:rPr>
          <w:rFonts w:cs="Arial"/>
          <w:bCs/>
          <w:sz w:val="24"/>
          <w:lang w:val="es-MX"/>
        </w:rPr>
        <w:t>202</w:t>
      </w:r>
      <w:r w:rsidR="009833CD" w:rsidRPr="0070702F">
        <w:rPr>
          <w:rFonts w:cs="Arial"/>
          <w:bCs/>
          <w:sz w:val="24"/>
          <w:lang w:val="es-MX"/>
        </w:rPr>
        <w:t>2</w:t>
      </w:r>
      <w:r w:rsidR="001F1330">
        <w:rPr>
          <w:rFonts w:cs="Arial"/>
          <w:bCs/>
          <w:sz w:val="24"/>
          <w:lang w:val="es-MX"/>
        </w:rPr>
        <w:t>.</w:t>
      </w:r>
      <w:r w:rsidR="009539EA">
        <w:rPr>
          <w:rStyle w:val="Refdenotaalpie"/>
          <w:rFonts w:cs="Arial"/>
          <w:bCs/>
          <w:sz w:val="24"/>
          <w:lang w:val="es-MX"/>
        </w:rPr>
        <w:footnoteReference w:id="4"/>
      </w:r>
    </w:p>
    <w:p w14:paraId="0FD6A023" w14:textId="77777777" w:rsidR="00F65731" w:rsidRDefault="00F65731" w:rsidP="004F6C99">
      <w:pPr>
        <w:rPr>
          <w:rFonts w:cs="Arial"/>
          <w:bCs/>
          <w:sz w:val="24"/>
          <w:lang w:val="es-MX"/>
        </w:rPr>
      </w:pPr>
    </w:p>
    <w:p w14:paraId="37CA07A0" w14:textId="13FB3204" w:rsidR="00F65731" w:rsidRDefault="001B60CE" w:rsidP="004F6C99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 xml:space="preserve">La </w:t>
      </w:r>
      <w:r w:rsidR="00F65731">
        <w:rPr>
          <w:rFonts w:cs="Arial"/>
          <w:bCs/>
          <w:sz w:val="24"/>
          <w:lang w:val="es-MX"/>
        </w:rPr>
        <w:t xml:space="preserve">información </w:t>
      </w:r>
      <w:r>
        <w:rPr>
          <w:rFonts w:cs="Arial"/>
          <w:bCs/>
          <w:sz w:val="24"/>
          <w:lang w:val="es-MX"/>
        </w:rPr>
        <w:t xml:space="preserve">que se utiliza proviene </w:t>
      </w:r>
      <w:r w:rsidR="00F65731">
        <w:rPr>
          <w:rFonts w:cs="Arial"/>
          <w:bCs/>
          <w:sz w:val="24"/>
          <w:lang w:val="es-MX"/>
        </w:rPr>
        <w:t>de la Encuesta Nacional de Salud y Nutrición (</w:t>
      </w:r>
      <w:proofErr w:type="spellStart"/>
      <w:r w:rsidR="001B5EFC" w:rsidRPr="001B5EFC">
        <w:rPr>
          <w:rFonts w:cs="Arial"/>
          <w:bCs/>
          <w:smallCaps/>
          <w:sz w:val="24"/>
          <w:lang w:val="es-MX"/>
        </w:rPr>
        <w:t>ensanut</w:t>
      </w:r>
      <w:proofErr w:type="spellEnd"/>
      <w:r w:rsidR="00F65731">
        <w:rPr>
          <w:rFonts w:cs="Arial"/>
          <w:bCs/>
          <w:sz w:val="24"/>
          <w:lang w:val="es-MX"/>
        </w:rPr>
        <w:t>) C</w:t>
      </w:r>
      <w:r w:rsidR="000925D3">
        <w:rPr>
          <w:rFonts w:cs="Arial"/>
          <w:bCs/>
          <w:sz w:val="24"/>
          <w:lang w:val="es-MX"/>
        </w:rPr>
        <w:t>ontinua</w:t>
      </w:r>
      <w:r w:rsidR="00F65731">
        <w:rPr>
          <w:rFonts w:cs="Arial"/>
          <w:bCs/>
          <w:sz w:val="24"/>
          <w:lang w:val="es-MX"/>
        </w:rPr>
        <w:t xml:space="preserve"> 2022</w:t>
      </w:r>
      <w:r w:rsidR="00FE2DA3">
        <w:rPr>
          <w:rFonts w:cs="Arial"/>
          <w:bCs/>
          <w:sz w:val="24"/>
          <w:lang w:val="es-MX"/>
        </w:rPr>
        <w:t xml:space="preserve"> de</w:t>
      </w:r>
      <w:r w:rsidR="00744CF1">
        <w:rPr>
          <w:rFonts w:cs="Arial"/>
          <w:bCs/>
          <w:sz w:val="24"/>
          <w:lang w:val="es-MX"/>
        </w:rPr>
        <w:t xml:space="preserve">l Instituto </w:t>
      </w:r>
      <w:r w:rsidR="00FF52CD">
        <w:rPr>
          <w:rFonts w:cs="Arial"/>
          <w:bCs/>
          <w:sz w:val="24"/>
          <w:lang w:val="es-MX"/>
        </w:rPr>
        <w:t xml:space="preserve">Nacional </w:t>
      </w:r>
      <w:r w:rsidR="00D5362E">
        <w:rPr>
          <w:rFonts w:cs="Arial"/>
          <w:bCs/>
          <w:sz w:val="24"/>
          <w:lang w:val="es-MX"/>
        </w:rPr>
        <w:t>de Salud Pública</w:t>
      </w:r>
      <w:r w:rsidR="00DA6C86">
        <w:rPr>
          <w:rFonts w:cs="Arial"/>
          <w:bCs/>
          <w:sz w:val="24"/>
          <w:lang w:val="es-MX"/>
        </w:rPr>
        <w:t xml:space="preserve"> (</w:t>
      </w:r>
      <w:proofErr w:type="spellStart"/>
      <w:r w:rsidR="00042F3B" w:rsidRPr="00042F3B">
        <w:rPr>
          <w:rFonts w:cs="Arial"/>
          <w:bCs/>
          <w:smallCaps/>
          <w:sz w:val="24"/>
          <w:lang w:val="es-MX"/>
        </w:rPr>
        <w:t>insp</w:t>
      </w:r>
      <w:proofErr w:type="spellEnd"/>
      <w:r w:rsidR="00DA6C86">
        <w:rPr>
          <w:rFonts w:cs="Arial"/>
          <w:bCs/>
          <w:sz w:val="24"/>
          <w:lang w:val="es-MX"/>
        </w:rPr>
        <w:t>)</w:t>
      </w:r>
      <w:r w:rsidR="008F353F">
        <w:rPr>
          <w:rFonts w:cs="Arial"/>
          <w:bCs/>
          <w:sz w:val="24"/>
          <w:lang w:val="es-MX"/>
        </w:rPr>
        <w:t>,</w:t>
      </w:r>
      <w:r w:rsidR="00F65731">
        <w:rPr>
          <w:rFonts w:cs="Arial"/>
          <w:bCs/>
          <w:sz w:val="24"/>
          <w:lang w:val="es-MX"/>
        </w:rPr>
        <w:t xml:space="preserve"> sobre la población que en los últimos 12 meses se ha realizado una exploración clínica de las mamas o una mastografía y </w:t>
      </w:r>
      <w:r w:rsidR="008F353F">
        <w:rPr>
          <w:rFonts w:cs="Arial"/>
          <w:bCs/>
          <w:sz w:val="24"/>
          <w:lang w:val="es-MX"/>
        </w:rPr>
        <w:t xml:space="preserve">su </w:t>
      </w:r>
      <w:r w:rsidR="00F65731">
        <w:rPr>
          <w:rFonts w:cs="Arial"/>
          <w:bCs/>
          <w:sz w:val="24"/>
          <w:lang w:val="es-MX"/>
        </w:rPr>
        <w:t xml:space="preserve">resultado. </w:t>
      </w:r>
      <w:r w:rsidR="005A3F64">
        <w:rPr>
          <w:rFonts w:cs="Arial"/>
          <w:bCs/>
          <w:sz w:val="24"/>
          <w:lang w:val="es-MX"/>
        </w:rPr>
        <w:t>Asimismo</w:t>
      </w:r>
      <w:r w:rsidR="004704B0">
        <w:rPr>
          <w:rFonts w:cs="Arial"/>
          <w:bCs/>
          <w:sz w:val="24"/>
          <w:lang w:val="es-MX"/>
        </w:rPr>
        <w:t>,</w:t>
      </w:r>
      <w:r w:rsidR="00F65731">
        <w:rPr>
          <w:rFonts w:cs="Arial"/>
          <w:bCs/>
          <w:sz w:val="24"/>
          <w:lang w:val="es-MX"/>
        </w:rPr>
        <w:t xml:space="preserve"> </w:t>
      </w:r>
      <w:r w:rsidR="003A0920">
        <w:rPr>
          <w:rFonts w:cs="Arial"/>
          <w:bCs/>
          <w:sz w:val="24"/>
          <w:lang w:val="es-MX"/>
        </w:rPr>
        <w:t xml:space="preserve">se proporciona información </w:t>
      </w:r>
      <w:r w:rsidR="00144178">
        <w:rPr>
          <w:rFonts w:cs="Arial"/>
          <w:bCs/>
          <w:sz w:val="24"/>
          <w:lang w:val="es-MX"/>
        </w:rPr>
        <w:t>de lo</w:t>
      </w:r>
      <w:r w:rsidR="00F65731">
        <w:rPr>
          <w:rFonts w:cs="Arial"/>
          <w:bCs/>
          <w:sz w:val="24"/>
          <w:lang w:val="es-MX"/>
        </w:rPr>
        <w:t xml:space="preserve">s recursos del Sistema Nacional de Salud para la </w:t>
      </w:r>
      <w:r w:rsidR="00511285">
        <w:rPr>
          <w:rFonts w:cs="Arial"/>
          <w:bCs/>
          <w:sz w:val="24"/>
          <w:lang w:val="es-MX"/>
        </w:rPr>
        <w:t>dete</w:t>
      </w:r>
      <w:r w:rsidR="00F65731">
        <w:rPr>
          <w:rFonts w:cs="Arial"/>
          <w:bCs/>
          <w:sz w:val="24"/>
          <w:lang w:val="es-MX"/>
        </w:rPr>
        <w:t>cción y atención de esta enfermedad</w:t>
      </w:r>
      <w:r w:rsidR="005A3F64">
        <w:rPr>
          <w:rFonts w:cs="Arial"/>
          <w:bCs/>
          <w:sz w:val="24"/>
          <w:lang w:val="es-MX"/>
        </w:rPr>
        <w:t xml:space="preserve">. Estos se retoman </w:t>
      </w:r>
      <w:r w:rsidR="00F65731">
        <w:rPr>
          <w:rFonts w:cs="Arial"/>
          <w:bCs/>
          <w:sz w:val="24"/>
          <w:lang w:val="es-MX"/>
        </w:rPr>
        <w:t>de la Dirección General de Información en Salud (</w:t>
      </w:r>
      <w:proofErr w:type="spellStart"/>
      <w:r w:rsidR="00042F3B" w:rsidRPr="00042F3B">
        <w:rPr>
          <w:rFonts w:cs="Arial"/>
          <w:bCs/>
          <w:smallCaps/>
          <w:sz w:val="24"/>
          <w:lang w:val="es-MX"/>
        </w:rPr>
        <w:t>dgis</w:t>
      </w:r>
      <w:proofErr w:type="spellEnd"/>
      <w:r w:rsidR="00F65731">
        <w:rPr>
          <w:rFonts w:cs="Arial"/>
          <w:bCs/>
          <w:sz w:val="24"/>
          <w:lang w:val="es-MX"/>
        </w:rPr>
        <w:t>) de</w:t>
      </w:r>
      <w:r w:rsidR="004704B0">
        <w:rPr>
          <w:rFonts w:cs="Arial"/>
          <w:bCs/>
          <w:sz w:val="24"/>
          <w:lang w:val="es-MX"/>
        </w:rPr>
        <w:t xml:space="preserve"> </w:t>
      </w:r>
      <w:r w:rsidR="00F65731">
        <w:rPr>
          <w:rFonts w:cs="Arial"/>
          <w:bCs/>
          <w:sz w:val="24"/>
          <w:lang w:val="es-MX"/>
        </w:rPr>
        <w:t>la Secretaría de Salud</w:t>
      </w:r>
      <w:r w:rsidR="00FC1C98">
        <w:rPr>
          <w:rFonts w:cs="Arial"/>
          <w:bCs/>
          <w:sz w:val="24"/>
          <w:lang w:val="es-MX"/>
        </w:rPr>
        <w:t>,</w:t>
      </w:r>
      <w:r w:rsidR="00F65731">
        <w:rPr>
          <w:rFonts w:cs="Arial"/>
          <w:bCs/>
          <w:sz w:val="24"/>
          <w:lang w:val="es-MX"/>
        </w:rPr>
        <w:t xml:space="preserve"> </w:t>
      </w:r>
      <w:r w:rsidR="00144178">
        <w:rPr>
          <w:rFonts w:cs="Arial"/>
          <w:bCs/>
          <w:sz w:val="24"/>
          <w:lang w:val="es-MX"/>
        </w:rPr>
        <w:t xml:space="preserve">así como </w:t>
      </w:r>
      <w:r w:rsidR="00F65731">
        <w:rPr>
          <w:rFonts w:cs="Arial"/>
          <w:bCs/>
          <w:sz w:val="24"/>
          <w:lang w:val="es-MX"/>
        </w:rPr>
        <w:t xml:space="preserve">de las Estadísticas de </w:t>
      </w:r>
      <w:r w:rsidR="00144178">
        <w:rPr>
          <w:rFonts w:cs="Arial"/>
          <w:bCs/>
          <w:sz w:val="24"/>
          <w:lang w:val="es-MX"/>
        </w:rPr>
        <w:t>S</w:t>
      </w:r>
      <w:r w:rsidR="00F65731">
        <w:rPr>
          <w:rFonts w:cs="Arial"/>
          <w:bCs/>
          <w:sz w:val="24"/>
          <w:lang w:val="es-MX"/>
        </w:rPr>
        <w:t xml:space="preserve">alud en </w:t>
      </w:r>
      <w:r w:rsidR="00144178">
        <w:rPr>
          <w:rFonts w:cs="Arial"/>
          <w:bCs/>
          <w:sz w:val="24"/>
          <w:lang w:val="es-MX"/>
        </w:rPr>
        <w:t>E</w:t>
      </w:r>
      <w:r w:rsidR="00F65731">
        <w:rPr>
          <w:rFonts w:cs="Arial"/>
          <w:bCs/>
          <w:sz w:val="24"/>
          <w:lang w:val="es-MX"/>
        </w:rPr>
        <w:t xml:space="preserve">stablecimientos </w:t>
      </w:r>
      <w:r w:rsidR="00144178">
        <w:rPr>
          <w:rFonts w:cs="Arial"/>
          <w:bCs/>
          <w:sz w:val="24"/>
          <w:lang w:val="es-MX"/>
        </w:rPr>
        <w:t>P</w:t>
      </w:r>
      <w:r w:rsidR="00F65731">
        <w:rPr>
          <w:rFonts w:cs="Arial"/>
          <w:bCs/>
          <w:sz w:val="24"/>
          <w:lang w:val="es-MX"/>
        </w:rPr>
        <w:t>articulares</w:t>
      </w:r>
      <w:r w:rsidR="00144178">
        <w:rPr>
          <w:rFonts w:cs="Arial"/>
          <w:bCs/>
          <w:sz w:val="24"/>
          <w:lang w:val="es-MX"/>
        </w:rPr>
        <w:t xml:space="preserve"> (</w:t>
      </w:r>
      <w:proofErr w:type="spellStart"/>
      <w:r w:rsidR="00042F3B" w:rsidRPr="00042F3B">
        <w:rPr>
          <w:rFonts w:cs="Arial"/>
          <w:bCs/>
          <w:smallCaps/>
          <w:sz w:val="24"/>
          <w:lang w:val="es-MX"/>
        </w:rPr>
        <w:t>esep</w:t>
      </w:r>
      <w:proofErr w:type="spellEnd"/>
      <w:r w:rsidR="00144178">
        <w:rPr>
          <w:rFonts w:cs="Arial"/>
          <w:bCs/>
          <w:sz w:val="24"/>
          <w:lang w:val="es-MX"/>
        </w:rPr>
        <w:t xml:space="preserve">) </w:t>
      </w:r>
      <w:r w:rsidR="00F65731">
        <w:rPr>
          <w:rFonts w:cs="Arial"/>
          <w:bCs/>
          <w:sz w:val="24"/>
          <w:lang w:val="es-MX"/>
        </w:rPr>
        <w:t>de</w:t>
      </w:r>
      <w:r w:rsidR="004704B0">
        <w:rPr>
          <w:rFonts w:cs="Arial"/>
          <w:bCs/>
          <w:sz w:val="24"/>
          <w:lang w:val="es-MX"/>
        </w:rPr>
        <w:t>l</w:t>
      </w:r>
      <w:r w:rsidR="00F65731">
        <w:rPr>
          <w:rFonts w:cs="Arial"/>
          <w:bCs/>
          <w:sz w:val="24"/>
          <w:lang w:val="es-MX"/>
        </w:rPr>
        <w:t xml:space="preserve"> </w:t>
      </w:r>
      <w:proofErr w:type="spellStart"/>
      <w:r w:rsidR="00042F3B" w:rsidRPr="00042F3B">
        <w:rPr>
          <w:rFonts w:cs="Arial"/>
          <w:bCs/>
          <w:smallCaps/>
          <w:sz w:val="24"/>
          <w:lang w:val="es-MX"/>
        </w:rPr>
        <w:t>inegi</w:t>
      </w:r>
      <w:proofErr w:type="spellEnd"/>
      <w:r w:rsidR="00F65731">
        <w:rPr>
          <w:rFonts w:cs="Arial"/>
          <w:bCs/>
          <w:sz w:val="24"/>
          <w:lang w:val="es-MX"/>
        </w:rPr>
        <w:t>.</w:t>
      </w:r>
    </w:p>
    <w:p w14:paraId="5C9365B5" w14:textId="77777777" w:rsidR="00F65731" w:rsidRDefault="00F65731" w:rsidP="004F6C99">
      <w:pPr>
        <w:rPr>
          <w:rFonts w:cs="Arial"/>
          <w:bCs/>
          <w:sz w:val="24"/>
          <w:lang w:val="es-MX"/>
        </w:rPr>
      </w:pPr>
    </w:p>
    <w:p w14:paraId="1DB1AFC4" w14:textId="5448E9EC" w:rsidR="00F65731" w:rsidRPr="004F6C99" w:rsidRDefault="00F65731" w:rsidP="004F6C99">
      <w:pPr>
        <w:pStyle w:val="Prrafodelista"/>
        <w:numPr>
          <w:ilvl w:val="0"/>
          <w:numId w:val="3"/>
        </w:numPr>
        <w:ind w:left="0" w:firstLine="0"/>
        <w:jc w:val="center"/>
        <w:rPr>
          <w:rFonts w:ascii="Arial" w:hAnsi="Arial" w:cs="Arial"/>
          <w:b/>
          <w:smallCaps/>
          <w:color w:val="000000" w:themeColor="text1"/>
          <w:lang w:val="es-MX"/>
        </w:rPr>
      </w:pPr>
      <w:r w:rsidRPr="004F6C99">
        <w:rPr>
          <w:rFonts w:ascii="Arial" w:hAnsi="Arial" w:cs="Arial"/>
          <w:b/>
          <w:smallCaps/>
          <w:color w:val="000000" w:themeColor="text1"/>
          <w:lang w:val="es-MX"/>
        </w:rPr>
        <w:t>Detección y recursos para la detección</w:t>
      </w:r>
    </w:p>
    <w:p w14:paraId="44B0B1F8" w14:textId="77777777" w:rsidR="00F65731" w:rsidRDefault="00F65731" w:rsidP="004F6C99">
      <w:pPr>
        <w:rPr>
          <w:rFonts w:cs="Arial"/>
          <w:b/>
          <w:color w:val="002060"/>
          <w:sz w:val="24"/>
          <w:lang w:val="es-MX"/>
        </w:rPr>
      </w:pPr>
    </w:p>
    <w:p w14:paraId="2E44DFA1" w14:textId="47C2774B" w:rsidR="004D05D0" w:rsidRDefault="004D05D0" w:rsidP="004F6C99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 xml:space="preserve">Con datos de la </w:t>
      </w:r>
      <w:proofErr w:type="spellStart"/>
      <w:r w:rsidR="000E5594" w:rsidRPr="000E5594">
        <w:rPr>
          <w:rFonts w:cs="Arial"/>
          <w:bCs/>
          <w:smallCaps/>
          <w:sz w:val="24"/>
          <w:lang w:val="es-MX"/>
        </w:rPr>
        <w:t>ensanut</w:t>
      </w:r>
      <w:proofErr w:type="spellEnd"/>
      <w:r w:rsidR="000E5594">
        <w:rPr>
          <w:rFonts w:cs="Arial"/>
          <w:bCs/>
          <w:sz w:val="24"/>
          <w:lang w:val="es-MX"/>
        </w:rPr>
        <w:t xml:space="preserve"> </w:t>
      </w:r>
      <w:r>
        <w:rPr>
          <w:rFonts w:cs="Arial"/>
          <w:bCs/>
          <w:sz w:val="24"/>
          <w:lang w:val="es-MX"/>
        </w:rPr>
        <w:t>Continua 2022, se estimó que en México residían 20.6 millones de mujeres de 40 a 69 años. De ellas, 20.2 % (4.2 millones) se realizó una mastografía</w:t>
      </w:r>
      <w:r>
        <w:rPr>
          <w:rStyle w:val="Refdenotaalpie"/>
          <w:rFonts w:cs="Arial"/>
          <w:bCs/>
          <w:sz w:val="24"/>
          <w:lang w:val="es-MX"/>
        </w:rPr>
        <w:footnoteReference w:id="5"/>
      </w:r>
      <w:r>
        <w:rPr>
          <w:rFonts w:cs="Arial"/>
          <w:bCs/>
          <w:sz w:val="24"/>
          <w:lang w:val="es-MX"/>
        </w:rPr>
        <w:t xml:space="preserve"> en los últimos </w:t>
      </w:r>
      <w:r w:rsidR="006F6374">
        <w:rPr>
          <w:rFonts w:cs="Arial"/>
          <w:bCs/>
          <w:sz w:val="24"/>
          <w:lang w:val="es-MX"/>
        </w:rPr>
        <w:t>12</w:t>
      </w:r>
      <w:r>
        <w:rPr>
          <w:rFonts w:cs="Arial"/>
          <w:bCs/>
          <w:sz w:val="24"/>
          <w:lang w:val="es-MX"/>
        </w:rPr>
        <w:t xml:space="preserve"> meses; 85.6 % (3.6 millones) recibió el resultado de su estudio</w:t>
      </w:r>
      <w:r w:rsidR="00597D98">
        <w:rPr>
          <w:rFonts w:cs="Arial"/>
          <w:bCs/>
          <w:sz w:val="24"/>
          <w:lang w:val="es-MX"/>
        </w:rPr>
        <w:t xml:space="preserve"> y 5.6</w:t>
      </w:r>
      <w:r w:rsidR="006F6374">
        <w:rPr>
          <w:rFonts w:cs="Arial"/>
          <w:bCs/>
          <w:sz w:val="24"/>
          <w:lang w:val="es-MX"/>
        </w:rPr>
        <w:t xml:space="preserve"> </w:t>
      </w:r>
      <w:r w:rsidR="00597D98">
        <w:rPr>
          <w:rFonts w:cs="Arial"/>
          <w:bCs/>
          <w:sz w:val="24"/>
          <w:lang w:val="es-MX"/>
        </w:rPr>
        <w:t xml:space="preserve">% (19.9 mil) fue con </w:t>
      </w:r>
      <w:r>
        <w:rPr>
          <w:rFonts w:cs="Arial"/>
          <w:bCs/>
          <w:sz w:val="24"/>
          <w:lang w:val="es-MX"/>
        </w:rPr>
        <w:t>resultado positivo</w:t>
      </w:r>
      <w:r w:rsidR="006F6374">
        <w:rPr>
          <w:rFonts w:cs="Arial"/>
          <w:bCs/>
          <w:sz w:val="24"/>
          <w:lang w:val="es-MX"/>
        </w:rPr>
        <w:t>. E</w:t>
      </w:r>
      <w:r>
        <w:rPr>
          <w:rFonts w:cs="Arial"/>
          <w:bCs/>
          <w:sz w:val="24"/>
          <w:lang w:val="es-MX"/>
        </w:rPr>
        <w:t xml:space="preserve">n otras palabras, se confirmó la presencia de cáncer de mama.  </w:t>
      </w:r>
    </w:p>
    <w:p w14:paraId="4247E066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5A788092" w14:textId="54B28EFF" w:rsidR="00F65731" w:rsidRPr="00487346" w:rsidRDefault="00F65731" w:rsidP="00F65731">
      <w:pPr>
        <w:rPr>
          <w:rFonts w:cs="Arial"/>
          <w:bCs/>
          <w:sz w:val="24"/>
          <w:lang w:val="es-MX"/>
        </w:rPr>
      </w:pPr>
      <w:r w:rsidRPr="0082389C">
        <w:rPr>
          <w:rFonts w:cs="Arial"/>
          <w:bCs/>
          <w:sz w:val="24"/>
          <w:lang w:val="es-MX"/>
        </w:rPr>
        <w:lastRenderedPageBreak/>
        <w:t xml:space="preserve">Respecto a la disponibilidad de </w:t>
      </w:r>
      <w:proofErr w:type="spellStart"/>
      <w:r w:rsidRPr="0082389C">
        <w:rPr>
          <w:rFonts w:cs="Arial"/>
          <w:bCs/>
          <w:sz w:val="24"/>
          <w:lang w:val="es-MX"/>
        </w:rPr>
        <w:t>mastógrafos</w:t>
      </w:r>
      <w:proofErr w:type="spellEnd"/>
      <w:r w:rsidRPr="0082389C">
        <w:rPr>
          <w:rFonts w:cs="Arial"/>
          <w:bCs/>
          <w:sz w:val="24"/>
          <w:lang w:val="es-MX"/>
        </w:rPr>
        <w:t xml:space="preserve"> en </w:t>
      </w:r>
      <w:r w:rsidR="005613C6" w:rsidRPr="0082389C">
        <w:rPr>
          <w:rFonts w:cs="Arial"/>
          <w:bCs/>
          <w:sz w:val="24"/>
          <w:lang w:val="es-MX"/>
        </w:rPr>
        <w:t>México</w:t>
      </w:r>
      <w:r w:rsidR="00715B26" w:rsidRPr="0082389C">
        <w:rPr>
          <w:rFonts w:cs="Arial"/>
          <w:bCs/>
          <w:sz w:val="24"/>
          <w:lang w:val="es-MX"/>
        </w:rPr>
        <w:t>, en 2021</w:t>
      </w:r>
      <w:r w:rsidRPr="0082389C">
        <w:rPr>
          <w:rFonts w:cs="Arial"/>
          <w:bCs/>
          <w:sz w:val="24"/>
          <w:lang w:val="es-MX"/>
        </w:rPr>
        <w:t xml:space="preserve"> se </w:t>
      </w:r>
      <w:r w:rsidR="0049595C" w:rsidRPr="0082389C">
        <w:rPr>
          <w:rFonts w:cs="Arial"/>
          <w:bCs/>
          <w:sz w:val="24"/>
          <w:lang w:val="es-MX"/>
        </w:rPr>
        <w:t xml:space="preserve">registraron </w:t>
      </w:r>
      <w:r w:rsidR="004704B0" w:rsidRPr="0082389C">
        <w:rPr>
          <w:rFonts w:cs="Arial"/>
          <w:bCs/>
          <w:sz w:val="24"/>
          <w:lang w:val="es-MX"/>
        </w:rPr>
        <w:t>1</w:t>
      </w:r>
      <w:r w:rsidR="001B080B" w:rsidRPr="0082389C">
        <w:rPr>
          <w:rFonts w:cs="Arial"/>
          <w:bCs/>
          <w:sz w:val="24"/>
          <w:lang w:val="es-MX"/>
        </w:rPr>
        <w:t xml:space="preserve"> </w:t>
      </w:r>
      <w:r w:rsidRPr="0082389C">
        <w:rPr>
          <w:rFonts w:cs="Arial"/>
          <w:bCs/>
          <w:sz w:val="24"/>
          <w:lang w:val="es-MX"/>
        </w:rPr>
        <w:t>281 aparatos. De estos, 41.1 % (527) est</w:t>
      </w:r>
      <w:r w:rsidR="00186826" w:rsidRPr="0082389C">
        <w:rPr>
          <w:rFonts w:cs="Arial"/>
          <w:bCs/>
          <w:sz w:val="24"/>
          <w:lang w:val="es-MX"/>
        </w:rPr>
        <w:t>aba</w:t>
      </w:r>
      <w:r w:rsidRPr="0082389C">
        <w:rPr>
          <w:rFonts w:cs="Arial"/>
          <w:bCs/>
          <w:sz w:val="24"/>
          <w:lang w:val="es-MX"/>
        </w:rPr>
        <w:t xml:space="preserve"> en las </w:t>
      </w:r>
      <w:r w:rsidR="009711A1">
        <w:rPr>
          <w:rFonts w:cs="Arial"/>
          <w:bCs/>
          <w:sz w:val="24"/>
          <w:lang w:val="es-MX"/>
        </w:rPr>
        <w:t>«</w:t>
      </w:r>
      <w:r w:rsidRPr="00487346">
        <w:rPr>
          <w:rFonts w:cs="Arial"/>
          <w:bCs/>
          <w:sz w:val="24"/>
          <w:lang w:val="es-MX"/>
        </w:rPr>
        <w:t>instituciones de salud y seguridad social</w:t>
      </w:r>
      <w:r w:rsidR="009711A1">
        <w:rPr>
          <w:rFonts w:cs="Arial"/>
          <w:bCs/>
          <w:sz w:val="24"/>
          <w:lang w:val="es-MX"/>
        </w:rPr>
        <w:t>»</w:t>
      </w:r>
      <w:r w:rsidRPr="0082389C">
        <w:rPr>
          <w:rFonts w:cs="Arial"/>
          <w:bCs/>
          <w:sz w:val="24"/>
          <w:lang w:val="es-MX"/>
        </w:rPr>
        <w:t>; 36.1 % (462)</w:t>
      </w:r>
      <w:r w:rsidR="00A0112A" w:rsidRPr="0082389C">
        <w:rPr>
          <w:rFonts w:cs="Arial"/>
          <w:bCs/>
          <w:sz w:val="24"/>
          <w:lang w:val="es-MX"/>
        </w:rPr>
        <w:t>,</w:t>
      </w:r>
      <w:r w:rsidRPr="0082389C">
        <w:rPr>
          <w:rFonts w:cs="Arial"/>
          <w:bCs/>
          <w:sz w:val="24"/>
          <w:lang w:val="es-MX"/>
        </w:rPr>
        <w:t xml:space="preserve"> en </w:t>
      </w:r>
      <w:r w:rsidR="009711A1">
        <w:rPr>
          <w:rFonts w:cs="Arial"/>
          <w:bCs/>
          <w:sz w:val="24"/>
          <w:lang w:val="es-MX"/>
        </w:rPr>
        <w:t>«</w:t>
      </w:r>
      <w:r w:rsidRPr="00487346">
        <w:rPr>
          <w:rFonts w:cs="Arial"/>
          <w:bCs/>
          <w:sz w:val="24"/>
          <w:lang w:val="es-MX"/>
        </w:rPr>
        <w:t>establecimientos particulares</w:t>
      </w:r>
      <w:r w:rsidR="009711A1">
        <w:rPr>
          <w:rFonts w:cs="Arial"/>
          <w:bCs/>
          <w:sz w:val="24"/>
          <w:lang w:val="es-MX"/>
        </w:rPr>
        <w:t>»</w:t>
      </w:r>
      <w:r w:rsidRPr="0082389C">
        <w:rPr>
          <w:rFonts w:cs="Arial"/>
          <w:bCs/>
          <w:sz w:val="24"/>
          <w:lang w:val="es-MX"/>
        </w:rPr>
        <w:t xml:space="preserve"> y 22.8 % (292)</w:t>
      </w:r>
      <w:r w:rsidR="00A0112A" w:rsidRPr="0082389C">
        <w:rPr>
          <w:rFonts w:cs="Arial"/>
          <w:bCs/>
          <w:sz w:val="24"/>
          <w:lang w:val="es-MX"/>
        </w:rPr>
        <w:t>,</w:t>
      </w:r>
      <w:r w:rsidRPr="0082389C">
        <w:rPr>
          <w:rFonts w:cs="Arial"/>
          <w:bCs/>
          <w:sz w:val="24"/>
          <w:lang w:val="es-MX"/>
        </w:rPr>
        <w:t xml:space="preserve"> en </w:t>
      </w:r>
      <w:r w:rsidR="009711A1">
        <w:rPr>
          <w:rFonts w:cs="Arial"/>
          <w:bCs/>
          <w:sz w:val="24"/>
          <w:lang w:val="es-MX"/>
        </w:rPr>
        <w:t>«</w:t>
      </w:r>
      <w:r w:rsidRPr="00487346">
        <w:rPr>
          <w:rFonts w:cs="Arial"/>
          <w:bCs/>
          <w:sz w:val="24"/>
          <w:lang w:val="es-MX"/>
        </w:rPr>
        <w:t>servicios de salud para población sin seguridad social</w:t>
      </w:r>
      <w:r w:rsidR="009711A1">
        <w:rPr>
          <w:rFonts w:cs="Arial"/>
          <w:bCs/>
          <w:sz w:val="24"/>
          <w:lang w:val="es-MX"/>
        </w:rPr>
        <w:t>»</w:t>
      </w:r>
      <w:r w:rsidR="0082389C" w:rsidRPr="00487346">
        <w:rPr>
          <w:rFonts w:cs="Arial"/>
          <w:bCs/>
          <w:sz w:val="24"/>
          <w:lang w:val="es-MX"/>
        </w:rPr>
        <w:t xml:space="preserve"> (ver gráfica 1).</w:t>
      </w:r>
      <w:r w:rsidRPr="00487346">
        <w:rPr>
          <w:rFonts w:cs="Arial"/>
          <w:bCs/>
          <w:sz w:val="24"/>
          <w:lang w:val="es-MX"/>
        </w:rPr>
        <w:t xml:space="preserve"> </w:t>
      </w:r>
    </w:p>
    <w:p w14:paraId="158827FF" w14:textId="77777777" w:rsidR="00C17985" w:rsidRDefault="00C17985" w:rsidP="00F65731">
      <w:pPr>
        <w:rPr>
          <w:rFonts w:cs="Arial"/>
          <w:bCs/>
          <w:sz w:val="24"/>
          <w:lang w:val="es-MX"/>
        </w:rPr>
      </w:pPr>
    </w:p>
    <w:p w14:paraId="13B8663B" w14:textId="3460A44B" w:rsidR="00F65731" w:rsidRPr="00852452" w:rsidRDefault="00F65731" w:rsidP="00487346">
      <w:pPr>
        <w:ind w:right="49"/>
        <w:jc w:val="center"/>
        <w:rPr>
          <w:rFonts w:cs="Arial"/>
          <w:sz w:val="20"/>
          <w:szCs w:val="20"/>
          <w:lang w:val="es-MX"/>
        </w:rPr>
      </w:pPr>
      <w:r w:rsidRPr="00852452">
        <w:rPr>
          <w:rFonts w:cs="Arial"/>
          <w:sz w:val="20"/>
          <w:szCs w:val="20"/>
          <w:lang w:val="es-MX"/>
        </w:rPr>
        <w:t xml:space="preserve">Gráfica </w:t>
      </w:r>
      <w:r w:rsidR="009778FE">
        <w:rPr>
          <w:rFonts w:cs="Arial"/>
          <w:sz w:val="20"/>
          <w:szCs w:val="20"/>
          <w:lang w:val="es-MX"/>
        </w:rPr>
        <w:t>1</w:t>
      </w:r>
    </w:p>
    <w:p w14:paraId="2436A20D" w14:textId="77777777" w:rsidR="00F65731" w:rsidRDefault="00F65731" w:rsidP="00487346">
      <w:pPr>
        <w:ind w:right="49"/>
        <w:jc w:val="center"/>
        <w:rPr>
          <w:b/>
          <w:bCs/>
          <w:smallCaps/>
          <w:szCs w:val="20"/>
        </w:rPr>
      </w:pPr>
      <w:proofErr w:type="spellStart"/>
      <w:r w:rsidRPr="00667A68">
        <w:rPr>
          <w:b/>
          <w:bCs/>
          <w:smallCaps/>
          <w:szCs w:val="20"/>
        </w:rPr>
        <w:t>M</w:t>
      </w:r>
      <w:r>
        <w:rPr>
          <w:b/>
          <w:bCs/>
          <w:smallCaps/>
          <w:szCs w:val="20"/>
        </w:rPr>
        <w:t>astógrafos</w:t>
      </w:r>
      <w:proofErr w:type="spellEnd"/>
      <w:r>
        <w:rPr>
          <w:b/>
          <w:bCs/>
          <w:smallCaps/>
          <w:szCs w:val="20"/>
        </w:rPr>
        <w:t xml:space="preserve"> </w:t>
      </w:r>
      <w:r w:rsidRPr="00667A68">
        <w:rPr>
          <w:b/>
          <w:bCs/>
          <w:smallCaps/>
          <w:szCs w:val="20"/>
        </w:rPr>
        <w:t xml:space="preserve">por </w:t>
      </w:r>
      <w:r>
        <w:rPr>
          <w:b/>
          <w:bCs/>
          <w:smallCaps/>
          <w:szCs w:val="20"/>
        </w:rPr>
        <w:t>tipo de institución de salud</w:t>
      </w:r>
      <w:r w:rsidRPr="00667A68">
        <w:rPr>
          <w:b/>
          <w:bCs/>
          <w:smallCaps/>
          <w:szCs w:val="20"/>
        </w:rPr>
        <w:t>, 2021</w:t>
      </w:r>
    </w:p>
    <w:p w14:paraId="5EF3A489" w14:textId="3A06D92E" w:rsidR="00F65731" w:rsidRDefault="00F65731" w:rsidP="00487346">
      <w:pPr>
        <w:ind w:right="49"/>
        <w:jc w:val="center"/>
        <w:rPr>
          <w:rFonts w:cs="Arial"/>
          <w:bCs/>
          <w:sz w:val="24"/>
          <w:lang w:val="es-MX"/>
        </w:rPr>
      </w:pPr>
      <w:r w:rsidRPr="005A7C88">
        <w:rPr>
          <w:sz w:val="18"/>
          <w:szCs w:val="18"/>
        </w:rPr>
        <w:t>(</w:t>
      </w:r>
      <w:r w:rsidR="008C64E0">
        <w:rPr>
          <w:sz w:val="18"/>
          <w:szCs w:val="18"/>
        </w:rPr>
        <w:t>d</w:t>
      </w:r>
      <w:r w:rsidRPr="005A7C88">
        <w:rPr>
          <w:sz w:val="18"/>
          <w:szCs w:val="18"/>
        </w:rPr>
        <w:t>istribución porcentual)</w:t>
      </w:r>
    </w:p>
    <w:p w14:paraId="43FC177A" w14:textId="77777777" w:rsidR="00F65731" w:rsidRDefault="00F65731" w:rsidP="00F65731">
      <w:pPr>
        <w:rPr>
          <w:rFonts w:cs="Arial"/>
          <w:bCs/>
          <w:sz w:val="24"/>
          <w:lang w:val="es-MX"/>
        </w:rPr>
      </w:pPr>
      <w:r>
        <w:rPr>
          <w:rFonts w:cs="Arial"/>
          <w:bCs/>
          <w:noProof/>
          <w:sz w:val="24"/>
          <w:lang w:val="es-MX" w:eastAsia="es-MX"/>
        </w:rPr>
        <w:drawing>
          <wp:anchor distT="0" distB="0" distL="114300" distR="114300" simplePos="0" relativeHeight="251658243" behindDoc="0" locked="0" layoutInCell="1" allowOverlap="1" wp14:anchorId="6364D01E" wp14:editId="5E3C5D7E">
            <wp:simplePos x="0" y="0"/>
            <wp:positionH relativeFrom="margin">
              <wp:posOffset>918210</wp:posOffset>
            </wp:positionH>
            <wp:positionV relativeFrom="paragraph">
              <wp:posOffset>16510</wp:posOffset>
            </wp:positionV>
            <wp:extent cx="4095750" cy="3217545"/>
            <wp:effectExtent l="0" t="0" r="0" b="1905"/>
            <wp:wrapSquare wrapText="bothSides"/>
            <wp:docPr id="52035001" name="Imagen 5203500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5001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00" t="2778" r="27680" b="2469"/>
                    <a:stretch/>
                  </pic:blipFill>
                  <pic:spPr bwMode="auto">
                    <a:xfrm>
                      <a:off x="0" y="0"/>
                      <a:ext cx="4095750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D78E4" w14:textId="77777777" w:rsidR="00F65731" w:rsidRPr="003D2198" w:rsidRDefault="00F65731" w:rsidP="00F65731">
      <w:pPr>
        <w:rPr>
          <w:rFonts w:cs="Arial"/>
          <w:bCs/>
          <w:sz w:val="24"/>
          <w:lang w:val="es-MX"/>
        </w:rPr>
      </w:pPr>
    </w:p>
    <w:p w14:paraId="3AB386F0" w14:textId="77777777" w:rsidR="00F65731" w:rsidRPr="003D2198" w:rsidRDefault="00F65731" w:rsidP="00F65731">
      <w:pPr>
        <w:rPr>
          <w:rFonts w:cs="Arial"/>
          <w:b/>
          <w:sz w:val="24"/>
          <w:lang w:val="es-MX"/>
        </w:rPr>
      </w:pPr>
    </w:p>
    <w:p w14:paraId="144C834D" w14:textId="77777777" w:rsidR="00F65731" w:rsidRPr="003D2198" w:rsidRDefault="00F65731" w:rsidP="00F65731">
      <w:pPr>
        <w:rPr>
          <w:rFonts w:cs="Arial"/>
          <w:b/>
          <w:sz w:val="24"/>
          <w:lang w:val="es-MX"/>
        </w:rPr>
      </w:pPr>
    </w:p>
    <w:p w14:paraId="5655D9D8" w14:textId="77777777" w:rsidR="00F65731" w:rsidRPr="003D2198" w:rsidRDefault="00F65731" w:rsidP="00F65731">
      <w:pPr>
        <w:rPr>
          <w:rFonts w:cs="Arial"/>
          <w:b/>
          <w:sz w:val="24"/>
          <w:lang w:val="es-MX"/>
        </w:rPr>
      </w:pPr>
    </w:p>
    <w:p w14:paraId="36930823" w14:textId="77777777" w:rsidR="00F65731" w:rsidRPr="003D2198" w:rsidRDefault="00F65731" w:rsidP="00F65731">
      <w:pPr>
        <w:rPr>
          <w:rFonts w:cs="Arial"/>
          <w:b/>
          <w:sz w:val="24"/>
          <w:lang w:val="es-MX"/>
        </w:rPr>
      </w:pPr>
    </w:p>
    <w:p w14:paraId="41AC0A4B" w14:textId="77777777" w:rsidR="00F65731" w:rsidRPr="003D2198" w:rsidRDefault="00F65731" w:rsidP="00F65731">
      <w:pPr>
        <w:rPr>
          <w:rFonts w:cs="Arial"/>
          <w:b/>
          <w:sz w:val="24"/>
          <w:lang w:val="es-MX"/>
        </w:rPr>
      </w:pPr>
    </w:p>
    <w:p w14:paraId="0013C873" w14:textId="77777777" w:rsidR="00F65731" w:rsidRPr="003D2198" w:rsidRDefault="00F65731" w:rsidP="00F65731">
      <w:pPr>
        <w:rPr>
          <w:rFonts w:cs="Arial"/>
          <w:b/>
          <w:sz w:val="24"/>
          <w:lang w:val="es-MX"/>
        </w:rPr>
      </w:pPr>
    </w:p>
    <w:p w14:paraId="11FD9828" w14:textId="77777777" w:rsidR="00F65731" w:rsidRPr="003D2198" w:rsidRDefault="00F65731" w:rsidP="00F65731">
      <w:pPr>
        <w:rPr>
          <w:rFonts w:cs="Arial"/>
          <w:b/>
          <w:sz w:val="24"/>
          <w:lang w:val="es-MX"/>
        </w:rPr>
      </w:pPr>
    </w:p>
    <w:p w14:paraId="48C2E8BC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78675040" w14:textId="77777777" w:rsidR="00F65731" w:rsidRPr="003D2198" w:rsidRDefault="00F65731" w:rsidP="00F65731">
      <w:pPr>
        <w:rPr>
          <w:rFonts w:cs="Arial"/>
          <w:b/>
          <w:sz w:val="24"/>
          <w:lang w:val="es-MX"/>
        </w:rPr>
      </w:pPr>
    </w:p>
    <w:p w14:paraId="2E7E9AB7" w14:textId="77777777" w:rsidR="00F65731" w:rsidRPr="003D2198" w:rsidRDefault="00F65731" w:rsidP="00F65731">
      <w:pPr>
        <w:rPr>
          <w:rFonts w:cs="Arial"/>
          <w:b/>
          <w:sz w:val="24"/>
          <w:lang w:val="es-MX"/>
        </w:rPr>
      </w:pPr>
    </w:p>
    <w:p w14:paraId="4A0234DF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51B33969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63AE4849" w14:textId="77777777" w:rsidR="00F65731" w:rsidRPr="003D2198" w:rsidRDefault="00F65731" w:rsidP="00F65731">
      <w:pPr>
        <w:rPr>
          <w:rFonts w:cs="Arial"/>
          <w:b/>
          <w:sz w:val="24"/>
          <w:lang w:val="es-MX"/>
        </w:rPr>
      </w:pPr>
    </w:p>
    <w:p w14:paraId="1E25A008" w14:textId="77777777" w:rsidR="007C0078" w:rsidRPr="003D2198" w:rsidRDefault="007C0078" w:rsidP="00F65731">
      <w:pPr>
        <w:rPr>
          <w:rFonts w:cs="Arial"/>
          <w:b/>
          <w:sz w:val="24"/>
          <w:lang w:val="es-MX"/>
        </w:rPr>
      </w:pPr>
    </w:p>
    <w:p w14:paraId="36573CEE" w14:textId="77777777" w:rsidR="004F6C99" w:rsidRDefault="004F6C99" w:rsidP="00F65731">
      <w:pPr>
        <w:ind w:left="705" w:hanging="705"/>
        <w:rPr>
          <w:sz w:val="16"/>
          <w:szCs w:val="16"/>
        </w:rPr>
      </w:pPr>
    </w:p>
    <w:p w14:paraId="031DA28A" w14:textId="77777777" w:rsidR="004F6C99" w:rsidRDefault="004F6C99" w:rsidP="00F65731">
      <w:pPr>
        <w:ind w:left="705" w:hanging="705"/>
        <w:rPr>
          <w:sz w:val="16"/>
          <w:szCs w:val="16"/>
        </w:rPr>
      </w:pPr>
    </w:p>
    <w:p w14:paraId="1B8B8138" w14:textId="77777777" w:rsidR="004F6C99" w:rsidRDefault="004F6C99" w:rsidP="004F6C99">
      <w:pPr>
        <w:ind w:left="2410" w:hanging="709"/>
        <w:rPr>
          <w:sz w:val="16"/>
          <w:szCs w:val="16"/>
        </w:rPr>
      </w:pPr>
    </w:p>
    <w:p w14:paraId="73C80E25" w14:textId="77777777" w:rsidR="004F6C99" w:rsidRDefault="004F6C99" w:rsidP="004F6C99">
      <w:pPr>
        <w:ind w:left="2410" w:hanging="709"/>
        <w:rPr>
          <w:sz w:val="16"/>
          <w:szCs w:val="16"/>
        </w:rPr>
      </w:pPr>
    </w:p>
    <w:p w14:paraId="1A224B3A" w14:textId="28053C0B" w:rsidR="00F65731" w:rsidRDefault="00F65731" w:rsidP="004F6C99">
      <w:pPr>
        <w:ind w:left="2268" w:right="2459" w:hanging="708"/>
        <w:rPr>
          <w:sz w:val="16"/>
          <w:szCs w:val="16"/>
        </w:rPr>
      </w:pPr>
      <w:r w:rsidRPr="003D2198">
        <w:rPr>
          <w:sz w:val="16"/>
          <w:szCs w:val="16"/>
        </w:rPr>
        <w:t>Nota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E</w:t>
      </w:r>
      <w:r w:rsidRPr="00AF3A56">
        <w:rPr>
          <w:sz w:val="16"/>
          <w:szCs w:val="16"/>
        </w:rPr>
        <w:t xml:space="preserve">n </w:t>
      </w:r>
      <w:r w:rsidR="009711A1">
        <w:rPr>
          <w:sz w:val="16"/>
          <w:szCs w:val="16"/>
        </w:rPr>
        <w:t>«</w:t>
      </w:r>
      <w:r w:rsidR="00186826" w:rsidRPr="000432DF">
        <w:rPr>
          <w:sz w:val="16"/>
          <w:szCs w:val="16"/>
        </w:rPr>
        <w:t>I</w:t>
      </w:r>
      <w:r w:rsidRPr="000432DF">
        <w:rPr>
          <w:sz w:val="16"/>
          <w:szCs w:val="16"/>
        </w:rPr>
        <w:t>nstituciones de salud y seguridad social</w:t>
      </w:r>
      <w:r w:rsidR="009711A1">
        <w:rPr>
          <w:sz w:val="16"/>
          <w:szCs w:val="16"/>
        </w:rPr>
        <w:t>»</w:t>
      </w:r>
      <w:r w:rsidRPr="00AF3A56">
        <w:rPr>
          <w:sz w:val="16"/>
          <w:szCs w:val="16"/>
        </w:rPr>
        <w:t xml:space="preserve"> se agrupan el</w:t>
      </w:r>
      <w:r>
        <w:rPr>
          <w:sz w:val="16"/>
          <w:szCs w:val="16"/>
        </w:rPr>
        <w:t xml:space="preserve"> </w:t>
      </w:r>
      <w:proofErr w:type="spellStart"/>
      <w:r w:rsidR="00D61B07" w:rsidRPr="00D61B07">
        <w:rPr>
          <w:smallCaps/>
          <w:sz w:val="16"/>
          <w:szCs w:val="16"/>
        </w:rPr>
        <w:t>imss</w:t>
      </w:r>
      <w:proofErr w:type="spellEnd"/>
      <w:r>
        <w:rPr>
          <w:sz w:val="16"/>
          <w:szCs w:val="16"/>
        </w:rPr>
        <w:t xml:space="preserve">, </w:t>
      </w:r>
      <w:r w:rsidRPr="00AF3A56">
        <w:rPr>
          <w:sz w:val="16"/>
          <w:szCs w:val="16"/>
        </w:rPr>
        <w:t>Instituto de Seguridad Social al Servicio de los Trabajadores</w:t>
      </w:r>
      <w:r>
        <w:rPr>
          <w:sz w:val="16"/>
          <w:szCs w:val="16"/>
        </w:rPr>
        <w:t xml:space="preserve"> del Estado</w:t>
      </w:r>
      <w:r w:rsidR="0082389C">
        <w:rPr>
          <w:sz w:val="16"/>
          <w:szCs w:val="16"/>
        </w:rPr>
        <w:t xml:space="preserve"> (</w:t>
      </w:r>
      <w:proofErr w:type="spellStart"/>
      <w:r w:rsidR="0082389C" w:rsidRPr="00487346">
        <w:rPr>
          <w:smallCaps/>
          <w:sz w:val="16"/>
          <w:szCs w:val="16"/>
        </w:rPr>
        <w:t>issste</w:t>
      </w:r>
      <w:proofErr w:type="spellEnd"/>
      <w:r w:rsidR="0082389C">
        <w:rPr>
          <w:sz w:val="16"/>
          <w:szCs w:val="16"/>
        </w:rPr>
        <w:t>)</w:t>
      </w:r>
      <w:r>
        <w:rPr>
          <w:sz w:val="16"/>
          <w:szCs w:val="16"/>
        </w:rPr>
        <w:t xml:space="preserve">, </w:t>
      </w:r>
      <w:r w:rsidRPr="00AF3A56">
        <w:rPr>
          <w:sz w:val="16"/>
          <w:szCs w:val="16"/>
        </w:rPr>
        <w:t>Secretaría de la Defensa Nacional</w:t>
      </w:r>
      <w:r w:rsidR="004A4821">
        <w:rPr>
          <w:sz w:val="16"/>
          <w:szCs w:val="16"/>
        </w:rPr>
        <w:t xml:space="preserve"> (</w:t>
      </w:r>
      <w:proofErr w:type="spellStart"/>
      <w:r w:rsidR="004A4821" w:rsidRPr="004A4821">
        <w:rPr>
          <w:smallCaps/>
          <w:sz w:val="16"/>
          <w:szCs w:val="16"/>
        </w:rPr>
        <w:t>sedena</w:t>
      </w:r>
      <w:proofErr w:type="spellEnd"/>
      <w:r w:rsidR="004A4821">
        <w:rPr>
          <w:sz w:val="16"/>
          <w:szCs w:val="16"/>
        </w:rPr>
        <w:t>)</w:t>
      </w:r>
      <w:r w:rsidRPr="00AF3A56">
        <w:rPr>
          <w:sz w:val="16"/>
          <w:szCs w:val="16"/>
        </w:rPr>
        <w:t>, Secretar</w:t>
      </w:r>
      <w:r>
        <w:rPr>
          <w:sz w:val="16"/>
          <w:szCs w:val="16"/>
        </w:rPr>
        <w:t>ía</w:t>
      </w:r>
      <w:r w:rsidRPr="00AF3A56">
        <w:rPr>
          <w:sz w:val="16"/>
          <w:szCs w:val="16"/>
        </w:rPr>
        <w:t xml:space="preserve"> de</w:t>
      </w:r>
      <w:r>
        <w:rPr>
          <w:sz w:val="16"/>
          <w:szCs w:val="16"/>
        </w:rPr>
        <w:t xml:space="preserve"> Marina</w:t>
      </w:r>
      <w:r w:rsidR="0082389C">
        <w:rPr>
          <w:sz w:val="16"/>
          <w:szCs w:val="16"/>
        </w:rPr>
        <w:t xml:space="preserve"> (</w:t>
      </w:r>
      <w:proofErr w:type="spellStart"/>
      <w:r w:rsidR="0082389C" w:rsidRPr="00487346">
        <w:rPr>
          <w:smallCaps/>
          <w:sz w:val="16"/>
          <w:szCs w:val="16"/>
        </w:rPr>
        <w:t>semar</w:t>
      </w:r>
      <w:proofErr w:type="spellEnd"/>
      <w:r w:rsidR="0082389C">
        <w:rPr>
          <w:sz w:val="16"/>
          <w:szCs w:val="16"/>
        </w:rPr>
        <w:t>)</w:t>
      </w:r>
      <w:r>
        <w:rPr>
          <w:sz w:val="16"/>
          <w:szCs w:val="16"/>
        </w:rPr>
        <w:t xml:space="preserve"> y Petróleos Mexicanos</w:t>
      </w:r>
      <w:r w:rsidR="0082389C">
        <w:rPr>
          <w:sz w:val="16"/>
          <w:szCs w:val="16"/>
        </w:rPr>
        <w:t xml:space="preserve"> (</w:t>
      </w:r>
      <w:proofErr w:type="spellStart"/>
      <w:r w:rsidR="0082389C" w:rsidRPr="00487346">
        <w:rPr>
          <w:smallCaps/>
          <w:sz w:val="16"/>
          <w:szCs w:val="16"/>
        </w:rPr>
        <w:t>pemex</w:t>
      </w:r>
      <w:proofErr w:type="spellEnd"/>
      <w:r w:rsidR="0082389C">
        <w:rPr>
          <w:sz w:val="16"/>
          <w:szCs w:val="16"/>
        </w:rPr>
        <w:t>)</w:t>
      </w:r>
      <w:r>
        <w:rPr>
          <w:sz w:val="16"/>
          <w:szCs w:val="16"/>
        </w:rPr>
        <w:t xml:space="preserve">. En </w:t>
      </w:r>
      <w:r w:rsidR="009711A1">
        <w:rPr>
          <w:sz w:val="16"/>
          <w:szCs w:val="16"/>
        </w:rPr>
        <w:t>«</w:t>
      </w:r>
      <w:r w:rsidRPr="000432DF">
        <w:rPr>
          <w:sz w:val="16"/>
          <w:szCs w:val="16"/>
        </w:rPr>
        <w:t>Servicios de salud para población sin seguridad social</w:t>
      </w:r>
      <w:r w:rsidR="009711A1">
        <w:rPr>
          <w:sz w:val="16"/>
          <w:szCs w:val="16"/>
        </w:rPr>
        <w:t>»</w:t>
      </w:r>
      <w:r w:rsidRPr="00AF3A56">
        <w:rPr>
          <w:sz w:val="16"/>
          <w:szCs w:val="16"/>
        </w:rPr>
        <w:t xml:space="preserve"> se agrupan la Secretaría</w:t>
      </w:r>
      <w:r>
        <w:rPr>
          <w:sz w:val="16"/>
          <w:szCs w:val="16"/>
        </w:rPr>
        <w:t xml:space="preserve"> de Salud, </w:t>
      </w:r>
      <w:proofErr w:type="spellStart"/>
      <w:r w:rsidR="00D61B07" w:rsidRPr="00D61B07">
        <w:rPr>
          <w:smallCaps/>
          <w:sz w:val="16"/>
          <w:szCs w:val="16"/>
        </w:rPr>
        <w:t>imss</w:t>
      </w:r>
      <w:proofErr w:type="spellEnd"/>
      <w:r>
        <w:rPr>
          <w:sz w:val="16"/>
          <w:szCs w:val="16"/>
        </w:rPr>
        <w:t xml:space="preserve"> B</w:t>
      </w:r>
      <w:r w:rsidR="00D44C40">
        <w:rPr>
          <w:sz w:val="16"/>
          <w:szCs w:val="16"/>
        </w:rPr>
        <w:t>ienestar</w:t>
      </w:r>
      <w:r>
        <w:rPr>
          <w:sz w:val="16"/>
          <w:szCs w:val="16"/>
        </w:rPr>
        <w:t>, servicios de salud estatales, municipales y universitarios.</w:t>
      </w:r>
    </w:p>
    <w:p w14:paraId="30ACA126" w14:textId="5632B794" w:rsidR="00F65731" w:rsidRDefault="00F65731" w:rsidP="008C64E0">
      <w:pPr>
        <w:ind w:left="2268" w:right="2459" w:hanging="708"/>
        <w:rPr>
          <w:sz w:val="16"/>
          <w:szCs w:val="16"/>
        </w:rPr>
      </w:pPr>
      <w:r w:rsidRPr="005A7C88">
        <w:rPr>
          <w:sz w:val="16"/>
          <w:szCs w:val="16"/>
        </w:rPr>
        <w:t>Fuente</w:t>
      </w:r>
      <w:r>
        <w:rPr>
          <w:sz w:val="16"/>
          <w:szCs w:val="16"/>
        </w:rPr>
        <w:t>s</w:t>
      </w:r>
      <w:r w:rsidRPr="005A7C88">
        <w:rPr>
          <w:sz w:val="16"/>
          <w:szCs w:val="16"/>
        </w:rPr>
        <w:t>:</w:t>
      </w:r>
      <w:r w:rsidR="008C64E0">
        <w:rPr>
          <w:sz w:val="16"/>
          <w:szCs w:val="16"/>
        </w:rPr>
        <w:t xml:space="preserve"> </w:t>
      </w:r>
      <w:proofErr w:type="spellStart"/>
      <w:r w:rsidR="008C64E0" w:rsidRPr="008C64E0">
        <w:rPr>
          <w:smallCaps/>
          <w:sz w:val="16"/>
          <w:szCs w:val="16"/>
        </w:rPr>
        <w:t>inegi</w:t>
      </w:r>
      <w:proofErr w:type="spellEnd"/>
      <w:r w:rsidR="008C64E0" w:rsidRPr="008C64E0">
        <w:rPr>
          <w:smallCaps/>
          <w:sz w:val="16"/>
          <w:szCs w:val="16"/>
        </w:rPr>
        <w:t xml:space="preserve">. </w:t>
      </w:r>
      <w:proofErr w:type="spellStart"/>
      <w:r w:rsidR="008C64E0" w:rsidRPr="008C64E0">
        <w:rPr>
          <w:smallCaps/>
          <w:sz w:val="16"/>
          <w:szCs w:val="16"/>
        </w:rPr>
        <w:t>esep</w:t>
      </w:r>
      <w:proofErr w:type="spellEnd"/>
      <w:r w:rsidR="008C64E0">
        <w:rPr>
          <w:sz w:val="16"/>
          <w:szCs w:val="16"/>
        </w:rPr>
        <w:t>,</w:t>
      </w:r>
      <w:r w:rsidR="00247314">
        <w:rPr>
          <w:sz w:val="16"/>
          <w:szCs w:val="16"/>
        </w:rPr>
        <w:t xml:space="preserve"> 2021</w:t>
      </w:r>
      <w:r w:rsidR="004F6C99">
        <w:rPr>
          <w:sz w:val="16"/>
          <w:szCs w:val="16"/>
        </w:rPr>
        <w:t xml:space="preserve">. </w:t>
      </w:r>
      <w:r w:rsidR="00B87670">
        <w:rPr>
          <w:sz w:val="16"/>
          <w:szCs w:val="16"/>
        </w:rPr>
        <w:t xml:space="preserve">Secretaría de </w:t>
      </w:r>
      <w:r w:rsidR="00AD548D" w:rsidRPr="00AF3A56">
        <w:rPr>
          <w:sz w:val="16"/>
          <w:szCs w:val="16"/>
        </w:rPr>
        <w:t>Salud</w:t>
      </w:r>
      <w:r w:rsidRPr="00AF3A56">
        <w:rPr>
          <w:sz w:val="16"/>
          <w:szCs w:val="16"/>
        </w:rPr>
        <w:t>,</w:t>
      </w:r>
      <w:r w:rsidR="00597F86">
        <w:rPr>
          <w:sz w:val="16"/>
          <w:szCs w:val="16"/>
        </w:rPr>
        <w:t xml:space="preserve"> </w:t>
      </w:r>
      <w:proofErr w:type="spellStart"/>
      <w:r w:rsidR="00D61B07" w:rsidRPr="00D61B07">
        <w:rPr>
          <w:smallCaps/>
          <w:sz w:val="16"/>
          <w:szCs w:val="16"/>
        </w:rPr>
        <w:t>dgis</w:t>
      </w:r>
      <w:proofErr w:type="spellEnd"/>
      <w:r w:rsidRPr="00AF3A56">
        <w:rPr>
          <w:sz w:val="16"/>
          <w:szCs w:val="16"/>
        </w:rPr>
        <w:t>, S</w:t>
      </w:r>
      <w:r>
        <w:rPr>
          <w:sz w:val="16"/>
          <w:szCs w:val="16"/>
        </w:rPr>
        <w:t xml:space="preserve">istema Nacional de Información en Salud </w:t>
      </w:r>
      <w:r w:rsidR="00597F86">
        <w:rPr>
          <w:sz w:val="16"/>
          <w:szCs w:val="16"/>
        </w:rPr>
        <w:t>(</w:t>
      </w:r>
      <w:proofErr w:type="spellStart"/>
      <w:r w:rsidR="00D61B07" w:rsidRPr="00D61B07">
        <w:rPr>
          <w:smallCaps/>
          <w:sz w:val="16"/>
          <w:szCs w:val="16"/>
        </w:rPr>
        <w:t>sinais</w:t>
      </w:r>
      <w:proofErr w:type="spellEnd"/>
      <w:r w:rsidR="00597F86">
        <w:rPr>
          <w:sz w:val="16"/>
          <w:szCs w:val="16"/>
        </w:rPr>
        <w:t>)</w:t>
      </w:r>
      <w:r w:rsidR="005073B1">
        <w:rPr>
          <w:sz w:val="16"/>
          <w:szCs w:val="16"/>
        </w:rPr>
        <w:t>.</w:t>
      </w:r>
      <w:r w:rsidRPr="00AF3A5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Base de datos de </w:t>
      </w:r>
      <w:r w:rsidRPr="00AF3A56">
        <w:rPr>
          <w:sz w:val="16"/>
          <w:szCs w:val="16"/>
        </w:rPr>
        <w:t>Recursos en salud</w:t>
      </w:r>
      <w:r>
        <w:rPr>
          <w:sz w:val="16"/>
          <w:szCs w:val="16"/>
        </w:rPr>
        <w:t xml:space="preserve"> sectorial</w:t>
      </w:r>
      <w:r w:rsidR="00247314">
        <w:rPr>
          <w:sz w:val="16"/>
          <w:szCs w:val="16"/>
        </w:rPr>
        <w:t xml:space="preserve"> 2021</w:t>
      </w:r>
      <w:r w:rsidR="00597F86">
        <w:rPr>
          <w:sz w:val="16"/>
          <w:szCs w:val="16"/>
        </w:rPr>
        <w:t>.</w:t>
      </w:r>
    </w:p>
    <w:p w14:paraId="7AC6154B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1C2BC6D9" w14:textId="679F4099" w:rsidR="00F65731" w:rsidRPr="009E6BBF" w:rsidRDefault="00F65731" w:rsidP="00F65731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>Durante 2021,</w:t>
      </w:r>
      <w:r w:rsidR="00760EC1">
        <w:rPr>
          <w:rFonts w:cs="Arial"/>
          <w:bCs/>
          <w:sz w:val="24"/>
          <w:lang w:val="es-MX"/>
        </w:rPr>
        <w:t xml:space="preserve"> el número de </w:t>
      </w:r>
      <w:proofErr w:type="spellStart"/>
      <w:r w:rsidR="00760EC1">
        <w:rPr>
          <w:rFonts w:cs="Arial"/>
          <w:bCs/>
          <w:sz w:val="24"/>
          <w:lang w:val="es-MX"/>
        </w:rPr>
        <w:t>mastógrafos</w:t>
      </w:r>
      <w:proofErr w:type="spellEnd"/>
      <w:r>
        <w:rPr>
          <w:rFonts w:cs="Arial"/>
          <w:bCs/>
          <w:sz w:val="24"/>
          <w:lang w:val="es-MX"/>
        </w:rPr>
        <w:t xml:space="preserve"> </w:t>
      </w:r>
      <w:r w:rsidRPr="009E6BBF">
        <w:rPr>
          <w:rFonts w:cs="Arial"/>
          <w:bCs/>
          <w:sz w:val="24"/>
          <w:lang w:val="es-MX"/>
        </w:rPr>
        <w:t>en el sector público de salud (instituciones de salud y seguridad social</w:t>
      </w:r>
      <w:r w:rsidR="00F30317" w:rsidRPr="009E6BBF">
        <w:rPr>
          <w:rFonts w:cs="Arial"/>
          <w:bCs/>
          <w:sz w:val="24"/>
          <w:lang w:val="es-MX"/>
        </w:rPr>
        <w:t>,</w:t>
      </w:r>
      <w:r w:rsidRPr="009E6BBF">
        <w:rPr>
          <w:rFonts w:cs="Arial"/>
          <w:bCs/>
          <w:sz w:val="24"/>
          <w:lang w:val="es-MX"/>
        </w:rPr>
        <w:t xml:space="preserve"> y aquellas que dan atención </w:t>
      </w:r>
      <w:r w:rsidR="0029582A">
        <w:rPr>
          <w:rFonts w:cs="Arial"/>
          <w:bCs/>
          <w:sz w:val="24"/>
          <w:lang w:val="es-MX"/>
        </w:rPr>
        <w:t>a población sin seguridad social</w:t>
      </w:r>
      <w:r w:rsidR="00283A39">
        <w:rPr>
          <w:rFonts w:cs="Arial"/>
          <w:bCs/>
          <w:sz w:val="24"/>
          <w:lang w:val="es-MX"/>
        </w:rPr>
        <w:t>)</w:t>
      </w:r>
      <w:r w:rsidR="004A4821">
        <w:rPr>
          <w:rFonts w:cs="Arial"/>
          <w:bCs/>
          <w:sz w:val="24"/>
          <w:lang w:val="es-MX"/>
        </w:rPr>
        <w:t>,</w:t>
      </w:r>
      <w:r w:rsidR="0082389C">
        <w:rPr>
          <w:rFonts w:cs="Arial"/>
          <w:bCs/>
          <w:sz w:val="24"/>
          <w:lang w:val="es-MX"/>
        </w:rPr>
        <w:t xml:space="preserve"> se puede apreciar en el cuadro 1.</w:t>
      </w:r>
    </w:p>
    <w:p w14:paraId="6C68E99D" w14:textId="77777777" w:rsidR="00482B29" w:rsidRPr="009E6BBF" w:rsidRDefault="00482B29" w:rsidP="00F65731">
      <w:pPr>
        <w:rPr>
          <w:rFonts w:cs="Arial"/>
          <w:bCs/>
          <w:sz w:val="24"/>
          <w:lang w:val="es-MX"/>
        </w:rPr>
      </w:pPr>
    </w:p>
    <w:p w14:paraId="03AD8F5A" w14:textId="77777777" w:rsidR="00597F86" w:rsidRDefault="00597F86" w:rsidP="00F65731">
      <w:pPr>
        <w:jc w:val="center"/>
        <w:rPr>
          <w:rFonts w:cs="Arial"/>
          <w:sz w:val="20"/>
          <w:szCs w:val="20"/>
          <w:lang w:val="es-MX"/>
        </w:rPr>
      </w:pPr>
    </w:p>
    <w:p w14:paraId="0D7B0191" w14:textId="77777777" w:rsidR="00597F86" w:rsidRDefault="00597F86" w:rsidP="00F65731">
      <w:pPr>
        <w:jc w:val="center"/>
        <w:rPr>
          <w:rFonts w:cs="Arial"/>
          <w:sz w:val="20"/>
          <w:szCs w:val="20"/>
          <w:lang w:val="es-MX"/>
        </w:rPr>
      </w:pPr>
    </w:p>
    <w:p w14:paraId="35BB1A0B" w14:textId="77777777" w:rsidR="00597F86" w:rsidRDefault="00597F86" w:rsidP="00F65731">
      <w:pPr>
        <w:jc w:val="center"/>
        <w:rPr>
          <w:rFonts w:cs="Arial"/>
          <w:sz w:val="20"/>
          <w:szCs w:val="20"/>
          <w:lang w:val="es-MX"/>
        </w:rPr>
      </w:pPr>
    </w:p>
    <w:p w14:paraId="4A3A0065" w14:textId="77777777" w:rsidR="00597F86" w:rsidRDefault="00597F86" w:rsidP="00F65731">
      <w:pPr>
        <w:jc w:val="center"/>
        <w:rPr>
          <w:rFonts w:cs="Arial"/>
          <w:sz w:val="20"/>
          <w:szCs w:val="20"/>
          <w:lang w:val="es-MX"/>
        </w:rPr>
      </w:pPr>
    </w:p>
    <w:p w14:paraId="3454E98E" w14:textId="77777777" w:rsidR="00597F86" w:rsidRDefault="00597F86" w:rsidP="00F65731">
      <w:pPr>
        <w:jc w:val="center"/>
        <w:rPr>
          <w:rFonts w:cs="Arial"/>
          <w:sz w:val="20"/>
          <w:szCs w:val="20"/>
          <w:lang w:val="es-MX"/>
        </w:rPr>
      </w:pPr>
    </w:p>
    <w:p w14:paraId="235009D6" w14:textId="77777777" w:rsidR="00597F86" w:rsidRDefault="00597F86" w:rsidP="00F65731">
      <w:pPr>
        <w:jc w:val="center"/>
        <w:rPr>
          <w:rFonts w:cs="Arial"/>
          <w:sz w:val="20"/>
          <w:szCs w:val="20"/>
          <w:lang w:val="es-MX"/>
        </w:rPr>
      </w:pPr>
    </w:p>
    <w:p w14:paraId="2777737E" w14:textId="77777777" w:rsidR="00597F86" w:rsidRDefault="00597F86" w:rsidP="00F65731">
      <w:pPr>
        <w:jc w:val="center"/>
        <w:rPr>
          <w:rFonts w:cs="Arial"/>
          <w:sz w:val="20"/>
          <w:szCs w:val="20"/>
          <w:lang w:val="es-MX"/>
        </w:rPr>
      </w:pPr>
    </w:p>
    <w:p w14:paraId="20AE25CB" w14:textId="77777777" w:rsidR="00597F86" w:rsidRDefault="00597F86" w:rsidP="00F65731">
      <w:pPr>
        <w:jc w:val="center"/>
        <w:rPr>
          <w:rFonts w:cs="Arial"/>
          <w:sz w:val="20"/>
          <w:szCs w:val="20"/>
          <w:lang w:val="es-MX"/>
        </w:rPr>
      </w:pPr>
    </w:p>
    <w:p w14:paraId="37CFB093" w14:textId="77777777" w:rsidR="00597F86" w:rsidRDefault="00597F86" w:rsidP="00F65731">
      <w:pPr>
        <w:jc w:val="center"/>
        <w:rPr>
          <w:rFonts w:cs="Arial"/>
          <w:sz w:val="20"/>
          <w:szCs w:val="20"/>
          <w:lang w:val="es-MX"/>
        </w:rPr>
      </w:pPr>
    </w:p>
    <w:p w14:paraId="015D7AE7" w14:textId="77777777" w:rsidR="006478C0" w:rsidRDefault="006478C0" w:rsidP="00F65731">
      <w:pPr>
        <w:jc w:val="center"/>
        <w:rPr>
          <w:rFonts w:cs="Arial"/>
          <w:sz w:val="20"/>
          <w:szCs w:val="20"/>
          <w:lang w:val="es-MX"/>
        </w:rPr>
      </w:pPr>
    </w:p>
    <w:p w14:paraId="17EFF792" w14:textId="77777777" w:rsidR="004A4821" w:rsidRDefault="004A4821" w:rsidP="00F65731">
      <w:pPr>
        <w:jc w:val="center"/>
        <w:rPr>
          <w:rFonts w:cs="Arial"/>
          <w:sz w:val="20"/>
          <w:szCs w:val="20"/>
          <w:lang w:val="es-MX"/>
        </w:rPr>
      </w:pPr>
    </w:p>
    <w:p w14:paraId="1A8AF050" w14:textId="77777777" w:rsidR="00597F86" w:rsidRDefault="00597F86" w:rsidP="00F65731">
      <w:pPr>
        <w:jc w:val="center"/>
        <w:rPr>
          <w:rFonts w:cs="Arial"/>
          <w:sz w:val="20"/>
          <w:szCs w:val="20"/>
          <w:lang w:val="es-MX"/>
        </w:rPr>
      </w:pPr>
    </w:p>
    <w:p w14:paraId="16E786A9" w14:textId="77777777" w:rsidR="00597F86" w:rsidRDefault="00597F86" w:rsidP="00F65731">
      <w:pPr>
        <w:jc w:val="center"/>
        <w:rPr>
          <w:rFonts w:cs="Arial"/>
          <w:sz w:val="20"/>
          <w:szCs w:val="20"/>
          <w:lang w:val="es-MX"/>
        </w:rPr>
      </w:pPr>
    </w:p>
    <w:p w14:paraId="0483D38E" w14:textId="77777777" w:rsidR="00597F86" w:rsidRDefault="00597F86" w:rsidP="00F65731">
      <w:pPr>
        <w:jc w:val="center"/>
        <w:rPr>
          <w:rFonts w:cs="Arial"/>
          <w:sz w:val="20"/>
          <w:szCs w:val="20"/>
          <w:lang w:val="es-MX"/>
        </w:rPr>
      </w:pPr>
    </w:p>
    <w:p w14:paraId="56783C30" w14:textId="4B25CF05" w:rsidR="00F65731" w:rsidRPr="0050523D" w:rsidRDefault="00F65731" w:rsidP="008C64E0">
      <w:pPr>
        <w:jc w:val="center"/>
        <w:rPr>
          <w:rFonts w:cs="Arial"/>
          <w:sz w:val="20"/>
          <w:szCs w:val="20"/>
          <w:lang w:val="es-MX"/>
        </w:rPr>
      </w:pPr>
      <w:r>
        <w:rPr>
          <w:rFonts w:cs="Arial"/>
          <w:sz w:val="20"/>
          <w:szCs w:val="20"/>
          <w:lang w:val="es-MX"/>
        </w:rPr>
        <w:t>Cuadro</w:t>
      </w:r>
      <w:r w:rsidRPr="0050523D">
        <w:rPr>
          <w:rFonts w:cs="Arial"/>
          <w:sz w:val="20"/>
          <w:szCs w:val="20"/>
          <w:lang w:val="es-MX"/>
        </w:rPr>
        <w:t xml:space="preserve"> </w:t>
      </w:r>
      <w:r>
        <w:rPr>
          <w:rFonts w:cs="Arial"/>
          <w:sz w:val="20"/>
          <w:szCs w:val="20"/>
          <w:lang w:val="es-MX"/>
        </w:rPr>
        <w:t>1</w:t>
      </w:r>
    </w:p>
    <w:p w14:paraId="5DA9D09B" w14:textId="77777777" w:rsidR="00F65731" w:rsidRDefault="00F65731" w:rsidP="008C64E0">
      <w:pPr>
        <w:jc w:val="center"/>
        <w:rPr>
          <w:b/>
          <w:bCs/>
          <w:smallCaps/>
          <w:szCs w:val="20"/>
        </w:rPr>
      </w:pPr>
      <w:proofErr w:type="spellStart"/>
      <w:r w:rsidRPr="00667A68">
        <w:rPr>
          <w:b/>
          <w:bCs/>
          <w:smallCaps/>
          <w:szCs w:val="20"/>
        </w:rPr>
        <w:t>M</w:t>
      </w:r>
      <w:r>
        <w:rPr>
          <w:b/>
          <w:bCs/>
          <w:smallCaps/>
          <w:szCs w:val="20"/>
        </w:rPr>
        <w:t>astógrafos</w:t>
      </w:r>
      <w:proofErr w:type="spellEnd"/>
      <w:r>
        <w:rPr>
          <w:b/>
          <w:bCs/>
          <w:smallCaps/>
          <w:szCs w:val="20"/>
        </w:rPr>
        <w:t xml:space="preserve"> </w:t>
      </w:r>
      <w:r w:rsidRPr="00667A68">
        <w:rPr>
          <w:b/>
          <w:bCs/>
          <w:smallCaps/>
          <w:szCs w:val="20"/>
        </w:rPr>
        <w:t xml:space="preserve">por </w:t>
      </w:r>
      <w:r>
        <w:rPr>
          <w:b/>
          <w:bCs/>
          <w:smallCaps/>
          <w:szCs w:val="20"/>
        </w:rPr>
        <w:t>institución del sector público de salud</w:t>
      </w:r>
      <w:r w:rsidRPr="00667A68">
        <w:rPr>
          <w:b/>
          <w:bCs/>
          <w:smallCaps/>
          <w:szCs w:val="20"/>
        </w:rPr>
        <w:t>, 2021</w:t>
      </w:r>
    </w:p>
    <w:p w14:paraId="56B4BBF9" w14:textId="3C880AC8" w:rsidR="00F65731" w:rsidRDefault="00F65731" w:rsidP="008C64E0">
      <w:pPr>
        <w:jc w:val="center"/>
        <w:rPr>
          <w:rFonts w:cs="Arial"/>
          <w:bCs/>
          <w:sz w:val="24"/>
          <w:lang w:val="es-MX"/>
        </w:rPr>
      </w:pPr>
      <w:r w:rsidRPr="005A7C88">
        <w:rPr>
          <w:sz w:val="18"/>
          <w:szCs w:val="18"/>
        </w:rPr>
        <w:t>(</w:t>
      </w:r>
      <w:r w:rsidR="0082389C">
        <w:rPr>
          <w:sz w:val="18"/>
          <w:szCs w:val="18"/>
        </w:rPr>
        <w:t>d</w:t>
      </w:r>
      <w:r w:rsidRPr="005A7C88">
        <w:rPr>
          <w:sz w:val="18"/>
          <w:szCs w:val="18"/>
        </w:rPr>
        <w:t>istribución porcentual)</w:t>
      </w:r>
    </w:p>
    <w:p w14:paraId="6E9C2E59" w14:textId="6A9FAE09" w:rsidR="00F65731" w:rsidRDefault="008C64E0" w:rsidP="00F65731">
      <w:pPr>
        <w:rPr>
          <w:rFonts w:cs="Arial"/>
          <w:b/>
          <w:sz w:val="24"/>
          <w:lang w:val="es-MX"/>
        </w:rPr>
      </w:pPr>
      <w:r w:rsidRPr="00D133BF">
        <w:rPr>
          <w:noProof/>
          <w:lang w:val="es-MX" w:eastAsia="es-MX"/>
        </w:rPr>
        <w:drawing>
          <wp:anchor distT="0" distB="0" distL="114300" distR="114300" simplePos="0" relativeHeight="251658242" behindDoc="0" locked="0" layoutInCell="1" allowOverlap="1" wp14:anchorId="2F763BB5" wp14:editId="7861C02D">
            <wp:simplePos x="0" y="0"/>
            <wp:positionH relativeFrom="column">
              <wp:posOffset>1041400</wp:posOffset>
            </wp:positionH>
            <wp:positionV relativeFrom="paragraph">
              <wp:posOffset>26035</wp:posOffset>
            </wp:positionV>
            <wp:extent cx="4200525" cy="2449830"/>
            <wp:effectExtent l="0" t="0" r="9525" b="7620"/>
            <wp:wrapSquare wrapText="bothSides"/>
            <wp:docPr id="2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B05F0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540FC0E5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7B680301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60483A31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4DED5B51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25D51363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7A557216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3B06ADE1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3B629A45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50C51412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339FC990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140456AF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2E80E0A4" w14:textId="77777777" w:rsidR="003A142F" w:rsidRDefault="003A142F" w:rsidP="00597F86">
      <w:pPr>
        <w:ind w:left="1418" w:firstLine="709"/>
        <w:rPr>
          <w:rFonts w:cs="Arial"/>
          <w:b/>
          <w:sz w:val="24"/>
          <w:lang w:val="es-MX"/>
        </w:rPr>
      </w:pPr>
    </w:p>
    <w:p w14:paraId="099354A1" w14:textId="77777777" w:rsidR="00597F86" w:rsidRDefault="00597F86" w:rsidP="003A142F">
      <w:pPr>
        <w:ind w:left="1985"/>
        <w:rPr>
          <w:rFonts w:cs="Arial"/>
          <w:bCs/>
          <w:sz w:val="16"/>
          <w:szCs w:val="16"/>
          <w:lang w:val="es-MX"/>
        </w:rPr>
      </w:pPr>
    </w:p>
    <w:p w14:paraId="52EA930B" w14:textId="415C7A30" w:rsidR="00F65731" w:rsidRPr="000C58D2" w:rsidRDefault="00F65731" w:rsidP="00487346">
      <w:pPr>
        <w:ind w:left="1984" w:hanging="425"/>
        <w:rPr>
          <w:rFonts w:cs="Arial"/>
          <w:bCs/>
          <w:sz w:val="16"/>
          <w:szCs w:val="16"/>
          <w:lang w:val="es-MX"/>
        </w:rPr>
      </w:pPr>
      <w:r w:rsidRPr="000C58D2">
        <w:rPr>
          <w:rFonts w:cs="Arial"/>
          <w:bCs/>
          <w:sz w:val="16"/>
          <w:szCs w:val="16"/>
          <w:lang w:val="es-MX"/>
        </w:rPr>
        <w:t xml:space="preserve">Fuente: </w:t>
      </w:r>
      <w:r w:rsidR="0051016D">
        <w:rPr>
          <w:rFonts w:cs="Arial"/>
          <w:bCs/>
          <w:sz w:val="16"/>
          <w:szCs w:val="16"/>
          <w:lang w:val="es-MX"/>
        </w:rPr>
        <w:t xml:space="preserve">Secretaría de Salud, </w:t>
      </w:r>
      <w:proofErr w:type="spellStart"/>
      <w:r w:rsidR="0051016D" w:rsidRPr="0051016D">
        <w:rPr>
          <w:rFonts w:cs="Arial"/>
          <w:bCs/>
          <w:smallCaps/>
          <w:sz w:val="16"/>
          <w:szCs w:val="16"/>
          <w:lang w:val="es-MX"/>
        </w:rPr>
        <w:t>dgis</w:t>
      </w:r>
      <w:proofErr w:type="spellEnd"/>
      <w:r w:rsidR="0051016D" w:rsidRPr="0051016D">
        <w:rPr>
          <w:rFonts w:cs="Arial"/>
          <w:bCs/>
          <w:smallCaps/>
          <w:sz w:val="16"/>
          <w:szCs w:val="16"/>
          <w:lang w:val="es-MX"/>
        </w:rPr>
        <w:t xml:space="preserve">, </w:t>
      </w:r>
      <w:proofErr w:type="spellStart"/>
      <w:r w:rsidR="0051016D" w:rsidRPr="0051016D">
        <w:rPr>
          <w:rFonts w:cs="Arial"/>
          <w:bCs/>
          <w:smallCaps/>
          <w:sz w:val="16"/>
          <w:szCs w:val="16"/>
          <w:lang w:val="es-MX"/>
        </w:rPr>
        <w:t>sinais</w:t>
      </w:r>
      <w:proofErr w:type="spellEnd"/>
      <w:r w:rsidR="00C17985">
        <w:rPr>
          <w:rFonts w:cs="Arial"/>
          <w:bCs/>
          <w:sz w:val="16"/>
          <w:szCs w:val="16"/>
          <w:lang w:val="es-MX"/>
        </w:rPr>
        <w:t>.</w:t>
      </w:r>
      <w:r w:rsidRPr="000C58D2">
        <w:rPr>
          <w:rFonts w:cs="Arial"/>
          <w:bCs/>
          <w:sz w:val="16"/>
          <w:szCs w:val="16"/>
          <w:lang w:val="es-MX"/>
        </w:rPr>
        <w:t xml:space="preserve"> </w:t>
      </w:r>
      <w:r>
        <w:rPr>
          <w:rFonts w:cs="Arial"/>
          <w:bCs/>
          <w:sz w:val="16"/>
          <w:szCs w:val="16"/>
          <w:lang w:val="es-MX"/>
        </w:rPr>
        <w:t xml:space="preserve">Base de datos de </w:t>
      </w:r>
      <w:r w:rsidRPr="000C58D2">
        <w:rPr>
          <w:rFonts w:cs="Arial"/>
          <w:bCs/>
          <w:sz w:val="16"/>
          <w:szCs w:val="16"/>
          <w:lang w:val="es-MX"/>
        </w:rPr>
        <w:t>Recursos en salud sectorial</w:t>
      </w:r>
      <w:r w:rsidR="00247314">
        <w:rPr>
          <w:rFonts w:cs="Arial"/>
          <w:bCs/>
          <w:sz w:val="16"/>
          <w:szCs w:val="16"/>
          <w:lang w:val="es-MX"/>
        </w:rPr>
        <w:t xml:space="preserve"> 2021</w:t>
      </w:r>
      <w:r w:rsidR="00597F86">
        <w:rPr>
          <w:rFonts w:cs="Arial"/>
          <w:bCs/>
          <w:sz w:val="16"/>
          <w:szCs w:val="16"/>
          <w:lang w:val="es-MX"/>
        </w:rPr>
        <w:t>.</w:t>
      </w:r>
    </w:p>
    <w:p w14:paraId="559E5692" w14:textId="77777777" w:rsidR="007C0078" w:rsidRDefault="007C0078" w:rsidP="00F65731">
      <w:pPr>
        <w:rPr>
          <w:rFonts w:cs="Arial"/>
          <w:bCs/>
          <w:sz w:val="24"/>
          <w:lang w:val="es-MX"/>
        </w:rPr>
      </w:pPr>
    </w:p>
    <w:p w14:paraId="0BEB5253" w14:textId="13149F89" w:rsidR="00F65731" w:rsidRPr="00482B29" w:rsidRDefault="00F65731" w:rsidP="00F65731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 xml:space="preserve">En 2021, </w:t>
      </w:r>
      <w:r w:rsidR="007C0078">
        <w:rPr>
          <w:rFonts w:cs="Arial"/>
          <w:bCs/>
          <w:sz w:val="24"/>
          <w:lang w:val="es-MX"/>
        </w:rPr>
        <w:t>en México, 1 043 especialistas en oncología</w:t>
      </w:r>
      <w:r>
        <w:rPr>
          <w:rFonts w:cs="Arial"/>
          <w:bCs/>
          <w:sz w:val="24"/>
          <w:lang w:val="es-MX"/>
        </w:rPr>
        <w:t xml:space="preserve"> estaban registrados en el sector público de salud</w:t>
      </w:r>
      <w:r w:rsidR="006B44D9">
        <w:rPr>
          <w:rFonts w:cs="Arial"/>
          <w:bCs/>
          <w:sz w:val="24"/>
          <w:lang w:val="es-MX"/>
        </w:rPr>
        <w:t>.</w:t>
      </w:r>
      <w:r>
        <w:rPr>
          <w:rStyle w:val="Refdenotaalpie"/>
          <w:rFonts w:cs="Arial"/>
          <w:bCs/>
          <w:sz w:val="24"/>
          <w:lang w:val="es-MX"/>
        </w:rPr>
        <w:footnoteReference w:id="6"/>
      </w:r>
      <w:r>
        <w:rPr>
          <w:rFonts w:cs="Arial"/>
          <w:bCs/>
          <w:sz w:val="24"/>
          <w:lang w:val="es-MX"/>
        </w:rPr>
        <w:t xml:space="preserve"> </w:t>
      </w:r>
      <w:r w:rsidR="001E47B6" w:rsidRPr="00482B29">
        <w:rPr>
          <w:rFonts w:cs="Arial"/>
          <w:bCs/>
          <w:sz w:val="24"/>
          <w:lang w:val="es-MX"/>
        </w:rPr>
        <w:t xml:space="preserve">En Ciudad de México </w:t>
      </w:r>
      <w:r w:rsidRPr="00482B29">
        <w:rPr>
          <w:rFonts w:cs="Arial"/>
          <w:bCs/>
          <w:sz w:val="24"/>
          <w:lang w:val="es-MX"/>
        </w:rPr>
        <w:t xml:space="preserve">se ubicaban </w:t>
      </w:r>
      <w:r w:rsidR="001E47B6" w:rsidRPr="00482B29">
        <w:rPr>
          <w:rFonts w:cs="Arial"/>
          <w:bCs/>
          <w:sz w:val="24"/>
          <w:lang w:val="es-MX"/>
        </w:rPr>
        <w:t xml:space="preserve">323 </w:t>
      </w:r>
      <w:r w:rsidRPr="00482B29">
        <w:rPr>
          <w:rFonts w:cs="Arial"/>
          <w:bCs/>
          <w:sz w:val="24"/>
          <w:lang w:val="es-MX"/>
        </w:rPr>
        <w:t>(</w:t>
      </w:r>
      <w:r w:rsidR="001E47B6" w:rsidRPr="00482B29">
        <w:rPr>
          <w:rFonts w:cs="Arial"/>
          <w:bCs/>
          <w:sz w:val="24"/>
          <w:lang w:val="es-MX"/>
        </w:rPr>
        <w:t>31 %</w:t>
      </w:r>
      <w:r w:rsidRPr="00482B29">
        <w:rPr>
          <w:rFonts w:cs="Arial"/>
          <w:bCs/>
          <w:sz w:val="24"/>
          <w:lang w:val="es-MX"/>
        </w:rPr>
        <w:t>)</w:t>
      </w:r>
      <w:r w:rsidR="00827A8E" w:rsidRPr="00482B29">
        <w:rPr>
          <w:rFonts w:cs="Arial"/>
          <w:bCs/>
          <w:sz w:val="24"/>
          <w:lang w:val="es-MX"/>
        </w:rPr>
        <w:t xml:space="preserve">, </w:t>
      </w:r>
      <w:r w:rsidR="00597F86">
        <w:rPr>
          <w:rFonts w:cs="Arial"/>
          <w:bCs/>
          <w:sz w:val="24"/>
          <w:lang w:val="es-MX"/>
        </w:rPr>
        <w:t>y</w:t>
      </w:r>
      <w:r w:rsidR="00105475" w:rsidRPr="00482B29">
        <w:rPr>
          <w:rFonts w:cs="Arial"/>
          <w:bCs/>
          <w:sz w:val="24"/>
          <w:lang w:val="es-MX"/>
        </w:rPr>
        <w:t xml:space="preserve"> </w:t>
      </w:r>
      <w:r w:rsidR="00827A8E" w:rsidRPr="00482B29">
        <w:rPr>
          <w:rFonts w:cs="Arial"/>
          <w:bCs/>
          <w:sz w:val="24"/>
          <w:lang w:val="es-MX"/>
        </w:rPr>
        <w:t xml:space="preserve">en </w:t>
      </w:r>
      <w:r w:rsidRPr="00482B29">
        <w:rPr>
          <w:rFonts w:cs="Arial"/>
          <w:bCs/>
          <w:sz w:val="24"/>
          <w:lang w:val="es-MX"/>
        </w:rPr>
        <w:t>Quintana Roo</w:t>
      </w:r>
      <w:r w:rsidR="00827A8E" w:rsidRPr="00482B29">
        <w:rPr>
          <w:rFonts w:cs="Arial"/>
          <w:bCs/>
          <w:sz w:val="24"/>
          <w:lang w:val="es-MX"/>
        </w:rPr>
        <w:t xml:space="preserve"> </w:t>
      </w:r>
      <w:r w:rsidR="00096F4C" w:rsidRPr="00482B29">
        <w:rPr>
          <w:rFonts w:cs="Arial"/>
          <w:bCs/>
          <w:sz w:val="24"/>
          <w:lang w:val="es-MX"/>
        </w:rPr>
        <w:t>s</w:t>
      </w:r>
      <w:r w:rsidR="007C6711" w:rsidRPr="00482B29">
        <w:rPr>
          <w:rFonts w:cs="Arial"/>
          <w:bCs/>
          <w:sz w:val="24"/>
          <w:lang w:val="es-MX"/>
        </w:rPr>
        <w:t>o</w:t>
      </w:r>
      <w:r w:rsidR="00096F4C" w:rsidRPr="00482B29">
        <w:rPr>
          <w:rFonts w:cs="Arial"/>
          <w:bCs/>
          <w:sz w:val="24"/>
          <w:lang w:val="es-MX"/>
        </w:rPr>
        <w:t xml:space="preserve">lo </w:t>
      </w:r>
      <w:r w:rsidR="0049595C" w:rsidRPr="00482B29">
        <w:rPr>
          <w:rFonts w:cs="Arial"/>
          <w:bCs/>
          <w:sz w:val="24"/>
          <w:lang w:val="es-MX"/>
        </w:rPr>
        <w:t xml:space="preserve">había </w:t>
      </w:r>
      <w:r w:rsidR="00837CB9" w:rsidRPr="00482B29">
        <w:rPr>
          <w:rFonts w:cs="Arial"/>
          <w:bCs/>
          <w:sz w:val="24"/>
          <w:lang w:val="es-MX"/>
        </w:rPr>
        <w:t>cinco</w:t>
      </w:r>
      <w:r w:rsidR="0049595C" w:rsidRPr="00482B29">
        <w:rPr>
          <w:rFonts w:cs="Arial"/>
          <w:bCs/>
          <w:sz w:val="24"/>
          <w:lang w:val="es-MX"/>
        </w:rPr>
        <w:t xml:space="preserve"> (</w:t>
      </w:r>
      <w:r w:rsidRPr="00482B29">
        <w:rPr>
          <w:rFonts w:cs="Arial"/>
          <w:bCs/>
          <w:sz w:val="24"/>
          <w:lang w:val="es-MX"/>
        </w:rPr>
        <w:t>0.5 %</w:t>
      </w:r>
      <w:r w:rsidR="0049595C" w:rsidRPr="00482B29">
        <w:rPr>
          <w:rFonts w:cs="Arial"/>
          <w:bCs/>
          <w:sz w:val="24"/>
          <w:lang w:val="es-MX"/>
        </w:rPr>
        <w:t>)</w:t>
      </w:r>
      <w:r w:rsidRPr="00482B29">
        <w:rPr>
          <w:rFonts w:cs="Arial"/>
          <w:bCs/>
          <w:sz w:val="24"/>
          <w:lang w:val="es-MX"/>
        </w:rPr>
        <w:t>.</w:t>
      </w:r>
    </w:p>
    <w:p w14:paraId="5DC1E3A9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7247BC5C" w14:textId="5E34E31A" w:rsidR="00F65731" w:rsidRDefault="00F65731" w:rsidP="00F65731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 xml:space="preserve">Por instituciones del sector público de salud, </w:t>
      </w:r>
      <w:r w:rsidR="00097F6E">
        <w:rPr>
          <w:rFonts w:cs="Arial"/>
          <w:bCs/>
          <w:sz w:val="24"/>
          <w:lang w:val="es-MX"/>
        </w:rPr>
        <w:t>55.9 % (583)</w:t>
      </w:r>
      <w:r>
        <w:rPr>
          <w:rFonts w:cs="Arial"/>
          <w:bCs/>
          <w:sz w:val="24"/>
          <w:lang w:val="es-MX"/>
        </w:rPr>
        <w:t xml:space="preserve"> del personal médico especializado en oncología se concentraba en la </w:t>
      </w:r>
      <w:r w:rsidRPr="00482B29">
        <w:rPr>
          <w:rFonts w:cs="Arial"/>
          <w:bCs/>
          <w:sz w:val="24"/>
          <w:lang w:val="es-MX"/>
        </w:rPr>
        <w:t>Secretaría de Salud</w:t>
      </w:r>
      <w:r w:rsidR="00B423D1" w:rsidRPr="00482B29">
        <w:rPr>
          <w:rFonts w:cs="Arial"/>
          <w:bCs/>
          <w:sz w:val="24"/>
          <w:lang w:val="es-MX"/>
        </w:rPr>
        <w:t>,</w:t>
      </w:r>
      <w:r w:rsidR="00B423D1">
        <w:rPr>
          <w:rFonts w:cs="Arial"/>
          <w:bCs/>
          <w:sz w:val="24"/>
          <w:lang w:val="es-MX"/>
        </w:rPr>
        <w:t xml:space="preserve"> 22.6</w:t>
      </w:r>
      <w:r w:rsidR="00097F6E">
        <w:rPr>
          <w:rFonts w:cs="Arial"/>
          <w:bCs/>
          <w:sz w:val="24"/>
          <w:lang w:val="es-MX"/>
        </w:rPr>
        <w:t xml:space="preserve"> % (236)</w:t>
      </w:r>
      <w:r w:rsidR="00EA14D3">
        <w:rPr>
          <w:rFonts w:cs="Arial"/>
          <w:bCs/>
          <w:sz w:val="24"/>
          <w:lang w:val="es-MX"/>
        </w:rPr>
        <w:t xml:space="preserve"> en el </w:t>
      </w:r>
      <w:proofErr w:type="spellStart"/>
      <w:r w:rsidR="00B2469F" w:rsidRPr="00B2469F">
        <w:rPr>
          <w:rFonts w:cs="Arial"/>
          <w:bCs/>
          <w:smallCaps/>
          <w:sz w:val="24"/>
          <w:lang w:val="es-MX"/>
        </w:rPr>
        <w:t>imss</w:t>
      </w:r>
      <w:proofErr w:type="spellEnd"/>
      <w:r w:rsidR="00EA14D3" w:rsidRPr="00482B29">
        <w:rPr>
          <w:rFonts w:cs="Arial"/>
          <w:bCs/>
          <w:sz w:val="24"/>
          <w:lang w:val="es-MX"/>
        </w:rPr>
        <w:t>,</w:t>
      </w:r>
      <w:r w:rsidR="00482B29">
        <w:rPr>
          <w:rFonts w:cs="Arial"/>
          <w:bCs/>
          <w:sz w:val="24"/>
          <w:lang w:val="es-MX"/>
        </w:rPr>
        <w:t xml:space="preserve"> </w:t>
      </w:r>
      <w:r w:rsidR="00597F86">
        <w:rPr>
          <w:rFonts w:cs="Arial"/>
          <w:bCs/>
          <w:sz w:val="24"/>
          <w:lang w:val="es-MX"/>
        </w:rPr>
        <w:br/>
      </w:r>
      <w:r w:rsidR="00097F6E">
        <w:rPr>
          <w:rFonts w:cs="Arial"/>
          <w:bCs/>
          <w:sz w:val="24"/>
          <w:lang w:val="es-MX"/>
        </w:rPr>
        <w:t xml:space="preserve">9.8 % </w:t>
      </w:r>
      <w:r w:rsidR="00DC6B55">
        <w:rPr>
          <w:rFonts w:cs="Arial"/>
          <w:bCs/>
          <w:sz w:val="24"/>
          <w:lang w:val="es-MX"/>
        </w:rPr>
        <w:t xml:space="preserve">(102) </w:t>
      </w:r>
      <w:r w:rsidR="00597F86">
        <w:rPr>
          <w:rFonts w:cs="Arial"/>
          <w:bCs/>
          <w:sz w:val="24"/>
          <w:lang w:val="es-MX"/>
        </w:rPr>
        <w:t xml:space="preserve">en el </w:t>
      </w:r>
      <w:proofErr w:type="spellStart"/>
      <w:r w:rsidR="0082389C" w:rsidRPr="00487346">
        <w:rPr>
          <w:smallCaps/>
          <w:sz w:val="24"/>
        </w:rPr>
        <w:t>issste</w:t>
      </w:r>
      <w:proofErr w:type="spellEnd"/>
      <w:r w:rsidR="00597F86">
        <w:rPr>
          <w:rFonts w:cs="Arial"/>
          <w:bCs/>
          <w:sz w:val="24"/>
          <w:lang w:val="es-MX"/>
        </w:rPr>
        <w:t>,</w:t>
      </w:r>
      <w:r w:rsidR="0082389C">
        <w:rPr>
          <w:rFonts w:cs="Arial"/>
          <w:bCs/>
          <w:sz w:val="24"/>
          <w:lang w:val="es-MX"/>
        </w:rPr>
        <w:t xml:space="preserve"> </w:t>
      </w:r>
      <w:r w:rsidR="00097F6E">
        <w:rPr>
          <w:rFonts w:cs="Arial"/>
          <w:bCs/>
          <w:sz w:val="24"/>
          <w:lang w:val="es-MX"/>
        </w:rPr>
        <w:t>4.6 % (48) en los servicios estatales de salud</w:t>
      </w:r>
      <w:r w:rsidR="009778FE">
        <w:rPr>
          <w:rFonts w:cs="Arial"/>
          <w:bCs/>
          <w:sz w:val="24"/>
          <w:lang w:val="es-MX"/>
        </w:rPr>
        <w:t xml:space="preserve">, 1.8 % (19) en los hospitales de </w:t>
      </w:r>
      <w:proofErr w:type="spellStart"/>
      <w:r w:rsidR="0082389C" w:rsidRPr="0082389C">
        <w:rPr>
          <w:rFonts w:cs="Arial"/>
          <w:bCs/>
          <w:smallCaps/>
          <w:sz w:val="24"/>
          <w:lang w:val="es-MX"/>
        </w:rPr>
        <w:t>pemex</w:t>
      </w:r>
      <w:proofErr w:type="spellEnd"/>
      <w:r w:rsidR="009778FE">
        <w:rPr>
          <w:rFonts w:cs="Arial"/>
          <w:bCs/>
          <w:sz w:val="24"/>
          <w:lang w:val="es-MX"/>
        </w:rPr>
        <w:t xml:space="preserve"> y 1.3 % (14) en las instalaciones médicas de la </w:t>
      </w:r>
      <w:proofErr w:type="spellStart"/>
      <w:r w:rsidR="0082389C" w:rsidRPr="00487346">
        <w:rPr>
          <w:rFonts w:cs="Arial"/>
          <w:bCs/>
          <w:smallCaps/>
          <w:sz w:val="24"/>
          <w:lang w:val="es-MX"/>
        </w:rPr>
        <w:t>semar</w:t>
      </w:r>
      <w:proofErr w:type="spellEnd"/>
      <w:r w:rsidR="00EA14D3">
        <w:rPr>
          <w:rFonts w:cs="Arial"/>
          <w:bCs/>
          <w:i/>
          <w:sz w:val="24"/>
          <w:lang w:val="es-MX"/>
        </w:rPr>
        <w:t>.</w:t>
      </w:r>
    </w:p>
    <w:p w14:paraId="0C4829E4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477BB96A" w14:textId="0591676F" w:rsidR="00F65731" w:rsidRPr="004F6C99" w:rsidRDefault="00F65731" w:rsidP="004F6C99">
      <w:pPr>
        <w:pStyle w:val="Prrafodelista"/>
        <w:numPr>
          <w:ilvl w:val="0"/>
          <w:numId w:val="3"/>
        </w:numPr>
        <w:ind w:left="0" w:firstLine="0"/>
        <w:jc w:val="center"/>
        <w:rPr>
          <w:rFonts w:ascii="Arial Negrita" w:hAnsi="Arial Negrita" w:cs="Arial"/>
          <w:b/>
          <w:smallCaps/>
          <w:color w:val="000000" w:themeColor="text1"/>
          <w:lang w:val="es-MX"/>
        </w:rPr>
      </w:pPr>
      <w:r w:rsidRPr="004F6C99">
        <w:rPr>
          <w:rFonts w:ascii="Arial Negrita" w:hAnsi="Arial Negrita" w:cs="Arial"/>
          <w:b/>
          <w:smallCaps/>
          <w:color w:val="000000" w:themeColor="text1"/>
          <w:lang w:val="es-MX"/>
        </w:rPr>
        <w:t>Morbilidad</w:t>
      </w:r>
    </w:p>
    <w:p w14:paraId="7084EA13" w14:textId="77777777" w:rsidR="00F65731" w:rsidRDefault="00F65731" w:rsidP="00F65731">
      <w:pPr>
        <w:rPr>
          <w:rFonts w:cs="Arial"/>
          <w:b/>
          <w:sz w:val="24"/>
          <w:lang w:val="es-MX"/>
        </w:rPr>
      </w:pPr>
    </w:p>
    <w:p w14:paraId="3614E18D" w14:textId="2DF9444C" w:rsidR="00F65731" w:rsidRDefault="00F65731" w:rsidP="00F65731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 xml:space="preserve">El cáncer de mama es uno de los tipos </w:t>
      </w:r>
      <w:r w:rsidR="00FC2DF0">
        <w:rPr>
          <w:rFonts w:cs="Arial"/>
          <w:bCs/>
          <w:sz w:val="24"/>
          <w:lang w:val="es-MX"/>
        </w:rPr>
        <w:t xml:space="preserve">de cáncer </w:t>
      </w:r>
      <w:r>
        <w:rPr>
          <w:rFonts w:cs="Arial"/>
          <w:bCs/>
          <w:sz w:val="24"/>
          <w:lang w:val="es-MX"/>
        </w:rPr>
        <w:t>más frecuente</w:t>
      </w:r>
      <w:r w:rsidR="0089263E">
        <w:rPr>
          <w:rFonts w:cs="Arial"/>
          <w:bCs/>
          <w:sz w:val="24"/>
          <w:lang w:val="es-MX"/>
        </w:rPr>
        <w:t>s</w:t>
      </w:r>
      <w:r>
        <w:rPr>
          <w:rFonts w:cs="Arial"/>
          <w:bCs/>
          <w:sz w:val="24"/>
          <w:lang w:val="es-MX"/>
        </w:rPr>
        <w:t xml:space="preserve"> a nivel mundial y</w:t>
      </w:r>
      <w:r w:rsidR="00F21C8C">
        <w:rPr>
          <w:rFonts w:cs="Arial"/>
          <w:bCs/>
          <w:sz w:val="24"/>
          <w:lang w:val="es-MX"/>
        </w:rPr>
        <w:t xml:space="preserve">, </w:t>
      </w:r>
      <w:r w:rsidR="0029582A">
        <w:rPr>
          <w:rFonts w:cs="Arial"/>
          <w:bCs/>
          <w:sz w:val="24"/>
          <w:lang w:val="es-MX"/>
        </w:rPr>
        <w:t>también</w:t>
      </w:r>
      <w:r w:rsidR="00F21C8C">
        <w:rPr>
          <w:rFonts w:cs="Arial"/>
          <w:bCs/>
          <w:sz w:val="24"/>
          <w:lang w:val="es-MX"/>
        </w:rPr>
        <w:t>,</w:t>
      </w:r>
      <w:r>
        <w:rPr>
          <w:rFonts w:cs="Arial"/>
          <w:bCs/>
          <w:sz w:val="24"/>
          <w:lang w:val="es-MX"/>
        </w:rPr>
        <w:t xml:space="preserve"> la principal causa de muerte por tumores malignos entre mujeres. En 2020, los </w:t>
      </w:r>
      <w:r w:rsidRPr="00A16614">
        <w:rPr>
          <w:rFonts w:cs="Arial"/>
          <w:bCs/>
          <w:sz w:val="24"/>
          <w:lang w:val="es-MX"/>
        </w:rPr>
        <w:t>casos nuevos</w:t>
      </w:r>
      <w:r w:rsidR="00353F57">
        <w:rPr>
          <w:rStyle w:val="Refdenotaalpie"/>
          <w:rFonts w:cs="Arial"/>
          <w:bCs/>
          <w:sz w:val="24"/>
          <w:lang w:val="es-MX"/>
        </w:rPr>
        <w:footnoteReference w:id="7"/>
      </w:r>
      <w:r>
        <w:rPr>
          <w:rFonts w:cs="Arial"/>
          <w:bCs/>
          <w:sz w:val="24"/>
          <w:lang w:val="es-MX"/>
        </w:rPr>
        <w:t xml:space="preserve"> de esta enfermedad en la región de América Latina y el Caribe (210 </w:t>
      </w:r>
      <w:r w:rsidR="007C6711">
        <w:rPr>
          <w:rFonts w:cs="Arial"/>
          <w:bCs/>
          <w:sz w:val="24"/>
          <w:lang w:val="es-MX"/>
        </w:rPr>
        <w:t>mil</w:t>
      </w:r>
      <w:r>
        <w:rPr>
          <w:rFonts w:cs="Arial"/>
          <w:bCs/>
          <w:sz w:val="24"/>
          <w:lang w:val="es-MX"/>
        </w:rPr>
        <w:t>) representaron casi una cuarta parte del total a nivel mundial</w:t>
      </w:r>
      <w:r w:rsidR="00356D4D">
        <w:rPr>
          <w:rFonts w:cs="Arial"/>
          <w:bCs/>
          <w:sz w:val="24"/>
          <w:lang w:val="es-MX"/>
        </w:rPr>
        <w:t>.</w:t>
      </w:r>
      <w:r>
        <w:rPr>
          <w:rStyle w:val="Refdenotaalpie"/>
          <w:rFonts w:cs="Arial"/>
          <w:bCs/>
          <w:sz w:val="24"/>
          <w:lang w:val="es-MX"/>
        </w:rPr>
        <w:footnoteReference w:id="8"/>
      </w:r>
    </w:p>
    <w:p w14:paraId="5A1DA16F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67492D06" w14:textId="4E0D5814" w:rsidR="007C6711" w:rsidRDefault="00F21C8C" w:rsidP="00F65731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>En México, d</w:t>
      </w:r>
      <w:r w:rsidR="00F65731">
        <w:rPr>
          <w:rFonts w:cs="Arial"/>
          <w:bCs/>
          <w:sz w:val="24"/>
          <w:lang w:val="es-MX"/>
        </w:rPr>
        <w:t>urante 202</w:t>
      </w:r>
      <w:r w:rsidR="00F94850">
        <w:rPr>
          <w:rFonts w:cs="Arial"/>
          <w:bCs/>
          <w:sz w:val="24"/>
          <w:lang w:val="es-MX"/>
        </w:rPr>
        <w:t>2</w:t>
      </w:r>
      <w:r w:rsidR="00F65731">
        <w:rPr>
          <w:rFonts w:cs="Arial"/>
          <w:bCs/>
          <w:sz w:val="24"/>
          <w:lang w:val="es-MX"/>
        </w:rPr>
        <w:t xml:space="preserve">, se registraron </w:t>
      </w:r>
      <w:r w:rsidR="005E600E">
        <w:rPr>
          <w:rFonts w:cs="Arial"/>
          <w:bCs/>
          <w:sz w:val="24"/>
          <w:lang w:val="es-MX"/>
        </w:rPr>
        <w:t>23</w:t>
      </w:r>
      <w:r w:rsidR="00F65731">
        <w:rPr>
          <w:rFonts w:cs="Arial"/>
          <w:bCs/>
          <w:sz w:val="24"/>
          <w:lang w:val="es-MX"/>
        </w:rPr>
        <w:t xml:space="preserve"> </w:t>
      </w:r>
      <w:r w:rsidR="005E600E">
        <w:rPr>
          <w:rFonts w:cs="Arial"/>
          <w:bCs/>
          <w:sz w:val="24"/>
          <w:lang w:val="es-MX"/>
        </w:rPr>
        <w:t>790</w:t>
      </w:r>
      <w:r w:rsidR="00F65731">
        <w:rPr>
          <w:rFonts w:cs="Arial"/>
          <w:bCs/>
          <w:sz w:val="24"/>
          <w:lang w:val="es-MX"/>
        </w:rPr>
        <w:t xml:space="preserve"> </w:t>
      </w:r>
      <w:r w:rsidR="00F65731" w:rsidRPr="00A16614">
        <w:rPr>
          <w:rFonts w:cs="Arial"/>
          <w:bCs/>
          <w:sz w:val="24"/>
          <w:lang w:val="es-MX"/>
        </w:rPr>
        <w:t>casos nuevos</w:t>
      </w:r>
      <w:r w:rsidR="00F65731">
        <w:rPr>
          <w:rFonts w:cs="Arial"/>
          <w:bCs/>
          <w:sz w:val="24"/>
          <w:lang w:val="es-MX"/>
        </w:rPr>
        <w:t xml:space="preserve"> de cáncer de mama entre la población de 20 años </w:t>
      </w:r>
      <w:r w:rsidR="007C6711">
        <w:rPr>
          <w:rFonts w:cs="Arial"/>
          <w:bCs/>
          <w:sz w:val="24"/>
          <w:lang w:val="es-MX"/>
        </w:rPr>
        <w:t xml:space="preserve">y </w:t>
      </w:r>
      <w:r w:rsidR="00F65731">
        <w:rPr>
          <w:rFonts w:cs="Arial"/>
          <w:bCs/>
          <w:sz w:val="24"/>
          <w:lang w:val="es-MX"/>
        </w:rPr>
        <w:t>más</w:t>
      </w:r>
      <w:r w:rsidR="00F61DF5">
        <w:rPr>
          <w:rFonts w:cs="Arial"/>
          <w:bCs/>
          <w:sz w:val="24"/>
          <w:lang w:val="es-MX"/>
        </w:rPr>
        <w:t>.</w:t>
      </w:r>
      <w:r w:rsidR="00F65731">
        <w:rPr>
          <w:rStyle w:val="Refdenotaalpie"/>
          <w:rFonts w:cs="Arial"/>
          <w:bCs/>
          <w:sz w:val="24"/>
          <w:lang w:val="es-MX"/>
        </w:rPr>
        <w:footnoteReference w:id="9"/>
      </w:r>
      <w:r w:rsidR="00F65731">
        <w:rPr>
          <w:rFonts w:cs="Arial"/>
          <w:bCs/>
          <w:sz w:val="24"/>
          <w:lang w:val="es-MX"/>
        </w:rPr>
        <w:t xml:space="preserve"> La incidencia nacional de esta enfermedad </w:t>
      </w:r>
      <w:r w:rsidR="00BE4516">
        <w:rPr>
          <w:rFonts w:cs="Arial"/>
          <w:bCs/>
          <w:sz w:val="24"/>
          <w:lang w:val="es-MX"/>
        </w:rPr>
        <w:t>fue</w:t>
      </w:r>
      <w:r w:rsidR="00F65731">
        <w:rPr>
          <w:rFonts w:cs="Arial"/>
          <w:bCs/>
          <w:sz w:val="24"/>
          <w:lang w:val="es-MX"/>
        </w:rPr>
        <w:t xml:space="preserve"> de </w:t>
      </w:r>
      <w:r w:rsidR="00205472">
        <w:rPr>
          <w:rFonts w:cs="Arial"/>
          <w:bCs/>
          <w:sz w:val="24"/>
          <w:lang w:val="es-MX"/>
        </w:rPr>
        <w:t>27.</w:t>
      </w:r>
      <w:r w:rsidR="006C0529">
        <w:rPr>
          <w:rFonts w:cs="Arial"/>
          <w:bCs/>
          <w:sz w:val="24"/>
          <w:lang w:val="es-MX"/>
        </w:rPr>
        <w:t>6</w:t>
      </w:r>
      <w:r w:rsidR="00205472">
        <w:rPr>
          <w:rFonts w:cs="Arial"/>
          <w:bCs/>
          <w:sz w:val="24"/>
          <w:lang w:val="es-MX"/>
        </w:rPr>
        <w:t>4</w:t>
      </w:r>
      <w:r w:rsidR="00F65731">
        <w:rPr>
          <w:rFonts w:cs="Arial"/>
          <w:bCs/>
          <w:sz w:val="24"/>
          <w:lang w:val="es-MX"/>
        </w:rPr>
        <w:t xml:space="preserve"> casos por cada 100 mil habitantes para ese mismo año. </w:t>
      </w:r>
    </w:p>
    <w:p w14:paraId="17307C4E" w14:textId="77777777" w:rsidR="007C6711" w:rsidRDefault="007C6711" w:rsidP="00F65731">
      <w:pPr>
        <w:rPr>
          <w:rFonts w:cs="Arial"/>
          <w:bCs/>
          <w:sz w:val="24"/>
          <w:lang w:val="es-MX"/>
        </w:rPr>
      </w:pPr>
    </w:p>
    <w:p w14:paraId="3DC6F68B" w14:textId="187A474F" w:rsidR="00F65731" w:rsidRDefault="00F65731" w:rsidP="00F65731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 xml:space="preserve">Si bien este tipo de tumor maligno afecta principalmente a las mujeres (con una incidencia de </w:t>
      </w:r>
      <w:r w:rsidR="00FA7DBA">
        <w:rPr>
          <w:rFonts w:cs="Arial"/>
          <w:bCs/>
          <w:sz w:val="24"/>
          <w:lang w:val="es-MX"/>
        </w:rPr>
        <w:t>51.</w:t>
      </w:r>
      <w:r w:rsidR="000B7470">
        <w:rPr>
          <w:rFonts w:cs="Arial"/>
          <w:bCs/>
          <w:sz w:val="24"/>
          <w:lang w:val="es-MX"/>
        </w:rPr>
        <w:t>92</w:t>
      </w:r>
      <w:r>
        <w:rPr>
          <w:rFonts w:cs="Arial"/>
          <w:bCs/>
          <w:sz w:val="24"/>
          <w:lang w:val="es-MX"/>
        </w:rPr>
        <w:t xml:space="preserve"> casos por cada 100 mil mujeres de 20 años y más)</w:t>
      </w:r>
      <w:r w:rsidR="001B080B">
        <w:rPr>
          <w:rFonts w:cs="Arial"/>
          <w:bCs/>
          <w:sz w:val="24"/>
          <w:lang w:val="es-MX"/>
        </w:rPr>
        <w:t>,</w:t>
      </w:r>
      <w:r>
        <w:rPr>
          <w:rFonts w:cs="Arial"/>
          <w:bCs/>
          <w:sz w:val="24"/>
          <w:lang w:val="es-MX"/>
        </w:rPr>
        <w:t xml:space="preserve"> también se presenta entre los hombres, aunque en menor medida (</w:t>
      </w:r>
      <w:r w:rsidR="00B45B4D">
        <w:rPr>
          <w:rFonts w:cs="Arial"/>
          <w:bCs/>
          <w:sz w:val="24"/>
          <w:lang w:val="es-MX"/>
        </w:rPr>
        <w:t>1.2</w:t>
      </w:r>
      <w:r w:rsidR="00C358DF">
        <w:rPr>
          <w:rFonts w:cs="Arial"/>
          <w:bCs/>
          <w:sz w:val="24"/>
          <w:lang w:val="es-MX"/>
        </w:rPr>
        <w:t>5</w:t>
      </w:r>
      <w:r>
        <w:rPr>
          <w:rFonts w:cs="Arial"/>
          <w:bCs/>
          <w:sz w:val="24"/>
          <w:lang w:val="es-MX"/>
        </w:rPr>
        <w:t xml:space="preserve"> casos por cada 100 mil hombres de 20 años y más).</w:t>
      </w:r>
    </w:p>
    <w:p w14:paraId="0CF5B934" w14:textId="77777777" w:rsidR="00A54639" w:rsidRDefault="00A54639" w:rsidP="00F65731">
      <w:pPr>
        <w:rPr>
          <w:rFonts w:cs="Arial"/>
          <w:bCs/>
          <w:sz w:val="24"/>
          <w:lang w:val="es-MX"/>
        </w:rPr>
      </w:pPr>
    </w:p>
    <w:p w14:paraId="14ECF676" w14:textId="2D22DB2A" w:rsidR="00F65731" w:rsidRPr="0082389C" w:rsidRDefault="005357CB" w:rsidP="00F65731">
      <w:pPr>
        <w:rPr>
          <w:rFonts w:cs="Arial"/>
          <w:bCs/>
          <w:sz w:val="24"/>
          <w:lang w:val="es-MX"/>
        </w:rPr>
      </w:pPr>
      <w:r w:rsidRPr="0082389C">
        <w:rPr>
          <w:rFonts w:cs="Arial"/>
          <w:bCs/>
          <w:sz w:val="24"/>
          <w:lang w:val="es-MX"/>
        </w:rPr>
        <w:t xml:space="preserve">Al considerar </w:t>
      </w:r>
      <w:r w:rsidR="00F65731" w:rsidRPr="0082389C">
        <w:rPr>
          <w:rFonts w:cs="Arial"/>
          <w:bCs/>
          <w:sz w:val="24"/>
          <w:lang w:val="es-MX"/>
        </w:rPr>
        <w:t xml:space="preserve">únicamente a las mujeres de 20 años y más, </w:t>
      </w:r>
      <w:r w:rsidR="00D921AE" w:rsidRPr="0082389C">
        <w:rPr>
          <w:rFonts w:cs="Arial"/>
          <w:bCs/>
          <w:sz w:val="24"/>
          <w:lang w:val="es-MX"/>
        </w:rPr>
        <w:t xml:space="preserve">en 2022 </w:t>
      </w:r>
      <w:r w:rsidR="00F65731" w:rsidRPr="0082389C">
        <w:rPr>
          <w:rFonts w:cs="Arial"/>
          <w:bCs/>
          <w:sz w:val="24"/>
          <w:lang w:val="es-MX"/>
        </w:rPr>
        <w:t>se observ</w:t>
      </w:r>
      <w:r w:rsidR="00E24AB5" w:rsidRPr="0082389C">
        <w:rPr>
          <w:rFonts w:cs="Arial"/>
          <w:bCs/>
          <w:sz w:val="24"/>
          <w:lang w:val="es-MX"/>
        </w:rPr>
        <w:t>ó</w:t>
      </w:r>
      <w:r w:rsidR="00F65731" w:rsidRPr="0082389C">
        <w:rPr>
          <w:rFonts w:cs="Arial"/>
          <w:bCs/>
          <w:sz w:val="24"/>
          <w:lang w:val="es-MX"/>
        </w:rPr>
        <w:t xml:space="preserve"> que </w:t>
      </w:r>
      <w:r w:rsidR="00F65731" w:rsidRPr="00487346">
        <w:rPr>
          <w:rFonts w:cs="Arial"/>
          <w:bCs/>
          <w:sz w:val="24"/>
          <w:lang w:val="es-MX"/>
        </w:rPr>
        <w:t>Colima</w:t>
      </w:r>
      <w:r w:rsidR="00F65731" w:rsidRPr="0082389C">
        <w:rPr>
          <w:rFonts w:cs="Arial"/>
          <w:bCs/>
          <w:sz w:val="24"/>
          <w:lang w:val="es-MX"/>
        </w:rPr>
        <w:t xml:space="preserve"> (1</w:t>
      </w:r>
      <w:r w:rsidR="00432B2F" w:rsidRPr="0082389C">
        <w:rPr>
          <w:rFonts w:cs="Arial"/>
          <w:bCs/>
          <w:sz w:val="24"/>
          <w:lang w:val="es-MX"/>
        </w:rPr>
        <w:t>65</w:t>
      </w:r>
      <w:r w:rsidR="00073E4B" w:rsidRPr="0082389C">
        <w:rPr>
          <w:rFonts w:cs="Arial"/>
          <w:bCs/>
          <w:sz w:val="24"/>
          <w:lang w:val="es-MX"/>
        </w:rPr>
        <w:t>.</w:t>
      </w:r>
      <w:r w:rsidR="00432B2F" w:rsidRPr="0082389C">
        <w:rPr>
          <w:rFonts w:cs="Arial"/>
          <w:bCs/>
          <w:sz w:val="24"/>
          <w:lang w:val="es-MX"/>
        </w:rPr>
        <w:t>87</w:t>
      </w:r>
      <w:r w:rsidR="00F65731" w:rsidRPr="0082389C">
        <w:rPr>
          <w:rFonts w:cs="Arial"/>
          <w:bCs/>
          <w:sz w:val="24"/>
          <w:lang w:val="es-MX"/>
        </w:rPr>
        <w:t xml:space="preserve">), </w:t>
      </w:r>
      <w:r w:rsidR="00F25AA8" w:rsidRPr="00487346">
        <w:rPr>
          <w:rFonts w:cs="Arial"/>
          <w:bCs/>
          <w:sz w:val="24"/>
          <w:lang w:val="es-MX"/>
        </w:rPr>
        <w:t>Durango</w:t>
      </w:r>
      <w:r w:rsidR="00F65731" w:rsidRPr="0082389C">
        <w:rPr>
          <w:rFonts w:cs="Arial"/>
          <w:bCs/>
          <w:sz w:val="24"/>
          <w:lang w:val="es-MX"/>
        </w:rPr>
        <w:t xml:space="preserve"> (</w:t>
      </w:r>
      <w:r w:rsidR="00F25AA8" w:rsidRPr="0082389C">
        <w:rPr>
          <w:rFonts w:cs="Arial"/>
          <w:bCs/>
          <w:sz w:val="24"/>
          <w:lang w:val="es-MX"/>
        </w:rPr>
        <w:t>1</w:t>
      </w:r>
      <w:r w:rsidR="00432B2F" w:rsidRPr="0082389C">
        <w:rPr>
          <w:rFonts w:cs="Arial"/>
          <w:bCs/>
          <w:sz w:val="24"/>
          <w:lang w:val="es-MX"/>
        </w:rPr>
        <w:t>10</w:t>
      </w:r>
      <w:r w:rsidR="00F25AA8" w:rsidRPr="0082389C">
        <w:rPr>
          <w:rFonts w:cs="Arial"/>
          <w:bCs/>
          <w:sz w:val="24"/>
          <w:lang w:val="es-MX"/>
        </w:rPr>
        <w:t>.</w:t>
      </w:r>
      <w:r w:rsidR="00432B2F" w:rsidRPr="0082389C">
        <w:rPr>
          <w:rFonts w:cs="Arial"/>
          <w:bCs/>
          <w:sz w:val="24"/>
          <w:lang w:val="es-MX"/>
        </w:rPr>
        <w:t>3</w:t>
      </w:r>
      <w:r w:rsidR="00F25AA8" w:rsidRPr="0082389C">
        <w:rPr>
          <w:rFonts w:cs="Arial"/>
          <w:bCs/>
          <w:sz w:val="24"/>
          <w:lang w:val="es-MX"/>
        </w:rPr>
        <w:t>9</w:t>
      </w:r>
      <w:r w:rsidR="00F65731" w:rsidRPr="0082389C">
        <w:rPr>
          <w:rFonts w:cs="Arial"/>
          <w:bCs/>
          <w:sz w:val="24"/>
          <w:lang w:val="es-MX"/>
        </w:rPr>
        <w:t xml:space="preserve">) y </w:t>
      </w:r>
      <w:r w:rsidR="00F25AA8" w:rsidRPr="00487346">
        <w:rPr>
          <w:rFonts w:cs="Arial"/>
          <w:bCs/>
          <w:sz w:val="24"/>
          <w:lang w:val="es-MX"/>
        </w:rPr>
        <w:t>Jalis</w:t>
      </w:r>
      <w:r w:rsidR="00F65731" w:rsidRPr="00487346">
        <w:rPr>
          <w:rFonts w:cs="Arial"/>
          <w:bCs/>
          <w:sz w:val="24"/>
          <w:lang w:val="es-MX"/>
        </w:rPr>
        <w:t>co</w:t>
      </w:r>
      <w:r w:rsidR="00F65731" w:rsidRPr="0082389C">
        <w:rPr>
          <w:rFonts w:cs="Arial"/>
          <w:bCs/>
          <w:sz w:val="24"/>
          <w:lang w:val="es-MX"/>
        </w:rPr>
        <w:t xml:space="preserve"> (</w:t>
      </w:r>
      <w:r w:rsidR="00F25AA8" w:rsidRPr="0082389C">
        <w:rPr>
          <w:rFonts w:cs="Arial"/>
          <w:bCs/>
          <w:sz w:val="24"/>
          <w:lang w:val="es-MX"/>
        </w:rPr>
        <w:t>9</w:t>
      </w:r>
      <w:r w:rsidR="007A15E6" w:rsidRPr="0082389C">
        <w:rPr>
          <w:rFonts w:cs="Arial"/>
          <w:bCs/>
          <w:sz w:val="24"/>
          <w:lang w:val="es-MX"/>
        </w:rPr>
        <w:t>4</w:t>
      </w:r>
      <w:r w:rsidR="00F25AA8" w:rsidRPr="0082389C">
        <w:rPr>
          <w:rFonts w:cs="Arial"/>
          <w:bCs/>
          <w:sz w:val="24"/>
          <w:lang w:val="es-MX"/>
        </w:rPr>
        <w:t>.0</w:t>
      </w:r>
      <w:r w:rsidR="007A15E6" w:rsidRPr="0082389C">
        <w:rPr>
          <w:rFonts w:cs="Arial"/>
          <w:bCs/>
          <w:sz w:val="24"/>
          <w:lang w:val="es-MX"/>
        </w:rPr>
        <w:t>3</w:t>
      </w:r>
      <w:r w:rsidR="00F65731" w:rsidRPr="0082389C">
        <w:rPr>
          <w:rFonts w:cs="Arial"/>
          <w:bCs/>
          <w:sz w:val="24"/>
          <w:lang w:val="es-MX"/>
        </w:rPr>
        <w:t>) presentaron las</w:t>
      </w:r>
      <w:r w:rsidR="00CC3571" w:rsidRPr="0082389C">
        <w:rPr>
          <w:rFonts w:cs="Arial"/>
          <w:bCs/>
          <w:sz w:val="24"/>
          <w:lang w:val="es-MX"/>
        </w:rPr>
        <w:t xml:space="preserve"> tasas </w:t>
      </w:r>
      <w:r w:rsidRPr="0082389C">
        <w:rPr>
          <w:rFonts w:cs="Arial"/>
          <w:bCs/>
          <w:sz w:val="24"/>
          <w:lang w:val="es-MX"/>
        </w:rPr>
        <w:t xml:space="preserve">más altas </w:t>
      </w:r>
      <w:r w:rsidR="00CC3571" w:rsidRPr="0082389C">
        <w:rPr>
          <w:rFonts w:cs="Arial"/>
          <w:bCs/>
          <w:sz w:val="24"/>
          <w:lang w:val="es-MX"/>
        </w:rPr>
        <w:t>de</w:t>
      </w:r>
      <w:r w:rsidR="00F65731" w:rsidRPr="0082389C">
        <w:rPr>
          <w:rFonts w:cs="Arial"/>
          <w:bCs/>
          <w:sz w:val="24"/>
          <w:lang w:val="es-MX"/>
        </w:rPr>
        <w:t xml:space="preserve"> incidencia de cáncer de mama por cada 100 mil mujeres. En contraparte, </w:t>
      </w:r>
      <w:r w:rsidR="00941DE0" w:rsidRPr="00487346">
        <w:rPr>
          <w:rFonts w:cs="Arial"/>
          <w:bCs/>
          <w:sz w:val="24"/>
          <w:lang w:val="es-MX"/>
        </w:rPr>
        <w:t>Puebla</w:t>
      </w:r>
      <w:r w:rsidR="00F65731" w:rsidRPr="0082389C">
        <w:rPr>
          <w:rFonts w:cs="Arial"/>
          <w:bCs/>
          <w:sz w:val="24"/>
          <w:lang w:val="es-MX"/>
        </w:rPr>
        <w:t xml:space="preserve"> (</w:t>
      </w:r>
      <w:r w:rsidR="007A15E6" w:rsidRPr="0082389C">
        <w:rPr>
          <w:rFonts w:cs="Arial"/>
          <w:bCs/>
          <w:sz w:val="24"/>
          <w:lang w:val="es-MX"/>
        </w:rPr>
        <w:t>6.96</w:t>
      </w:r>
      <w:r w:rsidR="00F65731" w:rsidRPr="0082389C">
        <w:rPr>
          <w:rFonts w:cs="Arial"/>
          <w:bCs/>
          <w:sz w:val="24"/>
          <w:lang w:val="es-MX"/>
        </w:rPr>
        <w:t xml:space="preserve">), </w:t>
      </w:r>
      <w:r w:rsidR="00F65731" w:rsidRPr="00487346">
        <w:rPr>
          <w:rFonts w:cs="Arial"/>
          <w:bCs/>
          <w:sz w:val="24"/>
          <w:lang w:val="es-MX"/>
        </w:rPr>
        <w:t>Tlaxcala</w:t>
      </w:r>
      <w:r w:rsidR="00F65731" w:rsidRPr="0082389C">
        <w:rPr>
          <w:rFonts w:cs="Arial"/>
          <w:bCs/>
          <w:sz w:val="24"/>
          <w:lang w:val="es-MX"/>
        </w:rPr>
        <w:t xml:space="preserve"> (</w:t>
      </w:r>
      <w:r w:rsidR="00941DE0" w:rsidRPr="0082389C">
        <w:rPr>
          <w:rFonts w:cs="Arial"/>
          <w:bCs/>
          <w:sz w:val="24"/>
          <w:lang w:val="es-MX"/>
        </w:rPr>
        <w:t>18.</w:t>
      </w:r>
      <w:r w:rsidR="007A15E6" w:rsidRPr="0082389C">
        <w:rPr>
          <w:rFonts w:cs="Arial"/>
          <w:bCs/>
          <w:sz w:val="24"/>
          <w:lang w:val="es-MX"/>
        </w:rPr>
        <w:t>74</w:t>
      </w:r>
      <w:r w:rsidR="00F65731" w:rsidRPr="0082389C">
        <w:rPr>
          <w:rFonts w:cs="Arial"/>
          <w:bCs/>
          <w:sz w:val="24"/>
          <w:lang w:val="es-MX"/>
        </w:rPr>
        <w:t xml:space="preserve">) y </w:t>
      </w:r>
      <w:r w:rsidR="009C52C5" w:rsidRPr="00487346">
        <w:rPr>
          <w:rFonts w:cs="Arial"/>
          <w:bCs/>
          <w:sz w:val="24"/>
          <w:lang w:val="es-MX"/>
        </w:rPr>
        <w:t>Chiapas</w:t>
      </w:r>
      <w:r w:rsidR="00F65731" w:rsidRPr="0082389C">
        <w:rPr>
          <w:rFonts w:cs="Arial"/>
          <w:bCs/>
          <w:sz w:val="24"/>
          <w:lang w:val="es-MX"/>
        </w:rPr>
        <w:t xml:space="preserve"> (</w:t>
      </w:r>
      <w:r w:rsidR="009C52C5" w:rsidRPr="0082389C">
        <w:rPr>
          <w:rFonts w:cs="Arial"/>
          <w:bCs/>
          <w:sz w:val="24"/>
          <w:lang w:val="es-MX"/>
        </w:rPr>
        <w:t>2</w:t>
      </w:r>
      <w:r w:rsidR="007A15E6" w:rsidRPr="0082389C">
        <w:rPr>
          <w:rFonts w:cs="Arial"/>
          <w:bCs/>
          <w:sz w:val="24"/>
          <w:lang w:val="es-MX"/>
        </w:rPr>
        <w:t>1.44</w:t>
      </w:r>
      <w:r w:rsidR="00F65731" w:rsidRPr="0082389C">
        <w:rPr>
          <w:rFonts w:cs="Arial"/>
          <w:bCs/>
          <w:sz w:val="24"/>
          <w:lang w:val="es-MX"/>
        </w:rPr>
        <w:t xml:space="preserve">) fueron las entidades con las </w:t>
      </w:r>
      <w:r w:rsidR="00CC3571" w:rsidRPr="0082389C">
        <w:rPr>
          <w:rFonts w:cs="Arial"/>
          <w:bCs/>
          <w:sz w:val="24"/>
          <w:lang w:val="es-MX"/>
        </w:rPr>
        <w:t>tasas</w:t>
      </w:r>
      <w:r w:rsidR="00610400" w:rsidRPr="0082389C">
        <w:rPr>
          <w:rFonts w:cs="Arial"/>
          <w:bCs/>
          <w:sz w:val="24"/>
          <w:lang w:val="es-MX"/>
        </w:rPr>
        <w:t xml:space="preserve"> más bajas</w:t>
      </w:r>
      <w:r w:rsidR="00CC3571" w:rsidRPr="0082389C">
        <w:rPr>
          <w:rFonts w:cs="Arial"/>
          <w:bCs/>
          <w:sz w:val="24"/>
          <w:lang w:val="es-MX"/>
        </w:rPr>
        <w:t xml:space="preserve"> de </w:t>
      </w:r>
      <w:r w:rsidR="00F65731" w:rsidRPr="0082389C">
        <w:rPr>
          <w:rFonts w:cs="Arial"/>
          <w:bCs/>
          <w:sz w:val="24"/>
          <w:lang w:val="es-MX"/>
        </w:rPr>
        <w:t>incidencia.</w:t>
      </w:r>
      <w:r w:rsidR="00B66A3F" w:rsidRPr="0082389C">
        <w:rPr>
          <w:rFonts w:cs="Arial"/>
          <w:bCs/>
          <w:sz w:val="24"/>
          <w:lang w:val="es-MX"/>
        </w:rPr>
        <w:t xml:space="preserve"> </w:t>
      </w:r>
      <w:r w:rsidR="00610400" w:rsidRPr="0082389C">
        <w:rPr>
          <w:rFonts w:cs="Arial"/>
          <w:bCs/>
          <w:sz w:val="24"/>
          <w:lang w:val="es-MX"/>
        </w:rPr>
        <w:t xml:space="preserve">Nótese que </w:t>
      </w:r>
      <w:r w:rsidR="00B66A3F" w:rsidRPr="0082389C">
        <w:rPr>
          <w:rFonts w:cs="Arial"/>
          <w:bCs/>
          <w:sz w:val="24"/>
          <w:lang w:val="es-MX"/>
        </w:rPr>
        <w:t>15 estados supera</w:t>
      </w:r>
      <w:r w:rsidR="007477DB" w:rsidRPr="0082389C">
        <w:rPr>
          <w:rFonts w:cs="Arial"/>
          <w:bCs/>
          <w:sz w:val="24"/>
          <w:lang w:val="es-MX"/>
        </w:rPr>
        <w:t>ro</w:t>
      </w:r>
      <w:r w:rsidR="00B66A3F" w:rsidRPr="0082389C">
        <w:rPr>
          <w:rFonts w:cs="Arial"/>
          <w:bCs/>
          <w:sz w:val="24"/>
          <w:lang w:val="es-MX"/>
        </w:rPr>
        <w:t>n la tasa de incidencia nacional</w:t>
      </w:r>
      <w:r w:rsidR="00034E46" w:rsidRPr="0082389C">
        <w:rPr>
          <w:rStyle w:val="Refdenotaalpie"/>
          <w:rFonts w:cs="Arial"/>
          <w:bCs/>
          <w:sz w:val="24"/>
          <w:lang w:val="es-MX"/>
        </w:rPr>
        <w:footnoteReference w:id="10"/>
      </w:r>
      <w:r w:rsidR="0082389C">
        <w:rPr>
          <w:rFonts w:cs="Arial"/>
          <w:bCs/>
          <w:sz w:val="24"/>
          <w:lang w:val="es-MX"/>
        </w:rPr>
        <w:t xml:space="preserve"> (ver mapa 1).</w:t>
      </w:r>
    </w:p>
    <w:p w14:paraId="61B7B6AD" w14:textId="77777777" w:rsidR="00F65731" w:rsidRDefault="00F65731" w:rsidP="00F65731">
      <w:pPr>
        <w:jc w:val="center"/>
        <w:rPr>
          <w:sz w:val="20"/>
          <w:szCs w:val="20"/>
          <w:lang w:val="es-MX"/>
        </w:rPr>
      </w:pPr>
    </w:p>
    <w:p w14:paraId="5FE7F252" w14:textId="77777777" w:rsidR="00F65731" w:rsidRPr="004441F8" w:rsidRDefault="00F65731" w:rsidP="00F65731">
      <w:pPr>
        <w:jc w:val="center"/>
        <w:rPr>
          <w:sz w:val="20"/>
          <w:szCs w:val="20"/>
          <w:lang w:val="es-MX"/>
        </w:rPr>
      </w:pPr>
      <w:r w:rsidRPr="001F46F7">
        <w:rPr>
          <w:sz w:val="20"/>
          <w:szCs w:val="20"/>
          <w:lang w:val="es-MX"/>
        </w:rPr>
        <w:t>Mapa 1</w:t>
      </w:r>
    </w:p>
    <w:p w14:paraId="4C1C5329" w14:textId="76157935" w:rsidR="00F65731" w:rsidRPr="004441F8" w:rsidRDefault="00F65731" w:rsidP="00F65731">
      <w:pPr>
        <w:jc w:val="center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>Incidencia de cáncer de mama en mujeres de 20 años y más por entidad federativa</w:t>
      </w:r>
      <w:r w:rsidRPr="004441F8">
        <w:rPr>
          <w:b/>
          <w:bCs/>
          <w:smallCaps/>
          <w:szCs w:val="20"/>
        </w:rPr>
        <w:t>, 202</w:t>
      </w:r>
      <w:r w:rsidR="0012771A">
        <w:rPr>
          <w:b/>
          <w:bCs/>
          <w:smallCaps/>
          <w:szCs w:val="20"/>
        </w:rPr>
        <w:t>2</w:t>
      </w:r>
    </w:p>
    <w:p w14:paraId="75AF37F0" w14:textId="2D3EB24D" w:rsidR="00F65731" w:rsidRDefault="00513A82" w:rsidP="00F65731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6" behindDoc="0" locked="0" layoutInCell="1" allowOverlap="1" wp14:anchorId="40A07BA0" wp14:editId="339AE899">
            <wp:simplePos x="0" y="0"/>
            <wp:positionH relativeFrom="column">
              <wp:posOffset>-5715</wp:posOffset>
            </wp:positionH>
            <wp:positionV relativeFrom="paragraph">
              <wp:posOffset>153670</wp:posOffset>
            </wp:positionV>
            <wp:extent cx="6329045" cy="4282440"/>
            <wp:effectExtent l="0" t="0" r="0" b="3810"/>
            <wp:wrapSquare wrapText="bothSides"/>
            <wp:docPr id="2759762" name="Imagen 2759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"/>
                    <a:stretch/>
                  </pic:blipFill>
                  <pic:spPr bwMode="auto">
                    <a:xfrm>
                      <a:off x="0" y="0"/>
                      <a:ext cx="632904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65731" w:rsidRPr="004441F8">
        <w:rPr>
          <w:sz w:val="18"/>
          <w:szCs w:val="18"/>
        </w:rPr>
        <w:t>(</w:t>
      </w:r>
      <w:r w:rsidR="0082389C">
        <w:rPr>
          <w:sz w:val="18"/>
          <w:szCs w:val="18"/>
        </w:rPr>
        <w:t>t</w:t>
      </w:r>
      <w:r w:rsidR="00F65731">
        <w:rPr>
          <w:sz w:val="18"/>
          <w:szCs w:val="18"/>
        </w:rPr>
        <w:t>asa por cada 100 mil mujeres de 20 años y más</w:t>
      </w:r>
      <w:r w:rsidR="00A54639" w:rsidRPr="00A54639">
        <w:rPr>
          <w:sz w:val="18"/>
          <w:szCs w:val="18"/>
          <w:vertAlign w:val="superscript"/>
        </w:rPr>
        <w:t>1</w:t>
      </w:r>
      <w:r w:rsidR="00F65731" w:rsidRPr="004441F8">
        <w:rPr>
          <w:sz w:val="18"/>
          <w:szCs w:val="18"/>
        </w:rPr>
        <w:t>)</w:t>
      </w:r>
    </w:p>
    <w:p w14:paraId="096E934E" w14:textId="040EDC44" w:rsidR="00D62C0B" w:rsidRDefault="00A54639" w:rsidP="00D62C0B">
      <w:pPr>
        <w:ind w:left="851" w:hanging="851"/>
        <w:rPr>
          <w:sz w:val="16"/>
          <w:szCs w:val="16"/>
        </w:rPr>
      </w:pPr>
      <w:bookmarkStart w:id="1" w:name="_Hlk92267502"/>
      <w:r w:rsidRPr="00D62C0B">
        <w:rPr>
          <w:sz w:val="16"/>
          <w:szCs w:val="16"/>
          <w:vertAlign w:val="superscript"/>
        </w:rPr>
        <w:t>1</w:t>
      </w:r>
      <w:r w:rsidRPr="00D62C0B">
        <w:rPr>
          <w:sz w:val="16"/>
          <w:szCs w:val="16"/>
        </w:rPr>
        <w:t xml:space="preserve">      </w:t>
      </w:r>
      <w:r w:rsidR="00034E46" w:rsidRPr="00D62C0B">
        <w:rPr>
          <w:sz w:val="16"/>
          <w:szCs w:val="16"/>
        </w:rPr>
        <w:t xml:space="preserve">        </w:t>
      </w:r>
      <w:r w:rsidRPr="00D62C0B">
        <w:rPr>
          <w:sz w:val="16"/>
          <w:szCs w:val="16"/>
        </w:rPr>
        <w:t xml:space="preserve"> </w:t>
      </w:r>
      <w:r w:rsidR="00D62C0B" w:rsidRPr="00D62C0B">
        <w:rPr>
          <w:sz w:val="16"/>
          <w:szCs w:val="16"/>
        </w:rPr>
        <w:t xml:space="preserve">Las tasas incluidas en </w:t>
      </w:r>
      <w:r w:rsidR="00D62C0B">
        <w:rPr>
          <w:sz w:val="16"/>
          <w:szCs w:val="16"/>
        </w:rPr>
        <w:t xml:space="preserve">el mapa </w:t>
      </w:r>
      <w:r w:rsidR="00D62C0B" w:rsidRPr="00D62C0B">
        <w:rPr>
          <w:sz w:val="16"/>
          <w:szCs w:val="16"/>
        </w:rPr>
        <w:t>no están estandarizadas.</w:t>
      </w:r>
    </w:p>
    <w:p w14:paraId="5E01EF8B" w14:textId="6E2578C5" w:rsidR="00F65731" w:rsidRDefault="00F65731" w:rsidP="00D62C0B">
      <w:pPr>
        <w:ind w:left="709" w:hanging="709"/>
        <w:rPr>
          <w:sz w:val="16"/>
          <w:szCs w:val="16"/>
        </w:rPr>
      </w:pPr>
      <w:r>
        <w:rPr>
          <w:sz w:val="16"/>
          <w:szCs w:val="16"/>
        </w:rPr>
        <w:t xml:space="preserve">Notas: </w:t>
      </w:r>
      <w:r>
        <w:rPr>
          <w:sz w:val="16"/>
          <w:szCs w:val="16"/>
        </w:rPr>
        <w:tab/>
      </w:r>
      <w:r w:rsidRPr="00B146A1">
        <w:rPr>
          <w:sz w:val="16"/>
          <w:szCs w:val="16"/>
        </w:rPr>
        <w:t>Se utilizó la Clasificación Estadística Internacional de Enfermedades y Problemas Relacionados con la Salud (</w:t>
      </w:r>
      <w:r w:rsidR="00B4012B" w:rsidRPr="00B4012B">
        <w:rPr>
          <w:smallCaps/>
          <w:sz w:val="16"/>
          <w:szCs w:val="16"/>
        </w:rPr>
        <w:t>cie</w:t>
      </w:r>
      <w:r w:rsidRPr="00B146A1">
        <w:rPr>
          <w:sz w:val="16"/>
          <w:szCs w:val="16"/>
        </w:rPr>
        <w:t>-10), código C50.</w:t>
      </w:r>
      <w:r>
        <w:rPr>
          <w:sz w:val="16"/>
          <w:szCs w:val="16"/>
        </w:rPr>
        <w:t xml:space="preserve"> Excluye casos con edad no especificada.</w:t>
      </w:r>
    </w:p>
    <w:p w14:paraId="1C526E02" w14:textId="74D6E1AD" w:rsidR="007A058A" w:rsidRDefault="00F65731" w:rsidP="00EC63AC">
      <w:pPr>
        <w:ind w:right="51"/>
        <w:rPr>
          <w:sz w:val="16"/>
          <w:szCs w:val="16"/>
        </w:rPr>
      </w:pPr>
      <w:r w:rsidRPr="004441F8">
        <w:rPr>
          <w:sz w:val="16"/>
          <w:szCs w:val="16"/>
        </w:rPr>
        <w:t>Fuente</w:t>
      </w:r>
      <w:r>
        <w:rPr>
          <w:sz w:val="16"/>
          <w:szCs w:val="16"/>
        </w:rPr>
        <w:t>s</w:t>
      </w:r>
      <w:r w:rsidRPr="004441F8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="00181138" w:rsidRPr="00B146A1">
        <w:rPr>
          <w:sz w:val="16"/>
          <w:szCs w:val="16"/>
        </w:rPr>
        <w:t>C</w:t>
      </w:r>
      <w:r w:rsidR="007A058A">
        <w:rPr>
          <w:sz w:val="16"/>
          <w:szCs w:val="16"/>
        </w:rPr>
        <w:t>onsejo Nacional de Población (</w:t>
      </w:r>
      <w:proofErr w:type="spellStart"/>
      <w:r w:rsidR="00B4012B" w:rsidRPr="00B4012B">
        <w:rPr>
          <w:smallCaps/>
          <w:sz w:val="16"/>
          <w:szCs w:val="16"/>
        </w:rPr>
        <w:t>conapo</w:t>
      </w:r>
      <w:proofErr w:type="spellEnd"/>
      <w:r w:rsidR="007A058A">
        <w:rPr>
          <w:sz w:val="16"/>
          <w:szCs w:val="16"/>
        </w:rPr>
        <w:t>)</w:t>
      </w:r>
      <w:r w:rsidR="00C17985">
        <w:rPr>
          <w:sz w:val="16"/>
          <w:szCs w:val="16"/>
        </w:rPr>
        <w:t>.</w:t>
      </w:r>
      <w:r w:rsidR="00181138" w:rsidRPr="00B146A1">
        <w:rPr>
          <w:sz w:val="16"/>
          <w:szCs w:val="16"/>
        </w:rPr>
        <w:t xml:space="preserve"> </w:t>
      </w:r>
      <w:r w:rsidR="00181138" w:rsidRPr="00487346">
        <w:rPr>
          <w:i/>
          <w:iCs/>
          <w:sz w:val="16"/>
          <w:szCs w:val="16"/>
        </w:rPr>
        <w:t>Proyecciones de la Población de México y de las Entidades Federativas</w:t>
      </w:r>
      <w:r w:rsidR="00181138" w:rsidRPr="00B146A1">
        <w:rPr>
          <w:sz w:val="16"/>
          <w:szCs w:val="16"/>
        </w:rPr>
        <w:t>, 20</w:t>
      </w:r>
      <w:r w:rsidR="00203AA7">
        <w:rPr>
          <w:sz w:val="16"/>
          <w:szCs w:val="16"/>
        </w:rPr>
        <w:t>20</w:t>
      </w:r>
      <w:r w:rsidR="00181138" w:rsidRPr="00B146A1">
        <w:rPr>
          <w:sz w:val="16"/>
          <w:szCs w:val="16"/>
        </w:rPr>
        <w:t>-20</w:t>
      </w:r>
      <w:r w:rsidR="00203AA7">
        <w:rPr>
          <w:sz w:val="16"/>
          <w:szCs w:val="16"/>
        </w:rPr>
        <w:t>7</w:t>
      </w:r>
      <w:r w:rsidR="00181138" w:rsidRPr="00B146A1">
        <w:rPr>
          <w:sz w:val="16"/>
          <w:szCs w:val="16"/>
        </w:rPr>
        <w:t>0</w:t>
      </w:r>
      <w:r w:rsidR="00EC63AC">
        <w:rPr>
          <w:sz w:val="16"/>
          <w:szCs w:val="16"/>
        </w:rPr>
        <w:t xml:space="preserve">. </w:t>
      </w:r>
    </w:p>
    <w:p w14:paraId="0B4F7CFE" w14:textId="7C5201FB" w:rsidR="00F65731" w:rsidRDefault="007A058A" w:rsidP="00EC63AC">
      <w:pPr>
        <w:ind w:right="51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F65731" w:rsidRPr="00B146A1">
        <w:rPr>
          <w:sz w:val="16"/>
          <w:szCs w:val="16"/>
        </w:rPr>
        <w:t>S</w:t>
      </w:r>
      <w:r w:rsidR="00B4012B">
        <w:rPr>
          <w:sz w:val="16"/>
          <w:szCs w:val="16"/>
        </w:rPr>
        <w:t>ecretaría de Salud</w:t>
      </w:r>
      <w:r w:rsidR="00F65731" w:rsidRPr="00B146A1">
        <w:rPr>
          <w:sz w:val="16"/>
          <w:szCs w:val="16"/>
        </w:rPr>
        <w:t xml:space="preserve">, </w:t>
      </w:r>
      <w:proofErr w:type="spellStart"/>
      <w:r w:rsidR="00B4012B" w:rsidRPr="00B4012B">
        <w:rPr>
          <w:smallCaps/>
          <w:sz w:val="16"/>
          <w:szCs w:val="16"/>
        </w:rPr>
        <w:t>dge</w:t>
      </w:r>
      <w:proofErr w:type="spellEnd"/>
      <w:r w:rsidR="00C17985">
        <w:rPr>
          <w:sz w:val="16"/>
          <w:szCs w:val="16"/>
        </w:rPr>
        <w:t>.</w:t>
      </w:r>
      <w:r w:rsidR="00F65731" w:rsidRPr="00B146A1">
        <w:rPr>
          <w:sz w:val="16"/>
          <w:szCs w:val="16"/>
        </w:rPr>
        <w:t xml:space="preserve"> Anuarios de Morbilidad</w:t>
      </w:r>
      <w:r w:rsidR="001C4A4D">
        <w:rPr>
          <w:sz w:val="16"/>
          <w:szCs w:val="16"/>
        </w:rPr>
        <w:t>,</w:t>
      </w:r>
      <w:r w:rsidR="00F65731" w:rsidRPr="00B146A1">
        <w:rPr>
          <w:sz w:val="16"/>
          <w:szCs w:val="16"/>
        </w:rPr>
        <w:t xml:space="preserve"> 1984-20</w:t>
      </w:r>
      <w:r w:rsidR="00F65731">
        <w:rPr>
          <w:sz w:val="16"/>
          <w:szCs w:val="16"/>
        </w:rPr>
        <w:t>2</w:t>
      </w:r>
      <w:r w:rsidR="009E2EB4">
        <w:rPr>
          <w:sz w:val="16"/>
          <w:szCs w:val="16"/>
        </w:rPr>
        <w:t>2</w:t>
      </w:r>
      <w:r w:rsidR="00EC63AC">
        <w:rPr>
          <w:sz w:val="16"/>
          <w:szCs w:val="16"/>
        </w:rPr>
        <w:t>.</w:t>
      </w:r>
    </w:p>
    <w:bookmarkEnd w:id="1"/>
    <w:p w14:paraId="1AF399BE" w14:textId="1D5601D6" w:rsidR="00F65731" w:rsidRDefault="00F65731" w:rsidP="004554E2">
      <w:pPr>
        <w:ind w:right="51"/>
        <w:rPr>
          <w:rFonts w:cs="Arial"/>
          <w:b/>
          <w:color w:val="002060"/>
          <w:sz w:val="24"/>
          <w:lang w:val="es-MX"/>
        </w:rPr>
      </w:pPr>
    </w:p>
    <w:p w14:paraId="67269770" w14:textId="77777777" w:rsidR="000E498E" w:rsidRDefault="000E498E">
      <w:pPr>
        <w:spacing w:after="160" w:line="259" w:lineRule="auto"/>
        <w:jc w:val="left"/>
        <w:rPr>
          <w:rFonts w:cs="Arial"/>
          <w:b/>
          <w:color w:val="000000" w:themeColor="text1"/>
          <w:sz w:val="24"/>
          <w:lang w:val="es-MX"/>
        </w:rPr>
      </w:pPr>
      <w:r>
        <w:rPr>
          <w:rFonts w:cs="Arial"/>
          <w:b/>
          <w:color w:val="000000" w:themeColor="text1"/>
          <w:sz w:val="24"/>
          <w:lang w:val="es-MX"/>
        </w:rPr>
        <w:br w:type="page"/>
      </w:r>
    </w:p>
    <w:p w14:paraId="0E5DC686" w14:textId="59094634" w:rsidR="00F65731" w:rsidRPr="004F6C99" w:rsidRDefault="00F65731" w:rsidP="00EC63AC">
      <w:pPr>
        <w:pStyle w:val="Prrafodelista"/>
        <w:numPr>
          <w:ilvl w:val="0"/>
          <w:numId w:val="3"/>
        </w:numPr>
        <w:ind w:left="0" w:firstLine="0"/>
        <w:jc w:val="center"/>
        <w:rPr>
          <w:rFonts w:ascii="Arial Negrita" w:hAnsi="Arial Negrita" w:cs="Arial"/>
          <w:b/>
          <w:smallCaps/>
          <w:color w:val="000000" w:themeColor="text1"/>
          <w:lang w:val="es-MX"/>
        </w:rPr>
      </w:pPr>
      <w:r w:rsidRPr="004F6C99">
        <w:rPr>
          <w:rFonts w:ascii="Arial Negrita" w:hAnsi="Arial Negrita" w:cs="Arial"/>
          <w:b/>
          <w:smallCaps/>
          <w:color w:val="000000" w:themeColor="text1"/>
          <w:lang w:val="es-MX"/>
        </w:rPr>
        <w:lastRenderedPageBreak/>
        <w:t>Mortalidad</w:t>
      </w:r>
    </w:p>
    <w:p w14:paraId="3E95B482" w14:textId="77777777" w:rsidR="00F65731" w:rsidRPr="00E57FEA" w:rsidRDefault="00F65731" w:rsidP="00EC63AC">
      <w:pPr>
        <w:ind w:right="474"/>
        <w:rPr>
          <w:rFonts w:cs="Arial"/>
          <w:bCs/>
          <w:sz w:val="24"/>
          <w:lang w:val="es-MX"/>
        </w:rPr>
      </w:pPr>
    </w:p>
    <w:p w14:paraId="103AB10D" w14:textId="619093B5" w:rsidR="00F65731" w:rsidRPr="00587AC1" w:rsidRDefault="00F65731" w:rsidP="00EC63AC">
      <w:pPr>
        <w:rPr>
          <w:rFonts w:cs="Arial"/>
          <w:bCs/>
          <w:sz w:val="24"/>
          <w:lang w:val="es-MX"/>
        </w:rPr>
      </w:pPr>
      <w:r w:rsidRPr="00587AC1">
        <w:rPr>
          <w:sz w:val="24"/>
        </w:rPr>
        <w:t xml:space="preserve">Respecto a la mortalidad ocasionada por esta enfermedad, </w:t>
      </w:r>
      <w:bookmarkStart w:id="2" w:name="_Hlk137131625"/>
      <w:r w:rsidRPr="00587AC1">
        <w:rPr>
          <w:sz w:val="24"/>
        </w:rPr>
        <w:t xml:space="preserve">con datos provenientes de las </w:t>
      </w:r>
      <w:proofErr w:type="spellStart"/>
      <w:r w:rsidR="001C4A4D" w:rsidRPr="00487346">
        <w:rPr>
          <w:rFonts w:cs="Arial"/>
          <w:bCs/>
          <w:smallCaps/>
          <w:sz w:val="24"/>
          <w:lang w:val="es-MX"/>
        </w:rPr>
        <w:t>edr</w:t>
      </w:r>
      <w:proofErr w:type="spellEnd"/>
      <w:r w:rsidR="00D921AE" w:rsidRPr="00587AC1">
        <w:rPr>
          <w:rFonts w:cs="Arial"/>
          <w:bCs/>
          <w:sz w:val="24"/>
          <w:lang w:val="es-MX"/>
        </w:rPr>
        <w:t>,</w:t>
      </w:r>
      <w:r w:rsidR="00B1027C" w:rsidRPr="00587AC1">
        <w:rPr>
          <w:rFonts w:cs="Arial"/>
          <w:bCs/>
          <w:sz w:val="24"/>
          <w:lang w:val="es-MX"/>
        </w:rPr>
        <w:t xml:space="preserve"> </w:t>
      </w:r>
      <w:r w:rsidR="00BA02A4" w:rsidRPr="00587AC1">
        <w:rPr>
          <w:rFonts w:cs="Arial"/>
          <w:bCs/>
          <w:sz w:val="24"/>
          <w:lang w:val="es-MX"/>
        </w:rPr>
        <w:t>cifras preliminares</w:t>
      </w:r>
      <w:r w:rsidRPr="00587AC1">
        <w:rPr>
          <w:rFonts w:cs="Arial"/>
          <w:bCs/>
          <w:sz w:val="24"/>
          <w:lang w:val="es-MX"/>
        </w:rPr>
        <w:t xml:space="preserve"> para 202</w:t>
      </w:r>
      <w:r w:rsidR="002141C5" w:rsidRPr="00587AC1">
        <w:rPr>
          <w:rFonts w:cs="Arial"/>
          <w:bCs/>
          <w:sz w:val="24"/>
          <w:lang w:val="es-MX"/>
        </w:rPr>
        <w:t>2</w:t>
      </w:r>
      <w:r w:rsidR="00F45005" w:rsidRPr="00587AC1">
        <w:rPr>
          <w:rFonts w:cs="Arial"/>
          <w:bCs/>
          <w:sz w:val="24"/>
          <w:lang w:val="es-MX"/>
        </w:rPr>
        <w:t>,</w:t>
      </w:r>
      <w:r w:rsidRPr="00587AC1">
        <w:rPr>
          <w:rFonts w:cs="Arial"/>
          <w:bCs/>
          <w:sz w:val="24"/>
          <w:lang w:val="es-MX"/>
        </w:rPr>
        <w:t xml:space="preserve"> se observ</w:t>
      </w:r>
      <w:r w:rsidR="00BD1F66" w:rsidRPr="00587AC1">
        <w:rPr>
          <w:rFonts w:cs="Arial"/>
          <w:bCs/>
          <w:sz w:val="24"/>
          <w:lang w:val="es-MX"/>
        </w:rPr>
        <w:t>ó</w:t>
      </w:r>
      <w:r w:rsidRPr="00587AC1">
        <w:rPr>
          <w:rFonts w:cs="Arial"/>
          <w:bCs/>
          <w:sz w:val="24"/>
          <w:lang w:val="es-MX"/>
        </w:rPr>
        <w:t xml:space="preserve"> que</w:t>
      </w:r>
      <w:r w:rsidR="001B27CD" w:rsidRPr="00587AC1">
        <w:rPr>
          <w:rFonts w:cs="Arial"/>
          <w:bCs/>
          <w:sz w:val="24"/>
          <w:lang w:val="es-MX"/>
        </w:rPr>
        <w:t xml:space="preserve"> </w:t>
      </w:r>
      <w:r w:rsidRPr="00587AC1">
        <w:rPr>
          <w:rFonts w:cs="Arial"/>
          <w:bCs/>
          <w:sz w:val="24"/>
          <w:lang w:val="es-MX"/>
        </w:rPr>
        <w:t>del total de muertes por tumores malignos en las personas de 20 años y más (8</w:t>
      </w:r>
      <w:r w:rsidR="009C3494" w:rsidRPr="00587AC1">
        <w:rPr>
          <w:rFonts w:cs="Arial"/>
          <w:bCs/>
          <w:sz w:val="24"/>
          <w:lang w:val="es-MX"/>
        </w:rPr>
        <w:t>7</w:t>
      </w:r>
      <w:r w:rsidRPr="00587AC1">
        <w:rPr>
          <w:rFonts w:cs="Arial"/>
          <w:bCs/>
          <w:sz w:val="24"/>
          <w:lang w:val="es-MX"/>
        </w:rPr>
        <w:t xml:space="preserve"> </w:t>
      </w:r>
      <w:r w:rsidR="009C3494" w:rsidRPr="00587AC1">
        <w:rPr>
          <w:rFonts w:cs="Arial"/>
          <w:bCs/>
          <w:sz w:val="24"/>
          <w:lang w:val="es-MX"/>
        </w:rPr>
        <w:t>880</w:t>
      </w:r>
      <w:r w:rsidRPr="00587AC1">
        <w:rPr>
          <w:rFonts w:cs="Arial"/>
          <w:bCs/>
          <w:sz w:val="24"/>
          <w:lang w:val="es-MX"/>
        </w:rPr>
        <w:t xml:space="preserve">), 9.0 % </w:t>
      </w:r>
      <w:r w:rsidR="00402576" w:rsidRPr="00587AC1">
        <w:rPr>
          <w:rFonts w:cs="Arial"/>
          <w:bCs/>
          <w:sz w:val="24"/>
          <w:lang w:val="es-MX"/>
        </w:rPr>
        <w:t xml:space="preserve">(7 888) </w:t>
      </w:r>
      <w:r w:rsidRPr="00587AC1">
        <w:rPr>
          <w:rFonts w:cs="Arial"/>
          <w:bCs/>
          <w:sz w:val="24"/>
          <w:lang w:val="es-MX"/>
        </w:rPr>
        <w:t xml:space="preserve">fue por </w:t>
      </w:r>
      <w:r w:rsidRPr="00487346">
        <w:rPr>
          <w:rFonts w:cs="Arial"/>
          <w:bCs/>
          <w:sz w:val="24"/>
          <w:lang w:val="es-MX"/>
        </w:rPr>
        <w:t>cáncer de mama</w:t>
      </w:r>
      <w:r w:rsidRPr="00587AC1">
        <w:rPr>
          <w:rFonts w:cs="Arial"/>
          <w:bCs/>
          <w:sz w:val="24"/>
          <w:lang w:val="es-MX"/>
        </w:rPr>
        <w:t xml:space="preserve"> </w:t>
      </w:r>
      <w:bookmarkEnd w:id="2"/>
      <w:r w:rsidR="00712E83">
        <w:rPr>
          <w:rFonts w:cs="Arial"/>
          <w:bCs/>
          <w:sz w:val="24"/>
          <w:lang w:val="es-MX"/>
        </w:rPr>
        <w:t xml:space="preserve">(ver gráfica 2). </w:t>
      </w:r>
      <w:r w:rsidR="001B27CD" w:rsidRPr="00587AC1">
        <w:rPr>
          <w:rFonts w:cs="Arial"/>
          <w:bCs/>
          <w:sz w:val="24"/>
          <w:lang w:val="es-MX"/>
        </w:rPr>
        <w:t>D</w:t>
      </w:r>
      <w:r w:rsidRPr="00587AC1">
        <w:rPr>
          <w:rFonts w:cs="Arial"/>
          <w:bCs/>
          <w:sz w:val="24"/>
          <w:lang w:val="es-MX"/>
        </w:rPr>
        <w:t xml:space="preserve">el total de muertes por </w:t>
      </w:r>
      <w:r w:rsidR="00770D19" w:rsidRPr="00587AC1">
        <w:rPr>
          <w:rFonts w:cs="Arial"/>
          <w:bCs/>
          <w:sz w:val="24"/>
          <w:lang w:val="es-MX"/>
        </w:rPr>
        <w:t xml:space="preserve">esta causa </w:t>
      </w:r>
      <w:r w:rsidRPr="00587AC1">
        <w:rPr>
          <w:rFonts w:cs="Arial"/>
          <w:bCs/>
          <w:sz w:val="24"/>
          <w:lang w:val="es-MX"/>
        </w:rPr>
        <w:t>entre la población de 20 años y más, 99.4 % (7 8</w:t>
      </w:r>
      <w:r w:rsidR="00AE6A2A" w:rsidRPr="00587AC1">
        <w:rPr>
          <w:rFonts w:cs="Arial"/>
          <w:bCs/>
          <w:sz w:val="24"/>
          <w:lang w:val="es-MX"/>
        </w:rPr>
        <w:t>38</w:t>
      </w:r>
      <w:r w:rsidRPr="00587AC1">
        <w:rPr>
          <w:rFonts w:cs="Arial"/>
          <w:bCs/>
          <w:sz w:val="24"/>
          <w:lang w:val="es-MX"/>
        </w:rPr>
        <w:t>) ocurri</w:t>
      </w:r>
      <w:r w:rsidR="00B1027C" w:rsidRPr="00587AC1">
        <w:rPr>
          <w:rFonts w:cs="Arial"/>
          <w:bCs/>
          <w:sz w:val="24"/>
          <w:lang w:val="es-MX"/>
        </w:rPr>
        <w:t>ó</w:t>
      </w:r>
      <w:r w:rsidRPr="00587AC1">
        <w:rPr>
          <w:rFonts w:cs="Arial"/>
          <w:bCs/>
          <w:sz w:val="24"/>
          <w:lang w:val="es-MX"/>
        </w:rPr>
        <w:t xml:space="preserve"> en mujeres y 0.6 % (</w:t>
      </w:r>
      <w:r w:rsidR="00AE6A2A" w:rsidRPr="00587AC1">
        <w:rPr>
          <w:rFonts w:cs="Arial"/>
          <w:bCs/>
          <w:sz w:val="24"/>
          <w:lang w:val="es-MX"/>
        </w:rPr>
        <w:t>50</w:t>
      </w:r>
      <w:r w:rsidRPr="00587AC1">
        <w:rPr>
          <w:rFonts w:cs="Arial"/>
          <w:bCs/>
          <w:sz w:val="24"/>
          <w:lang w:val="es-MX"/>
        </w:rPr>
        <w:t>)</w:t>
      </w:r>
      <w:r w:rsidR="00B1027C" w:rsidRPr="00587AC1">
        <w:rPr>
          <w:rFonts w:cs="Arial"/>
          <w:bCs/>
          <w:sz w:val="24"/>
          <w:lang w:val="es-MX"/>
        </w:rPr>
        <w:t>,</w:t>
      </w:r>
      <w:r w:rsidRPr="00587AC1">
        <w:rPr>
          <w:rFonts w:cs="Arial"/>
          <w:bCs/>
          <w:sz w:val="24"/>
          <w:lang w:val="es-MX"/>
        </w:rPr>
        <w:t xml:space="preserve"> en hombres</w:t>
      </w:r>
      <w:r w:rsidR="00712E83">
        <w:rPr>
          <w:rFonts w:cs="Arial"/>
          <w:bCs/>
          <w:sz w:val="24"/>
          <w:lang w:val="es-MX"/>
        </w:rPr>
        <w:t>.</w:t>
      </w:r>
    </w:p>
    <w:p w14:paraId="30B4BE99" w14:textId="77777777" w:rsidR="00B1027C" w:rsidRDefault="00B1027C" w:rsidP="00EC63AC">
      <w:pPr>
        <w:rPr>
          <w:rFonts w:cs="Arial"/>
          <w:bCs/>
          <w:sz w:val="24"/>
          <w:lang w:val="es-MX"/>
        </w:rPr>
      </w:pPr>
    </w:p>
    <w:p w14:paraId="38159A74" w14:textId="08AB5FB1" w:rsidR="00F65731" w:rsidRPr="004441F8" w:rsidRDefault="00F65731" w:rsidP="00EC63AC">
      <w:pPr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Gráfica</w:t>
      </w:r>
      <w:r w:rsidRPr="004441F8">
        <w:rPr>
          <w:sz w:val="20"/>
          <w:szCs w:val="20"/>
          <w:lang w:val="es-MX"/>
        </w:rPr>
        <w:t xml:space="preserve"> </w:t>
      </w:r>
      <w:r w:rsidR="009778FE">
        <w:rPr>
          <w:sz w:val="20"/>
          <w:szCs w:val="20"/>
          <w:lang w:val="es-MX"/>
        </w:rPr>
        <w:t>2</w:t>
      </w:r>
    </w:p>
    <w:p w14:paraId="2FD333E6" w14:textId="7BDEB486" w:rsidR="00F65731" w:rsidRDefault="00F65731" w:rsidP="00EC63AC">
      <w:pPr>
        <w:jc w:val="center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 xml:space="preserve">Defunciones en población de 20 años y más por tumores malignos, </w:t>
      </w:r>
      <w:r w:rsidRPr="004441F8">
        <w:rPr>
          <w:b/>
          <w:bCs/>
          <w:smallCaps/>
          <w:szCs w:val="20"/>
        </w:rPr>
        <w:t>202</w:t>
      </w:r>
      <w:r w:rsidR="00DB1940">
        <w:rPr>
          <w:b/>
          <w:bCs/>
          <w:smallCaps/>
          <w:szCs w:val="20"/>
        </w:rPr>
        <w:t>2</w:t>
      </w:r>
    </w:p>
    <w:p w14:paraId="547ADDA3" w14:textId="318D0485" w:rsidR="00F65731" w:rsidRPr="004441F8" w:rsidRDefault="00F65731" w:rsidP="00EC63AC">
      <w:pPr>
        <w:jc w:val="center"/>
        <w:rPr>
          <w:b/>
          <w:bCs/>
          <w:smallCaps/>
          <w:szCs w:val="20"/>
        </w:rPr>
      </w:pPr>
      <w:r w:rsidRPr="004441F8">
        <w:rPr>
          <w:sz w:val="18"/>
          <w:szCs w:val="18"/>
        </w:rPr>
        <w:t>(</w:t>
      </w:r>
      <w:r w:rsidR="00587AC1">
        <w:rPr>
          <w:sz w:val="18"/>
          <w:szCs w:val="18"/>
        </w:rPr>
        <w:t>d</w:t>
      </w:r>
      <w:r>
        <w:rPr>
          <w:sz w:val="18"/>
          <w:szCs w:val="18"/>
        </w:rPr>
        <w:t>istribución porcentual)</w:t>
      </w:r>
    </w:p>
    <w:p w14:paraId="0895A350" w14:textId="4387AA75" w:rsidR="00F65731" w:rsidRPr="009939B1" w:rsidRDefault="00ED00B3" w:rsidP="00F65731">
      <w:pPr>
        <w:rPr>
          <w:rFonts w:cs="Arial"/>
          <w:bCs/>
          <w:sz w:val="16"/>
          <w:szCs w:val="16"/>
          <w:lang w:val="es-MX"/>
        </w:rPr>
      </w:pPr>
      <w:r>
        <w:rPr>
          <w:rFonts w:cs="Arial"/>
          <w:bCs/>
          <w:noProof/>
          <w:sz w:val="24"/>
          <w:lang w:val="es-MX"/>
        </w:rPr>
        <w:drawing>
          <wp:anchor distT="0" distB="0" distL="114300" distR="114300" simplePos="0" relativeHeight="251658244" behindDoc="0" locked="0" layoutInCell="1" allowOverlap="1" wp14:anchorId="2C5CBFD2" wp14:editId="7C2350B9">
            <wp:simplePos x="0" y="0"/>
            <wp:positionH relativeFrom="margin">
              <wp:posOffset>1867535</wp:posOffset>
            </wp:positionH>
            <wp:positionV relativeFrom="paragraph">
              <wp:posOffset>12065</wp:posOffset>
            </wp:positionV>
            <wp:extent cx="2458085" cy="2388870"/>
            <wp:effectExtent l="0" t="0" r="0" b="0"/>
            <wp:wrapSquare wrapText="bothSides"/>
            <wp:docPr id="1025287327" name="Imagen 1025287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6" t="8356" r="13406" b="3234"/>
                    <a:stretch/>
                  </pic:blipFill>
                  <pic:spPr bwMode="auto">
                    <a:xfrm>
                      <a:off x="0" y="0"/>
                      <a:ext cx="2458085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6F985" w14:textId="57A854CD" w:rsidR="00F65731" w:rsidRDefault="00F65731" w:rsidP="00F65731">
      <w:pPr>
        <w:rPr>
          <w:rFonts w:cs="Arial"/>
          <w:bCs/>
          <w:sz w:val="24"/>
          <w:lang w:val="es-MX"/>
        </w:rPr>
      </w:pPr>
    </w:p>
    <w:p w14:paraId="73BF4BC3" w14:textId="4F29FD47" w:rsidR="00F65731" w:rsidRDefault="00F65731" w:rsidP="00F65731">
      <w:pPr>
        <w:rPr>
          <w:rFonts w:cs="Arial"/>
          <w:bCs/>
          <w:sz w:val="24"/>
          <w:lang w:val="es-MX"/>
        </w:rPr>
      </w:pPr>
    </w:p>
    <w:p w14:paraId="0CCA8023" w14:textId="3AB7CF7C" w:rsidR="00F65731" w:rsidRDefault="00F65731" w:rsidP="00F65731">
      <w:pPr>
        <w:rPr>
          <w:rFonts w:cs="Arial"/>
          <w:bCs/>
          <w:sz w:val="24"/>
          <w:lang w:val="es-MX"/>
        </w:rPr>
      </w:pPr>
    </w:p>
    <w:p w14:paraId="4FA281C6" w14:textId="6E4DA6FB" w:rsidR="00F65731" w:rsidRDefault="00F65731" w:rsidP="00EC63AC">
      <w:pPr>
        <w:jc w:val="center"/>
        <w:rPr>
          <w:rFonts w:cs="Arial"/>
          <w:bCs/>
          <w:sz w:val="24"/>
          <w:lang w:val="es-MX"/>
        </w:rPr>
      </w:pPr>
    </w:p>
    <w:p w14:paraId="28597893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0B736B9C" w14:textId="6218A563" w:rsidR="00F65731" w:rsidRDefault="00F65731" w:rsidP="00F65731">
      <w:pPr>
        <w:rPr>
          <w:rFonts w:cs="Arial"/>
          <w:bCs/>
          <w:sz w:val="24"/>
          <w:lang w:val="es-MX"/>
        </w:rPr>
      </w:pPr>
    </w:p>
    <w:p w14:paraId="65F3E8BB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59343C74" w14:textId="342B618C" w:rsidR="00F65731" w:rsidRDefault="00F65731" w:rsidP="00F65731">
      <w:pPr>
        <w:rPr>
          <w:rFonts w:cs="Arial"/>
          <w:bCs/>
          <w:sz w:val="24"/>
          <w:lang w:val="es-MX"/>
        </w:rPr>
      </w:pPr>
    </w:p>
    <w:p w14:paraId="4FC91F28" w14:textId="11382B19" w:rsidR="00F65731" w:rsidRDefault="00F65731" w:rsidP="00F65731">
      <w:pPr>
        <w:rPr>
          <w:rFonts w:cs="Arial"/>
          <w:bCs/>
          <w:sz w:val="24"/>
          <w:lang w:val="es-MX"/>
        </w:rPr>
      </w:pPr>
    </w:p>
    <w:p w14:paraId="71BD2A6E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0111A331" w14:textId="0DA9AF36" w:rsidR="00F65731" w:rsidRDefault="00F65731" w:rsidP="00F65731">
      <w:pPr>
        <w:rPr>
          <w:rFonts w:cs="Arial"/>
          <w:bCs/>
          <w:sz w:val="24"/>
          <w:lang w:val="es-MX"/>
        </w:rPr>
      </w:pPr>
    </w:p>
    <w:p w14:paraId="1CAE5190" w14:textId="66F310D8" w:rsidR="00F65731" w:rsidRDefault="00F65731" w:rsidP="00F65731">
      <w:pPr>
        <w:rPr>
          <w:rFonts w:cs="Arial"/>
          <w:bCs/>
          <w:sz w:val="24"/>
          <w:lang w:val="es-MX"/>
        </w:rPr>
      </w:pPr>
    </w:p>
    <w:p w14:paraId="667BD515" w14:textId="1B9D4E04" w:rsidR="00F65731" w:rsidRDefault="00F65731" w:rsidP="00F65731">
      <w:pPr>
        <w:rPr>
          <w:rFonts w:cs="Arial"/>
          <w:bCs/>
          <w:sz w:val="24"/>
          <w:lang w:val="es-MX"/>
        </w:rPr>
      </w:pPr>
    </w:p>
    <w:p w14:paraId="3A4EDC5E" w14:textId="52606753" w:rsidR="00F65731" w:rsidRDefault="00F65731" w:rsidP="00EC63AC">
      <w:pPr>
        <w:tabs>
          <w:tab w:val="left" w:pos="8080"/>
        </w:tabs>
        <w:ind w:left="3544" w:right="3168" w:hanging="567"/>
        <w:rPr>
          <w:sz w:val="16"/>
          <w:szCs w:val="16"/>
        </w:rPr>
      </w:pPr>
      <w:r>
        <w:rPr>
          <w:sz w:val="16"/>
          <w:szCs w:val="16"/>
        </w:rPr>
        <w:t>Notas:</w:t>
      </w:r>
      <w:r>
        <w:rPr>
          <w:sz w:val="16"/>
          <w:szCs w:val="16"/>
        </w:rPr>
        <w:tab/>
      </w:r>
      <w:r w:rsidRPr="00B146A1">
        <w:rPr>
          <w:sz w:val="16"/>
          <w:szCs w:val="16"/>
        </w:rPr>
        <w:t xml:space="preserve">Se utilizó la </w:t>
      </w:r>
      <w:r w:rsidR="00CA74ED" w:rsidRPr="00CA74ED">
        <w:rPr>
          <w:smallCaps/>
          <w:sz w:val="16"/>
          <w:szCs w:val="16"/>
        </w:rPr>
        <w:t>cie</w:t>
      </w:r>
      <w:r w:rsidRPr="00B146A1">
        <w:rPr>
          <w:sz w:val="16"/>
          <w:szCs w:val="16"/>
        </w:rPr>
        <w:t>-10, código</w:t>
      </w:r>
      <w:r>
        <w:rPr>
          <w:sz w:val="16"/>
          <w:szCs w:val="16"/>
        </w:rPr>
        <w:t>s C00 a C96.</w:t>
      </w:r>
      <w:r w:rsidR="00EC63A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Excluye casos </w:t>
      </w:r>
      <w:r w:rsidR="00FF54DA">
        <w:rPr>
          <w:sz w:val="16"/>
          <w:szCs w:val="16"/>
        </w:rPr>
        <w:t xml:space="preserve">en los que no se especificó </w:t>
      </w:r>
      <w:r w:rsidR="0066625F">
        <w:rPr>
          <w:sz w:val="16"/>
          <w:szCs w:val="16"/>
        </w:rPr>
        <w:t xml:space="preserve">la </w:t>
      </w:r>
      <w:r w:rsidR="00FF54DA">
        <w:rPr>
          <w:sz w:val="16"/>
          <w:szCs w:val="16"/>
        </w:rPr>
        <w:t>edad de la persona.</w:t>
      </w:r>
    </w:p>
    <w:p w14:paraId="7E68D2FE" w14:textId="3C14299F" w:rsidR="00F65731" w:rsidRDefault="00F65731" w:rsidP="00EC63AC">
      <w:pPr>
        <w:tabs>
          <w:tab w:val="left" w:pos="8080"/>
        </w:tabs>
        <w:ind w:left="3544" w:right="3168" w:hanging="567"/>
        <w:rPr>
          <w:rFonts w:cs="Arial"/>
          <w:bCs/>
          <w:sz w:val="24"/>
          <w:lang w:val="es-MX"/>
        </w:rPr>
      </w:pPr>
      <w:r w:rsidRPr="004441F8">
        <w:rPr>
          <w:sz w:val="16"/>
          <w:szCs w:val="16"/>
        </w:rPr>
        <w:t>Fuente:</w:t>
      </w:r>
      <w:r w:rsidRPr="004441F8">
        <w:rPr>
          <w:sz w:val="16"/>
          <w:szCs w:val="16"/>
        </w:rPr>
        <w:tab/>
      </w:r>
      <w:proofErr w:type="spellStart"/>
      <w:r w:rsidR="00CA74ED" w:rsidRPr="00CA74ED">
        <w:rPr>
          <w:smallCaps/>
          <w:sz w:val="16"/>
          <w:szCs w:val="16"/>
        </w:rPr>
        <w:t>inegi</w:t>
      </w:r>
      <w:proofErr w:type="spellEnd"/>
      <w:r w:rsidRPr="00B146A1">
        <w:rPr>
          <w:sz w:val="16"/>
          <w:szCs w:val="16"/>
        </w:rPr>
        <w:t xml:space="preserve">. </w:t>
      </w:r>
      <w:proofErr w:type="spellStart"/>
      <w:r w:rsidR="00CA74ED" w:rsidRPr="00CA74ED">
        <w:rPr>
          <w:smallCaps/>
          <w:sz w:val="16"/>
          <w:szCs w:val="16"/>
        </w:rPr>
        <w:t>edr</w:t>
      </w:r>
      <w:proofErr w:type="spellEnd"/>
      <w:r>
        <w:rPr>
          <w:sz w:val="16"/>
          <w:szCs w:val="16"/>
        </w:rPr>
        <w:t xml:space="preserve">, </w:t>
      </w:r>
      <w:r w:rsidR="002B484D">
        <w:rPr>
          <w:sz w:val="16"/>
          <w:szCs w:val="16"/>
        </w:rPr>
        <w:t>c</w:t>
      </w:r>
      <w:r w:rsidR="00625A55">
        <w:rPr>
          <w:sz w:val="16"/>
          <w:szCs w:val="16"/>
        </w:rPr>
        <w:t>ifras preliminares</w:t>
      </w:r>
      <w:r w:rsidR="002B484D">
        <w:rPr>
          <w:sz w:val="16"/>
          <w:szCs w:val="16"/>
        </w:rPr>
        <w:t>, 2022</w:t>
      </w:r>
      <w:r w:rsidR="00EC63AC">
        <w:rPr>
          <w:sz w:val="16"/>
          <w:szCs w:val="16"/>
        </w:rPr>
        <w:t>.</w:t>
      </w:r>
    </w:p>
    <w:p w14:paraId="16735A1B" w14:textId="028CE933" w:rsidR="00F65731" w:rsidRDefault="00F65731" w:rsidP="00F65731">
      <w:pPr>
        <w:rPr>
          <w:rFonts w:cs="Arial"/>
          <w:bCs/>
          <w:sz w:val="24"/>
          <w:lang w:val="es-MX"/>
        </w:rPr>
      </w:pPr>
    </w:p>
    <w:p w14:paraId="62546CC9" w14:textId="0D43DADF" w:rsidR="00F65731" w:rsidRPr="00774229" w:rsidRDefault="00587AC1" w:rsidP="007E2B3B">
      <w:pPr>
        <w:ind w:right="49"/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>Como se muestra en la gráfica 3, a</w:t>
      </w:r>
      <w:r w:rsidR="00F65731" w:rsidRPr="00774229">
        <w:rPr>
          <w:rFonts w:cs="Arial"/>
          <w:bCs/>
          <w:sz w:val="24"/>
          <w:lang w:val="es-MX"/>
        </w:rPr>
        <w:t>l considerar únicamente las defunciones de mujeres de 20 años y más</w:t>
      </w:r>
      <w:r w:rsidR="00B005AF" w:rsidRPr="00774229">
        <w:rPr>
          <w:rFonts w:cs="Arial"/>
          <w:bCs/>
          <w:sz w:val="24"/>
          <w:lang w:val="es-MX"/>
        </w:rPr>
        <w:t xml:space="preserve"> a causa de </w:t>
      </w:r>
      <w:r w:rsidR="00F65731" w:rsidRPr="00774229">
        <w:rPr>
          <w:rFonts w:cs="Arial"/>
          <w:bCs/>
          <w:sz w:val="24"/>
          <w:lang w:val="es-MX"/>
        </w:rPr>
        <w:t xml:space="preserve">tumores malignos (45 </w:t>
      </w:r>
      <w:r w:rsidR="004B2C55" w:rsidRPr="00774229">
        <w:rPr>
          <w:rFonts w:cs="Arial"/>
          <w:bCs/>
          <w:sz w:val="24"/>
          <w:lang w:val="es-MX"/>
        </w:rPr>
        <w:t>982</w:t>
      </w:r>
      <w:r w:rsidR="00F65731" w:rsidRPr="00774229">
        <w:rPr>
          <w:rFonts w:cs="Arial"/>
          <w:bCs/>
          <w:sz w:val="24"/>
          <w:lang w:val="es-MX"/>
        </w:rPr>
        <w:t xml:space="preserve">), el porcentaje de muertes por </w:t>
      </w:r>
      <w:r w:rsidR="00F65731" w:rsidRPr="00487346">
        <w:rPr>
          <w:rFonts w:cs="Arial"/>
          <w:bCs/>
          <w:sz w:val="24"/>
          <w:lang w:val="es-MX"/>
        </w:rPr>
        <w:t>tumor maligno de mama</w:t>
      </w:r>
      <w:r w:rsidR="00F65731" w:rsidRPr="00774229">
        <w:rPr>
          <w:rFonts w:cs="Arial"/>
          <w:bCs/>
          <w:sz w:val="24"/>
          <w:lang w:val="es-MX"/>
        </w:rPr>
        <w:t xml:space="preserve"> representó 17.</w:t>
      </w:r>
      <w:r w:rsidR="001A6016" w:rsidRPr="00774229">
        <w:rPr>
          <w:rFonts w:cs="Arial"/>
          <w:bCs/>
          <w:sz w:val="24"/>
          <w:lang w:val="es-MX"/>
        </w:rPr>
        <w:t>0</w:t>
      </w:r>
      <w:r w:rsidR="00F65731" w:rsidRPr="00774229">
        <w:rPr>
          <w:rFonts w:cs="Arial"/>
          <w:bCs/>
          <w:sz w:val="24"/>
          <w:lang w:val="es-MX"/>
        </w:rPr>
        <w:t xml:space="preserve"> % (7 8</w:t>
      </w:r>
      <w:r w:rsidR="001A6016" w:rsidRPr="00774229">
        <w:rPr>
          <w:rFonts w:cs="Arial"/>
          <w:bCs/>
          <w:sz w:val="24"/>
          <w:lang w:val="es-MX"/>
        </w:rPr>
        <w:t>38</w:t>
      </w:r>
      <w:r w:rsidR="00F65731" w:rsidRPr="00774229">
        <w:rPr>
          <w:rFonts w:cs="Arial"/>
          <w:bCs/>
          <w:sz w:val="24"/>
          <w:lang w:val="es-MX"/>
        </w:rPr>
        <w:t>) en 202</w:t>
      </w:r>
      <w:r w:rsidR="00A71A52" w:rsidRPr="00774229">
        <w:rPr>
          <w:rFonts w:cs="Arial"/>
          <w:bCs/>
          <w:sz w:val="24"/>
          <w:lang w:val="es-MX"/>
        </w:rPr>
        <w:t>2</w:t>
      </w:r>
      <w:r>
        <w:rPr>
          <w:rFonts w:cs="Arial"/>
          <w:bCs/>
          <w:sz w:val="24"/>
          <w:lang w:val="es-MX"/>
        </w:rPr>
        <w:t>.</w:t>
      </w:r>
    </w:p>
    <w:p w14:paraId="4A0810E4" w14:textId="766E3EE6" w:rsidR="00D921AE" w:rsidRDefault="00D921AE" w:rsidP="00F65731">
      <w:pPr>
        <w:jc w:val="center"/>
        <w:rPr>
          <w:sz w:val="20"/>
          <w:szCs w:val="20"/>
          <w:lang w:val="es-MX"/>
        </w:rPr>
      </w:pPr>
    </w:p>
    <w:p w14:paraId="5BDE56F3" w14:textId="4F7C32B7" w:rsidR="00F65731" w:rsidRPr="004441F8" w:rsidRDefault="00F65731" w:rsidP="00F65731">
      <w:pPr>
        <w:jc w:val="center"/>
        <w:rPr>
          <w:sz w:val="20"/>
          <w:szCs w:val="20"/>
          <w:lang w:val="es-MX"/>
        </w:rPr>
      </w:pPr>
      <w:r w:rsidRPr="00260CC5">
        <w:rPr>
          <w:sz w:val="20"/>
          <w:szCs w:val="20"/>
          <w:lang w:val="es-MX"/>
        </w:rPr>
        <w:t xml:space="preserve">Gráfica </w:t>
      </w:r>
      <w:r w:rsidR="009778FE">
        <w:rPr>
          <w:sz w:val="20"/>
          <w:szCs w:val="20"/>
          <w:lang w:val="es-MX"/>
        </w:rPr>
        <w:t>3</w:t>
      </w:r>
    </w:p>
    <w:p w14:paraId="7BBA92BF" w14:textId="5231C935" w:rsidR="00F65731" w:rsidRDefault="00F65731" w:rsidP="00F65731">
      <w:pPr>
        <w:jc w:val="center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 xml:space="preserve">Defunciones de mujeres de 20 años y más por tumores malignos, </w:t>
      </w:r>
      <w:r w:rsidRPr="004441F8">
        <w:rPr>
          <w:b/>
          <w:bCs/>
          <w:smallCaps/>
          <w:szCs w:val="20"/>
        </w:rPr>
        <w:t>202</w:t>
      </w:r>
      <w:r w:rsidR="004C3681">
        <w:rPr>
          <w:b/>
          <w:bCs/>
          <w:smallCaps/>
          <w:szCs w:val="20"/>
        </w:rPr>
        <w:t>2</w:t>
      </w:r>
    </w:p>
    <w:p w14:paraId="3F9CADDC" w14:textId="3386B15E" w:rsidR="00F65731" w:rsidRPr="004441F8" w:rsidRDefault="00F65731" w:rsidP="00F65731">
      <w:pPr>
        <w:jc w:val="center"/>
        <w:rPr>
          <w:b/>
          <w:bCs/>
          <w:smallCaps/>
          <w:szCs w:val="20"/>
        </w:rPr>
      </w:pPr>
      <w:r w:rsidRPr="004441F8">
        <w:rPr>
          <w:sz w:val="18"/>
          <w:szCs w:val="18"/>
        </w:rPr>
        <w:t>(</w:t>
      </w:r>
      <w:r w:rsidR="00587AC1">
        <w:rPr>
          <w:sz w:val="18"/>
          <w:szCs w:val="18"/>
        </w:rPr>
        <w:t>d</w:t>
      </w:r>
      <w:r>
        <w:rPr>
          <w:sz w:val="18"/>
          <w:szCs w:val="18"/>
        </w:rPr>
        <w:t>istribución porcentual)</w:t>
      </w:r>
    </w:p>
    <w:p w14:paraId="78C6B027" w14:textId="514F2CCD" w:rsidR="00F65731" w:rsidRPr="004441F8" w:rsidRDefault="00E00E7C" w:rsidP="00F65731">
      <w:pPr>
        <w:jc w:val="center"/>
        <w:rPr>
          <w:b/>
          <w:bCs/>
          <w:smallCaps/>
          <w:szCs w:val="20"/>
        </w:rPr>
      </w:pPr>
      <w:r>
        <w:rPr>
          <w:rFonts w:cs="Arial"/>
          <w:bCs/>
          <w:noProof/>
          <w:sz w:val="24"/>
          <w:lang w:val="es-MX"/>
        </w:rPr>
        <w:drawing>
          <wp:anchor distT="0" distB="0" distL="114300" distR="114300" simplePos="0" relativeHeight="251658245" behindDoc="0" locked="0" layoutInCell="1" allowOverlap="1" wp14:anchorId="5DC8867D" wp14:editId="6C7715E0">
            <wp:simplePos x="0" y="0"/>
            <wp:positionH relativeFrom="margin">
              <wp:posOffset>1217473</wp:posOffset>
            </wp:positionH>
            <wp:positionV relativeFrom="paragraph">
              <wp:posOffset>29845</wp:posOffset>
            </wp:positionV>
            <wp:extent cx="3829050" cy="1759585"/>
            <wp:effectExtent l="0" t="0" r="0" b="0"/>
            <wp:wrapSquare wrapText="bothSides"/>
            <wp:docPr id="1429678458" name="Imagen 142967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0"/>
                    <a:stretch/>
                  </pic:blipFill>
                  <pic:spPr bwMode="auto">
                    <a:xfrm>
                      <a:off x="0" y="0"/>
                      <a:ext cx="382905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0C332" w14:textId="43748B73" w:rsidR="00F65731" w:rsidRDefault="00F65731" w:rsidP="00F65731">
      <w:pPr>
        <w:rPr>
          <w:rFonts w:cs="Arial"/>
          <w:bCs/>
          <w:sz w:val="24"/>
          <w:lang w:val="es-MX"/>
        </w:rPr>
      </w:pPr>
    </w:p>
    <w:p w14:paraId="102D5F43" w14:textId="001FE1B7" w:rsidR="00F65731" w:rsidRDefault="00F65731" w:rsidP="00F65731">
      <w:pPr>
        <w:rPr>
          <w:rFonts w:cs="Arial"/>
          <w:bCs/>
          <w:sz w:val="24"/>
          <w:lang w:val="es-MX"/>
        </w:rPr>
      </w:pPr>
    </w:p>
    <w:p w14:paraId="37AC37D3" w14:textId="7BA7EF12" w:rsidR="00F65731" w:rsidRDefault="00F65731" w:rsidP="00F65731">
      <w:pPr>
        <w:rPr>
          <w:rFonts w:cs="Arial"/>
          <w:bCs/>
          <w:sz w:val="24"/>
          <w:lang w:val="es-MX"/>
        </w:rPr>
      </w:pPr>
    </w:p>
    <w:p w14:paraId="64E6731D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77DB1B17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2BAB2F5A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61445C0C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168C15B9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436939AD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45466EFF" w14:textId="0BCD27EB" w:rsidR="00F65731" w:rsidRDefault="00F65731" w:rsidP="00E00E7C">
      <w:pPr>
        <w:ind w:left="2552" w:right="2034" w:hanging="567"/>
        <w:jc w:val="left"/>
        <w:rPr>
          <w:sz w:val="16"/>
          <w:szCs w:val="16"/>
        </w:rPr>
      </w:pPr>
      <w:r>
        <w:rPr>
          <w:sz w:val="16"/>
          <w:szCs w:val="16"/>
        </w:rPr>
        <w:t>Notas:</w:t>
      </w:r>
      <w:r>
        <w:rPr>
          <w:sz w:val="16"/>
          <w:szCs w:val="16"/>
        </w:rPr>
        <w:tab/>
      </w:r>
      <w:r w:rsidRPr="00B146A1">
        <w:rPr>
          <w:sz w:val="16"/>
          <w:szCs w:val="16"/>
        </w:rPr>
        <w:t xml:space="preserve">Se utilizó la </w:t>
      </w:r>
      <w:r w:rsidR="00D11B36" w:rsidRPr="00487346">
        <w:rPr>
          <w:smallCaps/>
          <w:sz w:val="16"/>
          <w:szCs w:val="16"/>
        </w:rPr>
        <w:t>cie</w:t>
      </w:r>
      <w:r w:rsidRPr="00B146A1">
        <w:rPr>
          <w:sz w:val="16"/>
          <w:szCs w:val="16"/>
        </w:rPr>
        <w:t>-10, código</w:t>
      </w:r>
      <w:r>
        <w:rPr>
          <w:sz w:val="16"/>
          <w:szCs w:val="16"/>
        </w:rPr>
        <w:t>s C00 a C96.</w:t>
      </w:r>
      <w:r w:rsidR="00EC63A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Excluye casos </w:t>
      </w:r>
      <w:r w:rsidR="00D26206">
        <w:rPr>
          <w:sz w:val="16"/>
          <w:szCs w:val="16"/>
        </w:rPr>
        <w:t>en los que no se especificó la edad de la persona.</w:t>
      </w:r>
    </w:p>
    <w:p w14:paraId="3A1D0A13" w14:textId="7B5318BB" w:rsidR="00F65731" w:rsidRDefault="00F65731" w:rsidP="00712E83">
      <w:pPr>
        <w:ind w:left="2552" w:right="2034" w:hanging="567"/>
        <w:jc w:val="left"/>
        <w:rPr>
          <w:rFonts w:cs="Arial"/>
          <w:bCs/>
          <w:sz w:val="24"/>
          <w:lang w:val="es-MX"/>
        </w:rPr>
      </w:pPr>
      <w:r w:rsidRPr="004441F8">
        <w:rPr>
          <w:sz w:val="16"/>
          <w:szCs w:val="16"/>
        </w:rPr>
        <w:t>Fuente:</w:t>
      </w:r>
      <w:r w:rsidR="00EC63AC">
        <w:rPr>
          <w:sz w:val="16"/>
          <w:szCs w:val="16"/>
        </w:rPr>
        <w:t xml:space="preserve"> </w:t>
      </w:r>
      <w:proofErr w:type="spellStart"/>
      <w:r w:rsidR="00D11B36" w:rsidRPr="00487346">
        <w:rPr>
          <w:smallCaps/>
          <w:sz w:val="16"/>
          <w:szCs w:val="16"/>
        </w:rPr>
        <w:t>inegi</w:t>
      </w:r>
      <w:proofErr w:type="spellEnd"/>
      <w:r w:rsidRPr="00B146A1">
        <w:rPr>
          <w:sz w:val="16"/>
          <w:szCs w:val="16"/>
        </w:rPr>
        <w:t xml:space="preserve">. </w:t>
      </w:r>
      <w:proofErr w:type="spellStart"/>
      <w:r w:rsidR="00D11B36" w:rsidRPr="00487346">
        <w:rPr>
          <w:smallCaps/>
          <w:sz w:val="16"/>
          <w:szCs w:val="16"/>
        </w:rPr>
        <w:t>edr</w:t>
      </w:r>
      <w:proofErr w:type="spellEnd"/>
      <w:r>
        <w:rPr>
          <w:sz w:val="16"/>
          <w:szCs w:val="16"/>
        </w:rPr>
        <w:t xml:space="preserve">, </w:t>
      </w:r>
      <w:r w:rsidR="002B484D">
        <w:rPr>
          <w:sz w:val="16"/>
          <w:szCs w:val="16"/>
        </w:rPr>
        <w:t>cifras preliminares, 2022</w:t>
      </w:r>
      <w:r w:rsidR="00EC63AC">
        <w:rPr>
          <w:sz w:val="16"/>
          <w:szCs w:val="16"/>
        </w:rPr>
        <w:t>.</w:t>
      </w:r>
    </w:p>
    <w:p w14:paraId="4D2E9963" w14:textId="77777777" w:rsidR="00D921AE" w:rsidRDefault="00D921AE" w:rsidP="00F65731">
      <w:pPr>
        <w:rPr>
          <w:rFonts w:cs="Arial"/>
          <w:bCs/>
          <w:sz w:val="24"/>
          <w:lang w:val="es-MX"/>
        </w:rPr>
      </w:pPr>
    </w:p>
    <w:p w14:paraId="52AAB5B7" w14:textId="3DE8B6F1" w:rsidR="00F65731" w:rsidRPr="003C09B9" w:rsidRDefault="003A289F" w:rsidP="00F65731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lastRenderedPageBreak/>
        <w:t xml:space="preserve">En </w:t>
      </w:r>
      <w:r w:rsidRPr="003C09B9">
        <w:rPr>
          <w:rFonts w:cs="Arial"/>
          <w:bCs/>
          <w:sz w:val="24"/>
          <w:lang w:val="es-MX"/>
        </w:rPr>
        <w:t>2022, l</w:t>
      </w:r>
      <w:r w:rsidR="00F65731" w:rsidRPr="003C09B9">
        <w:rPr>
          <w:rFonts w:cs="Arial"/>
          <w:bCs/>
          <w:sz w:val="24"/>
          <w:lang w:val="es-MX"/>
        </w:rPr>
        <w:t xml:space="preserve">a distribución porcentual de las defunciones por tumor maligno de mama </w:t>
      </w:r>
      <w:r w:rsidR="001E47B6" w:rsidRPr="003C09B9">
        <w:rPr>
          <w:rFonts w:cs="Arial"/>
          <w:bCs/>
          <w:sz w:val="24"/>
          <w:lang w:val="es-MX"/>
        </w:rPr>
        <w:t>en</w:t>
      </w:r>
      <w:r w:rsidR="00EF71BA" w:rsidRPr="003C09B9">
        <w:rPr>
          <w:rFonts w:cs="Arial"/>
          <w:bCs/>
          <w:sz w:val="24"/>
          <w:lang w:val="es-MX"/>
        </w:rPr>
        <w:t xml:space="preserve"> </w:t>
      </w:r>
      <w:r w:rsidR="00F65731" w:rsidRPr="003C09B9">
        <w:rPr>
          <w:rFonts w:cs="Arial"/>
          <w:bCs/>
          <w:sz w:val="24"/>
          <w:lang w:val="es-MX"/>
        </w:rPr>
        <w:t>mujeres de 20 años y más</w:t>
      </w:r>
      <w:r w:rsidR="00C45A42" w:rsidRPr="003C09B9">
        <w:rPr>
          <w:rFonts w:cs="Arial"/>
          <w:bCs/>
          <w:sz w:val="24"/>
          <w:lang w:val="es-MX"/>
        </w:rPr>
        <w:t>,</w:t>
      </w:r>
      <w:r w:rsidR="00F65731" w:rsidRPr="003C09B9">
        <w:rPr>
          <w:rFonts w:cs="Arial"/>
          <w:bCs/>
          <w:sz w:val="24"/>
          <w:lang w:val="es-MX"/>
        </w:rPr>
        <w:t xml:space="preserve"> por grupos de edad</w:t>
      </w:r>
      <w:r w:rsidR="00C45A42" w:rsidRPr="003C09B9">
        <w:rPr>
          <w:rFonts w:cs="Arial"/>
          <w:bCs/>
          <w:sz w:val="24"/>
          <w:lang w:val="es-MX"/>
        </w:rPr>
        <w:t xml:space="preserve">, </w:t>
      </w:r>
      <w:r w:rsidR="00F65731" w:rsidRPr="003C09B9">
        <w:rPr>
          <w:rFonts w:cs="Arial"/>
          <w:bCs/>
          <w:sz w:val="24"/>
          <w:lang w:val="es-MX"/>
        </w:rPr>
        <w:t>muestra qu</w:t>
      </w:r>
      <w:r w:rsidR="00C45A42" w:rsidRPr="003C09B9">
        <w:rPr>
          <w:rFonts w:cs="Arial"/>
          <w:bCs/>
          <w:sz w:val="24"/>
          <w:lang w:val="es-MX"/>
        </w:rPr>
        <w:t>e</w:t>
      </w:r>
      <w:r w:rsidR="00F65731" w:rsidRPr="003C09B9">
        <w:rPr>
          <w:rFonts w:cs="Arial"/>
          <w:bCs/>
          <w:sz w:val="24"/>
          <w:lang w:val="es-MX"/>
        </w:rPr>
        <w:t xml:space="preserve"> cinco</w:t>
      </w:r>
      <w:r w:rsidR="00F1033F" w:rsidRPr="003C09B9">
        <w:rPr>
          <w:rFonts w:cs="Arial"/>
          <w:bCs/>
          <w:sz w:val="24"/>
          <w:lang w:val="es-MX"/>
        </w:rPr>
        <w:t xml:space="preserve"> de cada 10 muertes</w:t>
      </w:r>
      <w:r w:rsidR="00F65731" w:rsidRPr="003C09B9">
        <w:rPr>
          <w:rFonts w:cs="Arial"/>
          <w:bCs/>
          <w:sz w:val="24"/>
          <w:lang w:val="es-MX"/>
        </w:rPr>
        <w:t xml:space="preserve"> (5</w:t>
      </w:r>
      <w:r w:rsidR="00502A66" w:rsidRPr="003C09B9">
        <w:rPr>
          <w:rFonts w:cs="Arial"/>
          <w:bCs/>
          <w:sz w:val="24"/>
          <w:lang w:val="es-MX"/>
        </w:rPr>
        <w:t>1</w:t>
      </w:r>
      <w:r w:rsidR="00F65731" w:rsidRPr="003C09B9">
        <w:rPr>
          <w:rFonts w:cs="Arial"/>
          <w:bCs/>
          <w:sz w:val="24"/>
          <w:lang w:val="es-MX"/>
        </w:rPr>
        <w:t xml:space="preserve">.3 %) ocurrieron en mujeres de </w:t>
      </w:r>
      <w:r w:rsidR="00F65731" w:rsidRPr="00487346">
        <w:rPr>
          <w:rFonts w:cs="Arial"/>
          <w:bCs/>
          <w:sz w:val="24"/>
          <w:lang w:val="es-MX"/>
        </w:rPr>
        <w:t>60 años y más</w:t>
      </w:r>
      <w:r w:rsidR="00F65731" w:rsidRPr="003C09B9">
        <w:rPr>
          <w:rFonts w:cs="Arial"/>
          <w:bCs/>
          <w:sz w:val="24"/>
          <w:lang w:val="es-MX"/>
        </w:rPr>
        <w:t xml:space="preserve"> (</w:t>
      </w:r>
      <w:r w:rsidR="008765DD" w:rsidRPr="003C09B9">
        <w:rPr>
          <w:rFonts w:cs="Arial"/>
          <w:bCs/>
          <w:sz w:val="24"/>
          <w:lang w:val="es-MX"/>
        </w:rPr>
        <w:t>4</w:t>
      </w:r>
      <w:r w:rsidR="00F65731" w:rsidRPr="003C09B9">
        <w:rPr>
          <w:rFonts w:cs="Arial"/>
          <w:bCs/>
          <w:sz w:val="24"/>
          <w:lang w:val="es-MX"/>
        </w:rPr>
        <w:t xml:space="preserve"> </w:t>
      </w:r>
      <w:r w:rsidR="008765DD" w:rsidRPr="003C09B9">
        <w:rPr>
          <w:rFonts w:cs="Arial"/>
          <w:bCs/>
          <w:sz w:val="24"/>
          <w:lang w:val="es-MX"/>
        </w:rPr>
        <w:t>018</w:t>
      </w:r>
      <w:r w:rsidR="00F65731" w:rsidRPr="003C09B9">
        <w:rPr>
          <w:rFonts w:cs="Arial"/>
          <w:bCs/>
          <w:sz w:val="24"/>
          <w:lang w:val="es-MX"/>
        </w:rPr>
        <w:t xml:space="preserve"> defunciones)</w:t>
      </w:r>
      <w:r w:rsidR="00587AC1">
        <w:rPr>
          <w:rFonts w:cs="Arial"/>
          <w:bCs/>
          <w:sz w:val="24"/>
          <w:lang w:val="es-MX"/>
        </w:rPr>
        <w:t xml:space="preserve">, como se observa en el </w:t>
      </w:r>
      <w:r w:rsidR="00587AC1">
        <w:rPr>
          <w:rFonts w:cs="Arial"/>
          <w:bCs/>
          <w:sz w:val="24"/>
          <w:lang w:val="es-MX"/>
        </w:rPr>
        <w:br/>
        <w:t>cuadro 2.</w:t>
      </w:r>
    </w:p>
    <w:p w14:paraId="3F8EEE8E" w14:textId="77777777" w:rsidR="00B423D1" w:rsidRPr="003C09B9" w:rsidRDefault="00B423D1" w:rsidP="00F65731">
      <w:pPr>
        <w:jc w:val="center"/>
        <w:rPr>
          <w:sz w:val="20"/>
          <w:szCs w:val="20"/>
          <w:lang w:val="es-MX"/>
        </w:rPr>
      </w:pPr>
    </w:p>
    <w:p w14:paraId="6F151775" w14:textId="48D5724E" w:rsidR="00F65731" w:rsidRPr="004E5AFD" w:rsidRDefault="00F65731" w:rsidP="00F65731">
      <w:pPr>
        <w:jc w:val="center"/>
        <w:rPr>
          <w:sz w:val="20"/>
          <w:szCs w:val="20"/>
          <w:lang w:val="es-MX"/>
        </w:rPr>
      </w:pPr>
      <w:r w:rsidRPr="007B6146">
        <w:rPr>
          <w:sz w:val="20"/>
          <w:szCs w:val="20"/>
          <w:lang w:val="es-MX"/>
        </w:rPr>
        <w:t xml:space="preserve">Cuadro </w:t>
      </w:r>
      <w:r w:rsidR="009778FE">
        <w:rPr>
          <w:sz w:val="20"/>
          <w:szCs w:val="20"/>
          <w:lang w:val="es-MX"/>
        </w:rPr>
        <w:t>2</w:t>
      </w:r>
    </w:p>
    <w:p w14:paraId="1731D1BA" w14:textId="77777777" w:rsidR="00F65731" w:rsidRDefault="00F65731" w:rsidP="00F65731">
      <w:pPr>
        <w:jc w:val="center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>Defunciones en mujeres de 20</w:t>
      </w:r>
      <w:r w:rsidRPr="004E5AFD">
        <w:rPr>
          <w:b/>
          <w:bCs/>
          <w:smallCaps/>
          <w:szCs w:val="20"/>
        </w:rPr>
        <w:t xml:space="preserve"> años y más por</w:t>
      </w:r>
      <w:r>
        <w:rPr>
          <w:b/>
          <w:bCs/>
          <w:smallCaps/>
          <w:szCs w:val="20"/>
        </w:rPr>
        <w:t xml:space="preserve"> cáncer de mama</w:t>
      </w:r>
    </w:p>
    <w:p w14:paraId="6D478789" w14:textId="587756D1" w:rsidR="00F65731" w:rsidRDefault="00F65731" w:rsidP="00F65731">
      <w:pPr>
        <w:jc w:val="center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 xml:space="preserve">según grandes </w:t>
      </w:r>
      <w:r w:rsidRPr="004E5AFD">
        <w:rPr>
          <w:b/>
          <w:bCs/>
          <w:smallCaps/>
          <w:szCs w:val="20"/>
        </w:rPr>
        <w:t>grupos de</w:t>
      </w:r>
      <w:r w:rsidRPr="004441F8">
        <w:rPr>
          <w:b/>
          <w:bCs/>
          <w:smallCaps/>
          <w:szCs w:val="20"/>
        </w:rPr>
        <w:t xml:space="preserve"> edad</w:t>
      </w:r>
      <w:r>
        <w:rPr>
          <w:b/>
          <w:bCs/>
          <w:smallCaps/>
          <w:szCs w:val="20"/>
        </w:rPr>
        <w:t xml:space="preserve">, </w:t>
      </w:r>
      <w:r w:rsidRPr="004441F8">
        <w:rPr>
          <w:b/>
          <w:bCs/>
          <w:smallCaps/>
          <w:szCs w:val="20"/>
        </w:rPr>
        <w:t>202</w:t>
      </w:r>
      <w:r w:rsidR="00CF3806">
        <w:rPr>
          <w:b/>
          <w:bCs/>
          <w:smallCaps/>
          <w:szCs w:val="20"/>
        </w:rPr>
        <w:t>2</w:t>
      </w:r>
    </w:p>
    <w:p w14:paraId="09AB078E" w14:textId="23BF22E1" w:rsidR="00DC6402" w:rsidRDefault="00F65731" w:rsidP="004D3403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587AC1">
        <w:rPr>
          <w:sz w:val="18"/>
          <w:szCs w:val="18"/>
        </w:rPr>
        <w:t>d</w:t>
      </w:r>
      <w:r w:rsidRPr="004441F8">
        <w:rPr>
          <w:sz w:val="18"/>
          <w:szCs w:val="18"/>
        </w:rPr>
        <w:t>istribución porcentual)</w:t>
      </w:r>
    </w:p>
    <w:p w14:paraId="38552FEE" w14:textId="27E7FB93" w:rsidR="00F65731" w:rsidRPr="00DC6402" w:rsidRDefault="008765B4" w:rsidP="00DC6402">
      <w:pPr>
        <w:jc w:val="center"/>
        <w:rPr>
          <w:b/>
          <w:bCs/>
          <w:smallCaps/>
          <w:szCs w:val="20"/>
        </w:rPr>
      </w:pPr>
      <w:r>
        <w:rPr>
          <w:rFonts w:cs="Arial"/>
          <w:bCs/>
          <w:noProof/>
          <w:sz w:val="24"/>
          <w:lang w:val="es-MX"/>
        </w:rPr>
        <w:drawing>
          <wp:anchor distT="0" distB="0" distL="114300" distR="114300" simplePos="0" relativeHeight="251658249" behindDoc="0" locked="0" layoutInCell="1" allowOverlap="1" wp14:anchorId="556983E9" wp14:editId="3D2ABC0F">
            <wp:simplePos x="0" y="0"/>
            <wp:positionH relativeFrom="margin">
              <wp:posOffset>1237675</wp:posOffset>
            </wp:positionH>
            <wp:positionV relativeFrom="paragraph">
              <wp:posOffset>9525</wp:posOffset>
            </wp:positionV>
            <wp:extent cx="3592830" cy="1871345"/>
            <wp:effectExtent l="0" t="0" r="7620" b="0"/>
            <wp:wrapSquare wrapText="bothSides"/>
            <wp:docPr id="1007861557" name="Imagen 100786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9" b="6465"/>
                    <a:stretch/>
                  </pic:blipFill>
                  <pic:spPr bwMode="auto">
                    <a:xfrm>
                      <a:off x="0" y="0"/>
                      <a:ext cx="359283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C810C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5B8F7D0E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2ABD57CE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3CDE4BE2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3711F2F8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46A2F414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747A70E3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1849BB90" w14:textId="77777777" w:rsidR="00F65731" w:rsidRDefault="00F65731" w:rsidP="00F65731">
      <w:pPr>
        <w:rPr>
          <w:rFonts w:cs="Arial"/>
          <w:bCs/>
          <w:sz w:val="24"/>
          <w:lang w:val="es-MX"/>
        </w:rPr>
      </w:pPr>
    </w:p>
    <w:p w14:paraId="5FAD49F8" w14:textId="77777777" w:rsidR="00F65731" w:rsidRDefault="00F65731" w:rsidP="00F65731">
      <w:pPr>
        <w:ind w:left="1843" w:right="1325" w:hanging="567"/>
        <w:rPr>
          <w:sz w:val="16"/>
          <w:szCs w:val="16"/>
        </w:rPr>
      </w:pPr>
    </w:p>
    <w:p w14:paraId="147C183D" w14:textId="77777777" w:rsidR="00DC6402" w:rsidRDefault="00DC6402" w:rsidP="00F65731">
      <w:pPr>
        <w:ind w:left="1843" w:right="1325" w:hanging="567"/>
        <w:rPr>
          <w:sz w:val="16"/>
          <w:szCs w:val="16"/>
        </w:rPr>
      </w:pPr>
    </w:p>
    <w:p w14:paraId="4E63F803" w14:textId="77777777" w:rsidR="00DC6402" w:rsidRDefault="00DC6402" w:rsidP="00F65731">
      <w:pPr>
        <w:ind w:left="1843" w:right="1325" w:hanging="567"/>
        <w:rPr>
          <w:sz w:val="16"/>
          <w:szCs w:val="16"/>
        </w:rPr>
      </w:pPr>
    </w:p>
    <w:p w14:paraId="742B5173" w14:textId="76A9D7B8" w:rsidR="00F65731" w:rsidRDefault="00F65731" w:rsidP="007A058A">
      <w:pPr>
        <w:ind w:left="2552" w:right="2601" w:hanging="567"/>
        <w:rPr>
          <w:sz w:val="16"/>
          <w:szCs w:val="16"/>
        </w:rPr>
      </w:pPr>
      <w:r>
        <w:rPr>
          <w:sz w:val="16"/>
          <w:szCs w:val="16"/>
        </w:rPr>
        <w:t>Notas:</w:t>
      </w:r>
      <w:r>
        <w:rPr>
          <w:sz w:val="16"/>
          <w:szCs w:val="16"/>
        </w:rPr>
        <w:tab/>
      </w:r>
      <w:r w:rsidRPr="00B146A1">
        <w:rPr>
          <w:sz w:val="16"/>
          <w:szCs w:val="16"/>
        </w:rPr>
        <w:t xml:space="preserve">Se utilizó la </w:t>
      </w:r>
      <w:r w:rsidR="001324E2" w:rsidRPr="001324E2">
        <w:rPr>
          <w:smallCaps/>
          <w:sz w:val="16"/>
          <w:szCs w:val="16"/>
        </w:rPr>
        <w:t>cie-</w:t>
      </w:r>
      <w:r w:rsidRPr="00B146A1">
        <w:rPr>
          <w:sz w:val="16"/>
          <w:szCs w:val="16"/>
        </w:rPr>
        <w:t>10, código</w:t>
      </w:r>
      <w:r>
        <w:rPr>
          <w:sz w:val="16"/>
          <w:szCs w:val="16"/>
        </w:rPr>
        <w:t xml:space="preserve"> C50</w:t>
      </w:r>
      <w:r w:rsidR="00EC63AC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Excluye casos </w:t>
      </w:r>
      <w:r w:rsidR="00102A76">
        <w:rPr>
          <w:sz w:val="16"/>
          <w:szCs w:val="16"/>
        </w:rPr>
        <w:t xml:space="preserve">en los que no especificó </w:t>
      </w:r>
      <w:r w:rsidR="0024462D">
        <w:rPr>
          <w:sz w:val="16"/>
          <w:szCs w:val="16"/>
        </w:rPr>
        <w:t xml:space="preserve">la </w:t>
      </w:r>
      <w:r w:rsidR="00102A76">
        <w:rPr>
          <w:sz w:val="16"/>
          <w:szCs w:val="16"/>
        </w:rPr>
        <w:t>edad de la persona.</w:t>
      </w:r>
    </w:p>
    <w:p w14:paraId="3CE0AE13" w14:textId="33FE14C7" w:rsidR="00F65731" w:rsidRPr="00EC63AC" w:rsidRDefault="00F65731" w:rsidP="00587AC1">
      <w:pPr>
        <w:ind w:left="2552" w:right="2601" w:hanging="567"/>
        <w:rPr>
          <w:sz w:val="16"/>
          <w:szCs w:val="16"/>
        </w:rPr>
      </w:pPr>
      <w:r w:rsidRPr="004441F8">
        <w:rPr>
          <w:sz w:val="16"/>
          <w:szCs w:val="16"/>
        </w:rPr>
        <w:t>Fuente:</w:t>
      </w:r>
      <w:r>
        <w:rPr>
          <w:sz w:val="16"/>
          <w:szCs w:val="16"/>
        </w:rPr>
        <w:t xml:space="preserve"> INEGI</w:t>
      </w:r>
      <w:r w:rsidRPr="00B146A1">
        <w:rPr>
          <w:sz w:val="16"/>
          <w:szCs w:val="16"/>
        </w:rPr>
        <w:t xml:space="preserve">. </w:t>
      </w:r>
      <w:proofErr w:type="spellStart"/>
      <w:r w:rsidR="001324E2" w:rsidRPr="001324E2">
        <w:rPr>
          <w:smallCaps/>
          <w:sz w:val="16"/>
          <w:szCs w:val="16"/>
        </w:rPr>
        <w:t>edr</w:t>
      </w:r>
      <w:proofErr w:type="spellEnd"/>
      <w:r w:rsidR="002B484D">
        <w:rPr>
          <w:sz w:val="16"/>
          <w:szCs w:val="16"/>
        </w:rPr>
        <w:t>,</w:t>
      </w:r>
      <w:r w:rsidR="00CF3806">
        <w:rPr>
          <w:sz w:val="16"/>
          <w:szCs w:val="16"/>
        </w:rPr>
        <w:t xml:space="preserve"> </w:t>
      </w:r>
      <w:r w:rsidR="002B484D">
        <w:rPr>
          <w:sz w:val="16"/>
          <w:szCs w:val="16"/>
        </w:rPr>
        <w:t>c</w:t>
      </w:r>
      <w:r w:rsidR="00CF3806">
        <w:rPr>
          <w:sz w:val="16"/>
          <w:szCs w:val="16"/>
        </w:rPr>
        <w:t>ifras preliminares</w:t>
      </w:r>
      <w:r w:rsidR="002B484D">
        <w:rPr>
          <w:sz w:val="16"/>
          <w:szCs w:val="16"/>
        </w:rPr>
        <w:t>, 2022</w:t>
      </w:r>
      <w:r w:rsidR="00EC63AC">
        <w:rPr>
          <w:sz w:val="16"/>
          <w:szCs w:val="16"/>
        </w:rPr>
        <w:t>.</w:t>
      </w:r>
    </w:p>
    <w:p w14:paraId="1282EE24" w14:textId="77777777" w:rsidR="00F65731" w:rsidRDefault="00F65731" w:rsidP="007A058A">
      <w:pPr>
        <w:rPr>
          <w:rFonts w:cs="Arial"/>
          <w:bCs/>
          <w:sz w:val="24"/>
          <w:lang w:val="es-MX"/>
        </w:rPr>
      </w:pPr>
    </w:p>
    <w:p w14:paraId="22A0C5EA" w14:textId="22AC9668" w:rsidR="00F65731" w:rsidRDefault="004D3403" w:rsidP="007A058A">
      <w:pPr>
        <w:rPr>
          <w:sz w:val="24"/>
        </w:rPr>
      </w:pPr>
      <w:r>
        <w:rPr>
          <w:sz w:val="24"/>
        </w:rPr>
        <w:t>En 2022, a</w:t>
      </w:r>
      <w:r w:rsidR="00D83D9C">
        <w:rPr>
          <w:sz w:val="24"/>
        </w:rPr>
        <w:t xml:space="preserve"> nivel nacional, e</w:t>
      </w:r>
      <w:r w:rsidR="001B080B">
        <w:rPr>
          <w:sz w:val="24"/>
        </w:rPr>
        <w:t xml:space="preserve">l </w:t>
      </w:r>
      <w:r w:rsidR="00F65731">
        <w:rPr>
          <w:sz w:val="24"/>
        </w:rPr>
        <w:t>an</w:t>
      </w:r>
      <w:r w:rsidR="001B080B">
        <w:rPr>
          <w:sz w:val="24"/>
        </w:rPr>
        <w:t>á</w:t>
      </w:r>
      <w:r w:rsidR="00F65731">
        <w:rPr>
          <w:sz w:val="24"/>
        </w:rPr>
        <w:t>li</w:t>
      </w:r>
      <w:r w:rsidR="001B080B">
        <w:rPr>
          <w:sz w:val="24"/>
        </w:rPr>
        <w:t xml:space="preserve">sis de </w:t>
      </w:r>
      <w:r w:rsidR="00F65731">
        <w:rPr>
          <w:sz w:val="24"/>
        </w:rPr>
        <w:t>la proporción de defunciones de cáncer de mama en mujeres de 20 años y más</w:t>
      </w:r>
      <w:r w:rsidR="009B5A21">
        <w:rPr>
          <w:sz w:val="24"/>
        </w:rPr>
        <w:t>,</w:t>
      </w:r>
      <w:r w:rsidR="00F65731">
        <w:rPr>
          <w:sz w:val="24"/>
        </w:rPr>
        <w:t xml:space="preserve"> respecto a la población de mujeres en dicho rango de edad</w:t>
      </w:r>
      <w:r w:rsidR="009B5A21">
        <w:rPr>
          <w:sz w:val="24"/>
        </w:rPr>
        <w:t>,</w:t>
      </w:r>
      <w:r w:rsidR="00F65731">
        <w:rPr>
          <w:sz w:val="24"/>
        </w:rPr>
        <w:t xml:space="preserve"> muestra que la tasa de mortalidad </w:t>
      </w:r>
      <w:r w:rsidR="00A41F36">
        <w:rPr>
          <w:sz w:val="24"/>
        </w:rPr>
        <w:t>fue</w:t>
      </w:r>
      <w:r w:rsidR="00F65731">
        <w:rPr>
          <w:sz w:val="24"/>
        </w:rPr>
        <w:t xml:space="preserve"> de 17.</w:t>
      </w:r>
      <w:r w:rsidR="00B719B4">
        <w:rPr>
          <w:sz w:val="24"/>
        </w:rPr>
        <w:t>4</w:t>
      </w:r>
      <w:r w:rsidR="00E469A8">
        <w:rPr>
          <w:sz w:val="24"/>
        </w:rPr>
        <w:t>8</w:t>
      </w:r>
      <w:r w:rsidR="00F65731">
        <w:rPr>
          <w:sz w:val="24"/>
        </w:rPr>
        <w:t xml:space="preserve"> </w:t>
      </w:r>
      <w:r w:rsidR="00F65731" w:rsidRPr="00AB355E">
        <w:rPr>
          <w:sz w:val="24"/>
        </w:rPr>
        <w:t>muertes por cada 100 mil.</w:t>
      </w:r>
      <w:r w:rsidR="00624A98" w:rsidRPr="00AB355E">
        <w:rPr>
          <w:sz w:val="24"/>
        </w:rPr>
        <w:t xml:space="preserve"> Ahora bien, se replica el comportamiento por grupos de edad</w:t>
      </w:r>
      <w:r w:rsidR="001324E2" w:rsidRPr="00AB355E">
        <w:rPr>
          <w:sz w:val="24"/>
        </w:rPr>
        <w:t>: c</w:t>
      </w:r>
      <w:r w:rsidR="00810B08" w:rsidRPr="00AB355E">
        <w:rPr>
          <w:sz w:val="24"/>
        </w:rPr>
        <w:t xml:space="preserve">onforme esta aumenta, también lo hace la mortalidad. </w:t>
      </w:r>
      <w:r w:rsidR="00F65731" w:rsidRPr="00AB355E">
        <w:rPr>
          <w:sz w:val="24"/>
        </w:rPr>
        <w:t xml:space="preserve">La tasa más alta se observó en </w:t>
      </w:r>
      <w:r w:rsidR="00A65FBC" w:rsidRPr="00AB355E">
        <w:rPr>
          <w:sz w:val="24"/>
        </w:rPr>
        <w:t xml:space="preserve">el rango </w:t>
      </w:r>
      <w:r w:rsidR="00F65731" w:rsidRPr="00AB355E">
        <w:rPr>
          <w:sz w:val="24"/>
        </w:rPr>
        <w:t xml:space="preserve">de </w:t>
      </w:r>
      <w:r w:rsidR="00F65731" w:rsidRPr="00487346">
        <w:rPr>
          <w:sz w:val="24"/>
        </w:rPr>
        <w:t>60 años y más</w:t>
      </w:r>
      <w:r w:rsidR="00F65731" w:rsidRPr="00AB355E">
        <w:rPr>
          <w:sz w:val="24"/>
        </w:rPr>
        <w:t>, con</w:t>
      </w:r>
      <w:r w:rsidR="00F65731">
        <w:rPr>
          <w:sz w:val="24"/>
        </w:rPr>
        <w:t xml:space="preserve"> 4</w:t>
      </w:r>
      <w:r w:rsidR="00E469A8">
        <w:rPr>
          <w:sz w:val="24"/>
        </w:rPr>
        <w:t>9</w:t>
      </w:r>
      <w:r w:rsidR="001D0323">
        <w:rPr>
          <w:sz w:val="24"/>
        </w:rPr>
        <w:t>.</w:t>
      </w:r>
      <w:r w:rsidR="00E469A8">
        <w:rPr>
          <w:sz w:val="24"/>
        </w:rPr>
        <w:t>33</w:t>
      </w:r>
      <w:r w:rsidR="00F65731">
        <w:rPr>
          <w:sz w:val="24"/>
        </w:rPr>
        <w:t xml:space="preserve"> defunciones por cada 100 mil mujeres </w:t>
      </w:r>
      <w:r w:rsidR="002B484D">
        <w:rPr>
          <w:sz w:val="24"/>
        </w:rPr>
        <w:t>en</w:t>
      </w:r>
      <w:r w:rsidR="00F65731">
        <w:rPr>
          <w:sz w:val="24"/>
        </w:rPr>
        <w:t xml:space="preserve"> ese grupo de edad</w:t>
      </w:r>
      <w:r w:rsidR="00587AC1">
        <w:rPr>
          <w:sz w:val="24"/>
        </w:rPr>
        <w:t xml:space="preserve"> (ver gráfica 4).</w:t>
      </w:r>
    </w:p>
    <w:p w14:paraId="165EAE70" w14:textId="560236DC" w:rsidR="00F65731" w:rsidRDefault="00F65731" w:rsidP="007A058A">
      <w:pPr>
        <w:jc w:val="center"/>
        <w:rPr>
          <w:sz w:val="20"/>
          <w:szCs w:val="20"/>
          <w:lang w:val="es-MX"/>
        </w:rPr>
      </w:pPr>
    </w:p>
    <w:p w14:paraId="4956B3F6" w14:textId="69629DB7" w:rsidR="00F65731" w:rsidRPr="004441F8" w:rsidRDefault="00F65731" w:rsidP="007A058A">
      <w:pPr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Gráfica</w:t>
      </w:r>
      <w:r w:rsidRPr="004441F8">
        <w:rPr>
          <w:sz w:val="20"/>
          <w:szCs w:val="20"/>
          <w:lang w:val="es-MX"/>
        </w:rPr>
        <w:t xml:space="preserve"> </w:t>
      </w:r>
      <w:r w:rsidR="009778FE">
        <w:rPr>
          <w:sz w:val="20"/>
          <w:szCs w:val="20"/>
          <w:lang w:val="es-MX"/>
        </w:rPr>
        <w:t>4</w:t>
      </w:r>
    </w:p>
    <w:p w14:paraId="1E42C3D4" w14:textId="5FBA5F08" w:rsidR="00F65731" w:rsidRDefault="00BD1F66" w:rsidP="007A058A">
      <w:pPr>
        <w:jc w:val="center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>D</w:t>
      </w:r>
      <w:r w:rsidR="00F65731">
        <w:rPr>
          <w:b/>
          <w:bCs/>
          <w:smallCaps/>
          <w:szCs w:val="20"/>
        </w:rPr>
        <w:t xml:space="preserve">efunciones de mujeres de 20 años y más por cáncer de mama </w:t>
      </w:r>
    </w:p>
    <w:p w14:paraId="025F5F3B" w14:textId="2C67D0B3" w:rsidR="00F65731" w:rsidRDefault="00F65731" w:rsidP="007A058A">
      <w:pPr>
        <w:jc w:val="center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 xml:space="preserve">según grandes grupos de edad, </w:t>
      </w:r>
      <w:r w:rsidRPr="004441F8">
        <w:rPr>
          <w:b/>
          <w:bCs/>
          <w:smallCaps/>
          <w:szCs w:val="20"/>
        </w:rPr>
        <w:t>202</w:t>
      </w:r>
      <w:r w:rsidR="00B159A6">
        <w:rPr>
          <w:b/>
          <w:bCs/>
          <w:smallCaps/>
          <w:szCs w:val="20"/>
        </w:rPr>
        <w:t>2</w:t>
      </w:r>
    </w:p>
    <w:p w14:paraId="1FD50B4A" w14:textId="4EBDE802" w:rsidR="00F65731" w:rsidRPr="004441F8" w:rsidRDefault="00F65731" w:rsidP="007A058A">
      <w:pPr>
        <w:jc w:val="center"/>
        <w:rPr>
          <w:b/>
          <w:bCs/>
          <w:smallCaps/>
          <w:szCs w:val="20"/>
        </w:rPr>
      </w:pPr>
      <w:r>
        <w:rPr>
          <w:sz w:val="18"/>
          <w:szCs w:val="18"/>
        </w:rPr>
        <w:t>(</w:t>
      </w:r>
      <w:r w:rsidR="00587AC1">
        <w:rPr>
          <w:sz w:val="18"/>
          <w:szCs w:val="18"/>
        </w:rPr>
        <w:t>t</w:t>
      </w:r>
      <w:r>
        <w:rPr>
          <w:sz w:val="18"/>
          <w:szCs w:val="18"/>
        </w:rPr>
        <w:t>asa de defunciones por cada 100 mil mujeres de 20 años y más</w:t>
      </w:r>
      <w:r w:rsidR="00E00E7C" w:rsidRPr="00A54639">
        <w:rPr>
          <w:sz w:val="18"/>
          <w:szCs w:val="18"/>
          <w:vertAlign w:val="superscript"/>
        </w:rPr>
        <w:t>1</w:t>
      </w:r>
      <w:r w:rsidR="00A65FBC">
        <w:rPr>
          <w:sz w:val="18"/>
          <w:szCs w:val="18"/>
        </w:rPr>
        <w:t>)</w:t>
      </w:r>
    </w:p>
    <w:p w14:paraId="4B1ED9D8" w14:textId="2257920B" w:rsidR="00F65731" w:rsidRDefault="000B5CC4" w:rsidP="00F65731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7" behindDoc="0" locked="0" layoutInCell="1" allowOverlap="1" wp14:anchorId="53412D43" wp14:editId="625514F1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5539105" cy="1992630"/>
            <wp:effectExtent l="0" t="0" r="4445" b="7620"/>
            <wp:wrapSquare wrapText="bothSides"/>
            <wp:docPr id="431436964" name="Imagen 431436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7"/>
                    <a:stretch/>
                  </pic:blipFill>
                  <pic:spPr bwMode="auto">
                    <a:xfrm>
                      <a:off x="0" y="0"/>
                      <a:ext cx="5595856" cy="201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981AA4" w14:textId="2888C76E" w:rsidR="00F65731" w:rsidRPr="00E57FEA" w:rsidRDefault="00F65731" w:rsidP="00F65731">
      <w:pPr>
        <w:rPr>
          <w:sz w:val="24"/>
        </w:rPr>
      </w:pPr>
    </w:p>
    <w:p w14:paraId="5B430A5A" w14:textId="77777777" w:rsidR="00F65731" w:rsidRPr="00E57FEA" w:rsidRDefault="00F65731" w:rsidP="00F65731">
      <w:pPr>
        <w:rPr>
          <w:sz w:val="24"/>
        </w:rPr>
      </w:pPr>
    </w:p>
    <w:p w14:paraId="35F0F371" w14:textId="77777777" w:rsidR="00F65731" w:rsidRDefault="00F65731" w:rsidP="00F65731"/>
    <w:p w14:paraId="77B7FA3C" w14:textId="77777777" w:rsidR="00F65731" w:rsidRDefault="00F65731" w:rsidP="00F65731"/>
    <w:p w14:paraId="6807B4DF" w14:textId="77777777" w:rsidR="00F65731" w:rsidRDefault="00F65731" w:rsidP="00F65731"/>
    <w:p w14:paraId="0AB2D091" w14:textId="77777777" w:rsidR="00F65731" w:rsidRDefault="00F65731" w:rsidP="00F65731"/>
    <w:p w14:paraId="08F80054" w14:textId="77777777" w:rsidR="00F65731" w:rsidRDefault="00F65731" w:rsidP="00F65731"/>
    <w:p w14:paraId="2D314C17" w14:textId="77777777" w:rsidR="00F65731" w:rsidRDefault="00F65731" w:rsidP="00F65731"/>
    <w:p w14:paraId="6D04D7B0" w14:textId="77777777" w:rsidR="00A54639" w:rsidRDefault="00A54639" w:rsidP="00F65731"/>
    <w:p w14:paraId="658101E4" w14:textId="77777777" w:rsidR="00A54639" w:rsidRDefault="00A54639" w:rsidP="00F65731"/>
    <w:p w14:paraId="24FC2D3E" w14:textId="77777777" w:rsidR="00A54639" w:rsidRDefault="00A54639" w:rsidP="00F65731"/>
    <w:p w14:paraId="61253B1E" w14:textId="749AD6CD" w:rsidR="00A54639" w:rsidRPr="00D62C0B" w:rsidRDefault="00A54639" w:rsidP="007A058A">
      <w:pPr>
        <w:ind w:left="1276" w:right="900" w:hanging="709"/>
        <w:rPr>
          <w:sz w:val="16"/>
          <w:szCs w:val="16"/>
        </w:rPr>
      </w:pPr>
      <w:r w:rsidRPr="00A54639"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 xml:space="preserve">   </w:t>
      </w:r>
      <w:r w:rsidR="00034E46">
        <w:rPr>
          <w:sz w:val="16"/>
          <w:szCs w:val="16"/>
        </w:rPr>
        <w:t xml:space="preserve">           </w:t>
      </w:r>
      <w:r w:rsidR="00D62C0B" w:rsidRPr="00D62C0B">
        <w:rPr>
          <w:sz w:val="16"/>
          <w:szCs w:val="16"/>
        </w:rPr>
        <w:t xml:space="preserve">Las tasas incluidas </w:t>
      </w:r>
      <w:r w:rsidR="00D62C0B">
        <w:rPr>
          <w:sz w:val="16"/>
          <w:szCs w:val="16"/>
        </w:rPr>
        <w:t xml:space="preserve">en la gráfica no están </w:t>
      </w:r>
      <w:r w:rsidR="00034E46" w:rsidRPr="00D62C0B">
        <w:rPr>
          <w:sz w:val="16"/>
          <w:szCs w:val="16"/>
        </w:rPr>
        <w:t>est</w:t>
      </w:r>
      <w:r w:rsidRPr="00D62C0B">
        <w:rPr>
          <w:sz w:val="16"/>
          <w:szCs w:val="16"/>
        </w:rPr>
        <w:t>andarizadas.</w:t>
      </w:r>
    </w:p>
    <w:p w14:paraId="193C0FC9" w14:textId="3F9AE178" w:rsidR="00F65731" w:rsidRDefault="00F65731" w:rsidP="007A058A">
      <w:pPr>
        <w:ind w:left="1276" w:right="900" w:hanging="709"/>
        <w:rPr>
          <w:sz w:val="16"/>
          <w:szCs w:val="16"/>
        </w:rPr>
      </w:pPr>
      <w:r>
        <w:rPr>
          <w:sz w:val="16"/>
          <w:szCs w:val="16"/>
        </w:rPr>
        <w:t>Notas:</w:t>
      </w:r>
      <w:r>
        <w:rPr>
          <w:sz w:val="16"/>
          <w:szCs w:val="16"/>
        </w:rPr>
        <w:tab/>
      </w:r>
      <w:r w:rsidRPr="00B146A1">
        <w:rPr>
          <w:sz w:val="16"/>
          <w:szCs w:val="16"/>
        </w:rPr>
        <w:t xml:space="preserve">Se utilizó la </w:t>
      </w:r>
      <w:r w:rsidR="00E67927" w:rsidRPr="00E67927">
        <w:rPr>
          <w:smallCaps/>
          <w:sz w:val="16"/>
          <w:szCs w:val="16"/>
        </w:rPr>
        <w:t>cie</w:t>
      </w:r>
      <w:r w:rsidRPr="00B146A1">
        <w:rPr>
          <w:sz w:val="16"/>
          <w:szCs w:val="16"/>
        </w:rPr>
        <w:t>-10, código</w:t>
      </w:r>
      <w:r>
        <w:rPr>
          <w:sz w:val="16"/>
          <w:szCs w:val="16"/>
        </w:rPr>
        <w:t xml:space="preserve"> C50.</w:t>
      </w:r>
      <w:r w:rsidR="007A058A">
        <w:rPr>
          <w:sz w:val="16"/>
          <w:szCs w:val="16"/>
        </w:rPr>
        <w:t xml:space="preserve"> </w:t>
      </w:r>
      <w:r>
        <w:rPr>
          <w:sz w:val="16"/>
          <w:szCs w:val="16"/>
        </w:rPr>
        <w:t>Excluye casos</w:t>
      </w:r>
      <w:r w:rsidR="00DF7BCA">
        <w:rPr>
          <w:sz w:val="16"/>
          <w:szCs w:val="16"/>
        </w:rPr>
        <w:t xml:space="preserve"> en los que no especificó la edad de la persona.</w:t>
      </w:r>
    </w:p>
    <w:p w14:paraId="303126FD" w14:textId="492C96CA" w:rsidR="00F65731" w:rsidRDefault="00F65731" w:rsidP="007A058A">
      <w:pPr>
        <w:ind w:left="1276" w:right="900" w:hanging="709"/>
        <w:rPr>
          <w:sz w:val="16"/>
          <w:szCs w:val="16"/>
        </w:rPr>
      </w:pPr>
      <w:r w:rsidRPr="004441F8">
        <w:rPr>
          <w:sz w:val="16"/>
          <w:szCs w:val="16"/>
        </w:rPr>
        <w:t>Fuente</w:t>
      </w:r>
      <w:r>
        <w:rPr>
          <w:sz w:val="16"/>
          <w:szCs w:val="16"/>
        </w:rPr>
        <w:t>s</w:t>
      </w:r>
      <w:r w:rsidRPr="004441F8">
        <w:rPr>
          <w:sz w:val="16"/>
          <w:szCs w:val="16"/>
        </w:rPr>
        <w:t>:</w:t>
      </w:r>
      <w:r w:rsidR="00A41F36">
        <w:rPr>
          <w:sz w:val="16"/>
          <w:szCs w:val="16"/>
        </w:rPr>
        <w:tab/>
      </w:r>
      <w:proofErr w:type="spellStart"/>
      <w:r w:rsidR="00E67927" w:rsidRPr="00E67927">
        <w:rPr>
          <w:smallCaps/>
          <w:sz w:val="16"/>
          <w:szCs w:val="16"/>
        </w:rPr>
        <w:t>inegi</w:t>
      </w:r>
      <w:proofErr w:type="spellEnd"/>
      <w:r w:rsidR="007A058A" w:rsidRPr="00B146A1">
        <w:rPr>
          <w:sz w:val="16"/>
          <w:szCs w:val="16"/>
        </w:rPr>
        <w:t xml:space="preserve">. </w:t>
      </w:r>
      <w:proofErr w:type="spellStart"/>
      <w:r w:rsidR="00E67927" w:rsidRPr="00E67927">
        <w:rPr>
          <w:smallCaps/>
          <w:sz w:val="16"/>
          <w:szCs w:val="16"/>
        </w:rPr>
        <w:t>edr</w:t>
      </w:r>
      <w:proofErr w:type="spellEnd"/>
      <w:r w:rsidR="007A058A">
        <w:rPr>
          <w:sz w:val="16"/>
          <w:szCs w:val="16"/>
        </w:rPr>
        <w:t xml:space="preserve">, cifras preliminares, 2022. </w:t>
      </w:r>
      <w:proofErr w:type="spellStart"/>
      <w:r w:rsidR="00E67927" w:rsidRPr="00E67927">
        <w:rPr>
          <w:smallCaps/>
          <w:sz w:val="16"/>
          <w:szCs w:val="16"/>
        </w:rPr>
        <w:t>conapo</w:t>
      </w:r>
      <w:proofErr w:type="spellEnd"/>
      <w:r w:rsidR="00C57D1C">
        <w:rPr>
          <w:sz w:val="16"/>
          <w:szCs w:val="16"/>
        </w:rPr>
        <w:t>.</w:t>
      </w:r>
      <w:r w:rsidRPr="00B146A1">
        <w:rPr>
          <w:sz w:val="16"/>
          <w:szCs w:val="16"/>
        </w:rPr>
        <w:t xml:space="preserve"> </w:t>
      </w:r>
      <w:r w:rsidRPr="00487346">
        <w:rPr>
          <w:i/>
          <w:iCs/>
          <w:sz w:val="16"/>
          <w:szCs w:val="16"/>
        </w:rPr>
        <w:t>Proyecciones de la Población de México y de las Entidades Federativas</w:t>
      </w:r>
      <w:r w:rsidRPr="00B146A1">
        <w:rPr>
          <w:sz w:val="16"/>
          <w:szCs w:val="16"/>
        </w:rPr>
        <w:t>, 20</w:t>
      </w:r>
      <w:r w:rsidR="00172F4A">
        <w:rPr>
          <w:sz w:val="16"/>
          <w:szCs w:val="16"/>
        </w:rPr>
        <w:t>20</w:t>
      </w:r>
      <w:r w:rsidRPr="00B146A1">
        <w:rPr>
          <w:sz w:val="16"/>
          <w:szCs w:val="16"/>
        </w:rPr>
        <w:t>-20</w:t>
      </w:r>
      <w:r w:rsidR="00172F4A">
        <w:rPr>
          <w:sz w:val="16"/>
          <w:szCs w:val="16"/>
        </w:rPr>
        <w:t>70</w:t>
      </w:r>
      <w:r w:rsidR="007A058A">
        <w:rPr>
          <w:sz w:val="16"/>
          <w:szCs w:val="16"/>
        </w:rPr>
        <w:t>.</w:t>
      </w:r>
    </w:p>
    <w:p w14:paraId="68B1744D" w14:textId="77777777" w:rsidR="00F65731" w:rsidRDefault="00F65731" w:rsidP="00F65731">
      <w:pPr>
        <w:rPr>
          <w:rFonts w:cs="Arial"/>
          <w:b/>
          <w:color w:val="002060"/>
          <w:sz w:val="24"/>
          <w:lang w:val="es-MX"/>
        </w:rPr>
      </w:pPr>
    </w:p>
    <w:p w14:paraId="7AC7973E" w14:textId="4EA18DDC" w:rsidR="00F65731" w:rsidRPr="00E67927" w:rsidRDefault="00F65731" w:rsidP="00F65731">
      <w:pPr>
        <w:ind w:right="49"/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lastRenderedPageBreak/>
        <w:t>Por entidad federativa</w:t>
      </w:r>
      <w:r w:rsidR="00E53B4E">
        <w:rPr>
          <w:rFonts w:cs="Arial"/>
          <w:bCs/>
          <w:sz w:val="24"/>
          <w:lang w:val="es-MX"/>
        </w:rPr>
        <w:t>,</w:t>
      </w:r>
      <w:r>
        <w:rPr>
          <w:rFonts w:cs="Arial"/>
          <w:bCs/>
          <w:sz w:val="24"/>
          <w:lang w:val="es-MX"/>
        </w:rPr>
        <w:t xml:space="preserve"> para 202</w:t>
      </w:r>
      <w:r w:rsidR="00B07A33">
        <w:rPr>
          <w:rFonts w:cs="Arial"/>
          <w:bCs/>
          <w:sz w:val="24"/>
          <w:lang w:val="es-MX"/>
        </w:rPr>
        <w:t>2</w:t>
      </w:r>
      <w:r w:rsidRPr="00E67927">
        <w:rPr>
          <w:rFonts w:cs="Arial"/>
          <w:bCs/>
          <w:sz w:val="24"/>
          <w:lang w:val="es-MX"/>
        </w:rPr>
        <w:t>, la</w:t>
      </w:r>
      <w:r w:rsidR="002B484D" w:rsidRPr="00E67927">
        <w:rPr>
          <w:rFonts w:cs="Arial"/>
          <w:bCs/>
          <w:sz w:val="24"/>
          <w:lang w:val="es-MX"/>
        </w:rPr>
        <w:t>s</w:t>
      </w:r>
      <w:r w:rsidRPr="00E67927">
        <w:rPr>
          <w:rFonts w:cs="Arial"/>
          <w:bCs/>
          <w:sz w:val="24"/>
          <w:lang w:val="es-MX"/>
        </w:rPr>
        <w:t xml:space="preserve"> tasa</w:t>
      </w:r>
      <w:r w:rsidR="002B484D" w:rsidRPr="00E67927">
        <w:rPr>
          <w:rFonts w:cs="Arial"/>
          <w:bCs/>
          <w:sz w:val="24"/>
          <w:lang w:val="es-MX"/>
        </w:rPr>
        <w:t>s</w:t>
      </w:r>
      <w:r w:rsidRPr="00E67927">
        <w:rPr>
          <w:rFonts w:cs="Arial"/>
          <w:bCs/>
          <w:sz w:val="24"/>
          <w:lang w:val="es-MX"/>
        </w:rPr>
        <w:t xml:space="preserve"> </w:t>
      </w:r>
      <w:r w:rsidR="00E53B4E" w:rsidRPr="00E67927">
        <w:rPr>
          <w:rFonts w:cs="Arial"/>
          <w:bCs/>
          <w:sz w:val="24"/>
          <w:lang w:val="es-MX"/>
        </w:rPr>
        <w:t xml:space="preserve">más altas </w:t>
      </w:r>
      <w:r w:rsidRPr="00E67927">
        <w:rPr>
          <w:rFonts w:cs="Arial"/>
          <w:bCs/>
          <w:sz w:val="24"/>
          <w:lang w:val="es-MX"/>
        </w:rPr>
        <w:t xml:space="preserve">de </w:t>
      </w:r>
      <w:r w:rsidR="003411B0" w:rsidRPr="00E67927">
        <w:rPr>
          <w:rFonts w:cs="Arial"/>
          <w:bCs/>
          <w:sz w:val="24"/>
          <w:lang w:val="es-MX"/>
        </w:rPr>
        <w:t>defunci</w:t>
      </w:r>
      <w:r w:rsidR="00825310" w:rsidRPr="00E67927">
        <w:rPr>
          <w:rFonts w:cs="Arial"/>
          <w:bCs/>
          <w:sz w:val="24"/>
          <w:lang w:val="es-MX"/>
        </w:rPr>
        <w:t>ones</w:t>
      </w:r>
      <w:r w:rsidR="003411B0" w:rsidRPr="00E67927">
        <w:rPr>
          <w:rFonts w:cs="Arial"/>
          <w:bCs/>
          <w:sz w:val="24"/>
          <w:lang w:val="es-MX"/>
        </w:rPr>
        <w:t xml:space="preserve"> por cáncer de mama</w:t>
      </w:r>
      <w:r w:rsidRPr="00E67927">
        <w:rPr>
          <w:rFonts w:cs="Arial"/>
          <w:bCs/>
          <w:sz w:val="24"/>
          <w:lang w:val="es-MX"/>
        </w:rPr>
        <w:t xml:space="preserve"> </w:t>
      </w:r>
      <w:r w:rsidR="002B484D" w:rsidRPr="00E67927">
        <w:rPr>
          <w:rFonts w:cs="Arial"/>
          <w:bCs/>
          <w:sz w:val="24"/>
          <w:lang w:val="es-MX"/>
        </w:rPr>
        <w:t xml:space="preserve">para mujeres de 20 años y más </w:t>
      </w:r>
      <w:r w:rsidRPr="00E67927">
        <w:rPr>
          <w:rFonts w:cs="Arial"/>
          <w:bCs/>
          <w:sz w:val="24"/>
          <w:lang w:val="es-MX"/>
        </w:rPr>
        <w:t>se obser</w:t>
      </w:r>
      <w:r w:rsidR="00825310" w:rsidRPr="00E67927">
        <w:rPr>
          <w:rFonts w:cs="Arial"/>
          <w:bCs/>
          <w:sz w:val="24"/>
          <w:lang w:val="es-MX"/>
        </w:rPr>
        <w:t>varon</w:t>
      </w:r>
      <w:r w:rsidRPr="00E67927">
        <w:rPr>
          <w:rFonts w:cs="Arial"/>
          <w:bCs/>
          <w:sz w:val="24"/>
          <w:lang w:val="es-MX"/>
        </w:rPr>
        <w:t xml:space="preserve"> en </w:t>
      </w:r>
      <w:r w:rsidRPr="00487346">
        <w:rPr>
          <w:rFonts w:cs="Arial"/>
          <w:bCs/>
          <w:sz w:val="24"/>
          <w:lang w:val="es-MX"/>
        </w:rPr>
        <w:t>Ciudad de México</w:t>
      </w:r>
      <w:r w:rsidRPr="00E67927">
        <w:rPr>
          <w:rFonts w:cs="Arial"/>
          <w:bCs/>
          <w:sz w:val="24"/>
          <w:lang w:val="es-MX"/>
        </w:rPr>
        <w:t xml:space="preserve"> (2</w:t>
      </w:r>
      <w:r w:rsidR="003F0F8D" w:rsidRPr="00E67927">
        <w:rPr>
          <w:rFonts w:cs="Arial"/>
          <w:bCs/>
          <w:sz w:val="24"/>
          <w:lang w:val="es-MX"/>
        </w:rPr>
        <w:t>9.</w:t>
      </w:r>
      <w:r w:rsidR="00596CC1" w:rsidRPr="00E67927">
        <w:rPr>
          <w:rFonts w:cs="Arial"/>
          <w:bCs/>
          <w:sz w:val="24"/>
          <w:lang w:val="es-MX"/>
        </w:rPr>
        <w:t>42</w:t>
      </w:r>
      <w:r w:rsidRPr="00E67927">
        <w:rPr>
          <w:rFonts w:cs="Arial"/>
          <w:bCs/>
          <w:sz w:val="24"/>
          <w:lang w:val="es-MX"/>
        </w:rPr>
        <w:t xml:space="preserve">), </w:t>
      </w:r>
      <w:r w:rsidR="00BE1C27" w:rsidRPr="00487346">
        <w:rPr>
          <w:rFonts w:cs="Arial"/>
          <w:bCs/>
          <w:sz w:val="24"/>
          <w:lang w:val="es-MX"/>
        </w:rPr>
        <w:t>Nuevo León</w:t>
      </w:r>
      <w:r w:rsidRPr="00E67927">
        <w:rPr>
          <w:rFonts w:cs="Arial"/>
          <w:bCs/>
          <w:sz w:val="24"/>
          <w:lang w:val="es-MX"/>
        </w:rPr>
        <w:t xml:space="preserve"> (2</w:t>
      </w:r>
      <w:r w:rsidR="000463D1" w:rsidRPr="00E67927">
        <w:rPr>
          <w:rFonts w:cs="Arial"/>
          <w:bCs/>
          <w:sz w:val="24"/>
          <w:lang w:val="es-MX"/>
        </w:rPr>
        <w:t>4</w:t>
      </w:r>
      <w:r w:rsidRPr="00E67927">
        <w:rPr>
          <w:rFonts w:cs="Arial"/>
          <w:bCs/>
          <w:sz w:val="24"/>
          <w:lang w:val="es-MX"/>
        </w:rPr>
        <w:t>.</w:t>
      </w:r>
      <w:r w:rsidR="000463D1" w:rsidRPr="00E67927">
        <w:rPr>
          <w:rFonts w:cs="Arial"/>
          <w:bCs/>
          <w:sz w:val="24"/>
          <w:lang w:val="es-MX"/>
        </w:rPr>
        <w:t>7</w:t>
      </w:r>
      <w:r w:rsidR="00BE1C27" w:rsidRPr="00E67927">
        <w:rPr>
          <w:rFonts w:cs="Arial"/>
          <w:bCs/>
          <w:sz w:val="24"/>
          <w:lang w:val="es-MX"/>
        </w:rPr>
        <w:t>2</w:t>
      </w:r>
      <w:r w:rsidRPr="00E67927">
        <w:rPr>
          <w:rFonts w:cs="Arial"/>
          <w:bCs/>
          <w:sz w:val="24"/>
          <w:lang w:val="es-MX"/>
        </w:rPr>
        <w:t xml:space="preserve">) y </w:t>
      </w:r>
      <w:r w:rsidR="00BE1C27" w:rsidRPr="00487346">
        <w:rPr>
          <w:rFonts w:cs="Arial"/>
          <w:bCs/>
          <w:sz w:val="24"/>
          <w:lang w:val="es-MX"/>
        </w:rPr>
        <w:t>Chihuahua</w:t>
      </w:r>
      <w:r w:rsidRPr="00E67927">
        <w:rPr>
          <w:rFonts w:cs="Arial"/>
          <w:bCs/>
          <w:sz w:val="24"/>
          <w:lang w:val="es-MX"/>
        </w:rPr>
        <w:t xml:space="preserve"> (24.</w:t>
      </w:r>
      <w:r w:rsidR="00ED33DF" w:rsidRPr="00E67927">
        <w:rPr>
          <w:rFonts w:cs="Arial"/>
          <w:bCs/>
          <w:sz w:val="24"/>
          <w:lang w:val="es-MX"/>
        </w:rPr>
        <w:t>00</w:t>
      </w:r>
      <w:r w:rsidRPr="00E67927">
        <w:rPr>
          <w:rFonts w:cs="Arial"/>
          <w:bCs/>
          <w:sz w:val="24"/>
          <w:lang w:val="es-MX"/>
        </w:rPr>
        <w:t>)</w:t>
      </w:r>
      <w:r w:rsidR="00E53B4E" w:rsidRPr="00E67927">
        <w:rPr>
          <w:rFonts w:cs="Arial"/>
          <w:bCs/>
          <w:sz w:val="24"/>
          <w:lang w:val="es-MX"/>
        </w:rPr>
        <w:t xml:space="preserve">. Por su parte, </w:t>
      </w:r>
      <w:r w:rsidR="00587AC1">
        <w:rPr>
          <w:rFonts w:cs="Arial"/>
          <w:bCs/>
          <w:sz w:val="24"/>
          <w:lang w:val="es-MX"/>
        </w:rPr>
        <w:t xml:space="preserve">la gráfica 5 también muestra que </w:t>
      </w:r>
      <w:r w:rsidR="00C85426" w:rsidRPr="00487346">
        <w:rPr>
          <w:rFonts w:cs="Arial"/>
          <w:bCs/>
          <w:sz w:val="24"/>
          <w:lang w:val="es-MX"/>
        </w:rPr>
        <w:t>Chiapas</w:t>
      </w:r>
      <w:r w:rsidRPr="00E67927">
        <w:rPr>
          <w:rFonts w:cs="Arial"/>
          <w:bCs/>
          <w:sz w:val="24"/>
          <w:lang w:val="es-MX"/>
        </w:rPr>
        <w:t xml:space="preserve"> (</w:t>
      </w:r>
      <w:r w:rsidR="00ED33DF" w:rsidRPr="00E67927">
        <w:rPr>
          <w:rFonts w:cs="Arial"/>
          <w:bCs/>
          <w:sz w:val="24"/>
          <w:lang w:val="es-MX"/>
        </w:rPr>
        <w:t>10.27</w:t>
      </w:r>
      <w:r w:rsidRPr="00E67927">
        <w:rPr>
          <w:rFonts w:cs="Arial"/>
          <w:bCs/>
          <w:sz w:val="24"/>
          <w:lang w:val="es-MX"/>
        </w:rPr>
        <w:t>),</w:t>
      </w:r>
      <w:r w:rsidR="00ED33DF" w:rsidRPr="00E67927">
        <w:rPr>
          <w:rFonts w:cs="Arial"/>
          <w:bCs/>
          <w:sz w:val="24"/>
          <w:lang w:val="es-MX"/>
        </w:rPr>
        <w:t xml:space="preserve"> </w:t>
      </w:r>
      <w:r w:rsidR="00ED33DF" w:rsidRPr="00487346">
        <w:rPr>
          <w:rFonts w:cs="Arial"/>
          <w:bCs/>
          <w:sz w:val="24"/>
          <w:lang w:val="es-MX"/>
        </w:rPr>
        <w:t xml:space="preserve">Tlaxcala </w:t>
      </w:r>
      <w:r w:rsidR="00ED33DF" w:rsidRPr="00E67927">
        <w:rPr>
          <w:rFonts w:cs="Arial"/>
          <w:bCs/>
          <w:sz w:val="24"/>
          <w:lang w:val="es-MX"/>
        </w:rPr>
        <w:t>(10.95) y</w:t>
      </w:r>
      <w:r w:rsidRPr="00E67927">
        <w:rPr>
          <w:rFonts w:cs="Arial"/>
          <w:bCs/>
          <w:sz w:val="24"/>
          <w:lang w:val="es-MX"/>
        </w:rPr>
        <w:t xml:space="preserve"> </w:t>
      </w:r>
      <w:r w:rsidRPr="00487346">
        <w:rPr>
          <w:rFonts w:cs="Arial"/>
          <w:bCs/>
          <w:sz w:val="24"/>
          <w:lang w:val="es-MX"/>
        </w:rPr>
        <w:t>Guerrero</w:t>
      </w:r>
      <w:r w:rsidRPr="00E67927">
        <w:rPr>
          <w:rFonts w:cs="Arial"/>
          <w:bCs/>
          <w:sz w:val="24"/>
          <w:lang w:val="es-MX"/>
        </w:rPr>
        <w:t xml:space="preserve"> (</w:t>
      </w:r>
      <w:r w:rsidR="00ED33DF" w:rsidRPr="00E67927">
        <w:rPr>
          <w:rFonts w:cs="Arial"/>
          <w:bCs/>
          <w:sz w:val="24"/>
          <w:lang w:val="es-MX"/>
        </w:rPr>
        <w:t>11.02</w:t>
      </w:r>
      <w:r w:rsidRPr="00E67927">
        <w:rPr>
          <w:rFonts w:cs="Arial"/>
          <w:bCs/>
          <w:sz w:val="24"/>
          <w:lang w:val="es-MX"/>
        </w:rPr>
        <w:t xml:space="preserve">) fueron las entidades con las tasas de </w:t>
      </w:r>
      <w:r w:rsidR="00764DFD" w:rsidRPr="00E67927">
        <w:rPr>
          <w:rFonts w:cs="Arial"/>
          <w:bCs/>
          <w:sz w:val="24"/>
          <w:lang w:val="es-MX"/>
        </w:rPr>
        <w:t>defunci</w:t>
      </w:r>
      <w:r w:rsidR="00825310" w:rsidRPr="00E67927">
        <w:rPr>
          <w:rFonts w:cs="Arial"/>
          <w:bCs/>
          <w:sz w:val="24"/>
          <w:lang w:val="es-MX"/>
        </w:rPr>
        <w:t>o</w:t>
      </w:r>
      <w:r w:rsidR="00764DFD" w:rsidRPr="00E67927">
        <w:rPr>
          <w:rFonts w:cs="Arial"/>
          <w:bCs/>
          <w:sz w:val="24"/>
          <w:lang w:val="es-MX"/>
        </w:rPr>
        <w:t>n</w:t>
      </w:r>
      <w:r w:rsidR="00825310" w:rsidRPr="00E67927">
        <w:rPr>
          <w:rFonts w:cs="Arial"/>
          <w:bCs/>
          <w:sz w:val="24"/>
          <w:lang w:val="es-MX"/>
        </w:rPr>
        <w:t>es</w:t>
      </w:r>
      <w:r w:rsidR="00AA0144" w:rsidRPr="00E67927">
        <w:rPr>
          <w:rFonts w:cs="Arial"/>
          <w:bCs/>
          <w:sz w:val="24"/>
          <w:lang w:val="es-MX"/>
        </w:rPr>
        <w:t xml:space="preserve"> </w:t>
      </w:r>
      <w:r w:rsidR="00F85F88" w:rsidRPr="00E67927">
        <w:rPr>
          <w:rFonts w:cs="Arial"/>
          <w:bCs/>
          <w:sz w:val="24"/>
          <w:lang w:val="es-MX"/>
        </w:rPr>
        <w:t xml:space="preserve">más bajas en el país </w:t>
      </w:r>
      <w:r w:rsidR="002B484D" w:rsidRPr="00E67927">
        <w:rPr>
          <w:rFonts w:cs="Arial"/>
          <w:bCs/>
          <w:sz w:val="24"/>
          <w:lang w:val="es-MX"/>
        </w:rPr>
        <w:t>por esta enfermedad</w:t>
      </w:r>
      <w:r w:rsidR="00F85F88" w:rsidRPr="00E67927">
        <w:rPr>
          <w:rFonts w:cs="Arial"/>
          <w:bCs/>
          <w:sz w:val="24"/>
          <w:lang w:val="es-MX"/>
        </w:rPr>
        <w:t>,</w:t>
      </w:r>
      <w:r w:rsidR="00DC6402" w:rsidRPr="00E67927">
        <w:rPr>
          <w:rFonts w:cs="Arial"/>
          <w:bCs/>
          <w:sz w:val="24"/>
          <w:lang w:val="es-MX"/>
        </w:rPr>
        <w:t xml:space="preserve"> </w:t>
      </w:r>
      <w:r w:rsidR="00587AC1">
        <w:rPr>
          <w:rFonts w:cs="Arial"/>
          <w:bCs/>
          <w:sz w:val="24"/>
          <w:lang w:val="es-MX"/>
        </w:rPr>
        <w:t>mientras que</w:t>
      </w:r>
      <w:r w:rsidR="002B484D" w:rsidRPr="00E67927">
        <w:rPr>
          <w:rFonts w:cs="Arial"/>
          <w:bCs/>
          <w:sz w:val="24"/>
          <w:lang w:val="es-MX"/>
        </w:rPr>
        <w:t xml:space="preserve"> </w:t>
      </w:r>
      <w:r w:rsidR="00EC40E0" w:rsidRPr="00E67927">
        <w:rPr>
          <w:rFonts w:cs="Arial"/>
          <w:bCs/>
          <w:sz w:val="24"/>
          <w:lang w:val="es-MX"/>
        </w:rPr>
        <w:t>19 estados reporta</w:t>
      </w:r>
      <w:r w:rsidR="004D3403" w:rsidRPr="00E67927">
        <w:rPr>
          <w:rFonts w:cs="Arial"/>
          <w:bCs/>
          <w:sz w:val="24"/>
          <w:lang w:val="es-MX"/>
        </w:rPr>
        <w:t>ro</w:t>
      </w:r>
      <w:r w:rsidR="00EC40E0" w:rsidRPr="00E67927">
        <w:rPr>
          <w:rFonts w:cs="Arial"/>
          <w:bCs/>
          <w:sz w:val="24"/>
          <w:lang w:val="es-MX"/>
        </w:rPr>
        <w:t>n tasas inferiores al valor nacional.</w:t>
      </w:r>
    </w:p>
    <w:p w14:paraId="29882C8E" w14:textId="77777777" w:rsidR="00B423D1" w:rsidRDefault="00B423D1" w:rsidP="00F65731">
      <w:pPr>
        <w:jc w:val="center"/>
        <w:rPr>
          <w:sz w:val="20"/>
          <w:szCs w:val="20"/>
          <w:lang w:val="es-MX"/>
        </w:rPr>
      </w:pPr>
    </w:p>
    <w:p w14:paraId="08BABC25" w14:textId="26AC63C8" w:rsidR="00F65731" w:rsidRDefault="00F65731" w:rsidP="00F65731">
      <w:pPr>
        <w:jc w:val="center"/>
        <w:rPr>
          <w:b/>
          <w:bCs/>
          <w:smallCaps/>
          <w:szCs w:val="20"/>
        </w:rPr>
      </w:pPr>
      <w:r>
        <w:rPr>
          <w:sz w:val="20"/>
          <w:szCs w:val="20"/>
          <w:lang w:val="es-MX"/>
        </w:rPr>
        <w:t xml:space="preserve">Gráfica </w:t>
      </w:r>
      <w:r w:rsidR="009778FE">
        <w:rPr>
          <w:sz w:val="20"/>
          <w:szCs w:val="20"/>
          <w:lang w:val="es-MX"/>
        </w:rPr>
        <w:t>5</w:t>
      </w:r>
    </w:p>
    <w:p w14:paraId="2353F530" w14:textId="39D1E2A1" w:rsidR="00F65731" w:rsidRDefault="004D3403" w:rsidP="00F65731">
      <w:pPr>
        <w:jc w:val="center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>D</w:t>
      </w:r>
      <w:r w:rsidR="00F65731">
        <w:rPr>
          <w:b/>
          <w:bCs/>
          <w:smallCaps/>
          <w:szCs w:val="20"/>
        </w:rPr>
        <w:t>efunci</w:t>
      </w:r>
      <w:r w:rsidR="00C17985">
        <w:rPr>
          <w:b/>
          <w:bCs/>
          <w:smallCaps/>
          <w:szCs w:val="20"/>
        </w:rPr>
        <w:t>ones</w:t>
      </w:r>
      <w:r w:rsidR="00F65731">
        <w:rPr>
          <w:b/>
          <w:bCs/>
          <w:smallCaps/>
          <w:szCs w:val="20"/>
        </w:rPr>
        <w:t xml:space="preserve"> en mujeres de 20 años y más por cáncer de mama</w:t>
      </w:r>
      <w:r w:rsidR="00526E05">
        <w:rPr>
          <w:b/>
          <w:bCs/>
          <w:smallCaps/>
          <w:szCs w:val="20"/>
        </w:rPr>
        <w:t xml:space="preserve"> </w:t>
      </w:r>
      <w:r w:rsidR="00F65731">
        <w:rPr>
          <w:b/>
          <w:bCs/>
          <w:smallCaps/>
          <w:szCs w:val="20"/>
        </w:rPr>
        <w:t>según entidad federativa</w:t>
      </w:r>
      <w:r w:rsidR="00F65731" w:rsidRPr="004441F8">
        <w:rPr>
          <w:b/>
          <w:bCs/>
          <w:smallCaps/>
          <w:szCs w:val="20"/>
        </w:rPr>
        <w:t>, 202</w:t>
      </w:r>
      <w:r w:rsidR="00FF5487">
        <w:rPr>
          <w:b/>
          <w:bCs/>
          <w:smallCaps/>
          <w:szCs w:val="20"/>
        </w:rPr>
        <w:t>2</w:t>
      </w:r>
    </w:p>
    <w:p w14:paraId="66F205FB" w14:textId="26CC1FE4" w:rsidR="00F65731" w:rsidRDefault="00BA5DD6" w:rsidP="00F65731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8" behindDoc="0" locked="0" layoutInCell="1" allowOverlap="1" wp14:anchorId="5524A65D" wp14:editId="055B8C8F">
            <wp:simplePos x="0" y="0"/>
            <wp:positionH relativeFrom="margin">
              <wp:posOffset>245745</wp:posOffset>
            </wp:positionH>
            <wp:positionV relativeFrom="paragraph">
              <wp:posOffset>175260</wp:posOffset>
            </wp:positionV>
            <wp:extent cx="5374640" cy="4873625"/>
            <wp:effectExtent l="0" t="0" r="0" b="3175"/>
            <wp:wrapSquare wrapText="bothSides"/>
            <wp:docPr id="1372747463" name="Imagen 1372747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2" b="1453"/>
                    <a:stretch/>
                  </pic:blipFill>
                  <pic:spPr bwMode="auto">
                    <a:xfrm>
                      <a:off x="0" y="0"/>
                      <a:ext cx="537464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731">
        <w:rPr>
          <w:sz w:val="18"/>
          <w:szCs w:val="18"/>
        </w:rPr>
        <w:t>(</w:t>
      </w:r>
      <w:r w:rsidR="00587AC1">
        <w:rPr>
          <w:sz w:val="18"/>
          <w:szCs w:val="18"/>
        </w:rPr>
        <w:t>t</w:t>
      </w:r>
      <w:r w:rsidR="00F65731">
        <w:rPr>
          <w:sz w:val="18"/>
          <w:szCs w:val="18"/>
        </w:rPr>
        <w:t>asa por cada 100 mil mujeres de 20 años y más</w:t>
      </w:r>
      <w:r w:rsidR="00A54639" w:rsidRPr="00A54639">
        <w:rPr>
          <w:sz w:val="18"/>
          <w:szCs w:val="18"/>
          <w:vertAlign w:val="superscript"/>
        </w:rPr>
        <w:t>1</w:t>
      </w:r>
      <w:r w:rsidR="00F65731">
        <w:rPr>
          <w:sz w:val="18"/>
          <w:szCs w:val="18"/>
        </w:rPr>
        <w:t>)</w:t>
      </w:r>
    </w:p>
    <w:p w14:paraId="1A391B25" w14:textId="316657DE" w:rsidR="00A54639" w:rsidRPr="00A54639" w:rsidRDefault="00A54639" w:rsidP="00D62C0B">
      <w:pPr>
        <w:ind w:left="2694" w:right="1325" w:hanging="2268"/>
        <w:rPr>
          <w:sz w:val="16"/>
          <w:szCs w:val="16"/>
          <w:highlight w:val="yellow"/>
        </w:rPr>
      </w:pPr>
      <w:r w:rsidRPr="00A54639"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 xml:space="preserve">     </w:t>
      </w:r>
      <w:r w:rsidR="00D62C0B">
        <w:rPr>
          <w:sz w:val="16"/>
          <w:szCs w:val="16"/>
        </w:rPr>
        <w:t xml:space="preserve">         </w:t>
      </w:r>
      <w:r w:rsidRPr="00D62C0B">
        <w:rPr>
          <w:sz w:val="16"/>
          <w:szCs w:val="16"/>
        </w:rPr>
        <w:t>Las tasas incluidas en la gráfica no están estandarizadas.</w:t>
      </w:r>
    </w:p>
    <w:p w14:paraId="39CEDCCE" w14:textId="35970EFB" w:rsidR="00F65731" w:rsidRDefault="00F65731" w:rsidP="00487346">
      <w:pPr>
        <w:ind w:left="1134" w:right="1183" w:hanging="708"/>
        <w:rPr>
          <w:sz w:val="16"/>
          <w:szCs w:val="16"/>
        </w:rPr>
      </w:pPr>
      <w:r>
        <w:rPr>
          <w:sz w:val="16"/>
          <w:szCs w:val="16"/>
        </w:rPr>
        <w:t>Notas:</w:t>
      </w:r>
      <w:r>
        <w:rPr>
          <w:sz w:val="16"/>
          <w:szCs w:val="16"/>
        </w:rPr>
        <w:tab/>
      </w:r>
      <w:r w:rsidRPr="00B146A1">
        <w:rPr>
          <w:sz w:val="16"/>
          <w:szCs w:val="16"/>
        </w:rPr>
        <w:t xml:space="preserve">Se utilizó la </w:t>
      </w:r>
      <w:r w:rsidR="006A699D" w:rsidRPr="006A699D">
        <w:rPr>
          <w:smallCaps/>
          <w:sz w:val="16"/>
          <w:szCs w:val="16"/>
        </w:rPr>
        <w:t>cie</w:t>
      </w:r>
      <w:r w:rsidRPr="00B146A1">
        <w:rPr>
          <w:sz w:val="16"/>
          <w:szCs w:val="16"/>
        </w:rPr>
        <w:t>-10</w:t>
      </w:r>
      <w:r w:rsidR="007A058A">
        <w:rPr>
          <w:sz w:val="16"/>
          <w:szCs w:val="16"/>
        </w:rPr>
        <w:t>,</w:t>
      </w:r>
      <w:r w:rsidRPr="00B146A1">
        <w:rPr>
          <w:sz w:val="16"/>
          <w:szCs w:val="16"/>
        </w:rPr>
        <w:t xml:space="preserve"> código C50.</w:t>
      </w:r>
      <w:r w:rsidR="007A058A">
        <w:rPr>
          <w:sz w:val="16"/>
          <w:szCs w:val="16"/>
        </w:rPr>
        <w:t xml:space="preserve"> </w:t>
      </w:r>
      <w:r>
        <w:rPr>
          <w:sz w:val="16"/>
          <w:szCs w:val="16"/>
        </w:rPr>
        <w:t>Excluye casos</w:t>
      </w:r>
      <w:r w:rsidR="00C05D2E">
        <w:rPr>
          <w:sz w:val="16"/>
          <w:szCs w:val="16"/>
        </w:rPr>
        <w:t xml:space="preserve"> en los que no se especificó la edad de la persona.</w:t>
      </w:r>
    </w:p>
    <w:p w14:paraId="1113C1C1" w14:textId="229F3D0B" w:rsidR="00587AC1" w:rsidRPr="00487346" w:rsidRDefault="00B22064" w:rsidP="00587AC1">
      <w:pPr>
        <w:ind w:right="1183" w:firstLine="426"/>
        <w:rPr>
          <w:i/>
          <w:iCs/>
          <w:sz w:val="16"/>
          <w:szCs w:val="16"/>
        </w:rPr>
      </w:pPr>
      <w:r w:rsidRPr="004441F8">
        <w:rPr>
          <w:sz w:val="16"/>
          <w:szCs w:val="16"/>
        </w:rPr>
        <w:t>Fuente</w:t>
      </w:r>
      <w:r>
        <w:rPr>
          <w:sz w:val="16"/>
          <w:szCs w:val="16"/>
        </w:rPr>
        <w:t>s</w:t>
      </w:r>
      <w:r w:rsidRPr="004441F8">
        <w:rPr>
          <w:sz w:val="16"/>
          <w:szCs w:val="16"/>
        </w:rPr>
        <w:t>:</w:t>
      </w:r>
      <w:r>
        <w:rPr>
          <w:sz w:val="16"/>
          <w:szCs w:val="16"/>
        </w:rPr>
        <w:t xml:space="preserve">  </w:t>
      </w:r>
      <w:proofErr w:type="spellStart"/>
      <w:r w:rsidR="006A699D" w:rsidRPr="006A699D">
        <w:rPr>
          <w:smallCaps/>
          <w:sz w:val="16"/>
          <w:szCs w:val="16"/>
        </w:rPr>
        <w:t>ineg</w:t>
      </w:r>
      <w:r w:rsidR="007A058A">
        <w:rPr>
          <w:sz w:val="16"/>
          <w:szCs w:val="16"/>
        </w:rPr>
        <w:t>I</w:t>
      </w:r>
      <w:proofErr w:type="spellEnd"/>
      <w:r w:rsidR="007A058A" w:rsidRPr="00B146A1">
        <w:rPr>
          <w:sz w:val="16"/>
          <w:szCs w:val="16"/>
        </w:rPr>
        <w:t>.</w:t>
      </w:r>
      <w:r w:rsidR="00587AC1">
        <w:rPr>
          <w:sz w:val="16"/>
          <w:szCs w:val="16"/>
        </w:rPr>
        <w:t xml:space="preserve"> </w:t>
      </w:r>
      <w:proofErr w:type="spellStart"/>
      <w:r w:rsidR="006A699D" w:rsidRPr="006A699D">
        <w:rPr>
          <w:smallCaps/>
          <w:sz w:val="16"/>
          <w:szCs w:val="16"/>
        </w:rPr>
        <w:t>edr</w:t>
      </w:r>
      <w:proofErr w:type="spellEnd"/>
      <w:r w:rsidR="007A058A">
        <w:rPr>
          <w:sz w:val="16"/>
          <w:szCs w:val="16"/>
        </w:rPr>
        <w:t xml:space="preserve">, cifras preliminares, 2022. </w:t>
      </w:r>
      <w:proofErr w:type="spellStart"/>
      <w:r w:rsidR="006A699D" w:rsidRPr="006A699D">
        <w:rPr>
          <w:smallCaps/>
          <w:sz w:val="16"/>
          <w:szCs w:val="16"/>
        </w:rPr>
        <w:t>conapo</w:t>
      </w:r>
      <w:proofErr w:type="spellEnd"/>
      <w:r w:rsidRPr="00B146A1">
        <w:rPr>
          <w:sz w:val="16"/>
          <w:szCs w:val="16"/>
        </w:rPr>
        <w:t xml:space="preserve">. </w:t>
      </w:r>
      <w:r w:rsidR="007A058A">
        <w:rPr>
          <w:sz w:val="16"/>
          <w:szCs w:val="16"/>
        </w:rPr>
        <w:t xml:space="preserve"> </w:t>
      </w:r>
      <w:r w:rsidRPr="00487346">
        <w:rPr>
          <w:i/>
          <w:iCs/>
          <w:sz w:val="16"/>
          <w:szCs w:val="16"/>
        </w:rPr>
        <w:t xml:space="preserve">Proyecciones de Población de México y de las Entidades </w:t>
      </w:r>
      <w:r w:rsidR="00587AC1" w:rsidRPr="00487346">
        <w:rPr>
          <w:i/>
          <w:iCs/>
          <w:sz w:val="16"/>
          <w:szCs w:val="16"/>
        </w:rPr>
        <w:t xml:space="preserve">    </w:t>
      </w:r>
    </w:p>
    <w:p w14:paraId="3F08B76E" w14:textId="67F4DA76" w:rsidR="00B22064" w:rsidRDefault="00587AC1" w:rsidP="00487346">
      <w:pPr>
        <w:ind w:right="1183" w:firstLine="426"/>
        <w:rPr>
          <w:sz w:val="16"/>
          <w:szCs w:val="16"/>
        </w:rPr>
      </w:pPr>
      <w:r w:rsidRPr="00487346">
        <w:rPr>
          <w:i/>
          <w:iCs/>
          <w:sz w:val="16"/>
          <w:szCs w:val="16"/>
        </w:rPr>
        <w:t xml:space="preserve">                </w:t>
      </w:r>
      <w:r w:rsidR="00B22064" w:rsidRPr="00487346">
        <w:rPr>
          <w:i/>
          <w:iCs/>
          <w:sz w:val="16"/>
          <w:szCs w:val="16"/>
        </w:rPr>
        <w:t xml:space="preserve">Federativas, </w:t>
      </w:r>
      <w:r w:rsidR="00B22064" w:rsidRPr="00B146A1">
        <w:rPr>
          <w:sz w:val="16"/>
          <w:szCs w:val="16"/>
        </w:rPr>
        <w:t>20</w:t>
      </w:r>
      <w:r w:rsidR="00AD405A">
        <w:rPr>
          <w:sz w:val="16"/>
          <w:szCs w:val="16"/>
        </w:rPr>
        <w:t>20</w:t>
      </w:r>
      <w:r w:rsidR="00B22064" w:rsidRPr="00B146A1">
        <w:rPr>
          <w:sz w:val="16"/>
          <w:szCs w:val="16"/>
        </w:rPr>
        <w:t>-20</w:t>
      </w:r>
      <w:r w:rsidR="00AD405A">
        <w:rPr>
          <w:sz w:val="16"/>
          <w:szCs w:val="16"/>
        </w:rPr>
        <w:t>7</w:t>
      </w:r>
      <w:r w:rsidR="00B22064" w:rsidRPr="00B146A1">
        <w:rPr>
          <w:sz w:val="16"/>
          <w:szCs w:val="16"/>
        </w:rPr>
        <w:t>0</w:t>
      </w:r>
      <w:r w:rsidR="007A058A">
        <w:rPr>
          <w:sz w:val="16"/>
          <w:szCs w:val="16"/>
        </w:rPr>
        <w:t>.</w:t>
      </w:r>
    </w:p>
    <w:p w14:paraId="78D02E68" w14:textId="77777777" w:rsidR="00F65731" w:rsidRDefault="00F65731" w:rsidP="007A058A">
      <w:pPr>
        <w:pStyle w:val="NormalWeb"/>
        <w:spacing w:before="0" w:beforeAutospacing="0" w:after="0" w:afterAutospacing="0"/>
        <w:ind w:left="-425" w:right="49"/>
        <w:jc w:val="center"/>
        <w:rPr>
          <w:rFonts w:ascii="Arial" w:hAnsi="Arial" w:cs="Arial"/>
        </w:rPr>
      </w:pPr>
    </w:p>
    <w:p w14:paraId="65913235" w14:textId="77777777" w:rsidR="00F65731" w:rsidRPr="004441F8" w:rsidRDefault="00F65731" w:rsidP="007A058A">
      <w:pPr>
        <w:pStyle w:val="NormalWeb"/>
        <w:spacing w:before="0" w:beforeAutospacing="0" w:after="0" w:afterAutospacing="0"/>
        <w:ind w:left="-425" w:right="49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t>P</w:t>
      </w:r>
      <w:r w:rsidRPr="004441F8">
        <w:rPr>
          <w:rFonts w:ascii="Arial" w:hAnsi="Arial" w:cs="Arial"/>
        </w:rPr>
        <w:t xml:space="preserve">ara consultas de medios y periodistas, </w:t>
      </w:r>
      <w:r w:rsidRPr="004C043E">
        <w:rPr>
          <w:rFonts w:ascii="Arial" w:hAnsi="Arial" w:cs="Arial"/>
        </w:rPr>
        <w:t xml:space="preserve">escribir a: </w:t>
      </w:r>
      <w:hyperlink r:id="rId16" w:history="1">
        <w:r w:rsidRPr="00E31800">
          <w:rPr>
            <w:rStyle w:val="Hipervnculo"/>
            <w:rFonts w:ascii="Arial" w:hAnsi="Arial" w:cs="Arial"/>
          </w:rPr>
          <w:t>comunicacionsocial@inegi.org.mx</w:t>
        </w:r>
      </w:hyperlink>
    </w:p>
    <w:p w14:paraId="0E4000C9" w14:textId="7A6F69C1" w:rsidR="00F65731" w:rsidRPr="004441F8" w:rsidRDefault="00F65731" w:rsidP="007A058A">
      <w:pPr>
        <w:pStyle w:val="NormalWeb"/>
        <w:spacing w:before="0" w:beforeAutospacing="0" w:after="0" w:afterAutospacing="0"/>
        <w:ind w:left="-425" w:right="49"/>
        <w:jc w:val="center"/>
        <w:rPr>
          <w:rFonts w:ascii="Arial" w:hAnsi="Arial" w:cs="Arial"/>
        </w:rPr>
      </w:pPr>
      <w:r w:rsidRPr="004441F8">
        <w:rPr>
          <w:rFonts w:ascii="Arial" w:hAnsi="Arial" w:cs="Arial"/>
        </w:rPr>
        <w:t>o llamar al teléfono (55) 52-78-10-00, ext</w:t>
      </w:r>
      <w:r w:rsidR="004F6C99">
        <w:rPr>
          <w:rFonts w:ascii="Arial" w:hAnsi="Arial" w:cs="Arial"/>
        </w:rPr>
        <w:t>ensiones</w:t>
      </w:r>
      <w:r w:rsidRPr="004441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321064, 32</w:t>
      </w:r>
      <w:r w:rsidRPr="004441F8">
        <w:rPr>
          <w:rFonts w:ascii="Arial" w:hAnsi="Arial" w:cs="Arial"/>
        </w:rPr>
        <w:t xml:space="preserve">1134 y </w:t>
      </w:r>
      <w:r>
        <w:rPr>
          <w:rFonts w:ascii="Arial" w:hAnsi="Arial" w:cs="Arial"/>
        </w:rPr>
        <w:t>32</w:t>
      </w:r>
      <w:r w:rsidRPr="004441F8">
        <w:rPr>
          <w:rFonts w:ascii="Arial" w:hAnsi="Arial" w:cs="Arial"/>
        </w:rPr>
        <w:t>1241</w:t>
      </w:r>
    </w:p>
    <w:p w14:paraId="45CF3BA9" w14:textId="77777777" w:rsidR="00F65731" w:rsidRDefault="00F65731" w:rsidP="007A058A">
      <w:pPr>
        <w:pStyle w:val="NormalWeb"/>
        <w:spacing w:before="0" w:beforeAutospacing="0" w:after="0" w:afterAutospacing="0"/>
        <w:ind w:left="-425" w:right="49"/>
        <w:jc w:val="center"/>
        <w:rPr>
          <w:rFonts w:ascii="Arial" w:hAnsi="Arial" w:cs="Arial"/>
        </w:rPr>
      </w:pPr>
      <w:r w:rsidRPr="004441F8">
        <w:rPr>
          <w:rFonts w:ascii="Arial" w:hAnsi="Arial" w:cs="Arial"/>
        </w:rPr>
        <w:t>Dirección de Atención a Medios/ Dirección General Adjunta de Comunicación</w:t>
      </w:r>
    </w:p>
    <w:p w14:paraId="2EFD65AF" w14:textId="77777777" w:rsidR="00526E05" w:rsidRDefault="00526E05" w:rsidP="004D3403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</w:rPr>
      </w:pPr>
    </w:p>
    <w:p w14:paraId="7BF3E481" w14:textId="394C38BD" w:rsidR="00F65731" w:rsidRDefault="004D3403" w:rsidP="004D3403">
      <w:pPr>
        <w:ind w:right="-516"/>
        <w:contextualSpacing/>
        <w:jc w:val="center"/>
      </w:pPr>
      <w:r w:rsidRPr="00511745">
        <w:rPr>
          <w:rFonts w:ascii="Times New Roman" w:eastAsiaTheme="minorEastAsia" w:hAnsi="Times New Roman"/>
          <w:noProof/>
          <w:sz w:val="24"/>
          <w:lang w:val="es-MX" w:eastAsia="es-MX"/>
        </w:rPr>
        <w:drawing>
          <wp:inline distT="0" distB="0" distL="0" distR="0" wp14:anchorId="1F656592" wp14:editId="6CC4A41C">
            <wp:extent cx="372725" cy="360438"/>
            <wp:effectExtent l="0" t="0" r="0" b="0"/>
            <wp:docPr id="259648369" name="Imagen 259648369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1745">
        <w:rPr>
          <w:rFonts w:ascii="Times New Roman" w:eastAsiaTheme="minorEastAsia" w:hAnsi="Times New Roman"/>
          <w:noProof/>
          <w:sz w:val="24"/>
          <w:lang w:val="es-MX" w:eastAsia="es-MX"/>
        </w:rPr>
        <w:drawing>
          <wp:inline distT="0" distB="0" distL="0" distR="0" wp14:anchorId="76B8C068" wp14:editId="66232162">
            <wp:extent cx="365760" cy="365760"/>
            <wp:effectExtent l="0" t="0" r="2540" b="2540"/>
            <wp:docPr id="31664062" name="Imagen 31664062" descr="Icon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rFonts w:ascii="Times New Roman" w:eastAsiaTheme="minorEastAsia" w:hAnsi="Times New Roman"/>
          <w:noProof/>
          <w:sz w:val="24"/>
          <w:lang w:val="es-MX" w:eastAsia="es-MX"/>
        </w:rPr>
        <w:drawing>
          <wp:inline distT="0" distB="0" distL="0" distR="0" wp14:anchorId="0CA47733" wp14:editId="67FCBE73">
            <wp:extent cx="365760" cy="365760"/>
            <wp:effectExtent l="0" t="0" r="2540" b="2540"/>
            <wp:docPr id="734491002" name="Imagen 734491002" descr="Imagen que contiene objeto, reloj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rFonts w:ascii="Times New Roman" w:eastAsiaTheme="minorEastAsia" w:hAnsi="Times New Roman"/>
          <w:noProof/>
          <w:sz w:val="24"/>
          <w:lang w:val="es-MX" w:eastAsia="es-MX"/>
        </w:rPr>
        <w:drawing>
          <wp:inline distT="0" distB="0" distL="0" distR="0" wp14:anchorId="1AADE5D2" wp14:editId="478582EE">
            <wp:extent cx="365760" cy="365760"/>
            <wp:effectExtent l="0" t="0" r="2540" b="2540"/>
            <wp:docPr id="1339247160" name="Imagen 1339247160" descr="Logotipo&#10;&#10;Descripción generada automáticament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rFonts w:ascii="Times New Roman" w:eastAsiaTheme="minorEastAsia" w:hAnsi="Times New Roman"/>
          <w:noProof/>
          <w:sz w:val="24"/>
          <w:lang w:val="es-MX" w:eastAsia="es-MX"/>
        </w:rPr>
        <w:drawing>
          <wp:inline distT="0" distB="0" distL="0" distR="0" wp14:anchorId="386DFA29" wp14:editId="0AD925A3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731" w:rsidSect="004F6C99">
      <w:headerReference w:type="default" r:id="rId27"/>
      <w:footerReference w:type="default" r:id="rId28"/>
      <w:pgSz w:w="12240" w:h="15840"/>
      <w:pgMar w:top="1276" w:right="1134" w:bottom="709" w:left="1134" w:header="567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09CB" w14:textId="77777777" w:rsidR="003C4BE9" w:rsidRDefault="003C4BE9" w:rsidP="00F65731">
      <w:r>
        <w:separator/>
      </w:r>
    </w:p>
  </w:endnote>
  <w:endnote w:type="continuationSeparator" w:id="0">
    <w:p w14:paraId="6D1AC629" w14:textId="77777777" w:rsidR="003C4BE9" w:rsidRDefault="003C4BE9" w:rsidP="00F65731">
      <w:r>
        <w:continuationSeparator/>
      </w:r>
    </w:p>
  </w:endnote>
  <w:endnote w:type="continuationNotice" w:id="1">
    <w:p w14:paraId="6DD978BB" w14:textId="77777777" w:rsidR="003C4BE9" w:rsidRDefault="003C4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8C71" w14:textId="45D7248E" w:rsidR="00841AAA" w:rsidRPr="004F6C99" w:rsidRDefault="00841AAA" w:rsidP="007E2B3B">
    <w:pPr>
      <w:pStyle w:val="Piedepgina"/>
      <w:jc w:val="center"/>
      <w:rPr>
        <w:b/>
        <w:bCs/>
        <w:color w:val="003057"/>
      </w:rPr>
    </w:pPr>
    <w:r w:rsidRPr="004F6C99">
      <w:rPr>
        <w:b/>
        <w:bCs/>
        <w:color w:val="003057"/>
      </w:rPr>
      <w:t>C</w:t>
    </w:r>
    <w:r w:rsidR="004F6C99" w:rsidRPr="004F6C99">
      <w:rPr>
        <w:b/>
        <w:bCs/>
        <w:color w:val="003057"/>
      </w:rPr>
      <w:t>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C763" w14:textId="77777777" w:rsidR="003C4BE9" w:rsidRDefault="003C4BE9" w:rsidP="00F65731">
      <w:r>
        <w:separator/>
      </w:r>
    </w:p>
  </w:footnote>
  <w:footnote w:type="continuationSeparator" w:id="0">
    <w:p w14:paraId="30DDCC44" w14:textId="77777777" w:rsidR="003C4BE9" w:rsidRDefault="003C4BE9" w:rsidP="00F65731">
      <w:r>
        <w:continuationSeparator/>
      </w:r>
    </w:p>
  </w:footnote>
  <w:footnote w:type="continuationNotice" w:id="1">
    <w:p w14:paraId="300B10AD" w14:textId="77777777" w:rsidR="003C4BE9" w:rsidRDefault="003C4BE9"/>
  </w:footnote>
  <w:footnote w:id="2">
    <w:p w14:paraId="0F81068D" w14:textId="378DA320" w:rsidR="00A54639" w:rsidRPr="00A54639" w:rsidRDefault="00A54639" w:rsidP="00A54639">
      <w:pPr>
        <w:pStyle w:val="Textonotapie"/>
        <w:ind w:left="142" w:hanging="142"/>
        <w:rPr>
          <w:sz w:val="16"/>
          <w:szCs w:val="16"/>
          <w:lang w:val="es-MX"/>
        </w:rPr>
      </w:pPr>
      <w:r w:rsidRPr="00A54639">
        <w:rPr>
          <w:rStyle w:val="Refdenotaalpie"/>
          <w:sz w:val="16"/>
          <w:szCs w:val="16"/>
        </w:rPr>
        <w:footnoteRef/>
      </w:r>
      <w:r w:rsidRPr="00A54639">
        <w:rPr>
          <w:sz w:val="16"/>
          <w:szCs w:val="16"/>
        </w:rPr>
        <w:t xml:space="preserve"> </w:t>
      </w:r>
      <w:r w:rsidRPr="00A54639">
        <w:rPr>
          <w:rStyle w:val="ui-provider"/>
          <w:sz w:val="16"/>
          <w:szCs w:val="16"/>
        </w:rPr>
        <w:t>Se l</w:t>
      </w:r>
      <w:r w:rsidR="003A0920">
        <w:rPr>
          <w:rStyle w:val="ui-provider"/>
          <w:sz w:val="16"/>
          <w:szCs w:val="16"/>
        </w:rPr>
        <w:t>a</w:t>
      </w:r>
      <w:r w:rsidRPr="00A54639">
        <w:rPr>
          <w:rStyle w:val="ui-provider"/>
          <w:sz w:val="16"/>
          <w:szCs w:val="16"/>
        </w:rPr>
        <w:t xml:space="preserve"> define como el número de casos de enfermedad que comienzan o de personas que se enferman durante un per</w:t>
      </w:r>
      <w:r w:rsidR="00512509">
        <w:rPr>
          <w:rStyle w:val="ui-provider"/>
          <w:sz w:val="16"/>
          <w:szCs w:val="16"/>
        </w:rPr>
        <w:t>i</w:t>
      </w:r>
      <w:r w:rsidRPr="00A54639">
        <w:rPr>
          <w:rStyle w:val="ui-provider"/>
          <w:sz w:val="16"/>
          <w:szCs w:val="16"/>
        </w:rPr>
        <w:t xml:space="preserve">odo dado en una población determinada. Número de nuevos casos de una enfermedad. Secretaría de Salud, Dirección General de Epidemiologia. (2023). </w:t>
      </w:r>
      <w:r w:rsidRPr="00A54639">
        <w:rPr>
          <w:rStyle w:val="ui-provider"/>
          <w:i/>
          <w:iCs/>
          <w:sz w:val="16"/>
          <w:szCs w:val="16"/>
        </w:rPr>
        <w:t xml:space="preserve">Glosario. Anuario de Morbilidad 1984-2022. </w:t>
      </w:r>
      <w:hyperlink r:id="rId1" w:tgtFrame="_blank" w:tooltip="https://epidemiologia.salud.gob.mx/anuario/html/glosario.html" w:history="1">
        <w:r w:rsidRPr="00A54639">
          <w:rPr>
            <w:rStyle w:val="Hipervnculo"/>
            <w:sz w:val="16"/>
            <w:szCs w:val="16"/>
          </w:rPr>
          <w:t>https://epidemiologia.salud.gob.mx/anuario/html/glosario.html</w:t>
        </w:r>
      </w:hyperlink>
    </w:p>
  </w:footnote>
  <w:footnote w:id="3">
    <w:p w14:paraId="4BF0F081" w14:textId="51F5810C" w:rsidR="00F65731" w:rsidRPr="00856665" w:rsidRDefault="00F65731" w:rsidP="00F65731">
      <w:pPr>
        <w:pStyle w:val="Textonotapie"/>
        <w:ind w:left="113" w:hanging="113"/>
        <w:jc w:val="left"/>
        <w:rPr>
          <w:sz w:val="16"/>
          <w:szCs w:val="16"/>
          <w:lang w:val="es-MX"/>
        </w:rPr>
      </w:pPr>
      <w:r w:rsidRPr="00856665">
        <w:rPr>
          <w:rStyle w:val="Refdenotaalpie"/>
          <w:sz w:val="16"/>
          <w:szCs w:val="16"/>
        </w:rPr>
        <w:footnoteRef/>
      </w:r>
      <w:r w:rsidRPr="00856665">
        <w:rPr>
          <w:sz w:val="16"/>
          <w:szCs w:val="16"/>
        </w:rPr>
        <w:t xml:space="preserve"> </w:t>
      </w:r>
      <w:r w:rsidRPr="00856665">
        <w:rPr>
          <w:sz w:val="16"/>
          <w:szCs w:val="16"/>
          <w:lang w:val="es-MX"/>
        </w:rPr>
        <w:t xml:space="preserve">Secretaría de Salud, </w:t>
      </w:r>
      <w:proofErr w:type="spellStart"/>
      <w:r w:rsidR="00587AC1" w:rsidRPr="00587AC1">
        <w:rPr>
          <w:smallCaps/>
          <w:sz w:val="16"/>
          <w:szCs w:val="16"/>
          <w:lang w:val="es-MX"/>
        </w:rPr>
        <w:t>dge</w:t>
      </w:r>
      <w:proofErr w:type="spellEnd"/>
      <w:r w:rsidRPr="00856665">
        <w:rPr>
          <w:sz w:val="16"/>
          <w:szCs w:val="16"/>
          <w:lang w:val="es-MX"/>
        </w:rPr>
        <w:t xml:space="preserve"> (202</w:t>
      </w:r>
      <w:r w:rsidR="00457960">
        <w:rPr>
          <w:sz w:val="16"/>
          <w:szCs w:val="16"/>
          <w:lang w:val="es-MX"/>
        </w:rPr>
        <w:t>3</w:t>
      </w:r>
      <w:r w:rsidRPr="00856665">
        <w:rPr>
          <w:sz w:val="16"/>
          <w:szCs w:val="16"/>
          <w:lang w:val="es-MX"/>
        </w:rPr>
        <w:t xml:space="preserve">). </w:t>
      </w:r>
      <w:r w:rsidRPr="00856665">
        <w:rPr>
          <w:i/>
          <w:iCs/>
          <w:sz w:val="16"/>
          <w:szCs w:val="16"/>
          <w:lang w:val="es-MX"/>
        </w:rPr>
        <w:t>Anuarios de morbilidad 1984 a 202</w:t>
      </w:r>
      <w:r w:rsidR="00457960">
        <w:rPr>
          <w:i/>
          <w:iCs/>
          <w:sz w:val="16"/>
          <w:szCs w:val="16"/>
          <w:lang w:val="es-MX"/>
        </w:rPr>
        <w:t>2</w:t>
      </w:r>
      <w:r w:rsidRPr="00856665">
        <w:rPr>
          <w:i/>
          <w:iCs/>
          <w:sz w:val="16"/>
          <w:szCs w:val="16"/>
          <w:lang w:val="es-MX"/>
        </w:rPr>
        <w:t xml:space="preserve">. </w:t>
      </w:r>
      <w:hyperlink w:history="1"/>
      <w:hyperlink r:id="rId2" w:history="1">
        <w:r w:rsidR="00D91A1F" w:rsidRPr="009E0EDA">
          <w:rPr>
            <w:rStyle w:val="Hipervnculo"/>
            <w:sz w:val="16"/>
            <w:szCs w:val="16"/>
            <w:lang w:val="es-MX"/>
          </w:rPr>
          <w:t>https://www.gob.mx/salud/acciones-y-programas/anuarios-de-morbilidad-1984-a-2022</w:t>
        </w:r>
      </w:hyperlink>
      <w:r w:rsidRPr="00856665">
        <w:rPr>
          <w:sz w:val="16"/>
          <w:szCs w:val="16"/>
          <w:lang w:val="es-MX"/>
        </w:rPr>
        <w:t xml:space="preserve"> </w:t>
      </w:r>
    </w:p>
  </w:footnote>
  <w:footnote w:id="4">
    <w:p w14:paraId="6D28E85A" w14:textId="498E7297" w:rsidR="009539EA" w:rsidRPr="009539EA" w:rsidRDefault="009539EA">
      <w:pPr>
        <w:pStyle w:val="Textonotapie"/>
        <w:rPr>
          <w:sz w:val="16"/>
          <w:szCs w:val="16"/>
          <w:lang w:val="es-MX"/>
        </w:rPr>
      </w:pPr>
      <w:r w:rsidRPr="009539EA">
        <w:rPr>
          <w:rStyle w:val="Refdenotaalpie"/>
          <w:sz w:val="16"/>
          <w:szCs w:val="16"/>
        </w:rPr>
        <w:footnoteRef/>
      </w:r>
      <w:r w:rsidRPr="009539EA">
        <w:rPr>
          <w:sz w:val="16"/>
          <w:szCs w:val="16"/>
        </w:rPr>
        <w:t xml:space="preserve"> </w:t>
      </w:r>
      <w:r w:rsidRPr="009539EA">
        <w:rPr>
          <w:sz w:val="16"/>
          <w:szCs w:val="16"/>
          <w:lang w:val="es-MX"/>
        </w:rPr>
        <w:t>Última actualización, 26 de julio de 2023.</w:t>
      </w:r>
    </w:p>
  </w:footnote>
  <w:footnote w:id="5">
    <w:p w14:paraId="0A7C3EDC" w14:textId="667A6ABE" w:rsidR="008C64E0" w:rsidRDefault="004D05D0" w:rsidP="004F6C99">
      <w:pPr>
        <w:ind w:left="142" w:hanging="142"/>
        <w:rPr>
          <w:i/>
          <w:iCs/>
          <w:sz w:val="16"/>
          <w:szCs w:val="16"/>
          <w:lang w:val="es-MX"/>
        </w:rPr>
      </w:pPr>
      <w:r w:rsidRPr="007E2B3B">
        <w:rPr>
          <w:rStyle w:val="Refdenotaalpie"/>
          <w:sz w:val="16"/>
          <w:szCs w:val="16"/>
        </w:rPr>
        <w:footnoteRef/>
      </w:r>
      <w:r w:rsidRPr="007E2B3B">
        <w:rPr>
          <w:sz w:val="16"/>
          <w:szCs w:val="16"/>
        </w:rPr>
        <w:t xml:space="preserve"> </w:t>
      </w:r>
      <w:r w:rsidRPr="007E2B3B">
        <w:rPr>
          <w:rFonts w:cs="Arial"/>
          <w:bCs/>
          <w:sz w:val="16"/>
          <w:szCs w:val="16"/>
          <w:lang w:val="es-MX"/>
        </w:rPr>
        <w:t xml:space="preserve">La mastografía es uno de los métodos clínicos que permiten identificar el cáncer de mama. En muchos países se recomienda realizar este estudio una vez al año a partir de los 40 </w:t>
      </w:r>
      <w:proofErr w:type="gramStart"/>
      <w:r w:rsidRPr="007E2B3B">
        <w:rPr>
          <w:rFonts w:cs="Arial"/>
          <w:bCs/>
          <w:sz w:val="16"/>
          <w:szCs w:val="16"/>
          <w:lang w:val="es-MX"/>
        </w:rPr>
        <w:t>años de edad</w:t>
      </w:r>
      <w:proofErr w:type="gramEnd"/>
      <w:r>
        <w:rPr>
          <w:rFonts w:cs="Arial"/>
          <w:bCs/>
          <w:sz w:val="16"/>
          <w:szCs w:val="16"/>
          <w:lang w:val="es-MX"/>
        </w:rPr>
        <w:t xml:space="preserve"> (</w:t>
      </w:r>
      <w:r w:rsidRPr="0007073A">
        <w:rPr>
          <w:sz w:val="16"/>
          <w:szCs w:val="16"/>
          <w:lang w:val="es-MX"/>
        </w:rPr>
        <w:t>Breastcancer.org (2023)</w:t>
      </w:r>
      <w:r>
        <w:rPr>
          <w:sz w:val="16"/>
          <w:szCs w:val="16"/>
          <w:lang w:val="es-MX"/>
        </w:rPr>
        <w:t>)</w:t>
      </w:r>
      <w:r w:rsidRPr="0007073A">
        <w:rPr>
          <w:sz w:val="16"/>
          <w:szCs w:val="16"/>
          <w:lang w:val="es-MX"/>
        </w:rPr>
        <w:t xml:space="preserve">. </w:t>
      </w:r>
      <w:r w:rsidRPr="0007073A">
        <w:rPr>
          <w:i/>
          <w:iCs/>
          <w:sz w:val="16"/>
          <w:szCs w:val="16"/>
          <w:lang w:val="es-MX"/>
        </w:rPr>
        <w:t xml:space="preserve">¿Cuándo debes hacerte una mamografía? </w:t>
      </w:r>
      <w:hyperlink r:id="rId3" w:history="1">
        <w:r w:rsidRPr="00A403F9">
          <w:rPr>
            <w:rStyle w:val="Hipervnculo"/>
            <w:sz w:val="16"/>
            <w:szCs w:val="16"/>
            <w:lang w:val="es-MX"/>
          </w:rPr>
          <w:t>https://www.breastcancer.org/es/pruebas-deteccion/mamografias/beneficios-riesgos</w:t>
        </w:r>
      </w:hyperlink>
      <w:r>
        <w:rPr>
          <w:rStyle w:val="Hipervnculo"/>
          <w:sz w:val="16"/>
          <w:szCs w:val="16"/>
          <w:lang w:val="es-MX"/>
        </w:rPr>
        <w:t>).</w:t>
      </w:r>
      <w:r w:rsidRPr="007E2B3B">
        <w:rPr>
          <w:rFonts w:cs="Arial"/>
          <w:bCs/>
          <w:sz w:val="16"/>
          <w:szCs w:val="16"/>
          <w:lang w:val="es-MX"/>
        </w:rPr>
        <w:t xml:space="preserve"> En México, la Norma Oficial Mexicana NOM-041-SSA2-2011, </w:t>
      </w:r>
      <w:r>
        <w:rPr>
          <w:rFonts w:cs="Arial"/>
          <w:bCs/>
          <w:sz w:val="16"/>
          <w:szCs w:val="16"/>
          <w:lang w:val="es-MX"/>
        </w:rPr>
        <w:t>p</w:t>
      </w:r>
      <w:r w:rsidRPr="007E2B3B">
        <w:rPr>
          <w:rFonts w:cs="Arial"/>
          <w:bCs/>
          <w:sz w:val="16"/>
          <w:szCs w:val="16"/>
          <w:lang w:val="es-MX"/>
        </w:rPr>
        <w:t>ara la prevención, diagnóstico, tratamiento, control y vigilancia epidemiológica del cáncer de mama, señala que la mastografía de tamizaje para mujeres entre los 40 y 69 años sin sintomatología de cáncer se debe realizar cada dos años</w:t>
      </w:r>
      <w:r>
        <w:rPr>
          <w:rFonts w:cs="Arial"/>
          <w:bCs/>
          <w:sz w:val="16"/>
          <w:szCs w:val="16"/>
          <w:lang w:val="es-MX"/>
        </w:rPr>
        <w:t xml:space="preserve">. </w:t>
      </w:r>
      <w:r w:rsidR="0029582A" w:rsidRPr="00712E83">
        <w:rPr>
          <w:sz w:val="16"/>
          <w:szCs w:val="16"/>
        </w:rPr>
        <w:t>En mujeres menores de 40 años, no se recomienda la mastografía de tamizaje</w:t>
      </w:r>
      <w:r w:rsidR="0029582A" w:rsidRPr="0029582A" w:rsidDel="0029582A">
        <w:rPr>
          <w:rFonts w:cs="Arial"/>
          <w:bCs/>
          <w:sz w:val="16"/>
          <w:szCs w:val="16"/>
          <w:lang w:val="es-MX"/>
        </w:rPr>
        <w:t xml:space="preserve"> </w:t>
      </w:r>
      <w:r w:rsidRPr="0029582A">
        <w:rPr>
          <w:rFonts w:cs="Arial"/>
          <w:bCs/>
          <w:sz w:val="16"/>
          <w:szCs w:val="16"/>
          <w:lang w:val="es-MX"/>
        </w:rPr>
        <w:t>(</w:t>
      </w:r>
      <w:r w:rsidRPr="007E2B3B">
        <w:rPr>
          <w:i/>
          <w:iCs/>
          <w:sz w:val="16"/>
          <w:szCs w:val="16"/>
          <w:lang w:val="es-MX"/>
        </w:rPr>
        <w:t>Diario Oficial de la Federación</w:t>
      </w:r>
      <w:r w:rsidRPr="00AE2F09">
        <w:rPr>
          <w:sz w:val="16"/>
          <w:szCs w:val="16"/>
          <w:lang w:val="es-MX"/>
        </w:rPr>
        <w:t xml:space="preserve"> (2011, 9 de junio). </w:t>
      </w:r>
      <w:r w:rsidRPr="00AE2F09">
        <w:rPr>
          <w:i/>
          <w:iCs/>
          <w:sz w:val="16"/>
          <w:szCs w:val="16"/>
          <w:lang w:val="es-MX"/>
        </w:rPr>
        <w:t xml:space="preserve">Norma Oficial Mexicana NOM-041-SSA2-2011 </w:t>
      </w:r>
      <w:r>
        <w:rPr>
          <w:i/>
          <w:iCs/>
          <w:sz w:val="16"/>
          <w:szCs w:val="16"/>
          <w:lang w:val="es-MX"/>
        </w:rPr>
        <w:t>p</w:t>
      </w:r>
      <w:r w:rsidRPr="00AE2F09">
        <w:rPr>
          <w:i/>
          <w:iCs/>
          <w:sz w:val="16"/>
          <w:szCs w:val="16"/>
          <w:lang w:val="es-MX"/>
        </w:rPr>
        <w:t>ara la prevención, diagnóstico, tratamiento, control y vigilancia epidemiológica del cáncer de mama</w:t>
      </w:r>
      <w:r>
        <w:rPr>
          <w:i/>
          <w:iCs/>
          <w:sz w:val="16"/>
          <w:szCs w:val="16"/>
          <w:lang w:val="es-MX"/>
        </w:rPr>
        <w:t>).</w:t>
      </w:r>
      <w:r w:rsidRPr="007E2B3B">
        <w:rPr>
          <w:rFonts w:cs="Arial"/>
          <w:bCs/>
          <w:sz w:val="16"/>
          <w:szCs w:val="16"/>
          <w:lang w:val="es-MX"/>
        </w:rPr>
        <w:t xml:space="preserve"> Al respecto, el Instituto Mexicano del Seguro Social (</w:t>
      </w:r>
      <w:proofErr w:type="spellStart"/>
      <w:r w:rsidR="00587AC1" w:rsidRPr="00587AC1">
        <w:rPr>
          <w:rFonts w:cs="Arial"/>
          <w:bCs/>
          <w:smallCaps/>
          <w:sz w:val="16"/>
          <w:szCs w:val="16"/>
          <w:lang w:val="es-MX"/>
        </w:rPr>
        <w:t>imss</w:t>
      </w:r>
      <w:proofErr w:type="spellEnd"/>
      <w:r w:rsidRPr="007E2B3B">
        <w:rPr>
          <w:rFonts w:cs="Arial"/>
          <w:bCs/>
          <w:sz w:val="16"/>
          <w:szCs w:val="16"/>
          <w:lang w:val="es-MX"/>
        </w:rPr>
        <w:t xml:space="preserve">) recomienda su realización a mujeres </w:t>
      </w:r>
      <w:r>
        <w:rPr>
          <w:rFonts w:cs="Arial"/>
          <w:bCs/>
          <w:sz w:val="16"/>
          <w:szCs w:val="16"/>
          <w:lang w:val="es-MX"/>
        </w:rPr>
        <w:t xml:space="preserve">entre los 40 y los 69 años. La </w:t>
      </w:r>
      <w:r w:rsidRPr="007E2B3B">
        <w:rPr>
          <w:rFonts w:cs="Arial"/>
          <w:bCs/>
          <w:sz w:val="16"/>
          <w:szCs w:val="16"/>
          <w:lang w:val="es-MX"/>
        </w:rPr>
        <w:t xml:space="preserve">finalidad </w:t>
      </w:r>
      <w:r>
        <w:rPr>
          <w:rFonts w:cs="Arial"/>
          <w:bCs/>
          <w:sz w:val="16"/>
          <w:szCs w:val="16"/>
          <w:lang w:val="es-MX"/>
        </w:rPr>
        <w:t>es</w:t>
      </w:r>
      <w:r w:rsidRPr="007E2B3B">
        <w:rPr>
          <w:rFonts w:cs="Arial"/>
          <w:bCs/>
          <w:sz w:val="16"/>
          <w:szCs w:val="16"/>
          <w:lang w:val="es-MX"/>
        </w:rPr>
        <w:t xml:space="preserve"> detectar anormalidades no perceptibles por palpación u observación</w:t>
      </w:r>
      <w:r>
        <w:rPr>
          <w:rFonts w:cs="Arial"/>
          <w:bCs/>
          <w:sz w:val="16"/>
          <w:szCs w:val="16"/>
          <w:lang w:val="es-MX"/>
        </w:rPr>
        <w:t xml:space="preserve"> (</w:t>
      </w:r>
      <w:r w:rsidRPr="00AE2F09">
        <w:rPr>
          <w:sz w:val="16"/>
          <w:szCs w:val="16"/>
          <w:lang w:val="es-MX"/>
        </w:rPr>
        <w:t xml:space="preserve">Instituto Mexicano del Seguro Social (s.f.). </w:t>
      </w:r>
      <w:r w:rsidRPr="00AE2F09">
        <w:rPr>
          <w:i/>
          <w:iCs/>
          <w:sz w:val="16"/>
          <w:szCs w:val="16"/>
          <w:lang w:val="es-MX"/>
        </w:rPr>
        <w:t>La mastografía.</w:t>
      </w:r>
    </w:p>
    <w:p w14:paraId="13122689" w14:textId="52649016" w:rsidR="004D05D0" w:rsidRPr="004F6C99" w:rsidRDefault="00000000" w:rsidP="00487346">
      <w:pPr>
        <w:ind w:left="142"/>
        <w:rPr>
          <w:rFonts w:cs="Arial"/>
          <w:bCs/>
          <w:sz w:val="16"/>
          <w:szCs w:val="16"/>
          <w:lang w:val="es-MX"/>
        </w:rPr>
      </w:pPr>
      <w:hyperlink r:id="rId4" w:anchor=":~:text=Es%20un%20estudio%20de%20rayos,la%20observaci%C3%B3n%20o%20la%20palpaci%C3%B3n" w:history="1">
        <w:r w:rsidR="004D05D0" w:rsidRPr="00CF265B">
          <w:rPr>
            <w:rStyle w:val="Hipervnculo"/>
            <w:i/>
            <w:iCs/>
            <w:sz w:val="16"/>
            <w:szCs w:val="16"/>
            <w:lang w:val="es-MX"/>
          </w:rPr>
          <w:t>https://www.imss.gob.mx/saludenlinea/cancermama/mastografia#:~:text=Es%20un%20estudio%20de%20rayos,la%20observaci%C3%B3n%20o%20la%20palpaci%C3%B3n</w:t>
        </w:r>
      </w:hyperlink>
      <w:r w:rsidR="004D05D0">
        <w:rPr>
          <w:i/>
          <w:iCs/>
          <w:sz w:val="16"/>
          <w:szCs w:val="16"/>
          <w:lang w:val="es-MX"/>
        </w:rPr>
        <w:t>).</w:t>
      </w:r>
    </w:p>
    <w:p w14:paraId="3A5D087F" w14:textId="77777777" w:rsidR="004D05D0" w:rsidRPr="007E2B3B" w:rsidRDefault="004D05D0" w:rsidP="004D05D0">
      <w:pPr>
        <w:pStyle w:val="Textonotapie"/>
        <w:rPr>
          <w:lang w:val="es-MX"/>
        </w:rPr>
      </w:pPr>
    </w:p>
  </w:footnote>
  <w:footnote w:id="6">
    <w:p w14:paraId="07BC20AD" w14:textId="0D3DFDD0" w:rsidR="00F65731" w:rsidRPr="000B0868" w:rsidRDefault="00F65731" w:rsidP="004D3403">
      <w:pPr>
        <w:pStyle w:val="Textonotapie"/>
        <w:ind w:left="113" w:hanging="113"/>
        <w:rPr>
          <w:sz w:val="16"/>
          <w:szCs w:val="16"/>
          <w:lang w:val="es-MX"/>
        </w:rPr>
      </w:pPr>
      <w:r w:rsidRPr="000B0868">
        <w:rPr>
          <w:rStyle w:val="Refdenotaalpie"/>
          <w:sz w:val="16"/>
          <w:szCs w:val="16"/>
        </w:rPr>
        <w:footnoteRef/>
      </w:r>
      <w:r w:rsidRPr="000B0868">
        <w:rPr>
          <w:sz w:val="16"/>
          <w:szCs w:val="16"/>
        </w:rPr>
        <w:t xml:space="preserve"> </w:t>
      </w:r>
      <w:r w:rsidRPr="000B0868">
        <w:rPr>
          <w:sz w:val="16"/>
          <w:szCs w:val="16"/>
          <w:lang w:val="es-MX"/>
        </w:rPr>
        <w:t xml:space="preserve">En las </w:t>
      </w:r>
      <w:proofErr w:type="spellStart"/>
      <w:r w:rsidR="005C13D3" w:rsidRPr="00487346">
        <w:rPr>
          <w:smallCaps/>
          <w:sz w:val="16"/>
          <w:szCs w:val="16"/>
          <w:lang w:val="es-MX"/>
        </w:rPr>
        <w:t>esep</w:t>
      </w:r>
      <w:proofErr w:type="spellEnd"/>
      <w:r w:rsidRPr="000B0868">
        <w:rPr>
          <w:sz w:val="16"/>
          <w:szCs w:val="16"/>
          <w:lang w:val="es-MX"/>
        </w:rPr>
        <w:t>, l</w:t>
      </w:r>
      <w:r>
        <w:rPr>
          <w:sz w:val="16"/>
          <w:szCs w:val="16"/>
          <w:lang w:val="es-MX"/>
        </w:rPr>
        <w:t>as y l</w:t>
      </w:r>
      <w:r w:rsidRPr="000B0868">
        <w:rPr>
          <w:sz w:val="16"/>
          <w:szCs w:val="16"/>
          <w:lang w:val="es-MX"/>
        </w:rPr>
        <w:t xml:space="preserve">os oncólogos están englobados en </w:t>
      </w:r>
      <w:r>
        <w:rPr>
          <w:sz w:val="16"/>
          <w:szCs w:val="16"/>
          <w:lang w:val="es-MX"/>
        </w:rPr>
        <w:t>la clase</w:t>
      </w:r>
      <w:r w:rsidR="00AD2B59">
        <w:rPr>
          <w:sz w:val="16"/>
          <w:szCs w:val="16"/>
          <w:lang w:val="es-MX"/>
        </w:rPr>
        <w:t xml:space="preserve"> </w:t>
      </w:r>
      <w:r w:rsidR="00CA09AD" w:rsidRPr="001551D6">
        <w:rPr>
          <w:sz w:val="16"/>
          <w:szCs w:val="16"/>
          <w:lang w:val="es-MX"/>
        </w:rPr>
        <w:t>«</w:t>
      </w:r>
      <w:r w:rsidR="001551D6">
        <w:rPr>
          <w:sz w:val="16"/>
          <w:szCs w:val="16"/>
          <w:lang w:val="es-MX"/>
        </w:rPr>
        <w:t>o</w:t>
      </w:r>
      <w:r w:rsidRPr="00487346">
        <w:rPr>
          <w:sz w:val="16"/>
          <w:szCs w:val="16"/>
          <w:lang w:val="es-MX"/>
        </w:rPr>
        <w:t>tros</w:t>
      </w:r>
      <w:r w:rsidR="007C6711" w:rsidRPr="00487346">
        <w:rPr>
          <w:sz w:val="16"/>
          <w:szCs w:val="16"/>
          <w:lang w:val="es-MX"/>
        </w:rPr>
        <w:t xml:space="preserve"> </w:t>
      </w:r>
      <w:r w:rsidRPr="00487346">
        <w:rPr>
          <w:sz w:val="16"/>
          <w:szCs w:val="16"/>
          <w:lang w:val="es-MX"/>
        </w:rPr>
        <w:t>especialistas</w:t>
      </w:r>
      <w:r w:rsidR="00CA09AD" w:rsidRPr="00487346">
        <w:rPr>
          <w:sz w:val="16"/>
          <w:szCs w:val="16"/>
          <w:lang w:val="es-MX"/>
        </w:rPr>
        <w:t>»</w:t>
      </w:r>
      <w:r w:rsidR="00F21C8C">
        <w:rPr>
          <w:sz w:val="16"/>
          <w:szCs w:val="16"/>
          <w:lang w:val="es-MX"/>
        </w:rPr>
        <w:t>. Por esta razó</w:t>
      </w:r>
      <w:r w:rsidR="008A4B1E">
        <w:rPr>
          <w:sz w:val="16"/>
          <w:szCs w:val="16"/>
          <w:lang w:val="es-MX"/>
        </w:rPr>
        <w:t>n</w:t>
      </w:r>
      <w:r w:rsidR="00AD2B59">
        <w:rPr>
          <w:sz w:val="16"/>
          <w:szCs w:val="16"/>
          <w:lang w:val="es-MX"/>
        </w:rPr>
        <w:t>,</w:t>
      </w:r>
      <w:r w:rsidR="008A4B1E">
        <w:rPr>
          <w:sz w:val="16"/>
          <w:szCs w:val="16"/>
          <w:lang w:val="es-MX"/>
        </w:rPr>
        <w:t xml:space="preserve"> no se </w:t>
      </w:r>
      <w:r w:rsidRPr="000B0868">
        <w:rPr>
          <w:sz w:val="16"/>
          <w:szCs w:val="16"/>
          <w:lang w:val="es-MX"/>
        </w:rPr>
        <w:t>presentan en este análisis.</w:t>
      </w:r>
    </w:p>
  </w:footnote>
  <w:footnote w:id="7">
    <w:p w14:paraId="2D044FF1" w14:textId="10DDAE83" w:rsidR="0029582A" w:rsidRPr="00712E83" w:rsidRDefault="00353F57" w:rsidP="00712E83">
      <w:pPr>
        <w:ind w:right="900"/>
        <w:rPr>
          <w:rFonts w:cs="Arial"/>
          <w:sz w:val="16"/>
          <w:szCs w:val="16"/>
        </w:rPr>
      </w:pPr>
      <w:r w:rsidRPr="001528EF">
        <w:rPr>
          <w:rStyle w:val="Refdenotaalpie"/>
          <w:rFonts w:cs="Arial"/>
          <w:sz w:val="16"/>
          <w:szCs w:val="16"/>
        </w:rPr>
        <w:footnoteRef/>
      </w:r>
      <w:r w:rsidRPr="001528EF">
        <w:rPr>
          <w:rFonts w:cs="Arial"/>
          <w:sz w:val="16"/>
          <w:szCs w:val="16"/>
        </w:rPr>
        <w:t xml:space="preserve"> </w:t>
      </w:r>
      <w:r w:rsidR="00253F00">
        <w:rPr>
          <w:rFonts w:cs="Arial"/>
          <w:sz w:val="16"/>
          <w:szCs w:val="16"/>
        </w:rPr>
        <w:t xml:space="preserve">Casos en los </w:t>
      </w:r>
      <w:r w:rsidR="0029582A">
        <w:rPr>
          <w:rFonts w:cs="Arial"/>
          <w:sz w:val="16"/>
          <w:szCs w:val="16"/>
        </w:rPr>
        <w:t xml:space="preserve">que al </w:t>
      </w:r>
      <w:r w:rsidR="0029582A" w:rsidRPr="00712E83">
        <w:rPr>
          <w:rFonts w:cs="Arial"/>
          <w:sz w:val="16"/>
          <w:szCs w:val="16"/>
        </w:rPr>
        <w:t>enfermo se le establece un diagnóstico por primera vez:</w:t>
      </w:r>
    </w:p>
    <w:p w14:paraId="1F8E9C97" w14:textId="32CEB520" w:rsidR="00353F57" w:rsidRPr="001528EF" w:rsidRDefault="007C6711" w:rsidP="004D3403">
      <w:pPr>
        <w:pStyle w:val="Textonotapie"/>
        <w:rPr>
          <w:rFonts w:cs="Arial"/>
          <w:sz w:val="16"/>
          <w:szCs w:val="16"/>
          <w:lang w:val="es-MX"/>
        </w:rPr>
      </w:pPr>
      <w:r>
        <w:rPr>
          <w:rFonts w:cs="Arial"/>
          <w:sz w:val="16"/>
          <w:szCs w:val="16"/>
        </w:rPr>
        <w:t xml:space="preserve">   </w:t>
      </w:r>
      <w:hyperlink r:id="rId5" w:history="1">
        <w:r w:rsidRPr="007C6711">
          <w:rPr>
            <w:rStyle w:val="Hipervnculo"/>
            <w:rFonts w:cs="Arial"/>
            <w:sz w:val="16"/>
            <w:szCs w:val="16"/>
            <w:shd w:val="clear" w:color="auto" w:fill="FFFFFF"/>
          </w:rPr>
          <w:t>https://epidemiologia.salud.gob.mx/gobmx/salud/documentos/manuales/00_NOM-017-SSA2-2012_para_vig_epidemiologica.pdf</w:t>
        </w:r>
      </w:hyperlink>
      <w:r w:rsidR="001528EF">
        <w:rPr>
          <w:rFonts w:cs="Arial"/>
          <w:sz w:val="16"/>
          <w:szCs w:val="16"/>
        </w:rPr>
        <w:t xml:space="preserve"> </w:t>
      </w:r>
    </w:p>
  </w:footnote>
  <w:footnote w:id="8">
    <w:p w14:paraId="573E323C" w14:textId="57C6552D" w:rsidR="00F65731" w:rsidRPr="00856665" w:rsidRDefault="00F65731" w:rsidP="007E2B3B">
      <w:pPr>
        <w:ind w:left="113" w:hanging="113"/>
        <w:rPr>
          <w:rStyle w:val="Hipervnculo"/>
          <w:i/>
          <w:iCs/>
          <w:sz w:val="16"/>
          <w:szCs w:val="16"/>
          <w:lang w:val="es-MX"/>
        </w:rPr>
      </w:pPr>
      <w:r w:rsidRPr="00856665">
        <w:rPr>
          <w:rStyle w:val="Refdenotaalpie"/>
          <w:sz w:val="16"/>
          <w:szCs w:val="16"/>
        </w:rPr>
        <w:footnoteRef/>
      </w:r>
      <w:r w:rsidRPr="00856665">
        <w:rPr>
          <w:sz w:val="16"/>
          <w:szCs w:val="16"/>
        </w:rPr>
        <w:t xml:space="preserve"> </w:t>
      </w:r>
      <w:r w:rsidRPr="00856665">
        <w:rPr>
          <w:sz w:val="16"/>
          <w:szCs w:val="16"/>
          <w:lang w:val="es-MX"/>
        </w:rPr>
        <w:t xml:space="preserve">Organización Panamericana de la Salud (s.f.). </w:t>
      </w:r>
      <w:r w:rsidRPr="00856665">
        <w:rPr>
          <w:i/>
          <w:iCs/>
          <w:sz w:val="16"/>
          <w:szCs w:val="16"/>
          <w:lang w:val="es-MX"/>
        </w:rPr>
        <w:t xml:space="preserve">Cáncer de mama. </w:t>
      </w:r>
      <w:bookmarkStart w:id="0" w:name="_Hlk143764312"/>
      <w:r w:rsidR="00DD6181">
        <w:fldChar w:fldCharType="begin"/>
      </w:r>
      <w:r w:rsidR="00DD6181">
        <w:instrText xml:space="preserve"> HYPERLINK "https://www.paho.org/es/temas/cancer-mama" </w:instrText>
      </w:r>
      <w:r w:rsidR="00DD6181">
        <w:fldChar w:fldCharType="separate"/>
      </w:r>
      <w:r w:rsidRPr="00856665">
        <w:rPr>
          <w:rStyle w:val="Hipervnculo"/>
          <w:color w:val="00B0F0"/>
          <w:sz w:val="16"/>
          <w:szCs w:val="16"/>
          <w:lang w:val="es-MX"/>
        </w:rPr>
        <w:t>https://www.paho.org/es/temas/cancer-mama</w:t>
      </w:r>
      <w:r w:rsidR="00DD6181">
        <w:rPr>
          <w:rStyle w:val="Hipervnculo"/>
          <w:color w:val="00B0F0"/>
          <w:sz w:val="16"/>
          <w:szCs w:val="16"/>
          <w:lang w:val="es-MX"/>
        </w:rPr>
        <w:fldChar w:fldCharType="end"/>
      </w:r>
      <w:bookmarkEnd w:id="0"/>
    </w:p>
  </w:footnote>
  <w:footnote w:id="9">
    <w:p w14:paraId="081A1A24" w14:textId="2C1E6158" w:rsidR="00F65731" w:rsidRPr="00856665" w:rsidRDefault="00F65731" w:rsidP="007E2B3B">
      <w:pPr>
        <w:pStyle w:val="Textonotapie"/>
        <w:ind w:left="113" w:hanging="113"/>
        <w:rPr>
          <w:sz w:val="16"/>
          <w:szCs w:val="16"/>
          <w:lang w:val="es-MX"/>
        </w:rPr>
      </w:pPr>
      <w:r w:rsidRPr="00856665">
        <w:rPr>
          <w:rStyle w:val="Refdenotaalpie"/>
          <w:sz w:val="16"/>
          <w:szCs w:val="16"/>
        </w:rPr>
        <w:footnoteRef/>
      </w:r>
      <w:r w:rsidRPr="00856665">
        <w:rPr>
          <w:sz w:val="16"/>
          <w:szCs w:val="16"/>
        </w:rPr>
        <w:t xml:space="preserve"> </w:t>
      </w:r>
      <w:r w:rsidRPr="00856665">
        <w:rPr>
          <w:sz w:val="16"/>
          <w:szCs w:val="16"/>
          <w:lang w:val="es-MX"/>
        </w:rPr>
        <w:t xml:space="preserve">De los cuales, </w:t>
      </w:r>
      <w:r w:rsidR="00497C91">
        <w:rPr>
          <w:sz w:val="16"/>
          <w:szCs w:val="16"/>
          <w:lang w:val="es-MX"/>
        </w:rPr>
        <w:t>514</w:t>
      </w:r>
      <w:r w:rsidRPr="00856665">
        <w:rPr>
          <w:sz w:val="16"/>
          <w:szCs w:val="16"/>
          <w:lang w:val="es-MX"/>
        </w:rPr>
        <w:t xml:space="preserve"> correspond</w:t>
      </w:r>
      <w:r w:rsidR="00A376E0">
        <w:rPr>
          <w:sz w:val="16"/>
          <w:szCs w:val="16"/>
          <w:lang w:val="es-MX"/>
        </w:rPr>
        <w:t>ieron</w:t>
      </w:r>
      <w:r w:rsidRPr="00856665">
        <w:rPr>
          <w:sz w:val="16"/>
          <w:szCs w:val="16"/>
          <w:lang w:val="es-MX"/>
        </w:rPr>
        <w:t xml:space="preserve"> a hombres y </w:t>
      </w:r>
      <w:r w:rsidR="00497C91">
        <w:rPr>
          <w:sz w:val="16"/>
          <w:szCs w:val="16"/>
          <w:lang w:val="es-MX"/>
        </w:rPr>
        <w:t>23 276</w:t>
      </w:r>
      <w:r w:rsidR="00B522D8">
        <w:rPr>
          <w:sz w:val="16"/>
          <w:szCs w:val="16"/>
          <w:lang w:val="es-MX"/>
        </w:rPr>
        <w:t>,</w:t>
      </w:r>
      <w:r w:rsidRPr="00856665">
        <w:rPr>
          <w:sz w:val="16"/>
          <w:szCs w:val="16"/>
          <w:lang w:val="es-MX"/>
        </w:rPr>
        <w:t xml:space="preserve"> a mujeres</w:t>
      </w:r>
      <w:r>
        <w:rPr>
          <w:sz w:val="16"/>
          <w:szCs w:val="16"/>
          <w:lang w:val="es-MX"/>
        </w:rPr>
        <w:t>.</w:t>
      </w:r>
    </w:p>
  </w:footnote>
  <w:footnote w:id="10">
    <w:p w14:paraId="7A2366B1" w14:textId="275037C5" w:rsidR="00034E46" w:rsidRPr="007E2B3B" w:rsidRDefault="00034E46">
      <w:pPr>
        <w:pStyle w:val="Textonotapie"/>
        <w:rPr>
          <w:sz w:val="16"/>
          <w:szCs w:val="16"/>
          <w:lang w:val="es-MX"/>
        </w:rPr>
      </w:pPr>
      <w:r w:rsidRPr="007E2B3B">
        <w:rPr>
          <w:rStyle w:val="Refdenotaalpie"/>
          <w:sz w:val="16"/>
          <w:szCs w:val="16"/>
        </w:rPr>
        <w:footnoteRef/>
      </w:r>
      <w:r w:rsidRPr="007E2B3B">
        <w:rPr>
          <w:sz w:val="16"/>
          <w:szCs w:val="16"/>
        </w:rPr>
        <w:t xml:space="preserve"> </w:t>
      </w:r>
      <w:r w:rsidRPr="007E2B3B">
        <w:rPr>
          <w:sz w:val="16"/>
          <w:szCs w:val="16"/>
          <w:lang w:val="es-MX"/>
        </w:rPr>
        <w:t>Se trata de tasas no estandarizadas.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DC6E" w14:textId="6ECA2265" w:rsidR="00B1027C" w:rsidRPr="004A4821" w:rsidRDefault="00B1027C" w:rsidP="00B1027C">
    <w:pPr>
      <w:pStyle w:val="Encabezado"/>
      <w:ind w:left="-142" w:hanging="142"/>
      <w:jc w:val="right"/>
      <w:rPr>
        <w:b/>
        <w:color w:val="002060"/>
        <w:sz w:val="24"/>
        <w:lang w:val="pt-BR"/>
      </w:rPr>
    </w:pPr>
    <w:r w:rsidRPr="004A4821">
      <w:rPr>
        <w:noProof/>
        <w:sz w:val="24"/>
        <w14:ligatures w14:val="standardContextual"/>
      </w:rPr>
      <w:drawing>
        <wp:anchor distT="0" distB="0" distL="114300" distR="114300" simplePos="0" relativeHeight="251660288" behindDoc="0" locked="0" layoutInCell="1" allowOverlap="1" wp14:anchorId="3AFE3E03" wp14:editId="06327296">
          <wp:simplePos x="0" y="0"/>
          <wp:positionH relativeFrom="margin">
            <wp:posOffset>-111125</wp:posOffset>
          </wp:positionH>
          <wp:positionV relativeFrom="paragraph">
            <wp:posOffset>-170815</wp:posOffset>
          </wp:positionV>
          <wp:extent cx="2761200" cy="795600"/>
          <wp:effectExtent l="0" t="0" r="1270" b="5080"/>
          <wp:wrapSquare wrapText="bothSides"/>
          <wp:docPr id="1946282950" name="Imagen 1946282950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821">
      <w:rPr>
        <w:b/>
        <w:color w:val="002060"/>
        <w:sz w:val="24"/>
      </w:rPr>
      <w:t>C</w:t>
    </w:r>
    <w:r w:rsidR="00F926B8" w:rsidRPr="004A4821">
      <w:rPr>
        <w:b/>
        <w:color w:val="002060"/>
        <w:sz w:val="24"/>
      </w:rPr>
      <w:t xml:space="preserve">omunicado de prensa número </w:t>
    </w:r>
    <w:r w:rsidR="00AA247A" w:rsidRPr="004A4821">
      <w:rPr>
        <w:b/>
        <w:color w:val="002060"/>
        <w:sz w:val="24"/>
      </w:rPr>
      <w:t>595</w:t>
    </w:r>
    <w:r w:rsidRPr="004A4821">
      <w:rPr>
        <w:b/>
        <w:color w:val="002060"/>
        <w:sz w:val="24"/>
      </w:rPr>
      <w:t>/23</w:t>
    </w:r>
  </w:p>
  <w:p w14:paraId="112B6266" w14:textId="37E43A53" w:rsidR="00B1027C" w:rsidRPr="004A4821" w:rsidRDefault="00B1027C" w:rsidP="00B1027C">
    <w:pPr>
      <w:pStyle w:val="Encabezado"/>
      <w:ind w:left="-567"/>
      <w:jc w:val="right"/>
      <w:rPr>
        <w:b/>
        <w:color w:val="002060"/>
        <w:sz w:val="24"/>
        <w:lang w:val="pt-BR"/>
      </w:rPr>
    </w:pPr>
    <w:r w:rsidRPr="004A4821">
      <w:rPr>
        <w:b/>
        <w:color w:val="002060"/>
        <w:sz w:val="24"/>
        <w:lang w:val="pt-BR"/>
      </w:rPr>
      <w:t xml:space="preserve">17 </w:t>
    </w:r>
    <w:r w:rsidR="00AA247A" w:rsidRPr="004A4821">
      <w:rPr>
        <w:b/>
        <w:color w:val="002060"/>
        <w:sz w:val="24"/>
        <w:lang w:val="pt-BR"/>
      </w:rPr>
      <w:t>de octubre de</w:t>
    </w:r>
    <w:r w:rsidRPr="004A4821">
      <w:rPr>
        <w:b/>
        <w:color w:val="002060"/>
        <w:sz w:val="24"/>
        <w:lang w:val="pt-BR"/>
      </w:rPr>
      <w:t xml:space="preserve"> 2023</w:t>
    </w:r>
  </w:p>
  <w:p w14:paraId="486A8F0A" w14:textId="249BBD70" w:rsidR="00B1027C" w:rsidRPr="004A4821" w:rsidRDefault="00B1027C" w:rsidP="00B1027C">
    <w:pPr>
      <w:pStyle w:val="Encabezado"/>
      <w:ind w:left="-567"/>
      <w:jc w:val="right"/>
      <w:rPr>
        <w:b/>
        <w:color w:val="002060"/>
        <w:sz w:val="24"/>
      </w:rPr>
    </w:pPr>
    <w:r w:rsidRPr="004A4821">
      <w:rPr>
        <w:b/>
        <w:color w:val="002060"/>
        <w:sz w:val="24"/>
      </w:rPr>
      <w:t>P</w:t>
    </w:r>
    <w:r w:rsidR="00AA247A" w:rsidRPr="004A4821">
      <w:rPr>
        <w:b/>
        <w:color w:val="002060"/>
        <w:sz w:val="24"/>
      </w:rPr>
      <w:t>ágina</w:t>
    </w:r>
    <w:r w:rsidRPr="004A4821">
      <w:rPr>
        <w:b/>
        <w:color w:val="002060"/>
        <w:sz w:val="24"/>
      </w:rPr>
      <w:t xml:space="preserve"> </w:t>
    </w:r>
    <w:r w:rsidRPr="004A4821">
      <w:rPr>
        <w:b/>
        <w:color w:val="002060"/>
        <w:sz w:val="24"/>
      </w:rPr>
      <w:fldChar w:fldCharType="begin"/>
    </w:r>
    <w:r w:rsidRPr="004A4821">
      <w:rPr>
        <w:b/>
        <w:color w:val="002060"/>
        <w:sz w:val="24"/>
      </w:rPr>
      <w:instrText xml:space="preserve"> PAGE  \* Arabic </w:instrText>
    </w:r>
    <w:r w:rsidRPr="004A4821">
      <w:rPr>
        <w:b/>
        <w:color w:val="002060"/>
        <w:sz w:val="24"/>
      </w:rPr>
      <w:fldChar w:fldCharType="separate"/>
    </w:r>
    <w:r w:rsidRPr="004A4821">
      <w:rPr>
        <w:b/>
        <w:color w:val="002060"/>
        <w:sz w:val="24"/>
      </w:rPr>
      <w:t>1</w:t>
    </w:r>
    <w:r w:rsidRPr="004A4821">
      <w:rPr>
        <w:b/>
        <w:color w:val="002060"/>
        <w:sz w:val="24"/>
      </w:rPr>
      <w:fldChar w:fldCharType="end"/>
    </w:r>
    <w:r w:rsidRPr="004A4821">
      <w:rPr>
        <w:b/>
        <w:color w:val="002060"/>
        <w:sz w:val="24"/>
      </w:rPr>
      <w:t>/</w:t>
    </w:r>
    <w:r w:rsidR="007A058A" w:rsidRPr="004A4821">
      <w:rPr>
        <w:b/>
        <w:color w:val="002060"/>
        <w:sz w:val="24"/>
      </w:rPr>
      <w:t>7</w:t>
    </w:r>
  </w:p>
  <w:p w14:paraId="798B536E" w14:textId="6509D5AA" w:rsidR="0055505A" w:rsidRDefault="005550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4C84"/>
    <w:multiLevelType w:val="hybridMultilevel"/>
    <w:tmpl w:val="1350342A"/>
    <w:lvl w:ilvl="0" w:tplc="A41897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A7177F"/>
    <w:multiLevelType w:val="hybridMultilevel"/>
    <w:tmpl w:val="33C475B8"/>
    <w:lvl w:ilvl="0" w:tplc="0F906376">
      <w:start w:val="1"/>
      <w:numFmt w:val="decimal"/>
      <w:lvlText w:val="%1"/>
      <w:lvlJc w:val="left"/>
      <w:pPr>
        <w:ind w:left="20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734" w:hanging="360"/>
      </w:pPr>
    </w:lvl>
    <w:lvl w:ilvl="2" w:tplc="080A001B" w:tentative="1">
      <w:start w:val="1"/>
      <w:numFmt w:val="lowerRoman"/>
      <w:lvlText w:val="%3."/>
      <w:lvlJc w:val="right"/>
      <w:pPr>
        <w:ind w:left="3454" w:hanging="180"/>
      </w:pPr>
    </w:lvl>
    <w:lvl w:ilvl="3" w:tplc="080A000F" w:tentative="1">
      <w:start w:val="1"/>
      <w:numFmt w:val="decimal"/>
      <w:lvlText w:val="%4."/>
      <w:lvlJc w:val="left"/>
      <w:pPr>
        <w:ind w:left="4174" w:hanging="360"/>
      </w:pPr>
    </w:lvl>
    <w:lvl w:ilvl="4" w:tplc="080A0019" w:tentative="1">
      <w:start w:val="1"/>
      <w:numFmt w:val="lowerLetter"/>
      <w:lvlText w:val="%5."/>
      <w:lvlJc w:val="left"/>
      <w:pPr>
        <w:ind w:left="4894" w:hanging="360"/>
      </w:pPr>
    </w:lvl>
    <w:lvl w:ilvl="5" w:tplc="080A001B" w:tentative="1">
      <w:start w:val="1"/>
      <w:numFmt w:val="lowerRoman"/>
      <w:lvlText w:val="%6."/>
      <w:lvlJc w:val="right"/>
      <w:pPr>
        <w:ind w:left="5614" w:hanging="180"/>
      </w:pPr>
    </w:lvl>
    <w:lvl w:ilvl="6" w:tplc="080A000F" w:tentative="1">
      <w:start w:val="1"/>
      <w:numFmt w:val="decimal"/>
      <w:lvlText w:val="%7."/>
      <w:lvlJc w:val="left"/>
      <w:pPr>
        <w:ind w:left="6334" w:hanging="360"/>
      </w:pPr>
    </w:lvl>
    <w:lvl w:ilvl="7" w:tplc="080A0019" w:tentative="1">
      <w:start w:val="1"/>
      <w:numFmt w:val="lowerLetter"/>
      <w:lvlText w:val="%8."/>
      <w:lvlJc w:val="left"/>
      <w:pPr>
        <w:ind w:left="7054" w:hanging="360"/>
      </w:pPr>
    </w:lvl>
    <w:lvl w:ilvl="8" w:tplc="080A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43832FDC"/>
    <w:multiLevelType w:val="hybridMultilevel"/>
    <w:tmpl w:val="A2AE924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436905108">
    <w:abstractNumId w:val="2"/>
  </w:num>
  <w:num w:numId="2" w16cid:durableId="2145851670">
    <w:abstractNumId w:val="1"/>
  </w:num>
  <w:num w:numId="3" w16cid:durableId="40176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31"/>
    <w:rsid w:val="000041BE"/>
    <w:rsid w:val="00023B75"/>
    <w:rsid w:val="00027C55"/>
    <w:rsid w:val="00034E46"/>
    <w:rsid w:val="00037F2C"/>
    <w:rsid w:val="00042F3B"/>
    <w:rsid w:val="000432DF"/>
    <w:rsid w:val="00044177"/>
    <w:rsid w:val="00044F60"/>
    <w:rsid w:val="000463D1"/>
    <w:rsid w:val="00050181"/>
    <w:rsid w:val="0005339D"/>
    <w:rsid w:val="00057C51"/>
    <w:rsid w:val="000633FA"/>
    <w:rsid w:val="000647E0"/>
    <w:rsid w:val="0006535E"/>
    <w:rsid w:val="00073E4B"/>
    <w:rsid w:val="000740FB"/>
    <w:rsid w:val="00074A19"/>
    <w:rsid w:val="00077814"/>
    <w:rsid w:val="00090716"/>
    <w:rsid w:val="00090EB0"/>
    <w:rsid w:val="000925D3"/>
    <w:rsid w:val="00096F4C"/>
    <w:rsid w:val="00097F6E"/>
    <w:rsid w:val="000A7563"/>
    <w:rsid w:val="000B3F58"/>
    <w:rsid w:val="000B5CC4"/>
    <w:rsid w:val="000B7470"/>
    <w:rsid w:val="000C1D06"/>
    <w:rsid w:val="000D255A"/>
    <w:rsid w:val="000D3F5F"/>
    <w:rsid w:val="000E1D2E"/>
    <w:rsid w:val="000E354E"/>
    <w:rsid w:val="000E498E"/>
    <w:rsid w:val="000E5594"/>
    <w:rsid w:val="000E73BD"/>
    <w:rsid w:val="000F12B6"/>
    <w:rsid w:val="000F4845"/>
    <w:rsid w:val="000F51EB"/>
    <w:rsid w:val="00102A76"/>
    <w:rsid w:val="00105475"/>
    <w:rsid w:val="001144EF"/>
    <w:rsid w:val="0012771A"/>
    <w:rsid w:val="001324E2"/>
    <w:rsid w:val="00136F1B"/>
    <w:rsid w:val="00143FCE"/>
    <w:rsid w:val="00144178"/>
    <w:rsid w:val="00144843"/>
    <w:rsid w:val="001479D0"/>
    <w:rsid w:val="00147E8A"/>
    <w:rsid w:val="00150A4A"/>
    <w:rsid w:val="001528EF"/>
    <w:rsid w:val="001551D6"/>
    <w:rsid w:val="00156B35"/>
    <w:rsid w:val="001723E4"/>
    <w:rsid w:val="00172F4A"/>
    <w:rsid w:val="00181138"/>
    <w:rsid w:val="001819F4"/>
    <w:rsid w:val="00184411"/>
    <w:rsid w:val="00186826"/>
    <w:rsid w:val="00191622"/>
    <w:rsid w:val="0019232F"/>
    <w:rsid w:val="001A2F99"/>
    <w:rsid w:val="001A6016"/>
    <w:rsid w:val="001B080B"/>
    <w:rsid w:val="001B27CD"/>
    <w:rsid w:val="001B5EFC"/>
    <w:rsid w:val="001B60CE"/>
    <w:rsid w:val="001B7B5C"/>
    <w:rsid w:val="001C2167"/>
    <w:rsid w:val="001C4A4D"/>
    <w:rsid w:val="001C62E4"/>
    <w:rsid w:val="001D0323"/>
    <w:rsid w:val="001D058C"/>
    <w:rsid w:val="001E35C7"/>
    <w:rsid w:val="001E47B6"/>
    <w:rsid w:val="001F1330"/>
    <w:rsid w:val="001F46F7"/>
    <w:rsid w:val="002013C5"/>
    <w:rsid w:val="002039FF"/>
    <w:rsid w:val="00203AA7"/>
    <w:rsid w:val="00205472"/>
    <w:rsid w:val="0020550E"/>
    <w:rsid w:val="002141C5"/>
    <w:rsid w:val="0021658C"/>
    <w:rsid w:val="0022110C"/>
    <w:rsid w:val="0022656E"/>
    <w:rsid w:val="00227F19"/>
    <w:rsid w:val="00230561"/>
    <w:rsid w:val="00232B5E"/>
    <w:rsid w:val="00233E65"/>
    <w:rsid w:val="002368CB"/>
    <w:rsid w:val="00236C12"/>
    <w:rsid w:val="0024462D"/>
    <w:rsid w:val="00244C12"/>
    <w:rsid w:val="00247314"/>
    <w:rsid w:val="00253E61"/>
    <w:rsid w:val="00253F00"/>
    <w:rsid w:val="00256649"/>
    <w:rsid w:val="00263CF0"/>
    <w:rsid w:val="00274E9F"/>
    <w:rsid w:val="00275F4E"/>
    <w:rsid w:val="00276930"/>
    <w:rsid w:val="00283A39"/>
    <w:rsid w:val="002906C8"/>
    <w:rsid w:val="0029582A"/>
    <w:rsid w:val="00295B99"/>
    <w:rsid w:val="002A5362"/>
    <w:rsid w:val="002B2C9B"/>
    <w:rsid w:val="002B3C74"/>
    <w:rsid w:val="002B484D"/>
    <w:rsid w:val="002C1C9A"/>
    <w:rsid w:val="002D040E"/>
    <w:rsid w:val="002D0EB7"/>
    <w:rsid w:val="002E22EB"/>
    <w:rsid w:val="002F07CE"/>
    <w:rsid w:val="002F0E19"/>
    <w:rsid w:val="002F5CD1"/>
    <w:rsid w:val="003147D5"/>
    <w:rsid w:val="00321EE3"/>
    <w:rsid w:val="003245CB"/>
    <w:rsid w:val="00327297"/>
    <w:rsid w:val="00330CE5"/>
    <w:rsid w:val="003355DC"/>
    <w:rsid w:val="003401D6"/>
    <w:rsid w:val="003411B0"/>
    <w:rsid w:val="003415BB"/>
    <w:rsid w:val="00353F57"/>
    <w:rsid w:val="00356D4D"/>
    <w:rsid w:val="00360000"/>
    <w:rsid w:val="003607E2"/>
    <w:rsid w:val="00360F26"/>
    <w:rsid w:val="0036442F"/>
    <w:rsid w:val="003705D9"/>
    <w:rsid w:val="00372C60"/>
    <w:rsid w:val="003815A4"/>
    <w:rsid w:val="00382062"/>
    <w:rsid w:val="00393E4A"/>
    <w:rsid w:val="00395360"/>
    <w:rsid w:val="00396BA6"/>
    <w:rsid w:val="003A0920"/>
    <w:rsid w:val="003A142F"/>
    <w:rsid w:val="003A289F"/>
    <w:rsid w:val="003C09B9"/>
    <w:rsid w:val="003C4BE9"/>
    <w:rsid w:val="003E3832"/>
    <w:rsid w:val="003E43FE"/>
    <w:rsid w:val="003F0F8D"/>
    <w:rsid w:val="003F4BAA"/>
    <w:rsid w:val="00402576"/>
    <w:rsid w:val="00407FDE"/>
    <w:rsid w:val="004149A4"/>
    <w:rsid w:val="00414FF7"/>
    <w:rsid w:val="0041589A"/>
    <w:rsid w:val="00420665"/>
    <w:rsid w:val="00420CBB"/>
    <w:rsid w:val="00426042"/>
    <w:rsid w:val="00432B2F"/>
    <w:rsid w:val="00440DE0"/>
    <w:rsid w:val="00450524"/>
    <w:rsid w:val="004506B5"/>
    <w:rsid w:val="004554E2"/>
    <w:rsid w:val="00457960"/>
    <w:rsid w:val="00460D5B"/>
    <w:rsid w:val="0046170A"/>
    <w:rsid w:val="00462E4D"/>
    <w:rsid w:val="00466F7C"/>
    <w:rsid w:val="004704B0"/>
    <w:rsid w:val="00482B29"/>
    <w:rsid w:val="00484CC5"/>
    <w:rsid w:val="00486DA4"/>
    <w:rsid w:val="00487346"/>
    <w:rsid w:val="0049091C"/>
    <w:rsid w:val="00493189"/>
    <w:rsid w:val="004935CD"/>
    <w:rsid w:val="00493CBC"/>
    <w:rsid w:val="0049595C"/>
    <w:rsid w:val="00497055"/>
    <w:rsid w:val="00497C91"/>
    <w:rsid w:val="004A2882"/>
    <w:rsid w:val="004A4821"/>
    <w:rsid w:val="004A5C43"/>
    <w:rsid w:val="004B2C55"/>
    <w:rsid w:val="004B7DED"/>
    <w:rsid w:val="004C0B16"/>
    <w:rsid w:val="004C3681"/>
    <w:rsid w:val="004D05D0"/>
    <w:rsid w:val="004D3403"/>
    <w:rsid w:val="004D49B0"/>
    <w:rsid w:val="004D71E3"/>
    <w:rsid w:val="004E4460"/>
    <w:rsid w:val="004E54EB"/>
    <w:rsid w:val="004F0E32"/>
    <w:rsid w:val="004F6C99"/>
    <w:rsid w:val="00500187"/>
    <w:rsid w:val="00502A66"/>
    <w:rsid w:val="005073B1"/>
    <w:rsid w:val="0051016D"/>
    <w:rsid w:val="00511285"/>
    <w:rsid w:val="00512509"/>
    <w:rsid w:val="00513A82"/>
    <w:rsid w:val="00515A78"/>
    <w:rsid w:val="0052088B"/>
    <w:rsid w:val="00521F7A"/>
    <w:rsid w:val="00526E05"/>
    <w:rsid w:val="005357CB"/>
    <w:rsid w:val="00535801"/>
    <w:rsid w:val="00545062"/>
    <w:rsid w:val="0055505A"/>
    <w:rsid w:val="005613C6"/>
    <w:rsid w:val="00587AC1"/>
    <w:rsid w:val="00591DBF"/>
    <w:rsid w:val="00596CC1"/>
    <w:rsid w:val="00597D98"/>
    <w:rsid w:val="00597F86"/>
    <w:rsid w:val="005A3E1C"/>
    <w:rsid w:val="005A3F64"/>
    <w:rsid w:val="005A505D"/>
    <w:rsid w:val="005A6602"/>
    <w:rsid w:val="005A6D00"/>
    <w:rsid w:val="005B3F51"/>
    <w:rsid w:val="005B7D15"/>
    <w:rsid w:val="005C13D3"/>
    <w:rsid w:val="005C5A03"/>
    <w:rsid w:val="005D3A1D"/>
    <w:rsid w:val="005D6DCD"/>
    <w:rsid w:val="005E4BDC"/>
    <w:rsid w:val="005E600E"/>
    <w:rsid w:val="00600E78"/>
    <w:rsid w:val="00603DAC"/>
    <w:rsid w:val="00610400"/>
    <w:rsid w:val="00610D1C"/>
    <w:rsid w:val="00610D46"/>
    <w:rsid w:val="00612CB0"/>
    <w:rsid w:val="00624A98"/>
    <w:rsid w:val="00625A55"/>
    <w:rsid w:val="0062613D"/>
    <w:rsid w:val="0063365F"/>
    <w:rsid w:val="006478C0"/>
    <w:rsid w:val="00654E8A"/>
    <w:rsid w:val="00660368"/>
    <w:rsid w:val="00662D09"/>
    <w:rsid w:val="006642D8"/>
    <w:rsid w:val="0066625F"/>
    <w:rsid w:val="00690F10"/>
    <w:rsid w:val="006A07DC"/>
    <w:rsid w:val="006A3C03"/>
    <w:rsid w:val="006A699D"/>
    <w:rsid w:val="006B44D9"/>
    <w:rsid w:val="006B6713"/>
    <w:rsid w:val="006C0529"/>
    <w:rsid w:val="006C4175"/>
    <w:rsid w:val="006D19D2"/>
    <w:rsid w:val="006E0A65"/>
    <w:rsid w:val="006E35E9"/>
    <w:rsid w:val="006F2D66"/>
    <w:rsid w:val="006F6374"/>
    <w:rsid w:val="0070702F"/>
    <w:rsid w:val="00710338"/>
    <w:rsid w:val="00712E19"/>
    <w:rsid w:val="00712E83"/>
    <w:rsid w:val="00714741"/>
    <w:rsid w:val="00715B26"/>
    <w:rsid w:val="007163C7"/>
    <w:rsid w:val="00730027"/>
    <w:rsid w:val="00734336"/>
    <w:rsid w:val="007361EE"/>
    <w:rsid w:val="007362C7"/>
    <w:rsid w:val="00741983"/>
    <w:rsid w:val="00742067"/>
    <w:rsid w:val="00744CF1"/>
    <w:rsid w:val="007477DB"/>
    <w:rsid w:val="00754C89"/>
    <w:rsid w:val="00760EC1"/>
    <w:rsid w:val="00764DFD"/>
    <w:rsid w:val="00765A06"/>
    <w:rsid w:val="00770D19"/>
    <w:rsid w:val="00774229"/>
    <w:rsid w:val="00775577"/>
    <w:rsid w:val="00777F4F"/>
    <w:rsid w:val="0079077E"/>
    <w:rsid w:val="007935B4"/>
    <w:rsid w:val="007948A7"/>
    <w:rsid w:val="007A058A"/>
    <w:rsid w:val="007A15E6"/>
    <w:rsid w:val="007C0078"/>
    <w:rsid w:val="007C33A0"/>
    <w:rsid w:val="007C6711"/>
    <w:rsid w:val="007C76D0"/>
    <w:rsid w:val="007D1931"/>
    <w:rsid w:val="007D7F69"/>
    <w:rsid w:val="007E2B3B"/>
    <w:rsid w:val="007F14EF"/>
    <w:rsid w:val="00810B08"/>
    <w:rsid w:val="0082352C"/>
    <w:rsid w:val="0082389C"/>
    <w:rsid w:val="00825310"/>
    <w:rsid w:val="00826C59"/>
    <w:rsid w:val="00827A8E"/>
    <w:rsid w:val="00836340"/>
    <w:rsid w:val="00837CB9"/>
    <w:rsid w:val="008408A8"/>
    <w:rsid w:val="00841AAA"/>
    <w:rsid w:val="00850758"/>
    <w:rsid w:val="00854357"/>
    <w:rsid w:val="00870303"/>
    <w:rsid w:val="008752E7"/>
    <w:rsid w:val="008765B4"/>
    <w:rsid w:val="008765DD"/>
    <w:rsid w:val="00876E54"/>
    <w:rsid w:val="00890AF7"/>
    <w:rsid w:val="00890DF8"/>
    <w:rsid w:val="00891814"/>
    <w:rsid w:val="0089263E"/>
    <w:rsid w:val="008970DB"/>
    <w:rsid w:val="008A03C4"/>
    <w:rsid w:val="008A4B1E"/>
    <w:rsid w:val="008A7CA2"/>
    <w:rsid w:val="008C078C"/>
    <w:rsid w:val="008C61D6"/>
    <w:rsid w:val="008C64E0"/>
    <w:rsid w:val="008D7E3F"/>
    <w:rsid w:val="008E2A28"/>
    <w:rsid w:val="008E2D3B"/>
    <w:rsid w:val="008E460D"/>
    <w:rsid w:val="008F108A"/>
    <w:rsid w:val="008F31EB"/>
    <w:rsid w:val="008F353F"/>
    <w:rsid w:val="008F3CC9"/>
    <w:rsid w:val="008F5071"/>
    <w:rsid w:val="00901A3F"/>
    <w:rsid w:val="00906676"/>
    <w:rsid w:val="00906C35"/>
    <w:rsid w:val="00923653"/>
    <w:rsid w:val="00925D8B"/>
    <w:rsid w:val="00936A7B"/>
    <w:rsid w:val="009403F3"/>
    <w:rsid w:val="00941DE0"/>
    <w:rsid w:val="00942204"/>
    <w:rsid w:val="009539EA"/>
    <w:rsid w:val="0096222B"/>
    <w:rsid w:val="00962B7F"/>
    <w:rsid w:val="009711A1"/>
    <w:rsid w:val="009778FE"/>
    <w:rsid w:val="009833CD"/>
    <w:rsid w:val="0099389E"/>
    <w:rsid w:val="009B5A21"/>
    <w:rsid w:val="009C3494"/>
    <w:rsid w:val="009C52C5"/>
    <w:rsid w:val="009D1108"/>
    <w:rsid w:val="009D1C3D"/>
    <w:rsid w:val="009E2EB4"/>
    <w:rsid w:val="009E61F0"/>
    <w:rsid w:val="009E6BBF"/>
    <w:rsid w:val="009E6DB8"/>
    <w:rsid w:val="009E7C17"/>
    <w:rsid w:val="009E7FEB"/>
    <w:rsid w:val="009F2758"/>
    <w:rsid w:val="009F741F"/>
    <w:rsid w:val="009F76DA"/>
    <w:rsid w:val="00A0112A"/>
    <w:rsid w:val="00A06B7A"/>
    <w:rsid w:val="00A1119C"/>
    <w:rsid w:val="00A12084"/>
    <w:rsid w:val="00A16614"/>
    <w:rsid w:val="00A20211"/>
    <w:rsid w:val="00A2541C"/>
    <w:rsid w:val="00A26026"/>
    <w:rsid w:val="00A376E0"/>
    <w:rsid w:val="00A41F36"/>
    <w:rsid w:val="00A42025"/>
    <w:rsid w:val="00A50C52"/>
    <w:rsid w:val="00A54639"/>
    <w:rsid w:val="00A610F7"/>
    <w:rsid w:val="00A65FBC"/>
    <w:rsid w:val="00A66822"/>
    <w:rsid w:val="00A71A52"/>
    <w:rsid w:val="00A74BBF"/>
    <w:rsid w:val="00A764A5"/>
    <w:rsid w:val="00A76684"/>
    <w:rsid w:val="00A84419"/>
    <w:rsid w:val="00A925FE"/>
    <w:rsid w:val="00AA0144"/>
    <w:rsid w:val="00AA247A"/>
    <w:rsid w:val="00AA4E80"/>
    <w:rsid w:val="00AA744F"/>
    <w:rsid w:val="00AA771C"/>
    <w:rsid w:val="00AB1589"/>
    <w:rsid w:val="00AB355E"/>
    <w:rsid w:val="00AB35D4"/>
    <w:rsid w:val="00AB456D"/>
    <w:rsid w:val="00AB5D89"/>
    <w:rsid w:val="00AC22F9"/>
    <w:rsid w:val="00AC5745"/>
    <w:rsid w:val="00AC70CA"/>
    <w:rsid w:val="00AD21C0"/>
    <w:rsid w:val="00AD2B59"/>
    <w:rsid w:val="00AD405A"/>
    <w:rsid w:val="00AD548D"/>
    <w:rsid w:val="00AE6A2A"/>
    <w:rsid w:val="00AE6CDE"/>
    <w:rsid w:val="00AF27FB"/>
    <w:rsid w:val="00B005AF"/>
    <w:rsid w:val="00B01AF9"/>
    <w:rsid w:val="00B07A33"/>
    <w:rsid w:val="00B1027C"/>
    <w:rsid w:val="00B159A6"/>
    <w:rsid w:val="00B16555"/>
    <w:rsid w:val="00B22064"/>
    <w:rsid w:val="00B2469F"/>
    <w:rsid w:val="00B4012B"/>
    <w:rsid w:val="00B4225A"/>
    <w:rsid w:val="00B423D1"/>
    <w:rsid w:val="00B43365"/>
    <w:rsid w:val="00B44315"/>
    <w:rsid w:val="00B45B4D"/>
    <w:rsid w:val="00B521D9"/>
    <w:rsid w:val="00B522D8"/>
    <w:rsid w:val="00B54493"/>
    <w:rsid w:val="00B57880"/>
    <w:rsid w:val="00B606D8"/>
    <w:rsid w:val="00B66A3F"/>
    <w:rsid w:val="00B719B4"/>
    <w:rsid w:val="00B87670"/>
    <w:rsid w:val="00B91907"/>
    <w:rsid w:val="00B91F0A"/>
    <w:rsid w:val="00B97CE0"/>
    <w:rsid w:val="00BA02A4"/>
    <w:rsid w:val="00BA5DD6"/>
    <w:rsid w:val="00BB48C0"/>
    <w:rsid w:val="00BC0051"/>
    <w:rsid w:val="00BD18A2"/>
    <w:rsid w:val="00BD1F66"/>
    <w:rsid w:val="00BE17A0"/>
    <w:rsid w:val="00BE1C27"/>
    <w:rsid w:val="00BE4516"/>
    <w:rsid w:val="00BE66A7"/>
    <w:rsid w:val="00BF6DE8"/>
    <w:rsid w:val="00C003FF"/>
    <w:rsid w:val="00C051DB"/>
    <w:rsid w:val="00C05D2E"/>
    <w:rsid w:val="00C06212"/>
    <w:rsid w:val="00C11E89"/>
    <w:rsid w:val="00C12CC3"/>
    <w:rsid w:val="00C12FC8"/>
    <w:rsid w:val="00C13A47"/>
    <w:rsid w:val="00C142D2"/>
    <w:rsid w:val="00C1449F"/>
    <w:rsid w:val="00C17985"/>
    <w:rsid w:val="00C20855"/>
    <w:rsid w:val="00C35270"/>
    <w:rsid w:val="00C358DF"/>
    <w:rsid w:val="00C41EC5"/>
    <w:rsid w:val="00C42533"/>
    <w:rsid w:val="00C443AA"/>
    <w:rsid w:val="00C45A42"/>
    <w:rsid w:val="00C47F5F"/>
    <w:rsid w:val="00C51448"/>
    <w:rsid w:val="00C57D1C"/>
    <w:rsid w:val="00C62DFA"/>
    <w:rsid w:val="00C711AB"/>
    <w:rsid w:val="00C85426"/>
    <w:rsid w:val="00C85BC2"/>
    <w:rsid w:val="00C86361"/>
    <w:rsid w:val="00CA09AD"/>
    <w:rsid w:val="00CA3F37"/>
    <w:rsid w:val="00CA6798"/>
    <w:rsid w:val="00CA74ED"/>
    <w:rsid w:val="00CB09A0"/>
    <w:rsid w:val="00CB5C86"/>
    <w:rsid w:val="00CB6344"/>
    <w:rsid w:val="00CC3571"/>
    <w:rsid w:val="00CC39CB"/>
    <w:rsid w:val="00CC4A5B"/>
    <w:rsid w:val="00CD2134"/>
    <w:rsid w:val="00CD566A"/>
    <w:rsid w:val="00CD5E74"/>
    <w:rsid w:val="00CF0A90"/>
    <w:rsid w:val="00CF265B"/>
    <w:rsid w:val="00CF3806"/>
    <w:rsid w:val="00D11227"/>
    <w:rsid w:val="00D11B36"/>
    <w:rsid w:val="00D12DA0"/>
    <w:rsid w:val="00D21803"/>
    <w:rsid w:val="00D23428"/>
    <w:rsid w:val="00D24B8A"/>
    <w:rsid w:val="00D26206"/>
    <w:rsid w:val="00D352D2"/>
    <w:rsid w:val="00D35C87"/>
    <w:rsid w:val="00D3783E"/>
    <w:rsid w:val="00D41990"/>
    <w:rsid w:val="00D42F00"/>
    <w:rsid w:val="00D44C40"/>
    <w:rsid w:val="00D5362E"/>
    <w:rsid w:val="00D61B07"/>
    <w:rsid w:val="00D62C0B"/>
    <w:rsid w:val="00D65789"/>
    <w:rsid w:val="00D662A5"/>
    <w:rsid w:val="00D7228C"/>
    <w:rsid w:val="00D735DF"/>
    <w:rsid w:val="00D7690D"/>
    <w:rsid w:val="00D809E4"/>
    <w:rsid w:val="00D83D9C"/>
    <w:rsid w:val="00D845E8"/>
    <w:rsid w:val="00D91A1F"/>
    <w:rsid w:val="00D921AE"/>
    <w:rsid w:val="00DA4E27"/>
    <w:rsid w:val="00DA6C86"/>
    <w:rsid w:val="00DA77E5"/>
    <w:rsid w:val="00DB1432"/>
    <w:rsid w:val="00DB1940"/>
    <w:rsid w:val="00DC1E36"/>
    <w:rsid w:val="00DC3B37"/>
    <w:rsid w:val="00DC6402"/>
    <w:rsid w:val="00DC6B55"/>
    <w:rsid w:val="00DD28BC"/>
    <w:rsid w:val="00DD4AA6"/>
    <w:rsid w:val="00DD6181"/>
    <w:rsid w:val="00DF2CC5"/>
    <w:rsid w:val="00DF7BCA"/>
    <w:rsid w:val="00E00E7C"/>
    <w:rsid w:val="00E12EDE"/>
    <w:rsid w:val="00E141C7"/>
    <w:rsid w:val="00E154EC"/>
    <w:rsid w:val="00E169B0"/>
    <w:rsid w:val="00E24AB5"/>
    <w:rsid w:val="00E24B46"/>
    <w:rsid w:val="00E26E69"/>
    <w:rsid w:val="00E446AA"/>
    <w:rsid w:val="00E469A8"/>
    <w:rsid w:val="00E50F97"/>
    <w:rsid w:val="00E515F3"/>
    <w:rsid w:val="00E53B4E"/>
    <w:rsid w:val="00E55F7D"/>
    <w:rsid w:val="00E662BE"/>
    <w:rsid w:val="00E67927"/>
    <w:rsid w:val="00E75E44"/>
    <w:rsid w:val="00E93A98"/>
    <w:rsid w:val="00E9445F"/>
    <w:rsid w:val="00E95C68"/>
    <w:rsid w:val="00EA14D3"/>
    <w:rsid w:val="00EC40E0"/>
    <w:rsid w:val="00EC486A"/>
    <w:rsid w:val="00EC63AC"/>
    <w:rsid w:val="00ED00B3"/>
    <w:rsid w:val="00ED33DF"/>
    <w:rsid w:val="00ED3497"/>
    <w:rsid w:val="00ED79D6"/>
    <w:rsid w:val="00EE1677"/>
    <w:rsid w:val="00EE27F3"/>
    <w:rsid w:val="00EF3D92"/>
    <w:rsid w:val="00EF71BA"/>
    <w:rsid w:val="00F1033F"/>
    <w:rsid w:val="00F10E6D"/>
    <w:rsid w:val="00F21C22"/>
    <w:rsid w:val="00F21C8C"/>
    <w:rsid w:val="00F25AA8"/>
    <w:rsid w:val="00F27C3E"/>
    <w:rsid w:val="00F30317"/>
    <w:rsid w:val="00F32303"/>
    <w:rsid w:val="00F3397D"/>
    <w:rsid w:val="00F35B9E"/>
    <w:rsid w:val="00F45005"/>
    <w:rsid w:val="00F45B00"/>
    <w:rsid w:val="00F45B9F"/>
    <w:rsid w:val="00F4686C"/>
    <w:rsid w:val="00F468D7"/>
    <w:rsid w:val="00F50165"/>
    <w:rsid w:val="00F5048C"/>
    <w:rsid w:val="00F55E67"/>
    <w:rsid w:val="00F61DF5"/>
    <w:rsid w:val="00F65731"/>
    <w:rsid w:val="00F70364"/>
    <w:rsid w:val="00F728F8"/>
    <w:rsid w:val="00F83A21"/>
    <w:rsid w:val="00F85F88"/>
    <w:rsid w:val="00F87261"/>
    <w:rsid w:val="00F926B8"/>
    <w:rsid w:val="00F94850"/>
    <w:rsid w:val="00FA7DBA"/>
    <w:rsid w:val="00FB2616"/>
    <w:rsid w:val="00FB3958"/>
    <w:rsid w:val="00FB51BB"/>
    <w:rsid w:val="00FC1C98"/>
    <w:rsid w:val="00FC2DF0"/>
    <w:rsid w:val="00FC4A03"/>
    <w:rsid w:val="00FD0166"/>
    <w:rsid w:val="00FD1097"/>
    <w:rsid w:val="00FD2205"/>
    <w:rsid w:val="00FE2DA3"/>
    <w:rsid w:val="00FF1163"/>
    <w:rsid w:val="00FF29B9"/>
    <w:rsid w:val="00FF52CD"/>
    <w:rsid w:val="00FF5487"/>
    <w:rsid w:val="00FF54DA"/>
    <w:rsid w:val="00FF58D3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604BC"/>
  <w15:chartTrackingRefBased/>
  <w15:docId w15:val="{4F41C08C-CC22-4E83-8087-6AB18092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3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7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5731"/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F65731"/>
    <w:pPr>
      <w:ind w:left="720"/>
      <w:contextualSpacing/>
      <w:jc w:val="left"/>
    </w:pPr>
    <w:rPr>
      <w:rFonts w:ascii="Times New Roman" w:hAnsi="Times New Roman"/>
      <w:sz w:val="24"/>
    </w:rPr>
  </w:style>
  <w:style w:type="character" w:styleId="Hipervnculo">
    <w:name w:val="Hyperlink"/>
    <w:basedOn w:val="Fuentedeprrafopredeter"/>
    <w:uiPriority w:val="99"/>
    <w:unhideWhenUsed/>
    <w:rsid w:val="00F657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65731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val="es-MX"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F6573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65731"/>
    <w:rPr>
      <w:rFonts w:ascii="Arial" w:eastAsia="Times New Roman" w:hAnsi="Arial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F65731"/>
    <w:rPr>
      <w:vertAlign w:val="superscript"/>
    </w:rPr>
  </w:style>
  <w:style w:type="paragraph" w:styleId="Revisin">
    <w:name w:val="Revision"/>
    <w:hidden/>
    <w:uiPriority w:val="99"/>
    <w:semiHidden/>
    <w:rsid w:val="008F353F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04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4B0"/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003FF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075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468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686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686C"/>
    <w:rPr>
      <w:rFonts w:ascii="Arial" w:eastAsia="Times New Roman" w:hAnsi="Arial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68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686C"/>
    <w:rPr>
      <w:rFonts w:ascii="Arial" w:eastAsia="Times New Roman" w:hAnsi="Arial" w:cs="Times New Roman"/>
      <w:b/>
      <w:bCs/>
      <w:kern w:val="0"/>
      <w:sz w:val="20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75E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E44"/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character" w:customStyle="1" w:styleId="cf01">
    <w:name w:val="cf01"/>
    <w:basedOn w:val="Fuentedeprrafopredeter"/>
    <w:rsid w:val="001528EF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ui-provider">
    <w:name w:val="ui-provider"/>
    <w:basedOn w:val="Fuentedeprrafopredeter"/>
    <w:rsid w:val="00A54639"/>
  </w:style>
  <w:style w:type="paragraph" w:styleId="Textoindependiente">
    <w:name w:val="Body Text"/>
    <w:basedOn w:val="Normal"/>
    <w:link w:val="TextoindependienteCar"/>
    <w:rsid w:val="004D3403"/>
    <w:pPr>
      <w:spacing w:before="240"/>
      <w:jc w:val="left"/>
    </w:pPr>
    <w:rPr>
      <w:rFonts w:cs="Arial"/>
      <w:color w:val="0000FF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D3403"/>
    <w:rPr>
      <w:rFonts w:ascii="Arial" w:eastAsia="Times New Roman" w:hAnsi="Arial" w:cs="Arial"/>
      <w:color w:val="0000FF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yperlink" Target="https://twitter.com/INEGI_INFORM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facebook.com/INEGIInforma/" TargetMode="External"/><Relationship Id="rId25" Type="http://schemas.openxmlformats.org/officeDocument/2006/relationships/hyperlink" Target="http://www.inegi.org.mx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municacionsocial@inegi.org.mx" TargetMode="External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youtube.com/user/INEGIInforma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www.instagram.com/inegi_inform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reastcancer.org/es/pruebas-deteccion/mamografias/beneficios-riesgos" TargetMode="External"/><Relationship Id="rId2" Type="http://schemas.openxmlformats.org/officeDocument/2006/relationships/hyperlink" Target="https://www.gob.mx/salud/acciones-y-programas/anuarios-de-morbilidad-1984-a-2022" TargetMode="External"/><Relationship Id="rId1" Type="http://schemas.openxmlformats.org/officeDocument/2006/relationships/hyperlink" Target="https://epidemiologia.salud.gob.mx/anuario/html/glosario.html" TargetMode="External"/><Relationship Id="rId5" Type="http://schemas.openxmlformats.org/officeDocument/2006/relationships/hyperlink" Target="https://epidemiologia.salud.gob.mx/gobmx/salud/documentos/manuales/00_NOM-017-SSA2-2012_para_vig_epidemiologica.pdf" TargetMode="External"/><Relationship Id="rId4" Type="http://schemas.openxmlformats.org/officeDocument/2006/relationships/hyperlink" Target="https://www.imss.gob.mx/saludenlinea/cancermama/mastograf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2CCB-4CA2-4E3F-BECC-398145C7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1528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Links>
    <vt:vector size="42" baseType="variant"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  <vt:variant>
        <vt:i4>6225942</vt:i4>
      </vt:variant>
      <vt:variant>
        <vt:i4>15</vt:i4>
      </vt:variant>
      <vt:variant>
        <vt:i4>0</vt:i4>
      </vt:variant>
      <vt:variant>
        <vt:i4>5</vt:i4>
      </vt:variant>
      <vt:variant>
        <vt:lpwstr>https://www.paho.org/es/temas/cancer-mama</vt:lpwstr>
      </vt:variant>
      <vt:variant>
        <vt:lpwstr/>
      </vt:variant>
      <vt:variant>
        <vt:i4>5242956</vt:i4>
      </vt:variant>
      <vt:variant>
        <vt:i4>12</vt:i4>
      </vt:variant>
      <vt:variant>
        <vt:i4>0</vt:i4>
      </vt:variant>
      <vt:variant>
        <vt:i4>5</vt:i4>
      </vt:variant>
      <vt:variant>
        <vt:lpwstr>https://www.imss.gob.mx/salud-en-linea/cancer-mama/mastografia</vt:lpwstr>
      </vt:variant>
      <vt:variant>
        <vt:lpwstr>:~:text=Es%20un%20estudio%20de%20rayos,la%20observaci%C3%B3n%20o%20la%20palpaci%C3%B3n</vt:lpwstr>
      </vt:variant>
      <vt:variant>
        <vt:i4>1114221</vt:i4>
      </vt:variant>
      <vt:variant>
        <vt:i4>9</vt:i4>
      </vt:variant>
      <vt:variant>
        <vt:i4>0</vt:i4>
      </vt:variant>
      <vt:variant>
        <vt:i4>5</vt:i4>
      </vt:variant>
      <vt:variant>
        <vt:lpwstr>https://dof.gob.mx/nota_detalle.php?codigo=5194157&amp;fecha=09/06/2011</vt:lpwstr>
      </vt:variant>
      <vt:variant>
        <vt:lpwstr>gsc.tab=0</vt:lpwstr>
      </vt:variant>
      <vt:variant>
        <vt:i4>4259870</vt:i4>
      </vt:variant>
      <vt:variant>
        <vt:i4>6</vt:i4>
      </vt:variant>
      <vt:variant>
        <vt:i4>0</vt:i4>
      </vt:variant>
      <vt:variant>
        <vt:i4>5</vt:i4>
      </vt:variant>
      <vt:variant>
        <vt:lpwstr>https://www.breastcancer.org/es/pruebas-deteccion/mamografias/beneficios-riesgos</vt:lpwstr>
      </vt:variant>
      <vt:variant>
        <vt:lpwstr/>
      </vt:variant>
      <vt:variant>
        <vt:i4>2097199</vt:i4>
      </vt:variant>
      <vt:variant>
        <vt:i4>3</vt:i4>
      </vt:variant>
      <vt:variant>
        <vt:i4>0</vt:i4>
      </vt:variant>
      <vt:variant>
        <vt:i4>5</vt:i4>
      </vt:variant>
      <vt:variant>
        <vt:lpwstr>https://www.paho.org/es/documentos/deteccion-temprana-concientizacion-sobre-salud-mamaria-exploracion-clinica-mamas</vt:lpwstr>
      </vt:variant>
      <vt:variant>
        <vt:lpwstr/>
      </vt:variant>
      <vt:variant>
        <vt:i4>786527</vt:i4>
      </vt:variant>
      <vt:variant>
        <vt:i4>0</vt:i4>
      </vt:variant>
      <vt:variant>
        <vt:i4>0</vt:i4>
      </vt:variant>
      <vt:variant>
        <vt:i4>5</vt:i4>
      </vt:variant>
      <vt:variant>
        <vt:lpwstr>https://www.gob.mx/salud/acciones-y-programas/anuarios-de-morbilidad-1984-a-2020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Estadísticas a propósito del Día Internacional de la Lucha contra el Cáncer de Mama (19 de octubre)</dc:title>
  <dc:subject/>
  <dc:creator>DIAZ GODINEZ MARIA MAGDALENA</dc:creator>
  <cp:keywords/>
  <dc:description/>
  <cp:lastModifiedBy>GONZALEZ HERNANDEZ MADELEINE</cp:lastModifiedBy>
  <cp:revision>3</cp:revision>
  <cp:lastPrinted>2023-10-17T17:06:00Z</cp:lastPrinted>
  <dcterms:created xsi:type="dcterms:W3CDTF">2023-10-17T17:00:00Z</dcterms:created>
  <dcterms:modified xsi:type="dcterms:W3CDTF">2023-10-17T17:07:00Z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c08d64e318378526aeb6be140888bd25a95e0bfda16e2de9bb5cc431a9e99a0e</vt:lpwstr>
  </property>
</Properties>
</file>