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FDAD3" w14:textId="77777777" w:rsidR="00CE2197" w:rsidRPr="00E65E22" w:rsidRDefault="00E87153" w:rsidP="00E44C8D">
      <w:pPr>
        <w:widowControl/>
        <w:autoSpaceDE w:val="0"/>
        <w:autoSpaceDN w:val="0"/>
        <w:adjustRightInd w:val="0"/>
        <w:jc w:val="center"/>
        <w:rPr>
          <w:rFonts w:ascii="Arial" w:eastAsia="Calibri" w:hAnsi="Arial" w:cs="Arial"/>
          <w:b/>
          <w:sz w:val="24"/>
          <w:szCs w:val="28"/>
          <w:lang w:val="es-MX"/>
        </w:rPr>
      </w:pPr>
      <w:r w:rsidRPr="00E65E22">
        <w:rPr>
          <w:rFonts w:ascii="Arial" w:eastAsia="Calibri" w:hAnsi="Arial" w:cs="Arial"/>
          <w:b/>
          <w:sz w:val="24"/>
          <w:szCs w:val="28"/>
          <w:lang w:val="es-MX"/>
        </w:rPr>
        <w:t xml:space="preserve">CARACTERÍSTICAS DE </w:t>
      </w:r>
      <w:r w:rsidR="00D90D94" w:rsidRPr="00E65E22">
        <w:rPr>
          <w:rFonts w:ascii="Arial" w:eastAsia="Calibri" w:hAnsi="Arial" w:cs="Arial"/>
          <w:b/>
          <w:sz w:val="24"/>
          <w:szCs w:val="28"/>
          <w:lang w:val="es-MX"/>
        </w:rPr>
        <w:t>LAS DEFUNCIONES</w:t>
      </w:r>
      <w:r w:rsidR="002E344A" w:rsidRPr="00E65E22">
        <w:rPr>
          <w:rFonts w:ascii="Arial" w:eastAsia="Calibri" w:hAnsi="Arial" w:cs="Arial"/>
          <w:b/>
          <w:sz w:val="24"/>
          <w:szCs w:val="28"/>
          <w:lang w:val="es-MX"/>
        </w:rPr>
        <w:t xml:space="preserve"> </w:t>
      </w:r>
      <w:r w:rsidR="00D90D94" w:rsidRPr="00E65E22">
        <w:rPr>
          <w:rFonts w:ascii="Arial" w:eastAsia="Calibri" w:hAnsi="Arial" w:cs="Arial"/>
          <w:b/>
          <w:sz w:val="24"/>
          <w:szCs w:val="28"/>
          <w:lang w:val="es-MX"/>
        </w:rPr>
        <w:t>REGISTRADA</w:t>
      </w:r>
      <w:r w:rsidR="00327DBE" w:rsidRPr="00E65E22">
        <w:rPr>
          <w:rFonts w:ascii="Arial" w:eastAsia="Calibri" w:hAnsi="Arial" w:cs="Arial"/>
          <w:b/>
          <w:sz w:val="24"/>
          <w:szCs w:val="28"/>
          <w:lang w:val="es-MX"/>
        </w:rPr>
        <w:t>S</w:t>
      </w:r>
      <w:r w:rsidR="002A00CD" w:rsidRPr="00E65E22">
        <w:rPr>
          <w:rFonts w:ascii="Arial" w:eastAsia="Calibri" w:hAnsi="Arial" w:cs="Arial"/>
          <w:b/>
          <w:sz w:val="24"/>
          <w:szCs w:val="28"/>
          <w:lang w:val="es-MX"/>
        </w:rPr>
        <w:t xml:space="preserve"> </w:t>
      </w:r>
      <w:r w:rsidR="00C036A2" w:rsidRPr="00E65E22">
        <w:rPr>
          <w:rFonts w:ascii="Arial" w:eastAsia="Calibri" w:hAnsi="Arial" w:cs="Arial"/>
          <w:b/>
          <w:sz w:val="24"/>
          <w:szCs w:val="28"/>
          <w:lang w:val="es-MX"/>
        </w:rPr>
        <w:br/>
      </w:r>
      <w:r w:rsidR="00630E7A" w:rsidRPr="00E65E22">
        <w:rPr>
          <w:rFonts w:ascii="Arial" w:eastAsia="Calibri" w:hAnsi="Arial" w:cs="Arial"/>
          <w:b/>
          <w:sz w:val="24"/>
          <w:szCs w:val="28"/>
          <w:lang w:val="es-MX"/>
        </w:rPr>
        <w:t xml:space="preserve">EN </w:t>
      </w:r>
      <w:r w:rsidR="00CF555D" w:rsidRPr="00E65E22">
        <w:rPr>
          <w:rFonts w:ascii="Arial" w:eastAsia="Calibri" w:hAnsi="Arial" w:cs="Arial"/>
          <w:b/>
          <w:sz w:val="24"/>
          <w:szCs w:val="28"/>
          <w:lang w:val="es-MX"/>
        </w:rPr>
        <w:t xml:space="preserve">MÉXICO DURANTE </w:t>
      </w:r>
      <w:r w:rsidR="002E344A" w:rsidRPr="00E65E22">
        <w:rPr>
          <w:rFonts w:ascii="Arial" w:eastAsia="Calibri" w:hAnsi="Arial" w:cs="Arial"/>
          <w:b/>
          <w:sz w:val="24"/>
          <w:szCs w:val="28"/>
          <w:lang w:val="es-MX"/>
        </w:rPr>
        <w:t>201</w:t>
      </w:r>
      <w:r w:rsidR="003459B7" w:rsidRPr="00E65E22">
        <w:rPr>
          <w:rFonts w:ascii="Arial" w:eastAsia="Calibri" w:hAnsi="Arial" w:cs="Arial"/>
          <w:b/>
          <w:sz w:val="24"/>
          <w:szCs w:val="28"/>
          <w:lang w:val="es-MX"/>
        </w:rPr>
        <w:t>8</w:t>
      </w:r>
    </w:p>
    <w:p w14:paraId="427A9A15" w14:textId="77777777" w:rsidR="00630E7A" w:rsidRPr="00E65E22" w:rsidRDefault="00630E7A" w:rsidP="00E44C8D">
      <w:pPr>
        <w:widowControl/>
        <w:autoSpaceDE w:val="0"/>
        <w:autoSpaceDN w:val="0"/>
        <w:adjustRightInd w:val="0"/>
        <w:jc w:val="center"/>
        <w:rPr>
          <w:rFonts w:ascii="Arial" w:eastAsia="Calibri" w:hAnsi="Arial" w:cs="Arial"/>
          <w:sz w:val="24"/>
          <w:szCs w:val="28"/>
          <w:lang w:val="es-MX"/>
        </w:rPr>
      </w:pPr>
    </w:p>
    <w:p w14:paraId="7475F1C4" w14:textId="62070F86" w:rsidR="00035E85" w:rsidRPr="007A0634" w:rsidRDefault="00035E85" w:rsidP="00D30C2F">
      <w:pPr>
        <w:pStyle w:val="Prrafodelista"/>
        <w:widowControl/>
        <w:numPr>
          <w:ilvl w:val="0"/>
          <w:numId w:val="13"/>
        </w:numPr>
        <w:autoSpaceDE w:val="0"/>
        <w:autoSpaceDN w:val="0"/>
        <w:adjustRightInd w:val="0"/>
        <w:ind w:left="426" w:hanging="426"/>
        <w:jc w:val="both"/>
        <w:rPr>
          <w:rFonts w:ascii="Arial" w:eastAsia="Calibri" w:hAnsi="Arial" w:cs="Arial"/>
          <w:bCs/>
          <w:lang w:val="es-MX"/>
        </w:rPr>
      </w:pPr>
      <w:r w:rsidRPr="007A0634">
        <w:rPr>
          <w:rFonts w:ascii="Arial" w:eastAsia="Calibri" w:hAnsi="Arial" w:cs="Arial"/>
          <w:bCs/>
          <w:lang w:val="es-MX"/>
        </w:rPr>
        <w:t>De l</w:t>
      </w:r>
      <w:r w:rsidR="00D90D94" w:rsidRPr="007A0634">
        <w:rPr>
          <w:rFonts w:ascii="Arial" w:eastAsia="Calibri" w:hAnsi="Arial" w:cs="Arial"/>
          <w:bCs/>
          <w:lang w:val="es-MX"/>
        </w:rPr>
        <w:t>a</w:t>
      </w:r>
      <w:r w:rsidR="00D30C2F" w:rsidRPr="007A0634">
        <w:rPr>
          <w:rFonts w:ascii="Arial" w:eastAsia="Calibri" w:hAnsi="Arial" w:cs="Arial"/>
          <w:bCs/>
          <w:lang w:val="es-MX"/>
        </w:rPr>
        <w:t>s</w:t>
      </w:r>
      <w:r w:rsidR="00D90D94" w:rsidRPr="007A0634">
        <w:rPr>
          <w:rFonts w:ascii="Arial" w:eastAsia="Calibri" w:hAnsi="Arial" w:cs="Arial"/>
          <w:bCs/>
          <w:lang w:val="es-MX"/>
        </w:rPr>
        <w:t xml:space="preserve"> 7</w:t>
      </w:r>
      <w:r w:rsidR="00340E1E" w:rsidRPr="007A0634">
        <w:rPr>
          <w:rFonts w:ascii="Arial" w:eastAsia="Calibri" w:hAnsi="Arial" w:cs="Arial"/>
          <w:bCs/>
          <w:lang w:val="es-MX"/>
        </w:rPr>
        <w:t>22</w:t>
      </w:r>
      <w:r w:rsidR="00D90D94" w:rsidRPr="007A0634">
        <w:rPr>
          <w:rFonts w:ascii="Arial" w:eastAsia="Calibri" w:hAnsi="Arial" w:cs="Arial"/>
          <w:bCs/>
          <w:lang w:val="es-MX"/>
        </w:rPr>
        <w:t xml:space="preserve"> </w:t>
      </w:r>
      <w:r w:rsidR="00340E1E" w:rsidRPr="007A0634">
        <w:rPr>
          <w:rFonts w:ascii="Arial" w:eastAsia="Calibri" w:hAnsi="Arial" w:cs="Arial"/>
          <w:bCs/>
          <w:lang w:val="es-MX"/>
        </w:rPr>
        <w:t>611</w:t>
      </w:r>
      <w:r w:rsidR="00D90D94" w:rsidRPr="007A0634">
        <w:rPr>
          <w:rFonts w:ascii="Arial" w:eastAsia="Calibri" w:hAnsi="Arial" w:cs="Arial"/>
          <w:bCs/>
          <w:lang w:val="es-MX"/>
        </w:rPr>
        <w:t xml:space="preserve"> defunciones registradas</w:t>
      </w:r>
      <w:r w:rsidR="00630E7A" w:rsidRPr="007A0634">
        <w:rPr>
          <w:rFonts w:ascii="Arial" w:eastAsia="Calibri" w:hAnsi="Arial" w:cs="Arial"/>
          <w:bCs/>
          <w:lang w:val="es-MX"/>
        </w:rPr>
        <w:t>,</w:t>
      </w:r>
      <w:r w:rsidR="00D90D94" w:rsidRPr="007A0634">
        <w:rPr>
          <w:rFonts w:ascii="Arial" w:eastAsia="Calibri" w:hAnsi="Arial" w:cs="Arial"/>
          <w:bCs/>
          <w:lang w:val="es-MX"/>
        </w:rPr>
        <w:t xml:space="preserve"> el 56.</w:t>
      </w:r>
      <w:r w:rsidR="00340E1E" w:rsidRPr="007A0634">
        <w:rPr>
          <w:rFonts w:ascii="Arial" w:eastAsia="Calibri" w:hAnsi="Arial" w:cs="Arial"/>
          <w:bCs/>
          <w:lang w:val="es-MX"/>
        </w:rPr>
        <w:t>4</w:t>
      </w:r>
      <w:r w:rsidR="005D16FB" w:rsidRPr="007A0634">
        <w:rPr>
          <w:rFonts w:ascii="Arial" w:eastAsia="Calibri" w:hAnsi="Arial" w:cs="Arial"/>
          <w:bCs/>
          <w:lang w:val="es-MX"/>
        </w:rPr>
        <w:t>% fueron hombres,</w:t>
      </w:r>
      <w:r w:rsidRPr="007A0634">
        <w:rPr>
          <w:rFonts w:ascii="Arial" w:eastAsia="Calibri" w:hAnsi="Arial" w:cs="Arial"/>
          <w:bCs/>
          <w:lang w:val="es-MX"/>
        </w:rPr>
        <w:t xml:space="preserve"> </w:t>
      </w:r>
      <w:r w:rsidR="005D16FB" w:rsidRPr="007A0634">
        <w:rPr>
          <w:rFonts w:ascii="Arial" w:eastAsia="Calibri" w:hAnsi="Arial" w:cs="Arial"/>
          <w:bCs/>
          <w:lang w:val="es-MX"/>
        </w:rPr>
        <w:t xml:space="preserve">el </w:t>
      </w:r>
      <w:r w:rsidRPr="007A0634">
        <w:rPr>
          <w:rFonts w:ascii="Arial" w:eastAsia="Calibri" w:hAnsi="Arial" w:cs="Arial"/>
          <w:bCs/>
          <w:lang w:val="es-MX"/>
        </w:rPr>
        <w:t>4</w:t>
      </w:r>
      <w:r w:rsidR="00F302C3" w:rsidRPr="007A0634">
        <w:rPr>
          <w:rFonts w:ascii="Arial" w:eastAsia="Calibri" w:hAnsi="Arial" w:cs="Arial"/>
          <w:bCs/>
          <w:lang w:val="es-MX"/>
        </w:rPr>
        <w:t>3.</w:t>
      </w:r>
      <w:r w:rsidR="00340E1E" w:rsidRPr="007A0634">
        <w:rPr>
          <w:rFonts w:ascii="Arial" w:eastAsia="Calibri" w:hAnsi="Arial" w:cs="Arial"/>
          <w:bCs/>
          <w:lang w:val="es-MX"/>
        </w:rPr>
        <w:t>5</w:t>
      </w:r>
      <w:r w:rsidRPr="007A0634">
        <w:rPr>
          <w:rFonts w:ascii="Arial" w:eastAsia="Calibri" w:hAnsi="Arial" w:cs="Arial"/>
          <w:bCs/>
          <w:lang w:val="es-MX"/>
        </w:rPr>
        <w:t>% mujeres</w:t>
      </w:r>
      <w:r w:rsidR="005D16FB" w:rsidRPr="007A0634">
        <w:rPr>
          <w:rFonts w:ascii="Arial" w:eastAsia="Calibri" w:hAnsi="Arial" w:cs="Arial"/>
          <w:bCs/>
          <w:lang w:val="es-MX"/>
        </w:rPr>
        <w:t xml:space="preserve"> y en 376</w:t>
      </w:r>
      <w:r w:rsidR="00AA11DD" w:rsidRPr="007A0634">
        <w:rPr>
          <w:rFonts w:ascii="Arial" w:eastAsia="Calibri" w:hAnsi="Arial" w:cs="Arial"/>
          <w:bCs/>
          <w:lang w:val="es-MX"/>
        </w:rPr>
        <w:t xml:space="preserve"> casos el sexo no fue especificado</w:t>
      </w:r>
      <w:r w:rsidR="007A0634">
        <w:rPr>
          <w:rFonts w:ascii="Arial" w:eastAsia="Calibri" w:hAnsi="Arial" w:cs="Arial"/>
          <w:bCs/>
          <w:lang w:val="es-MX"/>
        </w:rPr>
        <w:t>.</w:t>
      </w:r>
    </w:p>
    <w:p w14:paraId="6BC8D9BF" w14:textId="741960CD" w:rsidR="00035E85" w:rsidRPr="007A0634" w:rsidRDefault="00035E85" w:rsidP="00D30C2F">
      <w:pPr>
        <w:pStyle w:val="Prrafodelista"/>
        <w:widowControl/>
        <w:numPr>
          <w:ilvl w:val="0"/>
          <w:numId w:val="13"/>
        </w:numPr>
        <w:autoSpaceDE w:val="0"/>
        <w:autoSpaceDN w:val="0"/>
        <w:adjustRightInd w:val="0"/>
        <w:ind w:left="426" w:hanging="426"/>
        <w:jc w:val="both"/>
        <w:rPr>
          <w:rFonts w:ascii="Arial" w:eastAsia="Calibri" w:hAnsi="Arial" w:cs="Arial"/>
          <w:bCs/>
          <w:lang w:val="es-MX"/>
        </w:rPr>
      </w:pPr>
      <w:r w:rsidRPr="007A0634">
        <w:rPr>
          <w:rFonts w:ascii="Arial" w:eastAsia="Calibri" w:hAnsi="Arial" w:cs="Arial"/>
          <w:bCs/>
          <w:lang w:val="es-MX"/>
        </w:rPr>
        <w:t xml:space="preserve">Del total de </w:t>
      </w:r>
      <w:r w:rsidR="00D90D94" w:rsidRPr="007A0634">
        <w:rPr>
          <w:rFonts w:ascii="Arial" w:eastAsia="Calibri" w:hAnsi="Arial" w:cs="Arial"/>
          <w:bCs/>
          <w:lang w:val="es-MX"/>
        </w:rPr>
        <w:t>defunciones</w:t>
      </w:r>
      <w:r w:rsidR="00EA11BD" w:rsidRPr="007A0634">
        <w:rPr>
          <w:rFonts w:ascii="Arial" w:eastAsia="Calibri" w:hAnsi="Arial" w:cs="Arial"/>
          <w:bCs/>
          <w:lang w:val="es-MX"/>
        </w:rPr>
        <w:t>,</w:t>
      </w:r>
      <w:r w:rsidRPr="007A0634">
        <w:rPr>
          <w:rFonts w:ascii="Arial" w:eastAsia="Calibri" w:hAnsi="Arial" w:cs="Arial"/>
          <w:bCs/>
          <w:lang w:val="es-MX"/>
        </w:rPr>
        <w:t xml:space="preserve"> el </w:t>
      </w:r>
      <w:r w:rsidR="006D7C89" w:rsidRPr="007A0634">
        <w:rPr>
          <w:rFonts w:ascii="Arial" w:eastAsia="Calibri" w:hAnsi="Arial" w:cs="Arial"/>
          <w:bCs/>
          <w:lang w:val="es-MX"/>
        </w:rPr>
        <w:t>88.</w:t>
      </w:r>
      <w:r w:rsidR="00340E1E" w:rsidRPr="007A0634">
        <w:rPr>
          <w:rFonts w:ascii="Arial" w:eastAsia="Calibri" w:hAnsi="Arial" w:cs="Arial"/>
          <w:bCs/>
          <w:lang w:val="es-MX"/>
        </w:rPr>
        <w:t>4</w:t>
      </w:r>
      <w:r w:rsidR="00D30C2F" w:rsidRPr="007A0634">
        <w:rPr>
          <w:rFonts w:ascii="Arial" w:eastAsia="Calibri" w:hAnsi="Arial" w:cs="Arial"/>
          <w:bCs/>
          <w:lang w:val="es-MX"/>
        </w:rPr>
        <w:t xml:space="preserve">% </w:t>
      </w:r>
      <w:r w:rsidR="00D90D94" w:rsidRPr="007A0634">
        <w:rPr>
          <w:rFonts w:ascii="Arial" w:eastAsia="Calibri" w:hAnsi="Arial" w:cs="Arial"/>
          <w:bCs/>
          <w:lang w:val="es-MX"/>
        </w:rPr>
        <w:t xml:space="preserve">se debieron a enfermedades y problemas relacionados con la salud, mientras que </w:t>
      </w:r>
      <w:r w:rsidR="006D7C89" w:rsidRPr="007A0634">
        <w:rPr>
          <w:rFonts w:ascii="Arial" w:eastAsia="Calibri" w:hAnsi="Arial" w:cs="Arial"/>
          <w:bCs/>
          <w:lang w:val="es-MX"/>
        </w:rPr>
        <w:t>11.</w:t>
      </w:r>
      <w:r w:rsidR="00340E1E" w:rsidRPr="007A0634">
        <w:rPr>
          <w:rFonts w:ascii="Arial" w:eastAsia="Calibri" w:hAnsi="Arial" w:cs="Arial"/>
          <w:bCs/>
          <w:lang w:val="es-MX"/>
        </w:rPr>
        <w:t>6</w:t>
      </w:r>
      <w:r w:rsidR="00D90D94" w:rsidRPr="007A0634">
        <w:rPr>
          <w:rFonts w:ascii="Arial" w:eastAsia="Calibri" w:hAnsi="Arial" w:cs="Arial"/>
          <w:bCs/>
          <w:lang w:val="es-MX"/>
        </w:rPr>
        <w:t xml:space="preserve">% </w:t>
      </w:r>
      <w:r w:rsidR="00E305CE" w:rsidRPr="007A0634">
        <w:rPr>
          <w:rFonts w:ascii="Arial" w:eastAsia="Calibri" w:hAnsi="Arial" w:cs="Arial"/>
          <w:bCs/>
          <w:lang w:val="es-MX"/>
        </w:rPr>
        <w:t>fueron por causas externas</w:t>
      </w:r>
      <w:r w:rsidR="005C018A" w:rsidRPr="007A0634">
        <w:rPr>
          <w:rFonts w:ascii="Arial" w:eastAsia="Calibri" w:hAnsi="Arial" w:cs="Arial"/>
          <w:bCs/>
          <w:lang w:val="es-MX"/>
        </w:rPr>
        <w:t>,</w:t>
      </w:r>
      <w:r w:rsidR="00E305CE" w:rsidRPr="007A0634">
        <w:rPr>
          <w:rFonts w:ascii="Arial" w:eastAsia="Calibri" w:hAnsi="Arial" w:cs="Arial"/>
          <w:bCs/>
          <w:lang w:val="es-MX"/>
        </w:rPr>
        <w:t xml:space="preserve"> </w:t>
      </w:r>
      <w:r w:rsidR="00D30C2F" w:rsidRPr="007A0634">
        <w:rPr>
          <w:rFonts w:ascii="Arial" w:eastAsia="Calibri" w:hAnsi="Arial" w:cs="Arial"/>
          <w:bCs/>
          <w:lang w:val="es-MX"/>
        </w:rPr>
        <w:t xml:space="preserve">principalmente </w:t>
      </w:r>
      <w:r w:rsidR="00D90D94" w:rsidRPr="007A0634">
        <w:rPr>
          <w:rFonts w:ascii="Arial" w:eastAsia="Calibri" w:hAnsi="Arial" w:cs="Arial"/>
          <w:bCs/>
          <w:lang w:val="es-MX"/>
        </w:rPr>
        <w:t>accidentes</w:t>
      </w:r>
      <w:r w:rsidR="00172AE8" w:rsidRPr="007A0634">
        <w:rPr>
          <w:rFonts w:ascii="Arial" w:eastAsia="Calibri" w:hAnsi="Arial" w:cs="Arial"/>
          <w:bCs/>
          <w:lang w:val="es-MX"/>
        </w:rPr>
        <w:t>, homicidios y suicidios</w:t>
      </w:r>
      <w:r w:rsidR="007A0634">
        <w:rPr>
          <w:rFonts w:ascii="Arial" w:eastAsia="Calibri" w:hAnsi="Arial" w:cs="Arial"/>
          <w:bCs/>
          <w:lang w:val="es-MX"/>
        </w:rPr>
        <w:t>.</w:t>
      </w:r>
    </w:p>
    <w:p w14:paraId="135663CF" w14:textId="3D220246" w:rsidR="00F40A94" w:rsidRPr="007A0634" w:rsidRDefault="00D30C2F" w:rsidP="00A25D01">
      <w:pPr>
        <w:pStyle w:val="Prrafodelista"/>
        <w:widowControl/>
        <w:numPr>
          <w:ilvl w:val="0"/>
          <w:numId w:val="13"/>
        </w:numPr>
        <w:autoSpaceDE w:val="0"/>
        <w:autoSpaceDN w:val="0"/>
        <w:adjustRightInd w:val="0"/>
        <w:ind w:left="426" w:hanging="426"/>
        <w:jc w:val="both"/>
        <w:rPr>
          <w:rFonts w:ascii="Arial" w:eastAsia="Calibri" w:hAnsi="Arial" w:cs="Arial"/>
          <w:bCs/>
          <w:lang w:val="es-MX"/>
        </w:rPr>
      </w:pPr>
      <w:r w:rsidRPr="007A0634">
        <w:rPr>
          <w:rFonts w:ascii="Arial" w:eastAsia="Calibri" w:hAnsi="Arial" w:cs="Arial"/>
          <w:bCs/>
          <w:lang w:val="es-MX"/>
        </w:rPr>
        <w:t xml:space="preserve">Las tres principales causas de muerte tanto para hombres como para mujeres son las </w:t>
      </w:r>
      <w:r w:rsidR="00A25D01" w:rsidRPr="007A0634">
        <w:rPr>
          <w:rFonts w:ascii="Arial" w:eastAsia="Calibri" w:hAnsi="Arial" w:cs="Arial"/>
          <w:bCs/>
          <w:lang w:val="es-MX"/>
        </w:rPr>
        <w:t>enfermedades del corazón, la diabetes mellitus y los tumores malignos. L</w:t>
      </w:r>
      <w:r w:rsidRPr="007A0634">
        <w:rPr>
          <w:rFonts w:ascii="Arial" w:eastAsia="Calibri" w:hAnsi="Arial" w:cs="Arial"/>
          <w:bCs/>
          <w:lang w:val="es-MX"/>
        </w:rPr>
        <w:t xml:space="preserve">os homicidios </w:t>
      </w:r>
      <w:r w:rsidR="00212DAE" w:rsidRPr="007A0634">
        <w:rPr>
          <w:rFonts w:ascii="Arial" w:eastAsia="Calibri" w:hAnsi="Arial" w:cs="Arial"/>
          <w:bCs/>
          <w:lang w:val="es-MX"/>
        </w:rPr>
        <w:t xml:space="preserve">representan </w:t>
      </w:r>
      <w:r w:rsidRPr="007A0634">
        <w:rPr>
          <w:rFonts w:ascii="Arial" w:eastAsia="Calibri" w:hAnsi="Arial" w:cs="Arial"/>
          <w:bCs/>
          <w:lang w:val="es-MX"/>
        </w:rPr>
        <w:t xml:space="preserve">la </w:t>
      </w:r>
      <w:r w:rsidR="00212DAE" w:rsidRPr="007A0634">
        <w:rPr>
          <w:rFonts w:ascii="Arial" w:eastAsia="Calibri" w:hAnsi="Arial" w:cs="Arial"/>
          <w:bCs/>
        </w:rPr>
        <w:t>cuarta</w:t>
      </w:r>
      <w:r w:rsidR="00212DAE" w:rsidRPr="007A0634">
        <w:rPr>
          <w:rFonts w:ascii="Arial" w:eastAsia="Calibri" w:hAnsi="Arial" w:cs="Arial"/>
          <w:bCs/>
          <w:lang w:val="es-MX"/>
        </w:rPr>
        <w:t xml:space="preserve"> </w:t>
      </w:r>
      <w:r w:rsidRPr="007A0634">
        <w:rPr>
          <w:rFonts w:ascii="Arial" w:eastAsia="Calibri" w:hAnsi="Arial" w:cs="Arial"/>
          <w:bCs/>
          <w:lang w:val="es-MX"/>
        </w:rPr>
        <w:t>causa</w:t>
      </w:r>
      <w:r w:rsidR="005C018A" w:rsidRPr="007A0634">
        <w:rPr>
          <w:rFonts w:ascii="Arial" w:eastAsia="Calibri" w:hAnsi="Arial" w:cs="Arial"/>
          <w:bCs/>
          <w:lang w:val="es-MX"/>
        </w:rPr>
        <w:t xml:space="preserve"> de muerte </w:t>
      </w:r>
      <w:r w:rsidR="00212DAE" w:rsidRPr="007A0634">
        <w:rPr>
          <w:rFonts w:ascii="Arial" w:eastAsia="Calibri" w:hAnsi="Arial" w:cs="Arial"/>
          <w:bCs/>
          <w:lang w:val="es-MX"/>
        </w:rPr>
        <w:t>en hombres</w:t>
      </w:r>
      <w:r w:rsidR="007A0634">
        <w:rPr>
          <w:rFonts w:ascii="Arial" w:eastAsia="Calibri" w:hAnsi="Arial" w:cs="Arial"/>
          <w:bCs/>
          <w:lang w:val="es-MX"/>
        </w:rPr>
        <w:t>.</w:t>
      </w:r>
    </w:p>
    <w:p w14:paraId="4AD8CACB" w14:textId="0B10BAF4" w:rsidR="006D7A9B" w:rsidRPr="007A0634" w:rsidRDefault="00763472" w:rsidP="007A0634">
      <w:pPr>
        <w:pStyle w:val="Prrafodelista"/>
        <w:widowControl/>
        <w:numPr>
          <w:ilvl w:val="0"/>
          <w:numId w:val="13"/>
        </w:numPr>
        <w:autoSpaceDE w:val="0"/>
        <w:autoSpaceDN w:val="0"/>
        <w:adjustRightInd w:val="0"/>
        <w:ind w:left="426" w:hanging="426"/>
        <w:jc w:val="both"/>
        <w:rPr>
          <w:rFonts w:ascii="Arial" w:hAnsi="Arial" w:cs="Arial"/>
          <w:bCs/>
          <w:color w:val="000000" w:themeColor="text1"/>
        </w:rPr>
      </w:pPr>
      <w:r w:rsidRPr="007A0634">
        <w:rPr>
          <w:rFonts w:ascii="Arial" w:eastAsia="Calibri" w:hAnsi="Arial" w:cs="Arial"/>
          <w:bCs/>
          <w:lang w:val="es-MX"/>
        </w:rPr>
        <w:t xml:space="preserve">Por primera vez se presenta, para las muertes accidentales y violentas, la situación por entidad federativa de las defunciones clasificadas como eventos de intención no determinada, las cuales se caracterizan porque el certificante manifiesta carecer de elementos para clasificarla como accidente, homicidio o suicidio. </w:t>
      </w:r>
    </w:p>
    <w:p w14:paraId="79E8B72B" w14:textId="77777777" w:rsidR="00CA6514" w:rsidRPr="00E65E22" w:rsidRDefault="00CA6514" w:rsidP="00CA6514">
      <w:pPr>
        <w:pStyle w:val="Prrafodelista"/>
        <w:widowControl/>
        <w:autoSpaceDE w:val="0"/>
        <w:autoSpaceDN w:val="0"/>
        <w:adjustRightInd w:val="0"/>
        <w:ind w:left="426"/>
        <w:jc w:val="both"/>
        <w:rPr>
          <w:rFonts w:ascii="Arial" w:hAnsi="Arial" w:cs="Arial"/>
          <w:bCs/>
          <w:color w:val="000000" w:themeColor="text1"/>
        </w:rPr>
      </w:pPr>
    </w:p>
    <w:p w14:paraId="6FC7DC43" w14:textId="192769BB" w:rsidR="00A25D01" w:rsidRPr="00E65E22" w:rsidRDefault="00A25D01" w:rsidP="006D7A9B">
      <w:pPr>
        <w:pStyle w:val="Prrafodelista"/>
        <w:widowControl/>
        <w:jc w:val="both"/>
        <w:rPr>
          <w:rFonts w:ascii="Arial" w:eastAsia="Calibri" w:hAnsi="Arial" w:cs="Arial"/>
          <w:lang w:val="es-MX"/>
        </w:rPr>
      </w:pPr>
      <w:r w:rsidRPr="00E65E22">
        <w:rPr>
          <w:rFonts w:ascii="Arial" w:eastAsia="Calibri" w:hAnsi="Arial" w:cs="Arial"/>
          <w:lang w:val="es-MX"/>
        </w:rPr>
        <w:t>Durante 201</w:t>
      </w:r>
      <w:r w:rsidR="003459B7" w:rsidRPr="00E65E22">
        <w:rPr>
          <w:rFonts w:ascii="Arial" w:eastAsia="Calibri" w:hAnsi="Arial" w:cs="Arial"/>
          <w:lang w:val="es-MX"/>
        </w:rPr>
        <w:t>8</w:t>
      </w:r>
      <w:r w:rsidRPr="00E65E22">
        <w:rPr>
          <w:rFonts w:ascii="Arial" w:eastAsia="Calibri" w:hAnsi="Arial" w:cs="Arial"/>
          <w:lang w:val="es-MX"/>
        </w:rPr>
        <w:t xml:space="preserve"> en México</w:t>
      </w:r>
      <w:r w:rsidR="006D7A9B" w:rsidRPr="00E65E22">
        <w:rPr>
          <w:rFonts w:ascii="Arial" w:eastAsia="Calibri" w:hAnsi="Arial" w:cs="Arial"/>
          <w:lang w:val="es-MX"/>
        </w:rPr>
        <w:t xml:space="preserve"> se </w:t>
      </w:r>
      <w:r w:rsidR="006B15FD" w:rsidRPr="00E65E22">
        <w:rPr>
          <w:rFonts w:ascii="Arial" w:eastAsia="Calibri" w:hAnsi="Arial" w:cs="Arial"/>
          <w:lang w:val="es-MX"/>
        </w:rPr>
        <w:t>contabilizaron</w:t>
      </w:r>
      <w:r w:rsidRPr="00E65E22">
        <w:rPr>
          <w:rFonts w:ascii="Arial" w:eastAsia="Calibri" w:hAnsi="Arial" w:cs="Arial"/>
          <w:lang w:val="es-MX"/>
        </w:rPr>
        <w:t>,</w:t>
      </w:r>
      <w:r w:rsidR="00216990" w:rsidRPr="00E65E22">
        <w:rPr>
          <w:rFonts w:ascii="Arial" w:eastAsia="Calibri" w:hAnsi="Arial" w:cs="Arial"/>
          <w:lang w:val="es-MX"/>
        </w:rPr>
        <w:t xml:space="preserve"> </w:t>
      </w:r>
      <w:r w:rsidRPr="00E65E22">
        <w:rPr>
          <w:rFonts w:ascii="Arial" w:eastAsia="Calibri" w:hAnsi="Arial" w:cs="Arial"/>
          <w:lang w:val="es-MX"/>
        </w:rPr>
        <w:t>mediante los</w:t>
      </w:r>
      <w:r w:rsidRPr="00E65E22">
        <w:rPr>
          <w:rFonts w:ascii="Arial" w:hAnsi="Arial" w:cs="Arial"/>
          <w:spacing w:val="-6"/>
        </w:rPr>
        <w:t xml:space="preserve"> registros</w:t>
      </w:r>
      <w:r w:rsidR="00435A2F" w:rsidRPr="00E65E22">
        <w:rPr>
          <w:rFonts w:ascii="Arial" w:hAnsi="Arial" w:cs="Arial"/>
          <w:spacing w:val="-6"/>
        </w:rPr>
        <w:t xml:space="preserve"> administrativos</w:t>
      </w:r>
      <w:r w:rsidRPr="00E65E22">
        <w:rPr>
          <w:rFonts w:ascii="Arial" w:hAnsi="Arial" w:cs="Arial"/>
          <w:spacing w:val="-6"/>
        </w:rPr>
        <w:t xml:space="preserve"> generados a partir de los certificados de defunción suministrados</w:t>
      </w:r>
      <w:r w:rsidR="00EB2B4F" w:rsidRPr="00E65E22">
        <w:rPr>
          <w:rFonts w:ascii="Arial" w:hAnsi="Arial" w:cs="Arial"/>
          <w:spacing w:val="-6"/>
        </w:rPr>
        <w:t xml:space="preserve"> por las </w:t>
      </w:r>
      <w:r w:rsidR="007A0634">
        <w:rPr>
          <w:rFonts w:ascii="Arial" w:hAnsi="Arial" w:cs="Arial"/>
          <w:spacing w:val="-6"/>
        </w:rPr>
        <w:t>o</w:t>
      </w:r>
      <w:r w:rsidRPr="00E65E22">
        <w:rPr>
          <w:rFonts w:ascii="Arial" w:hAnsi="Arial" w:cs="Arial"/>
          <w:spacing w:val="-6"/>
        </w:rPr>
        <w:t xml:space="preserve">ficialías del Registro Civil, los </w:t>
      </w:r>
      <w:r w:rsidR="00AA11DD" w:rsidRPr="00E65E22">
        <w:rPr>
          <w:rFonts w:ascii="Arial" w:hAnsi="Arial" w:cs="Arial"/>
          <w:spacing w:val="-6"/>
        </w:rPr>
        <w:t>Servicios Médicos Forenses y de los cuadernos estadísticos suministrados por</w:t>
      </w:r>
      <w:r w:rsidRPr="00E65E22">
        <w:rPr>
          <w:rFonts w:ascii="Arial" w:hAnsi="Arial" w:cs="Arial"/>
          <w:spacing w:val="-6"/>
        </w:rPr>
        <w:t xml:space="preserve"> las Agencias del Ministerio Público, un total de </w:t>
      </w:r>
      <w:r w:rsidR="00340E1E" w:rsidRPr="00E65E22">
        <w:rPr>
          <w:rFonts w:ascii="Arial" w:eastAsia="Calibri" w:hAnsi="Arial" w:cs="Arial"/>
          <w:lang w:val="es-MX"/>
        </w:rPr>
        <w:t>722 611</w:t>
      </w:r>
      <w:r w:rsidR="0053340A" w:rsidRPr="00E65E22">
        <w:rPr>
          <w:rFonts w:ascii="Arial" w:eastAsia="Calibri" w:hAnsi="Arial" w:cs="Arial"/>
          <w:lang w:val="es-MX"/>
        </w:rPr>
        <w:t xml:space="preserve"> </w:t>
      </w:r>
      <w:r w:rsidR="005C018A" w:rsidRPr="00E65E22">
        <w:rPr>
          <w:rFonts w:ascii="Arial" w:eastAsia="Calibri" w:hAnsi="Arial" w:cs="Arial"/>
          <w:lang w:val="es-MX"/>
        </w:rPr>
        <w:t>muertes</w:t>
      </w:r>
      <w:r w:rsidR="00340E1E" w:rsidRPr="00E65E22">
        <w:rPr>
          <w:rFonts w:ascii="Arial" w:eastAsia="Calibri" w:hAnsi="Arial" w:cs="Arial"/>
          <w:lang w:val="es-MX"/>
        </w:rPr>
        <w:t>.</w:t>
      </w:r>
    </w:p>
    <w:p w14:paraId="6159E90E" w14:textId="77777777" w:rsidR="00A25D01" w:rsidRPr="00E65E22" w:rsidRDefault="00A25D01" w:rsidP="006D7A9B">
      <w:pPr>
        <w:pStyle w:val="Prrafodelista"/>
        <w:widowControl/>
        <w:jc w:val="both"/>
        <w:rPr>
          <w:rFonts w:ascii="Arial" w:eastAsia="Calibri" w:hAnsi="Arial" w:cs="Arial"/>
          <w:lang w:val="es-MX"/>
        </w:rPr>
      </w:pPr>
    </w:p>
    <w:p w14:paraId="514E9B85" w14:textId="77777777" w:rsidR="006D7A9B" w:rsidRPr="00E65E22" w:rsidRDefault="00A25D01" w:rsidP="006D7A9B">
      <w:pPr>
        <w:pStyle w:val="Prrafodelista"/>
        <w:widowControl/>
        <w:jc w:val="both"/>
        <w:rPr>
          <w:rFonts w:ascii="Arial" w:hAnsi="Arial" w:cs="Arial"/>
          <w:bCs/>
        </w:rPr>
      </w:pPr>
      <w:r w:rsidRPr="00E65E22">
        <w:rPr>
          <w:rFonts w:ascii="Arial" w:eastAsia="Calibri" w:hAnsi="Arial" w:cs="Arial"/>
          <w:lang w:val="es-MX"/>
        </w:rPr>
        <w:t>L</w:t>
      </w:r>
      <w:r w:rsidR="006D7A9B" w:rsidRPr="00E65E22">
        <w:rPr>
          <w:rFonts w:ascii="Arial" w:hAnsi="Arial" w:cs="Arial"/>
          <w:bCs/>
        </w:rPr>
        <w:t xml:space="preserve">a tasa de </w:t>
      </w:r>
      <w:r w:rsidR="0053340A" w:rsidRPr="00E65E22">
        <w:rPr>
          <w:rFonts w:ascii="Arial" w:hAnsi="Arial" w:cs="Arial"/>
          <w:bCs/>
        </w:rPr>
        <w:t>defunciones</w:t>
      </w:r>
      <w:r w:rsidR="006B15FD" w:rsidRPr="00E65E22">
        <w:rPr>
          <w:rFonts w:ascii="Arial" w:hAnsi="Arial" w:cs="Arial"/>
          <w:bCs/>
        </w:rPr>
        <w:t xml:space="preserve"> registradas</w:t>
      </w:r>
      <w:r w:rsidR="0053340A" w:rsidRPr="00E65E22">
        <w:rPr>
          <w:rFonts w:ascii="Arial" w:hAnsi="Arial" w:cs="Arial"/>
          <w:bCs/>
        </w:rPr>
        <w:t xml:space="preserve"> por cada 1</w:t>
      </w:r>
      <w:r w:rsidR="00DF14D7" w:rsidRPr="00E65E22">
        <w:rPr>
          <w:rFonts w:ascii="Arial" w:hAnsi="Arial" w:cs="Arial"/>
          <w:bCs/>
        </w:rPr>
        <w:t xml:space="preserve">0 </w:t>
      </w:r>
      <w:r w:rsidR="0053340A" w:rsidRPr="00E65E22">
        <w:rPr>
          <w:rFonts w:ascii="Arial" w:hAnsi="Arial" w:cs="Arial"/>
          <w:bCs/>
        </w:rPr>
        <w:t>000 habitantes fue de 5</w:t>
      </w:r>
      <w:r w:rsidR="00340E1E" w:rsidRPr="00E65E22">
        <w:rPr>
          <w:rFonts w:ascii="Arial" w:hAnsi="Arial" w:cs="Arial"/>
          <w:bCs/>
        </w:rPr>
        <w:t>8.</w:t>
      </w:r>
    </w:p>
    <w:p w14:paraId="4FB12A90" w14:textId="77777777" w:rsidR="005461D7" w:rsidRPr="00E65E22" w:rsidRDefault="005461D7" w:rsidP="006F6366">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cada 1</w:t>
      </w:r>
      <w:r w:rsidR="00DF14D7" w:rsidRPr="00E65E22">
        <w:rPr>
          <w:rFonts w:ascii="Arial" w:eastAsia="Times New Roman" w:hAnsi="Arial" w:cs="Arial"/>
          <w:b/>
          <w:szCs w:val="24"/>
          <w:lang w:eastAsia="es-ES"/>
        </w:rPr>
        <w:t>0</w:t>
      </w:r>
      <w:r w:rsidRPr="00E65E22">
        <w:rPr>
          <w:rFonts w:ascii="Arial" w:eastAsia="Times New Roman" w:hAnsi="Arial" w:cs="Arial"/>
          <w:b/>
          <w:szCs w:val="24"/>
          <w:lang w:eastAsia="es-ES"/>
        </w:rPr>
        <w:t xml:space="preserve"> 000 habitantes</w:t>
      </w:r>
      <w:r w:rsidRPr="00E65E22">
        <w:rPr>
          <w:rStyle w:val="Refdenotaalpie"/>
          <w:rFonts w:ascii="Arial" w:eastAsia="Times New Roman" w:hAnsi="Arial" w:cs="Arial"/>
          <w:b/>
          <w:szCs w:val="24"/>
          <w:lang w:eastAsia="es-ES"/>
        </w:rPr>
        <w:footnoteReference w:id="1"/>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5ABAA9B5" w14:textId="77777777" w:rsidR="006D7A9B" w:rsidRPr="00E65E22" w:rsidRDefault="003571DE" w:rsidP="005461D7">
      <w:pPr>
        <w:pStyle w:val="Prrafodelista"/>
        <w:widowControl/>
        <w:jc w:val="center"/>
        <w:rPr>
          <w:rFonts w:ascii="Arial" w:hAnsi="Arial" w:cs="Arial"/>
          <w:bCs/>
          <w:sz w:val="16"/>
        </w:rPr>
      </w:pPr>
      <w:r w:rsidRPr="00E65E22">
        <w:rPr>
          <w:noProof/>
          <w:lang w:val="es-MX" w:eastAsia="es-MX"/>
        </w:rPr>
        <mc:AlternateContent>
          <mc:Choice Requires="wps">
            <w:drawing>
              <wp:anchor distT="0" distB="0" distL="114300" distR="114300" simplePos="0" relativeHeight="251660288" behindDoc="0" locked="0" layoutInCell="1" allowOverlap="1" wp14:anchorId="78497D4F" wp14:editId="36592E12">
                <wp:simplePos x="0" y="0"/>
                <wp:positionH relativeFrom="column">
                  <wp:posOffset>2508140</wp:posOffset>
                </wp:positionH>
                <wp:positionV relativeFrom="paragraph">
                  <wp:posOffset>1521322</wp:posOffset>
                </wp:positionV>
                <wp:extent cx="1009815" cy="159026"/>
                <wp:effectExtent l="0" t="0" r="0" b="0"/>
                <wp:wrapNone/>
                <wp:docPr id="6" name="Rectángulo 6"/>
                <wp:cNvGraphicFramePr/>
                <a:graphic xmlns:a="http://schemas.openxmlformats.org/drawingml/2006/main">
                  <a:graphicData uri="http://schemas.microsoft.com/office/word/2010/wordprocessingShape">
                    <wps:wsp>
                      <wps:cNvSpPr/>
                      <wps:spPr>
                        <a:xfrm>
                          <a:off x="0" y="0"/>
                          <a:ext cx="1009815"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317E1" id="Rectángulo 6" o:spid="_x0000_s1026" style="position:absolute;margin-left:197.5pt;margin-top:119.8pt;width:79.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" fillcolor="white [3212]" stroked="f" strokeweight="2pt"/>
            </w:pict>
          </mc:Fallback>
        </mc:AlternateContent>
      </w:r>
      <w:r w:rsidRPr="00E65E22">
        <w:rPr>
          <w:noProof/>
          <w:lang w:val="es-MX" w:eastAsia="es-MX"/>
        </w:rPr>
        <mc:AlternateContent>
          <mc:Choice Requires="wps">
            <w:drawing>
              <wp:anchor distT="0" distB="0" distL="114300" distR="114300" simplePos="0" relativeHeight="251659264" behindDoc="0" locked="0" layoutInCell="1" allowOverlap="1" wp14:anchorId="16493172" wp14:editId="10FAB224">
                <wp:simplePos x="0" y="0"/>
                <wp:positionH relativeFrom="column">
                  <wp:posOffset>2555847</wp:posOffset>
                </wp:positionH>
                <wp:positionV relativeFrom="paragraph">
                  <wp:posOffset>1553127</wp:posOffset>
                </wp:positionV>
                <wp:extent cx="45719" cy="45719"/>
                <wp:effectExtent l="0" t="0" r="12065" b="12065"/>
                <wp:wrapNone/>
                <wp:docPr id="2" name="Rectángulo 2"/>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0F3CA" id="Rectángulo 2" o:spid="_x0000_s1026" style="position:absolute;margin-left:201.25pt;margin-top:122.3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" fillcolor="#4f81bd [3204]" strokecolor="#243f60 [1604]" strokeweight="2pt"/>
            </w:pict>
          </mc:Fallback>
        </mc:AlternateContent>
      </w:r>
      <w:r w:rsidR="009D1F6F" w:rsidRPr="00E65E22">
        <w:rPr>
          <w:rFonts w:ascii="Arial" w:hAnsi="Arial" w:cs="Arial"/>
          <w:bCs/>
          <w:noProof/>
          <w:sz w:val="16"/>
          <w:lang w:val="es-MX" w:eastAsia="es-MX"/>
        </w:rPr>
        <w:drawing>
          <wp:inline distT="0" distB="0" distL="0" distR="0" wp14:anchorId="7C90CCBE" wp14:editId="5A0B81AB">
            <wp:extent cx="6404610" cy="24639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4610" cy="2463972"/>
                    </a:xfrm>
                    <a:prstGeom prst="rect">
                      <a:avLst/>
                    </a:prstGeom>
                    <a:noFill/>
                    <a:ln>
                      <a:noFill/>
                    </a:ln>
                  </pic:spPr>
                </pic:pic>
              </a:graphicData>
            </a:graphic>
          </wp:inline>
        </w:drawing>
      </w:r>
    </w:p>
    <w:p w14:paraId="460D64F6" w14:textId="77777777" w:rsidR="005461D7" w:rsidRPr="00E65E22" w:rsidRDefault="005461D7" w:rsidP="00E44C8D">
      <w:pPr>
        <w:pStyle w:val="Prrafodelista"/>
        <w:widowControl/>
        <w:jc w:val="both"/>
        <w:rPr>
          <w:rFonts w:ascii="Arial" w:hAnsi="Arial" w:cs="Arial"/>
          <w:bCs/>
        </w:rPr>
      </w:pPr>
    </w:p>
    <w:p w14:paraId="0AE713E7" w14:textId="77777777" w:rsidR="00A07659" w:rsidRPr="00E65E22" w:rsidRDefault="006D7A9B" w:rsidP="00E44C8D">
      <w:pPr>
        <w:pStyle w:val="Prrafodelista"/>
        <w:widowControl/>
        <w:jc w:val="both"/>
        <w:rPr>
          <w:rFonts w:ascii="Arial" w:hAnsi="Arial" w:cs="Arial"/>
          <w:bCs/>
        </w:rPr>
      </w:pPr>
      <w:r w:rsidRPr="00E65E22">
        <w:rPr>
          <w:rFonts w:ascii="Arial" w:hAnsi="Arial" w:cs="Arial"/>
          <w:bCs/>
        </w:rPr>
        <w:t>L</w:t>
      </w:r>
      <w:r w:rsidR="0071759C" w:rsidRPr="00E65E22">
        <w:rPr>
          <w:rFonts w:ascii="Arial" w:hAnsi="Arial" w:cs="Arial"/>
          <w:bCs/>
        </w:rPr>
        <w:t>as entidades federativas con las mayore</w:t>
      </w:r>
      <w:r w:rsidR="00A232F7" w:rsidRPr="00E65E22">
        <w:rPr>
          <w:rFonts w:ascii="Arial" w:hAnsi="Arial" w:cs="Arial"/>
          <w:bCs/>
        </w:rPr>
        <w:t>s tasas</w:t>
      </w:r>
      <w:r w:rsidR="005461D7" w:rsidRPr="00E65E22">
        <w:rPr>
          <w:rFonts w:ascii="Arial" w:hAnsi="Arial" w:cs="Arial"/>
          <w:bCs/>
        </w:rPr>
        <w:t xml:space="preserve"> de defunción por entidad de residencia habitual</w:t>
      </w:r>
      <w:r w:rsidR="00A232F7" w:rsidRPr="00E65E22">
        <w:rPr>
          <w:rFonts w:ascii="Arial" w:hAnsi="Arial" w:cs="Arial"/>
          <w:bCs/>
        </w:rPr>
        <w:t xml:space="preserve"> fueron </w:t>
      </w:r>
      <w:r w:rsidR="00263C5E" w:rsidRPr="00E65E22">
        <w:rPr>
          <w:rFonts w:ascii="Arial" w:hAnsi="Arial" w:cs="Arial"/>
          <w:bCs/>
        </w:rPr>
        <w:t xml:space="preserve">la </w:t>
      </w:r>
      <w:r w:rsidR="005461D7" w:rsidRPr="00E65E22">
        <w:rPr>
          <w:rFonts w:ascii="Arial" w:hAnsi="Arial" w:cs="Arial"/>
          <w:bCs/>
        </w:rPr>
        <w:t>Ciudad de México</w:t>
      </w:r>
      <w:r w:rsidR="00D97FBC" w:rsidRPr="00E65E22">
        <w:rPr>
          <w:rFonts w:ascii="Arial" w:hAnsi="Arial" w:cs="Arial"/>
          <w:bCs/>
        </w:rPr>
        <w:t xml:space="preserve"> con</w:t>
      </w:r>
      <w:r w:rsidR="005461D7" w:rsidRPr="00E65E22">
        <w:rPr>
          <w:rFonts w:ascii="Arial" w:hAnsi="Arial" w:cs="Arial"/>
          <w:bCs/>
        </w:rPr>
        <w:t xml:space="preserve"> </w:t>
      </w:r>
      <w:r w:rsidR="00A57661" w:rsidRPr="00E65E22">
        <w:rPr>
          <w:rFonts w:ascii="Arial" w:hAnsi="Arial" w:cs="Arial"/>
          <w:bCs/>
        </w:rPr>
        <w:t>7</w:t>
      </w:r>
      <w:r w:rsidR="001808EA" w:rsidRPr="00E65E22">
        <w:rPr>
          <w:rFonts w:ascii="Arial" w:hAnsi="Arial" w:cs="Arial"/>
          <w:bCs/>
        </w:rPr>
        <w:t>0</w:t>
      </w:r>
      <w:r w:rsidR="005461D7" w:rsidRPr="00E65E22">
        <w:rPr>
          <w:rFonts w:ascii="Arial" w:hAnsi="Arial" w:cs="Arial"/>
          <w:bCs/>
        </w:rPr>
        <w:t>, Chihuahua con 65 y Veracr</w:t>
      </w:r>
      <w:r w:rsidR="001808EA" w:rsidRPr="00E65E22">
        <w:rPr>
          <w:rFonts w:ascii="Arial" w:hAnsi="Arial" w:cs="Arial"/>
          <w:bCs/>
        </w:rPr>
        <w:t>uz de Ignacio de la Llave con 6</w:t>
      </w:r>
      <w:r w:rsidR="00A57661" w:rsidRPr="00E65E22">
        <w:rPr>
          <w:rFonts w:ascii="Arial" w:hAnsi="Arial" w:cs="Arial"/>
          <w:bCs/>
        </w:rPr>
        <w:t>4</w:t>
      </w:r>
      <w:r w:rsidR="005461D7" w:rsidRPr="00E65E22">
        <w:rPr>
          <w:rFonts w:ascii="Arial" w:hAnsi="Arial" w:cs="Arial"/>
          <w:bCs/>
        </w:rPr>
        <w:t>.</w:t>
      </w:r>
      <w:r w:rsidR="0071759C" w:rsidRPr="00E65E22">
        <w:rPr>
          <w:rFonts w:ascii="Arial" w:hAnsi="Arial" w:cs="Arial"/>
          <w:bCs/>
        </w:rPr>
        <w:t xml:space="preserve"> En contraparte, las </w:t>
      </w:r>
      <w:r w:rsidR="00263C5E" w:rsidRPr="00E65E22">
        <w:rPr>
          <w:rFonts w:ascii="Arial" w:hAnsi="Arial" w:cs="Arial"/>
          <w:bCs/>
        </w:rPr>
        <w:t xml:space="preserve">entidades </w:t>
      </w:r>
      <w:r w:rsidR="0071759C" w:rsidRPr="00E65E22">
        <w:rPr>
          <w:rFonts w:ascii="Arial" w:hAnsi="Arial" w:cs="Arial"/>
          <w:bCs/>
        </w:rPr>
        <w:t xml:space="preserve">que reportaron las tasas más bajas fueron </w:t>
      </w:r>
      <w:r w:rsidR="001808EA" w:rsidRPr="00E65E22">
        <w:rPr>
          <w:rFonts w:ascii="Arial" w:hAnsi="Arial" w:cs="Arial"/>
          <w:bCs/>
        </w:rPr>
        <w:t>Quintana Roo con 4</w:t>
      </w:r>
      <w:r w:rsidR="00A57661" w:rsidRPr="00E65E22">
        <w:rPr>
          <w:rFonts w:ascii="Arial" w:hAnsi="Arial" w:cs="Arial"/>
          <w:bCs/>
        </w:rPr>
        <w:t>4</w:t>
      </w:r>
      <w:r w:rsidR="005461D7" w:rsidRPr="00E65E22">
        <w:rPr>
          <w:rFonts w:ascii="Arial" w:hAnsi="Arial" w:cs="Arial"/>
          <w:bCs/>
        </w:rPr>
        <w:t>, Aguascalientes</w:t>
      </w:r>
      <w:r w:rsidR="001808EA" w:rsidRPr="00E65E22">
        <w:rPr>
          <w:rFonts w:ascii="Arial" w:hAnsi="Arial" w:cs="Arial"/>
          <w:bCs/>
        </w:rPr>
        <w:t xml:space="preserve"> con 4</w:t>
      </w:r>
      <w:r w:rsidR="00A57661" w:rsidRPr="00E65E22">
        <w:rPr>
          <w:rFonts w:ascii="Arial" w:hAnsi="Arial" w:cs="Arial"/>
          <w:bCs/>
        </w:rPr>
        <w:t>5</w:t>
      </w:r>
      <w:r w:rsidR="005461D7" w:rsidRPr="00E65E22">
        <w:rPr>
          <w:rFonts w:ascii="Arial" w:hAnsi="Arial" w:cs="Arial"/>
          <w:bCs/>
        </w:rPr>
        <w:t xml:space="preserve"> y </w:t>
      </w:r>
      <w:r w:rsidR="00A57661" w:rsidRPr="00E65E22">
        <w:rPr>
          <w:rFonts w:ascii="Arial" w:hAnsi="Arial" w:cs="Arial"/>
          <w:bCs/>
        </w:rPr>
        <w:t>Baja California Sur con 46</w:t>
      </w:r>
      <w:r w:rsidR="005461D7" w:rsidRPr="00E65E22">
        <w:rPr>
          <w:rFonts w:ascii="Arial" w:hAnsi="Arial" w:cs="Arial"/>
          <w:bCs/>
        </w:rPr>
        <w:t>.</w:t>
      </w:r>
    </w:p>
    <w:p w14:paraId="5DF332EC" w14:textId="77777777" w:rsidR="00A25D01" w:rsidRPr="00E65E22" w:rsidRDefault="00A25D01" w:rsidP="00E44C8D">
      <w:pPr>
        <w:pStyle w:val="Prrafodelista"/>
        <w:widowControl/>
        <w:jc w:val="both"/>
        <w:rPr>
          <w:rFonts w:ascii="Arial" w:hAnsi="Arial" w:cs="Arial"/>
          <w:bCs/>
        </w:rPr>
      </w:pPr>
    </w:p>
    <w:p w14:paraId="55F575CE" w14:textId="77777777" w:rsidR="001872AF" w:rsidRPr="00E65E22" w:rsidRDefault="001872AF" w:rsidP="00E44C8D">
      <w:pPr>
        <w:pStyle w:val="Prrafodelista"/>
        <w:widowControl/>
        <w:jc w:val="both"/>
        <w:rPr>
          <w:rFonts w:ascii="Arial" w:hAnsi="Arial" w:cs="Arial"/>
          <w:bCs/>
        </w:rPr>
      </w:pPr>
      <w:r w:rsidRPr="00E65E22">
        <w:rPr>
          <w:rFonts w:ascii="Arial" w:hAnsi="Arial" w:cs="Arial"/>
          <w:bCs/>
        </w:rPr>
        <w:t>Del total de defuncio</w:t>
      </w:r>
      <w:r w:rsidR="009D379A" w:rsidRPr="00E65E22">
        <w:rPr>
          <w:rFonts w:ascii="Arial" w:hAnsi="Arial" w:cs="Arial"/>
          <w:bCs/>
        </w:rPr>
        <w:t>nes registradas, el 97.</w:t>
      </w:r>
      <w:r w:rsidR="00B64B0F" w:rsidRPr="00E65E22">
        <w:rPr>
          <w:rFonts w:ascii="Arial" w:hAnsi="Arial" w:cs="Arial"/>
          <w:bCs/>
        </w:rPr>
        <w:t>6</w:t>
      </w:r>
      <w:r w:rsidR="009D379A" w:rsidRPr="00E65E22">
        <w:rPr>
          <w:rFonts w:ascii="Arial" w:hAnsi="Arial" w:cs="Arial"/>
          <w:bCs/>
        </w:rPr>
        <w:t>% (</w:t>
      </w:r>
      <w:r w:rsidR="000C4FAE" w:rsidRPr="00E65E22">
        <w:rPr>
          <w:rFonts w:ascii="Arial" w:hAnsi="Arial" w:cs="Arial"/>
          <w:bCs/>
        </w:rPr>
        <w:t>705 149</w:t>
      </w:r>
      <w:r w:rsidRPr="00E65E22">
        <w:rPr>
          <w:rFonts w:ascii="Arial" w:hAnsi="Arial" w:cs="Arial"/>
          <w:bCs/>
        </w:rPr>
        <w:t>) corresponden a muertes ocurridas durante 201</w:t>
      </w:r>
      <w:r w:rsidR="003459B7" w:rsidRPr="00E65E22">
        <w:rPr>
          <w:rFonts w:ascii="Arial" w:hAnsi="Arial" w:cs="Arial"/>
          <w:bCs/>
        </w:rPr>
        <w:t>8</w:t>
      </w:r>
      <w:r w:rsidRPr="00E65E22">
        <w:rPr>
          <w:rFonts w:ascii="Arial" w:hAnsi="Arial" w:cs="Arial"/>
          <w:bCs/>
        </w:rPr>
        <w:t xml:space="preserve">, el </w:t>
      </w:r>
      <w:r w:rsidR="00B64B0F" w:rsidRPr="00E65E22">
        <w:rPr>
          <w:rFonts w:ascii="Arial" w:hAnsi="Arial" w:cs="Arial"/>
          <w:bCs/>
        </w:rPr>
        <w:t>2</w:t>
      </w:r>
      <w:r w:rsidRPr="00E65E22">
        <w:rPr>
          <w:rFonts w:ascii="Arial" w:hAnsi="Arial" w:cs="Arial"/>
          <w:bCs/>
        </w:rPr>
        <w:t>% (</w:t>
      </w:r>
      <w:r w:rsidR="00B64B0F" w:rsidRPr="00E65E22">
        <w:rPr>
          <w:rFonts w:ascii="Arial" w:hAnsi="Arial" w:cs="Arial"/>
          <w:bCs/>
        </w:rPr>
        <w:t>14 737</w:t>
      </w:r>
      <w:r w:rsidRPr="00E65E22">
        <w:rPr>
          <w:rFonts w:ascii="Arial" w:hAnsi="Arial" w:cs="Arial"/>
          <w:bCs/>
        </w:rPr>
        <w:t>) a muertes ocurridas en 201</w:t>
      </w:r>
      <w:r w:rsidR="00B64B0F" w:rsidRPr="00E65E22">
        <w:rPr>
          <w:rFonts w:ascii="Arial" w:hAnsi="Arial" w:cs="Arial"/>
          <w:bCs/>
        </w:rPr>
        <w:t>7</w:t>
      </w:r>
      <w:r w:rsidRPr="00E65E22">
        <w:rPr>
          <w:rFonts w:ascii="Arial" w:hAnsi="Arial" w:cs="Arial"/>
          <w:bCs/>
        </w:rPr>
        <w:t xml:space="preserve"> y el 0.3% restante (2 </w:t>
      </w:r>
      <w:r w:rsidR="00B64B0F" w:rsidRPr="00E65E22">
        <w:rPr>
          <w:rFonts w:ascii="Arial" w:hAnsi="Arial" w:cs="Arial"/>
          <w:bCs/>
        </w:rPr>
        <w:t>3</w:t>
      </w:r>
      <w:r w:rsidR="000C4FAE" w:rsidRPr="00E65E22">
        <w:rPr>
          <w:rFonts w:ascii="Arial" w:hAnsi="Arial" w:cs="Arial"/>
          <w:bCs/>
        </w:rPr>
        <w:t>48</w:t>
      </w:r>
      <w:r w:rsidRPr="00E65E22">
        <w:rPr>
          <w:rFonts w:ascii="Arial" w:hAnsi="Arial" w:cs="Arial"/>
          <w:bCs/>
        </w:rPr>
        <w:t>) a defunciones acontecidas en 201</w:t>
      </w:r>
      <w:r w:rsidR="00B64B0F" w:rsidRPr="00E65E22">
        <w:rPr>
          <w:rFonts w:ascii="Arial" w:hAnsi="Arial" w:cs="Arial"/>
          <w:bCs/>
        </w:rPr>
        <w:t>6</w:t>
      </w:r>
      <w:r w:rsidRPr="00E65E22">
        <w:rPr>
          <w:rFonts w:ascii="Arial" w:hAnsi="Arial" w:cs="Arial"/>
          <w:bCs/>
        </w:rPr>
        <w:t xml:space="preserve"> y años anteriores. En </w:t>
      </w:r>
      <w:r w:rsidR="00B64B0F" w:rsidRPr="00E65E22">
        <w:rPr>
          <w:rFonts w:ascii="Arial" w:hAnsi="Arial" w:cs="Arial"/>
          <w:bCs/>
        </w:rPr>
        <w:t>377</w:t>
      </w:r>
      <w:r w:rsidRPr="00E65E22">
        <w:rPr>
          <w:rFonts w:ascii="Arial" w:hAnsi="Arial" w:cs="Arial"/>
          <w:bCs/>
        </w:rPr>
        <w:t xml:space="preserve"> casos no se especificó el año de la defunción.</w:t>
      </w:r>
    </w:p>
    <w:p w14:paraId="44B53328" w14:textId="77777777" w:rsidR="00464C26" w:rsidRPr="00E65E22" w:rsidRDefault="00464C26" w:rsidP="00E44C8D">
      <w:pPr>
        <w:jc w:val="both"/>
        <w:rPr>
          <w:sz w:val="16"/>
          <w:szCs w:val="16"/>
        </w:rPr>
      </w:pPr>
    </w:p>
    <w:p w14:paraId="76785EC5" w14:textId="77777777" w:rsidR="009401C0" w:rsidRPr="00E65E22" w:rsidRDefault="009401C0" w:rsidP="00E44C8D">
      <w:pPr>
        <w:pStyle w:val="Prrafodelista"/>
        <w:widowControl/>
        <w:jc w:val="both"/>
        <w:rPr>
          <w:rFonts w:ascii="Arial" w:hAnsi="Arial" w:cs="Arial"/>
          <w:bCs/>
          <w:lang w:val="es-MX"/>
        </w:rPr>
      </w:pPr>
      <w:r w:rsidRPr="00E65E22">
        <w:rPr>
          <w:rFonts w:ascii="Arial" w:hAnsi="Arial" w:cs="Arial"/>
          <w:bCs/>
          <w:lang w:val="es-MX"/>
        </w:rPr>
        <w:t>El 56.</w:t>
      </w:r>
      <w:r w:rsidR="00271DDD" w:rsidRPr="00E65E22">
        <w:rPr>
          <w:rFonts w:ascii="Arial" w:hAnsi="Arial" w:cs="Arial"/>
          <w:bCs/>
          <w:lang w:val="es-MX"/>
        </w:rPr>
        <w:t>4</w:t>
      </w:r>
      <w:r w:rsidRPr="00E65E22">
        <w:rPr>
          <w:rFonts w:ascii="Arial" w:hAnsi="Arial" w:cs="Arial"/>
          <w:bCs/>
          <w:lang w:val="es-MX"/>
        </w:rPr>
        <w:t>% (</w:t>
      </w:r>
      <w:r w:rsidR="00271DDD" w:rsidRPr="00E65E22">
        <w:rPr>
          <w:rFonts w:ascii="Arial" w:hAnsi="Arial" w:cs="Arial"/>
          <w:bCs/>
          <w:lang w:val="es-MX"/>
        </w:rPr>
        <w:t>407 73</w:t>
      </w:r>
      <w:r w:rsidR="008260DC" w:rsidRPr="00E65E22">
        <w:rPr>
          <w:rFonts w:ascii="Arial" w:hAnsi="Arial" w:cs="Arial"/>
          <w:bCs/>
          <w:lang w:val="es-MX"/>
        </w:rPr>
        <w:t>6</w:t>
      </w:r>
      <w:r w:rsidRPr="00E65E22">
        <w:rPr>
          <w:rFonts w:ascii="Arial" w:hAnsi="Arial" w:cs="Arial"/>
          <w:bCs/>
          <w:lang w:val="es-MX"/>
        </w:rPr>
        <w:t>) de las defunciones correspon</w:t>
      </w:r>
      <w:r w:rsidR="00F302C3" w:rsidRPr="00E65E22">
        <w:rPr>
          <w:rFonts w:ascii="Arial" w:hAnsi="Arial" w:cs="Arial"/>
          <w:bCs/>
          <w:lang w:val="es-MX"/>
        </w:rPr>
        <w:t>den a hombres, mientras que 43.</w:t>
      </w:r>
      <w:r w:rsidR="00271DDD" w:rsidRPr="00E65E22">
        <w:rPr>
          <w:rFonts w:ascii="Arial" w:hAnsi="Arial" w:cs="Arial"/>
          <w:bCs/>
          <w:lang w:val="es-MX"/>
        </w:rPr>
        <w:t>5</w:t>
      </w:r>
      <w:r w:rsidRPr="00E65E22">
        <w:rPr>
          <w:rFonts w:ascii="Arial" w:hAnsi="Arial" w:cs="Arial"/>
          <w:bCs/>
          <w:lang w:val="es-MX"/>
        </w:rPr>
        <w:t>% (</w:t>
      </w:r>
      <w:r w:rsidR="00271DDD" w:rsidRPr="00E65E22">
        <w:rPr>
          <w:rFonts w:ascii="Arial" w:hAnsi="Arial" w:cs="Arial"/>
          <w:bCs/>
          <w:lang w:val="es-MX"/>
        </w:rPr>
        <w:t>314 49</w:t>
      </w:r>
      <w:r w:rsidR="008260DC" w:rsidRPr="00E65E22">
        <w:rPr>
          <w:rFonts w:ascii="Arial" w:hAnsi="Arial" w:cs="Arial"/>
          <w:bCs/>
          <w:lang w:val="es-MX"/>
        </w:rPr>
        <w:t>9</w:t>
      </w:r>
      <w:r w:rsidRPr="00E65E22">
        <w:rPr>
          <w:rFonts w:ascii="Arial" w:hAnsi="Arial" w:cs="Arial"/>
          <w:bCs/>
          <w:lang w:val="es-MX"/>
        </w:rPr>
        <w:t>) a mujeres</w:t>
      </w:r>
      <w:r w:rsidR="00A25D01" w:rsidRPr="00E65E22">
        <w:rPr>
          <w:rFonts w:ascii="Arial" w:hAnsi="Arial" w:cs="Arial"/>
          <w:bCs/>
          <w:lang w:val="es-MX"/>
        </w:rPr>
        <w:t>. E</w:t>
      </w:r>
      <w:r w:rsidR="00263C5E" w:rsidRPr="00E65E22">
        <w:rPr>
          <w:rFonts w:ascii="Arial" w:hAnsi="Arial" w:cs="Arial"/>
          <w:bCs/>
          <w:lang w:val="es-MX"/>
        </w:rPr>
        <w:t xml:space="preserve">n </w:t>
      </w:r>
      <w:r w:rsidR="00271DDD" w:rsidRPr="00E65E22">
        <w:rPr>
          <w:rFonts w:ascii="Arial" w:hAnsi="Arial" w:cs="Arial"/>
          <w:bCs/>
          <w:lang w:val="es-MX"/>
        </w:rPr>
        <w:t>37</w:t>
      </w:r>
      <w:r w:rsidR="008260DC" w:rsidRPr="00E65E22">
        <w:rPr>
          <w:rFonts w:ascii="Arial" w:hAnsi="Arial" w:cs="Arial"/>
          <w:bCs/>
          <w:lang w:val="es-MX"/>
        </w:rPr>
        <w:t>6</w:t>
      </w:r>
      <w:r w:rsidR="00263C5E" w:rsidRPr="00E65E22">
        <w:rPr>
          <w:rFonts w:ascii="Arial" w:hAnsi="Arial" w:cs="Arial"/>
          <w:bCs/>
          <w:lang w:val="es-MX"/>
        </w:rPr>
        <w:t xml:space="preserve"> casos no se especificó el sexo</w:t>
      </w:r>
      <w:r w:rsidRPr="00E65E22">
        <w:rPr>
          <w:rFonts w:ascii="Arial" w:hAnsi="Arial" w:cs="Arial"/>
          <w:bCs/>
          <w:lang w:val="es-MX"/>
        </w:rPr>
        <w:t>. Por grupos de edad, la mayor proporción de defuncione</w:t>
      </w:r>
      <w:r w:rsidR="009D379A" w:rsidRPr="00E65E22">
        <w:rPr>
          <w:rFonts w:ascii="Arial" w:hAnsi="Arial" w:cs="Arial"/>
          <w:bCs/>
          <w:lang w:val="es-MX"/>
        </w:rPr>
        <w:t>s se concentra en las personas</w:t>
      </w:r>
      <w:r w:rsidRPr="00E65E22">
        <w:rPr>
          <w:rFonts w:ascii="Arial" w:hAnsi="Arial" w:cs="Arial"/>
          <w:bCs/>
          <w:lang w:val="es-MX"/>
        </w:rPr>
        <w:t xml:space="preserve"> de 65 años</w:t>
      </w:r>
      <w:r w:rsidR="009D379A" w:rsidRPr="00E65E22">
        <w:rPr>
          <w:rFonts w:ascii="Arial" w:hAnsi="Arial" w:cs="Arial"/>
          <w:bCs/>
          <w:lang w:val="es-MX"/>
        </w:rPr>
        <w:t xml:space="preserve"> y más </w:t>
      </w:r>
      <w:r w:rsidRPr="00E65E22">
        <w:rPr>
          <w:rFonts w:ascii="Arial" w:hAnsi="Arial" w:cs="Arial"/>
          <w:bCs/>
          <w:lang w:val="es-MX"/>
        </w:rPr>
        <w:t>(</w:t>
      </w:r>
      <w:r w:rsidR="00271DDD" w:rsidRPr="00E65E22">
        <w:rPr>
          <w:rFonts w:ascii="Arial" w:hAnsi="Arial" w:cs="Arial"/>
          <w:bCs/>
          <w:lang w:val="es-MX"/>
        </w:rPr>
        <w:t>404 3</w:t>
      </w:r>
      <w:r w:rsidR="00D71988" w:rsidRPr="00E65E22">
        <w:rPr>
          <w:rFonts w:ascii="Arial" w:hAnsi="Arial" w:cs="Arial"/>
          <w:bCs/>
          <w:lang w:val="es-MX"/>
        </w:rPr>
        <w:t>9</w:t>
      </w:r>
      <w:r w:rsidR="00271DDD" w:rsidRPr="00E65E22">
        <w:rPr>
          <w:rFonts w:ascii="Arial" w:hAnsi="Arial" w:cs="Arial"/>
          <w:bCs/>
          <w:lang w:val="es-MX"/>
        </w:rPr>
        <w:t>8</w:t>
      </w:r>
      <w:r w:rsidR="00A44088" w:rsidRPr="00E65E22">
        <w:rPr>
          <w:rFonts w:ascii="Arial" w:hAnsi="Arial" w:cs="Arial"/>
          <w:bCs/>
          <w:lang w:val="es-MX"/>
        </w:rPr>
        <w:t>,</w:t>
      </w:r>
      <w:r w:rsidR="00A25D01" w:rsidRPr="00E65E22">
        <w:rPr>
          <w:rFonts w:ascii="Arial" w:hAnsi="Arial" w:cs="Arial"/>
          <w:bCs/>
          <w:lang w:val="es-MX"/>
        </w:rPr>
        <w:t xml:space="preserve"> equivalentes al </w:t>
      </w:r>
      <w:r w:rsidRPr="00E65E22">
        <w:rPr>
          <w:rFonts w:ascii="Arial" w:hAnsi="Arial" w:cs="Arial"/>
          <w:bCs/>
          <w:lang w:val="es-MX"/>
        </w:rPr>
        <w:t>56</w:t>
      </w:r>
      <w:r w:rsidR="00A25D01" w:rsidRPr="00E65E22">
        <w:rPr>
          <w:rFonts w:ascii="Arial" w:hAnsi="Arial" w:cs="Arial"/>
          <w:bCs/>
          <w:lang w:val="es-MX"/>
        </w:rPr>
        <w:t xml:space="preserve"> por ciento</w:t>
      </w:r>
      <w:r w:rsidRPr="00E65E22">
        <w:rPr>
          <w:rFonts w:ascii="Arial" w:hAnsi="Arial" w:cs="Arial"/>
          <w:bCs/>
          <w:lang w:val="es-MX"/>
        </w:rPr>
        <w:t>).</w:t>
      </w:r>
    </w:p>
    <w:p w14:paraId="02D89239" w14:textId="77777777" w:rsidR="008E1778" w:rsidRPr="00E65E22" w:rsidRDefault="008E1778" w:rsidP="00A4090D">
      <w:pPr>
        <w:jc w:val="both"/>
        <w:rPr>
          <w:sz w:val="16"/>
          <w:szCs w:val="16"/>
        </w:rPr>
      </w:pPr>
    </w:p>
    <w:p w14:paraId="496E427D" w14:textId="77777777" w:rsidR="000F0712" w:rsidRPr="00E65E22" w:rsidRDefault="000F0712" w:rsidP="00802C28">
      <w:pPr>
        <w:jc w:val="both"/>
        <w:rPr>
          <w:rFonts w:ascii="Arial" w:hAnsi="Arial" w:cs="Arial"/>
          <w:b/>
          <w:bCs/>
          <w:color w:val="000000" w:themeColor="text1"/>
        </w:rPr>
      </w:pPr>
    </w:p>
    <w:p w14:paraId="25F98E94" w14:textId="77777777" w:rsidR="000C647B" w:rsidRPr="00E65E22" w:rsidRDefault="00802C28" w:rsidP="00802C28">
      <w:pPr>
        <w:jc w:val="both"/>
        <w:rPr>
          <w:rFonts w:ascii="Arial" w:hAnsi="Arial" w:cs="Arial"/>
          <w:b/>
          <w:bCs/>
          <w:color w:val="000000" w:themeColor="text1"/>
        </w:rPr>
      </w:pPr>
      <w:r w:rsidRPr="00E65E22">
        <w:rPr>
          <w:rFonts w:ascii="Arial" w:hAnsi="Arial" w:cs="Arial"/>
          <w:b/>
          <w:bCs/>
          <w:color w:val="000000" w:themeColor="text1"/>
        </w:rPr>
        <w:t>CAUSAS DE MUERTE</w:t>
      </w:r>
    </w:p>
    <w:p w14:paraId="71DF9416" w14:textId="77777777" w:rsidR="004E3DA7" w:rsidRPr="00E65E22" w:rsidRDefault="004E3DA7" w:rsidP="00A4090D">
      <w:pPr>
        <w:jc w:val="both"/>
        <w:rPr>
          <w:sz w:val="16"/>
          <w:szCs w:val="16"/>
        </w:rPr>
      </w:pPr>
    </w:p>
    <w:p w14:paraId="29410568" w14:textId="77777777" w:rsidR="00BE2CA3" w:rsidRPr="00E65E22" w:rsidRDefault="00BE2CA3" w:rsidP="00BE2CA3">
      <w:pPr>
        <w:pStyle w:val="Prrafodelista"/>
        <w:widowControl/>
        <w:jc w:val="both"/>
        <w:rPr>
          <w:rFonts w:ascii="Arial" w:hAnsi="Arial" w:cs="Arial"/>
          <w:bCs/>
          <w:spacing w:val="4"/>
          <w:lang w:val="es-MX"/>
        </w:rPr>
      </w:pPr>
      <w:r w:rsidRPr="00E65E22">
        <w:rPr>
          <w:rFonts w:ascii="Arial" w:hAnsi="Arial" w:cs="Arial"/>
          <w:bCs/>
          <w:spacing w:val="4"/>
          <w:lang w:val="es-MX"/>
        </w:rPr>
        <w:t>Durante 2018, el 88.4% (638 862) de las defunciones se debieron a enfermedades y problemas relacionados con la salud y el 11.6% (83 749) a causas externas: accidentes (34 589), homicidios (36 685), suicidios (6 808</w:t>
      </w:r>
      <w:r w:rsidR="00F027F0" w:rsidRPr="00E65E22">
        <w:rPr>
          <w:rFonts w:ascii="Arial" w:hAnsi="Arial" w:cs="Arial"/>
          <w:bCs/>
          <w:spacing w:val="4"/>
          <w:lang w:val="es-MX"/>
        </w:rPr>
        <w:t>),</w:t>
      </w:r>
      <w:r w:rsidRPr="00E65E22">
        <w:rPr>
          <w:rFonts w:ascii="Arial" w:hAnsi="Arial" w:cs="Arial"/>
          <w:bCs/>
          <w:spacing w:val="4"/>
          <w:lang w:val="es-MX"/>
        </w:rPr>
        <w:t xml:space="preserve"> eventos de intención no determinada (5 556)</w:t>
      </w:r>
      <w:r w:rsidR="00F027F0" w:rsidRPr="00E65E22">
        <w:rPr>
          <w:rFonts w:ascii="Arial" w:hAnsi="Arial" w:cs="Arial"/>
          <w:bCs/>
          <w:spacing w:val="4"/>
          <w:lang w:val="es-MX"/>
        </w:rPr>
        <w:t xml:space="preserve"> y otras causas externas (112)</w:t>
      </w:r>
      <w:r w:rsidRPr="00E65E22">
        <w:rPr>
          <w:rFonts w:ascii="Arial" w:hAnsi="Arial" w:cs="Arial"/>
          <w:bCs/>
          <w:spacing w:val="4"/>
          <w:lang w:val="es-MX"/>
        </w:rPr>
        <w:t xml:space="preserve">, los cuales se caracterizan porque el certificante manifiesta carecer de elementos para clasificar la defunción en alguna de las categorías previas. </w:t>
      </w:r>
    </w:p>
    <w:p w14:paraId="3E793289" w14:textId="77777777" w:rsidR="00BE2CA3" w:rsidRPr="00E65E22" w:rsidRDefault="00BE2CA3" w:rsidP="00BE2CA3">
      <w:pPr>
        <w:pStyle w:val="Prrafodelista"/>
        <w:widowControl/>
        <w:jc w:val="both"/>
        <w:rPr>
          <w:rFonts w:ascii="Arial" w:hAnsi="Arial" w:cs="Arial"/>
          <w:bCs/>
          <w:spacing w:val="4"/>
          <w:lang w:val="es-MX"/>
        </w:rPr>
      </w:pPr>
    </w:p>
    <w:p w14:paraId="4A947DBF" w14:textId="77777777" w:rsidR="00BE2CA3" w:rsidRPr="00E65E22" w:rsidRDefault="00BE2CA3" w:rsidP="00BE2CA3">
      <w:pPr>
        <w:pStyle w:val="Prrafodelista"/>
        <w:widowControl/>
        <w:jc w:val="both"/>
        <w:rPr>
          <w:rFonts w:ascii="Arial" w:hAnsi="Arial" w:cs="Arial"/>
          <w:bCs/>
          <w:spacing w:val="4"/>
          <w:lang w:val="es-MX"/>
        </w:rPr>
      </w:pPr>
      <w:r w:rsidRPr="00E65E22">
        <w:rPr>
          <w:rFonts w:ascii="Arial" w:hAnsi="Arial" w:cs="Arial"/>
          <w:bCs/>
          <w:spacing w:val="4"/>
          <w:lang w:val="es-MX"/>
        </w:rPr>
        <w:t>Cabe destacar que de las 5 556 defunciones que corresponden a eventos de intención no determinada, el 17.7% tuvo como medio de agresión un arma de fuego, o un arma blanca. El detalle por entidad federativa, se encuentra en la nota técnica.</w:t>
      </w:r>
    </w:p>
    <w:p w14:paraId="3DA8E945" w14:textId="77777777" w:rsidR="00BE2CA3" w:rsidRPr="00E65E22" w:rsidRDefault="00BE2CA3" w:rsidP="00BE2CA3">
      <w:pPr>
        <w:jc w:val="both"/>
        <w:rPr>
          <w:sz w:val="16"/>
          <w:szCs w:val="16"/>
        </w:rPr>
      </w:pPr>
    </w:p>
    <w:p w14:paraId="1409D097" w14:textId="77777777" w:rsidR="00BE2CA3" w:rsidRPr="00E65E22" w:rsidRDefault="00BE2CA3" w:rsidP="00BE2CA3">
      <w:pPr>
        <w:jc w:val="both"/>
        <w:rPr>
          <w:rFonts w:ascii="Arial" w:hAnsi="Arial" w:cs="Arial"/>
          <w:bCs/>
          <w:lang w:val="es-MX"/>
        </w:rPr>
      </w:pPr>
      <w:r w:rsidRPr="00E65E22">
        <w:rPr>
          <w:rFonts w:ascii="Arial" w:hAnsi="Arial" w:cs="Arial"/>
          <w:bCs/>
          <w:lang w:val="es-MX"/>
        </w:rPr>
        <w:t>Para estas cuatro últimas causas de muerte, se observa una mayor proporción en hombres, representando el 76.8% de los accidentes, el 89.3% de los homicidios, el 81.4% de los suicidios y el 83.5% de eventos de intención no determinada.</w:t>
      </w:r>
    </w:p>
    <w:p w14:paraId="5793E022" w14:textId="77777777" w:rsidR="00AB103D" w:rsidRPr="00E65E22" w:rsidRDefault="00AB103D" w:rsidP="00E44C8D">
      <w:pPr>
        <w:jc w:val="both"/>
        <w:rPr>
          <w:sz w:val="16"/>
          <w:szCs w:val="16"/>
        </w:rPr>
      </w:pPr>
    </w:p>
    <w:p w14:paraId="5F0A69CB" w14:textId="77777777" w:rsidR="002C1B91" w:rsidRPr="00E65E22" w:rsidRDefault="002C1B91" w:rsidP="002C1B91">
      <w:pPr>
        <w:jc w:val="both"/>
        <w:rPr>
          <w:rFonts w:ascii="Arial" w:eastAsia="Times New Roman" w:hAnsi="Arial" w:cs="Arial"/>
          <w:lang w:eastAsia="es-ES"/>
        </w:rPr>
      </w:pPr>
      <w:r w:rsidRPr="00E65E22">
        <w:rPr>
          <w:rFonts w:ascii="Arial" w:eastAsia="Times New Roman" w:hAnsi="Arial" w:cs="Arial"/>
          <w:lang w:eastAsia="es-ES"/>
        </w:rPr>
        <w:t>Los homicidios son la quinta causa de muerte en la población en general (36 685, 5.1%) y la cuarta causa de muerte en hombres (32 765).</w:t>
      </w:r>
    </w:p>
    <w:p w14:paraId="2D896ABD" w14:textId="77777777" w:rsidR="002C1B91" w:rsidRPr="00E65E22" w:rsidRDefault="002C1B91" w:rsidP="002C1B91">
      <w:pPr>
        <w:jc w:val="both"/>
        <w:rPr>
          <w:rFonts w:ascii="Arial" w:eastAsia="Times New Roman" w:hAnsi="Arial" w:cs="Arial"/>
          <w:lang w:eastAsia="es-ES"/>
        </w:rPr>
      </w:pPr>
    </w:p>
    <w:p w14:paraId="0BD08DE9" w14:textId="77777777" w:rsidR="009531A6" w:rsidRPr="00E65E22" w:rsidRDefault="009531A6" w:rsidP="00A4090D">
      <w:pPr>
        <w:jc w:val="both"/>
        <w:rPr>
          <w:rFonts w:ascii="Arial" w:eastAsia="Times New Roman" w:hAnsi="Arial" w:cs="Arial"/>
          <w:lang w:eastAsia="es-ES"/>
        </w:rPr>
      </w:pPr>
      <w:r w:rsidRPr="00E65E22">
        <w:rPr>
          <w:rFonts w:ascii="Arial" w:eastAsia="Times New Roman" w:hAnsi="Arial" w:cs="Arial"/>
          <w:lang w:eastAsia="es-ES"/>
        </w:rPr>
        <w:t>Por problemas de salud, l</w:t>
      </w:r>
      <w:r w:rsidR="00BE0D9B" w:rsidRPr="00E65E22">
        <w:rPr>
          <w:rFonts w:ascii="Arial" w:eastAsia="Times New Roman" w:hAnsi="Arial" w:cs="Arial"/>
          <w:lang w:eastAsia="es-ES"/>
        </w:rPr>
        <w:t>as tres principales causas de muerte tanto para h</w:t>
      </w:r>
      <w:r w:rsidRPr="00E65E22">
        <w:rPr>
          <w:rFonts w:ascii="Arial" w:eastAsia="Times New Roman" w:hAnsi="Arial" w:cs="Arial"/>
          <w:lang w:eastAsia="es-ES"/>
        </w:rPr>
        <w:t>ombres como para mujeres son:</w:t>
      </w:r>
      <w:r w:rsidR="00BE0D9B" w:rsidRPr="00E65E22">
        <w:rPr>
          <w:rFonts w:ascii="Arial" w:eastAsia="Times New Roman" w:hAnsi="Arial" w:cs="Arial"/>
          <w:lang w:eastAsia="es-ES"/>
        </w:rPr>
        <w:t xml:space="preserve"> enfermedades del corazón (</w:t>
      </w:r>
      <w:r w:rsidR="002A00CD" w:rsidRPr="00E65E22">
        <w:rPr>
          <w:rFonts w:ascii="Arial" w:eastAsia="Times New Roman" w:hAnsi="Arial" w:cs="Arial"/>
          <w:lang w:eastAsia="es-ES"/>
        </w:rPr>
        <w:t>149 36</w:t>
      </w:r>
      <w:r w:rsidR="00B1198E" w:rsidRPr="00E65E22">
        <w:rPr>
          <w:rFonts w:ascii="Arial" w:eastAsia="Times New Roman" w:hAnsi="Arial" w:cs="Arial"/>
          <w:lang w:eastAsia="es-ES"/>
        </w:rPr>
        <w:t>8</w:t>
      </w:r>
      <w:r w:rsidR="00BE0D9B" w:rsidRPr="00E65E22">
        <w:rPr>
          <w:rFonts w:ascii="Arial" w:eastAsia="Times New Roman" w:hAnsi="Arial" w:cs="Arial"/>
          <w:lang w:eastAsia="es-ES"/>
        </w:rPr>
        <w:t>, 20</w:t>
      </w:r>
      <w:r w:rsidR="008E6E55" w:rsidRPr="00E65E22">
        <w:rPr>
          <w:rFonts w:ascii="Arial" w:eastAsia="Times New Roman" w:hAnsi="Arial" w:cs="Arial"/>
          <w:lang w:eastAsia="es-ES"/>
        </w:rPr>
        <w:t>.</w:t>
      </w:r>
      <w:r w:rsidR="00215629" w:rsidRPr="00E65E22">
        <w:rPr>
          <w:rFonts w:ascii="Arial" w:eastAsia="Times New Roman" w:hAnsi="Arial" w:cs="Arial"/>
          <w:lang w:eastAsia="es-ES"/>
        </w:rPr>
        <w:t>7</w:t>
      </w:r>
      <w:r w:rsidRPr="00E65E22">
        <w:rPr>
          <w:rFonts w:ascii="Arial" w:eastAsia="Times New Roman" w:hAnsi="Arial" w:cs="Arial"/>
          <w:lang w:eastAsia="es-ES"/>
        </w:rPr>
        <w:t xml:space="preserve">%), </w:t>
      </w:r>
      <w:r w:rsidR="00BE0D9B" w:rsidRPr="00E65E22">
        <w:rPr>
          <w:rFonts w:ascii="Arial" w:eastAsia="Times New Roman" w:hAnsi="Arial" w:cs="Arial"/>
          <w:lang w:eastAsia="es-ES"/>
        </w:rPr>
        <w:t>diabetes mellitus (</w:t>
      </w:r>
      <w:r w:rsidR="00C61D1E" w:rsidRPr="00E65E22">
        <w:rPr>
          <w:rFonts w:ascii="Arial" w:eastAsia="Times New Roman" w:hAnsi="Arial" w:cs="Arial"/>
          <w:lang w:eastAsia="es-ES"/>
        </w:rPr>
        <w:t xml:space="preserve">101 </w:t>
      </w:r>
      <w:r w:rsidR="00215629" w:rsidRPr="00E65E22">
        <w:rPr>
          <w:rFonts w:ascii="Arial" w:eastAsia="Times New Roman" w:hAnsi="Arial" w:cs="Arial"/>
          <w:lang w:eastAsia="es-ES"/>
        </w:rPr>
        <w:t>257</w:t>
      </w:r>
      <w:r w:rsidR="00BE0D9B" w:rsidRPr="00E65E22">
        <w:rPr>
          <w:rFonts w:ascii="Arial" w:eastAsia="Times New Roman" w:hAnsi="Arial" w:cs="Arial"/>
          <w:lang w:eastAsia="es-ES"/>
        </w:rPr>
        <w:t xml:space="preserve">, </w:t>
      </w:r>
      <w:r w:rsidR="00C61D1E" w:rsidRPr="00E65E22">
        <w:rPr>
          <w:rFonts w:ascii="Arial" w:eastAsia="Times New Roman" w:hAnsi="Arial" w:cs="Arial"/>
          <w:lang w:eastAsia="es-ES"/>
        </w:rPr>
        <w:t>14</w:t>
      </w:r>
      <w:r w:rsidRPr="00E65E22">
        <w:rPr>
          <w:rFonts w:ascii="Arial" w:eastAsia="Times New Roman" w:hAnsi="Arial" w:cs="Arial"/>
          <w:lang w:eastAsia="es-ES"/>
        </w:rPr>
        <w:t>%) y</w:t>
      </w:r>
      <w:r w:rsidR="00BE0D9B" w:rsidRPr="00E65E22">
        <w:rPr>
          <w:rFonts w:ascii="Arial" w:eastAsia="Times New Roman" w:hAnsi="Arial" w:cs="Arial"/>
          <w:lang w:eastAsia="es-ES"/>
        </w:rPr>
        <w:t xml:space="preserve"> tumores malignos (</w:t>
      </w:r>
      <w:r w:rsidR="00C61D1E" w:rsidRPr="00E65E22">
        <w:rPr>
          <w:rFonts w:ascii="Arial" w:eastAsia="Times New Roman" w:hAnsi="Arial" w:cs="Arial"/>
          <w:lang w:eastAsia="es-ES"/>
        </w:rPr>
        <w:t>85 7</w:t>
      </w:r>
      <w:r w:rsidR="00215629" w:rsidRPr="00E65E22">
        <w:rPr>
          <w:rFonts w:ascii="Arial" w:eastAsia="Times New Roman" w:hAnsi="Arial" w:cs="Arial"/>
          <w:lang w:eastAsia="es-ES"/>
        </w:rPr>
        <w:t>54</w:t>
      </w:r>
      <w:r w:rsidRPr="00E65E22">
        <w:rPr>
          <w:rFonts w:ascii="Arial" w:eastAsia="Times New Roman" w:hAnsi="Arial" w:cs="Arial"/>
          <w:lang w:eastAsia="es-ES"/>
        </w:rPr>
        <w:t xml:space="preserve">, </w:t>
      </w:r>
      <w:r w:rsidR="00215629" w:rsidRPr="00E65E22">
        <w:rPr>
          <w:rFonts w:ascii="Arial" w:eastAsia="Times New Roman" w:hAnsi="Arial" w:cs="Arial"/>
          <w:lang w:eastAsia="es-ES"/>
        </w:rPr>
        <w:t>11.9</w:t>
      </w:r>
      <w:r w:rsidR="000975A0" w:rsidRPr="00E65E22">
        <w:rPr>
          <w:rFonts w:ascii="Arial" w:eastAsia="Times New Roman" w:hAnsi="Arial" w:cs="Arial"/>
          <w:lang w:eastAsia="es-ES"/>
        </w:rPr>
        <w:t>%).</w:t>
      </w:r>
    </w:p>
    <w:p w14:paraId="5AE0CE6D" w14:textId="77777777" w:rsidR="00A4090D" w:rsidRPr="00E65E22" w:rsidRDefault="00A4090D" w:rsidP="00A4090D">
      <w:pPr>
        <w:jc w:val="both"/>
        <w:rPr>
          <w:sz w:val="16"/>
          <w:szCs w:val="16"/>
        </w:rPr>
      </w:pPr>
    </w:p>
    <w:p w14:paraId="7D5C20EF" w14:textId="77777777" w:rsidR="000F0712" w:rsidRPr="00E65E22" w:rsidRDefault="000F0712">
      <w:pPr>
        <w:rPr>
          <w:rFonts w:ascii="Arial" w:eastAsia="Times New Roman" w:hAnsi="Arial" w:cs="Arial"/>
          <w:b/>
          <w:lang w:eastAsia="es-ES"/>
        </w:rPr>
      </w:pPr>
      <w:r w:rsidRPr="00E65E22">
        <w:rPr>
          <w:rFonts w:ascii="Arial" w:eastAsia="Times New Roman" w:hAnsi="Arial" w:cs="Arial"/>
          <w:b/>
          <w:lang w:eastAsia="es-ES"/>
        </w:rPr>
        <w:br w:type="page"/>
      </w:r>
    </w:p>
    <w:p w14:paraId="52685BE5" w14:textId="77777777" w:rsidR="00E305CE" w:rsidRPr="00E65E22" w:rsidRDefault="00E305CE" w:rsidP="002A00CD">
      <w:pPr>
        <w:spacing w:after="60"/>
        <w:jc w:val="center"/>
        <w:rPr>
          <w:rFonts w:ascii="Arial" w:eastAsia="Times New Roman" w:hAnsi="Arial" w:cs="Arial"/>
          <w:b/>
          <w:lang w:eastAsia="es-ES"/>
        </w:rPr>
      </w:pPr>
      <w:r w:rsidRPr="00E65E22">
        <w:rPr>
          <w:rFonts w:ascii="Arial" w:eastAsia="Times New Roman" w:hAnsi="Arial" w:cs="Arial"/>
          <w:b/>
          <w:lang w:eastAsia="es-ES"/>
        </w:rPr>
        <w:lastRenderedPageBreak/>
        <w:t>Principales causas de muerte por sexo</w:t>
      </w:r>
    </w:p>
    <w:p w14:paraId="22F2B113" w14:textId="77777777" w:rsidR="00A4090D" w:rsidRPr="00E65E22" w:rsidRDefault="00B1198E" w:rsidP="00E305CE">
      <w:pPr>
        <w:jc w:val="center"/>
        <w:rPr>
          <w:rFonts w:ascii="Arial" w:eastAsia="Times New Roman" w:hAnsi="Arial" w:cs="Arial"/>
          <w:b/>
          <w:lang w:eastAsia="es-ES"/>
        </w:rPr>
      </w:pPr>
      <w:r w:rsidRPr="00E65E22">
        <w:rPr>
          <w:noProof/>
          <w:lang w:val="es-MX" w:eastAsia="es-MX"/>
        </w:rPr>
        <w:drawing>
          <wp:inline distT="0" distB="0" distL="0" distR="0" wp14:anchorId="067A65A6" wp14:editId="256C0047">
            <wp:extent cx="6469438" cy="5229225"/>
            <wp:effectExtent l="0" t="0" r="762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7518" cy="5292337"/>
                    </a:xfrm>
                    <a:prstGeom prst="rect">
                      <a:avLst/>
                    </a:prstGeom>
                  </pic:spPr>
                </pic:pic>
              </a:graphicData>
            </a:graphic>
          </wp:inline>
        </w:drawing>
      </w:r>
    </w:p>
    <w:p w14:paraId="537FF972" w14:textId="77777777" w:rsidR="00A4090D" w:rsidRPr="00E65E22" w:rsidRDefault="00A4090D">
      <w:pPr>
        <w:rPr>
          <w:rFonts w:ascii="Arial" w:eastAsia="Times New Roman" w:hAnsi="Arial" w:cs="Arial"/>
          <w:b/>
          <w:lang w:eastAsia="es-ES"/>
        </w:rPr>
      </w:pPr>
    </w:p>
    <w:p w14:paraId="6F91788E" w14:textId="77777777" w:rsidR="00A25D01" w:rsidRPr="00E65E22" w:rsidRDefault="00A25D01" w:rsidP="00A25D01">
      <w:pPr>
        <w:pStyle w:val="Textoindependiente"/>
        <w:ind w:left="0"/>
        <w:jc w:val="both"/>
        <w:rPr>
          <w:rFonts w:cs="Arial"/>
          <w:sz w:val="22"/>
          <w:szCs w:val="22"/>
        </w:rPr>
      </w:pPr>
      <w:r w:rsidRPr="00E65E22">
        <w:rPr>
          <w:rFonts w:cs="Arial"/>
          <w:spacing w:val="-6"/>
          <w:sz w:val="22"/>
          <w:szCs w:val="22"/>
        </w:rPr>
        <w:t>Para generar la información definitiva, se realizan confrontas con la Secretaría de Salud para cuatro grupos: defunciones maternas, muertes de menores de cinco años, agresiones (presuntos homicidios) y las provocadas por causas sujetas a vigilancia epidemiológica.</w:t>
      </w:r>
      <w:r w:rsidRPr="00E65E22">
        <w:rPr>
          <w:rFonts w:cs="Arial"/>
          <w:sz w:val="22"/>
          <w:szCs w:val="22"/>
        </w:rPr>
        <w:t xml:space="preserve"> La información que integra la estadística fue suministrada por 5 4</w:t>
      </w:r>
      <w:r w:rsidR="005E6FAE" w:rsidRPr="00E65E22">
        <w:rPr>
          <w:rFonts w:cs="Arial"/>
          <w:sz w:val="22"/>
          <w:szCs w:val="22"/>
        </w:rPr>
        <w:t>3</w:t>
      </w:r>
      <w:r w:rsidRPr="00E65E22">
        <w:rPr>
          <w:rFonts w:cs="Arial"/>
          <w:sz w:val="22"/>
          <w:szCs w:val="22"/>
        </w:rPr>
        <w:t>1 fuentes informantes.</w:t>
      </w:r>
    </w:p>
    <w:p w14:paraId="1409595B" w14:textId="77777777" w:rsidR="009531A6" w:rsidRPr="00E65E22" w:rsidRDefault="009531A6" w:rsidP="00A25D01">
      <w:pPr>
        <w:pStyle w:val="Textoindependiente"/>
        <w:ind w:left="0"/>
        <w:jc w:val="both"/>
        <w:rPr>
          <w:rFonts w:cs="Arial"/>
          <w:spacing w:val="-6"/>
          <w:sz w:val="22"/>
          <w:szCs w:val="22"/>
        </w:rPr>
      </w:pPr>
    </w:p>
    <w:p w14:paraId="45B5BFB1" w14:textId="3325FBCD" w:rsidR="00570FE5" w:rsidRDefault="00570FE5" w:rsidP="00570FE5">
      <w:pPr>
        <w:pStyle w:val="Prrafodelista"/>
        <w:widowControl/>
        <w:spacing w:before="80" w:after="80"/>
        <w:jc w:val="center"/>
        <w:rPr>
          <w:rFonts w:ascii="Arial" w:eastAsia="Calibri" w:hAnsi="Arial" w:cs="Arial"/>
          <w:b/>
        </w:rPr>
      </w:pPr>
      <w:r w:rsidRPr="00E65E22">
        <w:rPr>
          <w:rFonts w:ascii="Arial" w:eastAsia="Calibri" w:hAnsi="Arial" w:cs="Arial"/>
          <w:b/>
        </w:rPr>
        <w:t>Se anexa Nota Técnica</w:t>
      </w:r>
    </w:p>
    <w:p w14:paraId="5339B758" w14:textId="77777777" w:rsidR="007A0634" w:rsidRPr="00E65E22" w:rsidRDefault="007A0634" w:rsidP="00570FE5">
      <w:pPr>
        <w:pStyle w:val="Prrafodelista"/>
        <w:widowControl/>
        <w:spacing w:before="80" w:after="80"/>
        <w:jc w:val="center"/>
        <w:rPr>
          <w:rFonts w:ascii="Arial" w:eastAsia="Calibri" w:hAnsi="Arial" w:cs="Arial"/>
          <w:b/>
        </w:rPr>
      </w:pPr>
    </w:p>
    <w:p w14:paraId="6887B5A7" w14:textId="683B9CEF" w:rsidR="00570FE5" w:rsidRDefault="00570FE5" w:rsidP="00570FE5">
      <w:pPr>
        <w:pStyle w:val="NormalWeb"/>
        <w:spacing w:before="0" w:beforeAutospacing="0" w:after="0" w:afterAutospacing="0"/>
        <w:contextualSpacing/>
        <w:jc w:val="center"/>
        <w:rPr>
          <w:rFonts w:ascii="Arial" w:hAnsi="Arial" w:cs="Arial"/>
          <w:sz w:val="22"/>
          <w:szCs w:val="22"/>
        </w:rPr>
      </w:pPr>
      <w:r w:rsidRPr="00E65E22">
        <w:rPr>
          <w:rFonts w:ascii="Arial" w:hAnsi="Arial" w:cs="Arial"/>
          <w:sz w:val="22"/>
          <w:szCs w:val="22"/>
        </w:rPr>
        <w:t xml:space="preserve">Para consultas de medios y periodistas, contactar a: </w:t>
      </w:r>
      <w:hyperlink r:id="rId10" w:history="1">
        <w:r w:rsidRPr="00E65E22">
          <w:rPr>
            <w:rStyle w:val="Hipervnculo"/>
            <w:rFonts w:ascii="Arial" w:hAnsi="Arial" w:cs="Arial"/>
            <w:sz w:val="22"/>
            <w:szCs w:val="22"/>
          </w:rPr>
          <w:t>comunicacionsocial@inegi.org.mx</w:t>
        </w:r>
      </w:hyperlink>
      <w:r w:rsidRPr="00E65E22">
        <w:rPr>
          <w:rFonts w:ascii="Arial" w:hAnsi="Arial" w:cs="Arial"/>
          <w:sz w:val="22"/>
          <w:szCs w:val="22"/>
        </w:rPr>
        <w:t xml:space="preserve"> </w:t>
      </w:r>
    </w:p>
    <w:p w14:paraId="5200613A" w14:textId="77777777" w:rsidR="007A0634" w:rsidRPr="00E65E22" w:rsidRDefault="007A0634" w:rsidP="00570FE5">
      <w:pPr>
        <w:pStyle w:val="NormalWeb"/>
        <w:spacing w:before="0" w:beforeAutospacing="0" w:after="0" w:afterAutospacing="0"/>
        <w:contextualSpacing/>
        <w:jc w:val="center"/>
        <w:rPr>
          <w:rFonts w:ascii="Arial" w:hAnsi="Arial" w:cs="Arial"/>
          <w:sz w:val="22"/>
          <w:szCs w:val="22"/>
        </w:rPr>
      </w:pPr>
    </w:p>
    <w:p w14:paraId="3950A508" w14:textId="739ED731" w:rsidR="00570FE5" w:rsidRDefault="00570FE5" w:rsidP="00570FE5">
      <w:pPr>
        <w:pStyle w:val="NormalWeb"/>
        <w:spacing w:before="0" w:beforeAutospacing="0" w:after="0" w:afterAutospacing="0"/>
        <w:contextualSpacing/>
        <w:jc w:val="center"/>
        <w:rPr>
          <w:rFonts w:ascii="Arial" w:hAnsi="Arial" w:cs="Arial"/>
          <w:sz w:val="22"/>
          <w:szCs w:val="22"/>
        </w:rPr>
      </w:pPr>
      <w:r w:rsidRPr="00E65E22">
        <w:rPr>
          <w:rFonts w:ascii="Arial" w:hAnsi="Arial" w:cs="Arial"/>
          <w:sz w:val="22"/>
          <w:szCs w:val="22"/>
        </w:rPr>
        <w:t>o llamar al teléfono (55) 52-78-10-00, exts. 1134, 1260 y 1241.</w:t>
      </w:r>
    </w:p>
    <w:p w14:paraId="2FB26CEF" w14:textId="77777777" w:rsidR="007A0634" w:rsidRPr="00E65E22" w:rsidRDefault="007A0634" w:rsidP="00570FE5">
      <w:pPr>
        <w:pStyle w:val="NormalWeb"/>
        <w:spacing w:before="0" w:beforeAutospacing="0" w:after="0" w:afterAutospacing="0"/>
        <w:contextualSpacing/>
        <w:jc w:val="center"/>
        <w:rPr>
          <w:rFonts w:ascii="Arial" w:hAnsi="Arial" w:cs="Arial"/>
          <w:sz w:val="22"/>
          <w:szCs w:val="22"/>
        </w:rPr>
      </w:pPr>
    </w:p>
    <w:p w14:paraId="7655D441" w14:textId="180FF364" w:rsidR="007A0634" w:rsidRPr="00E65E22" w:rsidRDefault="00570FE5" w:rsidP="007A0634">
      <w:pPr>
        <w:contextualSpacing/>
        <w:jc w:val="center"/>
        <w:rPr>
          <w:rFonts w:ascii="Arial" w:hAnsi="Arial" w:cs="Arial"/>
        </w:rPr>
      </w:pPr>
      <w:r w:rsidRPr="00E65E22">
        <w:rPr>
          <w:rFonts w:ascii="Arial" w:hAnsi="Arial" w:cs="Arial"/>
        </w:rPr>
        <w:t>Dirección de Atención a Medios/Dirección General Adjunta de Comunicación</w:t>
      </w:r>
    </w:p>
    <w:p w14:paraId="264BC6CF" w14:textId="77777777" w:rsidR="00570FE5" w:rsidRPr="00E65E22" w:rsidRDefault="00570FE5" w:rsidP="00570FE5">
      <w:pPr>
        <w:contextualSpacing/>
        <w:jc w:val="center"/>
        <w:rPr>
          <w:rFonts w:ascii="Arial" w:hAnsi="Arial" w:cs="Arial"/>
          <w:sz w:val="16"/>
          <w:szCs w:val="24"/>
        </w:rPr>
      </w:pPr>
    </w:p>
    <w:p w14:paraId="4416ACAB" w14:textId="77777777" w:rsidR="00EB2B4F" w:rsidRPr="00E65E22" w:rsidRDefault="00570FE5" w:rsidP="00570FE5">
      <w:pPr>
        <w:ind w:left="-425" w:right="-516"/>
        <w:contextualSpacing/>
        <w:jc w:val="center"/>
        <w:rPr>
          <w:noProof/>
          <w:lang w:eastAsia="es-MX"/>
        </w:rPr>
        <w:sectPr w:rsidR="00EB2B4F" w:rsidRPr="00E65E22" w:rsidSect="009531A6">
          <w:headerReference w:type="default" r:id="rId11"/>
          <w:footerReference w:type="default" r:id="rId12"/>
          <w:pgSz w:w="12240" w:h="15840"/>
          <w:pgMar w:top="1843" w:right="1020" w:bottom="1276" w:left="1134" w:header="568" w:footer="413" w:gutter="0"/>
          <w:pgNumType w:start="1"/>
          <w:cols w:space="720"/>
        </w:sectPr>
      </w:pPr>
      <w:r w:rsidRPr="00E65E22">
        <w:rPr>
          <w:noProof/>
          <w:lang w:val="es-MX" w:eastAsia="es-MX"/>
        </w:rPr>
        <w:drawing>
          <wp:inline distT="0" distB="0" distL="0" distR="0" wp14:anchorId="5B898497" wp14:editId="45B08626">
            <wp:extent cx="266700" cy="278296"/>
            <wp:effectExtent l="0" t="0" r="0" b="7620"/>
            <wp:docPr id="3" name="Imagen 3" descr="C:\Users\saladeprensa\Desktop\NVOS LOGOS\F.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14" cy="279980"/>
                    </a:xfrm>
                    <a:prstGeom prst="rect">
                      <a:avLst/>
                    </a:prstGeom>
                    <a:noFill/>
                    <a:ln>
                      <a:noFill/>
                    </a:ln>
                  </pic:spPr>
                </pic:pic>
              </a:graphicData>
            </a:graphic>
          </wp:inline>
        </w:drawing>
      </w:r>
      <w:r w:rsidRPr="00E65E22">
        <w:rPr>
          <w:noProof/>
          <w:lang w:eastAsia="es-MX"/>
        </w:rPr>
        <w:t xml:space="preserve"> </w:t>
      </w:r>
      <w:r w:rsidRPr="00E65E22">
        <w:rPr>
          <w:noProof/>
          <w:lang w:val="es-MX" w:eastAsia="es-MX"/>
        </w:rPr>
        <w:drawing>
          <wp:inline distT="0" distB="0" distL="0" distR="0" wp14:anchorId="20172BDC" wp14:editId="33FA5869">
            <wp:extent cx="285750" cy="285750"/>
            <wp:effectExtent l="0" t="0" r="0" b="0"/>
            <wp:docPr id="4" name="Imagen 4" descr="C:\Users\saladeprensa\Desktop\NVOS LOGOS\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65E22">
        <w:rPr>
          <w:noProof/>
          <w:lang w:eastAsia="es-MX"/>
        </w:rPr>
        <w:t xml:space="preserve"> </w:t>
      </w:r>
      <w:r w:rsidRPr="00E65E22">
        <w:rPr>
          <w:noProof/>
          <w:lang w:val="es-MX" w:eastAsia="es-MX"/>
        </w:rPr>
        <w:drawing>
          <wp:inline distT="0" distB="0" distL="0" distR="0" wp14:anchorId="261E848B" wp14:editId="7BCF9E83">
            <wp:extent cx="276225" cy="276225"/>
            <wp:effectExtent l="0" t="0" r="9525" b="9525"/>
            <wp:docPr id="16" name="Imagen 16" descr="C:\Users\saladeprensa\Desktop\NVOS LOGOS\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65E22">
        <w:rPr>
          <w:noProof/>
          <w:lang w:eastAsia="es-MX"/>
        </w:rPr>
        <w:t xml:space="preserve"> </w:t>
      </w:r>
      <w:r w:rsidRPr="00E65E22">
        <w:rPr>
          <w:noProof/>
          <w:lang w:val="es-MX" w:eastAsia="es-MX"/>
        </w:rPr>
        <w:drawing>
          <wp:inline distT="0" distB="0" distL="0" distR="0" wp14:anchorId="6700F582" wp14:editId="2AD7680D">
            <wp:extent cx="285750" cy="285750"/>
            <wp:effectExtent l="0" t="0" r="0" b="0"/>
            <wp:docPr id="17" name="Imagen 17" descr="C:\Users\saladeprensa\Desktop\NVOS LOGOS\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65E22">
        <w:rPr>
          <w:noProof/>
          <w:lang w:eastAsia="es-MX"/>
        </w:rPr>
        <w:t xml:space="preserve">  </w:t>
      </w:r>
      <w:r w:rsidRPr="00E65E22">
        <w:rPr>
          <w:noProof/>
          <w:sz w:val="14"/>
          <w:szCs w:val="18"/>
          <w:lang w:val="es-MX" w:eastAsia="es-MX"/>
        </w:rPr>
        <w:drawing>
          <wp:inline distT="0" distB="0" distL="0" distR="0" wp14:anchorId="24BF7CD0" wp14:editId="6123F2FB">
            <wp:extent cx="2291293" cy="274955"/>
            <wp:effectExtent l="0" t="0" r="0" b="0"/>
            <wp:docPr id="18" name="Imagen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8128" cy="276975"/>
                    </a:xfrm>
                    <a:prstGeom prst="rect">
                      <a:avLst/>
                    </a:prstGeom>
                    <a:noFill/>
                    <a:ln>
                      <a:noFill/>
                    </a:ln>
                  </pic:spPr>
                </pic:pic>
              </a:graphicData>
            </a:graphic>
          </wp:inline>
        </w:drawing>
      </w:r>
    </w:p>
    <w:p w14:paraId="34EB022D" w14:textId="77777777" w:rsidR="005C3A8A" w:rsidRPr="00E65E22" w:rsidRDefault="005C3A8A" w:rsidP="005C3A8A">
      <w:pPr>
        <w:autoSpaceDE w:val="0"/>
        <w:autoSpaceDN w:val="0"/>
        <w:adjustRightInd w:val="0"/>
        <w:spacing w:after="240"/>
        <w:jc w:val="center"/>
        <w:rPr>
          <w:rFonts w:ascii="Arial" w:hAnsi="Arial" w:cs="Arial"/>
          <w:b/>
          <w:sz w:val="24"/>
          <w:szCs w:val="24"/>
        </w:rPr>
      </w:pPr>
      <w:r w:rsidRPr="00E65E22">
        <w:rPr>
          <w:rFonts w:ascii="Arial" w:hAnsi="Arial" w:cs="Arial"/>
          <w:b/>
          <w:sz w:val="24"/>
          <w:szCs w:val="24"/>
        </w:rPr>
        <w:lastRenderedPageBreak/>
        <w:t>Nota Técnica</w:t>
      </w:r>
    </w:p>
    <w:p w14:paraId="36BF3AF6" w14:textId="77777777" w:rsidR="005C3A8A" w:rsidRPr="00E65E22" w:rsidRDefault="005C3A8A" w:rsidP="005C3A8A">
      <w:pPr>
        <w:autoSpaceDE w:val="0"/>
        <w:autoSpaceDN w:val="0"/>
        <w:adjustRightInd w:val="0"/>
        <w:spacing w:after="240"/>
        <w:jc w:val="center"/>
        <w:rPr>
          <w:rFonts w:ascii="Arial" w:hAnsi="Arial" w:cs="Arial"/>
          <w:b/>
          <w:sz w:val="24"/>
          <w:szCs w:val="24"/>
        </w:rPr>
      </w:pPr>
      <w:r w:rsidRPr="00E65E22">
        <w:rPr>
          <w:rFonts w:ascii="Arial" w:hAnsi="Arial" w:cs="Arial"/>
          <w:b/>
          <w:sz w:val="24"/>
          <w:szCs w:val="24"/>
        </w:rPr>
        <w:t>Estadística de defunciones registradas 201</w:t>
      </w:r>
      <w:r w:rsidR="00570FE5" w:rsidRPr="00E65E22">
        <w:rPr>
          <w:rFonts w:ascii="Arial" w:hAnsi="Arial" w:cs="Arial"/>
          <w:b/>
          <w:sz w:val="24"/>
          <w:szCs w:val="24"/>
        </w:rPr>
        <w:t>8</w:t>
      </w:r>
    </w:p>
    <w:p w14:paraId="6145B533" w14:textId="77777777" w:rsidR="005C3A8A" w:rsidRPr="00E65E22" w:rsidRDefault="005C3A8A" w:rsidP="005C3A8A">
      <w:pPr>
        <w:pStyle w:val="Textoindependiente"/>
        <w:spacing w:after="240"/>
        <w:ind w:left="0" w:right="170"/>
        <w:jc w:val="both"/>
        <w:rPr>
          <w:rFonts w:cs="Arial"/>
        </w:rPr>
      </w:pPr>
      <w:r w:rsidRPr="00E65E22">
        <w:rPr>
          <w:rFonts w:cs="Arial"/>
        </w:rPr>
        <w:t>El INEGI da a conocer los principales resultados de la estadística de defunciones registradas 201</w:t>
      </w:r>
      <w:r w:rsidR="003459B7" w:rsidRPr="00E65E22">
        <w:rPr>
          <w:rFonts w:cs="Arial"/>
        </w:rPr>
        <w:t>8</w:t>
      </w:r>
      <w:r w:rsidRPr="00E65E22">
        <w:rPr>
          <w:rFonts w:cs="Arial"/>
        </w:rPr>
        <w:t xml:space="preserve"> con información de sus características.</w:t>
      </w:r>
    </w:p>
    <w:p w14:paraId="4A454A75" w14:textId="77777777" w:rsidR="005C3A8A" w:rsidRPr="00E65E22" w:rsidRDefault="005C3A8A" w:rsidP="005C3A8A">
      <w:pPr>
        <w:pStyle w:val="Textoindependiente"/>
        <w:shd w:val="clear" w:color="auto" w:fill="FFFFFF" w:themeFill="background1"/>
        <w:spacing w:after="240"/>
        <w:ind w:left="0" w:right="170"/>
        <w:jc w:val="both"/>
      </w:pPr>
      <w:r w:rsidRPr="00E65E22">
        <w:t>La mortalidad en conjunto con la fecundidad, son fundamentales para comprender la dinámica del crecimiento de la población, la información que genera la estadística, incluye la causa básica de la defunción, así como las características del hecho y de las personas fallecidas, lo cual brinda elementos para analizar, diseñar, evaluar y dar seguimiento a las políticas de salud de la población.</w:t>
      </w:r>
    </w:p>
    <w:p w14:paraId="5F4637AE" w14:textId="77777777" w:rsidR="005C3A8A" w:rsidRPr="00E65E22" w:rsidRDefault="005C3A8A" w:rsidP="005C3A8A">
      <w:pPr>
        <w:shd w:val="clear" w:color="auto" w:fill="FFFFFF" w:themeFill="background1"/>
        <w:autoSpaceDE w:val="0"/>
        <w:autoSpaceDN w:val="0"/>
        <w:adjustRightInd w:val="0"/>
        <w:jc w:val="both"/>
        <w:rPr>
          <w:rFonts w:ascii="Arial" w:eastAsia="+mn-ea" w:hAnsi="Arial" w:cs="Arial"/>
          <w:b/>
          <w:kern w:val="24"/>
          <w:sz w:val="24"/>
          <w:szCs w:val="24"/>
        </w:rPr>
      </w:pPr>
      <w:r w:rsidRPr="00E65E22">
        <w:rPr>
          <w:rFonts w:ascii="Arial" w:eastAsia="+mn-ea" w:hAnsi="Arial" w:cs="Arial"/>
          <w:b/>
          <w:kern w:val="24"/>
          <w:sz w:val="24"/>
          <w:szCs w:val="24"/>
        </w:rPr>
        <w:t>Objetivo</w:t>
      </w:r>
    </w:p>
    <w:p w14:paraId="23D2EB80" w14:textId="77777777" w:rsidR="005C3A8A" w:rsidRPr="00E65E22" w:rsidRDefault="005C3A8A" w:rsidP="005C3A8A">
      <w:pPr>
        <w:shd w:val="clear" w:color="auto" w:fill="FFFFFF" w:themeFill="background1"/>
        <w:autoSpaceDE w:val="0"/>
        <w:autoSpaceDN w:val="0"/>
        <w:adjustRightInd w:val="0"/>
        <w:spacing w:after="240"/>
        <w:jc w:val="both"/>
        <w:rPr>
          <w:rFonts w:ascii="Arial" w:eastAsia="Arial" w:hAnsi="Arial"/>
          <w:sz w:val="24"/>
          <w:szCs w:val="24"/>
        </w:rPr>
      </w:pPr>
      <w:r w:rsidRPr="00E65E22">
        <w:rPr>
          <w:rFonts w:ascii="Arial" w:eastAsia="Arial" w:hAnsi="Arial"/>
          <w:sz w:val="24"/>
          <w:szCs w:val="24"/>
        </w:rPr>
        <w:t>Generar estadísticas sobre defunciones registradas, que permitan caracterizar el fenómeno de la mortalidad en el país.</w:t>
      </w:r>
    </w:p>
    <w:p w14:paraId="6DA14671" w14:textId="77777777" w:rsidR="005C3A8A" w:rsidRPr="00E65E22" w:rsidRDefault="005C3A8A" w:rsidP="005C3A8A">
      <w:pPr>
        <w:spacing w:line="276" w:lineRule="auto"/>
        <w:jc w:val="both"/>
        <w:rPr>
          <w:rFonts w:ascii="Arial" w:eastAsia="Calibri" w:hAnsi="Arial" w:cs="Arial"/>
          <w:b/>
          <w:sz w:val="24"/>
          <w:szCs w:val="24"/>
        </w:rPr>
      </w:pPr>
      <w:r w:rsidRPr="00E65E22">
        <w:rPr>
          <w:rFonts w:ascii="Arial" w:eastAsia="Calibri" w:hAnsi="Arial" w:cs="Arial"/>
          <w:b/>
          <w:sz w:val="24"/>
          <w:szCs w:val="24"/>
        </w:rPr>
        <w:t>Descripción general</w:t>
      </w:r>
    </w:p>
    <w:p w14:paraId="5F185F0D" w14:textId="77777777" w:rsidR="005C3A8A" w:rsidRPr="00E65E22" w:rsidRDefault="005C3A8A" w:rsidP="005C3A8A">
      <w:pPr>
        <w:spacing w:line="276" w:lineRule="auto"/>
        <w:jc w:val="both"/>
        <w:rPr>
          <w:rFonts w:ascii="Arial" w:eastAsia="Calibri" w:hAnsi="Arial" w:cs="Arial"/>
          <w:b/>
          <w:sz w:val="12"/>
          <w:szCs w:val="24"/>
        </w:rPr>
      </w:pPr>
    </w:p>
    <w:p w14:paraId="45035542" w14:textId="77777777" w:rsidR="005C3A8A" w:rsidRPr="00E65E22" w:rsidRDefault="005C3A8A" w:rsidP="005C3A8A">
      <w:pPr>
        <w:spacing w:line="276" w:lineRule="auto"/>
        <w:ind w:left="3544" w:hanging="3544"/>
        <w:jc w:val="both"/>
        <w:rPr>
          <w:rFonts w:ascii="Arial" w:eastAsia="Times New Roman" w:hAnsi="Arial" w:cs="Arial"/>
          <w:spacing w:val="-8"/>
          <w:sz w:val="24"/>
          <w:szCs w:val="24"/>
          <w:lang w:eastAsia="es-MX"/>
        </w:rPr>
      </w:pPr>
      <w:r w:rsidRPr="00E65E22">
        <w:rPr>
          <w:rFonts w:ascii="Arial" w:eastAsia="Calibri" w:hAnsi="Arial" w:cs="Arial"/>
          <w:b/>
          <w:sz w:val="24"/>
          <w:szCs w:val="24"/>
        </w:rPr>
        <w:t>Procedencia de la Información:</w:t>
      </w:r>
      <w:r w:rsidRPr="00E65E22">
        <w:rPr>
          <w:rFonts w:ascii="Arial" w:eastAsia="Calibri" w:hAnsi="Arial" w:cs="Arial"/>
          <w:b/>
          <w:sz w:val="24"/>
          <w:szCs w:val="24"/>
        </w:rPr>
        <w:tab/>
      </w:r>
      <w:r w:rsidRPr="00E65E22">
        <w:rPr>
          <w:rFonts w:ascii="Arial" w:eastAsia="Calibri" w:hAnsi="Arial" w:cs="Arial"/>
          <w:spacing w:val="-8"/>
          <w:sz w:val="24"/>
          <w:szCs w:val="24"/>
        </w:rPr>
        <w:t xml:space="preserve">Registros </w:t>
      </w:r>
      <w:r w:rsidRPr="00E65E22">
        <w:rPr>
          <w:rFonts w:ascii="Arial" w:eastAsia="Times New Roman" w:hAnsi="Arial" w:cs="Arial"/>
          <w:spacing w:val="-8"/>
          <w:sz w:val="24"/>
          <w:szCs w:val="24"/>
          <w:lang w:eastAsia="es-MX"/>
        </w:rPr>
        <w:t>administrativos de defunciones, generados a partir del certificado de defunción, los cuales son suministrados al INEGI por las Oficialías del Registro Civil y los Servicios Médicos Forenses o sus equivalentes en las entidades federativas (fundamentalmente para defunciones de tipo accidental o violenta). Los registros administrativos de los certificados de defunción se complementan con las actas de defunción, también suministradas por las Oficialías del Registro Civil y con los cuadernos estadísticos de mortalidad, suministrados por las Agencias del Ministerio Público.</w:t>
      </w:r>
    </w:p>
    <w:p w14:paraId="2BEA8F28" w14:textId="77777777" w:rsidR="005C3A8A" w:rsidRPr="00E65E22" w:rsidRDefault="005C3A8A" w:rsidP="005C3A8A">
      <w:pPr>
        <w:spacing w:after="240" w:line="276" w:lineRule="auto"/>
        <w:ind w:left="3544"/>
        <w:jc w:val="both"/>
        <w:rPr>
          <w:rFonts w:ascii="Arial" w:eastAsia="Times New Roman" w:hAnsi="Arial" w:cs="Arial"/>
          <w:spacing w:val="-8"/>
          <w:sz w:val="24"/>
          <w:szCs w:val="24"/>
          <w:lang w:eastAsia="es-MX"/>
        </w:rPr>
      </w:pPr>
      <w:r w:rsidRPr="00E65E22">
        <w:rPr>
          <w:rFonts w:ascii="Arial" w:eastAsia="Times New Roman" w:hAnsi="Arial" w:cs="Arial"/>
          <w:spacing w:val="-8"/>
          <w:sz w:val="24"/>
          <w:szCs w:val="24"/>
          <w:lang w:eastAsia="es-MX"/>
        </w:rPr>
        <w:t xml:space="preserve">La información que integra la estadística fue suministrada por 5 451 fuentes informantes. </w:t>
      </w:r>
    </w:p>
    <w:p w14:paraId="6082C4A0" w14:textId="77777777" w:rsidR="005C3A8A" w:rsidRPr="00E65E22" w:rsidRDefault="005C3A8A" w:rsidP="005C3A8A">
      <w:pPr>
        <w:spacing w:after="240" w:line="276" w:lineRule="auto"/>
        <w:ind w:left="3544"/>
        <w:jc w:val="both"/>
        <w:rPr>
          <w:rFonts w:ascii="Arial" w:eastAsia="Calibri" w:hAnsi="Arial" w:cs="Arial"/>
          <w:spacing w:val="-8"/>
          <w:sz w:val="24"/>
          <w:szCs w:val="24"/>
        </w:rPr>
      </w:pPr>
      <w:r w:rsidRPr="00E65E22">
        <w:rPr>
          <w:rFonts w:ascii="Arial" w:eastAsia="Times New Roman" w:hAnsi="Arial" w:cs="Arial"/>
          <w:spacing w:val="-8"/>
          <w:sz w:val="24"/>
          <w:szCs w:val="24"/>
          <w:lang w:eastAsia="es-MX"/>
        </w:rPr>
        <w:t>Para generar la información definitiva, se realizan confrontas con la Secretaría de Salud para cuatro grupos: defunciones maternas, muertes de menores de cinco años, agresiones (presuntos homicidios) y las provocadas por causas sujetas a vigilancia epidemiológica.</w:t>
      </w:r>
      <w:r w:rsidRPr="00E65E22">
        <w:rPr>
          <w:rFonts w:ascii="Arial" w:eastAsia="Calibri" w:hAnsi="Arial" w:cs="Arial"/>
          <w:b/>
          <w:sz w:val="24"/>
          <w:szCs w:val="24"/>
        </w:rPr>
        <w:t xml:space="preserve"> </w:t>
      </w:r>
      <w:r w:rsidRPr="00E65E22">
        <w:rPr>
          <w:rFonts w:ascii="Arial" w:eastAsia="Calibri" w:hAnsi="Arial" w:cs="Arial"/>
          <w:sz w:val="24"/>
          <w:szCs w:val="24"/>
        </w:rPr>
        <w:t>La causa de muerte se identifica y codifica con base en los catálogos y procedimientos establecidos en la Clasificación Estadística Internacional de Enfermedades y Problemas Relacionados con la Salud, Décima Revisión (CIE-10).</w:t>
      </w:r>
    </w:p>
    <w:p w14:paraId="13BE18D3" w14:textId="77777777" w:rsidR="005C3A8A" w:rsidRPr="00E65E22" w:rsidRDefault="005C3A8A" w:rsidP="005C3A8A">
      <w:pPr>
        <w:rPr>
          <w:rFonts w:ascii="Arial" w:eastAsia="Calibri" w:hAnsi="Arial" w:cs="Arial"/>
          <w:b/>
          <w:sz w:val="24"/>
          <w:szCs w:val="24"/>
        </w:rPr>
      </w:pPr>
      <w:r w:rsidRPr="00E65E22">
        <w:rPr>
          <w:rFonts w:ascii="Arial" w:eastAsia="Calibri" w:hAnsi="Arial" w:cs="Arial"/>
          <w:b/>
          <w:sz w:val="24"/>
          <w:szCs w:val="24"/>
        </w:rPr>
        <w:br w:type="page"/>
      </w:r>
    </w:p>
    <w:p w14:paraId="7ECB234D" w14:textId="77777777" w:rsidR="005C3A8A" w:rsidRPr="00E65E22" w:rsidRDefault="005C3A8A" w:rsidP="005C3A8A">
      <w:pPr>
        <w:tabs>
          <w:tab w:val="left" w:pos="3686"/>
        </w:tabs>
        <w:spacing w:after="240"/>
        <w:jc w:val="both"/>
        <w:rPr>
          <w:rFonts w:ascii="Arial" w:eastAsia="Times New Roman" w:hAnsi="Arial" w:cs="Arial"/>
          <w:sz w:val="24"/>
          <w:szCs w:val="24"/>
          <w:lang w:eastAsia="es-MX"/>
        </w:rPr>
      </w:pPr>
      <w:r w:rsidRPr="00E65E22">
        <w:rPr>
          <w:rFonts w:ascii="Arial" w:eastAsia="Calibri" w:hAnsi="Arial" w:cs="Arial"/>
          <w:b/>
          <w:sz w:val="24"/>
          <w:szCs w:val="24"/>
        </w:rPr>
        <w:lastRenderedPageBreak/>
        <w:t>Cobertura Geográfica:</w:t>
      </w:r>
      <w:r w:rsidRPr="00E65E22">
        <w:rPr>
          <w:rFonts w:ascii="Arial" w:eastAsia="Times New Roman" w:hAnsi="Arial" w:cs="Arial"/>
          <w:b/>
          <w:sz w:val="24"/>
          <w:szCs w:val="24"/>
          <w:lang w:eastAsia="es-MX"/>
        </w:rPr>
        <w:tab/>
      </w:r>
      <w:r w:rsidRPr="00E65E22">
        <w:rPr>
          <w:rFonts w:ascii="Arial" w:eastAsia="Times New Roman" w:hAnsi="Arial" w:cs="Arial"/>
          <w:sz w:val="24"/>
          <w:szCs w:val="24"/>
          <w:lang w:eastAsia="es-MX"/>
        </w:rPr>
        <w:t>Nacional</w:t>
      </w:r>
    </w:p>
    <w:p w14:paraId="52163A35" w14:textId="77777777" w:rsidR="005C3A8A" w:rsidRPr="00E65E22" w:rsidRDefault="005C3A8A" w:rsidP="005C3A8A">
      <w:pPr>
        <w:tabs>
          <w:tab w:val="left" w:pos="3686"/>
        </w:tabs>
        <w:spacing w:after="240"/>
        <w:jc w:val="both"/>
        <w:rPr>
          <w:rFonts w:ascii="Arial" w:eastAsia="Times New Roman" w:hAnsi="Arial" w:cs="Arial"/>
          <w:b/>
          <w:sz w:val="24"/>
          <w:szCs w:val="24"/>
          <w:lang w:eastAsia="es-MX"/>
        </w:rPr>
      </w:pPr>
      <w:r w:rsidRPr="00E65E22">
        <w:rPr>
          <w:rFonts w:ascii="Arial" w:eastAsia="Calibri" w:hAnsi="Arial" w:cs="Arial"/>
          <w:b/>
          <w:sz w:val="24"/>
          <w:szCs w:val="24"/>
        </w:rPr>
        <w:t>Desglose Geográfico:</w:t>
      </w:r>
      <w:r w:rsidRPr="00E65E22">
        <w:rPr>
          <w:rFonts w:ascii="Arial" w:eastAsia="Times New Roman" w:hAnsi="Arial" w:cs="Arial"/>
          <w:b/>
          <w:sz w:val="24"/>
          <w:szCs w:val="24"/>
          <w:lang w:eastAsia="es-MX"/>
        </w:rPr>
        <w:tab/>
      </w:r>
      <w:r w:rsidRPr="00E65E22">
        <w:rPr>
          <w:rFonts w:ascii="Arial" w:eastAsia="Calibri" w:hAnsi="Arial" w:cs="Arial"/>
          <w:sz w:val="24"/>
          <w:szCs w:val="24"/>
        </w:rPr>
        <w:t xml:space="preserve">Entidad federativa, </w:t>
      </w:r>
      <w:r w:rsidR="00A55636" w:rsidRPr="00E65E22">
        <w:rPr>
          <w:rFonts w:ascii="Arial" w:eastAsia="Calibri" w:hAnsi="Arial" w:cs="Arial"/>
          <w:sz w:val="24"/>
          <w:szCs w:val="24"/>
        </w:rPr>
        <w:t>m</w:t>
      </w:r>
      <w:r w:rsidRPr="00E65E22">
        <w:rPr>
          <w:rFonts w:ascii="Arial" w:eastAsia="Calibri" w:hAnsi="Arial" w:cs="Arial"/>
          <w:sz w:val="24"/>
          <w:szCs w:val="24"/>
        </w:rPr>
        <w:t xml:space="preserve">unicipal y </w:t>
      </w:r>
      <w:r w:rsidR="00A55636" w:rsidRPr="00E65E22">
        <w:rPr>
          <w:rFonts w:ascii="Arial" w:eastAsia="Calibri" w:hAnsi="Arial" w:cs="Arial"/>
          <w:sz w:val="24"/>
          <w:szCs w:val="24"/>
        </w:rPr>
        <w:t>l</w:t>
      </w:r>
      <w:r w:rsidRPr="00E65E22">
        <w:rPr>
          <w:rFonts w:ascii="Arial" w:eastAsia="Calibri" w:hAnsi="Arial" w:cs="Arial"/>
          <w:sz w:val="24"/>
          <w:szCs w:val="24"/>
        </w:rPr>
        <w:t>ocalidad</w:t>
      </w:r>
    </w:p>
    <w:p w14:paraId="39C3D933" w14:textId="77777777" w:rsidR="005C3A8A" w:rsidRPr="00E65E22" w:rsidRDefault="005C3A8A" w:rsidP="005C3A8A">
      <w:pPr>
        <w:tabs>
          <w:tab w:val="left" w:pos="3686"/>
        </w:tabs>
        <w:spacing w:after="240"/>
        <w:jc w:val="both"/>
        <w:rPr>
          <w:rFonts w:ascii="Arial" w:eastAsia="Calibri" w:hAnsi="Arial" w:cs="Arial"/>
          <w:sz w:val="24"/>
          <w:szCs w:val="24"/>
        </w:rPr>
      </w:pPr>
      <w:r w:rsidRPr="00E65E22">
        <w:rPr>
          <w:rFonts w:ascii="Arial" w:eastAsia="Calibri" w:hAnsi="Arial" w:cs="Arial"/>
          <w:b/>
          <w:sz w:val="24"/>
          <w:szCs w:val="24"/>
        </w:rPr>
        <w:t>Cobertura Temporal:</w:t>
      </w:r>
      <w:r w:rsidRPr="00E65E22">
        <w:rPr>
          <w:rFonts w:ascii="Arial" w:eastAsia="Times New Roman" w:hAnsi="Arial" w:cs="Arial"/>
          <w:b/>
          <w:sz w:val="24"/>
          <w:szCs w:val="24"/>
          <w:lang w:eastAsia="es-MX"/>
        </w:rPr>
        <w:tab/>
      </w:r>
      <w:r w:rsidR="003459B7" w:rsidRPr="00E65E22">
        <w:rPr>
          <w:rFonts w:ascii="Arial" w:eastAsia="Calibri" w:hAnsi="Arial" w:cs="Arial"/>
          <w:sz w:val="24"/>
          <w:szCs w:val="24"/>
        </w:rPr>
        <w:t>2018</w:t>
      </w:r>
    </w:p>
    <w:p w14:paraId="29703A1E" w14:textId="77777777" w:rsidR="005C3A8A" w:rsidRPr="00E65E22" w:rsidRDefault="005C3A8A" w:rsidP="005C3A8A">
      <w:pPr>
        <w:tabs>
          <w:tab w:val="left" w:pos="3686"/>
        </w:tabs>
        <w:spacing w:after="240"/>
        <w:jc w:val="both"/>
        <w:rPr>
          <w:rFonts w:ascii="Arial" w:eastAsia="Calibri" w:hAnsi="Arial" w:cs="Arial"/>
          <w:sz w:val="24"/>
          <w:szCs w:val="24"/>
        </w:rPr>
      </w:pPr>
      <w:r w:rsidRPr="00E65E22">
        <w:rPr>
          <w:rFonts w:ascii="Arial" w:eastAsia="Calibri" w:hAnsi="Arial" w:cs="Arial"/>
          <w:b/>
          <w:sz w:val="24"/>
          <w:szCs w:val="24"/>
        </w:rPr>
        <w:t>Corte Temporal:</w:t>
      </w:r>
      <w:r w:rsidRPr="00E65E22">
        <w:rPr>
          <w:rFonts w:ascii="Arial" w:eastAsia="Calibri" w:hAnsi="Arial" w:cs="Arial"/>
          <w:b/>
          <w:sz w:val="24"/>
          <w:szCs w:val="24"/>
        </w:rPr>
        <w:tab/>
      </w:r>
      <w:r w:rsidRPr="00E65E22">
        <w:rPr>
          <w:rFonts w:ascii="Arial" w:eastAsia="Calibri" w:hAnsi="Arial" w:cs="Arial"/>
          <w:sz w:val="24"/>
          <w:szCs w:val="24"/>
        </w:rPr>
        <w:t>Anual</w:t>
      </w:r>
    </w:p>
    <w:p w14:paraId="51725A67" w14:textId="77777777" w:rsidR="005C3A8A" w:rsidRPr="00E65E22" w:rsidRDefault="005C3A8A" w:rsidP="005C3A8A">
      <w:pPr>
        <w:spacing w:after="240"/>
        <w:jc w:val="both"/>
        <w:rPr>
          <w:rFonts w:ascii="Arial" w:eastAsia="Calibri" w:hAnsi="Arial" w:cs="Arial"/>
          <w:sz w:val="24"/>
          <w:szCs w:val="24"/>
        </w:rPr>
      </w:pPr>
      <w:r w:rsidRPr="00E65E22">
        <w:rPr>
          <w:rFonts w:ascii="Arial" w:eastAsia="Calibri" w:hAnsi="Arial" w:cs="Arial"/>
          <w:b/>
          <w:sz w:val="24"/>
          <w:szCs w:val="24"/>
        </w:rPr>
        <w:t xml:space="preserve">Esquema de captación: </w:t>
      </w:r>
      <w:r w:rsidRPr="00E65E22">
        <w:rPr>
          <w:rFonts w:ascii="Arial" w:eastAsia="Calibri" w:hAnsi="Arial" w:cs="Arial"/>
          <w:sz w:val="24"/>
          <w:szCs w:val="24"/>
        </w:rPr>
        <w:t>Registro administrativo</w:t>
      </w:r>
    </w:p>
    <w:p w14:paraId="2B030287" w14:textId="77777777" w:rsidR="005C3A8A" w:rsidRPr="00E65E22" w:rsidRDefault="005C3A8A" w:rsidP="005C3A8A">
      <w:pPr>
        <w:spacing w:before="240" w:after="240"/>
        <w:jc w:val="both"/>
        <w:rPr>
          <w:rFonts w:ascii="Arial" w:eastAsia="Calibri" w:hAnsi="Arial" w:cs="Arial"/>
          <w:b/>
          <w:sz w:val="24"/>
          <w:szCs w:val="24"/>
        </w:rPr>
      </w:pPr>
      <w:r w:rsidRPr="00E65E22">
        <w:rPr>
          <w:rFonts w:ascii="Arial" w:eastAsia="Calibri" w:hAnsi="Arial" w:cs="Arial"/>
          <w:b/>
          <w:sz w:val="24"/>
          <w:szCs w:val="24"/>
        </w:rPr>
        <w:t>Contenido</w:t>
      </w:r>
    </w:p>
    <w:p w14:paraId="2D84B81B" w14:textId="77777777" w:rsidR="005C3A8A" w:rsidRPr="00E65E22" w:rsidRDefault="005C3A8A" w:rsidP="005C3A8A">
      <w:pPr>
        <w:jc w:val="both"/>
        <w:rPr>
          <w:rFonts w:ascii="Arial" w:eastAsia="Calibri" w:hAnsi="Arial" w:cs="Arial"/>
          <w:sz w:val="24"/>
          <w:szCs w:val="24"/>
        </w:rPr>
      </w:pPr>
      <w:r w:rsidRPr="00E65E22">
        <w:rPr>
          <w:rFonts w:ascii="Arial" w:eastAsia="Calibri" w:hAnsi="Arial" w:cs="Arial"/>
          <w:sz w:val="24"/>
          <w:szCs w:val="24"/>
        </w:rPr>
        <w:t>La estadística de defunciones registradas genera información sobre las características de la defunción, del (la) fallecido(a) incluyendo las muertes por causas externas (accidentales y violentas).</w:t>
      </w:r>
    </w:p>
    <w:p w14:paraId="5797AD16" w14:textId="77777777" w:rsidR="005C3A8A" w:rsidRPr="00E65E22" w:rsidRDefault="005C3A8A" w:rsidP="005C3A8A">
      <w:pPr>
        <w:autoSpaceDE w:val="0"/>
        <w:autoSpaceDN w:val="0"/>
        <w:adjustRightInd w:val="0"/>
        <w:spacing w:before="240"/>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Principales resultados</w:t>
      </w:r>
    </w:p>
    <w:p w14:paraId="70D8178E" w14:textId="77777777" w:rsidR="005C3A8A" w:rsidRPr="00E65E22" w:rsidRDefault="005C3A8A" w:rsidP="005C3A8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Características de la defunción</w:t>
      </w:r>
    </w:p>
    <w:p w14:paraId="2D0C9860" w14:textId="77777777" w:rsidR="005C3A8A" w:rsidRPr="00E65E22" w:rsidRDefault="005C3A8A" w:rsidP="005C3A8A">
      <w:pPr>
        <w:autoSpaceDE w:val="0"/>
        <w:autoSpaceDN w:val="0"/>
        <w:adjustRightInd w:val="0"/>
        <w:spacing w:before="240" w:after="240"/>
        <w:jc w:val="both"/>
        <w:rPr>
          <w:rFonts w:ascii="Arial" w:hAnsi="Arial"/>
          <w:spacing w:val="-4"/>
          <w:sz w:val="24"/>
        </w:rPr>
      </w:pPr>
      <w:r w:rsidRPr="00E65E22">
        <w:rPr>
          <w:rFonts w:ascii="Arial" w:hAnsi="Arial"/>
          <w:spacing w:val="-4"/>
          <w:sz w:val="24"/>
        </w:rPr>
        <w:t>La estadística busca reflejar las defunciones por enfermedades y problemas relacionados con la salud, así como por causas externas (de tipo accidental y violenta), en particular para diversos grupos de interés: menores de un año, muertes maternas y el sujeto a vigilancia epidemiológica, entre otros. En todos los casos se presentan características de la defunción y del fallecido.</w:t>
      </w:r>
      <w:r w:rsidRPr="00E65E22">
        <w:rPr>
          <w:rFonts w:ascii="Arial" w:eastAsia="Times New Roman" w:hAnsi="Arial" w:cs="Arial"/>
          <w:spacing w:val="-4"/>
          <w:sz w:val="24"/>
          <w:szCs w:val="24"/>
          <w:lang w:eastAsia="es-ES"/>
        </w:rPr>
        <w:t xml:space="preserve"> La estadística de defunciones registradas 201</w:t>
      </w:r>
      <w:r w:rsidR="003459B7" w:rsidRPr="00E65E22">
        <w:rPr>
          <w:rFonts w:ascii="Arial" w:eastAsia="Times New Roman" w:hAnsi="Arial" w:cs="Arial"/>
          <w:spacing w:val="-4"/>
          <w:sz w:val="24"/>
          <w:szCs w:val="24"/>
          <w:lang w:eastAsia="es-ES"/>
        </w:rPr>
        <w:t>8</w:t>
      </w:r>
      <w:r w:rsidRPr="00E65E22">
        <w:rPr>
          <w:rFonts w:ascii="Arial" w:eastAsia="Times New Roman" w:hAnsi="Arial" w:cs="Arial"/>
          <w:spacing w:val="-4"/>
          <w:sz w:val="24"/>
          <w:szCs w:val="24"/>
          <w:lang w:eastAsia="es-ES"/>
        </w:rPr>
        <w:t xml:space="preserve"> integró la información de </w:t>
      </w:r>
      <w:r w:rsidR="00340E1E" w:rsidRPr="00E65E22">
        <w:rPr>
          <w:rFonts w:ascii="Arial" w:eastAsia="Times New Roman" w:hAnsi="Arial" w:cs="Arial"/>
          <w:spacing w:val="-4"/>
          <w:sz w:val="24"/>
          <w:szCs w:val="24"/>
          <w:lang w:eastAsia="es-ES"/>
        </w:rPr>
        <w:t>722 611</w:t>
      </w:r>
      <w:r w:rsidRPr="00E65E22">
        <w:rPr>
          <w:rFonts w:ascii="Arial" w:eastAsia="Times New Roman" w:hAnsi="Arial" w:cs="Arial"/>
          <w:spacing w:val="-4"/>
          <w:sz w:val="24"/>
          <w:szCs w:val="24"/>
          <w:lang w:eastAsia="es-ES"/>
        </w:rPr>
        <w:t xml:space="preserve"> defunciones a nivel nacional, que corresponde a una tasa de 5</w:t>
      </w:r>
      <w:r w:rsidR="00340E1E" w:rsidRPr="00E65E22">
        <w:rPr>
          <w:rFonts w:ascii="Arial" w:eastAsia="Times New Roman" w:hAnsi="Arial" w:cs="Arial"/>
          <w:spacing w:val="-4"/>
          <w:sz w:val="24"/>
          <w:szCs w:val="24"/>
          <w:lang w:eastAsia="es-ES"/>
        </w:rPr>
        <w:t>8</w:t>
      </w:r>
      <w:r w:rsidRPr="00E65E22">
        <w:rPr>
          <w:rFonts w:ascii="Arial" w:eastAsia="Times New Roman" w:hAnsi="Arial" w:cs="Arial"/>
          <w:spacing w:val="-4"/>
          <w:sz w:val="24"/>
          <w:szCs w:val="24"/>
          <w:lang w:eastAsia="es-ES"/>
        </w:rPr>
        <w:t xml:space="preserve"> por cada 1</w:t>
      </w:r>
      <w:r w:rsidR="00DF14D7" w:rsidRPr="00E65E22">
        <w:rPr>
          <w:rFonts w:ascii="Arial" w:eastAsia="Times New Roman" w:hAnsi="Arial" w:cs="Arial"/>
          <w:spacing w:val="-4"/>
          <w:sz w:val="24"/>
          <w:szCs w:val="24"/>
          <w:lang w:eastAsia="es-ES"/>
        </w:rPr>
        <w:t>0</w:t>
      </w:r>
      <w:r w:rsidRPr="00E65E22">
        <w:rPr>
          <w:rFonts w:ascii="Arial" w:eastAsia="Times New Roman" w:hAnsi="Arial" w:cs="Arial"/>
          <w:spacing w:val="-4"/>
          <w:sz w:val="24"/>
          <w:szCs w:val="24"/>
          <w:lang w:eastAsia="es-ES"/>
        </w:rPr>
        <w:t xml:space="preserve"> 000 habitantes.</w:t>
      </w:r>
    </w:p>
    <w:p w14:paraId="573E6308" w14:textId="77777777" w:rsidR="005C3A8A" w:rsidRPr="00E65E22" w:rsidRDefault="005C3A8A" w:rsidP="005C3A8A">
      <w:pPr>
        <w:autoSpaceDE w:val="0"/>
        <w:autoSpaceDN w:val="0"/>
        <w:adjustRightInd w:val="0"/>
        <w:jc w:val="center"/>
        <w:rPr>
          <w:rFonts w:ascii="Arial" w:eastAsia="Times New Roman" w:hAnsi="Arial" w:cs="Arial"/>
          <w:sz w:val="24"/>
          <w:szCs w:val="24"/>
          <w:lang w:val="es-MX" w:eastAsia="es-ES"/>
        </w:rPr>
      </w:pPr>
      <w:r w:rsidRPr="00E65E22">
        <w:rPr>
          <w:rFonts w:ascii="Arial" w:eastAsia="Times New Roman" w:hAnsi="Arial" w:cs="Arial"/>
          <w:b/>
          <w:szCs w:val="24"/>
          <w:lang w:eastAsia="es-ES"/>
        </w:rPr>
        <w:t>Tasa de defunciones registradas por cada 1</w:t>
      </w:r>
      <w:r w:rsidR="00DF14D7" w:rsidRPr="00E65E22">
        <w:rPr>
          <w:rFonts w:ascii="Arial" w:eastAsia="Times New Roman" w:hAnsi="Arial" w:cs="Arial"/>
          <w:b/>
          <w:szCs w:val="24"/>
          <w:lang w:eastAsia="es-ES"/>
        </w:rPr>
        <w:t>0</w:t>
      </w:r>
      <w:r w:rsidRPr="00E65E22">
        <w:rPr>
          <w:rFonts w:ascii="Arial" w:eastAsia="Times New Roman" w:hAnsi="Arial" w:cs="Arial"/>
          <w:b/>
          <w:szCs w:val="24"/>
          <w:lang w:eastAsia="es-ES"/>
        </w:rPr>
        <w:t xml:space="preserve"> 000 habitantes</w:t>
      </w:r>
      <w:r w:rsidRPr="00E65E22">
        <w:rPr>
          <w:rStyle w:val="Refdenotaalpie"/>
          <w:rFonts w:ascii="Arial" w:eastAsia="Times New Roman" w:hAnsi="Arial" w:cs="Arial"/>
          <w:b/>
          <w:szCs w:val="24"/>
          <w:lang w:eastAsia="es-ES"/>
        </w:rPr>
        <w:footnoteReference w:id="2"/>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r w:rsidR="009D1F6F" w:rsidRPr="00E65E22">
        <w:rPr>
          <w:rFonts w:ascii="Arial" w:eastAsia="Times New Roman" w:hAnsi="Arial" w:cs="Arial"/>
          <w:b/>
          <w:noProof/>
          <w:szCs w:val="24"/>
          <w:lang w:val="es-MX" w:eastAsia="es-MX"/>
        </w:rPr>
        <w:drawing>
          <wp:inline distT="0" distB="0" distL="0" distR="0" wp14:anchorId="3B2D6299" wp14:editId="572C5222">
            <wp:extent cx="6121400" cy="235501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2355016"/>
                    </a:xfrm>
                    <a:prstGeom prst="rect">
                      <a:avLst/>
                    </a:prstGeom>
                    <a:noFill/>
                    <a:ln>
                      <a:noFill/>
                    </a:ln>
                  </pic:spPr>
                </pic:pic>
              </a:graphicData>
            </a:graphic>
          </wp:inline>
        </w:drawing>
      </w:r>
    </w:p>
    <w:p w14:paraId="0F6A00AD"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br w:type="page"/>
      </w:r>
      <w:r w:rsidRPr="00E65E22">
        <w:rPr>
          <w:rFonts w:ascii="Arial" w:eastAsia="Times New Roman" w:hAnsi="Arial" w:cs="Arial"/>
          <w:sz w:val="24"/>
          <w:szCs w:val="24"/>
          <w:lang w:eastAsia="es-ES"/>
        </w:rPr>
        <w:lastRenderedPageBreak/>
        <w:t xml:space="preserve">En cuanto a la composición por sexo de las personas fallecidas, el </w:t>
      </w:r>
      <w:r w:rsidRPr="00E65E22">
        <w:rPr>
          <w:rFonts w:ascii="Arial" w:hAnsi="Arial"/>
          <w:sz w:val="24"/>
        </w:rPr>
        <w:t>56.</w:t>
      </w:r>
      <w:r w:rsidR="00555FA7" w:rsidRPr="00E65E22">
        <w:rPr>
          <w:rFonts w:ascii="Arial" w:hAnsi="Arial"/>
          <w:sz w:val="24"/>
        </w:rPr>
        <w:t>4</w:t>
      </w:r>
      <w:r w:rsidRPr="00E65E22">
        <w:rPr>
          <w:rFonts w:ascii="Arial" w:hAnsi="Arial"/>
          <w:sz w:val="24"/>
        </w:rPr>
        <w:t>% (</w:t>
      </w:r>
      <w:r w:rsidR="00555FA7" w:rsidRPr="00E65E22">
        <w:rPr>
          <w:rFonts w:ascii="Arial" w:hAnsi="Arial"/>
          <w:sz w:val="24"/>
        </w:rPr>
        <w:t>407 73</w:t>
      </w:r>
      <w:r w:rsidR="004525A3" w:rsidRPr="00E65E22">
        <w:rPr>
          <w:rFonts w:ascii="Arial" w:hAnsi="Arial"/>
          <w:sz w:val="24"/>
        </w:rPr>
        <w:t>6</w:t>
      </w:r>
      <w:r w:rsidRPr="00E65E22">
        <w:rPr>
          <w:rFonts w:ascii="Arial" w:eastAsia="Times New Roman" w:hAnsi="Arial" w:cs="Arial"/>
          <w:sz w:val="24"/>
          <w:szCs w:val="24"/>
          <w:lang w:eastAsia="es-ES"/>
        </w:rPr>
        <w:t xml:space="preserve">) correspondieron a hombres y el </w:t>
      </w:r>
      <w:r w:rsidRPr="00E65E22">
        <w:rPr>
          <w:rFonts w:ascii="Arial" w:hAnsi="Arial"/>
          <w:sz w:val="24"/>
        </w:rPr>
        <w:t>43.</w:t>
      </w:r>
      <w:r w:rsidR="00555FA7" w:rsidRPr="00E65E22">
        <w:rPr>
          <w:rFonts w:ascii="Arial" w:hAnsi="Arial"/>
          <w:sz w:val="24"/>
        </w:rPr>
        <w:t>5</w:t>
      </w:r>
      <w:r w:rsidRPr="00E65E22">
        <w:rPr>
          <w:rFonts w:ascii="Arial" w:hAnsi="Arial"/>
          <w:sz w:val="24"/>
        </w:rPr>
        <w:t>% (</w:t>
      </w:r>
      <w:r w:rsidR="00555FA7" w:rsidRPr="00E65E22">
        <w:rPr>
          <w:rFonts w:ascii="Arial" w:hAnsi="Arial"/>
          <w:sz w:val="24"/>
        </w:rPr>
        <w:t>314 49</w:t>
      </w:r>
      <w:r w:rsidR="004525A3" w:rsidRPr="00E65E22">
        <w:rPr>
          <w:rFonts w:ascii="Arial" w:hAnsi="Arial"/>
          <w:sz w:val="24"/>
        </w:rPr>
        <w:t>9</w:t>
      </w:r>
      <w:r w:rsidRPr="00E65E22">
        <w:rPr>
          <w:rFonts w:ascii="Arial" w:eastAsia="Times New Roman" w:hAnsi="Arial" w:cs="Arial"/>
          <w:sz w:val="24"/>
          <w:szCs w:val="24"/>
          <w:lang w:eastAsia="es-ES"/>
        </w:rPr>
        <w:t xml:space="preserve">) a mujeres. En </w:t>
      </w:r>
      <w:r w:rsidR="00555FA7" w:rsidRPr="00E65E22">
        <w:rPr>
          <w:rFonts w:ascii="Arial" w:hAnsi="Arial"/>
          <w:sz w:val="24"/>
        </w:rPr>
        <w:t>37</w:t>
      </w:r>
      <w:r w:rsidR="004525A3" w:rsidRPr="00E65E22">
        <w:rPr>
          <w:rFonts w:ascii="Arial" w:hAnsi="Arial"/>
          <w:sz w:val="24"/>
        </w:rPr>
        <w:t>6</w:t>
      </w:r>
      <w:r w:rsidRPr="00E65E22">
        <w:rPr>
          <w:rFonts w:ascii="Arial" w:eastAsia="Times New Roman" w:hAnsi="Arial" w:cs="Arial"/>
          <w:sz w:val="24"/>
          <w:szCs w:val="24"/>
          <w:lang w:eastAsia="es-ES"/>
        </w:rPr>
        <w:t xml:space="preserve"> casos no se especificó el sexo.</w:t>
      </w:r>
    </w:p>
    <w:p w14:paraId="70A8AD5C"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registradas según sexo</w:t>
      </w:r>
    </w:p>
    <w:p w14:paraId="120F8B53" w14:textId="77777777" w:rsidR="005C3A8A" w:rsidRPr="00E65E22" w:rsidRDefault="004525A3" w:rsidP="005C3A8A">
      <w:pPr>
        <w:autoSpaceDE w:val="0"/>
        <w:autoSpaceDN w:val="0"/>
        <w:adjustRightInd w:val="0"/>
        <w:spacing w:before="240" w:after="240"/>
        <w:jc w:val="center"/>
        <w:rPr>
          <w:rFonts w:ascii="Arial" w:eastAsia="Times New Roman" w:hAnsi="Arial" w:cs="Arial"/>
          <w:sz w:val="24"/>
          <w:szCs w:val="24"/>
          <w:lang w:eastAsia="es-ES"/>
        </w:rPr>
      </w:pPr>
      <w:r w:rsidRPr="00E65E22">
        <w:rPr>
          <w:noProof/>
          <w:lang w:val="es-MX" w:eastAsia="es-MX"/>
        </w:rPr>
        <w:drawing>
          <wp:inline distT="0" distB="0" distL="0" distR="0" wp14:anchorId="5A57D84A" wp14:editId="771164F9">
            <wp:extent cx="3029944" cy="28616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6840" cy="2877571"/>
                    </a:xfrm>
                    <a:prstGeom prst="rect">
                      <a:avLst/>
                    </a:prstGeom>
                  </pic:spPr>
                </pic:pic>
              </a:graphicData>
            </a:graphic>
          </wp:inline>
        </w:drawing>
      </w:r>
    </w:p>
    <w:p w14:paraId="7960AE04" w14:textId="77777777" w:rsidR="005C3A8A" w:rsidRPr="00E65E2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E65E22">
        <w:rPr>
          <w:rFonts w:ascii="Arial" w:hAnsi="Arial" w:cs="Arial"/>
          <w:bCs/>
          <w:sz w:val="24"/>
          <w:szCs w:val="24"/>
        </w:rPr>
        <w:t xml:space="preserve">Por grupos de edad, de los </w:t>
      </w:r>
      <w:r w:rsidR="00555FA7" w:rsidRPr="00E65E22">
        <w:rPr>
          <w:rFonts w:ascii="Arial" w:hAnsi="Arial"/>
          <w:sz w:val="24"/>
        </w:rPr>
        <w:t>722 611</w:t>
      </w:r>
      <w:r w:rsidRPr="00E65E22">
        <w:rPr>
          <w:rFonts w:ascii="Arial" w:hAnsi="Arial" w:cs="Arial"/>
          <w:bCs/>
          <w:sz w:val="24"/>
          <w:szCs w:val="24"/>
        </w:rPr>
        <w:t xml:space="preserve"> decesos registrados, el rango donde se concentran el mayor número de muertes es el de 65 años y más, que totaliza </w:t>
      </w:r>
      <w:r w:rsidR="00555FA7" w:rsidRPr="00E65E22">
        <w:rPr>
          <w:rFonts w:ascii="Arial" w:hAnsi="Arial" w:cs="Arial"/>
          <w:bCs/>
          <w:sz w:val="24"/>
          <w:szCs w:val="24"/>
        </w:rPr>
        <w:t>404 3</w:t>
      </w:r>
      <w:r w:rsidR="007F631A" w:rsidRPr="00E65E22">
        <w:rPr>
          <w:rFonts w:ascii="Arial" w:hAnsi="Arial" w:cs="Arial"/>
          <w:bCs/>
          <w:sz w:val="24"/>
          <w:szCs w:val="24"/>
        </w:rPr>
        <w:t>9</w:t>
      </w:r>
      <w:r w:rsidR="00555FA7" w:rsidRPr="00E65E22">
        <w:rPr>
          <w:rFonts w:ascii="Arial" w:hAnsi="Arial" w:cs="Arial"/>
          <w:bCs/>
          <w:sz w:val="24"/>
          <w:szCs w:val="24"/>
        </w:rPr>
        <w:t>8 (56</w:t>
      </w:r>
      <w:r w:rsidRPr="00E65E22">
        <w:rPr>
          <w:rFonts w:ascii="Arial" w:hAnsi="Arial" w:cs="Arial"/>
          <w:bCs/>
          <w:sz w:val="24"/>
          <w:szCs w:val="24"/>
        </w:rPr>
        <w:t>%) defunciones.</w:t>
      </w:r>
    </w:p>
    <w:p w14:paraId="0D00B882"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registradas por grupos de edad y sexo</w:t>
      </w:r>
      <w:r w:rsidRPr="00E65E22">
        <w:rPr>
          <w:rStyle w:val="Refdenotaalpie"/>
          <w:rFonts w:ascii="Arial" w:eastAsia="Times New Roman" w:hAnsi="Arial" w:cs="Arial"/>
          <w:b/>
          <w:szCs w:val="24"/>
          <w:lang w:eastAsia="es-ES"/>
        </w:rPr>
        <w:footnoteReference w:id="3"/>
      </w:r>
    </w:p>
    <w:p w14:paraId="6FB2F9D0" w14:textId="77777777" w:rsidR="005C3A8A" w:rsidRPr="00E65E22" w:rsidRDefault="007F631A" w:rsidP="005C3A8A">
      <w:pPr>
        <w:jc w:val="center"/>
        <w:rPr>
          <w:rFonts w:ascii="Arial" w:hAnsi="Arial" w:cs="Arial"/>
          <w:bCs/>
          <w:sz w:val="24"/>
          <w:szCs w:val="24"/>
        </w:rPr>
      </w:pPr>
      <w:r w:rsidRPr="00E65E22">
        <w:rPr>
          <w:noProof/>
          <w:lang w:val="es-MX" w:eastAsia="es-MX"/>
        </w:rPr>
        <w:drawing>
          <wp:inline distT="0" distB="0" distL="0" distR="0" wp14:anchorId="715B9958" wp14:editId="6216AC98">
            <wp:extent cx="4099036" cy="2548623"/>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1276" cy="2556233"/>
                    </a:xfrm>
                    <a:prstGeom prst="rect">
                      <a:avLst/>
                    </a:prstGeom>
                  </pic:spPr>
                </pic:pic>
              </a:graphicData>
            </a:graphic>
          </wp:inline>
        </w:drawing>
      </w:r>
    </w:p>
    <w:p w14:paraId="40268F4F" w14:textId="77777777" w:rsidR="005C3A8A" w:rsidRPr="00E65E22" w:rsidRDefault="005C3A8A" w:rsidP="005C3A8A">
      <w:pPr>
        <w:rPr>
          <w:rFonts w:ascii="Arial" w:hAnsi="Arial" w:cs="Arial"/>
          <w:bCs/>
          <w:sz w:val="24"/>
          <w:szCs w:val="24"/>
        </w:rPr>
      </w:pPr>
      <w:r w:rsidRPr="00E65E22">
        <w:rPr>
          <w:rFonts w:ascii="Arial" w:hAnsi="Arial" w:cs="Arial"/>
          <w:bCs/>
          <w:sz w:val="24"/>
          <w:szCs w:val="24"/>
        </w:rPr>
        <w:br w:type="page"/>
      </w:r>
    </w:p>
    <w:p w14:paraId="22548F29" w14:textId="77777777" w:rsidR="005C3A8A" w:rsidRPr="00E65E22" w:rsidRDefault="005C3A8A" w:rsidP="005C3A8A">
      <w:pPr>
        <w:autoSpaceDE w:val="0"/>
        <w:autoSpaceDN w:val="0"/>
        <w:adjustRightInd w:val="0"/>
        <w:spacing w:before="240" w:after="240"/>
        <w:jc w:val="both"/>
        <w:rPr>
          <w:rFonts w:ascii="Arial" w:hAnsi="Arial" w:cs="Arial"/>
          <w:bCs/>
          <w:sz w:val="24"/>
          <w:szCs w:val="24"/>
        </w:rPr>
      </w:pPr>
      <w:r w:rsidRPr="00E65E22">
        <w:rPr>
          <w:rFonts w:ascii="Arial" w:hAnsi="Arial" w:cs="Arial"/>
          <w:bCs/>
          <w:sz w:val="24"/>
          <w:szCs w:val="24"/>
        </w:rPr>
        <w:lastRenderedPageBreak/>
        <w:t xml:space="preserve">La tasa de defunciones registradas en el periodo </w:t>
      </w:r>
      <w:r w:rsidR="002E50B4" w:rsidRPr="00E65E22">
        <w:rPr>
          <w:rFonts w:ascii="Arial" w:hAnsi="Arial" w:cs="Arial"/>
          <w:bCs/>
          <w:sz w:val="24"/>
          <w:szCs w:val="24"/>
        </w:rPr>
        <w:t>por cada 1</w:t>
      </w:r>
      <w:r w:rsidR="00536B0B" w:rsidRPr="00E65E22">
        <w:rPr>
          <w:rFonts w:ascii="Arial" w:hAnsi="Arial" w:cs="Arial"/>
          <w:bCs/>
          <w:sz w:val="24"/>
          <w:szCs w:val="24"/>
        </w:rPr>
        <w:t>0</w:t>
      </w:r>
      <w:r w:rsidR="002E50B4" w:rsidRPr="00E65E22">
        <w:rPr>
          <w:rFonts w:ascii="Arial" w:hAnsi="Arial" w:cs="Arial"/>
          <w:bCs/>
          <w:sz w:val="24"/>
          <w:szCs w:val="24"/>
        </w:rPr>
        <w:t xml:space="preserve"> 000 habitantes </w:t>
      </w:r>
      <w:r w:rsidRPr="00E65E22">
        <w:rPr>
          <w:rFonts w:ascii="Arial" w:hAnsi="Arial" w:cs="Arial"/>
          <w:bCs/>
          <w:sz w:val="24"/>
          <w:szCs w:val="24"/>
        </w:rPr>
        <w:t xml:space="preserve">fue de </w:t>
      </w:r>
      <w:r w:rsidR="00DF14D7" w:rsidRPr="00E65E22">
        <w:rPr>
          <w:rFonts w:ascii="Arial" w:hAnsi="Arial" w:cs="Arial"/>
          <w:bCs/>
          <w:sz w:val="24"/>
          <w:szCs w:val="24"/>
        </w:rPr>
        <w:t>5</w:t>
      </w:r>
      <w:r w:rsidR="0098327B" w:rsidRPr="00E65E22">
        <w:rPr>
          <w:rFonts w:ascii="Arial" w:hAnsi="Arial" w:cs="Arial"/>
          <w:bCs/>
          <w:sz w:val="24"/>
          <w:szCs w:val="24"/>
        </w:rPr>
        <w:t>8</w:t>
      </w:r>
      <w:r w:rsidRPr="00E65E22">
        <w:rPr>
          <w:rFonts w:ascii="Arial" w:hAnsi="Arial" w:cs="Arial"/>
          <w:bCs/>
          <w:sz w:val="24"/>
          <w:szCs w:val="24"/>
        </w:rPr>
        <w:t>. En la tasa de defunciones por entidad federativa de ocurrencia por cada 1</w:t>
      </w:r>
      <w:r w:rsidR="00DF14D7" w:rsidRPr="00E65E22">
        <w:rPr>
          <w:rFonts w:ascii="Arial" w:hAnsi="Arial" w:cs="Arial"/>
          <w:bCs/>
          <w:sz w:val="24"/>
          <w:szCs w:val="24"/>
        </w:rPr>
        <w:t>0</w:t>
      </w:r>
      <w:r w:rsidRPr="00E65E22">
        <w:rPr>
          <w:rFonts w:ascii="Arial" w:hAnsi="Arial" w:cs="Arial"/>
          <w:bCs/>
          <w:sz w:val="24"/>
          <w:szCs w:val="24"/>
        </w:rPr>
        <w:t xml:space="preserve"> 000 habitantes</w:t>
      </w:r>
      <w:r w:rsidRPr="00E65E22">
        <w:rPr>
          <w:rStyle w:val="Refdenotaalpie"/>
          <w:rFonts w:ascii="Arial" w:hAnsi="Arial" w:cs="Arial"/>
          <w:bCs/>
          <w:sz w:val="24"/>
          <w:szCs w:val="24"/>
        </w:rPr>
        <w:footnoteReference w:id="4"/>
      </w:r>
      <w:r w:rsidRPr="00E65E22">
        <w:rPr>
          <w:rFonts w:ascii="Arial" w:hAnsi="Arial" w:cs="Arial"/>
          <w:bCs/>
          <w:sz w:val="24"/>
          <w:szCs w:val="24"/>
        </w:rPr>
        <w:t xml:space="preserve">, las entidades federativas de ocurrencia con las mayores tasas fueron </w:t>
      </w:r>
      <w:r w:rsidRPr="00E65E22">
        <w:rPr>
          <w:rFonts w:ascii="Arial" w:hAnsi="Arial"/>
          <w:sz w:val="24"/>
        </w:rPr>
        <w:t>Ciudad de México con 8</w:t>
      </w:r>
      <w:r w:rsidR="0098327B" w:rsidRPr="00E65E22">
        <w:rPr>
          <w:rFonts w:ascii="Arial" w:hAnsi="Arial"/>
          <w:sz w:val="24"/>
        </w:rPr>
        <w:t>5</w:t>
      </w:r>
      <w:r w:rsidRPr="00E65E22">
        <w:rPr>
          <w:rFonts w:ascii="Arial" w:hAnsi="Arial"/>
          <w:sz w:val="24"/>
        </w:rPr>
        <w:t xml:space="preserve">, </w:t>
      </w:r>
      <w:r w:rsidR="0098327B" w:rsidRPr="00E65E22">
        <w:rPr>
          <w:rFonts w:ascii="Arial" w:hAnsi="Arial"/>
          <w:sz w:val="24"/>
        </w:rPr>
        <w:t xml:space="preserve">Chihuahua con 66 y </w:t>
      </w:r>
      <w:r w:rsidRPr="00E65E22">
        <w:rPr>
          <w:rFonts w:ascii="Arial" w:hAnsi="Arial"/>
          <w:sz w:val="24"/>
        </w:rPr>
        <w:t>Colima con 6</w:t>
      </w:r>
      <w:r w:rsidR="0098327B" w:rsidRPr="00E65E22">
        <w:rPr>
          <w:rFonts w:ascii="Arial" w:hAnsi="Arial"/>
          <w:sz w:val="24"/>
        </w:rPr>
        <w:t>3</w:t>
      </w:r>
      <w:r w:rsidRPr="00E65E22">
        <w:rPr>
          <w:rFonts w:ascii="Arial" w:hAnsi="Arial" w:cs="Arial"/>
          <w:bCs/>
          <w:sz w:val="24"/>
          <w:szCs w:val="24"/>
        </w:rPr>
        <w:t>. En contraparte, las que presentan las tasas más bajas fueron</w:t>
      </w:r>
      <w:r w:rsidR="00DF14D7" w:rsidRPr="00E65E22">
        <w:rPr>
          <w:rFonts w:ascii="Arial" w:hAnsi="Arial"/>
          <w:sz w:val="24"/>
        </w:rPr>
        <w:t>, Quintana Roo con 4</w:t>
      </w:r>
      <w:r w:rsidR="0098327B" w:rsidRPr="00E65E22">
        <w:rPr>
          <w:rFonts w:ascii="Arial" w:hAnsi="Arial"/>
          <w:sz w:val="24"/>
        </w:rPr>
        <w:t>3</w:t>
      </w:r>
      <w:r w:rsidRPr="00E65E22">
        <w:rPr>
          <w:rFonts w:ascii="Arial" w:hAnsi="Arial" w:cs="Arial"/>
          <w:bCs/>
          <w:sz w:val="24"/>
          <w:szCs w:val="24"/>
        </w:rPr>
        <w:t xml:space="preserve">, seguida de México con </w:t>
      </w:r>
      <w:r w:rsidRPr="00E65E22">
        <w:rPr>
          <w:rFonts w:ascii="Arial" w:hAnsi="Arial"/>
          <w:sz w:val="24"/>
        </w:rPr>
        <w:t>4</w:t>
      </w:r>
      <w:r w:rsidR="0098327B" w:rsidRPr="00E65E22">
        <w:rPr>
          <w:rFonts w:ascii="Arial" w:hAnsi="Arial"/>
          <w:sz w:val="24"/>
        </w:rPr>
        <w:t>5</w:t>
      </w:r>
      <w:r w:rsidRPr="00E65E22">
        <w:rPr>
          <w:rFonts w:ascii="Arial" w:hAnsi="Arial"/>
          <w:sz w:val="24"/>
        </w:rPr>
        <w:t xml:space="preserve"> y </w:t>
      </w:r>
      <w:r w:rsidR="0098327B" w:rsidRPr="00E65E22">
        <w:rPr>
          <w:rFonts w:ascii="Arial" w:hAnsi="Arial"/>
          <w:sz w:val="24"/>
        </w:rPr>
        <w:t>Baja California Sur</w:t>
      </w:r>
      <w:r w:rsidRPr="00E65E22">
        <w:rPr>
          <w:rFonts w:ascii="Arial" w:hAnsi="Arial"/>
          <w:sz w:val="24"/>
        </w:rPr>
        <w:t xml:space="preserve"> con 46.</w:t>
      </w:r>
    </w:p>
    <w:p w14:paraId="2104D9FC"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entidad federativa de ocurrencia</w:t>
      </w:r>
      <w:r w:rsidR="00B32825" w:rsidRPr="00E65E22">
        <w:rPr>
          <w:rFonts w:ascii="Arial" w:eastAsia="Times New Roman" w:hAnsi="Arial" w:cs="Arial"/>
          <w:b/>
          <w:szCs w:val="24"/>
          <w:lang w:eastAsia="es-ES"/>
        </w:rPr>
        <w:br/>
        <w:t xml:space="preserve"> </w:t>
      </w:r>
      <w:r w:rsidRPr="00E65E22">
        <w:rPr>
          <w:rFonts w:ascii="Arial" w:eastAsia="Times New Roman" w:hAnsi="Arial" w:cs="Arial"/>
          <w:b/>
          <w:szCs w:val="24"/>
          <w:lang w:eastAsia="es-ES"/>
        </w:rPr>
        <w:t>por cada 1</w:t>
      </w:r>
      <w:r w:rsidR="00DF14D7" w:rsidRPr="00E65E22">
        <w:rPr>
          <w:rFonts w:ascii="Arial" w:eastAsia="Times New Roman" w:hAnsi="Arial" w:cs="Arial"/>
          <w:b/>
          <w:szCs w:val="24"/>
          <w:lang w:eastAsia="es-ES"/>
        </w:rPr>
        <w:t>0</w:t>
      </w:r>
      <w:r w:rsidRPr="00E65E22">
        <w:rPr>
          <w:rFonts w:ascii="Arial" w:eastAsia="Times New Roman" w:hAnsi="Arial" w:cs="Arial"/>
          <w:b/>
          <w:szCs w:val="24"/>
          <w:lang w:eastAsia="es-ES"/>
        </w:rPr>
        <w:t xml:space="preserve"> 000 habitantes</w:t>
      </w:r>
      <w:r w:rsidRPr="00E65E22">
        <w:rPr>
          <w:rFonts w:ascii="Arial" w:eastAsia="Times New Roman" w:hAnsi="Arial" w:cs="Arial"/>
          <w:b/>
          <w:szCs w:val="24"/>
          <w:vertAlign w:val="superscript"/>
          <w:lang w:eastAsia="es-ES"/>
        </w:rPr>
        <w:t>4</w:t>
      </w:r>
    </w:p>
    <w:p w14:paraId="522B53F7" w14:textId="77777777" w:rsidR="005C3A8A" w:rsidRPr="00E65E22" w:rsidRDefault="00DF14D7" w:rsidP="005C3A8A">
      <w:pPr>
        <w:autoSpaceDE w:val="0"/>
        <w:autoSpaceDN w:val="0"/>
        <w:adjustRightInd w:val="0"/>
        <w:spacing w:before="240"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1AE82527" wp14:editId="56E60C27">
            <wp:extent cx="4844355" cy="52785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9142" cy="5283798"/>
                    </a:xfrm>
                    <a:prstGeom prst="rect">
                      <a:avLst/>
                    </a:prstGeom>
                    <a:noFill/>
                    <a:ln>
                      <a:noFill/>
                    </a:ln>
                  </pic:spPr>
                </pic:pic>
              </a:graphicData>
            </a:graphic>
          </wp:inline>
        </w:drawing>
      </w:r>
    </w:p>
    <w:p w14:paraId="63410624" w14:textId="77777777" w:rsidR="005C3A8A" w:rsidRPr="00E65E22" w:rsidRDefault="00212DAE" w:rsidP="00766E52">
      <w:pPr>
        <w:jc w:val="both"/>
        <w:rPr>
          <w:rFonts w:ascii="Arial" w:hAnsi="Arial" w:cs="Arial"/>
          <w:bCs/>
          <w:sz w:val="24"/>
          <w:szCs w:val="24"/>
        </w:rPr>
      </w:pPr>
      <w:r w:rsidRPr="00E65E22">
        <w:rPr>
          <w:rFonts w:ascii="Arial" w:hAnsi="Arial" w:cs="Arial"/>
          <w:bCs/>
          <w:sz w:val="24"/>
          <w:szCs w:val="24"/>
        </w:rPr>
        <w:lastRenderedPageBreak/>
        <w:t>Se observa una mayor tasa por entidad federativa de ocurrencia en la Ciudad de México, en virtud de la concentración de las unidades públicas y privadas que brindan servicios de salud a la población.</w:t>
      </w:r>
    </w:p>
    <w:p w14:paraId="509583FF" w14:textId="77777777" w:rsidR="005C3A8A" w:rsidRPr="00E65E22" w:rsidRDefault="005C3A8A" w:rsidP="005C3A8A">
      <w:pPr>
        <w:autoSpaceDE w:val="0"/>
        <w:autoSpaceDN w:val="0"/>
        <w:adjustRightInd w:val="0"/>
        <w:spacing w:before="240" w:after="240"/>
        <w:jc w:val="both"/>
        <w:rPr>
          <w:rFonts w:ascii="Arial" w:hAnsi="Arial" w:cs="Arial"/>
          <w:bCs/>
          <w:sz w:val="24"/>
          <w:szCs w:val="24"/>
        </w:rPr>
      </w:pPr>
      <w:r w:rsidRPr="00E65E22">
        <w:rPr>
          <w:rFonts w:ascii="Arial" w:hAnsi="Arial" w:cs="Arial"/>
          <w:bCs/>
          <w:sz w:val="24"/>
          <w:szCs w:val="24"/>
        </w:rPr>
        <w:t>En la tasa de defunciones registradas por entidad federativa de residencia habitual del fallecido por cada 1</w:t>
      </w:r>
      <w:r w:rsidR="001808EA" w:rsidRPr="00E65E22">
        <w:rPr>
          <w:rFonts w:ascii="Arial" w:hAnsi="Arial" w:cs="Arial"/>
          <w:bCs/>
          <w:sz w:val="24"/>
          <w:szCs w:val="24"/>
        </w:rPr>
        <w:t>0</w:t>
      </w:r>
      <w:r w:rsidRPr="00E65E22">
        <w:rPr>
          <w:rFonts w:ascii="Arial" w:hAnsi="Arial" w:cs="Arial"/>
          <w:bCs/>
          <w:sz w:val="24"/>
          <w:szCs w:val="24"/>
        </w:rPr>
        <w:t xml:space="preserve"> 000 habitantes</w:t>
      </w:r>
      <w:r w:rsidRPr="00E65E22">
        <w:rPr>
          <w:rStyle w:val="Refdenotaalpie"/>
          <w:rFonts w:ascii="Arial" w:hAnsi="Arial" w:cs="Arial"/>
          <w:bCs/>
          <w:sz w:val="24"/>
          <w:szCs w:val="24"/>
        </w:rPr>
        <w:footnoteReference w:id="5"/>
      </w:r>
      <w:r w:rsidRPr="00E65E22">
        <w:rPr>
          <w:rFonts w:ascii="Arial" w:hAnsi="Arial" w:cs="Arial"/>
          <w:bCs/>
          <w:sz w:val="24"/>
          <w:szCs w:val="24"/>
        </w:rPr>
        <w:t xml:space="preserve">, las entidades que presentan las mayores tasas fueron </w:t>
      </w:r>
      <w:r w:rsidRPr="00E65E22">
        <w:rPr>
          <w:rFonts w:ascii="Arial" w:hAnsi="Arial"/>
          <w:sz w:val="24"/>
        </w:rPr>
        <w:t xml:space="preserve">Ciudad de México con </w:t>
      </w:r>
      <w:r w:rsidR="00222511" w:rsidRPr="00E65E22">
        <w:rPr>
          <w:rFonts w:ascii="Arial" w:hAnsi="Arial"/>
          <w:sz w:val="24"/>
        </w:rPr>
        <w:t>7</w:t>
      </w:r>
      <w:r w:rsidR="001808EA" w:rsidRPr="00E65E22">
        <w:rPr>
          <w:rFonts w:ascii="Arial" w:hAnsi="Arial"/>
          <w:sz w:val="24"/>
        </w:rPr>
        <w:t>0</w:t>
      </w:r>
      <w:r w:rsidRPr="00E65E22">
        <w:rPr>
          <w:rFonts w:ascii="Arial" w:hAnsi="Arial"/>
          <w:sz w:val="24"/>
        </w:rPr>
        <w:t>, Chihuahua con 65 y Veracruz de Ignacio de la Llave con 6</w:t>
      </w:r>
      <w:r w:rsidR="00222511" w:rsidRPr="00E65E22">
        <w:rPr>
          <w:rFonts w:ascii="Arial" w:hAnsi="Arial"/>
          <w:sz w:val="24"/>
        </w:rPr>
        <w:t>4</w:t>
      </w:r>
      <w:r w:rsidRPr="00E65E22">
        <w:rPr>
          <w:rFonts w:ascii="Arial" w:hAnsi="Arial"/>
          <w:sz w:val="24"/>
        </w:rPr>
        <w:t>.</w:t>
      </w:r>
      <w:r w:rsidRPr="00E65E22">
        <w:rPr>
          <w:rFonts w:ascii="Arial" w:hAnsi="Arial" w:cs="Arial"/>
          <w:bCs/>
          <w:sz w:val="24"/>
          <w:szCs w:val="24"/>
        </w:rPr>
        <w:t xml:space="preserve"> En contraparte, las entidades que presentan las tasas más bajas fueron, </w:t>
      </w:r>
      <w:r w:rsidRPr="00E65E22">
        <w:rPr>
          <w:rFonts w:ascii="Arial" w:hAnsi="Arial"/>
          <w:sz w:val="24"/>
        </w:rPr>
        <w:t>Quintana Roo con 4</w:t>
      </w:r>
      <w:r w:rsidR="00222511" w:rsidRPr="00E65E22">
        <w:rPr>
          <w:rFonts w:ascii="Arial" w:hAnsi="Arial"/>
          <w:sz w:val="24"/>
        </w:rPr>
        <w:t>4</w:t>
      </w:r>
      <w:r w:rsidRPr="00E65E22">
        <w:rPr>
          <w:rFonts w:ascii="Arial" w:hAnsi="Arial"/>
          <w:sz w:val="24"/>
        </w:rPr>
        <w:t xml:space="preserve">, Aguascalientes con 45 y </w:t>
      </w:r>
      <w:r w:rsidR="00222511" w:rsidRPr="00E65E22">
        <w:rPr>
          <w:rFonts w:ascii="Arial" w:hAnsi="Arial"/>
          <w:sz w:val="24"/>
        </w:rPr>
        <w:t>Baja California Sur</w:t>
      </w:r>
      <w:r w:rsidR="001808EA" w:rsidRPr="00E65E22">
        <w:rPr>
          <w:rFonts w:ascii="Arial" w:hAnsi="Arial"/>
          <w:sz w:val="24"/>
        </w:rPr>
        <w:t xml:space="preserve"> 4</w:t>
      </w:r>
      <w:r w:rsidR="00222511" w:rsidRPr="00E65E22">
        <w:rPr>
          <w:rFonts w:ascii="Arial" w:hAnsi="Arial"/>
          <w:sz w:val="24"/>
        </w:rPr>
        <w:t>6</w:t>
      </w:r>
      <w:r w:rsidRPr="00E65E22">
        <w:rPr>
          <w:rFonts w:ascii="Arial" w:hAnsi="Arial" w:cs="Arial"/>
          <w:bCs/>
          <w:sz w:val="24"/>
          <w:szCs w:val="24"/>
        </w:rPr>
        <w:t>.</w:t>
      </w:r>
    </w:p>
    <w:p w14:paraId="12F59D37"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entidad federativa de residencia habitual</w:t>
      </w:r>
      <w:r w:rsidRPr="00E65E22">
        <w:rPr>
          <w:rFonts w:ascii="Arial" w:eastAsia="Times New Roman" w:hAnsi="Arial" w:cs="Arial"/>
          <w:b/>
          <w:szCs w:val="24"/>
          <w:lang w:eastAsia="es-ES"/>
        </w:rPr>
        <w:br/>
        <w:t>del fallecido por cada 1</w:t>
      </w:r>
      <w:r w:rsidR="001808EA" w:rsidRPr="00E65E22">
        <w:rPr>
          <w:rFonts w:ascii="Arial" w:eastAsia="Times New Roman" w:hAnsi="Arial" w:cs="Arial"/>
          <w:b/>
          <w:szCs w:val="24"/>
          <w:lang w:eastAsia="es-ES"/>
        </w:rPr>
        <w:t>0</w:t>
      </w:r>
      <w:r w:rsidRPr="00E65E22">
        <w:rPr>
          <w:rFonts w:ascii="Arial" w:eastAsia="Times New Roman" w:hAnsi="Arial" w:cs="Arial"/>
          <w:b/>
          <w:szCs w:val="24"/>
          <w:lang w:eastAsia="es-ES"/>
        </w:rPr>
        <w:t xml:space="preserve"> 000 habitantes</w:t>
      </w:r>
      <w:r w:rsidRPr="00E65E22">
        <w:rPr>
          <w:rFonts w:ascii="Arial" w:eastAsia="Times New Roman" w:hAnsi="Arial" w:cs="Arial"/>
          <w:b/>
          <w:szCs w:val="24"/>
          <w:vertAlign w:val="superscript"/>
          <w:lang w:eastAsia="es-ES"/>
        </w:rPr>
        <w:t>5</w:t>
      </w:r>
    </w:p>
    <w:p w14:paraId="739CF6B5" w14:textId="77777777" w:rsidR="005C3A8A" w:rsidRPr="00E65E22" w:rsidRDefault="005C3A8A" w:rsidP="005C3A8A">
      <w:pPr>
        <w:jc w:val="center"/>
        <w:rPr>
          <w:noProof/>
          <w:lang w:val="es-MX" w:eastAsia="es-MX"/>
        </w:rPr>
      </w:pPr>
    </w:p>
    <w:p w14:paraId="67B172A4" w14:textId="77777777" w:rsidR="00182C01" w:rsidRPr="00E65E22" w:rsidRDefault="001808EA" w:rsidP="005C3A8A">
      <w:pPr>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526D1CD8" wp14:editId="3EF85ACB">
            <wp:extent cx="4920603" cy="46948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9713" cy="4703579"/>
                    </a:xfrm>
                    <a:prstGeom prst="rect">
                      <a:avLst/>
                    </a:prstGeom>
                    <a:noFill/>
                    <a:ln>
                      <a:noFill/>
                    </a:ln>
                  </pic:spPr>
                </pic:pic>
              </a:graphicData>
            </a:graphic>
          </wp:inline>
        </w:drawing>
      </w:r>
    </w:p>
    <w:p w14:paraId="1D87E535" w14:textId="77777777" w:rsidR="00F663F7" w:rsidRPr="00E65E22" w:rsidRDefault="00F663F7" w:rsidP="005C3A8A">
      <w:pPr>
        <w:jc w:val="center"/>
        <w:rPr>
          <w:rFonts w:ascii="Arial" w:eastAsia="Times New Roman" w:hAnsi="Arial" w:cs="Arial"/>
          <w:sz w:val="24"/>
          <w:szCs w:val="24"/>
          <w:lang w:eastAsia="es-ES"/>
        </w:rPr>
      </w:pPr>
    </w:p>
    <w:p w14:paraId="0170DDC0" w14:textId="77777777" w:rsidR="00212DAE"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Para la Ciudad de México, se observa una disminución en la tasa de defunciones por entidad de residencia</w:t>
      </w:r>
      <w:r w:rsidR="00212DAE" w:rsidRPr="00E65E22">
        <w:rPr>
          <w:rFonts w:ascii="Arial" w:eastAsia="Times New Roman" w:hAnsi="Arial" w:cs="Arial"/>
          <w:sz w:val="24"/>
          <w:szCs w:val="24"/>
          <w:lang w:eastAsia="es-ES"/>
        </w:rPr>
        <w:t xml:space="preserve"> habitual</w:t>
      </w:r>
      <w:r w:rsidRPr="00E65E22">
        <w:rPr>
          <w:rFonts w:ascii="Arial" w:eastAsia="Times New Roman" w:hAnsi="Arial" w:cs="Arial"/>
          <w:sz w:val="24"/>
          <w:szCs w:val="24"/>
          <w:lang w:eastAsia="es-ES"/>
        </w:rPr>
        <w:t>, respecto a la misma tasa por entidad de ocurrencia. A la inversa, ésta se incrementa en varias entidades federativas, particularmente en el Estado de México.</w:t>
      </w:r>
    </w:p>
    <w:p w14:paraId="61F7CAC4" w14:textId="77777777" w:rsidR="00271B1F" w:rsidRPr="00E65E22" w:rsidRDefault="00271B1F" w:rsidP="005C3A8A">
      <w:pPr>
        <w:jc w:val="both"/>
        <w:rPr>
          <w:rFonts w:ascii="Arial" w:eastAsia="Times New Roman" w:hAnsi="Arial" w:cs="Arial"/>
          <w:sz w:val="24"/>
          <w:szCs w:val="24"/>
          <w:lang w:eastAsia="es-ES"/>
        </w:rPr>
      </w:pPr>
    </w:p>
    <w:p w14:paraId="7A2AADFF"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Los totales de defunciones por entidad de registro, de ocurrencia y de residencia habitual se presentan en el Anexo, Tablas 1 a 3.</w:t>
      </w:r>
    </w:p>
    <w:p w14:paraId="52621169" w14:textId="77777777" w:rsidR="005C3A8A" w:rsidRPr="00E65E22" w:rsidRDefault="005C3A8A" w:rsidP="005C3A8A">
      <w:pPr>
        <w:jc w:val="both"/>
        <w:rPr>
          <w:rFonts w:ascii="Arial" w:eastAsia="Times New Roman" w:hAnsi="Arial" w:cs="Arial"/>
          <w:sz w:val="24"/>
          <w:szCs w:val="24"/>
          <w:lang w:eastAsia="es-ES"/>
        </w:rPr>
      </w:pPr>
    </w:p>
    <w:p w14:paraId="1742DA10"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Del total de</w:t>
      </w:r>
      <w:r w:rsidR="003459B7" w:rsidRPr="00E65E22">
        <w:rPr>
          <w:rFonts w:ascii="Arial" w:eastAsia="Times New Roman" w:hAnsi="Arial" w:cs="Arial"/>
          <w:sz w:val="24"/>
          <w:szCs w:val="24"/>
          <w:lang w:eastAsia="es-ES"/>
        </w:rPr>
        <w:t xml:space="preserve"> defunciones registradas en 2018</w:t>
      </w:r>
      <w:r w:rsidRPr="00E65E22">
        <w:rPr>
          <w:rFonts w:ascii="Arial" w:eastAsia="Times New Roman" w:hAnsi="Arial" w:cs="Arial"/>
          <w:sz w:val="24"/>
          <w:szCs w:val="24"/>
          <w:lang w:eastAsia="es-ES"/>
        </w:rPr>
        <w:t xml:space="preserve">, el </w:t>
      </w:r>
      <w:r w:rsidRPr="00E65E22">
        <w:rPr>
          <w:rFonts w:ascii="Arial" w:hAnsi="Arial"/>
          <w:sz w:val="24"/>
        </w:rPr>
        <w:t>97.</w:t>
      </w:r>
      <w:r w:rsidR="00E84BFD" w:rsidRPr="00E65E22">
        <w:rPr>
          <w:rFonts w:ascii="Arial" w:hAnsi="Arial"/>
          <w:sz w:val="24"/>
        </w:rPr>
        <w:t>6</w:t>
      </w:r>
      <w:r w:rsidRPr="00E65E22">
        <w:rPr>
          <w:rFonts w:ascii="Arial" w:hAnsi="Arial"/>
          <w:sz w:val="24"/>
        </w:rPr>
        <w:t>% (</w:t>
      </w:r>
      <w:r w:rsidR="00E84BFD" w:rsidRPr="00E65E22">
        <w:rPr>
          <w:rFonts w:ascii="Arial" w:hAnsi="Arial"/>
          <w:sz w:val="24"/>
        </w:rPr>
        <w:t>705 1</w:t>
      </w:r>
      <w:r w:rsidR="00182C01" w:rsidRPr="00E65E22">
        <w:rPr>
          <w:rFonts w:ascii="Arial" w:hAnsi="Arial"/>
          <w:sz w:val="24"/>
        </w:rPr>
        <w:t>49</w:t>
      </w:r>
      <w:r w:rsidRPr="00E65E22">
        <w:rPr>
          <w:rFonts w:ascii="Arial" w:eastAsia="Times New Roman" w:hAnsi="Arial" w:cs="Arial"/>
          <w:sz w:val="24"/>
          <w:szCs w:val="24"/>
          <w:lang w:eastAsia="es-ES"/>
        </w:rPr>
        <w:t xml:space="preserve">) ocurrieron en el mismo año, el </w:t>
      </w:r>
      <w:r w:rsidR="00E84BFD" w:rsidRPr="00E65E22">
        <w:rPr>
          <w:rFonts w:ascii="Arial" w:hAnsi="Arial"/>
          <w:sz w:val="24"/>
        </w:rPr>
        <w:t>2</w:t>
      </w:r>
      <w:r w:rsidRPr="00E65E22">
        <w:rPr>
          <w:rFonts w:ascii="Arial" w:hAnsi="Arial"/>
          <w:sz w:val="24"/>
        </w:rPr>
        <w:t>% (</w:t>
      </w:r>
      <w:r w:rsidR="00E84BFD" w:rsidRPr="00E65E22">
        <w:rPr>
          <w:rFonts w:ascii="Arial" w:hAnsi="Arial"/>
          <w:sz w:val="24"/>
        </w:rPr>
        <w:t>14 737</w:t>
      </w:r>
      <w:r w:rsidRPr="00E65E22">
        <w:rPr>
          <w:rFonts w:ascii="Arial" w:eastAsia="Times New Roman" w:hAnsi="Arial" w:cs="Arial"/>
          <w:sz w:val="24"/>
          <w:szCs w:val="24"/>
          <w:lang w:eastAsia="es-ES"/>
        </w:rPr>
        <w:t>) ocurrió en 201</w:t>
      </w:r>
      <w:r w:rsidR="00E84BFD"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y el </w:t>
      </w:r>
      <w:r w:rsidRPr="00E65E22">
        <w:rPr>
          <w:rFonts w:ascii="Arial" w:hAnsi="Arial"/>
          <w:sz w:val="24"/>
        </w:rPr>
        <w:t xml:space="preserve">0.3% (2 </w:t>
      </w:r>
      <w:r w:rsidR="00E84BFD" w:rsidRPr="00E65E22">
        <w:rPr>
          <w:rFonts w:ascii="Arial" w:hAnsi="Arial"/>
          <w:sz w:val="24"/>
        </w:rPr>
        <w:t>3</w:t>
      </w:r>
      <w:r w:rsidR="00182C01" w:rsidRPr="00E65E22">
        <w:rPr>
          <w:rFonts w:ascii="Arial" w:hAnsi="Arial"/>
          <w:sz w:val="24"/>
        </w:rPr>
        <w:t>48</w:t>
      </w:r>
      <w:r w:rsidRPr="00E65E22">
        <w:rPr>
          <w:rFonts w:ascii="Arial" w:eastAsia="Times New Roman" w:hAnsi="Arial" w:cs="Arial"/>
          <w:sz w:val="24"/>
          <w:szCs w:val="24"/>
          <w:lang w:eastAsia="es-ES"/>
        </w:rPr>
        <w:t>) en 201</w:t>
      </w:r>
      <w:r w:rsidR="00E84BFD"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 xml:space="preserve"> y años anteriores, en </w:t>
      </w:r>
      <w:r w:rsidR="00E84BFD" w:rsidRPr="00E65E22">
        <w:rPr>
          <w:rFonts w:ascii="Arial" w:hAnsi="Arial"/>
          <w:sz w:val="24"/>
        </w:rPr>
        <w:t>377</w:t>
      </w:r>
      <w:r w:rsidRPr="00E65E22">
        <w:rPr>
          <w:rFonts w:ascii="Arial" w:hAnsi="Arial"/>
          <w:sz w:val="24"/>
        </w:rPr>
        <w:t xml:space="preserve"> </w:t>
      </w:r>
      <w:r w:rsidRPr="00E65E22">
        <w:rPr>
          <w:rFonts w:ascii="Arial" w:eastAsia="Times New Roman" w:hAnsi="Arial" w:cs="Arial"/>
          <w:sz w:val="24"/>
          <w:szCs w:val="24"/>
          <w:lang w:eastAsia="es-ES"/>
        </w:rPr>
        <w:t>casos no se especificó el año de defunción.</w:t>
      </w:r>
    </w:p>
    <w:p w14:paraId="7AB46762"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registradas en 201</w:t>
      </w:r>
      <w:r w:rsidR="003459B7" w:rsidRPr="00E65E22">
        <w:rPr>
          <w:rFonts w:ascii="Arial" w:eastAsia="Times New Roman" w:hAnsi="Arial" w:cs="Arial"/>
          <w:b/>
          <w:szCs w:val="24"/>
          <w:lang w:eastAsia="es-ES"/>
        </w:rPr>
        <w:t>8</w:t>
      </w:r>
      <w:r w:rsidRPr="00E65E22">
        <w:rPr>
          <w:rFonts w:ascii="Arial" w:eastAsia="Times New Roman" w:hAnsi="Arial" w:cs="Arial"/>
          <w:b/>
          <w:szCs w:val="24"/>
          <w:lang w:eastAsia="es-ES"/>
        </w:rPr>
        <w:t xml:space="preserve"> según año en que ocurrió la defunción</w:t>
      </w:r>
    </w:p>
    <w:p w14:paraId="75EF170E" w14:textId="77777777" w:rsidR="005C3A8A" w:rsidRPr="00E65E22" w:rsidRDefault="00182C01" w:rsidP="005C3A8A">
      <w:pPr>
        <w:autoSpaceDE w:val="0"/>
        <w:autoSpaceDN w:val="0"/>
        <w:adjustRightInd w:val="0"/>
        <w:spacing w:before="240" w:after="240"/>
        <w:jc w:val="center"/>
        <w:rPr>
          <w:rFonts w:ascii="Arial" w:eastAsia="Times New Roman" w:hAnsi="Arial" w:cs="Arial"/>
          <w:sz w:val="24"/>
          <w:szCs w:val="24"/>
          <w:lang w:eastAsia="es-ES"/>
        </w:rPr>
      </w:pPr>
      <w:r w:rsidRPr="00E65E22">
        <w:rPr>
          <w:noProof/>
          <w:lang w:val="es-MX" w:eastAsia="es-MX"/>
        </w:rPr>
        <w:drawing>
          <wp:inline distT="0" distB="0" distL="0" distR="0" wp14:anchorId="58BFECCB" wp14:editId="55EC19C9">
            <wp:extent cx="3252084" cy="2062888"/>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8184" cy="2098474"/>
                    </a:xfrm>
                    <a:prstGeom prst="rect">
                      <a:avLst/>
                    </a:prstGeom>
                  </pic:spPr>
                </pic:pic>
              </a:graphicData>
            </a:graphic>
          </wp:inline>
        </w:drawing>
      </w:r>
    </w:p>
    <w:p w14:paraId="7054690C" w14:textId="77777777" w:rsidR="005C3A8A" w:rsidRPr="00E65E22" w:rsidRDefault="005C3A8A" w:rsidP="005C3A8A">
      <w:pPr>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Del total de defunciones registradas en el 201</w:t>
      </w:r>
      <w:r w:rsidR="003459B7" w:rsidRPr="00E65E22">
        <w:rPr>
          <w:rFonts w:ascii="Arial" w:eastAsia="Times New Roman" w:hAnsi="Arial" w:cs="Arial"/>
          <w:spacing w:val="-4"/>
          <w:sz w:val="24"/>
          <w:szCs w:val="24"/>
          <w:lang w:eastAsia="es-ES"/>
        </w:rPr>
        <w:t>8</w:t>
      </w:r>
      <w:r w:rsidRPr="00E65E22">
        <w:rPr>
          <w:rFonts w:ascii="Arial" w:eastAsia="Times New Roman" w:hAnsi="Arial" w:cs="Arial"/>
          <w:spacing w:val="-4"/>
          <w:sz w:val="24"/>
          <w:szCs w:val="24"/>
          <w:lang w:eastAsia="es-ES"/>
        </w:rPr>
        <w:t xml:space="preserve">, los meses en que ocurrieron el mayor número de decesos fueron </w:t>
      </w:r>
      <w:r w:rsidR="00A65D21" w:rsidRPr="00E65E22">
        <w:rPr>
          <w:rFonts w:ascii="Arial" w:eastAsia="Times New Roman" w:hAnsi="Arial" w:cs="Arial"/>
          <w:spacing w:val="-4"/>
          <w:sz w:val="24"/>
          <w:szCs w:val="24"/>
          <w:lang w:eastAsia="es-ES"/>
        </w:rPr>
        <w:t>enero</w:t>
      </w:r>
      <w:r w:rsidRPr="00E65E22">
        <w:rPr>
          <w:rFonts w:ascii="Arial" w:eastAsia="Times New Roman" w:hAnsi="Arial" w:cs="Arial"/>
          <w:spacing w:val="-4"/>
          <w:sz w:val="24"/>
          <w:szCs w:val="24"/>
          <w:lang w:eastAsia="es-ES"/>
        </w:rPr>
        <w:t xml:space="preserve"> con </w:t>
      </w:r>
      <w:r w:rsidR="00A65D21" w:rsidRPr="00E65E22">
        <w:rPr>
          <w:rFonts w:ascii="Arial" w:hAnsi="Arial"/>
          <w:spacing w:val="-4"/>
          <w:sz w:val="24"/>
        </w:rPr>
        <w:t>10</w:t>
      </w:r>
      <w:r w:rsidR="00557E86">
        <w:rPr>
          <w:rFonts w:ascii="Arial" w:hAnsi="Arial"/>
          <w:spacing w:val="-4"/>
          <w:sz w:val="24"/>
        </w:rPr>
        <w:t>.02</w:t>
      </w:r>
      <w:r w:rsidRPr="00E65E22">
        <w:rPr>
          <w:rFonts w:ascii="Arial" w:hAnsi="Arial"/>
          <w:spacing w:val="-4"/>
          <w:sz w:val="24"/>
        </w:rPr>
        <w:t>% (</w:t>
      </w:r>
      <w:r w:rsidR="00A65D21" w:rsidRPr="00E65E22">
        <w:rPr>
          <w:rFonts w:ascii="Arial" w:hAnsi="Arial"/>
          <w:spacing w:val="-4"/>
          <w:sz w:val="24"/>
        </w:rPr>
        <w:t>72 413</w:t>
      </w:r>
      <w:r w:rsidRPr="00E65E22">
        <w:rPr>
          <w:rFonts w:ascii="Arial" w:eastAsia="Times New Roman" w:hAnsi="Arial" w:cs="Arial"/>
          <w:spacing w:val="-4"/>
          <w:sz w:val="24"/>
          <w:szCs w:val="24"/>
          <w:lang w:eastAsia="es-ES"/>
        </w:rPr>
        <w:t xml:space="preserve">), </w:t>
      </w:r>
      <w:r w:rsidR="00A65D21" w:rsidRPr="00E65E22">
        <w:rPr>
          <w:rFonts w:ascii="Arial" w:eastAsia="Times New Roman" w:hAnsi="Arial" w:cs="Arial"/>
          <w:spacing w:val="-4"/>
          <w:sz w:val="24"/>
          <w:szCs w:val="24"/>
          <w:lang w:eastAsia="es-ES"/>
        </w:rPr>
        <w:t>diciembre</w:t>
      </w:r>
      <w:r w:rsidRPr="00E65E22">
        <w:rPr>
          <w:rFonts w:ascii="Arial" w:eastAsia="Times New Roman" w:hAnsi="Arial" w:cs="Arial"/>
          <w:spacing w:val="-4"/>
          <w:sz w:val="24"/>
          <w:szCs w:val="24"/>
          <w:lang w:eastAsia="es-ES"/>
        </w:rPr>
        <w:t xml:space="preserve"> con </w:t>
      </w:r>
      <w:r w:rsidRPr="00E65E22">
        <w:rPr>
          <w:rFonts w:ascii="Arial" w:hAnsi="Arial"/>
          <w:spacing w:val="-4"/>
          <w:sz w:val="24"/>
        </w:rPr>
        <w:t>9.</w:t>
      </w:r>
      <w:r w:rsidR="00557E86">
        <w:rPr>
          <w:rFonts w:ascii="Arial" w:hAnsi="Arial"/>
          <w:spacing w:val="-4"/>
          <w:sz w:val="24"/>
        </w:rPr>
        <w:t>65</w:t>
      </w:r>
      <w:r w:rsidRPr="00E65E22">
        <w:rPr>
          <w:rFonts w:ascii="Arial" w:hAnsi="Arial"/>
          <w:spacing w:val="-4"/>
          <w:sz w:val="24"/>
        </w:rPr>
        <w:t>% (</w:t>
      </w:r>
      <w:r w:rsidR="00A65D21" w:rsidRPr="00E65E22">
        <w:rPr>
          <w:rFonts w:ascii="Arial" w:hAnsi="Arial"/>
          <w:spacing w:val="-4"/>
          <w:sz w:val="24"/>
        </w:rPr>
        <w:t>69 72</w:t>
      </w:r>
      <w:r w:rsidR="00497464" w:rsidRPr="00E65E22">
        <w:rPr>
          <w:rFonts w:ascii="Arial" w:hAnsi="Arial"/>
          <w:spacing w:val="-4"/>
          <w:sz w:val="24"/>
        </w:rPr>
        <w:t>3</w:t>
      </w:r>
      <w:r w:rsidRPr="00E65E22">
        <w:rPr>
          <w:rFonts w:ascii="Arial" w:eastAsia="Times New Roman" w:hAnsi="Arial" w:cs="Arial"/>
          <w:spacing w:val="-4"/>
          <w:sz w:val="24"/>
          <w:szCs w:val="24"/>
          <w:lang w:eastAsia="es-ES"/>
        </w:rPr>
        <w:t>), en tanto que los meses de menor ocurrencia fuero</w:t>
      </w:r>
      <w:r w:rsidR="002E50B4" w:rsidRPr="00E65E22">
        <w:rPr>
          <w:rFonts w:ascii="Arial" w:eastAsia="Times New Roman" w:hAnsi="Arial" w:cs="Arial"/>
          <w:spacing w:val="-4"/>
          <w:sz w:val="24"/>
          <w:szCs w:val="24"/>
          <w:lang w:eastAsia="es-ES"/>
        </w:rPr>
        <w:t>n</w:t>
      </w:r>
      <w:r w:rsidRPr="00E65E22">
        <w:rPr>
          <w:rFonts w:ascii="Arial" w:eastAsia="Times New Roman" w:hAnsi="Arial" w:cs="Arial"/>
          <w:spacing w:val="-4"/>
          <w:sz w:val="24"/>
          <w:szCs w:val="24"/>
          <w:lang w:eastAsia="es-ES"/>
        </w:rPr>
        <w:t xml:space="preserve"> junio con </w:t>
      </w:r>
      <w:r w:rsidRPr="00E65E22">
        <w:rPr>
          <w:rFonts w:ascii="Arial" w:hAnsi="Arial"/>
          <w:spacing w:val="-4"/>
          <w:sz w:val="24"/>
        </w:rPr>
        <w:t>7.</w:t>
      </w:r>
      <w:r w:rsidR="00557E86">
        <w:rPr>
          <w:rFonts w:ascii="Arial" w:hAnsi="Arial"/>
          <w:spacing w:val="-4"/>
          <w:sz w:val="24"/>
        </w:rPr>
        <w:t>66</w:t>
      </w:r>
      <w:r w:rsidRPr="00E65E22">
        <w:rPr>
          <w:rFonts w:ascii="Arial" w:hAnsi="Arial"/>
          <w:spacing w:val="-4"/>
          <w:sz w:val="24"/>
        </w:rPr>
        <w:t>% (</w:t>
      </w:r>
      <w:r w:rsidR="00A65D21" w:rsidRPr="00E65E22">
        <w:rPr>
          <w:rFonts w:ascii="Arial" w:hAnsi="Arial"/>
          <w:spacing w:val="-4"/>
          <w:sz w:val="24"/>
        </w:rPr>
        <w:t>55 36</w:t>
      </w:r>
      <w:r w:rsidR="00453674" w:rsidRPr="00E65E22">
        <w:rPr>
          <w:rFonts w:ascii="Arial" w:hAnsi="Arial"/>
          <w:spacing w:val="-4"/>
          <w:sz w:val="24"/>
        </w:rPr>
        <w:t>3</w:t>
      </w:r>
      <w:r w:rsidRPr="00E65E22">
        <w:rPr>
          <w:rFonts w:ascii="Arial" w:eastAsia="Times New Roman" w:hAnsi="Arial" w:cs="Arial"/>
          <w:spacing w:val="-4"/>
          <w:sz w:val="24"/>
          <w:szCs w:val="24"/>
          <w:lang w:eastAsia="es-ES"/>
        </w:rPr>
        <w:t>) y septiembre con 7.</w:t>
      </w:r>
      <w:r w:rsidR="00A65D21" w:rsidRPr="00E65E22">
        <w:rPr>
          <w:rFonts w:ascii="Arial" w:eastAsia="Times New Roman" w:hAnsi="Arial" w:cs="Arial"/>
          <w:spacing w:val="-4"/>
          <w:sz w:val="24"/>
          <w:szCs w:val="24"/>
          <w:lang w:eastAsia="es-ES"/>
        </w:rPr>
        <w:t>6</w:t>
      </w:r>
      <w:r w:rsidR="00557E86">
        <w:rPr>
          <w:rFonts w:ascii="Arial" w:eastAsia="Times New Roman" w:hAnsi="Arial" w:cs="Arial"/>
          <w:spacing w:val="-4"/>
          <w:sz w:val="24"/>
          <w:szCs w:val="24"/>
          <w:lang w:eastAsia="es-ES"/>
        </w:rPr>
        <w:t>3</w:t>
      </w:r>
      <w:r w:rsidR="00A65D21" w:rsidRPr="00E65E22">
        <w:rPr>
          <w:rFonts w:ascii="Arial" w:eastAsia="Times New Roman" w:hAnsi="Arial" w:cs="Arial"/>
          <w:spacing w:val="-4"/>
          <w:sz w:val="24"/>
          <w:szCs w:val="24"/>
          <w:lang w:eastAsia="es-ES"/>
        </w:rPr>
        <w:t xml:space="preserve">% (55 </w:t>
      </w:r>
      <w:r w:rsidR="00453674" w:rsidRPr="00E65E22">
        <w:rPr>
          <w:rFonts w:ascii="Arial" w:eastAsia="Times New Roman" w:hAnsi="Arial" w:cs="Arial"/>
          <w:spacing w:val="-4"/>
          <w:sz w:val="24"/>
          <w:szCs w:val="24"/>
          <w:lang w:eastAsia="es-ES"/>
        </w:rPr>
        <w:t>099</w:t>
      </w:r>
      <w:r w:rsidRPr="00E65E22">
        <w:rPr>
          <w:rFonts w:ascii="Arial" w:eastAsia="Times New Roman" w:hAnsi="Arial" w:cs="Arial"/>
          <w:spacing w:val="-4"/>
          <w:sz w:val="24"/>
          <w:szCs w:val="24"/>
          <w:lang w:eastAsia="es-ES"/>
        </w:rPr>
        <w:t>).</w:t>
      </w:r>
    </w:p>
    <w:p w14:paraId="714EE007"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ocurridas en 201</w:t>
      </w:r>
      <w:r w:rsidR="003459B7" w:rsidRPr="00E65E22">
        <w:rPr>
          <w:rFonts w:ascii="Arial" w:eastAsia="Times New Roman" w:hAnsi="Arial" w:cs="Arial"/>
          <w:b/>
          <w:szCs w:val="24"/>
          <w:lang w:eastAsia="es-ES"/>
        </w:rPr>
        <w:t>8</w:t>
      </w:r>
      <w:r w:rsidRPr="00E65E22">
        <w:rPr>
          <w:rFonts w:ascii="Arial" w:eastAsia="Times New Roman" w:hAnsi="Arial" w:cs="Arial"/>
          <w:b/>
          <w:szCs w:val="24"/>
          <w:lang w:eastAsia="es-ES"/>
        </w:rPr>
        <w:t xml:space="preserve"> según mes de ocurrencia</w:t>
      </w:r>
    </w:p>
    <w:p w14:paraId="79F55151" w14:textId="77777777" w:rsidR="005C3A8A" w:rsidRPr="00E65E22" w:rsidRDefault="00A47CA3" w:rsidP="005C3A8A">
      <w:pPr>
        <w:autoSpaceDE w:val="0"/>
        <w:autoSpaceDN w:val="0"/>
        <w:adjustRightInd w:val="0"/>
        <w:spacing w:before="240" w:after="240"/>
        <w:jc w:val="center"/>
        <w:rPr>
          <w:rFonts w:ascii="Arial" w:eastAsia="Times New Roman" w:hAnsi="Arial" w:cs="Arial"/>
          <w:sz w:val="24"/>
          <w:szCs w:val="24"/>
          <w:lang w:eastAsia="es-ES"/>
        </w:rPr>
      </w:pPr>
      <w:r w:rsidRPr="00E65E22">
        <w:rPr>
          <w:noProof/>
          <w:lang w:val="es-MX" w:eastAsia="es-MX"/>
        </w:rPr>
        <w:drawing>
          <wp:inline distT="0" distB="0" distL="0" distR="0" wp14:anchorId="5DA61F64" wp14:editId="490F2455">
            <wp:extent cx="1895455" cy="21579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3226" cy="2178216"/>
                    </a:xfrm>
                    <a:prstGeom prst="rect">
                      <a:avLst/>
                    </a:prstGeom>
                  </pic:spPr>
                </pic:pic>
              </a:graphicData>
            </a:graphic>
          </wp:inline>
        </w:drawing>
      </w:r>
    </w:p>
    <w:p w14:paraId="7DA86DCC" w14:textId="77777777" w:rsidR="005C3A8A" w:rsidRPr="00E65E22" w:rsidRDefault="005C3A8A" w:rsidP="005C3A8A">
      <w:pPr>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lastRenderedPageBreak/>
        <w:t xml:space="preserve">El </w:t>
      </w:r>
      <w:r w:rsidRPr="00E65E22">
        <w:rPr>
          <w:rFonts w:ascii="Arial" w:hAnsi="Arial"/>
          <w:spacing w:val="-4"/>
          <w:sz w:val="24"/>
        </w:rPr>
        <w:t>44.</w:t>
      </w:r>
      <w:r w:rsidR="00B41D2E" w:rsidRPr="00E65E22">
        <w:rPr>
          <w:rFonts w:ascii="Arial" w:hAnsi="Arial"/>
          <w:spacing w:val="-4"/>
          <w:sz w:val="24"/>
        </w:rPr>
        <w:t>6</w:t>
      </w:r>
      <w:r w:rsidRPr="00E65E22">
        <w:rPr>
          <w:rFonts w:ascii="Arial" w:hAnsi="Arial"/>
          <w:spacing w:val="-4"/>
          <w:sz w:val="24"/>
        </w:rPr>
        <w:t>% (3</w:t>
      </w:r>
      <w:r w:rsidR="00B41D2E" w:rsidRPr="00E65E22">
        <w:rPr>
          <w:rFonts w:ascii="Arial" w:hAnsi="Arial"/>
          <w:spacing w:val="-4"/>
          <w:sz w:val="24"/>
        </w:rPr>
        <w:t>22</w:t>
      </w:r>
      <w:r w:rsidRPr="00E65E22">
        <w:rPr>
          <w:rFonts w:ascii="Arial" w:hAnsi="Arial"/>
          <w:spacing w:val="-4"/>
          <w:sz w:val="24"/>
        </w:rPr>
        <w:t xml:space="preserve"> </w:t>
      </w:r>
      <w:r w:rsidR="00B41D2E" w:rsidRPr="00E65E22">
        <w:rPr>
          <w:rFonts w:ascii="Arial" w:hAnsi="Arial"/>
          <w:spacing w:val="-4"/>
          <w:sz w:val="24"/>
        </w:rPr>
        <w:t>4</w:t>
      </w:r>
      <w:r w:rsidR="00453674" w:rsidRPr="00E65E22">
        <w:rPr>
          <w:rFonts w:ascii="Arial" w:hAnsi="Arial"/>
          <w:spacing w:val="-4"/>
          <w:sz w:val="24"/>
        </w:rPr>
        <w:t>90</w:t>
      </w:r>
      <w:r w:rsidRPr="00E65E22">
        <w:rPr>
          <w:rFonts w:ascii="Arial" w:eastAsia="Times New Roman" w:hAnsi="Arial" w:cs="Arial"/>
          <w:spacing w:val="-4"/>
          <w:sz w:val="24"/>
          <w:szCs w:val="24"/>
          <w:lang w:eastAsia="es-ES"/>
        </w:rPr>
        <w:t xml:space="preserve">) de las muertes registradas tuvieron lugar en el hogar, el </w:t>
      </w:r>
      <w:r w:rsidRPr="00E65E22">
        <w:rPr>
          <w:rFonts w:ascii="Arial" w:hAnsi="Arial"/>
          <w:spacing w:val="-4"/>
          <w:sz w:val="24"/>
        </w:rPr>
        <w:t>18.</w:t>
      </w:r>
      <w:r w:rsidR="00B41D2E" w:rsidRPr="00E65E22">
        <w:rPr>
          <w:rFonts w:ascii="Arial" w:hAnsi="Arial"/>
          <w:spacing w:val="-4"/>
          <w:sz w:val="24"/>
        </w:rPr>
        <w:t>8</w:t>
      </w:r>
      <w:r w:rsidRPr="00E65E22">
        <w:rPr>
          <w:rFonts w:ascii="Arial" w:hAnsi="Arial"/>
          <w:spacing w:val="-4"/>
          <w:sz w:val="24"/>
        </w:rPr>
        <w:t>% (</w:t>
      </w:r>
      <w:r w:rsidR="00B41D2E" w:rsidRPr="00E65E22">
        <w:rPr>
          <w:rFonts w:ascii="Arial" w:hAnsi="Arial"/>
          <w:spacing w:val="-4"/>
          <w:sz w:val="24"/>
        </w:rPr>
        <w:t>135 8</w:t>
      </w:r>
      <w:r w:rsidR="00453674" w:rsidRPr="00E65E22">
        <w:rPr>
          <w:rFonts w:ascii="Arial" w:hAnsi="Arial"/>
          <w:spacing w:val="-4"/>
          <w:sz w:val="24"/>
        </w:rPr>
        <w:t>10</w:t>
      </w:r>
      <w:r w:rsidRPr="00E65E22">
        <w:rPr>
          <w:rFonts w:ascii="Arial" w:eastAsia="Times New Roman" w:hAnsi="Arial" w:cs="Arial"/>
          <w:spacing w:val="-4"/>
          <w:sz w:val="24"/>
          <w:szCs w:val="24"/>
          <w:lang w:eastAsia="es-ES"/>
        </w:rPr>
        <w:t xml:space="preserve">) en el Instituto Mexicano del Seguro Social y el </w:t>
      </w:r>
      <w:r w:rsidR="00B41D2E" w:rsidRPr="00E65E22">
        <w:rPr>
          <w:rFonts w:ascii="Arial" w:hAnsi="Arial"/>
          <w:spacing w:val="-4"/>
          <w:sz w:val="24"/>
        </w:rPr>
        <w:t>13.8</w:t>
      </w:r>
      <w:r w:rsidRPr="00E65E22">
        <w:rPr>
          <w:rFonts w:ascii="Arial" w:hAnsi="Arial"/>
          <w:spacing w:val="-4"/>
          <w:sz w:val="24"/>
        </w:rPr>
        <w:t>% (</w:t>
      </w:r>
      <w:r w:rsidR="00B41D2E" w:rsidRPr="00E65E22">
        <w:rPr>
          <w:rFonts w:ascii="Arial" w:hAnsi="Arial"/>
          <w:spacing w:val="-4"/>
          <w:sz w:val="24"/>
        </w:rPr>
        <w:t>99 76</w:t>
      </w:r>
      <w:r w:rsidR="00453674" w:rsidRPr="00E65E22">
        <w:rPr>
          <w:rFonts w:ascii="Arial" w:hAnsi="Arial"/>
          <w:spacing w:val="-4"/>
          <w:sz w:val="24"/>
        </w:rPr>
        <w:t>7</w:t>
      </w:r>
      <w:r w:rsidR="00453674" w:rsidRPr="00E65E22">
        <w:rPr>
          <w:rFonts w:ascii="Arial" w:eastAsia="Times New Roman" w:hAnsi="Arial" w:cs="Arial"/>
          <w:spacing w:val="-4"/>
          <w:sz w:val="24"/>
          <w:szCs w:val="24"/>
          <w:lang w:eastAsia="es-ES"/>
        </w:rPr>
        <w:t>) en la Secretaría de Salud.</w:t>
      </w:r>
    </w:p>
    <w:p w14:paraId="418932E1" w14:textId="77777777" w:rsidR="005C3A8A" w:rsidRPr="00E65E22" w:rsidRDefault="005C3A8A" w:rsidP="005C3A8A">
      <w:pPr>
        <w:jc w:val="center"/>
        <w:rPr>
          <w:rFonts w:ascii="Arial" w:eastAsia="Times New Roman" w:hAnsi="Arial" w:cs="Arial"/>
          <w:b/>
          <w:szCs w:val="24"/>
          <w:lang w:eastAsia="es-ES"/>
        </w:rPr>
      </w:pPr>
      <w:r w:rsidRPr="00E65E22">
        <w:rPr>
          <w:rFonts w:ascii="Arial" w:eastAsia="Times New Roman" w:hAnsi="Arial" w:cs="Arial"/>
          <w:b/>
          <w:szCs w:val="24"/>
          <w:lang w:eastAsia="es-ES"/>
        </w:rPr>
        <w:t>Defunciones según sitio</w:t>
      </w:r>
      <w:r w:rsidRPr="00E65E22">
        <w:rPr>
          <w:rStyle w:val="Refdenotaalpie"/>
          <w:rFonts w:ascii="Arial" w:eastAsia="Times New Roman" w:hAnsi="Arial" w:cs="Arial"/>
          <w:b/>
          <w:szCs w:val="24"/>
          <w:lang w:eastAsia="es-ES"/>
        </w:rPr>
        <w:footnoteReference w:id="6"/>
      </w:r>
      <w:r w:rsidRPr="00E65E22">
        <w:rPr>
          <w:rFonts w:ascii="Arial" w:eastAsia="Times New Roman" w:hAnsi="Arial" w:cs="Arial"/>
          <w:b/>
          <w:szCs w:val="24"/>
          <w:lang w:eastAsia="es-ES"/>
        </w:rPr>
        <w:t xml:space="preserve"> de ocurrencia</w:t>
      </w:r>
    </w:p>
    <w:p w14:paraId="4771C0AC" w14:textId="77777777" w:rsidR="005C3A8A" w:rsidRPr="00E65E22" w:rsidRDefault="00453674" w:rsidP="005C3A8A">
      <w:pPr>
        <w:autoSpaceDE w:val="0"/>
        <w:autoSpaceDN w:val="0"/>
        <w:adjustRightInd w:val="0"/>
        <w:spacing w:before="240" w:after="240"/>
        <w:jc w:val="center"/>
        <w:rPr>
          <w:rFonts w:ascii="Arial" w:eastAsia="Times New Roman" w:hAnsi="Arial" w:cs="Arial"/>
          <w:sz w:val="24"/>
          <w:szCs w:val="24"/>
          <w:lang w:eastAsia="es-ES"/>
        </w:rPr>
      </w:pPr>
      <w:r w:rsidRPr="00E65E22">
        <w:rPr>
          <w:noProof/>
          <w:lang w:val="es-MX" w:eastAsia="es-MX"/>
        </w:rPr>
        <w:drawing>
          <wp:inline distT="0" distB="0" distL="0" distR="0" wp14:anchorId="64F1A505" wp14:editId="2554B059">
            <wp:extent cx="3138538" cy="2606682"/>
            <wp:effectExtent l="0" t="0" r="508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2991" cy="2626991"/>
                    </a:xfrm>
                    <a:prstGeom prst="rect">
                      <a:avLst/>
                    </a:prstGeom>
                  </pic:spPr>
                </pic:pic>
              </a:graphicData>
            </a:graphic>
          </wp:inline>
        </w:drawing>
      </w:r>
    </w:p>
    <w:p w14:paraId="71F965A4"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Con respecto a la atención médica proporcionada a los fallecidos, un </w:t>
      </w:r>
      <w:r w:rsidRPr="00E65E22">
        <w:rPr>
          <w:rFonts w:ascii="Arial" w:hAnsi="Arial"/>
          <w:sz w:val="24"/>
        </w:rPr>
        <w:t>78.6% (</w:t>
      </w:r>
      <w:r w:rsidR="00174030" w:rsidRPr="00E65E22">
        <w:rPr>
          <w:rFonts w:ascii="Arial" w:hAnsi="Arial"/>
          <w:sz w:val="24"/>
        </w:rPr>
        <w:t>567 88</w:t>
      </w:r>
      <w:r w:rsidR="00D11203" w:rsidRPr="00E65E22">
        <w:rPr>
          <w:rFonts w:ascii="Arial" w:hAnsi="Arial"/>
          <w:sz w:val="24"/>
        </w:rPr>
        <w:t>4</w:t>
      </w:r>
      <w:r w:rsidRPr="00E65E22">
        <w:rPr>
          <w:rFonts w:ascii="Arial" w:eastAsia="Times New Roman" w:hAnsi="Arial" w:cs="Arial"/>
          <w:sz w:val="24"/>
          <w:szCs w:val="24"/>
          <w:lang w:eastAsia="es-ES"/>
        </w:rPr>
        <w:t xml:space="preserve">) de ellos la recibieron, en tanto que el </w:t>
      </w:r>
      <w:r w:rsidRPr="00E65E22">
        <w:rPr>
          <w:rFonts w:ascii="Arial" w:hAnsi="Arial"/>
          <w:sz w:val="24"/>
        </w:rPr>
        <w:t>14% (</w:t>
      </w:r>
      <w:r w:rsidR="00174030" w:rsidRPr="00E65E22">
        <w:rPr>
          <w:rFonts w:ascii="Arial" w:hAnsi="Arial"/>
          <w:sz w:val="24"/>
        </w:rPr>
        <w:t>101 21</w:t>
      </w:r>
      <w:r w:rsidR="00D11203" w:rsidRPr="00E65E22">
        <w:rPr>
          <w:rFonts w:ascii="Arial" w:hAnsi="Arial"/>
          <w:sz w:val="24"/>
        </w:rPr>
        <w:t>7</w:t>
      </w:r>
      <w:r w:rsidRPr="00E65E22">
        <w:rPr>
          <w:rFonts w:ascii="Arial" w:eastAsia="Times New Roman" w:hAnsi="Arial" w:cs="Arial"/>
          <w:sz w:val="24"/>
          <w:szCs w:val="24"/>
          <w:lang w:eastAsia="es-ES"/>
        </w:rPr>
        <w:t xml:space="preserve">) no la tuvo y en un </w:t>
      </w:r>
      <w:r w:rsidRPr="00E65E22">
        <w:rPr>
          <w:rFonts w:ascii="Arial" w:hAnsi="Arial"/>
          <w:sz w:val="24"/>
        </w:rPr>
        <w:t>7.</w:t>
      </w:r>
      <w:r w:rsidR="00174030" w:rsidRPr="00E65E22">
        <w:rPr>
          <w:rFonts w:ascii="Arial" w:hAnsi="Arial"/>
          <w:sz w:val="24"/>
        </w:rPr>
        <w:t>4</w:t>
      </w:r>
      <w:r w:rsidRPr="00E65E22">
        <w:rPr>
          <w:rFonts w:ascii="Arial" w:hAnsi="Arial"/>
          <w:sz w:val="24"/>
        </w:rPr>
        <w:t>% (</w:t>
      </w:r>
      <w:r w:rsidR="00174030" w:rsidRPr="00E65E22">
        <w:rPr>
          <w:rFonts w:ascii="Arial" w:hAnsi="Arial"/>
          <w:sz w:val="24"/>
        </w:rPr>
        <w:t>53 51</w:t>
      </w:r>
      <w:r w:rsidR="00D11203" w:rsidRPr="00E65E22">
        <w:rPr>
          <w:rFonts w:ascii="Arial" w:hAnsi="Arial"/>
          <w:sz w:val="24"/>
        </w:rPr>
        <w:t>0</w:t>
      </w:r>
      <w:r w:rsidRPr="00E65E22">
        <w:rPr>
          <w:rFonts w:ascii="Arial" w:eastAsia="Times New Roman" w:hAnsi="Arial" w:cs="Arial"/>
          <w:sz w:val="24"/>
          <w:szCs w:val="24"/>
          <w:lang w:eastAsia="es-ES"/>
        </w:rPr>
        <w:t>) no se especificó.</w:t>
      </w:r>
    </w:p>
    <w:p w14:paraId="07BD38A5"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según condición de atención médica</w:t>
      </w:r>
    </w:p>
    <w:p w14:paraId="0132D35C" w14:textId="77777777" w:rsidR="005C3A8A" w:rsidRPr="00E65E22" w:rsidRDefault="00D11203" w:rsidP="005C3A8A">
      <w:pPr>
        <w:autoSpaceDE w:val="0"/>
        <w:autoSpaceDN w:val="0"/>
        <w:adjustRightInd w:val="0"/>
        <w:spacing w:before="240" w:after="240"/>
        <w:jc w:val="center"/>
        <w:rPr>
          <w:rFonts w:ascii="Arial" w:eastAsia="Times New Roman" w:hAnsi="Arial" w:cs="Arial"/>
          <w:sz w:val="24"/>
          <w:szCs w:val="24"/>
          <w:lang w:eastAsia="es-ES"/>
        </w:rPr>
      </w:pPr>
      <w:r w:rsidRPr="00E65E22">
        <w:rPr>
          <w:noProof/>
          <w:lang w:val="es-MX" w:eastAsia="es-MX"/>
        </w:rPr>
        <w:drawing>
          <wp:inline distT="0" distB="0" distL="0" distR="0" wp14:anchorId="3CFDFFA7" wp14:editId="774581C8">
            <wp:extent cx="3133394" cy="2372930"/>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0496" cy="2378308"/>
                    </a:xfrm>
                    <a:prstGeom prst="rect">
                      <a:avLst/>
                    </a:prstGeom>
                  </pic:spPr>
                </pic:pic>
              </a:graphicData>
            </a:graphic>
          </wp:inline>
        </w:drawing>
      </w:r>
    </w:p>
    <w:p w14:paraId="0BD883B4" w14:textId="77777777" w:rsidR="007A0634" w:rsidRDefault="007A0634" w:rsidP="00E84FD8">
      <w:pPr>
        <w:spacing w:after="120"/>
        <w:jc w:val="both"/>
        <w:rPr>
          <w:rFonts w:ascii="Arial" w:eastAsia="Times New Roman" w:hAnsi="Arial" w:cs="Arial"/>
          <w:sz w:val="24"/>
          <w:szCs w:val="24"/>
          <w:lang w:eastAsia="es-ES"/>
        </w:rPr>
      </w:pPr>
    </w:p>
    <w:p w14:paraId="15E3137E" w14:textId="36F90F9B" w:rsidR="005C3A8A" w:rsidRPr="00E65E22" w:rsidRDefault="005C3A8A" w:rsidP="00E84FD8">
      <w:pPr>
        <w:spacing w:after="12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Del total de muertes registradas en el 201</w:t>
      </w:r>
      <w:r w:rsidR="003459B7"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el </w:t>
      </w:r>
      <w:r w:rsidRPr="00E65E22">
        <w:rPr>
          <w:rFonts w:ascii="Arial" w:hAnsi="Arial"/>
          <w:sz w:val="24"/>
        </w:rPr>
        <w:t>88.</w:t>
      </w:r>
      <w:r w:rsidR="00B238C1" w:rsidRPr="00E65E22">
        <w:rPr>
          <w:rFonts w:ascii="Arial" w:hAnsi="Arial"/>
          <w:sz w:val="24"/>
        </w:rPr>
        <w:t>4</w:t>
      </w:r>
      <w:r w:rsidRPr="00E65E22">
        <w:rPr>
          <w:rFonts w:ascii="Arial" w:hAnsi="Arial"/>
          <w:sz w:val="24"/>
        </w:rPr>
        <w:t>% (</w:t>
      </w:r>
      <w:r w:rsidR="00B238C1" w:rsidRPr="00E65E22">
        <w:rPr>
          <w:rFonts w:ascii="Arial" w:hAnsi="Arial"/>
          <w:sz w:val="24"/>
        </w:rPr>
        <w:t>638 8</w:t>
      </w:r>
      <w:r w:rsidR="00005C85" w:rsidRPr="00E65E22">
        <w:rPr>
          <w:rFonts w:ascii="Arial" w:hAnsi="Arial"/>
          <w:sz w:val="24"/>
        </w:rPr>
        <w:t>63</w:t>
      </w:r>
      <w:r w:rsidR="001B15FB" w:rsidRPr="00E65E22">
        <w:rPr>
          <w:rFonts w:ascii="Arial" w:hAnsi="Arial"/>
          <w:sz w:val="24"/>
        </w:rPr>
        <w:t xml:space="preserve"> 638 86</w:t>
      </w:r>
      <w:r w:rsidR="00D219BE" w:rsidRPr="00E65E22">
        <w:rPr>
          <w:rFonts w:ascii="Arial" w:hAnsi="Arial"/>
          <w:sz w:val="24"/>
        </w:rPr>
        <w:t>2</w:t>
      </w:r>
      <w:r w:rsidRPr="00E65E22">
        <w:rPr>
          <w:rFonts w:ascii="Arial" w:hAnsi="Arial"/>
          <w:sz w:val="24"/>
        </w:rPr>
        <w:t>)</w:t>
      </w:r>
      <w:r w:rsidRPr="00E65E22">
        <w:rPr>
          <w:rFonts w:ascii="Arial" w:eastAsia="Times New Roman" w:hAnsi="Arial" w:cs="Arial"/>
          <w:sz w:val="24"/>
          <w:szCs w:val="24"/>
          <w:lang w:eastAsia="es-ES"/>
        </w:rPr>
        <w:t xml:space="preserve"> se debieron a enfermedades y problemas relacionados con la salud, en tanto que las relacionadas con causas externas (accidentes o hechos violentos), correspondieron a un </w:t>
      </w:r>
      <w:r w:rsidRPr="00E65E22">
        <w:rPr>
          <w:rFonts w:ascii="Arial" w:hAnsi="Arial"/>
          <w:sz w:val="24"/>
        </w:rPr>
        <w:t>11.</w:t>
      </w:r>
      <w:r w:rsidR="00B238C1" w:rsidRPr="00E65E22">
        <w:rPr>
          <w:rFonts w:ascii="Arial" w:hAnsi="Arial"/>
          <w:sz w:val="24"/>
        </w:rPr>
        <w:t>6</w:t>
      </w:r>
      <w:r w:rsidRPr="00E65E22">
        <w:rPr>
          <w:rFonts w:ascii="Arial" w:hAnsi="Arial"/>
          <w:sz w:val="24"/>
        </w:rPr>
        <w:t>% (8</w:t>
      </w:r>
      <w:r w:rsidR="00B238C1" w:rsidRPr="00E65E22">
        <w:rPr>
          <w:rFonts w:ascii="Arial" w:hAnsi="Arial"/>
          <w:sz w:val="24"/>
        </w:rPr>
        <w:t>3</w:t>
      </w:r>
      <w:r w:rsidRPr="00E65E22">
        <w:rPr>
          <w:rFonts w:ascii="Arial" w:hAnsi="Arial"/>
          <w:sz w:val="24"/>
        </w:rPr>
        <w:t xml:space="preserve"> </w:t>
      </w:r>
      <w:r w:rsidR="00B238C1" w:rsidRPr="00E65E22">
        <w:rPr>
          <w:rFonts w:ascii="Arial" w:hAnsi="Arial"/>
          <w:sz w:val="24"/>
        </w:rPr>
        <w:t>7</w:t>
      </w:r>
      <w:r w:rsidR="00005C85" w:rsidRPr="00E65E22">
        <w:rPr>
          <w:rFonts w:ascii="Arial" w:hAnsi="Arial"/>
          <w:sz w:val="24"/>
        </w:rPr>
        <w:t>4</w:t>
      </w:r>
      <w:r w:rsidR="00D219BE" w:rsidRPr="00E65E22">
        <w:rPr>
          <w:rFonts w:ascii="Arial" w:hAnsi="Arial"/>
          <w:sz w:val="24"/>
        </w:rPr>
        <w:t>8 83 749</w:t>
      </w:r>
      <w:r w:rsidRPr="00E65E22">
        <w:rPr>
          <w:rFonts w:ascii="Arial" w:eastAsia="Times New Roman" w:hAnsi="Arial" w:cs="Arial"/>
          <w:sz w:val="24"/>
          <w:szCs w:val="24"/>
          <w:lang w:eastAsia="es-ES"/>
        </w:rPr>
        <w:t>).</w:t>
      </w:r>
    </w:p>
    <w:p w14:paraId="436F7C8D" w14:textId="77777777" w:rsidR="005C3A8A" w:rsidRPr="00E65E22" w:rsidRDefault="005C3A8A" w:rsidP="00E84FD8">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tipo de causa</w:t>
      </w:r>
    </w:p>
    <w:p w14:paraId="2709FFE8" w14:textId="77777777" w:rsidR="005C3A8A" w:rsidRPr="00E65E22" w:rsidRDefault="001B15FB" w:rsidP="005C3A8A">
      <w:pPr>
        <w:autoSpaceDE w:val="0"/>
        <w:autoSpaceDN w:val="0"/>
        <w:adjustRightInd w:val="0"/>
        <w:spacing w:before="240"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4090C6E0" wp14:editId="0D2A448A">
            <wp:extent cx="3671224" cy="2429270"/>
            <wp:effectExtent l="0" t="0" r="57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1005" cy="2435742"/>
                    </a:xfrm>
                    <a:prstGeom prst="rect">
                      <a:avLst/>
                    </a:prstGeom>
                    <a:noFill/>
                    <a:ln>
                      <a:noFill/>
                    </a:ln>
                  </pic:spPr>
                </pic:pic>
              </a:graphicData>
            </a:graphic>
          </wp:inline>
        </w:drawing>
      </w:r>
    </w:p>
    <w:p w14:paraId="45AB3ECC" w14:textId="77777777" w:rsidR="005C3A8A" w:rsidRPr="00E65E2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Del total de defunciones registradas por enfermedades y problemas relacionados con la salud (</w:t>
      </w:r>
      <w:r w:rsidR="001B15FB" w:rsidRPr="00E65E22">
        <w:rPr>
          <w:rFonts w:ascii="Arial" w:hAnsi="Arial"/>
          <w:sz w:val="24"/>
        </w:rPr>
        <w:t>638 86</w:t>
      </w:r>
      <w:r w:rsidR="00D219BE" w:rsidRPr="00E65E22">
        <w:rPr>
          <w:rFonts w:ascii="Arial" w:hAnsi="Arial"/>
          <w:sz w:val="24"/>
        </w:rPr>
        <w:t>2</w:t>
      </w:r>
      <w:r w:rsidRPr="00E65E22">
        <w:rPr>
          <w:rFonts w:ascii="Arial" w:hAnsi="Arial"/>
          <w:sz w:val="24"/>
        </w:rPr>
        <w:t>), al 8</w:t>
      </w:r>
      <w:r w:rsidR="00E84FD8" w:rsidRPr="00E65E22">
        <w:rPr>
          <w:rFonts w:ascii="Arial" w:hAnsi="Arial"/>
          <w:sz w:val="24"/>
        </w:rPr>
        <w:t>6</w:t>
      </w:r>
      <w:r w:rsidRPr="00E65E22">
        <w:rPr>
          <w:rFonts w:ascii="Arial" w:hAnsi="Arial"/>
          <w:sz w:val="24"/>
        </w:rPr>
        <w:t>.</w:t>
      </w:r>
      <w:r w:rsidR="00E84FD8" w:rsidRPr="00E65E22">
        <w:rPr>
          <w:rFonts w:ascii="Arial" w:hAnsi="Arial"/>
          <w:sz w:val="24"/>
        </w:rPr>
        <w:t>3</w:t>
      </w:r>
      <w:r w:rsidRPr="00E65E22">
        <w:rPr>
          <w:rFonts w:ascii="Arial" w:eastAsia="Times New Roman" w:hAnsi="Arial" w:cs="Arial"/>
          <w:sz w:val="24"/>
          <w:szCs w:val="24"/>
          <w:lang w:eastAsia="es-ES"/>
        </w:rPr>
        <w:t xml:space="preserve">% no se le realizó la necropsia, a un </w:t>
      </w:r>
      <w:r w:rsidRPr="00E65E22">
        <w:rPr>
          <w:rFonts w:ascii="Arial" w:hAnsi="Arial"/>
          <w:sz w:val="24"/>
        </w:rPr>
        <w:t>1.9%</w:t>
      </w:r>
      <w:r w:rsidRPr="00E65E22">
        <w:rPr>
          <w:rFonts w:ascii="Arial" w:eastAsia="Times New Roman" w:hAnsi="Arial" w:cs="Arial"/>
          <w:sz w:val="24"/>
          <w:szCs w:val="24"/>
          <w:lang w:eastAsia="es-ES"/>
        </w:rPr>
        <w:t xml:space="preserve"> sí se le aplicó el estudio y en el </w:t>
      </w:r>
      <w:r w:rsidR="00E84FD8" w:rsidRPr="00E65E22">
        <w:rPr>
          <w:rFonts w:ascii="Arial" w:hAnsi="Arial"/>
          <w:sz w:val="24"/>
        </w:rPr>
        <w:t>11.8</w:t>
      </w:r>
      <w:r w:rsidRPr="00E65E22">
        <w:rPr>
          <w:rFonts w:ascii="Arial" w:eastAsia="Times New Roman" w:hAnsi="Arial" w:cs="Arial"/>
          <w:sz w:val="24"/>
          <w:szCs w:val="24"/>
          <w:lang w:eastAsia="es-ES"/>
        </w:rPr>
        <w:t>% de los casos no se especificó. Para las defunciones generadas por causas externas (</w:t>
      </w:r>
      <w:r w:rsidR="00D219BE" w:rsidRPr="00E65E22">
        <w:rPr>
          <w:rFonts w:ascii="Arial" w:hAnsi="Arial"/>
          <w:sz w:val="24"/>
        </w:rPr>
        <w:t>83 749</w:t>
      </w:r>
      <w:r w:rsidRPr="00E65E22">
        <w:rPr>
          <w:rFonts w:ascii="Arial" w:eastAsia="Times New Roman" w:hAnsi="Arial" w:cs="Arial"/>
          <w:sz w:val="24"/>
          <w:szCs w:val="24"/>
          <w:lang w:eastAsia="es-ES"/>
        </w:rPr>
        <w:t xml:space="preserve">), la necropsia fue practicada en el </w:t>
      </w:r>
      <w:r w:rsidR="00E84FD8" w:rsidRPr="00E65E22">
        <w:rPr>
          <w:rFonts w:ascii="Arial" w:hAnsi="Arial"/>
          <w:sz w:val="24"/>
        </w:rPr>
        <w:t>83</w:t>
      </w:r>
      <w:r w:rsidRPr="00E65E22">
        <w:rPr>
          <w:rFonts w:ascii="Arial" w:eastAsia="Times New Roman" w:hAnsi="Arial" w:cs="Arial"/>
          <w:sz w:val="24"/>
          <w:szCs w:val="24"/>
          <w:lang w:eastAsia="es-ES"/>
        </w:rPr>
        <w:t xml:space="preserve">% de los casos, a </w:t>
      </w:r>
      <w:r w:rsidR="00E84FD8" w:rsidRPr="00E65E22">
        <w:rPr>
          <w:rFonts w:ascii="Arial" w:hAnsi="Arial"/>
          <w:sz w:val="24"/>
        </w:rPr>
        <w:t>8.5</w:t>
      </w:r>
      <w:r w:rsidRPr="00E65E22">
        <w:rPr>
          <w:rFonts w:ascii="Arial" w:eastAsia="Times New Roman" w:hAnsi="Arial" w:cs="Arial"/>
          <w:sz w:val="24"/>
          <w:szCs w:val="24"/>
          <w:lang w:eastAsia="es-ES"/>
        </w:rPr>
        <w:t xml:space="preserve">% no se les practicó y en </w:t>
      </w:r>
      <w:r w:rsidR="00E84FD8" w:rsidRPr="00E65E22">
        <w:rPr>
          <w:rFonts w:ascii="Arial" w:hAnsi="Arial"/>
          <w:sz w:val="24"/>
        </w:rPr>
        <w:t>8.5</w:t>
      </w:r>
      <w:r w:rsidRPr="00E65E22">
        <w:rPr>
          <w:rFonts w:ascii="Arial" w:eastAsia="Times New Roman" w:hAnsi="Arial" w:cs="Arial"/>
          <w:sz w:val="24"/>
          <w:szCs w:val="24"/>
          <w:lang w:eastAsia="es-ES"/>
        </w:rPr>
        <w:t>% de los casos no fue especificado.</w:t>
      </w:r>
    </w:p>
    <w:p w14:paraId="5594F7F1"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y problemas relacionados con la salud</w:t>
      </w:r>
      <w:r w:rsidRPr="00E65E22">
        <w:rPr>
          <w:rFonts w:ascii="Arial" w:eastAsia="Times New Roman" w:hAnsi="Arial" w:cs="Arial"/>
          <w:b/>
          <w:szCs w:val="24"/>
          <w:lang w:eastAsia="es-ES"/>
        </w:rPr>
        <w:br/>
        <w:t>y externas (accidentales y violentas) según necropsia</w:t>
      </w:r>
    </w:p>
    <w:p w14:paraId="4EF8BE9A" w14:textId="77777777" w:rsidR="005C3A8A" w:rsidRPr="00E65E22" w:rsidRDefault="00B43FF8" w:rsidP="005C3A8A">
      <w:pPr>
        <w:autoSpaceDE w:val="0"/>
        <w:autoSpaceDN w:val="0"/>
        <w:adjustRightInd w:val="0"/>
        <w:spacing w:before="240" w:after="240"/>
        <w:ind w:left="-426"/>
        <w:jc w:val="center"/>
        <w:rPr>
          <w:rFonts w:ascii="Arial" w:eastAsia="Times New Roman" w:hAnsi="Arial" w:cs="Arial"/>
          <w:b/>
          <w:sz w:val="24"/>
          <w:szCs w:val="24"/>
          <w:lang w:eastAsia="es-ES"/>
        </w:rPr>
      </w:pPr>
      <w:r w:rsidRPr="00E65E22">
        <w:rPr>
          <w:noProof/>
          <w:lang w:val="es-MX" w:eastAsia="es-MX"/>
        </w:rPr>
        <w:drawing>
          <wp:inline distT="0" distB="0" distL="0" distR="0" wp14:anchorId="29940859" wp14:editId="2F110A3C">
            <wp:extent cx="6121400" cy="2566035"/>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1400" cy="2566035"/>
                    </a:xfrm>
                    <a:prstGeom prst="rect">
                      <a:avLst/>
                    </a:prstGeom>
                  </pic:spPr>
                </pic:pic>
              </a:graphicData>
            </a:graphic>
          </wp:inline>
        </w:drawing>
      </w:r>
    </w:p>
    <w:p w14:paraId="37B502EC" w14:textId="77777777" w:rsidR="005C3A8A" w:rsidRPr="00E65E22" w:rsidRDefault="005C3A8A" w:rsidP="005C3A8A">
      <w:pPr>
        <w:autoSpaceDE w:val="0"/>
        <w:autoSpaceDN w:val="0"/>
        <w:adjustRightInd w:val="0"/>
        <w:spacing w:before="240" w:after="240"/>
        <w:jc w:val="center"/>
        <w:rPr>
          <w:rFonts w:ascii="Arial" w:eastAsia="Times New Roman" w:hAnsi="Arial" w:cs="Arial"/>
          <w:b/>
          <w:sz w:val="28"/>
          <w:szCs w:val="28"/>
          <w:lang w:eastAsia="es-ES"/>
        </w:rPr>
      </w:pPr>
      <w:r w:rsidRPr="00E65E22">
        <w:rPr>
          <w:rFonts w:ascii="Arial" w:eastAsia="Times New Roman" w:hAnsi="Arial" w:cs="Arial"/>
          <w:b/>
          <w:sz w:val="28"/>
          <w:szCs w:val="28"/>
          <w:lang w:eastAsia="es-ES"/>
        </w:rPr>
        <w:lastRenderedPageBreak/>
        <w:t>Causa</w:t>
      </w:r>
      <w:bookmarkStart w:id="1" w:name="_GoBack"/>
      <w:bookmarkEnd w:id="1"/>
      <w:r w:rsidRPr="00E65E22">
        <w:rPr>
          <w:rFonts w:ascii="Arial" w:eastAsia="Times New Roman" w:hAnsi="Arial" w:cs="Arial"/>
          <w:b/>
          <w:sz w:val="28"/>
          <w:szCs w:val="28"/>
          <w:lang w:eastAsia="es-ES"/>
        </w:rPr>
        <w:t>s de la defunción</w:t>
      </w:r>
    </w:p>
    <w:p w14:paraId="363DDD92"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causas por las que fallece la población, varían según la edad y sexo de las personas, algunas presentan una menor frecuencia con el paso de los años, otras comienzan a notarse conforme se incrementa la edad de la población y algunas están presentes en la mayoría de los grupos de edad. La siguiente tabla resume las diez principales causas de defunción, por sexo.</w:t>
      </w:r>
    </w:p>
    <w:p w14:paraId="7E69E89A"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Diez principales causas</w:t>
      </w:r>
      <w:r w:rsidRPr="00E65E22">
        <w:rPr>
          <w:vertAlign w:val="superscript"/>
        </w:rPr>
        <w:footnoteReference w:id="7"/>
      </w:r>
      <w:r w:rsidRPr="00E65E22">
        <w:rPr>
          <w:rFonts w:ascii="Arial" w:eastAsia="Times New Roman" w:hAnsi="Arial" w:cs="Arial"/>
          <w:b/>
          <w:szCs w:val="24"/>
          <w:lang w:eastAsia="es-ES"/>
        </w:rPr>
        <w:t xml:space="preserve"> de muerte por sexo</w:t>
      </w:r>
    </w:p>
    <w:p w14:paraId="400D4F7C" w14:textId="77777777" w:rsidR="004320BF" w:rsidRPr="00E65E22" w:rsidRDefault="00B1198E" w:rsidP="005C3A8A">
      <w:pPr>
        <w:autoSpaceDE w:val="0"/>
        <w:autoSpaceDN w:val="0"/>
        <w:adjustRightInd w:val="0"/>
        <w:spacing w:before="240" w:after="240"/>
        <w:jc w:val="center"/>
        <w:rPr>
          <w:rFonts w:ascii="Arial" w:eastAsia="Times New Roman" w:hAnsi="Arial" w:cs="Arial"/>
          <w:b/>
          <w:szCs w:val="24"/>
          <w:lang w:eastAsia="es-ES"/>
        </w:rPr>
      </w:pPr>
      <w:r w:rsidRPr="00E65E22">
        <w:rPr>
          <w:noProof/>
          <w:lang w:val="es-MX" w:eastAsia="es-MX"/>
        </w:rPr>
        <w:drawing>
          <wp:inline distT="0" distB="0" distL="0" distR="0" wp14:anchorId="3BC279B6" wp14:editId="2EC413C2">
            <wp:extent cx="5782585" cy="5252314"/>
            <wp:effectExtent l="0" t="0" r="8890" b="571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4851" cy="5272538"/>
                    </a:xfrm>
                    <a:prstGeom prst="rect">
                      <a:avLst/>
                    </a:prstGeom>
                  </pic:spPr>
                </pic:pic>
              </a:graphicData>
            </a:graphic>
          </wp:inline>
        </w:drawing>
      </w:r>
    </w:p>
    <w:p w14:paraId="59AF257B" w14:textId="77777777" w:rsidR="00DC2DE5" w:rsidRPr="00E65E22" w:rsidRDefault="00DC2DE5" w:rsidP="005C3A8A">
      <w:pPr>
        <w:autoSpaceDE w:val="0"/>
        <w:autoSpaceDN w:val="0"/>
        <w:adjustRightInd w:val="0"/>
        <w:spacing w:before="240" w:after="240"/>
        <w:jc w:val="center"/>
        <w:rPr>
          <w:rFonts w:ascii="Arial" w:hAnsi="Arial"/>
          <w:noProof/>
          <w:sz w:val="24"/>
          <w:lang w:val="en-GB" w:eastAsia="en-GB"/>
        </w:rPr>
      </w:pPr>
    </w:p>
    <w:p w14:paraId="2F3DCCEE" w14:textId="77777777" w:rsidR="004320BF" w:rsidRPr="00E65E22" w:rsidRDefault="004320BF" w:rsidP="005C3A8A">
      <w:pPr>
        <w:autoSpaceDE w:val="0"/>
        <w:autoSpaceDN w:val="0"/>
        <w:adjustRightInd w:val="0"/>
        <w:spacing w:before="240" w:after="240"/>
        <w:jc w:val="center"/>
        <w:rPr>
          <w:rFonts w:ascii="Arial" w:hAnsi="Arial"/>
          <w:sz w:val="24"/>
        </w:rPr>
        <w:sectPr w:rsidR="004320BF" w:rsidRPr="00E65E22" w:rsidSect="00071C0B">
          <w:headerReference w:type="default" r:id="rId35"/>
          <w:footerReference w:type="default" r:id="rId36"/>
          <w:pgSz w:w="12240" w:h="15840"/>
          <w:pgMar w:top="2160" w:right="1300" w:bottom="800" w:left="1300" w:header="568" w:footer="612" w:gutter="0"/>
          <w:pgNumType w:start="1"/>
          <w:cols w:space="720"/>
        </w:sectPr>
      </w:pPr>
    </w:p>
    <w:p w14:paraId="70EB99DA" w14:textId="77777777" w:rsidR="001075D0" w:rsidRPr="00E65E22" w:rsidRDefault="001075D0" w:rsidP="005C3A8A">
      <w:pPr>
        <w:autoSpaceDE w:val="0"/>
        <w:autoSpaceDN w:val="0"/>
        <w:adjustRightInd w:val="0"/>
        <w:rPr>
          <w:rFonts w:ascii="Arial" w:eastAsia="Times New Roman" w:hAnsi="Arial" w:cs="Arial"/>
          <w:b/>
          <w:szCs w:val="24"/>
          <w:lang w:eastAsia="es-ES"/>
        </w:rPr>
      </w:pPr>
    </w:p>
    <w:p w14:paraId="197A46C5" w14:textId="77777777" w:rsidR="00B32825" w:rsidRPr="00E65E22" w:rsidRDefault="00B32825" w:rsidP="005C3A8A">
      <w:pPr>
        <w:autoSpaceDE w:val="0"/>
        <w:autoSpaceDN w:val="0"/>
        <w:adjustRightInd w:val="0"/>
        <w:rPr>
          <w:rFonts w:ascii="Arial" w:eastAsia="Times New Roman" w:hAnsi="Arial" w:cs="Arial"/>
          <w:b/>
          <w:szCs w:val="24"/>
          <w:lang w:eastAsia="es-ES"/>
        </w:rPr>
      </w:pPr>
    </w:p>
    <w:p w14:paraId="02F9AFBD" w14:textId="77777777" w:rsidR="001075D0"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t>Diez principales causas</w:t>
      </w:r>
      <w:r w:rsidRPr="00E65E22">
        <w:rPr>
          <w:rStyle w:val="Refdenotaalpie"/>
          <w:rFonts w:ascii="Arial" w:eastAsia="Times New Roman" w:hAnsi="Arial" w:cs="Arial"/>
          <w:b/>
          <w:szCs w:val="24"/>
          <w:lang w:eastAsia="es-ES"/>
        </w:rPr>
        <w:footnoteReference w:id="8"/>
      </w:r>
      <w:r w:rsidRPr="00E65E22">
        <w:rPr>
          <w:rFonts w:ascii="Arial" w:eastAsia="Times New Roman" w:hAnsi="Arial" w:cs="Arial"/>
          <w:b/>
          <w:szCs w:val="24"/>
          <w:lang w:eastAsia="es-ES"/>
        </w:rPr>
        <w:t xml:space="preserve"> de muerte por grupos de</w:t>
      </w:r>
      <w:r w:rsidR="001075D0" w:rsidRPr="00E65E22">
        <w:rPr>
          <w:rFonts w:ascii="Arial" w:eastAsia="Times New Roman" w:hAnsi="Arial" w:cs="Arial"/>
          <w:b/>
          <w:szCs w:val="24"/>
          <w:lang w:eastAsia="es-ES"/>
        </w:rPr>
        <w:t xml:space="preserve"> </w:t>
      </w:r>
      <w:r w:rsidR="00121031" w:rsidRPr="00E65E22">
        <w:rPr>
          <w:rFonts w:ascii="Arial" w:eastAsia="Times New Roman" w:hAnsi="Arial" w:cs="Arial"/>
          <w:b/>
          <w:szCs w:val="24"/>
          <w:lang w:eastAsia="es-ES"/>
        </w:rPr>
        <w:t>e</w:t>
      </w:r>
      <w:r w:rsidR="001075D0" w:rsidRPr="00E65E22">
        <w:rPr>
          <w:rFonts w:ascii="Arial" w:eastAsia="Times New Roman" w:hAnsi="Arial" w:cs="Arial"/>
          <w:b/>
          <w:szCs w:val="24"/>
          <w:lang w:eastAsia="es-ES"/>
        </w:rPr>
        <w:t>dad</w:t>
      </w:r>
    </w:p>
    <w:p w14:paraId="3FD793AB" w14:textId="77777777" w:rsidR="00B32825" w:rsidRPr="00E65E22" w:rsidRDefault="00B32825" w:rsidP="005C3A8A">
      <w:pPr>
        <w:autoSpaceDE w:val="0"/>
        <w:autoSpaceDN w:val="0"/>
        <w:adjustRightInd w:val="0"/>
        <w:rPr>
          <w:rFonts w:ascii="Arial" w:eastAsia="Times New Roman" w:hAnsi="Arial" w:cs="Arial"/>
          <w:b/>
          <w:szCs w:val="24"/>
          <w:lang w:eastAsia="es-ES"/>
        </w:rPr>
      </w:pPr>
    </w:p>
    <w:p w14:paraId="4C48CED4" w14:textId="77777777" w:rsidR="005C3A8A" w:rsidRPr="00E65E22" w:rsidRDefault="00DD0B8C" w:rsidP="005C3A8A">
      <w:pPr>
        <w:jc w:val="center"/>
        <w:rPr>
          <w:rFonts w:ascii="Arial" w:hAnsi="Arial" w:cs="Arial"/>
          <w:bCs/>
          <w:sz w:val="18"/>
          <w:szCs w:val="20"/>
        </w:rPr>
      </w:pPr>
      <w:r w:rsidRPr="00E65E22">
        <w:rPr>
          <w:rFonts w:ascii="Arial" w:hAnsi="Arial" w:cs="Arial"/>
          <w:bCs/>
          <w:noProof/>
          <w:sz w:val="18"/>
          <w:szCs w:val="20"/>
          <w:lang w:val="es-MX" w:eastAsia="es-MX"/>
        </w:rPr>
        <w:drawing>
          <wp:inline distT="0" distB="0" distL="0" distR="0" wp14:anchorId="3336CEBF" wp14:editId="58A643FC">
            <wp:extent cx="8616883" cy="501822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3640" cy="5027986"/>
                    </a:xfrm>
                    <a:prstGeom prst="rect">
                      <a:avLst/>
                    </a:prstGeom>
                    <a:noFill/>
                    <a:ln>
                      <a:noFill/>
                    </a:ln>
                  </pic:spPr>
                </pic:pic>
              </a:graphicData>
            </a:graphic>
          </wp:inline>
        </w:drawing>
      </w:r>
    </w:p>
    <w:p w14:paraId="20338557" w14:textId="77777777" w:rsidR="005C3A8A" w:rsidRPr="00E65E22" w:rsidRDefault="005C3A8A" w:rsidP="005C3A8A">
      <w:pPr>
        <w:rPr>
          <w:rFonts w:ascii="Arial" w:hAnsi="Arial" w:cs="Arial"/>
          <w:bCs/>
          <w:sz w:val="18"/>
          <w:szCs w:val="20"/>
        </w:rPr>
      </w:pPr>
      <w:r w:rsidRPr="00E65E22">
        <w:rPr>
          <w:rFonts w:ascii="Arial" w:hAnsi="Arial" w:cs="Arial"/>
          <w:bCs/>
          <w:sz w:val="18"/>
          <w:szCs w:val="20"/>
        </w:rPr>
        <w:t>La distribución por sexo se encuentra en el anexo “Tablas 4 y 5 Diez principales causas de muerte por grupos de edad, hombres y mujeres”.</w:t>
      </w:r>
    </w:p>
    <w:p w14:paraId="738F2AC7" w14:textId="77777777" w:rsidR="005C3A8A" w:rsidRPr="00E65E22" w:rsidRDefault="005C3A8A" w:rsidP="005C3A8A">
      <w:pPr>
        <w:jc w:val="center"/>
        <w:rPr>
          <w:rFonts w:ascii="Arial" w:eastAsia="Times New Roman" w:hAnsi="Arial" w:cs="Arial"/>
          <w:b/>
          <w:sz w:val="24"/>
          <w:szCs w:val="24"/>
          <w:lang w:eastAsia="es-ES"/>
        </w:rPr>
        <w:sectPr w:rsidR="005C3A8A" w:rsidRPr="00E65E22" w:rsidSect="00340E1E">
          <w:pgSz w:w="15840" w:h="12240" w:orient="landscape"/>
          <w:pgMar w:top="1300" w:right="2160" w:bottom="1300" w:left="800" w:header="568" w:footer="612" w:gutter="0"/>
          <w:cols w:space="720"/>
          <w:docGrid w:linePitch="299"/>
        </w:sectPr>
      </w:pPr>
    </w:p>
    <w:p w14:paraId="5668FBC5" w14:textId="77777777" w:rsidR="005C3A8A" w:rsidRPr="00E65E22" w:rsidRDefault="005C3A8A" w:rsidP="005C3A8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Defunciones por enfermedades y problemas relacionados con la salud</w:t>
      </w:r>
    </w:p>
    <w:p w14:paraId="148F8890" w14:textId="77777777" w:rsidR="005C3A8A" w:rsidRPr="00E65E22" w:rsidRDefault="005C3A8A" w:rsidP="005C3A8A">
      <w:pPr>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Respecto a las defunciones por enfermedades y problemas relacionados con la</w:t>
      </w:r>
      <w:r w:rsidR="003459B7" w:rsidRPr="00E65E22">
        <w:rPr>
          <w:rFonts w:ascii="Arial" w:eastAsia="Times New Roman" w:hAnsi="Arial" w:cs="Arial"/>
          <w:spacing w:val="-4"/>
          <w:sz w:val="24"/>
          <w:szCs w:val="24"/>
          <w:lang w:eastAsia="es-ES"/>
        </w:rPr>
        <w:t xml:space="preserve"> salud se registraron en el 2018</w:t>
      </w:r>
      <w:r w:rsidRPr="00E65E22">
        <w:rPr>
          <w:rFonts w:ascii="Arial" w:eastAsia="Times New Roman" w:hAnsi="Arial" w:cs="Arial"/>
          <w:spacing w:val="-4"/>
          <w:sz w:val="24"/>
          <w:szCs w:val="24"/>
          <w:lang w:eastAsia="es-ES"/>
        </w:rPr>
        <w:t xml:space="preserve">, </w:t>
      </w:r>
      <w:r w:rsidR="00CA7B9B" w:rsidRPr="00E65E22">
        <w:rPr>
          <w:rFonts w:ascii="Arial" w:hAnsi="Arial"/>
          <w:spacing w:val="-4"/>
          <w:sz w:val="24"/>
        </w:rPr>
        <w:t xml:space="preserve">638 </w:t>
      </w:r>
      <w:r w:rsidR="004320BF" w:rsidRPr="00E65E22">
        <w:rPr>
          <w:rFonts w:ascii="Arial" w:hAnsi="Arial"/>
          <w:spacing w:val="-4"/>
          <w:sz w:val="24"/>
        </w:rPr>
        <w:t>86</w:t>
      </w:r>
      <w:r w:rsidR="00F67BAA" w:rsidRPr="00E65E22">
        <w:rPr>
          <w:rFonts w:ascii="Arial" w:hAnsi="Arial"/>
          <w:spacing w:val="-4"/>
          <w:sz w:val="24"/>
        </w:rPr>
        <w:t>2</w:t>
      </w:r>
      <w:r w:rsidRPr="00E65E22">
        <w:rPr>
          <w:rFonts w:ascii="Arial" w:eastAsia="Times New Roman" w:hAnsi="Arial" w:cs="Arial"/>
          <w:spacing w:val="-4"/>
          <w:sz w:val="24"/>
          <w:szCs w:val="24"/>
          <w:lang w:eastAsia="es-ES"/>
        </w:rPr>
        <w:t xml:space="preserve"> casos, de los cuales </w:t>
      </w:r>
      <w:r w:rsidR="00CA7B9B" w:rsidRPr="00E65E22">
        <w:rPr>
          <w:rFonts w:ascii="Arial" w:eastAsia="Times New Roman" w:hAnsi="Arial" w:cs="Arial"/>
          <w:spacing w:val="-4"/>
          <w:sz w:val="24"/>
          <w:szCs w:val="24"/>
          <w:lang w:eastAsia="es-ES"/>
        </w:rPr>
        <w:t>300 5</w:t>
      </w:r>
      <w:r w:rsidR="0007781F" w:rsidRPr="00E65E22">
        <w:rPr>
          <w:rFonts w:ascii="Arial" w:eastAsia="Times New Roman" w:hAnsi="Arial" w:cs="Arial"/>
          <w:spacing w:val="-4"/>
          <w:sz w:val="24"/>
          <w:szCs w:val="24"/>
          <w:lang w:eastAsia="es-ES"/>
        </w:rPr>
        <w:t>7</w:t>
      </w:r>
      <w:r w:rsidR="00F67BAA" w:rsidRPr="00E65E22">
        <w:rPr>
          <w:rFonts w:ascii="Arial" w:eastAsia="Times New Roman" w:hAnsi="Arial" w:cs="Arial"/>
          <w:spacing w:val="-4"/>
          <w:sz w:val="24"/>
          <w:szCs w:val="24"/>
          <w:lang w:eastAsia="es-ES"/>
        </w:rPr>
        <w:t>7</w:t>
      </w:r>
      <w:r w:rsidRPr="00E65E22">
        <w:rPr>
          <w:rFonts w:ascii="Arial" w:eastAsia="Times New Roman" w:hAnsi="Arial" w:cs="Arial"/>
          <w:spacing w:val="-4"/>
          <w:sz w:val="24"/>
          <w:szCs w:val="24"/>
          <w:lang w:eastAsia="es-ES"/>
        </w:rPr>
        <w:t xml:space="preserve"> (</w:t>
      </w:r>
      <w:r w:rsidR="0042104D" w:rsidRPr="00E65E22">
        <w:rPr>
          <w:rFonts w:ascii="Arial" w:eastAsia="Times New Roman" w:hAnsi="Arial" w:cs="Arial"/>
          <w:spacing w:val="-4"/>
          <w:sz w:val="24"/>
          <w:szCs w:val="24"/>
          <w:lang w:eastAsia="es-ES"/>
        </w:rPr>
        <w:t>47</w:t>
      </w:r>
      <w:r w:rsidRPr="00E65E22">
        <w:rPr>
          <w:rFonts w:ascii="Arial" w:eastAsia="Times New Roman" w:hAnsi="Arial" w:cs="Arial"/>
          <w:spacing w:val="-4"/>
          <w:sz w:val="24"/>
          <w:szCs w:val="24"/>
          <w:lang w:eastAsia="es-ES"/>
        </w:rPr>
        <w:t xml:space="preserve">%) fueron mujeres, </w:t>
      </w:r>
      <w:r w:rsidR="00CA7B9B" w:rsidRPr="00E65E22">
        <w:rPr>
          <w:rFonts w:ascii="Arial" w:eastAsia="Times New Roman" w:hAnsi="Arial" w:cs="Arial"/>
          <w:spacing w:val="-4"/>
          <w:sz w:val="24"/>
          <w:szCs w:val="24"/>
          <w:lang w:eastAsia="es-ES"/>
        </w:rPr>
        <w:t>338 1</w:t>
      </w:r>
      <w:r w:rsidR="0042104D" w:rsidRPr="00E65E22">
        <w:rPr>
          <w:rFonts w:ascii="Arial" w:eastAsia="Times New Roman" w:hAnsi="Arial" w:cs="Arial"/>
          <w:spacing w:val="-4"/>
          <w:sz w:val="24"/>
          <w:szCs w:val="24"/>
          <w:lang w:eastAsia="es-ES"/>
        </w:rPr>
        <w:t>41</w:t>
      </w:r>
      <w:r w:rsidRPr="00E65E22">
        <w:rPr>
          <w:rFonts w:ascii="Arial" w:eastAsia="Times New Roman" w:hAnsi="Arial" w:cs="Arial"/>
          <w:spacing w:val="-4"/>
          <w:sz w:val="24"/>
          <w:szCs w:val="24"/>
          <w:lang w:eastAsia="es-ES"/>
        </w:rPr>
        <w:t xml:space="preserve"> (</w:t>
      </w:r>
      <w:r w:rsidR="0042104D" w:rsidRPr="00E65E22">
        <w:rPr>
          <w:rFonts w:ascii="Arial" w:eastAsia="Times New Roman" w:hAnsi="Arial" w:cs="Arial"/>
          <w:spacing w:val="-4"/>
          <w:sz w:val="24"/>
          <w:szCs w:val="24"/>
          <w:lang w:eastAsia="es-ES"/>
        </w:rPr>
        <w:t>52.9</w:t>
      </w:r>
      <w:r w:rsidRPr="00E65E22">
        <w:rPr>
          <w:rFonts w:ascii="Arial" w:eastAsia="Times New Roman" w:hAnsi="Arial" w:cs="Arial"/>
          <w:spacing w:val="-4"/>
          <w:sz w:val="24"/>
          <w:szCs w:val="24"/>
          <w:lang w:eastAsia="es-ES"/>
        </w:rPr>
        <w:t xml:space="preserve">%) fueron hombres y en </w:t>
      </w:r>
      <w:r w:rsidR="0007781F" w:rsidRPr="00E65E22">
        <w:rPr>
          <w:rFonts w:ascii="Arial" w:eastAsia="Times New Roman" w:hAnsi="Arial" w:cs="Arial"/>
          <w:spacing w:val="-4"/>
          <w:sz w:val="24"/>
          <w:szCs w:val="24"/>
          <w:lang w:eastAsia="es-ES"/>
        </w:rPr>
        <w:t>144</w:t>
      </w:r>
      <w:r w:rsidRPr="00E65E22">
        <w:rPr>
          <w:rFonts w:ascii="Arial" w:eastAsia="Times New Roman" w:hAnsi="Arial" w:cs="Arial"/>
          <w:spacing w:val="-4"/>
          <w:sz w:val="24"/>
          <w:szCs w:val="24"/>
          <w:lang w:eastAsia="es-ES"/>
        </w:rPr>
        <w:t xml:space="preserve"> casos el sexo no fue especificado. La mayor parte de estas defunciones se concentraron en personas </w:t>
      </w:r>
      <w:r w:rsidR="005C1C39" w:rsidRPr="00E65E22">
        <w:rPr>
          <w:rFonts w:ascii="Arial" w:eastAsia="Times New Roman" w:hAnsi="Arial" w:cs="Arial"/>
          <w:spacing w:val="-4"/>
          <w:sz w:val="24"/>
          <w:szCs w:val="24"/>
          <w:lang w:eastAsia="es-ES"/>
        </w:rPr>
        <w:t>d</w:t>
      </w:r>
      <w:r w:rsidRPr="00E65E22">
        <w:rPr>
          <w:rFonts w:ascii="Arial" w:eastAsia="Times New Roman" w:hAnsi="Arial" w:cs="Arial"/>
          <w:spacing w:val="-4"/>
          <w:sz w:val="24"/>
          <w:szCs w:val="24"/>
          <w:lang w:eastAsia="es-ES"/>
        </w:rPr>
        <w:t xml:space="preserve">e 65 años </w:t>
      </w:r>
      <w:r w:rsidR="005C1C39" w:rsidRPr="00E65E22">
        <w:rPr>
          <w:rFonts w:ascii="Arial" w:eastAsia="Times New Roman" w:hAnsi="Arial" w:cs="Arial"/>
          <w:spacing w:val="-4"/>
          <w:sz w:val="24"/>
          <w:szCs w:val="24"/>
          <w:lang w:eastAsia="es-ES"/>
        </w:rPr>
        <w:t xml:space="preserve">y más, </w:t>
      </w:r>
      <w:r w:rsidRPr="00E65E22">
        <w:rPr>
          <w:rFonts w:ascii="Arial" w:eastAsia="Times New Roman" w:hAnsi="Arial" w:cs="Arial"/>
          <w:spacing w:val="-4"/>
          <w:sz w:val="24"/>
          <w:szCs w:val="24"/>
          <w:lang w:eastAsia="es-ES"/>
        </w:rPr>
        <w:t xml:space="preserve">con un total de </w:t>
      </w:r>
      <w:r w:rsidR="0007781F" w:rsidRPr="00E65E22">
        <w:rPr>
          <w:rFonts w:ascii="Arial" w:eastAsia="Times New Roman" w:hAnsi="Arial" w:cs="Arial"/>
          <w:spacing w:val="-4"/>
          <w:sz w:val="24"/>
          <w:szCs w:val="24"/>
          <w:lang w:eastAsia="es-ES"/>
        </w:rPr>
        <w:t>394</w:t>
      </w:r>
      <w:r w:rsidR="00DE4EC7" w:rsidRPr="00E65E22">
        <w:rPr>
          <w:rFonts w:ascii="Arial" w:hAnsi="Arial"/>
          <w:spacing w:val="-4"/>
          <w:sz w:val="24"/>
        </w:rPr>
        <w:t xml:space="preserve"> </w:t>
      </w:r>
      <w:r w:rsidR="0007781F" w:rsidRPr="00E65E22">
        <w:rPr>
          <w:rFonts w:ascii="Arial" w:hAnsi="Arial"/>
          <w:spacing w:val="-4"/>
          <w:sz w:val="24"/>
        </w:rPr>
        <w:t>634</w:t>
      </w:r>
      <w:r w:rsidRPr="00E65E22">
        <w:rPr>
          <w:rFonts w:ascii="Arial" w:eastAsia="Times New Roman" w:hAnsi="Arial" w:cs="Arial"/>
          <w:spacing w:val="-4"/>
          <w:sz w:val="24"/>
          <w:szCs w:val="24"/>
          <w:lang w:eastAsia="es-ES"/>
        </w:rPr>
        <w:t xml:space="preserve"> casos (</w:t>
      </w:r>
      <w:r w:rsidR="008F6D94" w:rsidRPr="00E65E22">
        <w:rPr>
          <w:rFonts w:ascii="Arial" w:eastAsia="Times New Roman" w:hAnsi="Arial" w:cs="Arial"/>
          <w:spacing w:val="-4"/>
          <w:sz w:val="24"/>
          <w:szCs w:val="24"/>
          <w:lang w:eastAsia="es-ES"/>
        </w:rPr>
        <w:t>61.8</w:t>
      </w:r>
      <w:r w:rsidRPr="00E65E22">
        <w:rPr>
          <w:rFonts w:ascii="Arial" w:eastAsia="Times New Roman" w:hAnsi="Arial" w:cs="Arial"/>
          <w:spacing w:val="-4"/>
          <w:sz w:val="24"/>
          <w:szCs w:val="24"/>
          <w:lang w:eastAsia="es-ES"/>
        </w:rPr>
        <w:t>%).</w:t>
      </w:r>
    </w:p>
    <w:p w14:paraId="6176C78A"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según edad y sexo</w:t>
      </w:r>
    </w:p>
    <w:p w14:paraId="24D1E10F" w14:textId="77777777" w:rsidR="005C3A8A" w:rsidRPr="00E65E22" w:rsidRDefault="00F67BAA" w:rsidP="005C3A8A">
      <w:pPr>
        <w:autoSpaceDE w:val="0"/>
        <w:autoSpaceDN w:val="0"/>
        <w:adjustRightInd w:val="0"/>
        <w:spacing w:before="240" w:after="240"/>
        <w:jc w:val="center"/>
        <w:rPr>
          <w:rFonts w:ascii="Arial" w:eastAsia="Times New Roman" w:hAnsi="Arial" w:cs="Arial"/>
          <w:b/>
          <w:sz w:val="24"/>
          <w:szCs w:val="24"/>
          <w:lang w:eastAsia="es-ES"/>
        </w:rPr>
      </w:pPr>
      <w:r w:rsidRPr="00E65E22">
        <w:rPr>
          <w:noProof/>
          <w:lang w:val="es-MX" w:eastAsia="es-MX"/>
        </w:rPr>
        <w:drawing>
          <wp:inline distT="0" distB="0" distL="0" distR="0" wp14:anchorId="7D8B0923" wp14:editId="59EA87D0">
            <wp:extent cx="4028174" cy="195057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0152" cy="1961216"/>
                    </a:xfrm>
                    <a:prstGeom prst="rect">
                      <a:avLst/>
                    </a:prstGeom>
                  </pic:spPr>
                </pic:pic>
              </a:graphicData>
            </a:graphic>
          </wp:inline>
        </w:drawing>
      </w:r>
    </w:p>
    <w:p w14:paraId="22B3D3D1" w14:textId="77777777" w:rsidR="005C3A8A" w:rsidRPr="00E65E22" w:rsidRDefault="005C3A8A" w:rsidP="005C3A8A">
      <w:pPr>
        <w:pStyle w:val="Prrafodelista"/>
        <w:autoSpaceDE w:val="0"/>
        <w:autoSpaceDN w:val="0"/>
        <w:adjustRightInd w:val="0"/>
        <w:spacing w:before="240" w:after="240"/>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2.1</w:t>
      </w:r>
      <w:r w:rsidRPr="00E65E22">
        <w:rPr>
          <w:rFonts w:ascii="Arial" w:eastAsia="Times New Roman" w:hAnsi="Arial" w:cs="Arial"/>
          <w:b/>
          <w:sz w:val="24"/>
          <w:szCs w:val="24"/>
          <w:lang w:eastAsia="es-ES"/>
        </w:rPr>
        <w:tab/>
        <w:t>Defunciones por enfermedades del corazón</w:t>
      </w:r>
    </w:p>
    <w:p w14:paraId="67D1CAD2" w14:textId="77777777" w:rsidR="005C3A8A" w:rsidRPr="00E65E22" w:rsidRDefault="005C3A8A" w:rsidP="005C3A8A">
      <w:pPr>
        <w:pStyle w:val="Prrafodelista"/>
        <w:autoSpaceDE w:val="0"/>
        <w:autoSpaceDN w:val="0"/>
        <w:adjustRightInd w:val="0"/>
        <w:spacing w:before="240"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defunciones causadas por enfermedades del corazón han ocupado el primer lugar entre las principales causas durante varios años, entre ellas, destacan las enfermedades isquémicas del corazón que presentan una alta incidencia entre la población que fallece a partir de los 45 años.</w:t>
      </w:r>
    </w:p>
    <w:p w14:paraId="765EC895" w14:textId="77777777" w:rsidR="005C3A8A" w:rsidRPr="00E65E22" w:rsidRDefault="005C3A8A" w:rsidP="005C3A8A">
      <w:pPr>
        <w:autoSpaceDE w:val="0"/>
        <w:autoSpaceDN w:val="0"/>
        <w:adjustRightInd w:val="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enfermedades del corazón por cada 10 000 habitantes</w:t>
      </w:r>
      <w:r w:rsidRPr="00E65E22">
        <w:rPr>
          <w:rStyle w:val="Refdenotaalpie"/>
          <w:rFonts w:ascii="Arial" w:eastAsia="Times New Roman" w:hAnsi="Arial" w:cs="Arial"/>
          <w:b/>
          <w:szCs w:val="24"/>
          <w:lang w:eastAsia="es-ES"/>
        </w:rPr>
        <w:footnoteReference w:id="9"/>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2D41E45B" w14:textId="77777777" w:rsidR="005C3A8A" w:rsidRPr="00E65E22" w:rsidRDefault="00D1770C" w:rsidP="005C3A8A">
      <w:pPr>
        <w:spacing w:after="240"/>
        <w:jc w:val="center"/>
        <w:rPr>
          <w:rFonts w:ascii="Arial" w:eastAsia="Times New Roman" w:hAnsi="Arial" w:cs="Arial"/>
          <w:spacing w:val="-4"/>
          <w:sz w:val="24"/>
          <w:szCs w:val="24"/>
          <w:lang w:eastAsia="es-ES"/>
        </w:rPr>
      </w:pPr>
      <w:r w:rsidRPr="00E65E22">
        <w:rPr>
          <w:noProof/>
          <w:lang w:val="es-MX" w:eastAsia="es-MX"/>
        </w:rPr>
        <w:drawing>
          <wp:inline distT="0" distB="0" distL="0" distR="0" wp14:anchorId="15691965" wp14:editId="7C000191">
            <wp:extent cx="4680871" cy="1630050"/>
            <wp:effectExtent l="0" t="0" r="571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3842" cy="1683320"/>
                    </a:xfrm>
                    <a:prstGeom prst="rect">
                      <a:avLst/>
                    </a:prstGeom>
                  </pic:spPr>
                </pic:pic>
              </a:graphicData>
            </a:graphic>
          </wp:inline>
        </w:drawing>
      </w:r>
    </w:p>
    <w:p w14:paraId="53E24402" w14:textId="77777777" w:rsidR="0039531E" w:rsidRPr="00E65E22" w:rsidRDefault="0039531E" w:rsidP="0039531E">
      <w:pPr>
        <w:pStyle w:val="Prrafodelista"/>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lastRenderedPageBreak/>
        <w:t xml:space="preserve">Las </w:t>
      </w:r>
      <w:r w:rsidR="0099666F" w:rsidRPr="00E65E22">
        <w:rPr>
          <w:rFonts w:ascii="Arial" w:eastAsia="Times New Roman" w:hAnsi="Arial" w:cs="Arial"/>
          <w:spacing w:val="4"/>
          <w:sz w:val="24"/>
          <w:szCs w:val="24"/>
          <w:lang w:eastAsia="es-ES"/>
        </w:rPr>
        <w:t>mayores tasas por entidad federativa de residencia habitual por cada 10 000 habitantes, se presentan en la Ciudad de</w:t>
      </w:r>
      <w:r w:rsidRPr="00E65E22">
        <w:rPr>
          <w:rFonts w:ascii="Arial" w:eastAsia="Times New Roman" w:hAnsi="Arial" w:cs="Arial"/>
          <w:spacing w:val="4"/>
          <w:sz w:val="24"/>
          <w:szCs w:val="24"/>
          <w:lang w:eastAsia="es-ES"/>
        </w:rPr>
        <w:t xml:space="preserve"> </w:t>
      </w:r>
      <w:r w:rsidR="00277595" w:rsidRPr="00E65E22">
        <w:rPr>
          <w:rFonts w:ascii="Arial" w:eastAsia="Times New Roman" w:hAnsi="Arial" w:cs="Arial"/>
          <w:spacing w:val="4"/>
          <w:sz w:val="24"/>
          <w:szCs w:val="24"/>
          <w:lang w:eastAsia="es-ES"/>
        </w:rPr>
        <w:t xml:space="preserve">México con </w:t>
      </w:r>
      <w:r w:rsidR="0099666F" w:rsidRPr="00E65E22">
        <w:rPr>
          <w:rFonts w:ascii="Arial" w:eastAsia="Times New Roman" w:hAnsi="Arial" w:cs="Arial"/>
          <w:spacing w:val="4"/>
          <w:sz w:val="24"/>
          <w:szCs w:val="24"/>
          <w:lang w:eastAsia="es-ES"/>
        </w:rPr>
        <w:t>16.6</w:t>
      </w:r>
      <w:r w:rsidRPr="00E65E22">
        <w:rPr>
          <w:rFonts w:ascii="Arial" w:eastAsia="Times New Roman" w:hAnsi="Arial" w:cs="Arial"/>
          <w:spacing w:val="4"/>
          <w:sz w:val="24"/>
          <w:szCs w:val="24"/>
          <w:lang w:eastAsia="es-ES"/>
        </w:rPr>
        <w:t xml:space="preserve">, </w:t>
      </w:r>
      <w:r w:rsidR="0099666F" w:rsidRPr="00E65E22">
        <w:rPr>
          <w:rFonts w:ascii="Arial" w:eastAsia="Times New Roman" w:hAnsi="Arial" w:cs="Arial"/>
          <w:spacing w:val="4"/>
          <w:sz w:val="24"/>
          <w:szCs w:val="24"/>
          <w:lang w:eastAsia="es-ES"/>
        </w:rPr>
        <w:t>Veracruz de Ignacio de la Llave</w:t>
      </w:r>
      <w:r w:rsidR="00277595" w:rsidRPr="00E65E22">
        <w:rPr>
          <w:rFonts w:ascii="Arial" w:eastAsia="Times New Roman" w:hAnsi="Arial" w:cs="Arial"/>
          <w:spacing w:val="4"/>
          <w:sz w:val="24"/>
          <w:szCs w:val="24"/>
          <w:lang w:eastAsia="es-ES"/>
        </w:rPr>
        <w:t xml:space="preserve"> con </w:t>
      </w:r>
      <w:r w:rsidR="0099666F" w:rsidRPr="00E65E22">
        <w:rPr>
          <w:rFonts w:ascii="Arial" w:eastAsia="Times New Roman" w:hAnsi="Arial" w:cs="Arial"/>
          <w:spacing w:val="4"/>
          <w:sz w:val="24"/>
          <w:szCs w:val="24"/>
          <w:lang w:eastAsia="es-ES"/>
        </w:rPr>
        <w:t>14.2</w:t>
      </w:r>
      <w:r w:rsidR="00277595" w:rsidRPr="00E65E22">
        <w:rPr>
          <w:rFonts w:ascii="Arial" w:eastAsia="Times New Roman" w:hAnsi="Arial" w:cs="Arial"/>
          <w:spacing w:val="4"/>
          <w:sz w:val="24"/>
          <w:szCs w:val="24"/>
          <w:lang w:eastAsia="es-ES"/>
        </w:rPr>
        <w:t xml:space="preserve"> y </w:t>
      </w:r>
      <w:r w:rsidR="0099666F" w:rsidRPr="00E65E22">
        <w:rPr>
          <w:rFonts w:ascii="Arial" w:eastAsia="Times New Roman" w:hAnsi="Arial" w:cs="Arial"/>
          <w:spacing w:val="4"/>
          <w:sz w:val="24"/>
          <w:szCs w:val="24"/>
          <w:lang w:eastAsia="es-ES"/>
        </w:rPr>
        <w:t>Sonora con 14.1</w:t>
      </w:r>
      <w:r w:rsidR="00C84E57" w:rsidRPr="00E65E22">
        <w:rPr>
          <w:rFonts w:ascii="Arial" w:eastAsia="Times New Roman" w:hAnsi="Arial" w:cs="Arial"/>
          <w:spacing w:val="4"/>
          <w:sz w:val="24"/>
          <w:szCs w:val="24"/>
          <w:lang w:eastAsia="es-ES"/>
        </w:rPr>
        <w:t>. La</w:t>
      </w:r>
      <w:r w:rsidRPr="00E65E22">
        <w:rPr>
          <w:rFonts w:ascii="Arial" w:eastAsia="Times New Roman" w:hAnsi="Arial" w:cs="Arial"/>
          <w:spacing w:val="4"/>
          <w:sz w:val="24"/>
          <w:szCs w:val="24"/>
          <w:lang w:eastAsia="es-ES"/>
        </w:rPr>
        <w:t xml:space="preserve">s </w:t>
      </w:r>
      <w:r w:rsidR="0099666F" w:rsidRPr="00E65E22">
        <w:rPr>
          <w:rFonts w:ascii="Arial" w:eastAsia="Times New Roman" w:hAnsi="Arial" w:cs="Arial"/>
          <w:spacing w:val="4"/>
          <w:sz w:val="24"/>
          <w:szCs w:val="24"/>
          <w:lang w:eastAsia="es-ES"/>
        </w:rPr>
        <w:t>tasas más bajas se presentan en</w:t>
      </w:r>
      <w:r w:rsidRPr="00E65E22">
        <w:rPr>
          <w:rFonts w:ascii="Arial" w:eastAsia="Times New Roman" w:hAnsi="Arial" w:cs="Arial"/>
          <w:spacing w:val="4"/>
          <w:sz w:val="24"/>
          <w:szCs w:val="24"/>
          <w:lang w:eastAsia="es-ES"/>
        </w:rPr>
        <w:t xml:space="preserve"> </w:t>
      </w:r>
      <w:r w:rsidR="0099666F" w:rsidRPr="00E65E22">
        <w:rPr>
          <w:rFonts w:ascii="Arial" w:eastAsia="Times New Roman" w:hAnsi="Arial" w:cs="Arial"/>
          <w:spacing w:val="4"/>
          <w:sz w:val="24"/>
          <w:szCs w:val="24"/>
          <w:lang w:eastAsia="es-ES"/>
        </w:rPr>
        <w:t>Quintana Roo con 6.0, Aguascalientes con 7.7 y Chiapas con 8.4</w:t>
      </w:r>
      <w:r w:rsidRPr="00E65E22">
        <w:rPr>
          <w:rFonts w:ascii="Arial" w:eastAsia="Times New Roman" w:hAnsi="Arial" w:cs="Arial"/>
          <w:spacing w:val="4"/>
          <w:sz w:val="24"/>
          <w:szCs w:val="24"/>
          <w:lang w:eastAsia="es-ES"/>
        </w:rPr>
        <w:t>.</w:t>
      </w:r>
    </w:p>
    <w:p w14:paraId="2A57EF79" w14:textId="77777777" w:rsidR="0039531E" w:rsidRPr="00E65E22" w:rsidRDefault="0039531E" w:rsidP="00100C88">
      <w:pPr>
        <w:spacing w:after="120"/>
        <w:ind w:left="360" w:right="170"/>
        <w:jc w:val="center"/>
        <w:rPr>
          <w:rFonts w:ascii="Arial" w:eastAsia="Times New Roman" w:hAnsi="Arial" w:cs="Arial"/>
          <w:b/>
          <w:szCs w:val="24"/>
          <w:lang w:eastAsia="es-ES"/>
        </w:rPr>
      </w:pPr>
      <w:r w:rsidRPr="00E65E22">
        <w:rPr>
          <w:rFonts w:ascii="Arial" w:eastAsia="Calibri" w:hAnsi="Arial" w:cs="Arial"/>
          <w:b/>
          <w:szCs w:val="28"/>
        </w:rPr>
        <w:t xml:space="preserve">Tasa de defunciones registradas por </w:t>
      </w:r>
      <w:r w:rsidRPr="00E65E22">
        <w:rPr>
          <w:rFonts w:ascii="Arial" w:eastAsia="Times New Roman" w:hAnsi="Arial" w:cs="Arial"/>
          <w:b/>
          <w:szCs w:val="24"/>
          <w:lang w:eastAsia="es-ES"/>
        </w:rPr>
        <w:t xml:space="preserve">enfermedades del corazón </w:t>
      </w:r>
      <w:r w:rsidR="00100C88" w:rsidRPr="00E65E22">
        <w:rPr>
          <w:rFonts w:ascii="Arial" w:eastAsia="Times New Roman" w:hAnsi="Arial" w:cs="Arial"/>
          <w:b/>
          <w:szCs w:val="24"/>
          <w:lang w:eastAsia="es-ES"/>
        </w:rPr>
        <w:t xml:space="preserve">según </w:t>
      </w:r>
      <w:r w:rsidRPr="00E65E22">
        <w:rPr>
          <w:rFonts w:ascii="Arial" w:eastAsia="Times New Roman" w:hAnsi="Arial" w:cs="Arial"/>
          <w:b/>
          <w:szCs w:val="24"/>
          <w:lang w:eastAsia="es-ES"/>
        </w:rPr>
        <w:t xml:space="preserve">entidad federativa de residencia habitual </w:t>
      </w:r>
      <w:r w:rsidRPr="00E65E22">
        <w:rPr>
          <w:rFonts w:ascii="Arial" w:eastAsia="Calibri" w:hAnsi="Arial" w:cs="Arial"/>
          <w:b/>
          <w:szCs w:val="28"/>
        </w:rPr>
        <w:t>por cada 10 000 habitantes</w:t>
      </w:r>
      <w:r w:rsidRPr="00E65E22">
        <w:rPr>
          <w:rStyle w:val="Refdenotaalpie"/>
          <w:rFonts w:ascii="Arial" w:eastAsia="Calibri" w:hAnsi="Arial" w:cs="Arial"/>
          <w:b/>
          <w:szCs w:val="28"/>
        </w:rPr>
        <w:footnoteReference w:id="10"/>
      </w:r>
    </w:p>
    <w:p w14:paraId="0A8ABA45" w14:textId="77777777" w:rsidR="0039531E" w:rsidRPr="00E65E22" w:rsidRDefault="0039531E" w:rsidP="0039531E">
      <w:pPr>
        <w:spacing w:after="240"/>
        <w:jc w:val="center"/>
        <w:rPr>
          <w:rFonts w:ascii="Arial" w:eastAsia="Times New Roman" w:hAnsi="Arial" w:cs="Arial"/>
          <w:spacing w:val="-4"/>
          <w:sz w:val="24"/>
          <w:szCs w:val="24"/>
          <w:lang w:eastAsia="es-ES"/>
        </w:rPr>
      </w:pPr>
    </w:p>
    <w:p w14:paraId="07189D38" w14:textId="77777777" w:rsidR="0039531E" w:rsidRPr="00E65E22" w:rsidRDefault="00BC0B83" w:rsidP="0039531E">
      <w:pPr>
        <w:spacing w:after="240"/>
        <w:jc w:val="center"/>
        <w:rPr>
          <w:rFonts w:ascii="Arial" w:eastAsia="Times New Roman" w:hAnsi="Arial" w:cs="Arial"/>
          <w:spacing w:val="-4"/>
          <w:sz w:val="24"/>
          <w:szCs w:val="24"/>
          <w:lang w:eastAsia="es-ES"/>
        </w:rPr>
      </w:pPr>
      <w:r w:rsidRPr="00E65E22">
        <w:rPr>
          <w:rFonts w:ascii="Arial" w:eastAsia="Times New Roman" w:hAnsi="Arial" w:cs="Arial"/>
          <w:noProof/>
          <w:spacing w:val="-4"/>
          <w:sz w:val="24"/>
          <w:szCs w:val="24"/>
          <w:lang w:val="es-MX" w:eastAsia="es-MX"/>
        </w:rPr>
        <w:drawing>
          <wp:inline distT="0" distB="0" distL="0" distR="0" wp14:anchorId="27491BA0" wp14:editId="3AB59E05">
            <wp:extent cx="3386768" cy="5091379"/>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3221" cy="5116113"/>
                    </a:xfrm>
                    <a:prstGeom prst="rect">
                      <a:avLst/>
                    </a:prstGeom>
                    <a:noFill/>
                    <a:ln>
                      <a:noFill/>
                    </a:ln>
                  </pic:spPr>
                </pic:pic>
              </a:graphicData>
            </a:graphic>
          </wp:inline>
        </w:drawing>
      </w:r>
    </w:p>
    <w:p w14:paraId="56543101" w14:textId="77777777" w:rsidR="0039531E" w:rsidRPr="00E65E22" w:rsidRDefault="0039531E" w:rsidP="0039531E">
      <w:pPr>
        <w:spacing w:after="240"/>
        <w:jc w:val="center"/>
        <w:rPr>
          <w:rFonts w:ascii="Arial" w:eastAsia="Times New Roman" w:hAnsi="Arial" w:cs="Arial"/>
          <w:spacing w:val="-4"/>
          <w:sz w:val="24"/>
          <w:szCs w:val="24"/>
          <w:lang w:eastAsia="es-ES"/>
        </w:rPr>
      </w:pPr>
    </w:p>
    <w:p w14:paraId="76E8CE06" w14:textId="77777777" w:rsidR="005C3A8A" w:rsidRPr="00E65E22" w:rsidRDefault="005C3A8A" w:rsidP="0039531E">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lastRenderedPageBreak/>
        <w:t xml:space="preserve">Del total de las muertes ocasionadas por enfermedades del corazón, que asciende a </w:t>
      </w:r>
      <w:r w:rsidR="00D1770C" w:rsidRPr="00E65E22">
        <w:rPr>
          <w:rFonts w:ascii="Arial" w:hAnsi="Arial"/>
          <w:spacing w:val="-4"/>
          <w:sz w:val="24"/>
        </w:rPr>
        <w:t xml:space="preserve">149 </w:t>
      </w:r>
      <w:r w:rsidR="00726ABB" w:rsidRPr="00E65E22">
        <w:rPr>
          <w:rFonts w:ascii="Arial" w:hAnsi="Arial"/>
          <w:spacing w:val="-4"/>
          <w:sz w:val="24"/>
        </w:rPr>
        <w:t>36</w:t>
      </w:r>
      <w:r w:rsidR="005B6F70" w:rsidRPr="00E65E22">
        <w:rPr>
          <w:rFonts w:ascii="Arial" w:hAnsi="Arial"/>
          <w:spacing w:val="-4"/>
          <w:sz w:val="24"/>
        </w:rPr>
        <w:t>8</w:t>
      </w:r>
      <w:r w:rsidRPr="00E65E22">
        <w:rPr>
          <w:rFonts w:ascii="Arial" w:eastAsia="Times New Roman" w:hAnsi="Arial" w:cs="Arial"/>
          <w:spacing w:val="-4"/>
          <w:sz w:val="24"/>
          <w:szCs w:val="24"/>
          <w:lang w:eastAsia="es-ES"/>
        </w:rPr>
        <w:t xml:space="preserve"> casos, las isquémicas</w:t>
      </w:r>
      <w:r w:rsidR="00726ABB" w:rsidRPr="00E65E22">
        <w:rPr>
          <w:rFonts w:ascii="Arial" w:eastAsia="Times New Roman" w:hAnsi="Arial" w:cs="Arial"/>
          <w:spacing w:val="-4"/>
          <w:sz w:val="24"/>
          <w:szCs w:val="24"/>
          <w:lang w:eastAsia="es-ES"/>
        </w:rPr>
        <w:t xml:space="preserve"> (reducción del flujo sanguíneo al corazón por bloqueo parcial o total de las arterias)</w:t>
      </w:r>
      <w:r w:rsidRPr="00E65E22">
        <w:rPr>
          <w:rFonts w:ascii="Arial" w:eastAsia="Times New Roman" w:hAnsi="Arial" w:cs="Arial"/>
          <w:spacing w:val="-4"/>
          <w:sz w:val="24"/>
          <w:szCs w:val="24"/>
          <w:lang w:eastAsia="es-ES"/>
        </w:rPr>
        <w:t xml:space="preserve"> representaron el </w:t>
      </w:r>
      <w:r w:rsidR="00ED0F65" w:rsidRPr="00E65E22">
        <w:rPr>
          <w:rFonts w:ascii="Arial" w:hAnsi="Arial"/>
          <w:spacing w:val="-4"/>
          <w:sz w:val="24"/>
        </w:rPr>
        <w:t>72.7</w:t>
      </w:r>
      <w:r w:rsidRPr="00E65E22">
        <w:rPr>
          <w:rFonts w:ascii="Arial" w:eastAsia="Times New Roman" w:hAnsi="Arial" w:cs="Arial"/>
          <w:spacing w:val="-4"/>
          <w:sz w:val="24"/>
          <w:szCs w:val="24"/>
          <w:lang w:eastAsia="es-ES"/>
        </w:rPr>
        <w:t xml:space="preserve">% con </w:t>
      </w:r>
      <w:r w:rsidR="00ED0F65" w:rsidRPr="00E65E22">
        <w:rPr>
          <w:rFonts w:ascii="Arial" w:hAnsi="Arial"/>
          <w:spacing w:val="-4"/>
          <w:sz w:val="24"/>
        </w:rPr>
        <w:t>108</w:t>
      </w:r>
      <w:r w:rsidRPr="00E65E22">
        <w:rPr>
          <w:rFonts w:ascii="Arial" w:hAnsi="Arial"/>
          <w:spacing w:val="-4"/>
          <w:sz w:val="24"/>
        </w:rPr>
        <w:t xml:space="preserve"> </w:t>
      </w:r>
      <w:r w:rsidR="006C1AD0" w:rsidRPr="00E65E22">
        <w:rPr>
          <w:rFonts w:ascii="Arial" w:hAnsi="Arial"/>
          <w:spacing w:val="-4"/>
          <w:sz w:val="24"/>
        </w:rPr>
        <w:t>616</w:t>
      </w:r>
      <w:r w:rsidRPr="00E65E22">
        <w:rPr>
          <w:rFonts w:ascii="Arial" w:eastAsia="Times New Roman" w:hAnsi="Arial" w:cs="Arial"/>
          <w:spacing w:val="-4"/>
          <w:sz w:val="24"/>
          <w:szCs w:val="24"/>
          <w:lang w:eastAsia="es-ES"/>
        </w:rPr>
        <w:t xml:space="preserve"> casos, seguidas por las hipertensivas con </w:t>
      </w:r>
      <w:r w:rsidR="00ED0F65" w:rsidRPr="00E65E22">
        <w:rPr>
          <w:rFonts w:ascii="Arial" w:hAnsi="Arial"/>
          <w:spacing w:val="-4"/>
          <w:sz w:val="24"/>
        </w:rPr>
        <w:t>15.9</w:t>
      </w:r>
      <w:r w:rsidRPr="00E65E22">
        <w:rPr>
          <w:rFonts w:ascii="Arial" w:eastAsia="Times New Roman" w:hAnsi="Arial" w:cs="Arial"/>
          <w:spacing w:val="-4"/>
          <w:sz w:val="24"/>
          <w:szCs w:val="24"/>
          <w:lang w:eastAsia="es-ES"/>
        </w:rPr>
        <w:t>% (</w:t>
      </w:r>
      <w:r w:rsidRPr="00E65E22">
        <w:rPr>
          <w:rFonts w:ascii="Arial" w:hAnsi="Arial"/>
          <w:spacing w:val="-4"/>
          <w:sz w:val="24"/>
        </w:rPr>
        <w:t xml:space="preserve">23 </w:t>
      </w:r>
      <w:r w:rsidR="006C1AD0" w:rsidRPr="00E65E22">
        <w:rPr>
          <w:rFonts w:ascii="Arial" w:hAnsi="Arial"/>
          <w:spacing w:val="-4"/>
          <w:sz w:val="24"/>
        </w:rPr>
        <w:t>71</w:t>
      </w:r>
      <w:r w:rsidR="005B6F70" w:rsidRPr="00E65E22">
        <w:rPr>
          <w:rFonts w:ascii="Arial" w:hAnsi="Arial"/>
          <w:spacing w:val="-4"/>
          <w:sz w:val="24"/>
        </w:rPr>
        <w:t>5</w:t>
      </w:r>
      <w:r w:rsidRPr="00E65E22">
        <w:rPr>
          <w:rFonts w:ascii="Arial" w:eastAsia="Times New Roman" w:hAnsi="Arial" w:cs="Arial"/>
          <w:spacing w:val="-4"/>
          <w:sz w:val="24"/>
          <w:szCs w:val="24"/>
          <w:lang w:eastAsia="es-ES"/>
        </w:rPr>
        <w:t xml:space="preserve"> casos) y las relacionadas con la circulación pulmonar y otras enfermedades del corazón con </w:t>
      </w:r>
      <w:r w:rsidRPr="00E65E22">
        <w:rPr>
          <w:rFonts w:ascii="Arial" w:hAnsi="Arial"/>
          <w:spacing w:val="-4"/>
          <w:sz w:val="24"/>
        </w:rPr>
        <w:t>1</w:t>
      </w:r>
      <w:r w:rsidR="00ED0F65" w:rsidRPr="00E65E22">
        <w:rPr>
          <w:rFonts w:ascii="Arial" w:hAnsi="Arial"/>
          <w:spacing w:val="-4"/>
          <w:sz w:val="24"/>
        </w:rPr>
        <w:t>0.9</w:t>
      </w:r>
      <w:r w:rsidRPr="00E65E22">
        <w:rPr>
          <w:rFonts w:ascii="Arial" w:eastAsia="Times New Roman" w:hAnsi="Arial" w:cs="Arial"/>
          <w:spacing w:val="-4"/>
          <w:sz w:val="24"/>
          <w:szCs w:val="24"/>
          <w:lang w:eastAsia="es-ES"/>
        </w:rPr>
        <w:t>% (</w:t>
      </w:r>
      <w:r w:rsidR="00ED0F65" w:rsidRPr="00E65E22">
        <w:rPr>
          <w:rFonts w:ascii="Arial" w:hAnsi="Arial"/>
          <w:spacing w:val="-4"/>
          <w:sz w:val="24"/>
        </w:rPr>
        <w:t>16 2</w:t>
      </w:r>
      <w:r w:rsidR="00726ABB" w:rsidRPr="00E65E22">
        <w:rPr>
          <w:rFonts w:ascii="Arial" w:hAnsi="Arial"/>
          <w:spacing w:val="-4"/>
          <w:sz w:val="24"/>
        </w:rPr>
        <w:t>78</w:t>
      </w:r>
      <w:r w:rsidRPr="00E65E22">
        <w:rPr>
          <w:rFonts w:ascii="Arial" w:eastAsia="Times New Roman" w:hAnsi="Arial" w:cs="Arial"/>
          <w:spacing w:val="-4"/>
          <w:sz w:val="24"/>
          <w:szCs w:val="24"/>
          <w:lang w:eastAsia="es-ES"/>
        </w:rPr>
        <w:t xml:space="preserve"> casos). A la fiebre reumática aguda y enfermedades cardiacas reumáticas crónicas les correspondió en conjunto, el </w:t>
      </w:r>
      <w:r w:rsidRPr="00E65E22">
        <w:rPr>
          <w:rFonts w:ascii="Arial" w:hAnsi="Arial"/>
          <w:spacing w:val="-4"/>
          <w:sz w:val="24"/>
        </w:rPr>
        <w:t>0.</w:t>
      </w:r>
      <w:r w:rsidR="00ED0F65" w:rsidRPr="00E65E22">
        <w:rPr>
          <w:rFonts w:ascii="Arial" w:hAnsi="Arial"/>
          <w:spacing w:val="-4"/>
          <w:sz w:val="24"/>
        </w:rPr>
        <w:t>5</w:t>
      </w:r>
      <w:r w:rsidRPr="00E65E22">
        <w:rPr>
          <w:rFonts w:ascii="Arial" w:eastAsia="Times New Roman" w:hAnsi="Arial" w:cs="Arial"/>
          <w:spacing w:val="-4"/>
          <w:sz w:val="24"/>
          <w:szCs w:val="24"/>
          <w:lang w:eastAsia="es-ES"/>
        </w:rPr>
        <w:t>% (</w:t>
      </w:r>
      <w:r w:rsidRPr="00E65E22">
        <w:rPr>
          <w:rFonts w:ascii="Arial" w:hAnsi="Arial"/>
          <w:spacing w:val="-4"/>
          <w:sz w:val="24"/>
        </w:rPr>
        <w:t>7</w:t>
      </w:r>
      <w:r w:rsidR="00ED0F65" w:rsidRPr="00E65E22">
        <w:rPr>
          <w:rFonts w:ascii="Arial" w:hAnsi="Arial"/>
          <w:spacing w:val="-4"/>
          <w:sz w:val="24"/>
        </w:rPr>
        <w:t>5</w:t>
      </w:r>
      <w:r w:rsidR="006C1AD0" w:rsidRPr="00E65E22">
        <w:rPr>
          <w:rFonts w:ascii="Arial" w:hAnsi="Arial"/>
          <w:spacing w:val="-4"/>
          <w:sz w:val="24"/>
        </w:rPr>
        <w:t>9</w:t>
      </w:r>
      <w:r w:rsidRPr="00E65E22">
        <w:rPr>
          <w:rFonts w:ascii="Arial" w:eastAsia="Times New Roman" w:hAnsi="Arial" w:cs="Arial"/>
          <w:spacing w:val="-4"/>
          <w:sz w:val="24"/>
          <w:szCs w:val="24"/>
          <w:lang w:eastAsia="es-ES"/>
        </w:rPr>
        <w:t xml:space="preserve"> casos).</w:t>
      </w:r>
    </w:p>
    <w:p w14:paraId="5C34B423" w14:textId="77777777" w:rsidR="005C3A8A" w:rsidRPr="00E65E22" w:rsidRDefault="005C3A8A" w:rsidP="005C3A8A">
      <w:pPr>
        <w:autoSpaceDE w:val="0"/>
        <w:autoSpaceDN w:val="0"/>
        <w:adjustRightInd w:val="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del corazón</w:t>
      </w:r>
    </w:p>
    <w:p w14:paraId="6CEF9B92" w14:textId="77777777" w:rsidR="005C3A8A" w:rsidRPr="00E65E22" w:rsidRDefault="005B6F70" w:rsidP="005C3A8A">
      <w:pPr>
        <w:autoSpaceDE w:val="0"/>
        <w:autoSpaceDN w:val="0"/>
        <w:adjustRightInd w:val="0"/>
        <w:spacing w:before="240" w:after="240"/>
        <w:jc w:val="center"/>
        <w:rPr>
          <w:rFonts w:ascii="Arial" w:eastAsia="Times New Roman" w:hAnsi="Arial" w:cs="Arial"/>
          <w:b/>
          <w:szCs w:val="24"/>
          <w:lang w:eastAsia="es-ES"/>
        </w:rPr>
      </w:pPr>
      <w:r w:rsidRPr="00E65E22">
        <w:rPr>
          <w:noProof/>
          <w:lang w:val="es-MX" w:eastAsia="es-MX"/>
        </w:rPr>
        <w:drawing>
          <wp:inline distT="0" distB="0" distL="0" distR="0" wp14:anchorId="647BF7F0" wp14:editId="02E38F07">
            <wp:extent cx="3780300" cy="200152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2244" cy="2018433"/>
                    </a:xfrm>
                    <a:prstGeom prst="rect">
                      <a:avLst/>
                    </a:prstGeom>
                  </pic:spPr>
                </pic:pic>
              </a:graphicData>
            </a:graphic>
          </wp:inline>
        </w:drawing>
      </w:r>
    </w:p>
    <w:p w14:paraId="3F302FB8"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Del total de las muertes por enfermedades del corazón, </w:t>
      </w:r>
      <w:r w:rsidR="00ED0F65" w:rsidRPr="00E65E22">
        <w:rPr>
          <w:rFonts w:ascii="Arial" w:hAnsi="Arial"/>
          <w:sz w:val="24"/>
        </w:rPr>
        <w:t xml:space="preserve">79 </w:t>
      </w:r>
      <w:r w:rsidR="00957BBC" w:rsidRPr="00E65E22">
        <w:rPr>
          <w:rFonts w:ascii="Arial" w:hAnsi="Arial"/>
          <w:sz w:val="24"/>
        </w:rPr>
        <w:t>997</w:t>
      </w:r>
      <w:r w:rsidRPr="00E65E22">
        <w:rPr>
          <w:rFonts w:ascii="Arial" w:eastAsia="Times New Roman" w:hAnsi="Arial" w:cs="Arial"/>
          <w:sz w:val="24"/>
          <w:szCs w:val="24"/>
          <w:lang w:eastAsia="es-ES"/>
        </w:rPr>
        <w:t xml:space="preserve"> casos (</w:t>
      </w:r>
      <w:r w:rsidRPr="00E65E22">
        <w:rPr>
          <w:rFonts w:ascii="Arial" w:hAnsi="Arial"/>
          <w:sz w:val="24"/>
        </w:rPr>
        <w:t>53.</w:t>
      </w:r>
      <w:r w:rsidR="006C1AD0" w:rsidRPr="00E65E22">
        <w:rPr>
          <w:rFonts w:ascii="Arial" w:hAnsi="Arial"/>
          <w:sz w:val="24"/>
        </w:rPr>
        <w:t>5</w:t>
      </w:r>
      <w:r w:rsidR="00A47CA3" w:rsidRPr="00E65E22">
        <w:rPr>
          <w:rFonts w:ascii="Arial" w:hAnsi="Arial"/>
          <w:sz w:val="24"/>
        </w:rPr>
        <w:t>6</w:t>
      </w:r>
      <w:r w:rsidRPr="00E65E22">
        <w:rPr>
          <w:rFonts w:ascii="Arial" w:hAnsi="Arial"/>
          <w:sz w:val="24"/>
        </w:rPr>
        <w:t>%)</w:t>
      </w:r>
      <w:r w:rsidRPr="00E65E22">
        <w:rPr>
          <w:rFonts w:ascii="Arial" w:eastAsia="Times New Roman" w:hAnsi="Arial" w:cs="Arial"/>
          <w:sz w:val="24"/>
          <w:szCs w:val="24"/>
          <w:lang w:eastAsia="es-ES"/>
        </w:rPr>
        <w:t xml:space="preserve"> correspondieron a hombres y </w:t>
      </w:r>
      <w:r w:rsidRPr="00E65E22">
        <w:rPr>
          <w:rFonts w:ascii="Arial" w:hAnsi="Arial"/>
          <w:sz w:val="24"/>
        </w:rPr>
        <w:t>6</w:t>
      </w:r>
      <w:r w:rsidR="00ED0F65" w:rsidRPr="00E65E22">
        <w:rPr>
          <w:rFonts w:ascii="Arial" w:hAnsi="Arial"/>
          <w:sz w:val="24"/>
        </w:rPr>
        <w:t>9</w:t>
      </w:r>
      <w:r w:rsidRPr="00E65E22">
        <w:rPr>
          <w:rFonts w:ascii="Arial" w:hAnsi="Arial"/>
          <w:sz w:val="24"/>
        </w:rPr>
        <w:t xml:space="preserve"> 3</w:t>
      </w:r>
      <w:r w:rsidR="00957BBC" w:rsidRPr="00E65E22">
        <w:rPr>
          <w:rFonts w:ascii="Arial" w:hAnsi="Arial"/>
          <w:sz w:val="24"/>
        </w:rPr>
        <w:t>5</w:t>
      </w:r>
      <w:r w:rsidR="005B6F70" w:rsidRPr="00E65E22">
        <w:rPr>
          <w:rFonts w:ascii="Arial" w:hAnsi="Arial"/>
          <w:sz w:val="24"/>
        </w:rPr>
        <w:t>7</w:t>
      </w:r>
      <w:r w:rsidRPr="00E65E22">
        <w:rPr>
          <w:rFonts w:ascii="Arial" w:eastAsia="Times New Roman" w:hAnsi="Arial" w:cs="Arial"/>
          <w:sz w:val="24"/>
          <w:szCs w:val="24"/>
          <w:lang w:eastAsia="es-ES"/>
        </w:rPr>
        <w:t xml:space="preserve"> casos (</w:t>
      </w:r>
      <w:r w:rsidRPr="00E65E22">
        <w:rPr>
          <w:rFonts w:ascii="Arial" w:hAnsi="Arial"/>
          <w:sz w:val="24"/>
        </w:rPr>
        <w:t>46.</w:t>
      </w:r>
      <w:r w:rsidR="00CE4D4D" w:rsidRPr="00E65E22">
        <w:rPr>
          <w:rFonts w:ascii="Arial" w:hAnsi="Arial"/>
          <w:sz w:val="24"/>
        </w:rPr>
        <w:t>4</w:t>
      </w:r>
      <w:r w:rsidR="00E64DF9" w:rsidRPr="00E65E22">
        <w:rPr>
          <w:rFonts w:ascii="Arial" w:hAnsi="Arial"/>
          <w:sz w:val="24"/>
        </w:rPr>
        <w:t>3</w:t>
      </w:r>
      <w:r w:rsidRPr="00E65E22">
        <w:rPr>
          <w:rFonts w:ascii="Arial" w:eastAsia="Times New Roman" w:hAnsi="Arial" w:cs="Arial"/>
          <w:sz w:val="24"/>
          <w:szCs w:val="24"/>
          <w:lang w:eastAsia="es-ES"/>
        </w:rPr>
        <w:t xml:space="preserve">%) a mujeres, en </w:t>
      </w:r>
      <w:r w:rsidR="00ED0F65" w:rsidRPr="00E65E22">
        <w:rPr>
          <w:rFonts w:ascii="Arial" w:eastAsia="Times New Roman" w:hAnsi="Arial" w:cs="Arial"/>
          <w:sz w:val="24"/>
          <w:szCs w:val="24"/>
          <w:lang w:eastAsia="es-ES"/>
        </w:rPr>
        <w:t>14</w:t>
      </w:r>
      <w:r w:rsidRPr="00E65E22">
        <w:rPr>
          <w:rFonts w:ascii="Arial" w:eastAsia="Times New Roman" w:hAnsi="Arial" w:cs="Arial"/>
          <w:sz w:val="24"/>
          <w:szCs w:val="24"/>
          <w:lang w:eastAsia="es-ES"/>
        </w:rPr>
        <w:t xml:space="preserve"> casos no se especificó el sexo. El grupo de edad en el que se concentra el mayor número de fallecimientos es en el de 65 y más años (75.6%).</w:t>
      </w:r>
    </w:p>
    <w:p w14:paraId="36A36D1A"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del corazón según grupos de edad y sexo</w:t>
      </w:r>
      <w:r w:rsidRPr="00E65E22">
        <w:rPr>
          <w:rStyle w:val="Refdenotaalpie"/>
          <w:rFonts w:ascii="Arial" w:eastAsia="Times New Roman" w:hAnsi="Arial" w:cs="Arial"/>
          <w:b/>
          <w:szCs w:val="24"/>
          <w:lang w:eastAsia="es-ES"/>
        </w:rPr>
        <w:footnoteReference w:id="11"/>
      </w:r>
    </w:p>
    <w:p w14:paraId="369D4E52" w14:textId="77777777" w:rsidR="005C3A8A" w:rsidRPr="00E65E22" w:rsidRDefault="005B6F7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6EF2B50A" wp14:editId="701834FF">
            <wp:extent cx="3333602" cy="2472537"/>
            <wp:effectExtent l="0" t="0" r="635"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8174" cy="2483345"/>
                    </a:xfrm>
                    <a:prstGeom prst="rect">
                      <a:avLst/>
                    </a:prstGeom>
                  </pic:spPr>
                </pic:pic>
              </a:graphicData>
            </a:graphic>
          </wp:inline>
        </w:drawing>
      </w:r>
    </w:p>
    <w:p w14:paraId="4BD26B64"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2.2</w:t>
      </w:r>
      <w:r w:rsidRPr="00E65E22">
        <w:rPr>
          <w:rFonts w:ascii="Arial" w:eastAsia="Times New Roman" w:hAnsi="Arial" w:cs="Arial"/>
          <w:b/>
          <w:sz w:val="24"/>
          <w:szCs w:val="24"/>
          <w:lang w:eastAsia="es-ES"/>
        </w:rPr>
        <w:tab/>
        <w:t>Defunciones por diabetes mellitus</w:t>
      </w:r>
    </w:p>
    <w:p w14:paraId="626EBFBB"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defunciones que ocurren a causa de la diabetes mellitus han escalado posiciones entre las principales causas de muerte, para el periodo de referencia ocupan el segundo lugar, tanto a nivel global, como entre las mujeres y entre los hombres.</w:t>
      </w:r>
    </w:p>
    <w:p w14:paraId="4DBE520F" w14:textId="77777777" w:rsidR="00A04075" w:rsidRPr="00E65E22" w:rsidRDefault="00A04075" w:rsidP="005C3A8A">
      <w:pPr>
        <w:spacing w:after="240"/>
        <w:jc w:val="both"/>
        <w:rPr>
          <w:rFonts w:ascii="Arial" w:eastAsia="Times New Roman" w:hAnsi="Arial" w:cs="Arial"/>
          <w:sz w:val="24"/>
          <w:szCs w:val="24"/>
          <w:lang w:eastAsia="es-ES"/>
        </w:rPr>
      </w:pPr>
    </w:p>
    <w:p w14:paraId="195EDD39"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diabetes mellitus por cada 10 000 habitantes</w:t>
      </w:r>
      <w:r w:rsidRPr="00E65E22">
        <w:rPr>
          <w:rStyle w:val="Refdenotaalpie"/>
          <w:rFonts w:ascii="Arial" w:eastAsia="Times New Roman" w:hAnsi="Arial" w:cs="Arial"/>
          <w:b/>
          <w:szCs w:val="24"/>
          <w:lang w:eastAsia="es-ES"/>
        </w:rPr>
        <w:footnoteReference w:id="12"/>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67598A07" w14:textId="77777777" w:rsidR="00A04075" w:rsidRPr="00E65E22" w:rsidRDefault="000313B3"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noProof/>
          <w:szCs w:val="24"/>
          <w:lang w:val="es-MX" w:eastAsia="es-MX"/>
        </w:rPr>
        <w:drawing>
          <wp:inline distT="0" distB="0" distL="0" distR="0" wp14:anchorId="6BB60ED9" wp14:editId="4264908B">
            <wp:extent cx="6121400" cy="22868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400" cy="2286863"/>
                    </a:xfrm>
                    <a:prstGeom prst="rect">
                      <a:avLst/>
                    </a:prstGeom>
                    <a:noFill/>
                    <a:ln>
                      <a:noFill/>
                    </a:ln>
                  </pic:spPr>
                </pic:pic>
              </a:graphicData>
            </a:graphic>
          </wp:inline>
        </w:drawing>
      </w:r>
    </w:p>
    <w:p w14:paraId="711122D4" w14:textId="77777777" w:rsidR="000313B3" w:rsidRPr="00E65E22" w:rsidRDefault="000313B3" w:rsidP="000313B3">
      <w:pPr>
        <w:autoSpaceDE w:val="0"/>
        <w:autoSpaceDN w:val="0"/>
        <w:adjustRightInd w:val="0"/>
        <w:spacing w:before="240"/>
        <w:rPr>
          <w:rFonts w:ascii="Arial" w:eastAsia="Times New Roman" w:hAnsi="Arial" w:cs="Arial"/>
          <w:sz w:val="20"/>
          <w:szCs w:val="20"/>
          <w:lang w:eastAsia="es-ES"/>
        </w:rPr>
      </w:pPr>
      <w:r w:rsidRPr="00E65E22">
        <w:rPr>
          <w:rFonts w:ascii="Arial" w:eastAsia="Times New Roman" w:hAnsi="Arial" w:cs="Arial"/>
          <w:b/>
          <w:szCs w:val="24"/>
          <w:lang w:eastAsia="es-ES"/>
        </w:rPr>
        <w:t xml:space="preserve">   </w:t>
      </w:r>
      <w:r w:rsidRPr="00E65E22">
        <w:rPr>
          <w:rFonts w:ascii="Arial" w:eastAsia="Times New Roman" w:hAnsi="Arial" w:cs="Arial"/>
          <w:b/>
          <w:sz w:val="20"/>
          <w:szCs w:val="20"/>
          <w:lang w:eastAsia="es-ES"/>
        </w:rPr>
        <w:t xml:space="preserve">* </w:t>
      </w:r>
      <w:r w:rsidRPr="00E65E22">
        <w:rPr>
          <w:rFonts w:ascii="Arial" w:eastAsia="Times New Roman" w:hAnsi="Arial" w:cs="Arial"/>
          <w:sz w:val="20"/>
          <w:szCs w:val="20"/>
          <w:lang w:eastAsia="es-ES"/>
        </w:rPr>
        <w:t>Con los criterios anteriores</w:t>
      </w:r>
      <w:r w:rsidR="00AD0F27">
        <w:rPr>
          <w:rFonts w:ascii="Arial" w:eastAsia="Times New Roman" w:hAnsi="Arial" w:cs="Arial"/>
          <w:sz w:val="20"/>
          <w:szCs w:val="20"/>
          <w:lang w:eastAsia="es-ES"/>
        </w:rPr>
        <w:t xml:space="preserve"> a la CIE-10 2016</w:t>
      </w:r>
      <w:r w:rsidRPr="00E65E22">
        <w:rPr>
          <w:rFonts w:ascii="Arial" w:eastAsia="Times New Roman" w:hAnsi="Arial" w:cs="Arial"/>
          <w:sz w:val="20"/>
          <w:szCs w:val="20"/>
          <w:lang w:eastAsia="es-ES"/>
        </w:rPr>
        <w:t>, la tasa hubiera resultado en 8.6</w:t>
      </w:r>
    </w:p>
    <w:p w14:paraId="39721B9F" w14:textId="77777777" w:rsidR="005C3A8A" w:rsidRPr="00E65E22" w:rsidRDefault="005C3A8A" w:rsidP="005C3A8A">
      <w:pPr>
        <w:spacing w:after="240"/>
        <w:jc w:val="center"/>
        <w:rPr>
          <w:rFonts w:ascii="Arial" w:eastAsia="Times New Roman" w:hAnsi="Arial" w:cs="Arial"/>
          <w:sz w:val="24"/>
          <w:szCs w:val="24"/>
          <w:lang w:eastAsia="es-ES"/>
        </w:rPr>
      </w:pPr>
    </w:p>
    <w:p w14:paraId="699A7F4C" w14:textId="77777777" w:rsidR="00212DAE" w:rsidRPr="00E65E22" w:rsidRDefault="00212DAE">
      <w:pPr>
        <w:rPr>
          <w:rFonts w:ascii="Arial" w:eastAsia="Times New Roman" w:hAnsi="Arial" w:cs="Arial"/>
          <w:sz w:val="24"/>
          <w:szCs w:val="24"/>
          <w:lang w:eastAsia="es-ES"/>
        </w:rPr>
      </w:pPr>
    </w:p>
    <w:p w14:paraId="67126CF6" w14:textId="77777777" w:rsidR="00371D71" w:rsidRPr="00E65E22" w:rsidRDefault="00212DAE" w:rsidP="005D16FB">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 aplicación de la CIE-10 2016, a partir del año estadístico 2018, notificada mediante la respectiva consulta pública entre febrero y marzo de 2018, ha modificado la tendencia en la diabetes mellitus</w:t>
      </w:r>
      <w:r w:rsidR="0056320C" w:rsidRPr="00E65E22">
        <w:rPr>
          <w:rFonts w:ascii="Arial" w:eastAsia="Times New Roman" w:hAnsi="Arial" w:cs="Arial"/>
          <w:sz w:val="24"/>
          <w:szCs w:val="24"/>
          <w:lang w:eastAsia="es-ES"/>
        </w:rPr>
        <w:t xml:space="preserve"> como causa básica, ya que con la versi</w:t>
      </w:r>
      <w:r w:rsidR="00A77E82" w:rsidRPr="00E65E22">
        <w:rPr>
          <w:rFonts w:ascii="Arial" w:eastAsia="Times New Roman" w:hAnsi="Arial" w:cs="Arial"/>
          <w:sz w:val="24"/>
          <w:szCs w:val="24"/>
          <w:lang w:eastAsia="es-ES"/>
        </w:rPr>
        <w:t>ón anterior las n</w:t>
      </w:r>
      <w:r w:rsidR="0056320C" w:rsidRPr="00E65E22">
        <w:rPr>
          <w:rFonts w:ascii="Arial" w:eastAsia="Times New Roman" w:hAnsi="Arial" w:cs="Arial"/>
          <w:sz w:val="24"/>
          <w:szCs w:val="24"/>
          <w:lang w:eastAsia="es-ES"/>
        </w:rPr>
        <w:t>eumon</w:t>
      </w:r>
      <w:r w:rsidR="00371D71" w:rsidRPr="00E65E22">
        <w:rPr>
          <w:rFonts w:ascii="Arial" w:eastAsia="Times New Roman" w:hAnsi="Arial" w:cs="Arial"/>
          <w:sz w:val="24"/>
          <w:szCs w:val="24"/>
          <w:lang w:eastAsia="es-ES"/>
        </w:rPr>
        <w:t xml:space="preserve">ías codificadas </w:t>
      </w:r>
      <w:r w:rsidR="00E20B39" w:rsidRPr="00E65E22">
        <w:rPr>
          <w:rFonts w:ascii="Arial" w:eastAsia="Times New Roman" w:hAnsi="Arial" w:cs="Arial"/>
          <w:sz w:val="24"/>
          <w:szCs w:val="24"/>
          <w:lang w:eastAsia="es-ES"/>
        </w:rPr>
        <w:t xml:space="preserve">provisionalmente </w:t>
      </w:r>
      <w:r w:rsidR="00371D71" w:rsidRPr="00E65E22">
        <w:rPr>
          <w:rFonts w:ascii="Arial" w:eastAsia="Times New Roman" w:hAnsi="Arial" w:cs="Arial"/>
          <w:sz w:val="24"/>
          <w:szCs w:val="24"/>
          <w:lang w:eastAsia="es-ES"/>
        </w:rPr>
        <w:t xml:space="preserve">con </w:t>
      </w:r>
      <w:r w:rsidR="009600CF" w:rsidRPr="00E65E22">
        <w:rPr>
          <w:rFonts w:ascii="Arial" w:eastAsia="Times New Roman" w:hAnsi="Arial" w:cs="Arial"/>
          <w:sz w:val="24"/>
          <w:szCs w:val="24"/>
          <w:lang w:eastAsia="es-ES"/>
        </w:rPr>
        <w:t xml:space="preserve">alguno de los </w:t>
      </w:r>
      <w:r w:rsidR="00A77E82" w:rsidRPr="00E65E22">
        <w:rPr>
          <w:rFonts w:ascii="Arial" w:eastAsia="Times New Roman" w:hAnsi="Arial" w:cs="Arial"/>
          <w:sz w:val="24"/>
          <w:szCs w:val="24"/>
          <w:lang w:eastAsia="es-ES"/>
        </w:rPr>
        <w:t>códigos relacionados a continuación,</w:t>
      </w:r>
      <w:r w:rsidR="009600CF" w:rsidRPr="00E65E22">
        <w:rPr>
          <w:rFonts w:ascii="Arial" w:eastAsia="Times New Roman" w:hAnsi="Arial" w:cs="Arial"/>
          <w:sz w:val="24"/>
          <w:szCs w:val="24"/>
          <w:lang w:eastAsia="es-ES"/>
        </w:rPr>
        <w:t xml:space="preserve"> eran recodificadas como diabetes si existía mención de ésta (con independencia de si la diabetes reflejaba alguna complicación o no)</w:t>
      </w:r>
      <w:r w:rsidR="001E6C28" w:rsidRPr="00E65E22">
        <w:rPr>
          <w:rFonts w:ascii="Arial" w:eastAsia="Times New Roman" w:hAnsi="Arial" w:cs="Arial"/>
          <w:sz w:val="24"/>
          <w:szCs w:val="24"/>
          <w:lang w:eastAsia="es-ES"/>
        </w:rPr>
        <w:t>. La recodificación tenía como sustento que la diabetes era causa obvia de la neumonía.</w:t>
      </w:r>
    </w:p>
    <w:p w14:paraId="48EAF7DA" w14:textId="77777777" w:rsidR="00D219BE" w:rsidRPr="00E65E22" w:rsidRDefault="00D219BE" w:rsidP="005D16FB">
      <w:pPr>
        <w:jc w:val="both"/>
        <w:rPr>
          <w:rFonts w:ascii="Arial" w:eastAsia="Times New Roman" w:hAnsi="Arial" w:cs="Arial"/>
          <w:sz w:val="24"/>
          <w:szCs w:val="24"/>
          <w:lang w:eastAsia="es-ES"/>
        </w:rPr>
      </w:pPr>
    </w:p>
    <w:p w14:paraId="793341E8" w14:textId="77777777" w:rsidR="00A04075" w:rsidRPr="00E65E22" w:rsidRDefault="0056320C" w:rsidP="000A4862">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J150,</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J151,</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J152,</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J153,</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J154,</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J155,</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J156,</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J158,</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J159,</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J168,</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J180,</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J182,</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J183,</w:t>
      </w:r>
      <w:r w:rsidR="000A4862"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w:t>
      </w:r>
      <w:r w:rsidR="00E20B39" w:rsidRPr="00E65E22">
        <w:rPr>
          <w:rFonts w:ascii="Arial" w:eastAsia="Times New Roman" w:hAnsi="Arial" w:cs="Arial"/>
          <w:sz w:val="24"/>
          <w:szCs w:val="24"/>
          <w:lang w:eastAsia="es-ES"/>
        </w:rPr>
        <w:t>4,</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J185,</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J186,</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J187,</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J188,</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J189,</w:t>
      </w:r>
      <w:r w:rsidR="000A4862" w:rsidRPr="00E65E22">
        <w:rPr>
          <w:rFonts w:ascii="Arial" w:eastAsia="Times New Roman" w:hAnsi="Arial" w:cs="Arial"/>
          <w:sz w:val="24"/>
          <w:szCs w:val="24"/>
          <w:lang w:eastAsia="es-ES"/>
        </w:rPr>
        <w:t xml:space="preserve"> </w:t>
      </w:r>
      <w:r w:rsidR="00E20B39" w:rsidRPr="00E65E22">
        <w:rPr>
          <w:rFonts w:ascii="Arial" w:eastAsia="Times New Roman" w:hAnsi="Arial" w:cs="Arial"/>
          <w:sz w:val="24"/>
          <w:szCs w:val="24"/>
          <w:lang w:eastAsia="es-ES"/>
        </w:rPr>
        <w:t xml:space="preserve">J690 y </w:t>
      </w:r>
      <w:r w:rsidRPr="00E65E22">
        <w:rPr>
          <w:rFonts w:ascii="Arial" w:eastAsia="Times New Roman" w:hAnsi="Arial" w:cs="Arial"/>
          <w:sz w:val="24"/>
          <w:szCs w:val="24"/>
          <w:lang w:eastAsia="es-ES"/>
        </w:rPr>
        <w:t>J698</w:t>
      </w:r>
      <w:r w:rsidR="00E20B39" w:rsidRPr="00E65E22">
        <w:rPr>
          <w:rFonts w:ascii="Arial" w:eastAsia="Times New Roman" w:hAnsi="Arial" w:cs="Arial"/>
          <w:sz w:val="24"/>
          <w:szCs w:val="24"/>
          <w:lang w:eastAsia="es-ES"/>
        </w:rPr>
        <w:t>.</w:t>
      </w:r>
    </w:p>
    <w:p w14:paraId="3E7447B5" w14:textId="77777777" w:rsidR="00371D71" w:rsidRPr="00E65E22" w:rsidRDefault="00371D71">
      <w:pPr>
        <w:rPr>
          <w:rFonts w:ascii="Arial" w:eastAsia="Times New Roman" w:hAnsi="Arial" w:cs="Arial"/>
          <w:sz w:val="24"/>
          <w:szCs w:val="24"/>
          <w:lang w:eastAsia="es-ES"/>
        </w:rPr>
      </w:pPr>
    </w:p>
    <w:p w14:paraId="0DEFD049" w14:textId="77777777" w:rsidR="009600CF" w:rsidRPr="00E65E22" w:rsidRDefault="009600CF" w:rsidP="000A4862">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En la CIE-10 2016, la recodificación aplica solo sí la diabetes refleja alguna complicación (retinopatía diabética, nefropatía diabética, por mencionar algunas). Si estuviera vigente </w:t>
      </w:r>
      <w:r w:rsidR="001E6C28" w:rsidRPr="00E65E22">
        <w:rPr>
          <w:rFonts w:ascii="Arial" w:eastAsia="Times New Roman" w:hAnsi="Arial" w:cs="Arial"/>
          <w:sz w:val="24"/>
          <w:szCs w:val="24"/>
          <w:lang w:eastAsia="es-ES"/>
        </w:rPr>
        <w:t>el criterio anterior</w:t>
      </w:r>
      <w:r w:rsidRPr="00E65E22">
        <w:rPr>
          <w:rFonts w:ascii="Arial" w:eastAsia="Times New Roman" w:hAnsi="Arial" w:cs="Arial"/>
          <w:sz w:val="24"/>
          <w:szCs w:val="24"/>
          <w:lang w:eastAsia="es-ES"/>
        </w:rPr>
        <w:t>, la tasa p</w:t>
      </w:r>
      <w:r w:rsidR="004B2D12" w:rsidRPr="00E65E22">
        <w:rPr>
          <w:rFonts w:ascii="Arial" w:eastAsia="Times New Roman" w:hAnsi="Arial" w:cs="Arial"/>
          <w:sz w:val="24"/>
          <w:szCs w:val="24"/>
          <w:lang w:eastAsia="es-ES"/>
        </w:rPr>
        <w:t>ara 2018 hubiera resultado en 8.6</w:t>
      </w:r>
      <w:r w:rsidRPr="00E65E22">
        <w:rPr>
          <w:rFonts w:ascii="Arial" w:eastAsia="Times New Roman" w:hAnsi="Arial" w:cs="Arial"/>
          <w:sz w:val="24"/>
          <w:szCs w:val="24"/>
          <w:lang w:eastAsia="es-ES"/>
        </w:rPr>
        <w:t>.</w:t>
      </w:r>
    </w:p>
    <w:p w14:paraId="441638B7" w14:textId="77777777" w:rsidR="00DB0B4F" w:rsidRPr="00E65E22" w:rsidRDefault="0019299F" w:rsidP="00DB0B4F">
      <w:pPr>
        <w:pStyle w:val="Prrafodelista"/>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z w:val="24"/>
          <w:szCs w:val="24"/>
          <w:lang w:eastAsia="es-ES"/>
        </w:rPr>
        <w:lastRenderedPageBreak/>
        <w:t>Las mayores tasas por entidad federativa de residencia habitual por cada 10 000 mil habitantes, se presentan en</w:t>
      </w:r>
      <w:r w:rsidR="00DB0B4F" w:rsidRPr="00E65E22">
        <w:rPr>
          <w:rFonts w:ascii="Arial" w:eastAsia="Times New Roman" w:hAnsi="Arial" w:cs="Arial"/>
          <w:sz w:val="24"/>
          <w:szCs w:val="24"/>
          <w:lang w:eastAsia="es-ES"/>
        </w:rPr>
        <w:t xml:space="preserve"> Tabasco con</w:t>
      </w:r>
      <w:r w:rsidRPr="00E65E22">
        <w:rPr>
          <w:rFonts w:ascii="Arial" w:eastAsia="Times New Roman" w:hAnsi="Arial" w:cs="Arial"/>
          <w:spacing w:val="-4"/>
          <w:sz w:val="24"/>
          <w:szCs w:val="24"/>
          <w:lang w:eastAsia="es-ES"/>
        </w:rPr>
        <w:t xml:space="preserve"> 10.6</w:t>
      </w:r>
      <w:r w:rsidR="00DB0B4F" w:rsidRPr="00E65E22">
        <w:rPr>
          <w:rFonts w:ascii="Arial" w:eastAsia="Times New Roman" w:hAnsi="Arial" w:cs="Arial"/>
          <w:spacing w:val="-4"/>
          <w:sz w:val="24"/>
          <w:szCs w:val="24"/>
          <w:lang w:eastAsia="es-ES"/>
        </w:rPr>
        <w:t>, Veracruz de Ignacio de la Llave con</w:t>
      </w:r>
      <w:r w:rsidR="00A04075" w:rsidRPr="00E65E22">
        <w:rPr>
          <w:rFonts w:ascii="Arial" w:eastAsia="Times New Roman" w:hAnsi="Arial" w:cs="Arial"/>
          <w:spacing w:val="-4"/>
          <w:sz w:val="24"/>
          <w:szCs w:val="24"/>
          <w:lang w:eastAsia="es-ES"/>
        </w:rPr>
        <w:t xml:space="preserve"> </w:t>
      </w:r>
      <w:r w:rsidRPr="00E65E22">
        <w:rPr>
          <w:rFonts w:ascii="Arial" w:eastAsia="Times New Roman" w:hAnsi="Arial" w:cs="Arial"/>
          <w:spacing w:val="-4"/>
          <w:sz w:val="24"/>
          <w:szCs w:val="24"/>
          <w:lang w:eastAsia="es-ES"/>
        </w:rPr>
        <w:t>10.4</w:t>
      </w:r>
      <w:r w:rsidR="00DB0B4F" w:rsidRPr="00E65E22">
        <w:rPr>
          <w:rFonts w:ascii="Arial" w:eastAsia="Times New Roman" w:hAnsi="Arial" w:cs="Arial"/>
          <w:spacing w:val="-4"/>
          <w:sz w:val="24"/>
          <w:szCs w:val="24"/>
          <w:lang w:eastAsia="es-ES"/>
        </w:rPr>
        <w:t xml:space="preserve"> y </w:t>
      </w:r>
      <w:r w:rsidR="00C84E57" w:rsidRPr="00E65E22">
        <w:rPr>
          <w:rFonts w:ascii="Arial" w:eastAsia="Times New Roman" w:hAnsi="Arial" w:cs="Arial"/>
          <w:spacing w:val="-4"/>
          <w:sz w:val="24"/>
          <w:szCs w:val="24"/>
          <w:lang w:eastAsia="es-ES"/>
        </w:rPr>
        <w:t>Ciudad de México</w:t>
      </w:r>
      <w:r w:rsidR="00DB0B4F" w:rsidRPr="00E65E22">
        <w:rPr>
          <w:rFonts w:ascii="Arial" w:eastAsia="Times New Roman" w:hAnsi="Arial" w:cs="Arial"/>
          <w:spacing w:val="-4"/>
          <w:sz w:val="24"/>
          <w:szCs w:val="24"/>
          <w:lang w:eastAsia="es-ES"/>
        </w:rPr>
        <w:t xml:space="preserve"> con </w:t>
      </w:r>
      <w:r w:rsidRPr="00E65E22">
        <w:rPr>
          <w:rFonts w:ascii="Arial" w:eastAsia="Times New Roman" w:hAnsi="Arial" w:cs="Arial"/>
          <w:spacing w:val="-4"/>
          <w:sz w:val="24"/>
          <w:szCs w:val="24"/>
          <w:lang w:eastAsia="es-ES"/>
        </w:rPr>
        <w:t xml:space="preserve">10.1, mientras que las </w:t>
      </w:r>
      <w:r w:rsidR="00B11D7F" w:rsidRPr="00E65E22">
        <w:rPr>
          <w:rFonts w:ascii="Arial" w:eastAsia="Times New Roman" w:hAnsi="Arial" w:cs="Arial"/>
          <w:spacing w:val="-4"/>
          <w:sz w:val="24"/>
          <w:szCs w:val="24"/>
          <w:lang w:eastAsia="es-ES"/>
        </w:rPr>
        <w:t>más</w:t>
      </w:r>
      <w:r w:rsidRPr="00E65E22">
        <w:rPr>
          <w:rFonts w:ascii="Arial" w:eastAsia="Times New Roman" w:hAnsi="Arial" w:cs="Arial"/>
          <w:spacing w:val="-4"/>
          <w:sz w:val="24"/>
          <w:szCs w:val="24"/>
          <w:lang w:eastAsia="es-ES"/>
        </w:rPr>
        <w:t xml:space="preserve"> bajas se presentan en</w:t>
      </w:r>
      <w:r w:rsidR="00DB0B4F" w:rsidRPr="00E65E22">
        <w:rPr>
          <w:rFonts w:ascii="Arial" w:eastAsia="Times New Roman" w:hAnsi="Arial" w:cs="Arial"/>
          <w:spacing w:val="-4"/>
          <w:sz w:val="24"/>
          <w:szCs w:val="24"/>
          <w:lang w:eastAsia="es-ES"/>
        </w:rPr>
        <w:t xml:space="preserve"> </w:t>
      </w:r>
      <w:r w:rsidRPr="00E65E22">
        <w:rPr>
          <w:rFonts w:ascii="Arial" w:eastAsia="Times New Roman" w:hAnsi="Arial" w:cs="Arial"/>
          <w:spacing w:val="-4"/>
          <w:sz w:val="24"/>
          <w:szCs w:val="24"/>
          <w:lang w:eastAsia="es-ES"/>
        </w:rPr>
        <w:t>Aguascalientes con 4.9</w:t>
      </w:r>
      <w:r w:rsidR="00DB0B4F" w:rsidRPr="00E65E22">
        <w:rPr>
          <w:rFonts w:ascii="Arial" w:eastAsia="Times New Roman" w:hAnsi="Arial" w:cs="Arial"/>
          <w:spacing w:val="-4"/>
          <w:sz w:val="24"/>
          <w:szCs w:val="24"/>
          <w:lang w:eastAsia="es-ES"/>
        </w:rPr>
        <w:t>, Quinta</w:t>
      </w:r>
      <w:r w:rsidR="00783EA8" w:rsidRPr="00E65E22">
        <w:rPr>
          <w:rFonts w:ascii="Arial" w:eastAsia="Times New Roman" w:hAnsi="Arial" w:cs="Arial"/>
          <w:spacing w:val="-4"/>
          <w:sz w:val="24"/>
          <w:szCs w:val="24"/>
          <w:lang w:eastAsia="es-ES"/>
        </w:rPr>
        <w:t>na Roo con 5.0,</w:t>
      </w:r>
      <w:r w:rsidRPr="00E65E22">
        <w:rPr>
          <w:rFonts w:ascii="Arial" w:eastAsia="Times New Roman" w:hAnsi="Arial" w:cs="Arial"/>
          <w:spacing w:val="-4"/>
          <w:sz w:val="24"/>
          <w:szCs w:val="24"/>
          <w:lang w:eastAsia="es-ES"/>
        </w:rPr>
        <w:t xml:space="preserve"> Baja California Sur </w:t>
      </w:r>
      <w:r w:rsidR="00783EA8" w:rsidRPr="00E65E22">
        <w:rPr>
          <w:rFonts w:ascii="Arial" w:eastAsia="Times New Roman" w:hAnsi="Arial" w:cs="Arial"/>
          <w:spacing w:val="-4"/>
          <w:sz w:val="24"/>
          <w:szCs w:val="24"/>
          <w:lang w:eastAsia="es-ES"/>
        </w:rPr>
        <w:t xml:space="preserve">y Sonora, ambas </w:t>
      </w:r>
      <w:r w:rsidRPr="00E65E22">
        <w:rPr>
          <w:rFonts w:ascii="Arial" w:eastAsia="Times New Roman" w:hAnsi="Arial" w:cs="Arial"/>
          <w:spacing w:val="-4"/>
          <w:sz w:val="24"/>
          <w:szCs w:val="24"/>
          <w:lang w:eastAsia="es-ES"/>
        </w:rPr>
        <w:t>con 5.1</w:t>
      </w:r>
      <w:r w:rsidR="00DB0B4F" w:rsidRPr="00E65E22">
        <w:rPr>
          <w:rFonts w:ascii="Arial" w:eastAsia="Times New Roman" w:hAnsi="Arial" w:cs="Arial"/>
          <w:spacing w:val="-4"/>
          <w:sz w:val="24"/>
          <w:szCs w:val="24"/>
          <w:lang w:eastAsia="es-ES"/>
        </w:rPr>
        <w:t>.</w:t>
      </w:r>
    </w:p>
    <w:p w14:paraId="238AA72A" w14:textId="77777777" w:rsidR="00DB0B4F" w:rsidRPr="00E65E22" w:rsidRDefault="00DB0B4F" w:rsidP="00DB0B4F">
      <w:pPr>
        <w:spacing w:after="120"/>
        <w:ind w:left="360" w:right="170"/>
        <w:jc w:val="center"/>
        <w:rPr>
          <w:rFonts w:ascii="Arial" w:eastAsia="Calibri" w:hAnsi="Arial" w:cs="Arial"/>
          <w:b/>
          <w:szCs w:val="28"/>
        </w:rPr>
      </w:pPr>
      <w:r w:rsidRPr="00E65E22">
        <w:rPr>
          <w:rFonts w:ascii="Arial" w:eastAsia="Calibri" w:hAnsi="Arial" w:cs="Arial"/>
          <w:b/>
          <w:szCs w:val="28"/>
        </w:rPr>
        <w:t xml:space="preserve">Tasa de defunciones registradas por </w:t>
      </w:r>
      <w:r w:rsidRPr="00E65E22">
        <w:rPr>
          <w:rFonts w:ascii="Arial" w:eastAsia="Times New Roman" w:hAnsi="Arial" w:cs="Arial"/>
          <w:b/>
          <w:szCs w:val="24"/>
          <w:lang w:eastAsia="es-ES"/>
        </w:rPr>
        <w:t xml:space="preserve">diabetes mellitus </w:t>
      </w:r>
      <w:r w:rsidR="00100C88" w:rsidRPr="00E65E22">
        <w:rPr>
          <w:rFonts w:ascii="Arial" w:eastAsia="Times New Roman" w:hAnsi="Arial" w:cs="Arial"/>
          <w:b/>
          <w:szCs w:val="24"/>
          <w:lang w:eastAsia="es-ES"/>
        </w:rPr>
        <w:t>según</w:t>
      </w:r>
      <w:r w:rsidRPr="00E65E22">
        <w:rPr>
          <w:rFonts w:ascii="Arial" w:eastAsia="Times New Roman" w:hAnsi="Arial" w:cs="Arial"/>
          <w:b/>
          <w:szCs w:val="24"/>
          <w:lang w:eastAsia="es-ES"/>
        </w:rPr>
        <w:t xml:space="preserve"> entidad federativa de residencia habitual </w:t>
      </w:r>
      <w:r w:rsidRPr="00E65E22">
        <w:rPr>
          <w:rFonts w:ascii="Arial" w:eastAsia="Calibri" w:hAnsi="Arial" w:cs="Arial"/>
          <w:b/>
          <w:szCs w:val="28"/>
        </w:rPr>
        <w:t>por cada 10 000 habitantes</w:t>
      </w:r>
      <w:r w:rsidRPr="00E65E22">
        <w:rPr>
          <w:rStyle w:val="Refdenotaalpie"/>
          <w:rFonts w:ascii="Arial" w:eastAsia="Calibri" w:hAnsi="Arial" w:cs="Arial"/>
          <w:b/>
          <w:szCs w:val="28"/>
        </w:rPr>
        <w:footnoteReference w:id="13"/>
      </w:r>
    </w:p>
    <w:p w14:paraId="193BB234" w14:textId="77777777" w:rsidR="00A04075" w:rsidRPr="00E65E22" w:rsidRDefault="00A04075" w:rsidP="00DB0B4F">
      <w:pPr>
        <w:spacing w:after="120"/>
        <w:ind w:left="360" w:right="170"/>
        <w:jc w:val="center"/>
        <w:rPr>
          <w:rFonts w:ascii="Arial" w:eastAsia="Calibri" w:hAnsi="Arial" w:cs="Arial"/>
          <w:b/>
          <w:szCs w:val="28"/>
        </w:rPr>
      </w:pPr>
    </w:p>
    <w:p w14:paraId="2230345B" w14:textId="77777777" w:rsidR="00DB0B4F" w:rsidRPr="00E65E22" w:rsidRDefault="000F35CA" w:rsidP="00DB0B4F">
      <w:pPr>
        <w:spacing w:after="120"/>
        <w:ind w:left="360" w:right="170"/>
        <w:jc w:val="center"/>
        <w:rPr>
          <w:rFonts w:ascii="Arial" w:eastAsia="Calibri" w:hAnsi="Arial" w:cs="Arial"/>
          <w:b/>
          <w:szCs w:val="28"/>
        </w:rPr>
      </w:pPr>
      <w:r w:rsidRPr="00E65E22">
        <w:rPr>
          <w:noProof/>
          <w:lang w:val="es-MX" w:eastAsia="es-MX"/>
        </w:rPr>
        <w:drawing>
          <wp:inline distT="0" distB="0" distL="0" distR="0" wp14:anchorId="270A0C20" wp14:editId="477FE31E">
            <wp:extent cx="3699013" cy="5113342"/>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3543" cy="5119603"/>
                    </a:xfrm>
                    <a:prstGeom prst="rect">
                      <a:avLst/>
                    </a:prstGeom>
                  </pic:spPr>
                </pic:pic>
              </a:graphicData>
            </a:graphic>
          </wp:inline>
        </w:drawing>
      </w:r>
    </w:p>
    <w:p w14:paraId="2E555B21" w14:textId="77777777" w:rsidR="00A04075" w:rsidRPr="00E65E22" w:rsidRDefault="00A04075">
      <w:pPr>
        <w:rPr>
          <w:rFonts w:ascii="Arial" w:eastAsia="Times New Roman" w:hAnsi="Arial" w:cs="Arial"/>
          <w:sz w:val="24"/>
          <w:szCs w:val="24"/>
          <w:lang w:eastAsia="es-ES"/>
        </w:rPr>
      </w:pPr>
      <w:r w:rsidRPr="00E65E22">
        <w:rPr>
          <w:rFonts w:ascii="Arial" w:eastAsia="Times New Roman" w:hAnsi="Arial" w:cs="Arial"/>
          <w:sz w:val="24"/>
          <w:szCs w:val="24"/>
          <w:lang w:eastAsia="es-ES"/>
        </w:rPr>
        <w:br w:type="page"/>
      </w:r>
    </w:p>
    <w:p w14:paraId="1B95D330"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 xml:space="preserve">En lo que respecta a las muertes por diabetes, se presentaron </w:t>
      </w:r>
      <w:r w:rsidR="00CE4D4D" w:rsidRPr="00E65E22">
        <w:rPr>
          <w:rFonts w:ascii="Arial" w:hAnsi="Arial"/>
          <w:sz w:val="24"/>
        </w:rPr>
        <w:t>10</w:t>
      </w:r>
      <w:r w:rsidR="00A03634" w:rsidRPr="00E65E22">
        <w:rPr>
          <w:rFonts w:ascii="Arial" w:hAnsi="Arial"/>
          <w:sz w:val="24"/>
        </w:rPr>
        <w:t>1</w:t>
      </w:r>
      <w:r w:rsidR="00CE4D4D" w:rsidRPr="00E65E22">
        <w:rPr>
          <w:rFonts w:ascii="Arial" w:hAnsi="Arial"/>
          <w:sz w:val="24"/>
        </w:rPr>
        <w:t xml:space="preserve"> </w:t>
      </w:r>
      <w:r w:rsidR="008548B7" w:rsidRPr="00E65E22">
        <w:rPr>
          <w:rFonts w:ascii="Arial" w:hAnsi="Arial"/>
          <w:sz w:val="24"/>
        </w:rPr>
        <w:t>257</w:t>
      </w:r>
      <w:r w:rsidRPr="00E65E22">
        <w:rPr>
          <w:rFonts w:ascii="Arial" w:eastAsia="Times New Roman" w:hAnsi="Arial" w:cs="Arial"/>
          <w:sz w:val="24"/>
          <w:szCs w:val="24"/>
          <w:lang w:eastAsia="es-ES"/>
        </w:rPr>
        <w:t xml:space="preserve"> casos en total; de ellos, </w:t>
      </w:r>
      <w:r w:rsidR="00F86082" w:rsidRPr="00E65E22">
        <w:rPr>
          <w:rFonts w:ascii="Arial" w:hAnsi="Arial"/>
          <w:sz w:val="24"/>
        </w:rPr>
        <w:t>2 14</w:t>
      </w:r>
      <w:r w:rsidR="008548B7" w:rsidRPr="00E65E22">
        <w:rPr>
          <w:rFonts w:ascii="Arial" w:hAnsi="Arial"/>
          <w:sz w:val="24"/>
        </w:rPr>
        <w:t>3</w:t>
      </w:r>
      <w:r w:rsidRPr="00E65E22">
        <w:rPr>
          <w:rFonts w:ascii="Arial" w:eastAsia="Times New Roman" w:hAnsi="Arial" w:cs="Arial"/>
          <w:sz w:val="24"/>
          <w:szCs w:val="24"/>
          <w:lang w:eastAsia="es-ES"/>
        </w:rPr>
        <w:t xml:space="preserve"> casos (</w:t>
      </w:r>
      <w:r w:rsidR="00F86082" w:rsidRPr="00E65E22">
        <w:rPr>
          <w:rFonts w:ascii="Arial" w:eastAsia="Times New Roman" w:hAnsi="Arial" w:cs="Arial"/>
          <w:sz w:val="24"/>
          <w:szCs w:val="24"/>
          <w:lang w:eastAsia="es-ES"/>
        </w:rPr>
        <w:t>2.</w:t>
      </w:r>
      <w:r w:rsidRPr="00E65E22">
        <w:rPr>
          <w:rFonts w:ascii="Arial" w:hAnsi="Arial"/>
          <w:sz w:val="24"/>
        </w:rPr>
        <w:t>1</w:t>
      </w:r>
      <w:r w:rsidR="00023110" w:rsidRPr="00E65E22">
        <w:rPr>
          <w:rFonts w:ascii="Arial" w:hAnsi="Arial"/>
          <w:sz w:val="24"/>
        </w:rPr>
        <w:t>2</w:t>
      </w:r>
      <w:r w:rsidRPr="00E65E22">
        <w:rPr>
          <w:rFonts w:ascii="Arial" w:eastAsia="Times New Roman" w:hAnsi="Arial" w:cs="Arial"/>
          <w:sz w:val="24"/>
          <w:szCs w:val="24"/>
          <w:lang w:eastAsia="es-ES"/>
        </w:rPr>
        <w:t>%), correspondieron a la diabetes mellitus insulinodependiente.</w:t>
      </w:r>
    </w:p>
    <w:p w14:paraId="5DD395E1" w14:textId="77777777" w:rsidR="005C3A8A" w:rsidRPr="00E65E22" w:rsidRDefault="005C3A8A" w:rsidP="005C3A8A">
      <w:pPr>
        <w:autoSpaceDE w:val="0"/>
        <w:autoSpaceDN w:val="0"/>
        <w:adjustRightInd w:val="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diabetes</w:t>
      </w:r>
      <w:r w:rsidR="00100C88" w:rsidRPr="00E65E22">
        <w:rPr>
          <w:rFonts w:ascii="Arial" w:eastAsia="Times New Roman" w:hAnsi="Arial" w:cs="Arial"/>
          <w:b/>
          <w:szCs w:val="24"/>
          <w:lang w:eastAsia="es-ES"/>
        </w:rPr>
        <w:t xml:space="preserve"> mellitus</w:t>
      </w:r>
    </w:p>
    <w:p w14:paraId="1929B07B" w14:textId="77777777" w:rsidR="00B32825" w:rsidRPr="00E65E22" w:rsidRDefault="00B32825" w:rsidP="005C3A8A">
      <w:pPr>
        <w:autoSpaceDE w:val="0"/>
        <w:autoSpaceDN w:val="0"/>
        <w:adjustRightInd w:val="0"/>
        <w:jc w:val="center"/>
        <w:rPr>
          <w:rFonts w:ascii="Arial" w:eastAsia="Times New Roman" w:hAnsi="Arial" w:cs="Arial"/>
          <w:b/>
          <w:szCs w:val="24"/>
          <w:lang w:eastAsia="es-ES"/>
        </w:rPr>
      </w:pPr>
    </w:p>
    <w:p w14:paraId="6F642D0E" w14:textId="77777777" w:rsidR="005C3A8A" w:rsidRPr="00E65E22" w:rsidRDefault="008548B7"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1038D848" wp14:editId="6FCE0896">
            <wp:extent cx="3521268" cy="2397459"/>
            <wp:effectExtent l="0" t="0" r="317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7255" cy="2415152"/>
                    </a:xfrm>
                    <a:prstGeom prst="rect">
                      <a:avLst/>
                    </a:prstGeom>
                  </pic:spPr>
                </pic:pic>
              </a:graphicData>
            </a:graphic>
          </wp:inline>
        </w:drawing>
      </w:r>
    </w:p>
    <w:p w14:paraId="71217223" w14:textId="77777777" w:rsidR="005C3A8A" w:rsidRPr="00E65E22" w:rsidRDefault="005C3A8A" w:rsidP="005C3A8A">
      <w:pPr>
        <w:rPr>
          <w:rFonts w:ascii="Arial" w:eastAsia="Times New Roman" w:hAnsi="Arial" w:cs="Arial"/>
          <w:sz w:val="24"/>
          <w:szCs w:val="24"/>
          <w:lang w:eastAsia="es-ES"/>
        </w:rPr>
      </w:pPr>
    </w:p>
    <w:p w14:paraId="2B2492E4"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Analizando este tipo de causa por sexo, </w:t>
      </w:r>
      <w:r w:rsidR="0074185C" w:rsidRPr="00E65E22">
        <w:rPr>
          <w:rFonts w:ascii="Arial" w:hAnsi="Arial"/>
          <w:sz w:val="24"/>
        </w:rPr>
        <w:t>49 6</w:t>
      </w:r>
      <w:r w:rsidR="008548B7" w:rsidRPr="00E65E22">
        <w:rPr>
          <w:rFonts w:ascii="Arial" w:hAnsi="Arial"/>
          <w:sz w:val="24"/>
        </w:rPr>
        <w:t>79</w:t>
      </w:r>
      <w:r w:rsidRPr="00E65E22">
        <w:rPr>
          <w:rFonts w:ascii="Arial" w:eastAsia="Times New Roman" w:hAnsi="Arial" w:cs="Arial"/>
          <w:sz w:val="24"/>
          <w:szCs w:val="24"/>
          <w:lang w:eastAsia="es-ES"/>
        </w:rPr>
        <w:t xml:space="preserve"> casos (</w:t>
      </w:r>
      <w:r w:rsidRPr="00E65E22">
        <w:rPr>
          <w:rFonts w:ascii="Arial" w:hAnsi="Arial"/>
          <w:sz w:val="24"/>
        </w:rPr>
        <w:t>49.1</w:t>
      </w:r>
      <w:r w:rsidRPr="00E65E22">
        <w:rPr>
          <w:rFonts w:ascii="Arial" w:eastAsia="Times New Roman" w:hAnsi="Arial" w:cs="Arial"/>
          <w:sz w:val="24"/>
          <w:szCs w:val="24"/>
          <w:lang w:eastAsia="es-ES"/>
        </w:rPr>
        <w:t xml:space="preserve">%) correspondieron a hombres y </w:t>
      </w:r>
      <w:r w:rsidR="0074185C" w:rsidRPr="00E65E22">
        <w:rPr>
          <w:rFonts w:ascii="Arial" w:hAnsi="Arial"/>
          <w:sz w:val="24"/>
        </w:rPr>
        <w:t>51 5</w:t>
      </w:r>
      <w:r w:rsidR="008F1EB0" w:rsidRPr="00E65E22">
        <w:rPr>
          <w:rFonts w:ascii="Arial" w:hAnsi="Arial"/>
          <w:sz w:val="24"/>
        </w:rPr>
        <w:t>76</w:t>
      </w:r>
      <w:r w:rsidRPr="00E65E22">
        <w:rPr>
          <w:rFonts w:ascii="Arial" w:eastAsia="Times New Roman" w:hAnsi="Arial" w:cs="Arial"/>
          <w:sz w:val="24"/>
          <w:szCs w:val="24"/>
          <w:lang w:eastAsia="es-ES"/>
        </w:rPr>
        <w:t xml:space="preserve"> (</w:t>
      </w:r>
      <w:r w:rsidRPr="00E65E22">
        <w:rPr>
          <w:rFonts w:ascii="Arial" w:hAnsi="Arial"/>
          <w:sz w:val="24"/>
        </w:rPr>
        <w:t>50.9</w:t>
      </w:r>
      <w:r w:rsidR="00CE13E9" w:rsidRPr="00E65E22">
        <w:rPr>
          <w:rFonts w:ascii="Arial" w:eastAsia="Times New Roman" w:hAnsi="Arial" w:cs="Arial"/>
          <w:sz w:val="24"/>
          <w:szCs w:val="24"/>
          <w:lang w:eastAsia="es-ES"/>
        </w:rPr>
        <w:t>%) a mujeres, se presentaron 2 casos con sexo no especificado.</w:t>
      </w:r>
      <w:r w:rsidRPr="00E65E22">
        <w:rPr>
          <w:rFonts w:ascii="Arial" w:eastAsia="Times New Roman" w:hAnsi="Arial" w:cs="Arial"/>
          <w:sz w:val="24"/>
          <w:szCs w:val="24"/>
          <w:lang w:eastAsia="es-ES"/>
        </w:rPr>
        <w:t xml:space="preserve"> Por grupos de edad, se observa que el de 65 y más años presenta la mayor frecuencia de fallecimientos. </w:t>
      </w:r>
    </w:p>
    <w:p w14:paraId="3523F724"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 xml:space="preserve">Defunciones por diabetes </w:t>
      </w:r>
      <w:r w:rsidR="00100C88" w:rsidRPr="00E65E22">
        <w:rPr>
          <w:rFonts w:ascii="Arial" w:eastAsia="Times New Roman" w:hAnsi="Arial" w:cs="Arial"/>
          <w:b/>
          <w:szCs w:val="24"/>
          <w:lang w:eastAsia="es-ES"/>
        </w:rPr>
        <w:t xml:space="preserve">mellitus </w:t>
      </w:r>
      <w:r w:rsidRPr="00E65E22">
        <w:rPr>
          <w:rFonts w:ascii="Arial" w:eastAsia="Times New Roman" w:hAnsi="Arial" w:cs="Arial"/>
          <w:b/>
          <w:szCs w:val="24"/>
          <w:lang w:eastAsia="es-ES"/>
        </w:rPr>
        <w:t>según grupos de edad y sexo</w:t>
      </w:r>
      <w:r w:rsidRPr="00E65E22">
        <w:rPr>
          <w:rStyle w:val="Refdenotaalpie"/>
          <w:rFonts w:ascii="Arial" w:eastAsia="Times New Roman" w:hAnsi="Arial" w:cs="Arial"/>
          <w:b/>
          <w:szCs w:val="24"/>
          <w:lang w:eastAsia="es-ES"/>
        </w:rPr>
        <w:footnoteReference w:id="14"/>
      </w:r>
    </w:p>
    <w:p w14:paraId="3FCCF067" w14:textId="77777777" w:rsidR="00B666BF" w:rsidRPr="00E65E22" w:rsidRDefault="00B666BF" w:rsidP="005C3A8A">
      <w:pPr>
        <w:autoSpaceDE w:val="0"/>
        <w:autoSpaceDN w:val="0"/>
        <w:adjustRightInd w:val="0"/>
        <w:spacing w:before="240"/>
        <w:jc w:val="center"/>
        <w:rPr>
          <w:rFonts w:ascii="Arial" w:eastAsia="Times New Roman" w:hAnsi="Arial" w:cs="Arial"/>
          <w:b/>
          <w:szCs w:val="24"/>
          <w:lang w:eastAsia="es-ES"/>
        </w:rPr>
      </w:pPr>
    </w:p>
    <w:p w14:paraId="342F6E78" w14:textId="77777777" w:rsidR="005C3A8A" w:rsidRPr="00E65E22" w:rsidRDefault="008F1EB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4E2C58CE" wp14:editId="1657A97C">
            <wp:extent cx="4158740" cy="2528514"/>
            <wp:effectExtent l="0" t="0" r="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73928" cy="2537748"/>
                    </a:xfrm>
                    <a:prstGeom prst="rect">
                      <a:avLst/>
                    </a:prstGeom>
                  </pic:spPr>
                </pic:pic>
              </a:graphicData>
            </a:graphic>
          </wp:inline>
        </w:drawing>
      </w:r>
    </w:p>
    <w:p w14:paraId="1AADBD46"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2.3</w:t>
      </w:r>
      <w:r w:rsidRPr="00E65E22">
        <w:rPr>
          <w:rFonts w:ascii="Arial" w:eastAsia="Times New Roman" w:hAnsi="Arial" w:cs="Arial"/>
          <w:b/>
          <w:sz w:val="24"/>
          <w:szCs w:val="24"/>
          <w:lang w:eastAsia="es-ES"/>
        </w:rPr>
        <w:tab/>
        <w:t>Defunciones por tumores malignos</w:t>
      </w:r>
    </w:p>
    <w:p w14:paraId="1642EB71"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defunciones causadas por tumores malignos también han ido en aumento, si bien a un menor ritmo que las que ocuparon las primeras dos posiciones, su tendencia es al alza. Ésta causa se encuentra entre los primeros cinco lugares en prácticamente todos los grupos de edad.</w:t>
      </w:r>
    </w:p>
    <w:p w14:paraId="204F0CB1" w14:textId="77777777" w:rsidR="00A04075" w:rsidRPr="00E65E22" w:rsidRDefault="00A04075" w:rsidP="005C3A8A">
      <w:pPr>
        <w:spacing w:after="240"/>
        <w:jc w:val="both"/>
        <w:rPr>
          <w:rFonts w:ascii="Arial" w:eastAsia="Times New Roman" w:hAnsi="Arial" w:cs="Arial"/>
          <w:sz w:val="24"/>
          <w:szCs w:val="24"/>
          <w:lang w:eastAsia="es-ES"/>
        </w:rPr>
      </w:pPr>
    </w:p>
    <w:p w14:paraId="13A6B673"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tumores malignos por cada 10 000 habitantes</w:t>
      </w:r>
      <w:r w:rsidRPr="00E65E22">
        <w:rPr>
          <w:rStyle w:val="Refdenotaalpie"/>
          <w:rFonts w:ascii="Arial" w:eastAsia="Times New Roman" w:hAnsi="Arial" w:cs="Arial"/>
          <w:b/>
          <w:szCs w:val="24"/>
          <w:lang w:eastAsia="es-ES"/>
        </w:rPr>
        <w:footnoteReference w:id="15"/>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7DB20C93" w14:textId="77777777" w:rsidR="00A04075" w:rsidRPr="00E65E22" w:rsidRDefault="00A04075" w:rsidP="005C3A8A">
      <w:pPr>
        <w:autoSpaceDE w:val="0"/>
        <w:autoSpaceDN w:val="0"/>
        <w:adjustRightInd w:val="0"/>
        <w:spacing w:before="240"/>
        <w:jc w:val="center"/>
        <w:rPr>
          <w:rFonts w:ascii="Arial" w:eastAsia="Times New Roman" w:hAnsi="Arial" w:cs="Arial"/>
          <w:b/>
          <w:szCs w:val="24"/>
          <w:lang w:eastAsia="es-ES"/>
        </w:rPr>
      </w:pPr>
    </w:p>
    <w:p w14:paraId="32996973" w14:textId="77777777" w:rsidR="005C3A8A" w:rsidRPr="00E65E22" w:rsidRDefault="0074185C"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3C0DBAEF" wp14:editId="75C94833">
            <wp:extent cx="4975781" cy="1809141"/>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4060" cy="1819423"/>
                    </a:xfrm>
                    <a:prstGeom prst="rect">
                      <a:avLst/>
                    </a:prstGeom>
                  </pic:spPr>
                </pic:pic>
              </a:graphicData>
            </a:graphic>
          </wp:inline>
        </w:drawing>
      </w:r>
    </w:p>
    <w:p w14:paraId="426F38F8" w14:textId="77777777" w:rsidR="00A04075" w:rsidRPr="00E65E22" w:rsidRDefault="00A04075">
      <w:pPr>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br w:type="page"/>
      </w:r>
    </w:p>
    <w:p w14:paraId="3FE953EA" w14:textId="77777777" w:rsidR="00955869" w:rsidRPr="00E65E22" w:rsidRDefault="00435765" w:rsidP="00955869">
      <w:pPr>
        <w:pStyle w:val="Prrafodelista"/>
        <w:autoSpaceDE w:val="0"/>
        <w:autoSpaceDN w:val="0"/>
        <w:adjustRightInd w:val="0"/>
        <w:spacing w:before="240"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lastRenderedPageBreak/>
        <w:t xml:space="preserve">Las entidades federativas que presentan </w:t>
      </w:r>
      <w:r w:rsidR="00E31A6E" w:rsidRPr="00E65E22">
        <w:rPr>
          <w:rFonts w:ascii="Arial" w:eastAsia="Times New Roman" w:hAnsi="Arial" w:cs="Arial"/>
          <w:spacing w:val="-4"/>
          <w:sz w:val="24"/>
          <w:szCs w:val="24"/>
          <w:lang w:eastAsia="es-ES"/>
        </w:rPr>
        <w:t>las mayores tasas por residencia habitual por cada 10 000 habitantes son</w:t>
      </w:r>
      <w:r w:rsidR="008F1EB0" w:rsidRPr="00E65E22">
        <w:rPr>
          <w:rFonts w:ascii="Arial" w:eastAsia="Times New Roman" w:hAnsi="Arial" w:cs="Arial"/>
          <w:spacing w:val="-4"/>
          <w:sz w:val="24"/>
          <w:szCs w:val="24"/>
          <w:lang w:eastAsia="es-ES"/>
        </w:rPr>
        <w:t xml:space="preserve"> Ciudad de México </w:t>
      </w:r>
      <w:r w:rsidR="00E31A6E" w:rsidRPr="00E65E22">
        <w:rPr>
          <w:rFonts w:ascii="Arial" w:eastAsia="Times New Roman" w:hAnsi="Arial" w:cs="Arial"/>
          <w:spacing w:val="-4"/>
          <w:sz w:val="24"/>
          <w:szCs w:val="24"/>
          <w:lang w:eastAsia="es-ES"/>
        </w:rPr>
        <w:t>con 9.5</w:t>
      </w:r>
      <w:r w:rsidRPr="00E65E22">
        <w:rPr>
          <w:rFonts w:ascii="Arial" w:eastAsia="Times New Roman" w:hAnsi="Arial" w:cs="Arial"/>
          <w:spacing w:val="-4"/>
          <w:sz w:val="24"/>
          <w:szCs w:val="24"/>
          <w:lang w:eastAsia="es-ES"/>
        </w:rPr>
        <w:t xml:space="preserve">, Sonora </w:t>
      </w:r>
      <w:r w:rsidR="00E31A6E" w:rsidRPr="00E65E22">
        <w:rPr>
          <w:rFonts w:ascii="Arial" w:eastAsia="Times New Roman" w:hAnsi="Arial" w:cs="Arial"/>
          <w:spacing w:val="-4"/>
          <w:sz w:val="24"/>
          <w:szCs w:val="24"/>
          <w:lang w:eastAsia="es-ES"/>
        </w:rPr>
        <w:t>con 8.0</w:t>
      </w:r>
      <w:r w:rsidRPr="00E65E22">
        <w:rPr>
          <w:rFonts w:ascii="Arial" w:eastAsia="Times New Roman" w:hAnsi="Arial" w:cs="Arial"/>
          <w:spacing w:val="-4"/>
          <w:sz w:val="24"/>
          <w:szCs w:val="24"/>
          <w:lang w:eastAsia="es-ES"/>
        </w:rPr>
        <w:t xml:space="preserve"> y Chihuahua </w:t>
      </w:r>
      <w:r w:rsidR="00E31A6E" w:rsidRPr="00E65E22">
        <w:rPr>
          <w:rFonts w:ascii="Arial" w:eastAsia="Times New Roman" w:hAnsi="Arial" w:cs="Arial"/>
          <w:spacing w:val="-4"/>
          <w:sz w:val="24"/>
          <w:szCs w:val="24"/>
          <w:lang w:eastAsia="es-ES"/>
        </w:rPr>
        <w:t>con 7.7, mientras que las más bajas corresponden a</w:t>
      </w:r>
      <w:r w:rsidRPr="00E65E22">
        <w:rPr>
          <w:rFonts w:ascii="Arial" w:eastAsia="Times New Roman" w:hAnsi="Arial" w:cs="Arial"/>
          <w:spacing w:val="-4"/>
          <w:sz w:val="24"/>
          <w:szCs w:val="24"/>
          <w:lang w:eastAsia="es-ES"/>
        </w:rPr>
        <w:t xml:space="preserve"> </w:t>
      </w:r>
      <w:r w:rsidR="00E31A6E" w:rsidRPr="00E65E22">
        <w:rPr>
          <w:rFonts w:ascii="Arial" w:eastAsia="Times New Roman" w:hAnsi="Arial" w:cs="Arial"/>
          <w:spacing w:val="-4"/>
          <w:sz w:val="24"/>
          <w:szCs w:val="24"/>
          <w:lang w:eastAsia="es-ES"/>
        </w:rPr>
        <w:t>Quintana Roo con 4.8</w:t>
      </w:r>
      <w:r w:rsidRPr="00E65E22">
        <w:rPr>
          <w:rFonts w:ascii="Arial" w:eastAsia="Times New Roman" w:hAnsi="Arial" w:cs="Arial"/>
          <w:spacing w:val="-4"/>
          <w:sz w:val="24"/>
          <w:szCs w:val="24"/>
          <w:lang w:eastAsia="es-ES"/>
        </w:rPr>
        <w:t xml:space="preserve">, Guerrero </w:t>
      </w:r>
      <w:r w:rsidR="00E31A6E" w:rsidRPr="00E65E22">
        <w:rPr>
          <w:rFonts w:ascii="Arial" w:eastAsia="Times New Roman" w:hAnsi="Arial" w:cs="Arial"/>
          <w:spacing w:val="-4"/>
          <w:sz w:val="24"/>
          <w:szCs w:val="24"/>
          <w:lang w:eastAsia="es-ES"/>
        </w:rPr>
        <w:t>con 5.2 y Tlaxcala con 5.3</w:t>
      </w:r>
      <w:r w:rsidR="00955869" w:rsidRPr="00E65E22">
        <w:rPr>
          <w:rFonts w:ascii="Arial" w:eastAsia="Times New Roman" w:hAnsi="Arial" w:cs="Arial"/>
          <w:spacing w:val="-4"/>
          <w:sz w:val="24"/>
          <w:szCs w:val="24"/>
          <w:lang w:eastAsia="es-ES"/>
        </w:rPr>
        <w:t>.</w:t>
      </w:r>
    </w:p>
    <w:p w14:paraId="75451F55" w14:textId="77777777" w:rsidR="00955869" w:rsidRPr="00E65E22" w:rsidRDefault="00955869" w:rsidP="00955869">
      <w:pPr>
        <w:spacing w:after="120"/>
        <w:ind w:left="360" w:right="170"/>
        <w:jc w:val="center"/>
        <w:rPr>
          <w:rFonts w:ascii="Arial" w:eastAsia="Calibri" w:hAnsi="Arial" w:cs="Arial"/>
          <w:b/>
          <w:szCs w:val="28"/>
        </w:rPr>
      </w:pPr>
      <w:r w:rsidRPr="00E65E22">
        <w:rPr>
          <w:rFonts w:ascii="Arial" w:eastAsia="Calibri" w:hAnsi="Arial" w:cs="Arial"/>
          <w:b/>
          <w:szCs w:val="28"/>
        </w:rPr>
        <w:t xml:space="preserve">Tasa de defunciones registradas por </w:t>
      </w:r>
      <w:r w:rsidR="00435765" w:rsidRPr="00E65E22">
        <w:rPr>
          <w:rFonts w:ascii="Arial" w:eastAsia="Times New Roman" w:hAnsi="Arial" w:cs="Arial"/>
          <w:b/>
          <w:szCs w:val="24"/>
          <w:lang w:eastAsia="es-ES"/>
        </w:rPr>
        <w:t>tumores malignos</w:t>
      </w:r>
      <w:r w:rsidRPr="00E65E22">
        <w:rPr>
          <w:rFonts w:ascii="Arial" w:eastAsia="Times New Roman" w:hAnsi="Arial" w:cs="Arial"/>
          <w:b/>
          <w:szCs w:val="24"/>
          <w:lang w:eastAsia="es-ES"/>
        </w:rPr>
        <w:t xml:space="preserve"> </w:t>
      </w:r>
      <w:r w:rsidR="00C17BE0" w:rsidRPr="00E65E22">
        <w:rPr>
          <w:rFonts w:ascii="Arial" w:eastAsia="Times New Roman" w:hAnsi="Arial" w:cs="Arial"/>
          <w:b/>
          <w:szCs w:val="24"/>
          <w:lang w:eastAsia="es-ES"/>
        </w:rPr>
        <w:t>según</w:t>
      </w:r>
      <w:r w:rsidRPr="00E65E22">
        <w:rPr>
          <w:rFonts w:ascii="Arial" w:eastAsia="Times New Roman" w:hAnsi="Arial" w:cs="Arial"/>
          <w:b/>
          <w:szCs w:val="24"/>
          <w:lang w:eastAsia="es-ES"/>
        </w:rPr>
        <w:t xml:space="preserve"> entidad federativa de residencia habitual </w:t>
      </w:r>
      <w:r w:rsidRPr="00E65E22">
        <w:rPr>
          <w:rFonts w:ascii="Arial" w:eastAsia="Calibri" w:hAnsi="Arial" w:cs="Arial"/>
          <w:b/>
          <w:szCs w:val="28"/>
        </w:rPr>
        <w:t>por cada 10 000 habitantes</w:t>
      </w:r>
      <w:r w:rsidRPr="00E65E22">
        <w:rPr>
          <w:rStyle w:val="Refdenotaalpie"/>
          <w:rFonts w:ascii="Arial" w:eastAsia="Calibri" w:hAnsi="Arial" w:cs="Arial"/>
          <w:b/>
          <w:szCs w:val="28"/>
        </w:rPr>
        <w:footnoteReference w:id="16"/>
      </w:r>
    </w:p>
    <w:p w14:paraId="77CFEC39" w14:textId="77777777" w:rsidR="00C17BE0" w:rsidRPr="00E65E22" w:rsidRDefault="00C17BE0" w:rsidP="00955869">
      <w:pPr>
        <w:spacing w:after="120"/>
        <w:ind w:left="360" w:right="170"/>
        <w:jc w:val="center"/>
        <w:rPr>
          <w:rFonts w:ascii="Arial" w:eastAsia="Calibri" w:hAnsi="Arial" w:cs="Arial"/>
          <w:b/>
          <w:szCs w:val="28"/>
        </w:rPr>
      </w:pPr>
    </w:p>
    <w:p w14:paraId="7EA639B8" w14:textId="77777777" w:rsidR="00955869" w:rsidRPr="00E65E22" w:rsidRDefault="008F1EB0" w:rsidP="00955869">
      <w:pPr>
        <w:spacing w:after="120"/>
        <w:ind w:left="360" w:right="170"/>
        <w:jc w:val="center"/>
        <w:rPr>
          <w:rFonts w:ascii="Arial" w:eastAsia="Calibri" w:hAnsi="Arial" w:cs="Arial"/>
          <w:b/>
          <w:szCs w:val="28"/>
        </w:rPr>
      </w:pPr>
      <w:r w:rsidRPr="00E65E22">
        <w:rPr>
          <w:noProof/>
          <w:lang w:val="es-MX" w:eastAsia="es-MX"/>
        </w:rPr>
        <w:drawing>
          <wp:inline distT="0" distB="0" distL="0" distR="0" wp14:anchorId="45E3C383" wp14:editId="4DD06383">
            <wp:extent cx="4104739" cy="5666796"/>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36596" cy="5710776"/>
                    </a:xfrm>
                    <a:prstGeom prst="rect">
                      <a:avLst/>
                    </a:prstGeom>
                  </pic:spPr>
                </pic:pic>
              </a:graphicData>
            </a:graphic>
          </wp:inline>
        </w:drawing>
      </w:r>
    </w:p>
    <w:p w14:paraId="4A014127"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Entre las defunciones provocadas por tumores malignos, las cuales totalizaron 8</w:t>
      </w:r>
      <w:r w:rsidR="0074185C" w:rsidRPr="00E65E22">
        <w:rPr>
          <w:rFonts w:ascii="Arial" w:eastAsia="Times New Roman" w:hAnsi="Arial" w:cs="Arial"/>
          <w:sz w:val="24"/>
          <w:szCs w:val="24"/>
          <w:lang w:eastAsia="es-ES"/>
        </w:rPr>
        <w:t>5 7</w:t>
      </w:r>
      <w:r w:rsidR="008F1EB0" w:rsidRPr="00E65E22">
        <w:rPr>
          <w:rFonts w:ascii="Arial" w:eastAsia="Times New Roman" w:hAnsi="Arial" w:cs="Arial"/>
          <w:sz w:val="24"/>
          <w:szCs w:val="24"/>
          <w:lang w:eastAsia="es-ES"/>
        </w:rPr>
        <w:t>54</w:t>
      </w:r>
      <w:r w:rsidRPr="00E65E22">
        <w:rPr>
          <w:rFonts w:ascii="Arial" w:eastAsia="Times New Roman" w:hAnsi="Arial" w:cs="Arial"/>
          <w:sz w:val="24"/>
          <w:szCs w:val="24"/>
          <w:lang w:eastAsia="es-ES"/>
        </w:rPr>
        <w:t xml:space="preserve"> casos, sobresalen los de órganos digestivos con 27 4</w:t>
      </w:r>
      <w:r w:rsidR="008F1EB0" w:rsidRPr="00E65E22">
        <w:rPr>
          <w:rFonts w:ascii="Arial" w:eastAsia="Times New Roman" w:hAnsi="Arial" w:cs="Arial"/>
          <w:sz w:val="24"/>
          <w:szCs w:val="24"/>
          <w:lang w:eastAsia="es-ES"/>
        </w:rPr>
        <w:t>55</w:t>
      </w:r>
      <w:r w:rsidRPr="00E65E22">
        <w:rPr>
          <w:rFonts w:ascii="Arial" w:eastAsia="Times New Roman" w:hAnsi="Arial" w:cs="Arial"/>
          <w:sz w:val="24"/>
          <w:szCs w:val="24"/>
          <w:lang w:eastAsia="es-ES"/>
        </w:rPr>
        <w:t xml:space="preserve"> casos (32%), seguidos de los de los órganos genitourinarios con 19 </w:t>
      </w:r>
      <w:r w:rsidR="0074185C" w:rsidRPr="00E65E22">
        <w:rPr>
          <w:rFonts w:ascii="Arial" w:eastAsia="Times New Roman" w:hAnsi="Arial" w:cs="Arial"/>
          <w:sz w:val="24"/>
          <w:szCs w:val="24"/>
          <w:lang w:eastAsia="es-ES"/>
        </w:rPr>
        <w:t>79</w:t>
      </w:r>
      <w:r w:rsidR="008F1EB0"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casos (23.1%) y los de los huesos, de los cartílagos articulares, del tejido conjuntivo, de la piel y de la mama con 11 </w:t>
      </w:r>
      <w:r w:rsidR="0074185C" w:rsidRPr="00E65E22">
        <w:rPr>
          <w:rFonts w:ascii="Arial" w:eastAsia="Times New Roman" w:hAnsi="Arial" w:cs="Arial"/>
          <w:sz w:val="24"/>
          <w:szCs w:val="24"/>
          <w:lang w:eastAsia="es-ES"/>
        </w:rPr>
        <w:t>64</w:t>
      </w:r>
      <w:r w:rsidR="008F1EB0"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casos (13.</w:t>
      </w:r>
      <w:r w:rsidR="0074185C"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w:t>
      </w:r>
    </w:p>
    <w:p w14:paraId="2D2D5201"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tumores malignos</w:t>
      </w:r>
    </w:p>
    <w:p w14:paraId="3EAFCC3A" w14:textId="77777777" w:rsidR="00B32825" w:rsidRPr="00E65E22" w:rsidRDefault="00B32825" w:rsidP="005C3A8A">
      <w:pPr>
        <w:autoSpaceDE w:val="0"/>
        <w:autoSpaceDN w:val="0"/>
        <w:adjustRightInd w:val="0"/>
        <w:spacing w:before="240"/>
        <w:jc w:val="center"/>
        <w:rPr>
          <w:rFonts w:ascii="Arial" w:eastAsia="Times New Roman" w:hAnsi="Arial" w:cs="Arial"/>
          <w:b/>
          <w:szCs w:val="24"/>
          <w:lang w:eastAsia="es-ES"/>
        </w:rPr>
      </w:pPr>
    </w:p>
    <w:p w14:paraId="793A9B11" w14:textId="77777777" w:rsidR="005C3A8A" w:rsidRPr="00E65E22" w:rsidRDefault="008F1EB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4E867A25" wp14:editId="1808CA51">
            <wp:extent cx="3910132" cy="2341617"/>
            <wp:effectExtent l="0" t="0" r="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23014" cy="2349331"/>
                    </a:xfrm>
                    <a:prstGeom prst="rect">
                      <a:avLst/>
                    </a:prstGeom>
                  </pic:spPr>
                </pic:pic>
              </a:graphicData>
            </a:graphic>
          </wp:inline>
        </w:drawing>
      </w:r>
    </w:p>
    <w:p w14:paraId="585BDEC0"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 xml:space="preserve">Del total de muertes por tumores malignos, </w:t>
      </w:r>
      <w:r w:rsidRPr="00E65E22">
        <w:rPr>
          <w:rFonts w:ascii="Arial" w:hAnsi="Arial"/>
          <w:spacing w:val="-4"/>
          <w:sz w:val="24"/>
        </w:rPr>
        <w:t xml:space="preserve">41 </w:t>
      </w:r>
      <w:r w:rsidR="00360D9F" w:rsidRPr="00E65E22">
        <w:rPr>
          <w:rFonts w:ascii="Arial" w:hAnsi="Arial"/>
          <w:spacing w:val="-4"/>
          <w:sz w:val="24"/>
        </w:rPr>
        <w:t>5</w:t>
      </w:r>
      <w:r w:rsidR="008F1EB0" w:rsidRPr="00E65E22">
        <w:rPr>
          <w:rFonts w:ascii="Arial" w:hAnsi="Arial"/>
          <w:spacing w:val="-4"/>
          <w:sz w:val="24"/>
        </w:rPr>
        <w:t>90</w:t>
      </w:r>
      <w:r w:rsidRPr="00E65E22">
        <w:rPr>
          <w:rFonts w:ascii="Arial" w:eastAsia="Times New Roman" w:hAnsi="Arial" w:cs="Arial"/>
          <w:spacing w:val="-4"/>
          <w:sz w:val="24"/>
          <w:szCs w:val="24"/>
          <w:lang w:eastAsia="es-ES"/>
        </w:rPr>
        <w:t xml:space="preserve"> casos (</w:t>
      </w:r>
      <w:r w:rsidRPr="00E65E22">
        <w:rPr>
          <w:rFonts w:ascii="Arial" w:hAnsi="Arial"/>
          <w:spacing w:val="-4"/>
          <w:sz w:val="24"/>
        </w:rPr>
        <w:t>48.</w:t>
      </w:r>
      <w:r w:rsidR="00360D9F" w:rsidRPr="00E65E22">
        <w:rPr>
          <w:rFonts w:ascii="Arial" w:hAnsi="Arial"/>
          <w:spacing w:val="-4"/>
          <w:sz w:val="24"/>
        </w:rPr>
        <w:t>5</w:t>
      </w:r>
      <w:r w:rsidRPr="00E65E22">
        <w:rPr>
          <w:rFonts w:ascii="Arial" w:eastAsia="Times New Roman" w:hAnsi="Arial" w:cs="Arial"/>
          <w:spacing w:val="-4"/>
          <w:sz w:val="24"/>
          <w:szCs w:val="24"/>
          <w:lang w:eastAsia="es-ES"/>
        </w:rPr>
        <w:t xml:space="preserve">%) correspondieron a hombres y </w:t>
      </w:r>
      <w:r w:rsidR="00360D9F" w:rsidRPr="00E65E22">
        <w:rPr>
          <w:rFonts w:ascii="Arial" w:hAnsi="Arial"/>
          <w:spacing w:val="-4"/>
          <w:sz w:val="24"/>
        </w:rPr>
        <w:t>44 16</w:t>
      </w:r>
      <w:r w:rsidR="008F1EB0" w:rsidRPr="00E65E22">
        <w:rPr>
          <w:rFonts w:ascii="Arial" w:hAnsi="Arial"/>
          <w:spacing w:val="-4"/>
          <w:sz w:val="24"/>
        </w:rPr>
        <w:t>4</w:t>
      </w:r>
      <w:r w:rsidRPr="00E65E22">
        <w:rPr>
          <w:rFonts w:ascii="Arial" w:eastAsia="Times New Roman" w:hAnsi="Arial" w:cs="Arial"/>
          <w:spacing w:val="-4"/>
          <w:sz w:val="24"/>
          <w:szCs w:val="24"/>
          <w:lang w:eastAsia="es-ES"/>
        </w:rPr>
        <w:t xml:space="preserve"> a mujeres (</w:t>
      </w:r>
      <w:r w:rsidRPr="00E65E22">
        <w:rPr>
          <w:rFonts w:ascii="Arial" w:hAnsi="Arial"/>
          <w:spacing w:val="-4"/>
          <w:sz w:val="24"/>
        </w:rPr>
        <w:t>51.</w:t>
      </w:r>
      <w:r w:rsidR="00360D9F" w:rsidRPr="00E65E22">
        <w:rPr>
          <w:rFonts w:ascii="Arial" w:hAnsi="Arial"/>
          <w:spacing w:val="-4"/>
          <w:sz w:val="24"/>
        </w:rPr>
        <w:t>5</w:t>
      </w:r>
      <w:r w:rsidRPr="00E65E22">
        <w:rPr>
          <w:rFonts w:ascii="Arial" w:eastAsia="Times New Roman" w:hAnsi="Arial" w:cs="Arial"/>
          <w:spacing w:val="-4"/>
          <w:sz w:val="24"/>
          <w:szCs w:val="24"/>
          <w:lang w:eastAsia="es-ES"/>
        </w:rPr>
        <w:t>%). Por grupos de edad, se observa que el rango más afectado por ésta causa es el de 65 y más años (54.</w:t>
      </w:r>
      <w:r w:rsidR="00360D9F" w:rsidRPr="00E65E22">
        <w:rPr>
          <w:rFonts w:ascii="Arial" w:eastAsia="Times New Roman" w:hAnsi="Arial" w:cs="Arial"/>
          <w:spacing w:val="-4"/>
          <w:sz w:val="24"/>
          <w:szCs w:val="24"/>
          <w:lang w:eastAsia="es-ES"/>
        </w:rPr>
        <w:t>4</w:t>
      </w:r>
      <w:r w:rsidRPr="00E65E22">
        <w:rPr>
          <w:rFonts w:ascii="Arial" w:eastAsia="Times New Roman" w:hAnsi="Arial" w:cs="Arial"/>
          <w:spacing w:val="-4"/>
          <w:sz w:val="24"/>
          <w:szCs w:val="24"/>
          <w:lang w:eastAsia="es-ES"/>
        </w:rPr>
        <w:t>%).</w:t>
      </w:r>
    </w:p>
    <w:p w14:paraId="577D4417"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tumores malignos según grupos de edad y sexo</w:t>
      </w:r>
      <w:r w:rsidRPr="00E65E22">
        <w:rPr>
          <w:rStyle w:val="Refdenotaalpie"/>
          <w:rFonts w:ascii="Arial" w:eastAsia="Times New Roman" w:hAnsi="Arial" w:cs="Arial"/>
          <w:b/>
          <w:szCs w:val="24"/>
          <w:lang w:eastAsia="es-ES"/>
        </w:rPr>
        <w:footnoteReference w:id="17"/>
      </w:r>
    </w:p>
    <w:p w14:paraId="7BAA061C" w14:textId="77777777" w:rsidR="005C3A8A" w:rsidRPr="00E65E22" w:rsidRDefault="008F1EB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244635FB" wp14:editId="3491ACA2">
            <wp:extent cx="3234442" cy="2476974"/>
            <wp:effectExtent l="0" t="0" r="444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39965" cy="2481204"/>
                    </a:xfrm>
                    <a:prstGeom prst="rect">
                      <a:avLst/>
                    </a:prstGeom>
                  </pic:spPr>
                </pic:pic>
              </a:graphicData>
            </a:graphic>
          </wp:inline>
        </w:drawing>
      </w:r>
    </w:p>
    <w:p w14:paraId="44B9659F" w14:textId="77777777" w:rsidR="005C3A8A" w:rsidRPr="00E65E22" w:rsidRDefault="005C3A8A" w:rsidP="005C3A8A">
      <w:pPr>
        <w:pStyle w:val="Prrafodelista"/>
        <w:numPr>
          <w:ilvl w:val="0"/>
          <w:numId w:val="22"/>
        </w:num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Cáncer cervicouterino (CACU)</w:t>
      </w:r>
    </w:p>
    <w:p w14:paraId="177C4B92"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En cuanto al cáncer cervicouterino, de los </w:t>
      </w:r>
      <w:r w:rsidR="00D515FC" w:rsidRPr="00E65E22">
        <w:rPr>
          <w:rFonts w:ascii="Arial" w:hAnsi="Arial"/>
          <w:sz w:val="24"/>
        </w:rPr>
        <w:t>4 13</w:t>
      </w:r>
      <w:r w:rsidR="008F1EB0" w:rsidRPr="00E65E22">
        <w:rPr>
          <w:rFonts w:ascii="Arial" w:hAnsi="Arial"/>
          <w:sz w:val="24"/>
        </w:rPr>
        <w:t>9</w:t>
      </w:r>
      <w:r w:rsidRPr="00E65E22">
        <w:rPr>
          <w:rFonts w:ascii="Arial" w:eastAsia="Times New Roman" w:hAnsi="Arial" w:cs="Arial"/>
          <w:sz w:val="24"/>
          <w:szCs w:val="24"/>
          <w:lang w:eastAsia="es-ES"/>
        </w:rPr>
        <w:t xml:space="preserve"> casos registrados, por grupos de edad las mujeres afectadas se distribuyeron de la siguiente manera: para el grupo de 65 y más años se registraron </w:t>
      </w:r>
      <w:r w:rsidRPr="00E65E22">
        <w:rPr>
          <w:rFonts w:ascii="Arial" w:hAnsi="Arial"/>
          <w:sz w:val="24"/>
        </w:rPr>
        <w:t>1 4</w:t>
      </w:r>
      <w:r w:rsidR="00D515FC" w:rsidRPr="00E65E22">
        <w:rPr>
          <w:rFonts w:ascii="Arial" w:hAnsi="Arial"/>
          <w:sz w:val="24"/>
        </w:rPr>
        <w:t>58</w:t>
      </w:r>
      <w:r w:rsidRPr="00E65E22">
        <w:rPr>
          <w:rFonts w:ascii="Arial" w:eastAsia="Times New Roman" w:hAnsi="Arial" w:cs="Arial"/>
          <w:sz w:val="24"/>
          <w:szCs w:val="24"/>
          <w:lang w:eastAsia="es-ES"/>
        </w:rPr>
        <w:t xml:space="preserve"> decesos (</w:t>
      </w:r>
      <w:r w:rsidRPr="00E65E22">
        <w:rPr>
          <w:rFonts w:ascii="Arial" w:hAnsi="Arial"/>
          <w:sz w:val="24"/>
        </w:rPr>
        <w:t>35.</w:t>
      </w:r>
      <w:r w:rsidR="00D515FC" w:rsidRPr="00E65E22">
        <w:rPr>
          <w:rFonts w:ascii="Arial" w:hAnsi="Arial"/>
          <w:sz w:val="24"/>
        </w:rPr>
        <w:t>2</w:t>
      </w:r>
      <w:r w:rsidRPr="00E65E22">
        <w:rPr>
          <w:rFonts w:ascii="Arial" w:eastAsia="Times New Roman" w:hAnsi="Arial" w:cs="Arial"/>
          <w:sz w:val="24"/>
          <w:szCs w:val="24"/>
          <w:lang w:eastAsia="es-ES"/>
        </w:rPr>
        <w:t xml:space="preserve">%), seguido del grupo de </w:t>
      </w:r>
      <w:r w:rsidR="00D515FC" w:rsidRPr="00E65E22">
        <w:rPr>
          <w:rFonts w:ascii="Arial" w:eastAsia="Times New Roman" w:hAnsi="Arial" w:cs="Arial"/>
          <w:sz w:val="24"/>
          <w:szCs w:val="24"/>
          <w:lang w:eastAsia="es-ES"/>
        </w:rPr>
        <w:t>5</w:t>
      </w:r>
      <w:r w:rsidRPr="00E65E22">
        <w:rPr>
          <w:rFonts w:ascii="Arial" w:eastAsia="Times New Roman" w:hAnsi="Arial" w:cs="Arial"/>
          <w:sz w:val="24"/>
          <w:szCs w:val="24"/>
          <w:lang w:eastAsia="es-ES"/>
        </w:rPr>
        <w:t xml:space="preserve">5 a </w:t>
      </w:r>
      <w:r w:rsidR="00D515FC"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 xml:space="preserve">4 años con </w:t>
      </w:r>
      <w:r w:rsidR="008F1EB0" w:rsidRPr="00E65E22">
        <w:rPr>
          <w:rFonts w:ascii="Arial" w:eastAsia="Times New Roman" w:hAnsi="Arial" w:cs="Arial"/>
          <w:sz w:val="24"/>
          <w:szCs w:val="24"/>
          <w:lang w:eastAsia="es-ES"/>
        </w:rPr>
        <w:t>965</w:t>
      </w:r>
      <w:r w:rsidRPr="00E65E22">
        <w:rPr>
          <w:rFonts w:ascii="Arial" w:eastAsia="Times New Roman" w:hAnsi="Arial" w:cs="Arial"/>
          <w:sz w:val="24"/>
          <w:szCs w:val="24"/>
          <w:lang w:eastAsia="es-ES"/>
        </w:rPr>
        <w:t xml:space="preserve"> muertes (</w:t>
      </w:r>
      <w:r w:rsidRPr="00E65E22">
        <w:rPr>
          <w:rFonts w:ascii="Arial" w:hAnsi="Arial"/>
          <w:sz w:val="24"/>
        </w:rPr>
        <w:t>2</w:t>
      </w:r>
      <w:r w:rsidR="00D515FC" w:rsidRPr="00E65E22">
        <w:rPr>
          <w:rFonts w:ascii="Arial" w:hAnsi="Arial"/>
          <w:sz w:val="24"/>
        </w:rPr>
        <w:t>3.3</w:t>
      </w:r>
      <w:r w:rsidRPr="00E65E22">
        <w:rPr>
          <w:rFonts w:ascii="Arial" w:eastAsia="Times New Roman" w:hAnsi="Arial" w:cs="Arial"/>
          <w:sz w:val="24"/>
          <w:szCs w:val="24"/>
          <w:lang w:eastAsia="es-ES"/>
        </w:rPr>
        <w:t xml:space="preserve">%) y el de </w:t>
      </w:r>
      <w:r w:rsidR="00D515FC" w:rsidRPr="00E65E22">
        <w:rPr>
          <w:rFonts w:ascii="Arial" w:eastAsia="Times New Roman" w:hAnsi="Arial" w:cs="Arial"/>
          <w:sz w:val="24"/>
          <w:szCs w:val="24"/>
          <w:lang w:eastAsia="es-ES"/>
        </w:rPr>
        <w:t>45 a 5</w:t>
      </w:r>
      <w:r w:rsidRPr="00E65E22">
        <w:rPr>
          <w:rFonts w:ascii="Arial" w:eastAsia="Times New Roman" w:hAnsi="Arial" w:cs="Arial"/>
          <w:sz w:val="24"/>
          <w:szCs w:val="24"/>
          <w:lang w:eastAsia="es-ES"/>
        </w:rPr>
        <w:t xml:space="preserve">4 con </w:t>
      </w:r>
      <w:r w:rsidRPr="00E65E22">
        <w:rPr>
          <w:rFonts w:ascii="Arial" w:hAnsi="Arial"/>
          <w:sz w:val="24"/>
        </w:rPr>
        <w:t>8</w:t>
      </w:r>
      <w:r w:rsidR="008F1EB0" w:rsidRPr="00E65E22">
        <w:rPr>
          <w:rFonts w:ascii="Arial" w:hAnsi="Arial"/>
          <w:sz w:val="24"/>
        </w:rPr>
        <w:t>71</w:t>
      </w:r>
      <w:r w:rsidRPr="00E65E22">
        <w:rPr>
          <w:rFonts w:ascii="Arial" w:eastAsia="Times New Roman" w:hAnsi="Arial" w:cs="Arial"/>
          <w:sz w:val="24"/>
          <w:szCs w:val="24"/>
          <w:lang w:eastAsia="es-ES"/>
        </w:rPr>
        <w:t xml:space="preserve"> decesos (</w:t>
      </w:r>
      <w:r w:rsidRPr="00E65E22">
        <w:rPr>
          <w:rFonts w:ascii="Arial" w:hAnsi="Arial"/>
          <w:sz w:val="24"/>
        </w:rPr>
        <w:t>2</w:t>
      </w:r>
      <w:r w:rsidR="00D515FC" w:rsidRPr="00E65E22">
        <w:rPr>
          <w:rFonts w:ascii="Arial" w:hAnsi="Arial"/>
          <w:sz w:val="24"/>
        </w:rPr>
        <w:t>1</w:t>
      </w:r>
      <w:r w:rsidR="008F1EB0" w:rsidRPr="00E65E22">
        <w:rPr>
          <w:rFonts w:ascii="Arial" w:hAnsi="Arial"/>
          <w:sz w:val="24"/>
        </w:rPr>
        <w:t>.1</w:t>
      </w:r>
      <w:r w:rsidRPr="00E65E22">
        <w:rPr>
          <w:rFonts w:ascii="Arial" w:eastAsia="Times New Roman" w:hAnsi="Arial" w:cs="Arial"/>
          <w:sz w:val="24"/>
          <w:szCs w:val="24"/>
          <w:lang w:eastAsia="es-ES"/>
        </w:rPr>
        <w:t>%).</w:t>
      </w:r>
    </w:p>
    <w:p w14:paraId="166BEC78"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cáncer cervicouterino según grupos de edad</w:t>
      </w:r>
      <w:r w:rsidRPr="00E65E22">
        <w:rPr>
          <w:rStyle w:val="Refdenotaalpie"/>
          <w:rFonts w:ascii="Arial" w:eastAsia="Times New Roman" w:hAnsi="Arial" w:cs="Arial"/>
          <w:b/>
          <w:szCs w:val="24"/>
          <w:lang w:eastAsia="es-ES"/>
        </w:rPr>
        <w:footnoteReference w:id="18"/>
      </w:r>
    </w:p>
    <w:p w14:paraId="455B758F" w14:textId="77777777" w:rsidR="00B32825" w:rsidRPr="00E65E22" w:rsidRDefault="00B32825" w:rsidP="005C3A8A">
      <w:pPr>
        <w:autoSpaceDE w:val="0"/>
        <w:autoSpaceDN w:val="0"/>
        <w:adjustRightInd w:val="0"/>
        <w:spacing w:before="240"/>
        <w:jc w:val="center"/>
        <w:rPr>
          <w:rFonts w:ascii="Arial" w:eastAsia="Times New Roman" w:hAnsi="Arial" w:cs="Arial"/>
          <w:b/>
          <w:szCs w:val="24"/>
          <w:lang w:eastAsia="es-ES"/>
        </w:rPr>
      </w:pPr>
    </w:p>
    <w:p w14:paraId="60B9D11B" w14:textId="77777777" w:rsidR="005C3A8A" w:rsidRPr="00E65E22" w:rsidRDefault="008F1EB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5398A382" wp14:editId="21C59835">
            <wp:extent cx="3182767" cy="219594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8767" cy="2213885"/>
                    </a:xfrm>
                    <a:prstGeom prst="rect">
                      <a:avLst/>
                    </a:prstGeom>
                  </pic:spPr>
                </pic:pic>
              </a:graphicData>
            </a:graphic>
          </wp:inline>
        </w:drawing>
      </w:r>
    </w:p>
    <w:p w14:paraId="5397D0B3" w14:textId="77777777" w:rsidR="005C3A8A" w:rsidRPr="00E65E22" w:rsidRDefault="005C3A8A" w:rsidP="005C3A8A">
      <w:pPr>
        <w:pStyle w:val="Prrafodelista"/>
        <w:numPr>
          <w:ilvl w:val="0"/>
          <w:numId w:val="22"/>
        </w:numPr>
        <w:spacing w:after="120"/>
        <w:ind w:left="357" w:hanging="357"/>
        <w:rPr>
          <w:rFonts w:ascii="Arial" w:eastAsia="Times New Roman" w:hAnsi="Arial" w:cs="Arial"/>
          <w:b/>
          <w:sz w:val="24"/>
          <w:szCs w:val="24"/>
          <w:lang w:eastAsia="es-ES"/>
        </w:rPr>
      </w:pPr>
      <w:r w:rsidRPr="00E65E22">
        <w:rPr>
          <w:rFonts w:ascii="Arial" w:eastAsia="Times New Roman" w:hAnsi="Arial" w:cs="Arial"/>
          <w:b/>
          <w:sz w:val="24"/>
          <w:szCs w:val="24"/>
          <w:lang w:eastAsia="es-ES"/>
        </w:rPr>
        <w:t>Cáncer de mama (CAMA)</w:t>
      </w:r>
    </w:p>
    <w:p w14:paraId="022E3F58" w14:textId="77777777" w:rsidR="005C3A8A" w:rsidRPr="00E65E22" w:rsidRDefault="005C3A8A" w:rsidP="005C3A8A">
      <w:pPr>
        <w:spacing w:after="12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De las </w:t>
      </w:r>
      <w:r w:rsidR="00D515FC" w:rsidRPr="00E65E22">
        <w:rPr>
          <w:rFonts w:ascii="Arial" w:hAnsi="Arial"/>
          <w:sz w:val="24"/>
        </w:rPr>
        <w:t>7 3</w:t>
      </w:r>
      <w:r w:rsidR="008F1EB0" w:rsidRPr="00E65E22">
        <w:rPr>
          <w:rFonts w:ascii="Arial" w:hAnsi="Arial"/>
          <w:sz w:val="24"/>
        </w:rPr>
        <w:t>11</w:t>
      </w:r>
      <w:r w:rsidRPr="00E65E22">
        <w:rPr>
          <w:rFonts w:ascii="Arial" w:eastAsia="Times New Roman" w:hAnsi="Arial" w:cs="Arial"/>
          <w:sz w:val="24"/>
          <w:szCs w:val="24"/>
          <w:lang w:eastAsia="es-ES"/>
        </w:rPr>
        <w:t xml:space="preserve"> defunciones registradas por cáncer de mama, </w:t>
      </w:r>
      <w:r w:rsidR="00D515FC" w:rsidRPr="00E65E22">
        <w:rPr>
          <w:rFonts w:ascii="Arial" w:hAnsi="Arial"/>
          <w:sz w:val="24"/>
        </w:rPr>
        <w:t>54</w:t>
      </w:r>
      <w:r w:rsidRPr="00E65E22">
        <w:rPr>
          <w:rFonts w:ascii="Arial" w:eastAsia="Times New Roman" w:hAnsi="Arial" w:cs="Arial"/>
          <w:sz w:val="24"/>
          <w:szCs w:val="24"/>
          <w:lang w:eastAsia="es-ES"/>
        </w:rPr>
        <w:t xml:space="preserve"> casos correspondieron a hombres. En el caso de las mujeres (</w:t>
      </w:r>
      <w:r w:rsidR="00D515FC" w:rsidRPr="00E65E22">
        <w:rPr>
          <w:rFonts w:ascii="Arial" w:eastAsia="Times New Roman" w:hAnsi="Arial" w:cs="Arial"/>
          <w:sz w:val="24"/>
          <w:szCs w:val="24"/>
          <w:lang w:eastAsia="es-ES"/>
        </w:rPr>
        <w:t>7 25</w:t>
      </w:r>
      <w:r w:rsidR="009E6D56"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tres grupos de edad concentran el mayor número de muertes, el de 65 y más años con </w:t>
      </w:r>
      <w:r w:rsidRPr="00E65E22">
        <w:rPr>
          <w:rFonts w:ascii="Arial" w:hAnsi="Arial"/>
          <w:sz w:val="24"/>
        </w:rPr>
        <w:t xml:space="preserve">2 </w:t>
      </w:r>
      <w:r w:rsidR="00D515FC" w:rsidRPr="00E65E22">
        <w:rPr>
          <w:rFonts w:ascii="Arial" w:hAnsi="Arial"/>
          <w:sz w:val="24"/>
        </w:rPr>
        <w:t>55</w:t>
      </w:r>
      <w:r w:rsidR="009E6D56" w:rsidRPr="00E65E22">
        <w:rPr>
          <w:rFonts w:ascii="Arial" w:hAnsi="Arial"/>
          <w:sz w:val="24"/>
        </w:rPr>
        <w:t>5</w:t>
      </w:r>
      <w:r w:rsidRPr="00E65E22">
        <w:rPr>
          <w:rFonts w:ascii="Arial" w:eastAsia="Times New Roman" w:hAnsi="Arial" w:cs="Arial"/>
          <w:sz w:val="24"/>
          <w:szCs w:val="24"/>
          <w:lang w:eastAsia="es-ES"/>
        </w:rPr>
        <w:t xml:space="preserve"> casos (</w:t>
      </w:r>
      <w:r w:rsidRPr="00E65E22">
        <w:rPr>
          <w:rFonts w:ascii="Arial" w:hAnsi="Arial"/>
          <w:sz w:val="24"/>
        </w:rPr>
        <w:t>35.2</w:t>
      </w:r>
      <w:r w:rsidRPr="00E65E22">
        <w:rPr>
          <w:rFonts w:ascii="Arial" w:eastAsia="Times New Roman" w:hAnsi="Arial" w:cs="Arial"/>
          <w:sz w:val="24"/>
          <w:szCs w:val="24"/>
          <w:lang w:eastAsia="es-ES"/>
        </w:rPr>
        <w:t xml:space="preserve">%), el de 55 a 64 años con </w:t>
      </w:r>
      <w:r w:rsidRPr="00E65E22">
        <w:rPr>
          <w:rFonts w:ascii="Arial" w:hAnsi="Arial"/>
          <w:sz w:val="24"/>
        </w:rPr>
        <w:t xml:space="preserve">1 </w:t>
      </w:r>
      <w:r w:rsidR="009E6D56" w:rsidRPr="00E65E22">
        <w:rPr>
          <w:rFonts w:ascii="Arial" w:hAnsi="Arial"/>
          <w:sz w:val="24"/>
        </w:rPr>
        <w:t>927</w:t>
      </w:r>
      <w:r w:rsidRPr="00E65E22">
        <w:rPr>
          <w:rFonts w:ascii="Arial" w:eastAsia="Times New Roman" w:hAnsi="Arial" w:cs="Arial"/>
          <w:sz w:val="24"/>
          <w:szCs w:val="24"/>
          <w:lang w:eastAsia="es-ES"/>
        </w:rPr>
        <w:t xml:space="preserve"> casos (</w:t>
      </w:r>
      <w:r w:rsidRPr="00E65E22">
        <w:rPr>
          <w:rFonts w:ascii="Arial" w:hAnsi="Arial"/>
          <w:sz w:val="24"/>
        </w:rPr>
        <w:t>2</w:t>
      </w:r>
      <w:r w:rsidR="00D515FC" w:rsidRPr="00E65E22">
        <w:rPr>
          <w:rFonts w:ascii="Arial" w:hAnsi="Arial"/>
          <w:sz w:val="24"/>
        </w:rPr>
        <w:t>6</w:t>
      </w:r>
      <w:r w:rsidRPr="00E65E22">
        <w:rPr>
          <w:rFonts w:ascii="Arial" w:hAnsi="Arial"/>
          <w:sz w:val="24"/>
        </w:rPr>
        <w:t>.6</w:t>
      </w:r>
      <w:r w:rsidRPr="00E65E22">
        <w:rPr>
          <w:rFonts w:ascii="Arial" w:eastAsia="Times New Roman" w:hAnsi="Arial" w:cs="Arial"/>
          <w:sz w:val="24"/>
          <w:szCs w:val="24"/>
          <w:lang w:eastAsia="es-ES"/>
        </w:rPr>
        <w:t xml:space="preserve">%) y el de 45 a 54 con </w:t>
      </w:r>
      <w:r w:rsidRPr="00E65E22">
        <w:rPr>
          <w:rFonts w:ascii="Arial" w:hAnsi="Arial"/>
          <w:sz w:val="24"/>
        </w:rPr>
        <w:t xml:space="preserve">1 </w:t>
      </w:r>
      <w:r w:rsidR="00D515FC" w:rsidRPr="00E65E22">
        <w:rPr>
          <w:rFonts w:ascii="Arial" w:hAnsi="Arial"/>
          <w:sz w:val="24"/>
        </w:rPr>
        <w:t>7</w:t>
      </w:r>
      <w:r w:rsidR="009E6D56" w:rsidRPr="00E65E22">
        <w:rPr>
          <w:rFonts w:ascii="Arial" w:hAnsi="Arial"/>
          <w:sz w:val="24"/>
        </w:rPr>
        <w:t>41</w:t>
      </w:r>
      <w:r w:rsidRPr="00E65E22">
        <w:rPr>
          <w:rFonts w:ascii="Arial" w:eastAsia="Times New Roman" w:hAnsi="Arial" w:cs="Arial"/>
          <w:sz w:val="24"/>
          <w:szCs w:val="24"/>
          <w:lang w:eastAsia="es-ES"/>
        </w:rPr>
        <w:t xml:space="preserve"> casos (</w:t>
      </w:r>
      <w:r w:rsidRPr="00E65E22">
        <w:rPr>
          <w:rFonts w:ascii="Arial" w:hAnsi="Arial"/>
          <w:sz w:val="24"/>
        </w:rPr>
        <w:t>2</w:t>
      </w:r>
      <w:r w:rsidR="00D515FC" w:rsidRPr="00E65E22">
        <w:rPr>
          <w:rFonts w:ascii="Arial" w:hAnsi="Arial"/>
          <w:sz w:val="24"/>
        </w:rPr>
        <w:t>4</w:t>
      </w:r>
      <w:r w:rsidRPr="00E65E22">
        <w:rPr>
          <w:rFonts w:ascii="Arial" w:eastAsia="Times New Roman" w:hAnsi="Arial" w:cs="Arial"/>
          <w:sz w:val="24"/>
          <w:szCs w:val="24"/>
          <w:lang w:eastAsia="es-ES"/>
        </w:rPr>
        <w:t>%).</w:t>
      </w:r>
    </w:p>
    <w:p w14:paraId="4340BE0D" w14:textId="77777777" w:rsidR="005C3A8A" w:rsidRPr="00E65E22" w:rsidRDefault="005C3A8A" w:rsidP="005C3A8A">
      <w:pPr>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cáncer de mama según grupos de edad de la mujer</w:t>
      </w:r>
    </w:p>
    <w:p w14:paraId="25C7E393" w14:textId="77777777" w:rsidR="00B32825" w:rsidRPr="00E65E22" w:rsidRDefault="00B32825" w:rsidP="005C3A8A">
      <w:pPr>
        <w:jc w:val="center"/>
        <w:rPr>
          <w:rFonts w:ascii="Arial" w:eastAsia="Times New Roman" w:hAnsi="Arial" w:cs="Arial"/>
          <w:b/>
          <w:szCs w:val="24"/>
          <w:lang w:eastAsia="es-ES"/>
        </w:rPr>
      </w:pPr>
    </w:p>
    <w:p w14:paraId="007249A2" w14:textId="77777777" w:rsidR="005C3A8A" w:rsidRPr="00E65E22" w:rsidRDefault="009E6D56"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346CE4E6" wp14:editId="50961582">
            <wp:extent cx="3633848" cy="1870363"/>
            <wp:effectExtent l="0" t="0" r="508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1798" cy="1884749"/>
                    </a:xfrm>
                    <a:prstGeom prst="rect">
                      <a:avLst/>
                    </a:prstGeom>
                  </pic:spPr>
                </pic:pic>
              </a:graphicData>
            </a:graphic>
          </wp:inline>
        </w:drawing>
      </w:r>
    </w:p>
    <w:p w14:paraId="3B7F8D6A"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2.4</w:t>
      </w:r>
      <w:r w:rsidRPr="00E65E22">
        <w:rPr>
          <w:rFonts w:ascii="Arial" w:eastAsia="Times New Roman" w:hAnsi="Arial" w:cs="Arial"/>
          <w:b/>
          <w:sz w:val="24"/>
          <w:szCs w:val="24"/>
          <w:lang w:eastAsia="es-ES"/>
        </w:rPr>
        <w:tab/>
        <w:t>Defunciones por enfermedades del hígado</w:t>
      </w:r>
    </w:p>
    <w:p w14:paraId="2760F2E1"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Los decesos por enfermedades del hígado se observan con mayor frecuencia a partir de los 25 años, particularmente por las de origen alcohólico. Los resultados muestran que la proporción de las personas afectadas se incrementa entre quienes cuentan con mayor edad.</w:t>
      </w:r>
    </w:p>
    <w:p w14:paraId="4D5258BC"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enfermedades del hígado por cada 10 000 habitantes</w:t>
      </w:r>
      <w:r w:rsidRPr="00E65E22">
        <w:rPr>
          <w:rStyle w:val="Refdenotaalpie"/>
          <w:rFonts w:ascii="Arial" w:eastAsia="Times New Roman" w:hAnsi="Arial" w:cs="Arial"/>
          <w:b/>
          <w:szCs w:val="24"/>
          <w:lang w:eastAsia="es-ES"/>
        </w:rPr>
        <w:footnoteReference w:id="19"/>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6B230A92" w14:textId="77777777" w:rsidR="005C3A8A" w:rsidRPr="00E65E22" w:rsidRDefault="00B46426"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28C400C8" wp14:editId="025EC95C">
            <wp:extent cx="5262270" cy="1880006"/>
            <wp:effectExtent l="0" t="0" r="0"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04917" cy="1895242"/>
                    </a:xfrm>
                    <a:prstGeom prst="rect">
                      <a:avLst/>
                    </a:prstGeom>
                  </pic:spPr>
                </pic:pic>
              </a:graphicData>
            </a:graphic>
          </wp:inline>
        </w:drawing>
      </w:r>
    </w:p>
    <w:p w14:paraId="3A5980EB" w14:textId="77777777" w:rsidR="005C3A8A" w:rsidRPr="00E65E22" w:rsidRDefault="005C3A8A" w:rsidP="005C3A8A">
      <w:pPr>
        <w:spacing w:after="240"/>
        <w:jc w:val="both"/>
        <w:rPr>
          <w:rFonts w:ascii="Arial" w:hAnsi="Arial"/>
          <w:sz w:val="24"/>
        </w:rPr>
      </w:pPr>
      <w:r w:rsidRPr="00E65E22">
        <w:rPr>
          <w:rFonts w:ascii="Arial" w:eastAsia="Times New Roman" w:hAnsi="Arial" w:cs="Arial"/>
          <w:sz w:val="24"/>
          <w:szCs w:val="24"/>
          <w:lang w:eastAsia="es-ES"/>
        </w:rPr>
        <w:t xml:space="preserve">Del total de las muertes por enfermedades del hígado </w:t>
      </w:r>
      <w:r w:rsidR="001D69F6" w:rsidRPr="00E65E22">
        <w:rPr>
          <w:rFonts w:ascii="Arial" w:hAnsi="Arial"/>
          <w:sz w:val="24"/>
        </w:rPr>
        <w:t>39 2</w:t>
      </w:r>
      <w:r w:rsidR="00180C64" w:rsidRPr="00E65E22">
        <w:rPr>
          <w:rFonts w:ascii="Arial" w:hAnsi="Arial"/>
          <w:sz w:val="24"/>
        </w:rPr>
        <w:t>87</w:t>
      </w:r>
      <w:r w:rsidRPr="00E65E22">
        <w:rPr>
          <w:rFonts w:ascii="Arial" w:eastAsia="Times New Roman" w:hAnsi="Arial" w:cs="Arial"/>
          <w:sz w:val="24"/>
          <w:szCs w:val="24"/>
          <w:lang w:eastAsia="es-ES"/>
        </w:rPr>
        <w:t xml:space="preserve"> casos, 10 </w:t>
      </w:r>
      <w:r w:rsidR="001D69F6" w:rsidRPr="00E65E22">
        <w:rPr>
          <w:rFonts w:ascii="Arial" w:eastAsia="Times New Roman" w:hAnsi="Arial" w:cs="Arial"/>
          <w:sz w:val="24"/>
          <w:szCs w:val="24"/>
          <w:lang w:eastAsia="es-ES"/>
        </w:rPr>
        <w:t>53</w:t>
      </w:r>
      <w:r w:rsidR="00180C64" w:rsidRPr="00E65E22">
        <w:rPr>
          <w:rFonts w:ascii="Arial" w:eastAsia="Times New Roman" w:hAnsi="Arial" w:cs="Arial"/>
          <w:sz w:val="24"/>
          <w:szCs w:val="24"/>
          <w:lang w:eastAsia="es-ES"/>
        </w:rPr>
        <w:t>3</w:t>
      </w:r>
      <w:r w:rsidRPr="00E65E22">
        <w:rPr>
          <w:rFonts w:ascii="Arial" w:eastAsia="Times New Roman" w:hAnsi="Arial" w:cs="Arial"/>
          <w:sz w:val="24"/>
          <w:szCs w:val="24"/>
          <w:lang w:eastAsia="es-ES"/>
        </w:rPr>
        <w:t xml:space="preserve"> (26.8%) correspondieron a mujeres y 28 </w:t>
      </w:r>
      <w:r w:rsidR="00FF57AB" w:rsidRPr="00E65E22">
        <w:rPr>
          <w:rFonts w:ascii="Arial" w:eastAsia="Times New Roman" w:hAnsi="Arial" w:cs="Arial"/>
          <w:sz w:val="24"/>
          <w:szCs w:val="24"/>
          <w:lang w:eastAsia="es-ES"/>
        </w:rPr>
        <w:t>75</w:t>
      </w:r>
      <w:r w:rsidR="001D69F6" w:rsidRPr="00E65E22">
        <w:rPr>
          <w:rFonts w:ascii="Arial" w:eastAsia="Times New Roman" w:hAnsi="Arial" w:cs="Arial"/>
          <w:sz w:val="24"/>
          <w:szCs w:val="24"/>
          <w:lang w:eastAsia="es-ES"/>
        </w:rPr>
        <w:t>0</w:t>
      </w:r>
      <w:r w:rsidRPr="00E65E22">
        <w:rPr>
          <w:rFonts w:ascii="Arial" w:eastAsia="Times New Roman" w:hAnsi="Arial" w:cs="Arial"/>
          <w:sz w:val="24"/>
          <w:szCs w:val="24"/>
          <w:lang w:eastAsia="es-ES"/>
        </w:rPr>
        <w:t xml:space="preserve"> (73.</w:t>
      </w:r>
      <w:r w:rsidR="001D69F6" w:rsidRPr="00E65E22">
        <w:rPr>
          <w:rFonts w:ascii="Arial" w:eastAsia="Times New Roman" w:hAnsi="Arial" w:cs="Arial"/>
          <w:sz w:val="24"/>
          <w:szCs w:val="24"/>
          <w:lang w:eastAsia="es-ES"/>
        </w:rPr>
        <w:t>2</w:t>
      </w:r>
      <w:r w:rsidRPr="00E65E22">
        <w:rPr>
          <w:rFonts w:ascii="Arial" w:eastAsia="Times New Roman" w:hAnsi="Arial" w:cs="Arial"/>
          <w:sz w:val="24"/>
          <w:szCs w:val="24"/>
          <w:lang w:eastAsia="es-ES"/>
        </w:rPr>
        <w:t>%) a hombres</w:t>
      </w:r>
      <w:r w:rsidR="00180C64" w:rsidRPr="00E65E22">
        <w:rPr>
          <w:rFonts w:ascii="Arial" w:eastAsia="Times New Roman" w:hAnsi="Arial" w:cs="Arial"/>
          <w:sz w:val="24"/>
          <w:szCs w:val="24"/>
          <w:lang w:eastAsia="es-ES"/>
        </w:rPr>
        <w:t>, en 4 casos no se especificó el sexo</w:t>
      </w:r>
      <w:r w:rsidRPr="00E65E22">
        <w:rPr>
          <w:rFonts w:ascii="Arial" w:eastAsia="Times New Roman" w:hAnsi="Arial" w:cs="Arial"/>
          <w:sz w:val="24"/>
          <w:szCs w:val="24"/>
          <w:lang w:eastAsia="es-ES"/>
        </w:rPr>
        <w:t xml:space="preserve">. Las enfermedades alcohólicas del hígado presentaron la mayor proporción con el </w:t>
      </w:r>
      <w:r w:rsidRPr="00E65E22">
        <w:rPr>
          <w:rFonts w:ascii="Arial" w:hAnsi="Arial"/>
          <w:sz w:val="24"/>
        </w:rPr>
        <w:t>3</w:t>
      </w:r>
      <w:r w:rsidR="001D69F6" w:rsidRPr="00E65E22">
        <w:rPr>
          <w:rFonts w:ascii="Arial" w:hAnsi="Arial"/>
          <w:sz w:val="24"/>
        </w:rPr>
        <w:t>5</w:t>
      </w:r>
      <w:r w:rsidRPr="00E65E22">
        <w:rPr>
          <w:rFonts w:ascii="Arial" w:hAnsi="Arial"/>
          <w:sz w:val="24"/>
        </w:rPr>
        <w:t>.5</w:t>
      </w:r>
      <w:r w:rsidRPr="00E65E22">
        <w:rPr>
          <w:rFonts w:ascii="Arial" w:eastAsia="Times New Roman" w:hAnsi="Arial" w:cs="Arial"/>
          <w:sz w:val="24"/>
          <w:szCs w:val="24"/>
          <w:lang w:eastAsia="es-ES"/>
        </w:rPr>
        <w:t>% (</w:t>
      </w:r>
      <w:r w:rsidRPr="00E65E22">
        <w:rPr>
          <w:rFonts w:ascii="Arial" w:hAnsi="Arial"/>
          <w:sz w:val="24"/>
        </w:rPr>
        <w:t>1</w:t>
      </w:r>
      <w:r w:rsidR="00180C64" w:rsidRPr="00E65E22">
        <w:rPr>
          <w:rFonts w:ascii="Arial" w:hAnsi="Arial"/>
          <w:sz w:val="24"/>
        </w:rPr>
        <w:t>3 948</w:t>
      </w:r>
      <w:r w:rsidRPr="00E65E22">
        <w:rPr>
          <w:rFonts w:ascii="Arial" w:eastAsia="Times New Roman" w:hAnsi="Arial" w:cs="Arial"/>
          <w:sz w:val="24"/>
          <w:szCs w:val="24"/>
          <w:lang w:eastAsia="es-ES"/>
        </w:rPr>
        <w:t>) del total de defunciones por ésta causa.</w:t>
      </w:r>
    </w:p>
    <w:p w14:paraId="16B39735"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del hígado</w:t>
      </w:r>
    </w:p>
    <w:p w14:paraId="02BC8BF2" w14:textId="77777777" w:rsidR="005C3A8A" w:rsidRPr="00E65E22" w:rsidRDefault="00180C64"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noProof/>
          <w:szCs w:val="24"/>
          <w:lang w:val="es-MX" w:eastAsia="es-MX"/>
        </w:rPr>
        <w:drawing>
          <wp:inline distT="0" distB="0" distL="0" distR="0" wp14:anchorId="095F7397" wp14:editId="2DE21EEE">
            <wp:extent cx="2484540" cy="240376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4148" cy="2422735"/>
                    </a:xfrm>
                    <a:prstGeom prst="rect">
                      <a:avLst/>
                    </a:prstGeom>
                    <a:noFill/>
                  </pic:spPr>
                </pic:pic>
              </a:graphicData>
            </a:graphic>
          </wp:inline>
        </w:drawing>
      </w:r>
    </w:p>
    <w:p w14:paraId="16518587"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 xml:space="preserve">El grupo de edad de 65 y más años es el que presenta el mayor número de muertes por enfermedades del hígado con el </w:t>
      </w:r>
      <w:r w:rsidR="001D69F6" w:rsidRPr="00E65E22">
        <w:rPr>
          <w:rFonts w:ascii="Arial" w:hAnsi="Arial"/>
          <w:sz w:val="24"/>
        </w:rPr>
        <w:t>38.3</w:t>
      </w:r>
      <w:r w:rsidRPr="00E65E22">
        <w:rPr>
          <w:rFonts w:ascii="Arial" w:eastAsia="Times New Roman" w:hAnsi="Arial" w:cs="Arial"/>
          <w:sz w:val="24"/>
          <w:szCs w:val="24"/>
          <w:lang w:eastAsia="es-ES"/>
        </w:rPr>
        <w:t>% (</w:t>
      </w:r>
      <w:r w:rsidR="001D69F6" w:rsidRPr="00E65E22">
        <w:rPr>
          <w:rFonts w:ascii="Arial" w:hAnsi="Arial"/>
          <w:sz w:val="24"/>
        </w:rPr>
        <w:t>15 0</w:t>
      </w:r>
      <w:r w:rsidR="00FF57AB" w:rsidRPr="00E65E22">
        <w:rPr>
          <w:rFonts w:ascii="Arial" w:hAnsi="Arial"/>
          <w:sz w:val="24"/>
        </w:rPr>
        <w:t>29</w:t>
      </w:r>
      <w:r w:rsidRPr="00E65E22">
        <w:rPr>
          <w:rFonts w:ascii="Arial" w:eastAsia="Times New Roman" w:hAnsi="Arial" w:cs="Arial"/>
          <w:sz w:val="24"/>
          <w:szCs w:val="24"/>
          <w:lang w:eastAsia="es-ES"/>
        </w:rPr>
        <w:t xml:space="preserve"> casos).</w:t>
      </w:r>
    </w:p>
    <w:p w14:paraId="507C51E1"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del hígado según grupos de edad y sexo</w:t>
      </w:r>
      <w:r w:rsidRPr="00E65E22">
        <w:rPr>
          <w:rStyle w:val="Refdenotaalpie"/>
          <w:rFonts w:ascii="Arial" w:eastAsia="Times New Roman" w:hAnsi="Arial" w:cs="Arial"/>
          <w:b/>
          <w:szCs w:val="24"/>
          <w:lang w:eastAsia="es-ES"/>
        </w:rPr>
        <w:footnoteReference w:id="20"/>
      </w:r>
    </w:p>
    <w:p w14:paraId="4C5DFA4E" w14:textId="77777777" w:rsidR="00B32825" w:rsidRPr="00E65E22" w:rsidRDefault="00180C64"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noProof/>
          <w:szCs w:val="24"/>
          <w:lang w:val="es-MX" w:eastAsia="es-MX"/>
        </w:rPr>
        <w:drawing>
          <wp:inline distT="0" distB="0" distL="0" distR="0" wp14:anchorId="56C96E56" wp14:editId="089ABAB1">
            <wp:extent cx="3107812" cy="230775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27377" cy="2322287"/>
                    </a:xfrm>
                    <a:prstGeom prst="rect">
                      <a:avLst/>
                    </a:prstGeom>
                    <a:noFill/>
                  </pic:spPr>
                </pic:pic>
              </a:graphicData>
            </a:graphic>
          </wp:inline>
        </w:drawing>
      </w:r>
    </w:p>
    <w:p w14:paraId="4C586CCF" w14:textId="77777777" w:rsidR="005C3A8A" w:rsidRPr="00E65E22" w:rsidRDefault="005C3A8A" w:rsidP="005C3A8A">
      <w:pPr>
        <w:spacing w:after="240"/>
        <w:jc w:val="center"/>
        <w:rPr>
          <w:rFonts w:ascii="Arial" w:eastAsia="Times New Roman" w:hAnsi="Arial" w:cs="Arial"/>
          <w:sz w:val="24"/>
          <w:szCs w:val="24"/>
          <w:lang w:eastAsia="es-ES"/>
        </w:rPr>
      </w:pPr>
    </w:p>
    <w:p w14:paraId="77531F4E"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2.5</w:t>
      </w:r>
      <w:r w:rsidRPr="00E65E22">
        <w:rPr>
          <w:rFonts w:ascii="Arial" w:eastAsia="Times New Roman" w:hAnsi="Arial" w:cs="Arial"/>
          <w:b/>
          <w:sz w:val="24"/>
          <w:szCs w:val="24"/>
          <w:lang w:eastAsia="es-ES"/>
        </w:rPr>
        <w:tab/>
        <w:t>Defunciones por enfermedades cerebrovasculares</w:t>
      </w:r>
    </w:p>
    <w:p w14:paraId="4AE4F8EF"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El total de enfermedades cerebrovasc</w:t>
      </w:r>
      <w:r w:rsidR="008D75DB" w:rsidRPr="00E65E22">
        <w:rPr>
          <w:rFonts w:ascii="Arial" w:eastAsia="Times New Roman" w:hAnsi="Arial" w:cs="Arial"/>
          <w:sz w:val="24"/>
          <w:szCs w:val="24"/>
          <w:lang w:eastAsia="es-ES"/>
        </w:rPr>
        <w:t>ulares en el periodo fue de 35 300</w:t>
      </w:r>
      <w:r w:rsidRPr="00E65E22">
        <w:rPr>
          <w:rFonts w:ascii="Arial" w:eastAsia="Times New Roman" w:hAnsi="Arial" w:cs="Arial"/>
          <w:sz w:val="24"/>
          <w:szCs w:val="24"/>
          <w:lang w:eastAsia="es-ES"/>
        </w:rPr>
        <w:t>, estas enfermedades se encuentran en las principales diez causas de defunción, desde el grupo de personas que fallecen con menos de un año; conforme la población avanza en edad ocupan otras posiciones, pero vuelven al primer plano para las personas que fallecen a partir de los 35 años y van ganando posiciones conforme la población fallece a mayor edad.</w:t>
      </w:r>
    </w:p>
    <w:p w14:paraId="4D2EBD91" w14:textId="77777777" w:rsidR="005C3A8A" w:rsidRPr="00E65E22" w:rsidRDefault="005C3A8A" w:rsidP="005C3A8A">
      <w:pPr>
        <w:jc w:val="center"/>
        <w:rPr>
          <w:rFonts w:ascii="Arial" w:eastAsia="Times New Roman" w:hAnsi="Arial" w:cs="Arial"/>
          <w:b/>
          <w:lang w:eastAsia="es-ES"/>
        </w:rPr>
      </w:pPr>
      <w:r w:rsidRPr="00E65E22">
        <w:rPr>
          <w:rFonts w:ascii="Arial" w:eastAsia="Times New Roman" w:hAnsi="Arial" w:cs="Arial"/>
          <w:b/>
          <w:lang w:eastAsia="es-ES"/>
        </w:rPr>
        <w:t>Tasa de defunciones registradas por enfermedades cerebrovasculares</w:t>
      </w:r>
      <w:r w:rsidRPr="00E65E22">
        <w:rPr>
          <w:rFonts w:ascii="Arial" w:eastAsia="Times New Roman" w:hAnsi="Arial" w:cs="Arial"/>
          <w:b/>
          <w:lang w:eastAsia="es-ES"/>
        </w:rPr>
        <w:br/>
        <w:t>por cada 10 000 habitantes</w:t>
      </w:r>
      <w:r w:rsidRPr="00E65E22">
        <w:rPr>
          <w:rStyle w:val="Refdenotaalpie"/>
          <w:rFonts w:ascii="Arial" w:eastAsia="Times New Roman" w:hAnsi="Arial" w:cs="Arial"/>
          <w:b/>
          <w:lang w:eastAsia="es-ES"/>
        </w:rPr>
        <w:footnoteReference w:id="21"/>
      </w:r>
      <w:r w:rsidRPr="00E65E22">
        <w:rPr>
          <w:rFonts w:ascii="Arial" w:eastAsia="Times New Roman" w:hAnsi="Arial" w:cs="Arial"/>
          <w:b/>
          <w:lang w:eastAsia="es-ES"/>
        </w:rPr>
        <w:br/>
        <w:t>200</w:t>
      </w:r>
      <w:r w:rsidR="003459B7" w:rsidRPr="00E65E22">
        <w:rPr>
          <w:rFonts w:ascii="Arial" w:eastAsia="Times New Roman" w:hAnsi="Arial" w:cs="Arial"/>
          <w:b/>
          <w:lang w:eastAsia="es-ES"/>
        </w:rPr>
        <w:t>9</w:t>
      </w:r>
      <w:r w:rsidRPr="00E65E22">
        <w:rPr>
          <w:rFonts w:ascii="Arial" w:eastAsia="Times New Roman" w:hAnsi="Arial" w:cs="Arial"/>
          <w:b/>
          <w:lang w:eastAsia="es-ES"/>
        </w:rPr>
        <w:t xml:space="preserve"> - 201</w:t>
      </w:r>
      <w:r w:rsidR="003459B7" w:rsidRPr="00E65E22">
        <w:rPr>
          <w:rFonts w:ascii="Arial" w:eastAsia="Times New Roman" w:hAnsi="Arial" w:cs="Arial"/>
          <w:b/>
          <w:lang w:eastAsia="es-ES"/>
        </w:rPr>
        <w:t>8</w:t>
      </w:r>
    </w:p>
    <w:p w14:paraId="152B4E3A" w14:textId="77777777" w:rsidR="005C3A8A" w:rsidRPr="00E65E22" w:rsidRDefault="00716D27"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32F8C136" wp14:editId="0C191534">
            <wp:extent cx="4670305" cy="167772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17853" cy="1694806"/>
                    </a:xfrm>
                    <a:prstGeom prst="rect">
                      <a:avLst/>
                    </a:prstGeom>
                  </pic:spPr>
                </pic:pic>
              </a:graphicData>
            </a:graphic>
          </wp:inline>
        </w:drawing>
      </w:r>
    </w:p>
    <w:p w14:paraId="3964C5C9"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 xml:space="preserve">Las defunciones por enfermedades cerebrovasculares que mayor número de sucesos tuvieron fueron la de hemorragia intraencefálica y otras hemorragias intracraneales no traumáticas, con el </w:t>
      </w:r>
      <w:r w:rsidRPr="00E65E22">
        <w:rPr>
          <w:rFonts w:ascii="Arial" w:hAnsi="Arial"/>
          <w:sz w:val="24"/>
        </w:rPr>
        <w:t>22.</w:t>
      </w:r>
      <w:r w:rsidR="00716D27" w:rsidRPr="00E65E22">
        <w:rPr>
          <w:rFonts w:ascii="Arial" w:hAnsi="Arial"/>
          <w:sz w:val="24"/>
        </w:rPr>
        <w:t>9</w:t>
      </w:r>
      <w:r w:rsidRPr="00E65E22">
        <w:rPr>
          <w:rFonts w:ascii="Arial" w:eastAsia="Times New Roman" w:hAnsi="Arial" w:cs="Arial"/>
          <w:sz w:val="24"/>
          <w:szCs w:val="24"/>
          <w:lang w:eastAsia="es-ES"/>
        </w:rPr>
        <w:t>% (</w:t>
      </w:r>
      <w:r w:rsidRPr="00E65E22">
        <w:rPr>
          <w:rFonts w:ascii="Arial" w:hAnsi="Arial"/>
          <w:sz w:val="24"/>
        </w:rPr>
        <w:t>8 0</w:t>
      </w:r>
      <w:r w:rsidR="00716D27" w:rsidRPr="00E65E22">
        <w:rPr>
          <w:rFonts w:ascii="Arial" w:hAnsi="Arial"/>
          <w:sz w:val="24"/>
        </w:rPr>
        <w:t>9</w:t>
      </w:r>
      <w:r w:rsidR="00E56A12" w:rsidRPr="00E65E22">
        <w:rPr>
          <w:rFonts w:ascii="Arial" w:hAnsi="Arial"/>
          <w:sz w:val="24"/>
        </w:rPr>
        <w:t>4</w:t>
      </w:r>
      <w:r w:rsidRPr="00E65E22">
        <w:rPr>
          <w:rFonts w:ascii="Arial" w:eastAsia="Times New Roman" w:hAnsi="Arial" w:cs="Arial"/>
          <w:sz w:val="24"/>
          <w:szCs w:val="24"/>
          <w:lang w:eastAsia="es-ES"/>
        </w:rPr>
        <w:t xml:space="preserve"> casos) y la que menos casos tuvo fue la de ateroesclerosis cerebral con solo </w:t>
      </w:r>
      <w:r w:rsidR="00716D27" w:rsidRPr="00E65E22">
        <w:rPr>
          <w:rFonts w:ascii="Arial" w:hAnsi="Arial"/>
          <w:sz w:val="24"/>
        </w:rPr>
        <w:t>50</w:t>
      </w:r>
      <w:r w:rsidRPr="00E65E22">
        <w:rPr>
          <w:rFonts w:ascii="Arial" w:eastAsia="Times New Roman" w:hAnsi="Arial" w:cs="Arial"/>
          <w:sz w:val="24"/>
          <w:szCs w:val="24"/>
          <w:lang w:eastAsia="es-ES"/>
        </w:rPr>
        <w:t xml:space="preserve"> casos (</w:t>
      </w:r>
      <w:r w:rsidRPr="00E65E22">
        <w:rPr>
          <w:rFonts w:ascii="Arial" w:hAnsi="Arial"/>
          <w:sz w:val="24"/>
        </w:rPr>
        <w:t>0.1</w:t>
      </w:r>
      <w:r w:rsidRPr="00E65E22">
        <w:rPr>
          <w:rFonts w:ascii="Arial" w:eastAsia="Times New Roman" w:hAnsi="Arial" w:cs="Arial"/>
          <w:sz w:val="24"/>
          <w:szCs w:val="24"/>
          <w:lang w:eastAsia="es-ES"/>
        </w:rPr>
        <w:t>%).</w:t>
      </w:r>
    </w:p>
    <w:p w14:paraId="6A048B21" w14:textId="77777777" w:rsidR="005C3A8A" w:rsidRPr="00E65E22" w:rsidRDefault="005C3A8A" w:rsidP="005C3A8A">
      <w:pPr>
        <w:jc w:val="center"/>
        <w:rPr>
          <w:rFonts w:ascii="Arial" w:eastAsia="Times New Roman" w:hAnsi="Arial" w:cs="Arial"/>
          <w:sz w:val="24"/>
          <w:szCs w:val="24"/>
          <w:lang w:eastAsia="es-ES"/>
        </w:rPr>
      </w:pPr>
      <w:r w:rsidRPr="00E65E22">
        <w:rPr>
          <w:rFonts w:ascii="Arial" w:eastAsia="Times New Roman" w:hAnsi="Arial" w:cs="Arial"/>
          <w:b/>
          <w:lang w:eastAsia="es-ES"/>
        </w:rPr>
        <w:t>Defunciones por enfermedades cerebrovasculares</w:t>
      </w:r>
    </w:p>
    <w:p w14:paraId="4B5A6C65" w14:textId="77777777" w:rsidR="005C3A8A" w:rsidRPr="00E65E22" w:rsidRDefault="008D75DB" w:rsidP="005C3A8A">
      <w:pPr>
        <w:spacing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394F248A" wp14:editId="2C3981E6">
            <wp:extent cx="3800475" cy="270436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1671" cy="2712328"/>
                    </a:xfrm>
                    <a:prstGeom prst="rect">
                      <a:avLst/>
                    </a:prstGeom>
                    <a:noFill/>
                  </pic:spPr>
                </pic:pic>
              </a:graphicData>
            </a:graphic>
          </wp:inline>
        </w:drawing>
      </w:r>
    </w:p>
    <w:p w14:paraId="66FD3EBF"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6"/>
          <w:sz w:val="24"/>
          <w:szCs w:val="24"/>
          <w:lang w:eastAsia="es-ES"/>
        </w:rPr>
        <w:t xml:space="preserve">El total de mujeres que falleció por ésta causa fue 17 </w:t>
      </w:r>
      <w:r w:rsidR="00E56A12" w:rsidRPr="00E65E22">
        <w:rPr>
          <w:rFonts w:ascii="Arial" w:eastAsia="Times New Roman" w:hAnsi="Arial" w:cs="Arial"/>
          <w:spacing w:val="-6"/>
          <w:sz w:val="24"/>
          <w:szCs w:val="24"/>
          <w:lang w:eastAsia="es-ES"/>
        </w:rPr>
        <w:t>841</w:t>
      </w:r>
      <w:r w:rsidRPr="00E65E22">
        <w:rPr>
          <w:rFonts w:ascii="Arial" w:eastAsia="Times New Roman" w:hAnsi="Arial" w:cs="Arial"/>
          <w:spacing w:val="-6"/>
          <w:sz w:val="24"/>
          <w:szCs w:val="24"/>
          <w:lang w:eastAsia="es-ES"/>
        </w:rPr>
        <w:t xml:space="preserve"> (</w:t>
      </w:r>
      <w:r w:rsidR="003D145F" w:rsidRPr="00E65E22">
        <w:rPr>
          <w:rFonts w:ascii="Arial" w:eastAsia="Times New Roman" w:hAnsi="Arial" w:cs="Arial"/>
          <w:spacing w:val="-6"/>
          <w:sz w:val="24"/>
          <w:szCs w:val="24"/>
          <w:lang w:eastAsia="es-ES"/>
        </w:rPr>
        <w:t>50.5</w:t>
      </w:r>
      <w:r w:rsidRPr="00E65E22">
        <w:rPr>
          <w:rFonts w:ascii="Arial" w:eastAsia="Times New Roman" w:hAnsi="Arial" w:cs="Arial"/>
          <w:spacing w:val="-6"/>
          <w:sz w:val="24"/>
          <w:szCs w:val="24"/>
          <w:lang w:eastAsia="es-ES"/>
        </w:rPr>
        <w:t xml:space="preserve">%), y el de hombres fue 17 </w:t>
      </w:r>
      <w:r w:rsidR="003D145F" w:rsidRPr="00E65E22">
        <w:rPr>
          <w:rFonts w:ascii="Arial" w:eastAsia="Times New Roman" w:hAnsi="Arial" w:cs="Arial"/>
          <w:spacing w:val="-6"/>
          <w:sz w:val="24"/>
          <w:szCs w:val="24"/>
          <w:lang w:eastAsia="es-ES"/>
        </w:rPr>
        <w:t>4</w:t>
      </w:r>
      <w:r w:rsidR="005C3712" w:rsidRPr="00E65E22">
        <w:rPr>
          <w:rFonts w:ascii="Arial" w:eastAsia="Times New Roman" w:hAnsi="Arial" w:cs="Arial"/>
          <w:spacing w:val="-6"/>
          <w:sz w:val="24"/>
          <w:szCs w:val="24"/>
          <w:lang w:eastAsia="es-ES"/>
        </w:rPr>
        <w:t>59</w:t>
      </w:r>
      <w:r w:rsidRPr="00E65E22">
        <w:rPr>
          <w:rFonts w:ascii="Arial" w:eastAsia="Times New Roman" w:hAnsi="Arial" w:cs="Arial"/>
          <w:spacing w:val="-6"/>
          <w:sz w:val="24"/>
          <w:szCs w:val="24"/>
          <w:lang w:eastAsia="es-ES"/>
        </w:rPr>
        <w:t xml:space="preserve"> (49.</w:t>
      </w:r>
      <w:r w:rsidR="003D145F" w:rsidRPr="00E65E22">
        <w:rPr>
          <w:rFonts w:ascii="Arial" w:eastAsia="Times New Roman" w:hAnsi="Arial" w:cs="Arial"/>
          <w:spacing w:val="-6"/>
          <w:sz w:val="24"/>
          <w:szCs w:val="24"/>
          <w:lang w:eastAsia="es-ES"/>
        </w:rPr>
        <w:t>5%)</w:t>
      </w:r>
      <w:r w:rsidRPr="00E65E22">
        <w:rPr>
          <w:rFonts w:ascii="Arial" w:eastAsia="Times New Roman" w:hAnsi="Arial" w:cs="Arial"/>
          <w:spacing w:val="-6"/>
          <w:sz w:val="24"/>
          <w:szCs w:val="24"/>
          <w:lang w:eastAsia="es-ES"/>
        </w:rPr>
        <w:t xml:space="preserve">. </w:t>
      </w:r>
      <w:r w:rsidRPr="00E65E22">
        <w:rPr>
          <w:rFonts w:ascii="Arial" w:eastAsia="Times New Roman" w:hAnsi="Arial" w:cs="Arial"/>
          <w:spacing w:val="-4"/>
          <w:sz w:val="24"/>
          <w:szCs w:val="24"/>
          <w:lang w:eastAsia="es-ES"/>
        </w:rPr>
        <w:t xml:space="preserve">El grupo de edad de 65 años y más es el más representativo, ya que </w:t>
      </w:r>
      <w:r w:rsidR="00EC135D" w:rsidRPr="00E65E22">
        <w:rPr>
          <w:rFonts w:ascii="Arial" w:hAnsi="Arial"/>
          <w:spacing w:val="-4"/>
          <w:sz w:val="24"/>
        </w:rPr>
        <w:t>engloba</w:t>
      </w:r>
      <w:r w:rsidRPr="00E65E22">
        <w:rPr>
          <w:rFonts w:ascii="Arial" w:hAnsi="Arial"/>
          <w:spacing w:val="-4"/>
          <w:sz w:val="24"/>
        </w:rPr>
        <w:t xml:space="preserve"> el </w:t>
      </w:r>
      <w:r w:rsidR="003D145F" w:rsidRPr="00E65E22">
        <w:rPr>
          <w:rFonts w:ascii="Arial" w:hAnsi="Arial"/>
          <w:spacing w:val="-4"/>
          <w:sz w:val="24"/>
        </w:rPr>
        <w:t>74.7</w:t>
      </w:r>
      <w:r w:rsidRPr="00E65E22">
        <w:rPr>
          <w:rFonts w:ascii="Arial" w:hAnsi="Arial"/>
          <w:spacing w:val="-4"/>
          <w:sz w:val="24"/>
        </w:rPr>
        <w:t>% de las personas que</w:t>
      </w:r>
      <w:r w:rsidRPr="00E65E22">
        <w:rPr>
          <w:rFonts w:ascii="Arial" w:eastAsia="Times New Roman" w:hAnsi="Arial" w:cs="Arial"/>
          <w:spacing w:val="-4"/>
          <w:sz w:val="24"/>
          <w:szCs w:val="24"/>
          <w:lang w:eastAsia="es-ES"/>
        </w:rPr>
        <w:t xml:space="preserve"> fallecieron por esta causa.</w:t>
      </w:r>
    </w:p>
    <w:p w14:paraId="1C5D2059" w14:textId="77777777" w:rsidR="005C3A8A" w:rsidRPr="00E65E22" w:rsidRDefault="005C3A8A" w:rsidP="005C3A8A">
      <w:pPr>
        <w:spacing w:after="240"/>
        <w:ind w:left="567" w:hanging="567"/>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cerebrovasculares</w:t>
      </w:r>
      <w:r w:rsidRPr="00E65E22">
        <w:rPr>
          <w:rFonts w:ascii="Arial" w:eastAsia="Times New Roman" w:hAnsi="Arial" w:cs="Arial"/>
          <w:b/>
          <w:szCs w:val="24"/>
          <w:lang w:eastAsia="es-ES"/>
        </w:rPr>
        <w:br/>
        <w:t>según grupos de edad y sexo</w:t>
      </w:r>
      <w:r w:rsidRPr="00E65E22">
        <w:rPr>
          <w:rStyle w:val="Refdenotaalpie"/>
          <w:rFonts w:ascii="Arial" w:eastAsia="Times New Roman" w:hAnsi="Arial" w:cs="Arial"/>
          <w:b/>
          <w:szCs w:val="24"/>
          <w:lang w:eastAsia="es-ES"/>
        </w:rPr>
        <w:footnoteReference w:id="22"/>
      </w:r>
    </w:p>
    <w:p w14:paraId="3BAEAC95" w14:textId="77777777" w:rsidR="005C3A8A" w:rsidRPr="00E65E22" w:rsidRDefault="0069718D" w:rsidP="005C3A8A">
      <w:pPr>
        <w:spacing w:after="240"/>
        <w:ind w:left="567" w:hanging="567"/>
        <w:jc w:val="center"/>
        <w:rPr>
          <w:rFonts w:ascii="Arial" w:eastAsia="Times New Roman" w:hAnsi="Arial" w:cs="Arial"/>
          <w:b/>
          <w:color w:val="000000" w:themeColor="text1"/>
          <w:sz w:val="24"/>
          <w:szCs w:val="24"/>
          <w:lang w:eastAsia="es-ES"/>
        </w:rPr>
      </w:pPr>
      <w:r w:rsidRPr="00E65E22">
        <w:rPr>
          <w:rFonts w:ascii="Arial" w:eastAsia="Times New Roman" w:hAnsi="Arial" w:cs="Arial"/>
          <w:b/>
          <w:noProof/>
          <w:color w:val="000000" w:themeColor="text1"/>
          <w:sz w:val="24"/>
          <w:szCs w:val="24"/>
          <w:lang w:val="es-MX" w:eastAsia="es-MX"/>
        </w:rPr>
        <w:drawing>
          <wp:inline distT="0" distB="0" distL="0" distR="0" wp14:anchorId="35391E23" wp14:editId="6B45E66D">
            <wp:extent cx="4580854" cy="2410691"/>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5581" cy="2423704"/>
                    </a:xfrm>
                    <a:prstGeom prst="rect">
                      <a:avLst/>
                    </a:prstGeom>
                    <a:noFill/>
                    <a:ln>
                      <a:noFill/>
                    </a:ln>
                  </pic:spPr>
                </pic:pic>
              </a:graphicData>
            </a:graphic>
          </wp:inline>
        </w:drawing>
      </w:r>
    </w:p>
    <w:p w14:paraId="371F9716"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2.6</w:t>
      </w:r>
      <w:r w:rsidRPr="00E65E22">
        <w:rPr>
          <w:rFonts w:ascii="Arial" w:eastAsia="Times New Roman" w:hAnsi="Arial" w:cs="Arial"/>
          <w:b/>
          <w:sz w:val="24"/>
          <w:szCs w:val="24"/>
          <w:lang w:eastAsia="es-ES"/>
        </w:rPr>
        <w:tab/>
        <w:t>Defunciones por enfermedades pulmonares obstructivas crónicas (EPOC)</w:t>
      </w:r>
    </w:p>
    <w:p w14:paraId="51F4015B"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Las enfermedades pulmonares obstructivas crónicas se posicionan entre las diez primeras causas de defunción en personas que fallecen a partir de los 55 años, la incidencia se va incrementando conforme las personas mueren de mayor edad. </w:t>
      </w:r>
    </w:p>
    <w:p w14:paraId="18E4DC26" w14:textId="77777777" w:rsidR="005C3A8A" w:rsidRPr="00E65E22" w:rsidRDefault="005C3A8A" w:rsidP="005C3A8A">
      <w:pPr>
        <w:jc w:val="center"/>
        <w:rPr>
          <w:rFonts w:ascii="Arial" w:eastAsia="Times New Roman" w:hAnsi="Arial" w:cs="Arial"/>
          <w:b/>
          <w:lang w:eastAsia="es-ES"/>
        </w:rPr>
      </w:pPr>
      <w:r w:rsidRPr="00E65E22">
        <w:rPr>
          <w:rFonts w:ascii="Arial" w:eastAsia="Times New Roman" w:hAnsi="Arial" w:cs="Arial"/>
          <w:b/>
          <w:lang w:eastAsia="es-ES"/>
        </w:rPr>
        <w:t>Tasa de defunciones registradas por enfermedades pulmonares obstructivas</w:t>
      </w:r>
      <w:r w:rsidRPr="00E65E22">
        <w:rPr>
          <w:rFonts w:ascii="Arial" w:eastAsia="Times New Roman" w:hAnsi="Arial" w:cs="Arial"/>
          <w:b/>
          <w:lang w:eastAsia="es-ES"/>
        </w:rPr>
        <w:br/>
        <w:t>crónicas por cada 10 000 habitantes</w:t>
      </w:r>
      <w:r w:rsidRPr="00E65E22">
        <w:rPr>
          <w:rStyle w:val="Refdenotaalpie"/>
          <w:rFonts w:ascii="Arial" w:eastAsia="Times New Roman" w:hAnsi="Arial" w:cs="Arial"/>
          <w:b/>
          <w:lang w:eastAsia="es-ES"/>
        </w:rPr>
        <w:footnoteReference w:id="23"/>
      </w:r>
      <w:r w:rsidRPr="00E65E22">
        <w:rPr>
          <w:rFonts w:ascii="Arial" w:eastAsia="Times New Roman" w:hAnsi="Arial" w:cs="Arial"/>
          <w:b/>
          <w:lang w:eastAsia="es-ES"/>
        </w:rPr>
        <w:br/>
        <w:t>200</w:t>
      </w:r>
      <w:r w:rsidR="003459B7" w:rsidRPr="00E65E22">
        <w:rPr>
          <w:rFonts w:ascii="Arial" w:eastAsia="Times New Roman" w:hAnsi="Arial" w:cs="Arial"/>
          <w:b/>
          <w:lang w:eastAsia="es-ES"/>
        </w:rPr>
        <w:t>9</w:t>
      </w:r>
      <w:r w:rsidRPr="00E65E22">
        <w:rPr>
          <w:rFonts w:ascii="Arial" w:eastAsia="Times New Roman" w:hAnsi="Arial" w:cs="Arial"/>
          <w:b/>
          <w:lang w:eastAsia="es-ES"/>
        </w:rPr>
        <w:t xml:space="preserve"> – 201</w:t>
      </w:r>
      <w:r w:rsidR="003459B7" w:rsidRPr="00E65E22">
        <w:rPr>
          <w:rFonts w:ascii="Arial" w:eastAsia="Times New Roman" w:hAnsi="Arial" w:cs="Arial"/>
          <w:b/>
          <w:lang w:eastAsia="es-ES"/>
        </w:rPr>
        <w:t>8</w:t>
      </w:r>
    </w:p>
    <w:p w14:paraId="1EDE5A59" w14:textId="77777777" w:rsidR="005C3A8A" w:rsidRPr="00E65E22" w:rsidRDefault="004C025D"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73A5C8E6" wp14:editId="3A190F93">
            <wp:extent cx="4439555" cy="16275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88240" cy="1645378"/>
                    </a:xfrm>
                    <a:prstGeom prst="rect">
                      <a:avLst/>
                    </a:prstGeom>
                  </pic:spPr>
                </pic:pic>
              </a:graphicData>
            </a:graphic>
          </wp:inline>
        </w:drawing>
      </w:r>
    </w:p>
    <w:p w14:paraId="533CD92E" w14:textId="77777777" w:rsidR="005C3A8A" w:rsidRPr="00E65E22" w:rsidRDefault="005C3A8A" w:rsidP="005C3A8A">
      <w:pPr>
        <w:spacing w:after="240"/>
        <w:jc w:val="both"/>
        <w:rPr>
          <w:rFonts w:ascii="Arial" w:eastAsia="Times New Roman" w:hAnsi="Arial" w:cs="Arial"/>
          <w:sz w:val="24"/>
          <w:lang w:eastAsia="es-ES"/>
        </w:rPr>
      </w:pPr>
      <w:r w:rsidRPr="00E65E22">
        <w:rPr>
          <w:rFonts w:ascii="Arial" w:eastAsia="Times New Roman" w:hAnsi="Arial" w:cs="Arial"/>
          <w:sz w:val="24"/>
          <w:lang w:eastAsia="es-ES"/>
        </w:rPr>
        <w:t xml:space="preserve">En total, </w:t>
      </w:r>
      <w:r w:rsidR="003D145F" w:rsidRPr="00E65E22">
        <w:rPr>
          <w:rFonts w:ascii="Arial" w:eastAsia="Times New Roman" w:hAnsi="Arial" w:cs="Arial"/>
          <w:sz w:val="24"/>
          <w:lang w:eastAsia="es-ES"/>
        </w:rPr>
        <w:t xml:space="preserve">23 </w:t>
      </w:r>
      <w:r w:rsidR="005C3712" w:rsidRPr="00E65E22">
        <w:rPr>
          <w:rFonts w:ascii="Arial" w:eastAsia="Times New Roman" w:hAnsi="Arial" w:cs="Arial"/>
          <w:sz w:val="24"/>
          <w:lang w:eastAsia="es-ES"/>
        </w:rPr>
        <w:t>414</w:t>
      </w:r>
      <w:r w:rsidRPr="00E65E22">
        <w:rPr>
          <w:rFonts w:ascii="Arial" w:eastAsia="Times New Roman" w:hAnsi="Arial" w:cs="Arial"/>
          <w:sz w:val="24"/>
          <w:lang w:eastAsia="es-ES"/>
        </w:rPr>
        <w:t xml:space="preserve"> personas fallecieron por enfermedades pulmonares obstructivas crónicas, de las cuales las no especificadas representan el </w:t>
      </w:r>
      <w:r w:rsidRPr="00E65E22">
        <w:rPr>
          <w:rFonts w:ascii="Arial" w:hAnsi="Arial"/>
          <w:sz w:val="24"/>
        </w:rPr>
        <w:t>56.</w:t>
      </w:r>
      <w:r w:rsidR="005C3712" w:rsidRPr="00E65E22">
        <w:rPr>
          <w:rFonts w:ascii="Arial" w:hAnsi="Arial"/>
          <w:sz w:val="24"/>
        </w:rPr>
        <w:t>8</w:t>
      </w:r>
      <w:r w:rsidRPr="00E65E22">
        <w:rPr>
          <w:rFonts w:ascii="Arial" w:eastAsia="Times New Roman" w:hAnsi="Arial" w:cs="Arial"/>
          <w:sz w:val="24"/>
          <w:lang w:eastAsia="es-ES"/>
        </w:rPr>
        <w:t xml:space="preserve">% con </w:t>
      </w:r>
      <w:r w:rsidR="003D145F" w:rsidRPr="00E65E22">
        <w:rPr>
          <w:rFonts w:ascii="Arial" w:hAnsi="Arial"/>
          <w:sz w:val="24"/>
        </w:rPr>
        <w:t>13 2</w:t>
      </w:r>
      <w:r w:rsidR="005C3712" w:rsidRPr="00E65E22">
        <w:rPr>
          <w:rFonts w:ascii="Arial" w:hAnsi="Arial"/>
          <w:sz w:val="24"/>
        </w:rPr>
        <w:t>9</w:t>
      </w:r>
      <w:r w:rsidR="003D145F" w:rsidRPr="00E65E22">
        <w:rPr>
          <w:rFonts w:ascii="Arial" w:hAnsi="Arial"/>
          <w:sz w:val="24"/>
        </w:rPr>
        <w:t>9</w:t>
      </w:r>
      <w:r w:rsidRPr="00E65E22">
        <w:rPr>
          <w:rFonts w:ascii="Arial" w:eastAsia="Times New Roman" w:hAnsi="Arial" w:cs="Arial"/>
          <w:sz w:val="24"/>
          <w:lang w:eastAsia="es-ES"/>
        </w:rPr>
        <w:t xml:space="preserve"> casos.</w:t>
      </w:r>
    </w:p>
    <w:p w14:paraId="6064932C" w14:textId="77777777" w:rsidR="005C3A8A" w:rsidRPr="00E65E22" w:rsidRDefault="005C3A8A" w:rsidP="005C3A8A">
      <w:pPr>
        <w:spacing w:after="240"/>
        <w:jc w:val="center"/>
        <w:rPr>
          <w:rFonts w:ascii="Arial" w:eastAsia="Times New Roman" w:hAnsi="Arial" w:cs="Arial"/>
          <w:b/>
          <w:lang w:eastAsia="es-ES"/>
        </w:rPr>
      </w:pPr>
      <w:r w:rsidRPr="00E65E22">
        <w:rPr>
          <w:rFonts w:ascii="Arial" w:eastAsia="Times New Roman" w:hAnsi="Arial" w:cs="Arial"/>
          <w:b/>
          <w:lang w:eastAsia="es-ES"/>
        </w:rPr>
        <w:t>Defunciones por enfermedades pulmonares obstructivas crónicas</w:t>
      </w:r>
    </w:p>
    <w:p w14:paraId="0D6EFA8B" w14:textId="77777777" w:rsidR="005C3A8A" w:rsidRPr="00E65E22" w:rsidRDefault="005C3712"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6E774328" wp14:editId="70583DAE">
            <wp:extent cx="2907896" cy="2442632"/>
            <wp:effectExtent l="0" t="0" r="698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56036" cy="2483070"/>
                    </a:xfrm>
                    <a:prstGeom prst="rect">
                      <a:avLst/>
                    </a:prstGeom>
                  </pic:spPr>
                </pic:pic>
              </a:graphicData>
            </a:graphic>
          </wp:inline>
        </w:drawing>
      </w:r>
    </w:p>
    <w:p w14:paraId="758E6E20" w14:textId="77777777" w:rsidR="005C3A8A" w:rsidRPr="00E65E22" w:rsidRDefault="005C3A8A" w:rsidP="005C3A8A">
      <w:pPr>
        <w:spacing w:after="240"/>
        <w:jc w:val="both"/>
        <w:rPr>
          <w:rFonts w:ascii="Arial" w:eastAsia="Times New Roman" w:hAnsi="Arial" w:cs="Arial"/>
          <w:sz w:val="24"/>
          <w:lang w:eastAsia="es-ES"/>
        </w:rPr>
      </w:pPr>
      <w:r w:rsidRPr="00E65E22">
        <w:rPr>
          <w:rFonts w:ascii="Arial" w:eastAsia="Times New Roman" w:hAnsi="Arial" w:cs="Arial"/>
          <w:sz w:val="24"/>
          <w:lang w:eastAsia="es-ES"/>
        </w:rPr>
        <w:t xml:space="preserve">La cantidad de mujeres que falleció por ésta causa es de 11 </w:t>
      </w:r>
      <w:r w:rsidR="004A44DD" w:rsidRPr="00E65E22">
        <w:rPr>
          <w:rFonts w:ascii="Arial" w:eastAsia="Times New Roman" w:hAnsi="Arial" w:cs="Arial"/>
          <w:sz w:val="24"/>
          <w:lang w:eastAsia="es-ES"/>
        </w:rPr>
        <w:t>2</w:t>
      </w:r>
      <w:r w:rsidR="001A558F" w:rsidRPr="00E65E22">
        <w:rPr>
          <w:rFonts w:ascii="Arial" w:eastAsia="Times New Roman" w:hAnsi="Arial" w:cs="Arial"/>
          <w:sz w:val="24"/>
          <w:lang w:eastAsia="es-ES"/>
        </w:rPr>
        <w:t>20</w:t>
      </w:r>
      <w:r w:rsidRPr="00E65E22">
        <w:rPr>
          <w:rFonts w:ascii="Arial" w:eastAsia="Times New Roman" w:hAnsi="Arial" w:cs="Arial"/>
          <w:sz w:val="24"/>
          <w:lang w:eastAsia="es-ES"/>
        </w:rPr>
        <w:t xml:space="preserve"> (4</w:t>
      </w:r>
      <w:r w:rsidR="004A44DD" w:rsidRPr="00E65E22">
        <w:rPr>
          <w:rFonts w:ascii="Arial" w:eastAsia="Times New Roman" w:hAnsi="Arial" w:cs="Arial"/>
          <w:sz w:val="24"/>
          <w:lang w:eastAsia="es-ES"/>
        </w:rPr>
        <w:t>7.9</w:t>
      </w:r>
      <w:r w:rsidRPr="00E65E22">
        <w:rPr>
          <w:rFonts w:ascii="Arial" w:eastAsia="Times New Roman" w:hAnsi="Arial" w:cs="Arial"/>
          <w:sz w:val="24"/>
          <w:lang w:eastAsia="es-ES"/>
        </w:rPr>
        <w:t xml:space="preserve">%) mientras que en el caso de los hombres es de </w:t>
      </w:r>
      <w:r w:rsidR="00BA67D6" w:rsidRPr="00E65E22">
        <w:rPr>
          <w:rFonts w:ascii="Arial" w:eastAsia="Times New Roman" w:hAnsi="Arial" w:cs="Arial"/>
          <w:sz w:val="24"/>
          <w:lang w:eastAsia="es-ES"/>
        </w:rPr>
        <w:t>12 1</w:t>
      </w:r>
      <w:r w:rsidR="001A558F" w:rsidRPr="00E65E22">
        <w:rPr>
          <w:rFonts w:ascii="Arial" w:eastAsia="Times New Roman" w:hAnsi="Arial" w:cs="Arial"/>
          <w:sz w:val="24"/>
          <w:lang w:eastAsia="es-ES"/>
        </w:rPr>
        <w:t>93</w:t>
      </w:r>
      <w:r w:rsidRPr="00E65E22">
        <w:rPr>
          <w:rFonts w:ascii="Arial" w:eastAsia="Times New Roman" w:hAnsi="Arial" w:cs="Arial"/>
          <w:sz w:val="24"/>
          <w:lang w:eastAsia="es-ES"/>
        </w:rPr>
        <w:t xml:space="preserve"> (</w:t>
      </w:r>
      <w:r w:rsidR="00BA67D6" w:rsidRPr="00E65E22">
        <w:rPr>
          <w:rFonts w:ascii="Arial" w:eastAsia="Times New Roman" w:hAnsi="Arial" w:cs="Arial"/>
          <w:sz w:val="24"/>
          <w:lang w:eastAsia="es-ES"/>
        </w:rPr>
        <w:t>52.1</w:t>
      </w:r>
      <w:r w:rsidR="00600222" w:rsidRPr="00E65E22">
        <w:rPr>
          <w:rFonts w:ascii="Arial" w:eastAsia="Times New Roman" w:hAnsi="Arial" w:cs="Arial"/>
          <w:sz w:val="24"/>
          <w:lang w:eastAsia="es-ES"/>
        </w:rPr>
        <w:t xml:space="preserve"> %), se presentó 1 caso con sexo no especificado.</w:t>
      </w:r>
    </w:p>
    <w:p w14:paraId="7423B456" w14:textId="77777777" w:rsidR="005C3A8A" w:rsidRPr="00E65E22" w:rsidRDefault="005C3A8A" w:rsidP="005C3A8A">
      <w:pPr>
        <w:spacing w:after="240"/>
        <w:jc w:val="both"/>
        <w:rPr>
          <w:rFonts w:ascii="Arial" w:eastAsia="Times New Roman" w:hAnsi="Arial" w:cs="Arial"/>
          <w:sz w:val="24"/>
          <w:lang w:eastAsia="es-ES"/>
        </w:rPr>
      </w:pPr>
      <w:r w:rsidRPr="00E65E22">
        <w:rPr>
          <w:rFonts w:ascii="Arial" w:eastAsia="Times New Roman" w:hAnsi="Arial" w:cs="Arial"/>
          <w:sz w:val="24"/>
          <w:lang w:eastAsia="es-ES"/>
        </w:rPr>
        <w:lastRenderedPageBreak/>
        <w:t xml:space="preserve">Para ambos sexos, quienes fallecieron a partir de los 65 años, presentan la mayor proporción de víctimas por EPOC con un total de </w:t>
      </w:r>
      <w:r w:rsidR="00BA67D6" w:rsidRPr="00E65E22">
        <w:rPr>
          <w:rFonts w:ascii="Arial" w:eastAsia="Times New Roman" w:hAnsi="Arial" w:cs="Arial"/>
          <w:sz w:val="24"/>
          <w:lang w:eastAsia="es-ES"/>
        </w:rPr>
        <w:t>21 1</w:t>
      </w:r>
      <w:r w:rsidR="00462E44" w:rsidRPr="00E65E22">
        <w:rPr>
          <w:rFonts w:ascii="Arial" w:eastAsia="Times New Roman" w:hAnsi="Arial" w:cs="Arial"/>
          <w:sz w:val="24"/>
          <w:lang w:eastAsia="es-ES"/>
        </w:rPr>
        <w:t>28</w:t>
      </w:r>
      <w:r w:rsidRPr="00E65E22">
        <w:rPr>
          <w:rFonts w:ascii="Arial" w:eastAsia="Times New Roman" w:hAnsi="Arial" w:cs="Arial"/>
          <w:sz w:val="24"/>
          <w:lang w:eastAsia="es-ES"/>
        </w:rPr>
        <w:t xml:space="preserve"> (90.</w:t>
      </w:r>
      <w:r w:rsidR="001A558F" w:rsidRPr="00E65E22">
        <w:rPr>
          <w:rFonts w:ascii="Arial" w:eastAsia="Times New Roman" w:hAnsi="Arial" w:cs="Arial"/>
          <w:sz w:val="24"/>
          <w:lang w:eastAsia="es-ES"/>
        </w:rPr>
        <w:t>2</w:t>
      </w:r>
      <w:r w:rsidRPr="00E65E22">
        <w:rPr>
          <w:rFonts w:ascii="Arial" w:eastAsia="Times New Roman" w:hAnsi="Arial" w:cs="Arial"/>
          <w:sz w:val="24"/>
          <w:lang w:eastAsia="es-ES"/>
        </w:rPr>
        <w:t>%).</w:t>
      </w:r>
    </w:p>
    <w:p w14:paraId="18CA4B0B" w14:textId="77777777" w:rsidR="005C3A8A" w:rsidRPr="00E65E22" w:rsidRDefault="005C3A8A" w:rsidP="005C3A8A">
      <w:pPr>
        <w:spacing w:after="240"/>
        <w:jc w:val="center"/>
        <w:rPr>
          <w:rFonts w:ascii="Arial" w:eastAsia="Times New Roman" w:hAnsi="Arial" w:cs="Arial"/>
          <w:b/>
          <w:szCs w:val="24"/>
          <w:lang w:eastAsia="es-ES"/>
        </w:rPr>
      </w:pPr>
      <w:r w:rsidRPr="00E65E22">
        <w:rPr>
          <w:rFonts w:ascii="Arial" w:eastAsia="Times New Roman" w:hAnsi="Arial" w:cs="Arial"/>
          <w:b/>
          <w:szCs w:val="24"/>
          <w:lang w:eastAsia="es-ES"/>
        </w:rPr>
        <w:t xml:space="preserve">Defunciones por enfermedades </w:t>
      </w:r>
      <w:r w:rsidRPr="00E65E22">
        <w:rPr>
          <w:rFonts w:ascii="Arial" w:eastAsia="Times New Roman" w:hAnsi="Arial" w:cs="Arial"/>
          <w:b/>
          <w:lang w:eastAsia="es-ES"/>
        </w:rPr>
        <w:t>pulmonares obstructivas crónicas</w:t>
      </w:r>
      <w:r w:rsidRPr="00E65E22">
        <w:rPr>
          <w:rFonts w:ascii="Arial" w:eastAsia="Times New Roman" w:hAnsi="Arial" w:cs="Arial"/>
          <w:b/>
          <w:lang w:eastAsia="es-ES"/>
        </w:rPr>
        <w:br/>
      </w:r>
      <w:r w:rsidRPr="00E65E22">
        <w:rPr>
          <w:rFonts w:ascii="Arial" w:eastAsia="Times New Roman" w:hAnsi="Arial" w:cs="Arial"/>
          <w:b/>
          <w:szCs w:val="24"/>
          <w:lang w:eastAsia="es-ES"/>
        </w:rPr>
        <w:t>según grupos de edad y sexo</w:t>
      </w:r>
    </w:p>
    <w:p w14:paraId="23ADABF5" w14:textId="77777777" w:rsidR="005C3A8A" w:rsidRPr="00E65E22" w:rsidRDefault="001A558F"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44328A3" wp14:editId="1F7AA266">
            <wp:extent cx="4777630" cy="2734252"/>
            <wp:effectExtent l="0" t="0" r="4445"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1659" cy="2742281"/>
                    </a:xfrm>
                    <a:prstGeom prst="rect">
                      <a:avLst/>
                    </a:prstGeom>
                  </pic:spPr>
                </pic:pic>
              </a:graphicData>
            </a:graphic>
          </wp:inline>
        </w:drawing>
      </w:r>
    </w:p>
    <w:p w14:paraId="58AA8A01"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2.7</w:t>
      </w:r>
      <w:r w:rsidRPr="00E65E22">
        <w:rPr>
          <w:rFonts w:ascii="Arial" w:eastAsia="Times New Roman" w:hAnsi="Arial" w:cs="Arial"/>
          <w:b/>
          <w:sz w:val="24"/>
          <w:szCs w:val="24"/>
          <w:lang w:eastAsia="es-ES"/>
        </w:rPr>
        <w:tab/>
        <w:t>Defunciones por influenza y neumonía</w:t>
      </w:r>
    </w:p>
    <w:p w14:paraId="217D2474"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defunciones por influenza y neumonía se ubican en</w:t>
      </w:r>
      <w:r w:rsidR="00462E44" w:rsidRPr="00E65E22">
        <w:rPr>
          <w:rFonts w:ascii="Arial" w:eastAsia="Times New Roman" w:hAnsi="Arial" w:cs="Arial"/>
          <w:sz w:val="24"/>
          <w:szCs w:val="24"/>
          <w:lang w:eastAsia="es-ES"/>
        </w:rPr>
        <w:t xml:space="preserve"> la sexta posición, entre las </w:t>
      </w:r>
      <w:r w:rsidRPr="00E65E22">
        <w:rPr>
          <w:rFonts w:ascii="Arial" w:eastAsia="Times New Roman" w:hAnsi="Arial" w:cs="Arial"/>
          <w:sz w:val="24"/>
          <w:szCs w:val="24"/>
          <w:lang w:eastAsia="es-ES"/>
        </w:rPr>
        <w:t>principales causas para personas que fallecen con menos de 10 años.</w:t>
      </w:r>
    </w:p>
    <w:p w14:paraId="58EC32AE"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 xml:space="preserve">Tasa de defunciones registradas por </w:t>
      </w:r>
      <w:r w:rsidRPr="00E65E22">
        <w:rPr>
          <w:rFonts w:ascii="Arial" w:eastAsia="Times New Roman" w:hAnsi="Arial" w:cs="Arial"/>
          <w:b/>
          <w:sz w:val="24"/>
          <w:szCs w:val="24"/>
          <w:lang w:eastAsia="es-ES"/>
        </w:rPr>
        <w:t>influenza y neumonía</w:t>
      </w:r>
      <w:r w:rsidRPr="00E65E22">
        <w:rPr>
          <w:rFonts w:ascii="Arial" w:eastAsia="Times New Roman" w:hAnsi="Arial" w:cs="Arial"/>
          <w:b/>
          <w:szCs w:val="24"/>
          <w:lang w:eastAsia="es-ES"/>
        </w:rPr>
        <w:br/>
        <w:t>por cada 10 000 habitantes</w:t>
      </w:r>
      <w:r w:rsidRPr="00E65E22">
        <w:rPr>
          <w:rStyle w:val="Refdenotaalpie"/>
          <w:rFonts w:ascii="Arial" w:eastAsia="Times New Roman" w:hAnsi="Arial" w:cs="Arial"/>
          <w:b/>
          <w:szCs w:val="24"/>
          <w:lang w:eastAsia="es-ES"/>
        </w:rPr>
        <w:footnoteReference w:id="24"/>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7861346B" w14:textId="77777777" w:rsidR="005C3A8A" w:rsidRPr="00E65E22" w:rsidRDefault="00D2677B" w:rsidP="005C3A8A">
      <w:pPr>
        <w:autoSpaceDE w:val="0"/>
        <w:autoSpaceDN w:val="0"/>
        <w:adjustRightInd w:val="0"/>
        <w:spacing w:before="240"/>
        <w:jc w:val="center"/>
        <w:rPr>
          <w:rFonts w:ascii="Arial" w:hAnsi="Arial"/>
          <w:b/>
          <w:sz w:val="24"/>
        </w:rPr>
      </w:pPr>
      <w:r w:rsidRPr="00E65E22">
        <w:rPr>
          <w:noProof/>
          <w:lang w:val="es-MX" w:eastAsia="es-MX"/>
        </w:rPr>
        <w:drawing>
          <wp:inline distT="0" distB="0" distL="0" distR="0" wp14:anchorId="3EB4EAD6" wp14:editId="3DA1EE08">
            <wp:extent cx="5685183" cy="1526651"/>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24ECB3" w14:textId="77777777" w:rsidR="00D2677B" w:rsidRPr="00E65E22" w:rsidRDefault="00D2677B" w:rsidP="00D2677B">
      <w:pPr>
        <w:pStyle w:val="Prrafodelista"/>
        <w:autoSpaceDE w:val="0"/>
        <w:autoSpaceDN w:val="0"/>
        <w:adjustRightInd w:val="0"/>
        <w:spacing w:before="240"/>
        <w:ind w:left="360"/>
        <w:rPr>
          <w:rFonts w:ascii="Arial" w:hAnsi="Arial"/>
          <w:b/>
          <w:sz w:val="20"/>
          <w:szCs w:val="20"/>
        </w:rPr>
      </w:pPr>
      <w:r w:rsidRPr="00E65E22">
        <w:rPr>
          <w:rFonts w:ascii="Arial" w:hAnsi="Arial"/>
          <w:sz w:val="24"/>
        </w:rPr>
        <w:t xml:space="preserve"> * </w:t>
      </w:r>
      <w:r w:rsidRPr="00E65E22">
        <w:rPr>
          <w:rFonts w:ascii="Arial" w:hAnsi="Arial"/>
          <w:sz w:val="20"/>
          <w:szCs w:val="20"/>
        </w:rPr>
        <w:t>Con los criterios anteriores</w:t>
      </w:r>
      <w:r w:rsidR="00AD0F27">
        <w:rPr>
          <w:rFonts w:ascii="Arial" w:hAnsi="Arial"/>
          <w:sz w:val="20"/>
          <w:szCs w:val="20"/>
        </w:rPr>
        <w:t xml:space="preserve"> a la CIE-10 2016</w:t>
      </w:r>
      <w:r w:rsidRPr="00E65E22">
        <w:rPr>
          <w:rFonts w:ascii="Arial" w:hAnsi="Arial"/>
          <w:sz w:val="20"/>
          <w:szCs w:val="20"/>
        </w:rPr>
        <w:t>, la tasa hubiera resultado en 1.8</w:t>
      </w:r>
    </w:p>
    <w:p w14:paraId="5799645F" w14:textId="77777777" w:rsidR="009600CF" w:rsidRPr="00E65E22" w:rsidRDefault="009600CF" w:rsidP="009600CF">
      <w:pPr>
        <w:jc w:val="both"/>
        <w:rPr>
          <w:rFonts w:ascii="Arial" w:eastAsia="Times New Roman" w:hAnsi="Arial" w:cs="Arial"/>
          <w:sz w:val="24"/>
          <w:szCs w:val="24"/>
          <w:lang w:eastAsia="es-ES"/>
        </w:rPr>
      </w:pPr>
    </w:p>
    <w:p w14:paraId="32AC6615" w14:textId="77777777" w:rsidR="009600CF" w:rsidRPr="00E65E22" w:rsidRDefault="009600CF" w:rsidP="009600CF">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 aplicación de la CIE-10 2016, a partir del año estadístico 2018, notificada mediante la respectiva consulta pública entre febrero y marzo de 2018, ha modificado la tendencia en la neumonía como causa básica, ya que con la versión anterior las neumonías codificadas</w:t>
      </w:r>
      <w:r w:rsidR="00706F30" w:rsidRPr="00E65E22">
        <w:rPr>
          <w:rFonts w:ascii="Arial" w:eastAsia="Times New Roman" w:hAnsi="Arial" w:cs="Arial"/>
          <w:sz w:val="24"/>
          <w:szCs w:val="24"/>
          <w:lang w:eastAsia="es-ES"/>
        </w:rPr>
        <w:t xml:space="preserve"> provisionalmente</w:t>
      </w:r>
      <w:r w:rsidRPr="00E65E22">
        <w:rPr>
          <w:rFonts w:ascii="Arial" w:eastAsia="Times New Roman" w:hAnsi="Arial" w:cs="Arial"/>
          <w:sz w:val="24"/>
          <w:szCs w:val="24"/>
          <w:lang w:eastAsia="es-ES"/>
        </w:rPr>
        <w:t xml:space="preserve"> con alguno de los códigos relacionados a continuación, eran recodificadas como diabetes si existía mención de ésta (con independencia de si la diabetes reflejaba alguna complicación o no)</w:t>
      </w:r>
      <w:r w:rsidR="001E6C28" w:rsidRPr="00E65E22">
        <w:rPr>
          <w:rFonts w:ascii="Arial" w:eastAsia="Times New Roman" w:hAnsi="Arial" w:cs="Arial"/>
          <w:sz w:val="24"/>
          <w:szCs w:val="24"/>
          <w:lang w:eastAsia="es-ES"/>
        </w:rPr>
        <w:t>. La recodificación tenía como sustento que la diabetes era causa obvia de la neumonía.</w:t>
      </w:r>
    </w:p>
    <w:p w14:paraId="1AD4F7BE" w14:textId="77777777" w:rsidR="00A77E82" w:rsidRPr="00E65E22" w:rsidRDefault="00A77E82" w:rsidP="009600CF">
      <w:pPr>
        <w:rPr>
          <w:rFonts w:ascii="Arial" w:eastAsia="Times New Roman" w:hAnsi="Arial" w:cs="Arial"/>
          <w:sz w:val="24"/>
          <w:szCs w:val="24"/>
          <w:lang w:eastAsia="es-ES"/>
        </w:rPr>
      </w:pPr>
    </w:p>
    <w:p w14:paraId="7730EBC4" w14:textId="77777777" w:rsidR="009600CF" w:rsidRPr="00E65E22" w:rsidRDefault="009600CF" w:rsidP="0069718D">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J150,</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J151,</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J152,</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J153,</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J154,</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J155,</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J156,</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J158,</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J159,</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J168,</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J180,</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J182,</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J183,</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J184,</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J185,</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J186,</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J187,</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J188,</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J189,</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J690,</w:t>
      </w:r>
      <w:r w:rsidR="0069718D" w:rsidRPr="00E65E22">
        <w:rPr>
          <w:rFonts w:ascii="Arial" w:eastAsia="Times New Roman" w:hAnsi="Arial" w:cs="Arial"/>
          <w:sz w:val="24"/>
          <w:szCs w:val="24"/>
          <w:lang w:eastAsia="es-ES"/>
        </w:rPr>
        <w:t xml:space="preserve"> </w:t>
      </w:r>
      <w:r w:rsidRPr="00E65E22">
        <w:rPr>
          <w:rFonts w:ascii="Arial" w:eastAsia="Times New Roman" w:hAnsi="Arial" w:cs="Arial"/>
          <w:sz w:val="24"/>
          <w:szCs w:val="24"/>
          <w:lang w:eastAsia="es-ES"/>
        </w:rPr>
        <w:t>J698</w:t>
      </w:r>
      <w:r w:rsidR="00706F30" w:rsidRPr="00E65E22">
        <w:rPr>
          <w:rFonts w:ascii="Arial" w:eastAsia="Times New Roman" w:hAnsi="Arial" w:cs="Arial"/>
          <w:sz w:val="24"/>
          <w:szCs w:val="24"/>
          <w:lang w:eastAsia="es-ES"/>
        </w:rPr>
        <w:t>.</w:t>
      </w:r>
    </w:p>
    <w:p w14:paraId="2AD1C3CD" w14:textId="77777777" w:rsidR="009600CF" w:rsidRPr="00E65E22" w:rsidRDefault="009600CF" w:rsidP="009600CF">
      <w:pPr>
        <w:rPr>
          <w:rFonts w:ascii="Arial" w:eastAsia="Times New Roman" w:hAnsi="Arial" w:cs="Arial"/>
          <w:sz w:val="24"/>
          <w:szCs w:val="24"/>
          <w:lang w:eastAsia="es-ES"/>
        </w:rPr>
      </w:pPr>
    </w:p>
    <w:p w14:paraId="4C516437" w14:textId="77777777" w:rsidR="009600CF" w:rsidRPr="00E65E22" w:rsidRDefault="009600CF" w:rsidP="001E6C28">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En la CIE-10 2016, la recodificación</w:t>
      </w:r>
      <w:r w:rsidR="00A77E82" w:rsidRPr="00E65E22">
        <w:rPr>
          <w:rFonts w:ascii="Arial" w:eastAsia="Times New Roman" w:hAnsi="Arial" w:cs="Arial"/>
          <w:sz w:val="24"/>
          <w:szCs w:val="24"/>
          <w:lang w:eastAsia="es-ES"/>
        </w:rPr>
        <w:t xml:space="preserve"> referida,</w:t>
      </w:r>
      <w:r w:rsidRPr="00E65E22">
        <w:rPr>
          <w:rFonts w:ascii="Arial" w:eastAsia="Times New Roman" w:hAnsi="Arial" w:cs="Arial"/>
          <w:sz w:val="24"/>
          <w:szCs w:val="24"/>
          <w:lang w:eastAsia="es-ES"/>
        </w:rPr>
        <w:t xml:space="preserve"> aplica solo sí la diabetes refleja alguna complicación (retinopatía diabética, nefropatía diabética, por mencionar algunas). Si estuviera vigente </w:t>
      </w:r>
      <w:r w:rsidR="001E6C28" w:rsidRPr="00E65E22">
        <w:rPr>
          <w:rFonts w:ascii="Arial" w:eastAsia="Times New Roman" w:hAnsi="Arial" w:cs="Arial"/>
          <w:sz w:val="24"/>
          <w:szCs w:val="24"/>
          <w:lang w:eastAsia="es-ES"/>
        </w:rPr>
        <w:t>el criterio</w:t>
      </w:r>
      <w:r w:rsidRPr="00E65E22">
        <w:rPr>
          <w:rFonts w:ascii="Arial" w:eastAsia="Times New Roman" w:hAnsi="Arial" w:cs="Arial"/>
          <w:sz w:val="24"/>
          <w:szCs w:val="24"/>
          <w:lang w:eastAsia="es-ES"/>
        </w:rPr>
        <w:t xml:space="preserve"> anterior, la tasa para </w:t>
      </w:r>
      <w:r w:rsidR="00A77E82" w:rsidRPr="00E65E22">
        <w:rPr>
          <w:rFonts w:ascii="Arial" w:eastAsia="Times New Roman" w:hAnsi="Arial" w:cs="Arial"/>
          <w:sz w:val="24"/>
          <w:szCs w:val="24"/>
          <w:lang w:eastAsia="es-ES"/>
        </w:rPr>
        <w:t xml:space="preserve">influenza y neumonía en </w:t>
      </w:r>
      <w:r w:rsidR="00706F30" w:rsidRPr="00E65E22">
        <w:rPr>
          <w:rFonts w:ascii="Arial" w:eastAsia="Times New Roman" w:hAnsi="Arial" w:cs="Arial"/>
          <w:sz w:val="24"/>
          <w:szCs w:val="24"/>
          <w:lang w:eastAsia="es-ES"/>
        </w:rPr>
        <w:t>2018 hubiera resultado en 1.8</w:t>
      </w:r>
      <w:r w:rsidRPr="00E65E22">
        <w:rPr>
          <w:rFonts w:ascii="Arial" w:eastAsia="Times New Roman" w:hAnsi="Arial" w:cs="Arial"/>
          <w:sz w:val="24"/>
          <w:szCs w:val="24"/>
          <w:lang w:eastAsia="es-ES"/>
        </w:rPr>
        <w:t>.</w:t>
      </w:r>
    </w:p>
    <w:p w14:paraId="697E7C87" w14:textId="77777777" w:rsidR="00C53A3C" w:rsidRPr="00E65E22" w:rsidRDefault="00C53A3C" w:rsidP="001E6C28">
      <w:pPr>
        <w:autoSpaceDE w:val="0"/>
        <w:autoSpaceDN w:val="0"/>
        <w:adjustRightInd w:val="0"/>
        <w:spacing w:before="240"/>
        <w:jc w:val="both"/>
        <w:rPr>
          <w:rFonts w:ascii="Arial" w:hAnsi="Arial"/>
          <w:b/>
          <w:sz w:val="24"/>
        </w:rPr>
      </w:pPr>
    </w:p>
    <w:p w14:paraId="347C2C1F"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 xml:space="preserve">Del total de las muertes por enfermedades por influenza y neumonía que ascendieron a </w:t>
      </w:r>
      <w:r w:rsidR="00C53A3C" w:rsidRPr="00E65E22">
        <w:rPr>
          <w:rFonts w:ascii="Arial" w:hAnsi="Arial"/>
          <w:spacing w:val="-4"/>
          <w:sz w:val="24"/>
        </w:rPr>
        <w:t>2</w:t>
      </w:r>
      <w:r w:rsidR="00F65190" w:rsidRPr="00E65E22">
        <w:rPr>
          <w:rFonts w:ascii="Arial" w:hAnsi="Arial"/>
          <w:spacing w:val="-4"/>
          <w:sz w:val="24"/>
        </w:rPr>
        <w:t>8</w:t>
      </w:r>
      <w:r w:rsidR="004166DF" w:rsidRPr="00E65E22">
        <w:rPr>
          <w:rFonts w:ascii="Arial" w:hAnsi="Arial"/>
          <w:spacing w:val="-4"/>
          <w:sz w:val="24"/>
        </w:rPr>
        <w:t xml:space="preserve"> </w:t>
      </w:r>
      <w:r w:rsidR="00D41140" w:rsidRPr="00E65E22">
        <w:rPr>
          <w:rFonts w:ascii="Arial" w:hAnsi="Arial"/>
          <w:spacing w:val="-4"/>
          <w:sz w:val="24"/>
        </w:rPr>
        <w:t>33</w:t>
      </w:r>
      <w:r w:rsidR="00B901D5" w:rsidRPr="00E65E22">
        <w:rPr>
          <w:rFonts w:ascii="Arial" w:hAnsi="Arial"/>
          <w:spacing w:val="-4"/>
          <w:sz w:val="24"/>
        </w:rPr>
        <w:t>2</w:t>
      </w:r>
      <w:r w:rsidRPr="00E65E22">
        <w:rPr>
          <w:rFonts w:ascii="Arial" w:eastAsia="Times New Roman" w:hAnsi="Arial" w:cs="Arial"/>
          <w:spacing w:val="-4"/>
          <w:sz w:val="24"/>
          <w:szCs w:val="24"/>
          <w:lang w:eastAsia="es-ES"/>
        </w:rPr>
        <w:t xml:space="preserve"> casos, las enfermedades con neumonía representan el </w:t>
      </w:r>
      <w:r w:rsidR="00C53A3C" w:rsidRPr="00E65E22">
        <w:rPr>
          <w:rFonts w:ascii="Arial" w:hAnsi="Arial"/>
          <w:spacing w:val="-4"/>
          <w:sz w:val="24"/>
        </w:rPr>
        <w:t>98.</w:t>
      </w:r>
      <w:r w:rsidR="00156624" w:rsidRPr="00E65E22">
        <w:rPr>
          <w:rFonts w:ascii="Arial" w:hAnsi="Arial"/>
          <w:spacing w:val="-4"/>
          <w:sz w:val="24"/>
        </w:rPr>
        <w:t>6</w:t>
      </w:r>
      <w:r w:rsidRPr="00E65E22">
        <w:rPr>
          <w:rFonts w:ascii="Arial" w:eastAsia="Times New Roman" w:hAnsi="Arial" w:cs="Arial"/>
          <w:spacing w:val="-4"/>
          <w:sz w:val="24"/>
          <w:szCs w:val="24"/>
          <w:lang w:eastAsia="es-ES"/>
        </w:rPr>
        <w:t xml:space="preserve"> % con </w:t>
      </w:r>
      <w:r w:rsidR="00156624" w:rsidRPr="00E65E22">
        <w:rPr>
          <w:rFonts w:ascii="Arial" w:hAnsi="Arial"/>
          <w:spacing w:val="-4"/>
          <w:sz w:val="24"/>
        </w:rPr>
        <w:t>2</w:t>
      </w:r>
      <w:r w:rsidR="00D41140" w:rsidRPr="00E65E22">
        <w:rPr>
          <w:rFonts w:ascii="Arial" w:hAnsi="Arial"/>
          <w:spacing w:val="-4"/>
          <w:sz w:val="24"/>
        </w:rPr>
        <w:t>7 93</w:t>
      </w:r>
      <w:r w:rsidR="00B901D5" w:rsidRPr="00E65E22">
        <w:rPr>
          <w:rFonts w:ascii="Arial" w:hAnsi="Arial"/>
          <w:spacing w:val="-4"/>
          <w:sz w:val="24"/>
        </w:rPr>
        <w:t>6</w:t>
      </w:r>
      <w:r w:rsidRPr="00E65E22">
        <w:rPr>
          <w:rFonts w:ascii="Arial" w:eastAsia="Times New Roman" w:hAnsi="Arial" w:cs="Arial"/>
          <w:spacing w:val="-4"/>
          <w:sz w:val="24"/>
          <w:szCs w:val="24"/>
          <w:lang w:eastAsia="es-ES"/>
        </w:rPr>
        <w:t xml:space="preserve"> sucesos.</w:t>
      </w:r>
    </w:p>
    <w:p w14:paraId="1AB57C61"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 xml:space="preserve">Defunciones por </w:t>
      </w:r>
      <w:r w:rsidRPr="00E65E22">
        <w:rPr>
          <w:rFonts w:ascii="Arial" w:eastAsia="Times New Roman" w:hAnsi="Arial" w:cs="Arial"/>
          <w:b/>
          <w:sz w:val="24"/>
          <w:szCs w:val="24"/>
          <w:lang w:eastAsia="es-ES"/>
        </w:rPr>
        <w:t>influenza y neumonía</w:t>
      </w:r>
    </w:p>
    <w:p w14:paraId="3F7143EB" w14:textId="77777777" w:rsidR="005C3A8A" w:rsidRPr="00E65E22" w:rsidRDefault="00DA2F4E"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8357E07" wp14:editId="07309336">
            <wp:extent cx="3144923" cy="2721254"/>
            <wp:effectExtent l="0" t="0" r="0"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78259" cy="2750099"/>
                    </a:xfrm>
                    <a:prstGeom prst="rect">
                      <a:avLst/>
                    </a:prstGeom>
                  </pic:spPr>
                </pic:pic>
              </a:graphicData>
            </a:graphic>
          </wp:inline>
        </w:drawing>
      </w:r>
    </w:p>
    <w:p w14:paraId="77476E6D"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La cantidad de mujeres que falleció por ésta causa fue de </w:t>
      </w:r>
      <w:r w:rsidR="002A3EDC" w:rsidRPr="00E65E22">
        <w:rPr>
          <w:rFonts w:ascii="Arial" w:eastAsia="Times New Roman" w:hAnsi="Arial" w:cs="Arial"/>
          <w:sz w:val="24"/>
          <w:szCs w:val="24"/>
          <w:lang w:eastAsia="es-ES"/>
        </w:rPr>
        <w:t>12 8</w:t>
      </w:r>
      <w:r w:rsidR="00D41140" w:rsidRPr="00E65E22">
        <w:rPr>
          <w:rFonts w:ascii="Arial" w:eastAsia="Times New Roman" w:hAnsi="Arial" w:cs="Arial"/>
          <w:sz w:val="24"/>
          <w:szCs w:val="24"/>
          <w:lang w:eastAsia="es-ES"/>
        </w:rPr>
        <w:t>26</w:t>
      </w:r>
      <w:r w:rsidRPr="00E65E22">
        <w:rPr>
          <w:rFonts w:ascii="Arial" w:eastAsia="Times New Roman" w:hAnsi="Arial" w:cs="Arial"/>
          <w:sz w:val="24"/>
          <w:szCs w:val="24"/>
          <w:lang w:eastAsia="es-ES"/>
        </w:rPr>
        <w:t xml:space="preserve"> (4</w:t>
      </w:r>
      <w:r w:rsidR="002A3EDC" w:rsidRPr="00E65E22">
        <w:rPr>
          <w:rFonts w:ascii="Arial" w:eastAsia="Times New Roman" w:hAnsi="Arial" w:cs="Arial"/>
          <w:sz w:val="24"/>
          <w:szCs w:val="24"/>
          <w:lang w:eastAsia="es-ES"/>
        </w:rPr>
        <w:t>5.</w:t>
      </w:r>
      <w:r w:rsidR="003353F3" w:rsidRPr="00E65E22">
        <w:rPr>
          <w:rFonts w:ascii="Arial" w:eastAsia="Times New Roman" w:hAnsi="Arial" w:cs="Arial"/>
          <w:sz w:val="24"/>
          <w:szCs w:val="24"/>
          <w:lang w:eastAsia="es-ES"/>
        </w:rPr>
        <w:t>27</w:t>
      </w:r>
      <w:r w:rsidRPr="00E65E22">
        <w:rPr>
          <w:rFonts w:ascii="Arial" w:eastAsia="Times New Roman" w:hAnsi="Arial" w:cs="Arial"/>
          <w:sz w:val="24"/>
          <w:szCs w:val="24"/>
          <w:lang w:eastAsia="es-ES"/>
        </w:rPr>
        <w:t xml:space="preserve">%), mientras que la de hombres fue de </w:t>
      </w:r>
      <w:r w:rsidR="002A3EDC" w:rsidRPr="00E65E22">
        <w:rPr>
          <w:rFonts w:ascii="Arial" w:eastAsia="Times New Roman" w:hAnsi="Arial" w:cs="Arial"/>
          <w:sz w:val="24"/>
          <w:szCs w:val="24"/>
          <w:lang w:eastAsia="es-ES"/>
        </w:rPr>
        <w:t xml:space="preserve">15 </w:t>
      </w:r>
      <w:r w:rsidR="00D41140" w:rsidRPr="00E65E22">
        <w:rPr>
          <w:rFonts w:ascii="Arial" w:eastAsia="Times New Roman" w:hAnsi="Arial" w:cs="Arial"/>
          <w:sz w:val="24"/>
          <w:szCs w:val="24"/>
          <w:lang w:eastAsia="es-ES"/>
        </w:rPr>
        <w:t>50</w:t>
      </w:r>
      <w:r w:rsidR="00214E0B" w:rsidRPr="00E65E22">
        <w:rPr>
          <w:rFonts w:ascii="Arial" w:eastAsia="Times New Roman" w:hAnsi="Arial" w:cs="Arial"/>
          <w:sz w:val="24"/>
          <w:szCs w:val="24"/>
          <w:lang w:eastAsia="es-ES"/>
        </w:rPr>
        <w:t>4</w:t>
      </w:r>
      <w:r w:rsidRPr="00E65E22">
        <w:rPr>
          <w:rFonts w:ascii="Arial" w:eastAsia="Times New Roman" w:hAnsi="Arial" w:cs="Arial"/>
          <w:sz w:val="24"/>
          <w:szCs w:val="24"/>
          <w:lang w:eastAsia="es-ES"/>
        </w:rPr>
        <w:t xml:space="preserve"> (</w:t>
      </w:r>
      <w:r w:rsidR="00403E63" w:rsidRPr="00E65E22">
        <w:rPr>
          <w:rFonts w:ascii="Arial" w:eastAsia="Times New Roman" w:hAnsi="Arial" w:cs="Arial"/>
          <w:sz w:val="24"/>
          <w:szCs w:val="24"/>
          <w:lang w:eastAsia="es-ES"/>
        </w:rPr>
        <w:t>5</w:t>
      </w:r>
      <w:r w:rsidR="003353F3" w:rsidRPr="00E65E22">
        <w:rPr>
          <w:rFonts w:ascii="Arial" w:eastAsia="Times New Roman" w:hAnsi="Arial" w:cs="Arial"/>
          <w:sz w:val="24"/>
          <w:szCs w:val="24"/>
          <w:lang w:eastAsia="es-ES"/>
        </w:rPr>
        <w:t>4.72</w:t>
      </w:r>
      <w:r w:rsidRPr="00E65E22">
        <w:rPr>
          <w:rFonts w:ascii="Arial" w:eastAsia="Times New Roman" w:hAnsi="Arial" w:cs="Arial"/>
          <w:sz w:val="24"/>
          <w:szCs w:val="24"/>
          <w:lang w:eastAsia="es-ES"/>
        </w:rPr>
        <w:t xml:space="preserve">%), para </w:t>
      </w:r>
      <w:r w:rsidR="00620B92" w:rsidRPr="00E65E22">
        <w:rPr>
          <w:rFonts w:ascii="Arial" w:eastAsia="Times New Roman" w:hAnsi="Arial" w:cs="Arial"/>
          <w:sz w:val="24"/>
          <w:szCs w:val="24"/>
          <w:lang w:eastAsia="es-ES"/>
        </w:rPr>
        <w:t>dos</w:t>
      </w:r>
      <w:r w:rsidRPr="00E65E22">
        <w:rPr>
          <w:rFonts w:ascii="Arial" w:eastAsia="Times New Roman" w:hAnsi="Arial" w:cs="Arial"/>
          <w:sz w:val="24"/>
          <w:szCs w:val="24"/>
          <w:lang w:eastAsia="es-ES"/>
        </w:rPr>
        <w:t xml:space="preserve"> caso</w:t>
      </w:r>
      <w:r w:rsidR="00620B92" w:rsidRPr="00E65E22">
        <w:rPr>
          <w:rFonts w:ascii="Arial" w:eastAsia="Times New Roman" w:hAnsi="Arial" w:cs="Arial"/>
          <w:sz w:val="24"/>
          <w:szCs w:val="24"/>
          <w:lang w:eastAsia="es-ES"/>
        </w:rPr>
        <w:t>s</w:t>
      </w:r>
      <w:r w:rsidRPr="00E65E22">
        <w:rPr>
          <w:rFonts w:ascii="Arial" w:eastAsia="Times New Roman" w:hAnsi="Arial" w:cs="Arial"/>
          <w:sz w:val="24"/>
          <w:szCs w:val="24"/>
          <w:lang w:eastAsia="es-ES"/>
        </w:rPr>
        <w:t xml:space="preserve"> el sexo no fue especificado.</w:t>
      </w:r>
    </w:p>
    <w:p w14:paraId="0A64468F"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El grupo de edad de 65 años y más es el que presenta el mayor número de casos con el</w:t>
      </w:r>
      <w:r w:rsidR="00307190" w:rsidRPr="00E65E22">
        <w:rPr>
          <w:rFonts w:ascii="Arial" w:hAnsi="Arial"/>
          <w:sz w:val="24"/>
        </w:rPr>
        <w:t xml:space="preserve"> 66.5</w:t>
      </w:r>
      <w:r w:rsidRPr="00E65E22">
        <w:rPr>
          <w:rFonts w:ascii="Arial" w:hAnsi="Arial"/>
          <w:sz w:val="24"/>
        </w:rPr>
        <w:t xml:space="preserve"> % de los casos</w:t>
      </w:r>
      <w:r w:rsidRPr="00E65E22">
        <w:rPr>
          <w:rFonts w:ascii="Arial" w:eastAsia="Times New Roman" w:hAnsi="Arial" w:cs="Arial"/>
          <w:sz w:val="24"/>
          <w:szCs w:val="24"/>
          <w:lang w:eastAsia="es-ES"/>
        </w:rPr>
        <w:t>.</w:t>
      </w:r>
    </w:p>
    <w:p w14:paraId="43F39246" w14:textId="77777777" w:rsidR="00A77E82" w:rsidRPr="00E65E22" w:rsidRDefault="00A77E82">
      <w:pPr>
        <w:rPr>
          <w:rFonts w:ascii="Arial" w:eastAsia="Times New Roman" w:hAnsi="Arial" w:cs="Arial"/>
          <w:b/>
          <w:szCs w:val="24"/>
          <w:lang w:eastAsia="es-ES"/>
        </w:rPr>
      </w:pPr>
    </w:p>
    <w:p w14:paraId="723F555A"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influenza y neumonía según grupos de edad y sexo</w:t>
      </w:r>
      <w:r w:rsidRPr="00E65E22">
        <w:rPr>
          <w:rStyle w:val="Refdenotaalpie"/>
          <w:rFonts w:ascii="Arial" w:eastAsia="Times New Roman" w:hAnsi="Arial" w:cs="Arial"/>
          <w:b/>
          <w:szCs w:val="24"/>
          <w:lang w:eastAsia="es-ES"/>
        </w:rPr>
        <w:footnoteReference w:id="25"/>
      </w:r>
    </w:p>
    <w:p w14:paraId="02BA5A4E" w14:textId="77777777" w:rsidR="005C3A8A" w:rsidRPr="00E65E22" w:rsidRDefault="003D7524"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6D8C28B9" wp14:editId="3503448F">
            <wp:extent cx="3419061" cy="2620042"/>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44613" cy="2639622"/>
                    </a:xfrm>
                    <a:prstGeom prst="rect">
                      <a:avLst/>
                    </a:prstGeom>
                  </pic:spPr>
                </pic:pic>
              </a:graphicData>
            </a:graphic>
          </wp:inline>
        </w:drawing>
      </w:r>
    </w:p>
    <w:p w14:paraId="42271882"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2.8</w:t>
      </w:r>
      <w:r w:rsidRPr="00E65E22">
        <w:rPr>
          <w:rFonts w:ascii="Arial" w:eastAsia="Times New Roman" w:hAnsi="Arial" w:cs="Arial"/>
          <w:b/>
          <w:sz w:val="24"/>
          <w:szCs w:val="24"/>
          <w:lang w:eastAsia="es-ES"/>
        </w:rPr>
        <w:tab/>
        <w:t>Defunciones por insuficiencia renal</w:t>
      </w:r>
    </w:p>
    <w:p w14:paraId="70E41994"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Ésta causa de muerte comienza a aparecer entre las diez principales, en el grupo de personas que fallecen a partir de los 45 años. En 201</w:t>
      </w:r>
      <w:r w:rsidR="00696D8A"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se registraron 13 </w:t>
      </w:r>
      <w:r w:rsidR="00A33804" w:rsidRPr="00E65E22">
        <w:rPr>
          <w:rFonts w:ascii="Arial" w:eastAsia="Times New Roman" w:hAnsi="Arial" w:cs="Arial"/>
          <w:sz w:val="24"/>
          <w:szCs w:val="24"/>
          <w:lang w:eastAsia="es-ES"/>
        </w:rPr>
        <w:t>845</w:t>
      </w:r>
      <w:r w:rsidRPr="00E65E22">
        <w:rPr>
          <w:rFonts w:ascii="Arial" w:eastAsia="Times New Roman" w:hAnsi="Arial" w:cs="Arial"/>
          <w:sz w:val="24"/>
          <w:szCs w:val="24"/>
          <w:lang w:eastAsia="es-ES"/>
        </w:rPr>
        <w:t xml:space="preserve"> decesos por insuficiencia renal.</w:t>
      </w:r>
    </w:p>
    <w:p w14:paraId="79B63840" w14:textId="77777777" w:rsidR="005C3A8A" w:rsidRPr="00E65E22" w:rsidRDefault="005C3A8A" w:rsidP="005C3A8A">
      <w:pPr>
        <w:autoSpaceDE w:val="0"/>
        <w:autoSpaceDN w:val="0"/>
        <w:adjustRightInd w:val="0"/>
        <w:spacing w:before="240"/>
        <w:jc w:val="center"/>
        <w:rPr>
          <w:rFonts w:ascii="Arial" w:eastAsia="Times New Roman" w:hAnsi="Arial" w:cs="Arial"/>
          <w:b/>
          <w:szCs w:val="24"/>
          <w:lang w:eastAsia="es-ES"/>
        </w:rPr>
      </w:pPr>
      <w:r w:rsidRPr="00E65E22">
        <w:rPr>
          <w:rFonts w:ascii="Arial" w:eastAsia="Times New Roman" w:hAnsi="Arial" w:cs="Arial"/>
          <w:b/>
          <w:szCs w:val="24"/>
          <w:lang w:eastAsia="es-ES"/>
        </w:rPr>
        <w:t>Tasa de defunciones registradas por insuficiencia renal por cada 10 000 habitantes</w:t>
      </w:r>
      <w:r w:rsidRPr="00E65E22">
        <w:rPr>
          <w:rStyle w:val="Refdenotaalpie"/>
          <w:rFonts w:ascii="Arial" w:eastAsia="Times New Roman" w:hAnsi="Arial" w:cs="Arial"/>
          <w:b/>
          <w:szCs w:val="24"/>
          <w:lang w:eastAsia="es-ES"/>
        </w:rPr>
        <w:footnoteReference w:id="26"/>
      </w:r>
      <w:r w:rsidRPr="00E65E22">
        <w:rPr>
          <w:rFonts w:ascii="Arial" w:eastAsia="Times New Roman" w:hAnsi="Arial" w:cs="Arial"/>
          <w:b/>
          <w:szCs w:val="24"/>
          <w:lang w:eastAsia="es-ES"/>
        </w:rPr>
        <w:br/>
        <w:t>200</w:t>
      </w:r>
      <w:r w:rsidR="003459B7" w:rsidRPr="00E65E22">
        <w:rPr>
          <w:rFonts w:ascii="Arial" w:eastAsia="Times New Roman" w:hAnsi="Arial" w:cs="Arial"/>
          <w:b/>
          <w:szCs w:val="24"/>
          <w:lang w:eastAsia="es-ES"/>
        </w:rPr>
        <w:t>9</w:t>
      </w:r>
      <w:r w:rsidRPr="00E65E22">
        <w:rPr>
          <w:rFonts w:ascii="Arial" w:eastAsia="Times New Roman" w:hAnsi="Arial" w:cs="Arial"/>
          <w:b/>
          <w:szCs w:val="24"/>
          <w:lang w:eastAsia="es-ES"/>
        </w:rPr>
        <w:t xml:space="preserve"> – 201</w:t>
      </w:r>
      <w:r w:rsidR="003459B7" w:rsidRPr="00E65E22">
        <w:rPr>
          <w:rFonts w:ascii="Arial" w:eastAsia="Times New Roman" w:hAnsi="Arial" w:cs="Arial"/>
          <w:b/>
          <w:szCs w:val="24"/>
          <w:lang w:eastAsia="es-ES"/>
        </w:rPr>
        <w:t>8</w:t>
      </w:r>
    </w:p>
    <w:p w14:paraId="5E98E842" w14:textId="77777777" w:rsidR="005C3A8A" w:rsidRPr="00E65E22" w:rsidRDefault="002A3EDC"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5969E575" wp14:editId="4E94AC98">
            <wp:extent cx="6339651" cy="2272146"/>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20151" cy="2300997"/>
                    </a:xfrm>
                    <a:prstGeom prst="rect">
                      <a:avLst/>
                    </a:prstGeom>
                  </pic:spPr>
                </pic:pic>
              </a:graphicData>
            </a:graphic>
          </wp:inline>
        </w:drawing>
      </w:r>
    </w:p>
    <w:p w14:paraId="2B13134E"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Del total de las muertes por enfermedades de insuficiencia renal, las muertes por insuficiencia renal crónica representan el 72.</w:t>
      </w:r>
      <w:r w:rsidR="002A3EDC"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con </w:t>
      </w:r>
      <w:r w:rsidR="002A3EDC" w:rsidRPr="00E65E22">
        <w:rPr>
          <w:rFonts w:ascii="Arial" w:eastAsia="Times New Roman" w:hAnsi="Arial" w:cs="Arial"/>
          <w:sz w:val="24"/>
          <w:szCs w:val="24"/>
          <w:lang w:eastAsia="es-ES"/>
        </w:rPr>
        <w:t>10 0</w:t>
      </w:r>
      <w:r w:rsidR="002B17AA" w:rsidRPr="00E65E22">
        <w:rPr>
          <w:rFonts w:ascii="Arial" w:eastAsia="Times New Roman" w:hAnsi="Arial" w:cs="Arial"/>
          <w:sz w:val="24"/>
          <w:szCs w:val="24"/>
          <w:lang w:eastAsia="es-ES"/>
        </w:rPr>
        <w:t>64</w:t>
      </w:r>
      <w:r w:rsidRPr="00E65E22">
        <w:rPr>
          <w:rFonts w:ascii="Arial" w:eastAsia="Times New Roman" w:hAnsi="Arial" w:cs="Arial"/>
          <w:sz w:val="24"/>
          <w:szCs w:val="24"/>
          <w:lang w:eastAsia="es-ES"/>
        </w:rPr>
        <w:t xml:space="preserve"> sucesos.</w:t>
      </w:r>
    </w:p>
    <w:p w14:paraId="15D85D52"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insuficiencia renal</w:t>
      </w:r>
    </w:p>
    <w:p w14:paraId="2880DF4B" w14:textId="77777777" w:rsidR="005C3A8A" w:rsidRPr="00E65E22" w:rsidRDefault="002A5E97" w:rsidP="005C3A8A">
      <w:pPr>
        <w:spacing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38AE1D0F" wp14:editId="0A9D9A20">
            <wp:extent cx="3551772" cy="257111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8734" cy="2576155"/>
                    </a:xfrm>
                    <a:prstGeom prst="rect">
                      <a:avLst/>
                    </a:prstGeom>
                    <a:noFill/>
                  </pic:spPr>
                </pic:pic>
              </a:graphicData>
            </a:graphic>
          </wp:inline>
        </w:drawing>
      </w:r>
    </w:p>
    <w:p w14:paraId="7303052D" w14:textId="77777777" w:rsidR="005C3A8A" w:rsidRPr="00E65E22" w:rsidRDefault="005C3A8A" w:rsidP="005C3A8A">
      <w:pPr>
        <w:rPr>
          <w:rFonts w:ascii="Arial" w:eastAsia="Times New Roman" w:hAnsi="Arial" w:cs="Arial"/>
          <w:sz w:val="24"/>
          <w:szCs w:val="24"/>
          <w:lang w:eastAsia="es-ES"/>
        </w:rPr>
      </w:pPr>
    </w:p>
    <w:p w14:paraId="55EA93BF"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Ésta enfermedad fue la causa de la defunción de </w:t>
      </w:r>
      <w:r w:rsidR="00904734" w:rsidRPr="00E65E22">
        <w:rPr>
          <w:rFonts w:ascii="Arial" w:eastAsia="Times New Roman" w:hAnsi="Arial" w:cs="Arial"/>
          <w:sz w:val="24"/>
          <w:szCs w:val="24"/>
          <w:lang w:eastAsia="es-ES"/>
        </w:rPr>
        <w:t>6 018</w:t>
      </w:r>
      <w:r w:rsidRPr="00E65E22">
        <w:rPr>
          <w:rFonts w:ascii="Arial" w:eastAsia="Times New Roman" w:hAnsi="Arial" w:cs="Arial"/>
          <w:sz w:val="24"/>
          <w:szCs w:val="24"/>
          <w:lang w:eastAsia="es-ES"/>
        </w:rPr>
        <w:t xml:space="preserve"> (43.</w:t>
      </w:r>
      <w:r w:rsidR="00696D8A" w:rsidRPr="00E65E22">
        <w:rPr>
          <w:rFonts w:ascii="Arial" w:eastAsia="Times New Roman" w:hAnsi="Arial" w:cs="Arial"/>
          <w:sz w:val="24"/>
          <w:szCs w:val="24"/>
          <w:lang w:eastAsia="es-ES"/>
        </w:rPr>
        <w:t>5</w:t>
      </w:r>
      <w:r w:rsidRPr="00E65E22">
        <w:rPr>
          <w:rFonts w:ascii="Arial" w:eastAsia="Times New Roman" w:hAnsi="Arial" w:cs="Arial"/>
          <w:sz w:val="24"/>
          <w:szCs w:val="24"/>
          <w:lang w:eastAsia="es-ES"/>
        </w:rPr>
        <w:t xml:space="preserve">%) mujeres y de 7 </w:t>
      </w:r>
      <w:r w:rsidR="00696D8A" w:rsidRPr="00E65E22">
        <w:rPr>
          <w:rFonts w:ascii="Arial" w:eastAsia="Times New Roman" w:hAnsi="Arial" w:cs="Arial"/>
          <w:sz w:val="24"/>
          <w:szCs w:val="24"/>
          <w:lang w:eastAsia="es-ES"/>
        </w:rPr>
        <w:t>825</w:t>
      </w:r>
      <w:r w:rsidRPr="00E65E22">
        <w:rPr>
          <w:rFonts w:ascii="Arial" w:eastAsia="Times New Roman" w:hAnsi="Arial" w:cs="Arial"/>
          <w:sz w:val="24"/>
          <w:szCs w:val="24"/>
          <w:lang w:eastAsia="es-ES"/>
        </w:rPr>
        <w:t xml:space="preserve"> (56.</w:t>
      </w:r>
      <w:r w:rsidR="00696D8A" w:rsidRPr="00E65E22">
        <w:rPr>
          <w:rFonts w:ascii="Arial" w:eastAsia="Times New Roman" w:hAnsi="Arial" w:cs="Arial"/>
          <w:sz w:val="24"/>
          <w:szCs w:val="24"/>
          <w:lang w:eastAsia="es-ES"/>
        </w:rPr>
        <w:t>5</w:t>
      </w:r>
      <w:r w:rsidR="00904734" w:rsidRPr="00E65E22">
        <w:rPr>
          <w:rFonts w:ascii="Arial" w:eastAsia="Times New Roman" w:hAnsi="Arial" w:cs="Arial"/>
          <w:sz w:val="24"/>
          <w:szCs w:val="24"/>
          <w:lang w:eastAsia="es-ES"/>
        </w:rPr>
        <w:t>%) hombres, para dos</w:t>
      </w:r>
      <w:r w:rsidRPr="00E65E22">
        <w:rPr>
          <w:rFonts w:ascii="Arial" w:eastAsia="Times New Roman" w:hAnsi="Arial" w:cs="Arial"/>
          <w:sz w:val="24"/>
          <w:szCs w:val="24"/>
          <w:lang w:eastAsia="es-ES"/>
        </w:rPr>
        <w:t xml:space="preserve"> caso</w:t>
      </w:r>
      <w:r w:rsidR="00904734" w:rsidRPr="00E65E22">
        <w:rPr>
          <w:rFonts w:ascii="Arial" w:eastAsia="Times New Roman" w:hAnsi="Arial" w:cs="Arial"/>
          <w:sz w:val="24"/>
          <w:szCs w:val="24"/>
          <w:lang w:eastAsia="es-ES"/>
        </w:rPr>
        <w:t>s</w:t>
      </w:r>
      <w:r w:rsidRPr="00E65E22">
        <w:rPr>
          <w:rFonts w:ascii="Arial" w:eastAsia="Times New Roman" w:hAnsi="Arial" w:cs="Arial"/>
          <w:sz w:val="24"/>
          <w:szCs w:val="24"/>
          <w:lang w:eastAsia="es-ES"/>
        </w:rPr>
        <w:t>, el sexo no fue especificado.</w:t>
      </w:r>
    </w:p>
    <w:p w14:paraId="2332DEBB"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insuficiencia renal según grupos de edad y sexo</w:t>
      </w:r>
      <w:r w:rsidRPr="00E65E22">
        <w:rPr>
          <w:rStyle w:val="Refdenotaalpie"/>
          <w:rFonts w:ascii="Arial" w:eastAsia="Times New Roman" w:hAnsi="Arial" w:cs="Arial"/>
          <w:b/>
          <w:szCs w:val="24"/>
          <w:lang w:eastAsia="es-ES"/>
        </w:rPr>
        <w:footnoteReference w:id="27"/>
      </w:r>
    </w:p>
    <w:p w14:paraId="71976553" w14:textId="77777777" w:rsidR="005C3A8A" w:rsidRPr="00E65E22" w:rsidRDefault="00904734" w:rsidP="005C3A8A">
      <w:pPr>
        <w:spacing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5B2E70A6" wp14:editId="1FA484E5">
            <wp:extent cx="3912870" cy="25588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2976" cy="2565429"/>
                    </a:xfrm>
                    <a:prstGeom prst="rect">
                      <a:avLst/>
                    </a:prstGeom>
                    <a:noFill/>
                  </pic:spPr>
                </pic:pic>
              </a:graphicData>
            </a:graphic>
          </wp:inline>
        </w:drawing>
      </w:r>
    </w:p>
    <w:p w14:paraId="58172699" w14:textId="77777777" w:rsidR="005C3A8A" w:rsidRPr="00E65E22" w:rsidRDefault="005C3A8A" w:rsidP="00587042">
      <w:pPr>
        <w:rPr>
          <w:rFonts w:ascii="Arial" w:eastAsia="Times New Roman" w:hAnsi="Arial" w:cs="Arial"/>
          <w:b/>
          <w:sz w:val="24"/>
          <w:szCs w:val="24"/>
          <w:lang w:eastAsia="es-ES"/>
        </w:rPr>
      </w:pPr>
      <w:r w:rsidRPr="00E65E22">
        <w:rPr>
          <w:rFonts w:ascii="Arial" w:eastAsia="Times New Roman" w:hAnsi="Arial" w:cs="Arial"/>
          <w:b/>
          <w:sz w:val="24"/>
          <w:szCs w:val="24"/>
          <w:lang w:eastAsia="es-ES"/>
        </w:rPr>
        <w:br w:type="page"/>
      </w:r>
      <w:r w:rsidRPr="00E65E22">
        <w:rPr>
          <w:rFonts w:ascii="Arial" w:eastAsia="Times New Roman" w:hAnsi="Arial" w:cs="Arial"/>
          <w:b/>
          <w:sz w:val="24"/>
          <w:szCs w:val="24"/>
          <w:lang w:eastAsia="es-ES"/>
        </w:rPr>
        <w:lastRenderedPageBreak/>
        <w:t>2.9</w:t>
      </w:r>
      <w:r w:rsidRPr="00E65E22">
        <w:rPr>
          <w:rFonts w:ascii="Arial" w:eastAsia="Times New Roman" w:hAnsi="Arial" w:cs="Arial"/>
          <w:b/>
          <w:sz w:val="24"/>
          <w:szCs w:val="24"/>
          <w:lang w:eastAsia="es-ES"/>
        </w:rPr>
        <w:tab/>
        <w:t>Defunciones de menores de un año</w:t>
      </w:r>
    </w:p>
    <w:p w14:paraId="0B30A8C2" w14:textId="77777777" w:rsidR="00E67FD9" w:rsidRPr="00E65E22" w:rsidRDefault="00E67FD9" w:rsidP="00587042">
      <w:pPr>
        <w:rPr>
          <w:rFonts w:ascii="Arial" w:eastAsia="Times New Roman" w:hAnsi="Arial" w:cs="Arial"/>
          <w:b/>
          <w:sz w:val="24"/>
          <w:szCs w:val="24"/>
          <w:lang w:eastAsia="es-ES"/>
        </w:rPr>
      </w:pPr>
    </w:p>
    <w:p w14:paraId="64C6C08A"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z w:val="24"/>
          <w:szCs w:val="24"/>
          <w:lang w:eastAsia="es-ES"/>
        </w:rPr>
        <w:t>En 201</w:t>
      </w:r>
      <w:r w:rsidR="0056297C"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w:t>
      </w:r>
      <w:r w:rsidRPr="00E65E22">
        <w:rPr>
          <w:rFonts w:ascii="Arial" w:eastAsia="Times New Roman" w:hAnsi="Arial" w:cs="Arial"/>
          <w:spacing w:val="-4"/>
          <w:sz w:val="24"/>
          <w:szCs w:val="24"/>
          <w:lang w:eastAsia="es-ES"/>
        </w:rPr>
        <w:t xml:space="preserve"> el total de defunciones de menores de un año fue de </w:t>
      </w:r>
      <w:r w:rsidR="00587042" w:rsidRPr="00E65E22">
        <w:rPr>
          <w:rFonts w:ascii="Arial" w:eastAsia="Times New Roman" w:hAnsi="Arial" w:cs="Arial"/>
          <w:spacing w:val="-4"/>
          <w:sz w:val="24"/>
          <w:szCs w:val="24"/>
          <w:lang w:eastAsia="es-ES"/>
        </w:rPr>
        <w:t>18 015</w:t>
      </w:r>
      <w:r w:rsidRPr="00E65E22">
        <w:rPr>
          <w:rFonts w:ascii="Arial" w:eastAsia="Times New Roman" w:hAnsi="Arial" w:cs="Arial"/>
          <w:spacing w:val="-4"/>
          <w:sz w:val="24"/>
          <w:szCs w:val="24"/>
          <w:lang w:eastAsia="es-ES"/>
        </w:rPr>
        <w:t xml:space="preserve"> casos, las causadas por afecciones originadas en el periodo perinatal fueron </w:t>
      </w:r>
      <w:r w:rsidR="00B261C5" w:rsidRPr="00E65E22">
        <w:rPr>
          <w:rFonts w:ascii="Arial" w:eastAsia="Times New Roman" w:hAnsi="Arial" w:cs="Arial"/>
          <w:spacing w:val="-4"/>
          <w:sz w:val="24"/>
          <w:szCs w:val="24"/>
          <w:lang w:eastAsia="es-ES"/>
        </w:rPr>
        <w:t>12 099</w:t>
      </w:r>
      <w:r w:rsidRPr="00E65E22">
        <w:rPr>
          <w:rFonts w:ascii="Arial" w:eastAsia="Times New Roman" w:hAnsi="Arial" w:cs="Arial"/>
          <w:spacing w:val="-4"/>
          <w:sz w:val="24"/>
          <w:szCs w:val="24"/>
          <w:lang w:eastAsia="es-ES"/>
        </w:rPr>
        <w:t xml:space="preserve"> (</w:t>
      </w:r>
      <w:r w:rsidR="007F56D4" w:rsidRPr="00E65E22">
        <w:rPr>
          <w:rFonts w:ascii="Arial" w:eastAsia="Times New Roman" w:hAnsi="Arial" w:cs="Arial"/>
          <w:spacing w:val="-4"/>
          <w:sz w:val="24"/>
          <w:szCs w:val="24"/>
          <w:lang w:eastAsia="es-ES"/>
        </w:rPr>
        <w:t>67.2</w:t>
      </w:r>
      <w:r w:rsidRPr="00E65E22">
        <w:rPr>
          <w:rFonts w:ascii="Arial" w:eastAsia="Times New Roman" w:hAnsi="Arial" w:cs="Arial"/>
          <w:spacing w:val="-4"/>
          <w:sz w:val="24"/>
          <w:szCs w:val="24"/>
          <w:lang w:eastAsia="es-ES"/>
        </w:rPr>
        <w:t xml:space="preserve">%) y las provocadas por malformaciones congénitas, deformidades y anomalías cromosómicas totalizaron </w:t>
      </w:r>
      <w:r w:rsidR="007F56D4" w:rsidRPr="00E65E22">
        <w:rPr>
          <w:rFonts w:ascii="Arial" w:eastAsia="Times New Roman" w:hAnsi="Arial" w:cs="Arial"/>
          <w:spacing w:val="-4"/>
          <w:sz w:val="24"/>
          <w:szCs w:val="24"/>
          <w:lang w:eastAsia="es-ES"/>
        </w:rPr>
        <w:t>5 915</w:t>
      </w:r>
      <w:r w:rsidRPr="00E65E22">
        <w:rPr>
          <w:rFonts w:ascii="Arial" w:eastAsia="Times New Roman" w:hAnsi="Arial" w:cs="Arial"/>
          <w:spacing w:val="-4"/>
          <w:sz w:val="24"/>
          <w:szCs w:val="24"/>
          <w:lang w:eastAsia="es-ES"/>
        </w:rPr>
        <w:t xml:space="preserve"> (</w:t>
      </w:r>
      <w:r w:rsidR="007F56D4" w:rsidRPr="00E65E22">
        <w:rPr>
          <w:rFonts w:ascii="Arial" w:eastAsia="Times New Roman" w:hAnsi="Arial" w:cs="Arial"/>
          <w:spacing w:val="-4"/>
          <w:sz w:val="24"/>
          <w:szCs w:val="24"/>
          <w:lang w:eastAsia="es-ES"/>
        </w:rPr>
        <w:t>32.8</w:t>
      </w:r>
      <w:r w:rsidRPr="00E65E22">
        <w:rPr>
          <w:rFonts w:ascii="Arial" w:eastAsia="Times New Roman" w:hAnsi="Arial" w:cs="Arial"/>
          <w:spacing w:val="-4"/>
          <w:sz w:val="24"/>
          <w:szCs w:val="24"/>
          <w:lang w:eastAsia="es-ES"/>
        </w:rPr>
        <w:t>%).</w:t>
      </w:r>
    </w:p>
    <w:p w14:paraId="37D55276" w14:textId="77777777" w:rsidR="005C3A8A" w:rsidRPr="00E65E22" w:rsidRDefault="005C3A8A" w:rsidP="005C3A8A">
      <w:pPr>
        <w:pStyle w:val="Prrafodelista"/>
        <w:numPr>
          <w:ilvl w:val="0"/>
          <w:numId w:val="25"/>
        </w:numPr>
        <w:spacing w:after="240"/>
        <w:ind w:left="284" w:hanging="284"/>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Defunciones por ciertas afecciones originadas en el periodo perinatal</w:t>
      </w:r>
    </w:p>
    <w:p w14:paraId="0DC95B07"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Del total de las muertes por enfermedades originadas en el periodo perinatal que asciende a </w:t>
      </w:r>
      <w:r w:rsidR="007F56D4" w:rsidRPr="00E65E22">
        <w:rPr>
          <w:rFonts w:ascii="Arial" w:hAnsi="Arial"/>
          <w:sz w:val="24"/>
        </w:rPr>
        <w:t xml:space="preserve">12 </w:t>
      </w:r>
      <w:r w:rsidR="00452025" w:rsidRPr="00E65E22">
        <w:rPr>
          <w:rFonts w:ascii="Arial" w:hAnsi="Arial"/>
          <w:sz w:val="24"/>
        </w:rPr>
        <w:t>099</w:t>
      </w:r>
      <w:r w:rsidRPr="00E65E22">
        <w:rPr>
          <w:rFonts w:ascii="Arial" w:eastAsia="Times New Roman" w:hAnsi="Arial" w:cs="Arial"/>
          <w:sz w:val="24"/>
          <w:szCs w:val="24"/>
          <w:lang w:eastAsia="es-ES"/>
        </w:rPr>
        <w:t xml:space="preserve"> casos, las enfermedades con dificultad respiratoria del recién nacido y otros trastornos respiratorios originados en el período perinatal representan el </w:t>
      </w:r>
      <w:r w:rsidR="000B01CA" w:rsidRPr="00E65E22">
        <w:rPr>
          <w:rFonts w:ascii="Arial" w:hAnsi="Arial"/>
          <w:sz w:val="24"/>
        </w:rPr>
        <w:t>38.</w:t>
      </w:r>
      <w:r w:rsidR="0056297C" w:rsidRPr="00E65E22">
        <w:rPr>
          <w:rFonts w:ascii="Arial" w:hAnsi="Arial"/>
          <w:sz w:val="24"/>
        </w:rPr>
        <w:t>9</w:t>
      </w:r>
      <w:r w:rsidRPr="00E65E22">
        <w:rPr>
          <w:rFonts w:ascii="Arial" w:eastAsia="Times New Roman" w:hAnsi="Arial" w:cs="Arial"/>
          <w:sz w:val="24"/>
          <w:szCs w:val="24"/>
          <w:lang w:eastAsia="es-ES"/>
        </w:rPr>
        <w:t xml:space="preserve">% con </w:t>
      </w:r>
      <w:r w:rsidR="000B01CA" w:rsidRPr="00E65E22">
        <w:rPr>
          <w:rFonts w:ascii="Arial" w:hAnsi="Arial"/>
          <w:sz w:val="24"/>
        </w:rPr>
        <w:t xml:space="preserve">4 </w:t>
      </w:r>
      <w:r w:rsidR="00892D28" w:rsidRPr="00E65E22">
        <w:rPr>
          <w:rFonts w:ascii="Arial" w:hAnsi="Arial"/>
          <w:sz w:val="24"/>
        </w:rPr>
        <w:t>70</w:t>
      </w:r>
      <w:r w:rsidR="00452025" w:rsidRPr="00E65E22">
        <w:rPr>
          <w:rFonts w:ascii="Arial" w:hAnsi="Arial"/>
          <w:sz w:val="24"/>
        </w:rPr>
        <w:t>1</w:t>
      </w:r>
      <w:r w:rsidRPr="00E65E22">
        <w:rPr>
          <w:rFonts w:ascii="Arial" w:eastAsia="Times New Roman" w:hAnsi="Arial" w:cs="Arial"/>
          <w:sz w:val="24"/>
          <w:szCs w:val="24"/>
          <w:lang w:eastAsia="es-ES"/>
        </w:rPr>
        <w:t xml:space="preserve"> sucesos.</w:t>
      </w:r>
    </w:p>
    <w:p w14:paraId="00B5CD13" w14:textId="77777777" w:rsidR="005C3A8A" w:rsidRPr="00E65E22" w:rsidRDefault="005C3A8A" w:rsidP="005C3A8A">
      <w:pPr>
        <w:autoSpaceDE w:val="0"/>
        <w:autoSpaceDN w:val="0"/>
        <w:adjustRightInd w:val="0"/>
        <w:spacing w:before="240"/>
        <w:jc w:val="center"/>
        <w:rPr>
          <w:rFonts w:ascii="Arial" w:eastAsia="Times New Roman" w:hAnsi="Arial" w:cs="Arial"/>
          <w:b/>
          <w:lang w:eastAsia="es-ES"/>
        </w:rPr>
      </w:pPr>
      <w:r w:rsidRPr="00E65E22">
        <w:rPr>
          <w:rFonts w:ascii="Arial" w:eastAsia="Times New Roman" w:hAnsi="Arial" w:cs="Arial"/>
          <w:b/>
          <w:lang w:eastAsia="es-ES"/>
        </w:rPr>
        <w:t xml:space="preserve">Defunciones por </w:t>
      </w:r>
      <w:r w:rsidRPr="00E65E22">
        <w:rPr>
          <w:rFonts w:ascii="Arial" w:eastAsia="Times New Roman" w:hAnsi="Arial" w:cs="Arial"/>
          <w:b/>
          <w:szCs w:val="24"/>
          <w:lang w:eastAsia="es-ES"/>
        </w:rPr>
        <w:t>ciertas afecciones originadas en el periodo perinatal</w:t>
      </w:r>
    </w:p>
    <w:p w14:paraId="598907D9" w14:textId="77777777" w:rsidR="005C3A8A" w:rsidRPr="00E65E22" w:rsidRDefault="00452025"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58B10F3" wp14:editId="4315DFE4">
            <wp:extent cx="1862852" cy="1931213"/>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87930" cy="1957212"/>
                    </a:xfrm>
                    <a:prstGeom prst="rect">
                      <a:avLst/>
                    </a:prstGeom>
                  </pic:spPr>
                </pic:pic>
              </a:graphicData>
            </a:graphic>
          </wp:inline>
        </w:drawing>
      </w:r>
    </w:p>
    <w:p w14:paraId="78FF07A4" w14:textId="77777777" w:rsidR="005C3A8A" w:rsidRPr="00E65E22" w:rsidRDefault="005C3A8A" w:rsidP="005C3A8A">
      <w:pPr>
        <w:spacing w:after="240"/>
        <w:jc w:val="both"/>
        <w:rPr>
          <w:rFonts w:ascii="Arial" w:hAnsi="Arial"/>
          <w:spacing w:val="4"/>
          <w:sz w:val="24"/>
        </w:rPr>
      </w:pPr>
      <w:r w:rsidRPr="00E65E22">
        <w:rPr>
          <w:rFonts w:ascii="Arial" w:hAnsi="Arial"/>
          <w:spacing w:val="4"/>
          <w:sz w:val="24"/>
        </w:rPr>
        <w:t xml:space="preserve">De las afecciones originadas en el periodo perinatal el </w:t>
      </w:r>
      <w:r w:rsidR="000523BB" w:rsidRPr="00E65E22">
        <w:rPr>
          <w:rFonts w:ascii="Arial" w:hAnsi="Arial"/>
          <w:spacing w:val="4"/>
          <w:sz w:val="24"/>
        </w:rPr>
        <w:t>56.5</w:t>
      </w:r>
      <w:r w:rsidRPr="00E65E22">
        <w:rPr>
          <w:rFonts w:ascii="Arial" w:hAnsi="Arial"/>
          <w:spacing w:val="4"/>
          <w:sz w:val="24"/>
        </w:rPr>
        <w:t>% (</w:t>
      </w:r>
      <w:r w:rsidR="000523BB" w:rsidRPr="00E65E22">
        <w:rPr>
          <w:rFonts w:ascii="Arial" w:hAnsi="Arial"/>
          <w:spacing w:val="4"/>
          <w:sz w:val="24"/>
        </w:rPr>
        <w:t>6 8</w:t>
      </w:r>
      <w:r w:rsidR="00892D28" w:rsidRPr="00E65E22">
        <w:rPr>
          <w:rFonts w:ascii="Arial" w:hAnsi="Arial"/>
          <w:spacing w:val="4"/>
          <w:sz w:val="24"/>
        </w:rPr>
        <w:t>42</w:t>
      </w:r>
      <w:r w:rsidRPr="00E65E22">
        <w:rPr>
          <w:rFonts w:ascii="Arial" w:hAnsi="Arial"/>
          <w:spacing w:val="4"/>
          <w:sz w:val="24"/>
        </w:rPr>
        <w:t xml:space="preserve">) </w:t>
      </w:r>
      <w:r w:rsidRPr="00E65E22">
        <w:rPr>
          <w:rFonts w:ascii="Arial" w:eastAsia="Times New Roman" w:hAnsi="Arial" w:cs="Arial"/>
          <w:spacing w:val="4"/>
          <w:sz w:val="24"/>
          <w:szCs w:val="24"/>
          <w:lang w:eastAsia="es-ES"/>
        </w:rPr>
        <w:t>correspondieron a</w:t>
      </w:r>
      <w:r w:rsidR="00892D28" w:rsidRPr="00E65E22">
        <w:rPr>
          <w:rFonts w:ascii="Arial" w:hAnsi="Arial"/>
          <w:spacing w:val="4"/>
          <w:sz w:val="24"/>
        </w:rPr>
        <w:t xml:space="preserve"> hombres,</w:t>
      </w:r>
      <w:r w:rsidRPr="00E65E22">
        <w:rPr>
          <w:rFonts w:ascii="Arial" w:hAnsi="Arial"/>
          <w:spacing w:val="4"/>
          <w:sz w:val="24"/>
        </w:rPr>
        <w:t xml:space="preserve"> </w:t>
      </w:r>
      <w:r w:rsidR="00892D28" w:rsidRPr="00E65E22">
        <w:rPr>
          <w:rFonts w:ascii="Arial" w:hAnsi="Arial"/>
          <w:spacing w:val="4"/>
          <w:sz w:val="24"/>
        </w:rPr>
        <w:t>43.2</w:t>
      </w:r>
      <w:r w:rsidRPr="00E65E22">
        <w:rPr>
          <w:rFonts w:ascii="Arial" w:hAnsi="Arial"/>
          <w:spacing w:val="4"/>
          <w:sz w:val="24"/>
        </w:rPr>
        <w:t xml:space="preserve">% (5 </w:t>
      </w:r>
      <w:r w:rsidR="000523BB" w:rsidRPr="00E65E22">
        <w:rPr>
          <w:rFonts w:ascii="Arial" w:hAnsi="Arial"/>
          <w:spacing w:val="4"/>
          <w:sz w:val="24"/>
        </w:rPr>
        <w:t>2</w:t>
      </w:r>
      <w:r w:rsidR="00892D28" w:rsidRPr="00E65E22">
        <w:rPr>
          <w:rFonts w:ascii="Arial" w:hAnsi="Arial"/>
          <w:spacing w:val="4"/>
          <w:sz w:val="24"/>
        </w:rPr>
        <w:t>3</w:t>
      </w:r>
      <w:r w:rsidR="00B261C5" w:rsidRPr="00E65E22">
        <w:rPr>
          <w:rFonts w:ascii="Arial" w:hAnsi="Arial"/>
          <w:spacing w:val="4"/>
          <w:sz w:val="24"/>
        </w:rPr>
        <w:t>0</w:t>
      </w:r>
      <w:r w:rsidRPr="00E65E22">
        <w:rPr>
          <w:rFonts w:ascii="Arial" w:hAnsi="Arial"/>
          <w:spacing w:val="4"/>
          <w:sz w:val="24"/>
        </w:rPr>
        <w:t xml:space="preserve"> casos) </w:t>
      </w:r>
      <w:r w:rsidRPr="00E65E22">
        <w:rPr>
          <w:rFonts w:ascii="Arial" w:eastAsia="Times New Roman" w:hAnsi="Arial" w:cs="Arial"/>
          <w:spacing w:val="4"/>
          <w:sz w:val="24"/>
          <w:szCs w:val="24"/>
          <w:lang w:eastAsia="es-ES"/>
        </w:rPr>
        <w:t>a</w:t>
      </w:r>
      <w:r w:rsidRPr="00E65E22">
        <w:rPr>
          <w:rFonts w:ascii="Arial" w:hAnsi="Arial"/>
          <w:spacing w:val="4"/>
          <w:sz w:val="24"/>
        </w:rPr>
        <w:t xml:space="preserve"> mujeres</w:t>
      </w:r>
      <w:r w:rsidRPr="00E65E22">
        <w:rPr>
          <w:rStyle w:val="Refdenotaalpie"/>
          <w:rFonts w:ascii="Arial" w:hAnsi="Arial"/>
          <w:spacing w:val="4"/>
          <w:sz w:val="24"/>
        </w:rPr>
        <w:footnoteReference w:id="28"/>
      </w:r>
      <w:r w:rsidR="00892D28" w:rsidRPr="00E65E22">
        <w:rPr>
          <w:rFonts w:ascii="Arial" w:hAnsi="Arial"/>
          <w:spacing w:val="4"/>
          <w:sz w:val="24"/>
        </w:rPr>
        <w:t>.</w:t>
      </w:r>
    </w:p>
    <w:p w14:paraId="6AD514E3" w14:textId="77777777" w:rsidR="005C3A8A" w:rsidRPr="00E65E22" w:rsidRDefault="005C3A8A" w:rsidP="005C3A8A">
      <w:pPr>
        <w:jc w:val="center"/>
        <w:rPr>
          <w:rFonts w:ascii="Arial" w:eastAsia="Times New Roman" w:hAnsi="Arial" w:cs="Arial"/>
          <w:sz w:val="24"/>
          <w:szCs w:val="24"/>
          <w:lang w:eastAsia="es-ES"/>
        </w:rPr>
      </w:pPr>
      <w:r w:rsidRPr="00E65E22">
        <w:rPr>
          <w:rFonts w:ascii="Arial" w:eastAsia="Times New Roman" w:hAnsi="Arial" w:cs="Arial"/>
          <w:b/>
          <w:szCs w:val="24"/>
          <w:lang w:eastAsia="es-ES"/>
        </w:rPr>
        <w:t>Defunciones en menores de un año por ciertas afecciones originadas</w:t>
      </w:r>
      <w:r w:rsidRPr="00E65E22">
        <w:rPr>
          <w:rFonts w:ascii="Arial" w:eastAsia="Times New Roman" w:hAnsi="Arial" w:cs="Arial"/>
          <w:b/>
          <w:szCs w:val="24"/>
          <w:lang w:eastAsia="es-ES"/>
        </w:rPr>
        <w:br/>
        <w:t>en el periodo perinatal y sexo</w:t>
      </w:r>
    </w:p>
    <w:p w14:paraId="0B8F417A" w14:textId="77777777" w:rsidR="005C3A8A" w:rsidRPr="00E65E22" w:rsidRDefault="00B261C5" w:rsidP="005C3A8A">
      <w:pPr>
        <w:spacing w:after="240"/>
        <w:ind w:left="567" w:hanging="567"/>
        <w:jc w:val="center"/>
        <w:rPr>
          <w:rFonts w:ascii="Arial" w:eastAsia="Times New Roman" w:hAnsi="Arial" w:cs="Arial"/>
          <w:b/>
          <w:sz w:val="24"/>
          <w:szCs w:val="24"/>
          <w:lang w:eastAsia="es-ES"/>
        </w:rPr>
      </w:pPr>
      <w:r w:rsidRPr="00E65E22">
        <w:rPr>
          <w:noProof/>
          <w:lang w:val="es-MX" w:eastAsia="es-MX"/>
        </w:rPr>
        <w:drawing>
          <wp:inline distT="0" distB="0" distL="0" distR="0" wp14:anchorId="393B0EB6" wp14:editId="29B030A3">
            <wp:extent cx="1606372" cy="1996489"/>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48702" cy="2049099"/>
                    </a:xfrm>
                    <a:prstGeom prst="rect">
                      <a:avLst/>
                    </a:prstGeom>
                  </pic:spPr>
                </pic:pic>
              </a:graphicData>
            </a:graphic>
          </wp:inline>
        </w:drawing>
      </w:r>
    </w:p>
    <w:p w14:paraId="11CFA649" w14:textId="77777777" w:rsidR="005C3A8A" w:rsidRPr="00E65E22" w:rsidRDefault="005C3A8A" w:rsidP="005C3A8A">
      <w:pPr>
        <w:pStyle w:val="Prrafodelista"/>
        <w:numPr>
          <w:ilvl w:val="0"/>
          <w:numId w:val="25"/>
        </w:numPr>
        <w:spacing w:after="240"/>
        <w:ind w:left="284" w:hanging="284"/>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Defunciones por malformaciones congénitas</w:t>
      </w:r>
    </w:p>
    <w:p w14:paraId="662B0480"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Las defunciones por malformaciones congénitas son la segunda causa de defunción para menores de un año. Este tipo de enfermedades está presente en todos los grupos de edad, pero la mayor proporción corresponde a quienes fallecen con menos de un año de edad.</w:t>
      </w:r>
    </w:p>
    <w:p w14:paraId="1B58955E"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Del total de las muertes de enfermedades por malformaciones congénitas que totali</w:t>
      </w:r>
      <w:r w:rsidR="002A7AE2" w:rsidRPr="00E65E22">
        <w:rPr>
          <w:rFonts w:ascii="Arial" w:eastAsia="Times New Roman" w:hAnsi="Arial" w:cs="Arial"/>
          <w:spacing w:val="-4"/>
          <w:sz w:val="24"/>
          <w:szCs w:val="24"/>
          <w:lang w:eastAsia="es-ES"/>
        </w:rPr>
        <w:t>zaron</w:t>
      </w:r>
      <w:r w:rsidRPr="00E65E22">
        <w:rPr>
          <w:rFonts w:ascii="Arial" w:eastAsia="Times New Roman" w:hAnsi="Arial" w:cs="Arial"/>
          <w:spacing w:val="-4"/>
          <w:sz w:val="24"/>
          <w:szCs w:val="24"/>
          <w:lang w:eastAsia="es-ES"/>
        </w:rPr>
        <w:t xml:space="preserve"> </w:t>
      </w:r>
      <w:r w:rsidR="00D86592" w:rsidRPr="00E65E22">
        <w:rPr>
          <w:rFonts w:ascii="Arial" w:hAnsi="Arial"/>
          <w:spacing w:val="-4"/>
          <w:sz w:val="24"/>
        </w:rPr>
        <w:t>9 010</w:t>
      </w:r>
      <w:r w:rsidRPr="00E65E22">
        <w:rPr>
          <w:rFonts w:ascii="Arial" w:eastAsia="Times New Roman" w:hAnsi="Arial" w:cs="Arial"/>
          <w:spacing w:val="-4"/>
          <w:sz w:val="24"/>
          <w:szCs w:val="24"/>
          <w:lang w:eastAsia="es-ES"/>
        </w:rPr>
        <w:t xml:space="preserve"> casos, </w:t>
      </w:r>
      <w:r w:rsidR="00D86592" w:rsidRPr="00E65E22">
        <w:rPr>
          <w:rFonts w:ascii="Arial" w:eastAsia="Times New Roman" w:hAnsi="Arial" w:cs="Arial"/>
          <w:spacing w:val="-4"/>
          <w:sz w:val="24"/>
          <w:szCs w:val="24"/>
          <w:lang w:eastAsia="es-ES"/>
        </w:rPr>
        <w:t>5 9</w:t>
      </w:r>
      <w:r w:rsidR="00F67BAA" w:rsidRPr="00E65E22">
        <w:rPr>
          <w:rFonts w:ascii="Arial" w:eastAsia="Times New Roman" w:hAnsi="Arial" w:cs="Arial"/>
          <w:spacing w:val="-4"/>
          <w:sz w:val="24"/>
          <w:szCs w:val="24"/>
          <w:lang w:eastAsia="es-ES"/>
        </w:rPr>
        <w:t>20</w:t>
      </w:r>
      <w:r w:rsidRPr="00E65E22">
        <w:rPr>
          <w:rFonts w:ascii="Arial" w:eastAsia="Times New Roman" w:hAnsi="Arial" w:cs="Arial"/>
          <w:spacing w:val="-4"/>
          <w:sz w:val="24"/>
          <w:szCs w:val="24"/>
          <w:lang w:eastAsia="es-ES"/>
        </w:rPr>
        <w:t xml:space="preserve"> (</w:t>
      </w:r>
      <w:r w:rsidR="004B2EA7" w:rsidRPr="00E65E22">
        <w:rPr>
          <w:rFonts w:ascii="Arial" w:eastAsia="Times New Roman" w:hAnsi="Arial" w:cs="Arial"/>
          <w:spacing w:val="-4"/>
          <w:sz w:val="24"/>
          <w:szCs w:val="24"/>
          <w:lang w:eastAsia="es-ES"/>
        </w:rPr>
        <w:t>65.</w:t>
      </w:r>
      <w:r w:rsidR="00924FA8" w:rsidRPr="00E65E22">
        <w:rPr>
          <w:rFonts w:ascii="Arial" w:eastAsia="Times New Roman" w:hAnsi="Arial" w:cs="Arial"/>
          <w:spacing w:val="-4"/>
          <w:sz w:val="24"/>
          <w:szCs w:val="24"/>
          <w:lang w:eastAsia="es-ES"/>
        </w:rPr>
        <w:t>7</w:t>
      </w:r>
      <w:r w:rsidRPr="00E65E22">
        <w:rPr>
          <w:rFonts w:ascii="Arial" w:eastAsia="Times New Roman" w:hAnsi="Arial" w:cs="Arial"/>
          <w:spacing w:val="-4"/>
          <w:sz w:val="24"/>
          <w:szCs w:val="24"/>
          <w:lang w:eastAsia="es-ES"/>
        </w:rPr>
        <w:t>%) contaban con menos de un año cuando fallecieron. Las causas específicas de las defunciones por malformaciones congénitas se muestran en la siguiente gráfica:</w:t>
      </w:r>
    </w:p>
    <w:p w14:paraId="3066FC15" w14:textId="77777777" w:rsidR="005C3A8A" w:rsidRPr="00E65E22" w:rsidRDefault="005C3A8A" w:rsidP="005C3A8A">
      <w:pPr>
        <w:jc w:val="center"/>
        <w:rPr>
          <w:rFonts w:ascii="Arial" w:eastAsia="Times New Roman" w:hAnsi="Arial" w:cs="Arial"/>
          <w:b/>
          <w:lang w:eastAsia="es-ES"/>
        </w:rPr>
      </w:pPr>
      <w:r w:rsidRPr="00E65E22">
        <w:rPr>
          <w:rFonts w:ascii="Arial" w:eastAsia="Times New Roman" w:hAnsi="Arial" w:cs="Arial"/>
          <w:b/>
          <w:lang w:eastAsia="es-ES"/>
        </w:rPr>
        <w:t>Defunciones por malformaciones congénitas</w:t>
      </w:r>
    </w:p>
    <w:p w14:paraId="79E18FA9" w14:textId="77777777" w:rsidR="005C3A8A" w:rsidRPr="00E65E22" w:rsidRDefault="00CC547D" w:rsidP="005C3A8A">
      <w:pPr>
        <w:jc w:val="center"/>
        <w:rPr>
          <w:rFonts w:ascii="Arial" w:eastAsia="Times New Roman" w:hAnsi="Arial" w:cs="Arial"/>
          <w:sz w:val="24"/>
          <w:szCs w:val="24"/>
          <w:lang w:eastAsia="es-ES"/>
        </w:rPr>
      </w:pPr>
      <w:r w:rsidRPr="00E65E22">
        <w:rPr>
          <w:noProof/>
          <w:lang w:val="es-MX" w:eastAsia="es-MX"/>
        </w:rPr>
        <w:drawing>
          <wp:inline distT="0" distB="0" distL="0" distR="0" wp14:anchorId="6746B2DB" wp14:editId="1E486D01">
            <wp:extent cx="3086633" cy="2566182"/>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15719" cy="2590364"/>
                    </a:xfrm>
                    <a:prstGeom prst="rect">
                      <a:avLst/>
                    </a:prstGeom>
                  </pic:spPr>
                </pic:pic>
              </a:graphicData>
            </a:graphic>
          </wp:inline>
        </w:drawing>
      </w:r>
    </w:p>
    <w:p w14:paraId="5D514506"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De las </w:t>
      </w:r>
      <w:r w:rsidR="0091183E" w:rsidRPr="00E65E22">
        <w:rPr>
          <w:rFonts w:ascii="Arial" w:eastAsia="Times New Roman" w:hAnsi="Arial" w:cs="Arial"/>
          <w:sz w:val="24"/>
          <w:szCs w:val="24"/>
          <w:lang w:eastAsia="es-ES"/>
        </w:rPr>
        <w:t>9 010</w:t>
      </w:r>
      <w:r w:rsidRPr="00E65E22">
        <w:rPr>
          <w:rFonts w:ascii="Arial" w:eastAsia="Times New Roman" w:hAnsi="Arial" w:cs="Arial"/>
          <w:sz w:val="24"/>
          <w:szCs w:val="24"/>
          <w:lang w:eastAsia="es-ES"/>
        </w:rPr>
        <w:t xml:space="preserve"> defunciones por malformaciones congénitas, </w:t>
      </w:r>
      <w:r w:rsidR="004B2EA7" w:rsidRPr="00E65E22">
        <w:rPr>
          <w:rFonts w:ascii="Arial" w:eastAsia="Times New Roman" w:hAnsi="Arial" w:cs="Arial"/>
          <w:sz w:val="24"/>
          <w:szCs w:val="24"/>
          <w:lang w:eastAsia="es-ES"/>
        </w:rPr>
        <w:t>4 7</w:t>
      </w:r>
      <w:r w:rsidR="008F2045" w:rsidRPr="00E65E22">
        <w:rPr>
          <w:rFonts w:ascii="Arial" w:eastAsia="Times New Roman" w:hAnsi="Arial" w:cs="Arial"/>
          <w:sz w:val="24"/>
          <w:szCs w:val="24"/>
          <w:lang w:eastAsia="es-ES"/>
        </w:rPr>
        <w:t>60</w:t>
      </w:r>
      <w:r w:rsidRPr="00E65E22">
        <w:rPr>
          <w:rFonts w:ascii="Arial" w:eastAsia="Times New Roman" w:hAnsi="Arial" w:cs="Arial"/>
          <w:sz w:val="24"/>
          <w:szCs w:val="24"/>
          <w:lang w:eastAsia="es-ES"/>
        </w:rPr>
        <w:t xml:space="preserve"> (52.</w:t>
      </w:r>
      <w:r w:rsidR="00B670A4"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corresponden a hombres y 4 </w:t>
      </w:r>
      <w:r w:rsidR="004B2EA7" w:rsidRPr="00E65E22">
        <w:rPr>
          <w:rFonts w:ascii="Arial" w:eastAsia="Times New Roman" w:hAnsi="Arial" w:cs="Arial"/>
          <w:sz w:val="24"/>
          <w:szCs w:val="24"/>
          <w:lang w:eastAsia="es-ES"/>
        </w:rPr>
        <w:t>1</w:t>
      </w:r>
      <w:r w:rsidR="008F2045" w:rsidRPr="00E65E22">
        <w:rPr>
          <w:rFonts w:ascii="Arial" w:eastAsia="Times New Roman" w:hAnsi="Arial" w:cs="Arial"/>
          <w:sz w:val="24"/>
          <w:szCs w:val="24"/>
          <w:lang w:eastAsia="es-ES"/>
        </w:rPr>
        <w:t>9</w:t>
      </w:r>
      <w:r w:rsidR="00B670A4"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w:t>
      </w:r>
      <w:r w:rsidR="004B2EA7" w:rsidRPr="00E65E22">
        <w:rPr>
          <w:rFonts w:ascii="Arial" w:eastAsia="Times New Roman" w:hAnsi="Arial" w:cs="Arial"/>
          <w:sz w:val="24"/>
          <w:szCs w:val="24"/>
          <w:lang w:eastAsia="es-ES"/>
        </w:rPr>
        <w:t>46.</w:t>
      </w:r>
      <w:r w:rsidR="00B670A4"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 xml:space="preserve">%) a mujeres. Entre los menores de un año que fallecieron por malformaciones congénitas, 2 </w:t>
      </w:r>
      <w:r w:rsidR="004B2EA7" w:rsidRPr="00E65E22">
        <w:rPr>
          <w:rFonts w:ascii="Arial" w:eastAsia="Times New Roman" w:hAnsi="Arial" w:cs="Arial"/>
          <w:sz w:val="24"/>
          <w:szCs w:val="24"/>
          <w:lang w:eastAsia="es-ES"/>
        </w:rPr>
        <w:t>7</w:t>
      </w:r>
      <w:r w:rsidR="00CE2AA8" w:rsidRPr="00E65E22">
        <w:rPr>
          <w:rFonts w:ascii="Arial" w:eastAsia="Times New Roman" w:hAnsi="Arial" w:cs="Arial"/>
          <w:sz w:val="24"/>
          <w:szCs w:val="24"/>
          <w:lang w:eastAsia="es-ES"/>
        </w:rPr>
        <w:t>33</w:t>
      </w:r>
      <w:r w:rsidRPr="00E65E22">
        <w:rPr>
          <w:rFonts w:ascii="Arial" w:eastAsia="Times New Roman" w:hAnsi="Arial" w:cs="Arial"/>
          <w:sz w:val="24"/>
          <w:szCs w:val="24"/>
          <w:lang w:eastAsia="es-ES"/>
        </w:rPr>
        <w:t xml:space="preserve"> (</w:t>
      </w:r>
      <w:r w:rsidR="00CE2AA8" w:rsidRPr="00E65E22">
        <w:rPr>
          <w:rFonts w:ascii="Arial" w:eastAsia="Times New Roman" w:hAnsi="Arial" w:cs="Arial"/>
          <w:sz w:val="24"/>
          <w:szCs w:val="24"/>
          <w:lang w:eastAsia="es-ES"/>
        </w:rPr>
        <w:t>46.2</w:t>
      </w:r>
      <w:r w:rsidRPr="00E65E22">
        <w:rPr>
          <w:rFonts w:ascii="Arial" w:eastAsia="Times New Roman" w:hAnsi="Arial" w:cs="Arial"/>
          <w:sz w:val="24"/>
          <w:szCs w:val="24"/>
          <w:lang w:eastAsia="es-ES"/>
        </w:rPr>
        <w:t xml:space="preserve">%) eran mujeres y 3 </w:t>
      </w:r>
      <w:r w:rsidR="004B2EA7" w:rsidRPr="00E65E22">
        <w:rPr>
          <w:rFonts w:ascii="Arial" w:eastAsia="Times New Roman" w:hAnsi="Arial" w:cs="Arial"/>
          <w:sz w:val="24"/>
          <w:szCs w:val="24"/>
          <w:lang w:eastAsia="es-ES"/>
        </w:rPr>
        <w:t>1</w:t>
      </w:r>
      <w:r w:rsidR="008F2045" w:rsidRPr="00E65E22">
        <w:rPr>
          <w:rFonts w:ascii="Arial" w:eastAsia="Times New Roman" w:hAnsi="Arial" w:cs="Arial"/>
          <w:sz w:val="24"/>
          <w:szCs w:val="24"/>
          <w:lang w:eastAsia="es-ES"/>
        </w:rPr>
        <w:t>3</w:t>
      </w:r>
      <w:r w:rsidR="00CE2AA8" w:rsidRPr="00E65E22">
        <w:rPr>
          <w:rFonts w:ascii="Arial" w:eastAsia="Times New Roman" w:hAnsi="Arial" w:cs="Arial"/>
          <w:sz w:val="24"/>
          <w:szCs w:val="24"/>
          <w:lang w:eastAsia="es-ES"/>
        </w:rPr>
        <w:t>4</w:t>
      </w:r>
      <w:r w:rsidRPr="00E65E22">
        <w:rPr>
          <w:rFonts w:ascii="Arial" w:eastAsia="Times New Roman" w:hAnsi="Arial" w:cs="Arial"/>
          <w:sz w:val="24"/>
          <w:szCs w:val="24"/>
          <w:lang w:eastAsia="es-ES"/>
        </w:rPr>
        <w:t xml:space="preserve"> (</w:t>
      </w:r>
      <w:r w:rsidR="00CE2AA8" w:rsidRPr="00E65E22">
        <w:rPr>
          <w:rFonts w:ascii="Arial" w:eastAsia="Times New Roman" w:hAnsi="Arial" w:cs="Arial"/>
          <w:sz w:val="24"/>
          <w:szCs w:val="24"/>
          <w:lang w:eastAsia="es-ES"/>
        </w:rPr>
        <w:t>52.9</w:t>
      </w:r>
      <w:r w:rsidRPr="00E65E22">
        <w:rPr>
          <w:rFonts w:ascii="Arial" w:eastAsia="Times New Roman" w:hAnsi="Arial" w:cs="Arial"/>
          <w:sz w:val="24"/>
          <w:szCs w:val="24"/>
          <w:lang w:eastAsia="es-ES"/>
        </w:rPr>
        <w:t xml:space="preserve">%), en </w:t>
      </w:r>
      <w:r w:rsidR="004B2EA7" w:rsidRPr="00E65E22">
        <w:rPr>
          <w:rFonts w:ascii="Arial" w:eastAsia="Times New Roman" w:hAnsi="Arial" w:cs="Arial"/>
          <w:sz w:val="24"/>
          <w:szCs w:val="24"/>
          <w:lang w:eastAsia="es-ES"/>
        </w:rPr>
        <w:t>53</w:t>
      </w:r>
      <w:r w:rsidRPr="00E65E22">
        <w:rPr>
          <w:rFonts w:ascii="Arial" w:eastAsia="Times New Roman" w:hAnsi="Arial" w:cs="Arial"/>
          <w:sz w:val="24"/>
          <w:szCs w:val="24"/>
          <w:lang w:eastAsia="es-ES"/>
        </w:rPr>
        <w:t xml:space="preserve"> casos no se especificó el sexo</w:t>
      </w:r>
    </w:p>
    <w:p w14:paraId="11D1D01F" w14:textId="77777777" w:rsidR="005C3A8A" w:rsidRPr="00E65E22" w:rsidRDefault="005C3A8A" w:rsidP="005C3A8A">
      <w:pPr>
        <w:jc w:val="center"/>
        <w:rPr>
          <w:rFonts w:ascii="Arial" w:eastAsia="Times New Roman" w:hAnsi="Arial" w:cs="Arial"/>
          <w:b/>
          <w:color w:val="000000" w:themeColor="text1"/>
          <w:lang w:eastAsia="es-ES"/>
        </w:rPr>
      </w:pPr>
      <w:r w:rsidRPr="00E65E22">
        <w:rPr>
          <w:rFonts w:ascii="Arial" w:eastAsia="Times New Roman" w:hAnsi="Arial" w:cs="Arial"/>
          <w:b/>
          <w:color w:val="000000" w:themeColor="text1"/>
          <w:lang w:eastAsia="es-ES"/>
        </w:rPr>
        <w:t>Defunciones por malformaciones congénitas según grupos de edad y sexo</w:t>
      </w:r>
    </w:p>
    <w:p w14:paraId="392A000A" w14:textId="77777777" w:rsidR="00D86592" w:rsidRPr="00E65E22" w:rsidRDefault="00D86592" w:rsidP="005C3A8A">
      <w:pPr>
        <w:jc w:val="center"/>
        <w:rPr>
          <w:rFonts w:ascii="Arial" w:eastAsia="Times New Roman" w:hAnsi="Arial" w:cs="Arial"/>
          <w:b/>
          <w:color w:val="000000" w:themeColor="text1"/>
          <w:lang w:eastAsia="es-ES"/>
        </w:rPr>
      </w:pPr>
    </w:p>
    <w:p w14:paraId="1B50641D" w14:textId="77777777" w:rsidR="005C3A8A" w:rsidRPr="00E65E22" w:rsidRDefault="000F5FB6" w:rsidP="005C3A8A">
      <w:pPr>
        <w:spacing w:after="240"/>
        <w:jc w:val="center"/>
        <w:rPr>
          <w:rFonts w:ascii="Arial" w:hAnsi="Arial"/>
          <w:b/>
        </w:rPr>
      </w:pPr>
      <w:r w:rsidRPr="00E65E22">
        <w:rPr>
          <w:rFonts w:ascii="Arial" w:hAnsi="Arial"/>
          <w:b/>
          <w:noProof/>
          <w:lang w:val="es-MX" w:eastAsia="es-MX"/>
        </w:rPr>
        <w:drawing>
          <wp:inline distT="0" distB="0" distL="0" distR="0" wp14:anchorId="5B8A72FD" wp14:editId="696A3384">
            <wp:extent cx="4140853" cy="214052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9460" cy="2155316"/>
                    </a:xfrm>
                    <a:prstGeom prst="rect">
                      <a:avLst/>
                    </a:prstGeom>
                    <a:noFill/>
                  </pic:spPr>
                </pic:pic>
              </a:graphicData>
            </a:graphic>
          </wp:inline>
        </w:drawing>
      </w:r>
    </w:p>
    <w:p w14:paraId="761D7643" w14:textId="77777777" w:rsidR="005C3A8A" w:rsidRPr="00E65E22" w:rsidRDefault="005C3A8A" w:rsidP="005C3A8A">
      <w:pPr>
        <w:spacing w:after="240"/>
        <w:ind w:left="567" w:hanging="567"/>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2.10</w:t>
      </w:r>
      <w:r w:rsidRPr="00E65E22">
        <w:rPr>
          <w:rFonts w:ascii="Arial" w:eastAsia="Times New Roman" w:hAnsi="Arial" w:cs="Arial"/>
          <w:b/>
          <w:sz w:val="24"/>
          <w:szCs w:val="24"/>
          <w:lang w:eastAsia="es-ES"/>
        </w:rPr>
        <w:tab/>
        <w:t>Defunciones por causas de vigilancia epidemiológica</w:t>
      </w:r>
    </w:p>
    <w:p w14:paraId="634EDE5A"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Algunas causas de muerte están sujetas a vigilancia epidemiológica por el Sector Salud en los ámbitos estatal y nacional, en función de ello la generación de la cifra definitiva de las defunciones que corresponden a este grupo requiere del resultado de un proceso de confronta que realizan la Secretaría de Salud y el INEGI.</w:t>
      </w:r>
    </w:p>
    <w:p w14:paraId="63B4FFD4"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Del total de defunciones sujetas a vigilancia epidemiológica</w:t>
      </w:r>
      <w:r w:rsidRPr="00E65E22">
        <w:rPr>
          <w:rFonts w:ascii="Arial" w:hAnsi="Arial"/>
          <w:spacing w:val="-4"/>
          <w:sz w:val="24"/>
        </w:rPr>
        <w:t xml:space="preserve">, </w:t>
      </w:r>
      <w:r w:rsidR="004E3035" w:rsidRPr="00E65E22">
        <w:rPr>
          <w:rFonts w:ascii="Arial" w:hAnsi="Arial"/>
          <w:spacing w:val="-4"/>
          <w:sz w:val="24"/>
        </w:rPr>
        <w:t>5</w:t>
      </w:r>
      <w:r w:rsidR="004A17C1" w:rsidRPr="00E65E22">
        <w:rPr>
          <w:rFonts w:ascii="Arial" w:hAnsi="Arial"/>
          <w:spacing w:val="-4"/>
          <w:sz w:val="24"/>
        </w:rPr>
        <w:t xml:space="preserve"> 043</w:t>
      </w:r>
      <w:r w:rsidRPr="00E65E22">
        <w:rPr>
          <w:rFonts w:ascii="Arial" w:eastAsia="Times New Roman" w:hAnsi="Arial" w:cs="Arial"/>
          <w:spacing w:val="-4"/>
          <w:sz w:val="24"/>
          <w:szCs w:val="24"/>
          <w:lang w:eastAsia="es-ES"/>
        </w:rPr>
        <w:t xml:space="preserve"> casos correspondieron a enfermedad por Virus de la Inmunodeficiencia Humana (VIH), </w:t>
      </w:r>
      <w:r w:rsidR="000F5FB6" w:rsidRPr="00E65E22">
        <w:rPr>
          <w:rFonts w:ascii="Arial" w:hAnsi="Arial"/>
          <w:spacing w:val="-4"/>
          <w:sz w:val="24"/>
        </w:rPr>
        <w:t>1 313</w:t>
      </w:r>
      <w:r w:rsidRPr="00E65E22">
        <w:rPr>
          <w:rFonts w:ascii="Arial" w:eastAsia="Times New Roman" w:hAnsi="Arial" w:cs="Arial"/>
          <w:spacing w:val="-4"/>
          <w:sz w:val="24"/>
          <w:szCs w:val="24"/>
          <w:lang w:eastAsia="es-ES"/>
        </w:rPr>
        <w:t xml:space="preserve"> casos a </w:t>
      </w:r>
      <w:r w:rsidR="006F361B" w:rsidRPr="00E65E22">
        <w:rPr>
          <w:rFonts w:ascii="Arial" w:eastAsia="Times New Roman" w:hAnsi="Arial" w:cs="Arial"/>
          <w:spacing w:val="-4"/>
          <w:sz w:val="24"/>
          <w:szCs w:val="24"/>
          <w:lang w:eastAsia="es-ES"/>
        </w:rPr>
        <w:t>i</w:t>
      </w:r>
      <w:r w:rsidRPr="00E65E22">
        <w:rPr>
          <w:rFonts w:ascii="Arial" w:eastAsia="Times New Roman" w:hAnsi="Arial" w:cs="Arial"/>
          <w:spacing w:val="-4"/>
          <w:sz w:val="24"/>
          <w:szCs w:val="24"/>
          <w:lang w:eastAsia="es-ES"/>
        </w:rPr>
        <w:t xml:space="preserve">nfecciones respiratorias agudas (IRAS) en menores de 5 años y </w:t>
      </w:r>
      <w:r w:rsidRPr="00E65E22">
        <w:rPr>
          <w:rFonts w:ascii="Arial" w:hAnsi="Arial"/>
          <w:spacing w:val="-4"/>
          <w:sz w:val="24"/>
        </w:rPr>
        <w:t>5</w:t>
      </w:r>
      <w:r w:rsidR="000F5FB6" w:rsidRPr="00E65E22">
        <w:rPr>
          <w:rFonts w:ascii="Arial" w:hAnsi="Arial"/>
          <w:spacing w:val="-4"/>
          <w:sz w:val="24"/>
        </w:rPr>
        <w:t>16</w:t>
      </w:r>
      <w:r w:rsidRPr="00E65E22">
        <w:rPr>
          <w:rFonts w:ascii="Arial" w:eastAsia="Times New Roman" w:hAnsi="Arial" w:cs="Arial"/>
          <w:spacing w:val="-4"/>
          <w:sz w:val="24"/>
          <w:szCs w:val="24"/>
          <w:lang w:eastAsia="es-ES"/>
        </w:rPr>
        <w:t xml:space="preserve"> casos a enfermedades diarreicas agudas (EDAS) en menores de 5 años. En conjunto, estas tres afecciones representan más del 50% del total de defunciones por causas sujetas a vigilancia epidemiológica.</w:t>
      </w:r>
    </w:p>
    <w:p w14:paraId="31C75FC1" w14:textId="77777777" w:rsidR="005C3A8A" w:rsidRPr="00E65E22" w:rsidRDefault="005C3A8A" w:rsidP="005C3A8A">
      <w:pPr>
        <w:pStyle w:val="Prrafodelista"/>
        <w:numPr>
          <w:ilvl w:val="0"/>
          <w:numId w:val="22"/>
        </w:num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t>Enfermedades diarreicas agudas en menores de 5 años</w:t>
      </w:r>
    </w:p>
    <w:p w14:paraId="48B12CA1" w14:textId="77777777" w:rsidR="005C3A8A" w:rsidRPr="00E65E22" w:rsidRDefault="005C3A8A" w:rsidP="005C3A8A">
      <w:pPr>
        <w:spacing w:after="240"/>
        <w:jc w:val="both"/>
        <w:rPr>
          <w:rFonts w:ascii="Arial" w:hAnsi="Arial"/>
          <w:sz w:val="24"/>
        </w:rPr>
      </w:pPr>
      <w:r w:rsidRPr="00E65E22">
        <w:rPr>
          <w:rFonts w:ascii="Arial" w:eastAsia="Times New Roman" w:hAnsi="Arial" w:cs="Arial"/>
          <w:sz w:val="24"/>
          <w:szCs w:val="24"/>
          <w:lang w:eastAsia="es-ES"/>
        </w:rPr>
        <w:t>En el 201</w:t>
      </w:r>
      <w:r w:rsidR="00F70422"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de los </w:t>
      </w:r>
      <w:r w:rsidRPr="00E65E22">
        <w:rPr>
          <w:rFonts w:ascii="Arial" w:hAnsi="Arial"/>
          <w:sz w:val="24"/>
        </w:rPr>
        <w:t>5</w:t>
      </w:r>
      <w:r w:rsidR="000F5FB6" w:rsidRPr="00E65E22">
        <w:rPr>
          <w:rFonts w:ascii="Arial" w:hAnsi="Arial"/>
          <w:sz w:val="24"/>
        </w:rPr>
        <w:t>16</w:t>
      </w:r>
      <w:r w:rsidRPr="00E65E22">
        <w:rPr>
          <w:rFonts w:ascii="Arial" w:eastAsia="Times New Roman" w:hAnsi="Arial" w:cs="Arial"/>
          <w:sz w:val="24"/>
          <w:szCs w:val="24"/>
          <w:lang w:eastAsia="es-ES"/>
        </w:rPr>
        <w:t xml:space="preserve"> decesos por enfermedades diarreicas agudas (EDAS) en menores de 5 años, la causa principal de muerte fue la clasificada como diarrea y gastroenteritis de presunto origen infeccioso ya que representó el </w:t>
      </w:r>
      <w:r w:rsidR="004A17C1" w:rsidRPr="00E65E22">
        <w:rPr>
          <w:rFonts w:ascii="Arial" w:hAnsi="Arial"/>
          <w:sz w:val="24"/>
        </w:rPr>
        <w:t>90</w:t>
      </w:r>
      <w:r w:rsidRPr="00E65E22">
        <w:rPr>
          <w:rFonts w:ascii="Arial" w:eastAsia="Times New Roman" w:hAnsi="Arial" w:cs="Arial"/>
          <w:sz w:val="24"/>
          <w:szCs w:val="24"/>
          <w:lang w:eastAsia="es-ES"/>
        </w:rPr>
        <w:t>% (</w:t>
      </w:r>
      <w:r w:rsidR="00744452" w:rsidRPr="00E65E22">
        <w:rPr>
          <w:rFonts w:ascii="Arial" w:hAnsi="Arial"/>
          <w:sz w:val="24"/>
        </w:rPr>
        <w:t>4</w:t>
      </w:r>
      <w:r w:rsidR="000F5FB6" w:rsidRPr="00E65E22">
        <w:rPr>
          <w:rFonts w:ascii="Arial" w:hAnsi="Arial"/>
          <w:sz w:val="24"/>
        </w:rPr>
        <w:t>64</w:t>
      </w:r>
      <w:r w:rsidRPr="00E65E22">
        <w:rPr>
          <w:rFonts w:ascii="Arial" w:eastAsia="Times New Roman" w:hAnsi="Arial" w:cs="Arial"/>
          <w:sz w:val="24"/>
          <w:szCs w:val="24"/>
          <w:lang w:eastAsia="es-ES"/>
        </w:rPr>
        <w:t xml:space="preserve"> casos). Como segunda causal, aparecen las infecciones intestinales debidas a otros organismos especificados con un </w:t>
      </w:r>
      <w:r w:rsidR="000F5FB6" w:rsidRPr="00E65E22">
        <w:rPr>
          <w:rFonts w:ascii="Arial" w:hAnsi="Arial"/>
          <w:sz w:val="24"/>
        </w:rPr>
        <w:t>5.6</w:t>
      </w:r>
      <w:r w:rsidRPr="00E65E22">
        <w:rPr>
          <w:rFonts w:ascii="Arial" w:eastAsia="Times New Roman" w:hAnsi="Arial" w:cs="Arial"/>
          <w:sz w:val="24"/>
          <w:szCs w:val="24"/>
          <w:lang w:eastAsia="es-ES"/>
        </w:rPr>
        <w:t>% (</w:t>
      </w:r>
      <w:r w:rsidR="008939E4" w:rsidRPr="00E65E22">
        <w:rPr>
          <w:rFonts w:ascii="Arial" w:hAnsi="Arial"/>
          <w:sz w:val="24"/>
        </w:rPr>
        <w:t>29</w:t>
      </w:r>
      <w:r w:rsidRPr="00E65E22">
        <w:rPr>
          <w:rFonts w:ascii="Arial" w:eastAsia="Times New Roman" w:hAnsi="Arial" w:cs="Arial"/>
          <w:sz w:val="24"/>
          <w:szCs w:val="24"/>
          <w:lang w:eastAsia="es-ES"/>
        </w:rPr>
        <w:t xml:space="preserve"> casos)</w:t>
      </w:r>
      <w:r w:rsidRPr="00E65E22">
        <w:rPr>
          <w:rFonts w:ascii="Arial" w:eastAsia="Times New Roman" w:hAnsi="Arial" w:cs="Arial"/>
          <w:b/>
          <w:szCs w:val="24"/>
          <w:lang w:eastAsia="es-ES"/>
        </w:rPr>
        <w:t>.</w:t>
      </w:r>
    </w:p>
    <w:p w14:paraId="5009FB32"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A continuación, se presenta su distribución por grupos de edad y sexo.</w:t>
      </w:r>
    </w:p>
    <w:p w14:paraId="29F69DC8"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enfermedades diarreicas agudas (EDAS)</w:t>
      </w:r>
      <w:r w:rsidRPr="00E65E22">
        <w:rPr>
          <w:rFonts w:ascii="Arial" w:eastAsia="Times New Roman" w:hAnsi="Arial" w:cs="Arial"/>
          <w:b/>
          <w:szCs w:val="24"/>
          <w:lang w:eastAsia="es-ES"/>
        </w:rPr>
        <w:br/>
        <w:t>según grupos de edad y sexo para menores de 5 años</w:t>
      </w:r>
    </w:p>
    <w:p w14:paraId="750FDBB8" w14:textId="77777777" w:rsidR="00847FB4" w:rsidRPr="00E65E22" w:rsidRDefault="000F5FB6" w:rsidP="005C3A8A">
      <w:pPr>
        <w:spacing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2A474677" wp14:editId="0B671235">
            <wp:extent cx="4286250" cy="2830756"/>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6223" cy="2843947"/>
                    </a:xfrm>
                    <a:prstGeom prst="rect">
                      <a:avLst/>
                    </a:prstGeom>
                    <a:noFill/>
                  </pic:spPr>
                </pic:pic>
              </a:graphicData>
            </a:graphic>
          </wp:inline>
        </w:drawing>
      </w:r>
    </w:p>
    <w:p w14:paraId="7C6D086B" w14:textId="77777777" w:rsidR="0069718D" w:rsidRPr="00E65E22" w:rsidRDefault="0069718D">
      <w:pPr>
        <w:rPr>
          <w:rFonts w:ascii="Arial" w:eastAsia="Times New Roman" w:hAnsi="Arial" w:cs="Arial"/>
          <w:sz w:val="24"/>
          <w:szCs w:val="24"/>
          <w:lang w:eastAsia="es-ES"/>
        </w:rPr>
      </w:pPr>
      <w:r w:rsidRPr="00E65E22">
        <w:rPr>
          <w:rFonts w:ascii="Arial" w:eastAsia="Times New Roman" w:hAnsi="Arial" w:cs="Arial"/>
          <w:sz w:val="24"/>
          <w:szCs w:val="24"/>
          <w:lang w:eastAsia="es-ES"/>
        </w:rPr>
        <w:br w:type="page"/>
      </w:r>
    </w:p>
    <w:p w14:paraId="7DE8E455" w14:textId="77777777" w:rsidR="005C3A8A" w:rsidRPr="00E65E22" w:rsidRDefault="005C3A8A" w:rsidP="005C3A8A">
      <w:pPr>
        <w:pStyle w:val="Prrafodelista"/>
        <w:numPr>
          <w:ilvl w:val="0"/>
          <w:numId w:val="22"/>
        </w:num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Infecciones respiratorias agudas en menores de 5 años</w:t>
      </w:r>
    </w:p>
    <w:p w14:paraId="6A8C8DA2" w14:textId="77777777" w:rsidR="005C3A8A" w:rsidRPr="00E65E22" w:rsidRDefault="005C3A8A" w:rsidP="005C3A8A">
      <w:pPr>
        <w:spacing w:after="240"/>
        <w:jc w:val="both"/>
        <w:rPr>
          <w:rFonts w:ascii="Arial" w:hAnsi="Arial"/>
          <w:spacing w:val="-4"/>
          <w:sz w:val="24"/>
        </w:rPr>
      </w:pPr>
      <w:r w:rsidRPr="00E65E22">
        <w:rPr>
          <w:rFonts w:ascii="Arial" w:eastAsia="Times New Roman" w:hAnsi="Arial" w:cs="Arial"/>
          <w:spacing w:val="-4"/>
          <w:sz w:val="24"/>
          <w:szCs w:val="24"/>
          <w:lang w:eastAsia="es-ES"/>
        </w:rPr>
        <w:t>Con respecto a las infecciones respiratorias agudas (IRAS) en menores de 5 años (</w:t>
      </w:r>
      <w:r w:rsidR="00D67CCE" w:rsidRPr="00E65E22">
        <w:rPr>
          <w:rFonts w:ascii="Arial" w:hAnsi="Arial"/>
          <w:spacing w:val="-4"/>
          <w:sz w:val="24"/>
        </w:rPr>
        <w:t>1 31</w:t>
      </w:r>
      <w:r w:rsidR="00CE3016" w:rsidRPr="00E65E22">
        <w:rPr>
          <w:rFonts w:ascii="Arial" w:hAnsi="Arial"/>
          <w:spacing w:val="-4"/>
          <w:sz w:val="24"/>
        </w:rPr>
        <w:t>4</w:t>
      </w:r>
      <w:r w:rsidRPr="00E65E22">
        <w:rPr>
          <w:rFonts w:ascii="Arial" w:eastAsia="Times New Roman" w:hAnsi="Arial" w:cs="Arial"/>
          <w:spacing w:val="-4"/>
          <w:sz w:val="24"/>
          <w:szCs w:val="24"/>
          <w:lang w:eastAsia="es-ES"/>
        </w:rPr>
        <w:t xml:space="preserve"> casos), la neumonía se presenta como la causa más importante ya que concentró el </w:t>
      </w:r>
      <w:r w:rsidR="00BA7B8E" w:rsidRPr="00E65E22">
        <w:rPr>
          <w:rFonts w:ascii="Arial" w:hAnsi="Arial"/>
          <w:spacing w:val="-4"/>
          <w:sz w:val="24"/>
        </w:rPr>
        <w:t>90.4</w:t>
      </w:r>
      <w:r w:rsidRPr="00E65E22">
        <w:rPr>
          <w:rFonts w:ascii="Arial" w:eastAsia="Times New Roman" w:hAnsi="Arial" w:cs="Arial"/>
          <w:spacing w:val="-4"/>
          <w:sz w:val="24"/>
          <w:szCs w:val="24"/>
          <w:lang w:eastAsia="es-ES"/>
        </w:rPr>
        <w:t>% de los casos registrados (</w:t>
      </w:r>
      <w:r w:rsidR="00BA7B8E" w:rsidRPr="00E65E22">
        <w:rPr>
          <w:rFonts w:ascii="Arial" w:hAnsi="Arial"/>
          <w:spacing w:val="-4"/>
          <w:sz w:val="24"/>
        </w:rPr>
        <w:t>1 18</w:t>
      </w:r>
      <w:r w:rsidR="00CE3016" w:rsidRPr="00E65E22">
        <w:rPr>
          <w:rFonts w:ascii="Arial" w:hAnsi="Arial"/>
          <w:spacing w:val="-4"/>
          <w:sz w:val="24"/>
        </w:rPr>
        <w:t>8</w:t>
      </w:r>
      <w:r w:rsidRPr="00E65E22">
        <w:rPr>
          <w:rFonts w:ascii="Arial" w:eastAsia="Times New Roman" w:hAnsi="Arial" w:cs="Arial"/>
          <w:spacing w:val="-4"/>
          <w:sz w:val="24"/>
          <w:szCs w:val="24"/>
          <w:lang w:eastAsia="es-ES"/>
        </w:rPr>
        <w:t xml:space="preserve">), seguida de la bronquitis y bronquiolitis agudas con el </w:t>
      </w:r>
      <w:r w:rsidR="00BA7B8E" w:rsidRPr="00E65E22">
        <w:rPr>
          <w:rFonts w:ascii="Arial" w:hAnsi="Arial"/>
          <w:spacing w:val="-4"/>
          <w:sz w:val="24"/>
        </w:rPr>
        <w:t>6.2</w:t>
      </w:r>
      <w:r w:rsidRPr="00E65E22">
        <w:rPr>
          <w:rFonts w:ascii="Arial" w:eastAsia="Times New Roman" w:hAnsi="Arial" w:cs="Arial"/>
          <w:spacing w:val="-4"/>
          <w:sz w:val="24"/>
          <w:szCs w:val="24"/>
          <w:lang w:eastAsia="es-ES"/>
        </w:rPr>
        <w:t>% (</w:t>
      </w:r>
      <w:r w:rsidR="00847FB4" w:rsidRPr="00E65E22">
        <w:rPr>
          <w:rFonts w:ascii="Arial" w:hAnsi="Arial"/>
          <w:spacing w:val="-4"/>
          <w:sz w:val="24"/>
        </w:rPr>
        <w:t>8</w:t>
      </w:r>
      <w:r w:rsidR="00B839E2" w:rsidRPr="00E65E22">
        <w:rPr>
          <w:rFonts w:ascii="Arial" w:hAnsi="Arial"/>
          <w:spacing w:val="-4"/>
          <w:sz w:val="24"/>
        </w:rPr>
        <w:t>1</w:t>
      </w:r>
      <w:r w:rsidRPr="00E65E22">
        <w:rPr>
          <w:rFonts w:ascii="Arial" w:eastAsia="Times New Roman" w:hAnsi="Arial" w:cs="Arial"/>
          <w:spacing w:val="-4"/>
          <w:sz w:val="24"/>
          <w:szCs w:val="24"/>
          <w:lang w:eastAsia="es-ES"/>
        </w:rPr>
        <w:t>).</w:t>
      </w:r>
    </w:p>
    <w:p w14:paraId="2D226A53"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infecciones respiratorias agudas (IRAS) en menores de 5 años</w:t>
      </w:r>
    </w:p>
    <w:p w14:paraId="1C55D044" w14:textId="77777777" w:rsidR="005C3A8A" w:rsidRPr="00E65E22" w:rsidRDefault="00CE3016"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C323FF7" wp14:editId="7ECCAFDB">
            <wp:extent cx="4291320" cy="2450592"/>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4297" cy="2463713"/>
                    </a:xfrm>
                    <a:prstGeom prst="rect">
                      <a:avLst/>
                    </a:prstGeom>
                  </pic:spPr>
                </pic:pic>
              </a:graphicData>
            </a:graphic>
          </wp:inline>
        </w:drawing>
      </w:r>
    </w:p>
    <w:p w14:paraId="23237993" w14:textId="77777777" w:rsidR="005C3A8A" w:rsidRPr="00E65E22" w:rsidRDefault="005C3A8A" w:rsidP="005C3A8A">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En total de las 1</w:t>
      </w:r>
      <w:r w:rsidR="00F07300" w:rsidRPr="00E65E22">
        <w:rPr>
          <w:rFonts w:ascii="Arial" w:eastAsia="Times New Roman" w:hAnsi="Arial" w:cs="Arial"/>
          <w:sz w:val="24"/>
          <w:szCs w:val="24"/>
          <w:lang w:eastAsia="es-ES"/>
        </w:rPr>
        <w:t xml:space="preserve"> </w:t>
      </w:r>
      <w:r w:rsidR="007A333B" w:rsidRPr="00E65E22">
        <w:rPr>
          <w:rFonts w:ascii="Arial" w:eastAsia="Times New Roman" w:hAnsi="Arial" w:cs="Arial"/>
          <w:sz w:val="24"/>
          <w:szCs w:val="24"/>
          <w:lang w:eastAsia="es-ES"/>
        </w:rPr>
        <w:t>31</w:t>
      </w:r>
      <w:r w:rsidR="00EE7860" w:rsidRPr="00E65E22">
        <w:rPr>
          <w:rFonts w:ascii="Arial" w:eastAsia="Times New Roman" w:hAnsi="Arial" w:cs="Arial"/>
          <w:sz w:val="24"/>
          <w:szCs w:val="24"/>
          <w:lang w:eastAsia="es-ES"/>
        </w:rPr>
        <w:t>4</w:t>
      </w:r>
      <w:r w:rsidRPr="00E65E22">
        <w:rPr>
          <w:rFonts w:ascii="Arial" w:eastAsia="Times New Roman" w:hAnsi="Arial" w:cs="Arial"/>
          <w:sz w:val="24"/>
          <w:szCs w:val="24"/>
          <w:lang w:eastAsia="es-ES"/>
        </w:rPr>
        <w:t xml:space="preserve"> defunciones por IRAS, el </w:t>
      </w:r>
      <w:r w:rsidR="00847FB4" w:rsidRPr="00E65E22">
        <w:rPr>
          <w:rFonts w:ascii="Arial" w:eastAsia="Times New Roman" w:hAnsi="Arial" w:cs="Arial"/>
          <w:sz w:val="24"/>
          <w:szCs w:val="24"/>
          <w:lang w:eastAsia="es-ES"/>
        </w:rPr>
        <w:t>53.</w:t>
      </w:r>
      <w:r w:rsidR="00EE7860"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corresponden a hombres y el 46</w:t>
      </w:r>
      <w:r w:rsidR="00847FB4" w:rsidRPr="00E65E22">
        <w:rPr>
          <w:rFonts w:ascii="Arial" w:eastAsia="Times New Roman" w:hAnsi="Arial" w:cs="Arial"/>
          <w:sz w:val="24"/>
          <w:szCs w:val="24"/>
          <w:lang w:eastAsia="es-ES"/>
        </w:rPr>
        <w:t>.</w:t>
      </w:r>
      <w:r w:rsidR="00EE7860" w:rsidRPr="00E65E22">
        <w:rPr>
          <w:rFonts w:ascii="Arial" w:eastAsia="Times New Roman" w:hAnsi="Arial" w:cs="Arial"/>
          <w:sz w:val="24"/>
          <w:szCs w:val="24"/>
          <w:lang w:eastAsia="es-ES"/>
        </w:rPr>
        <w:t>3</w:t>
      </w:r>
      <w:r w:rsidRPr="00E65E22">
        <w:rPr>
          <w:rFonts w:ascii="Arial" w:eastAsia="Times New Roman" w:hAnsi="Arial" w:cs="Arial"/>
          <w:sz w:val="24"/>
          <w:szCs w:val="24"/>
          <w:lang w:eastAsia="es-ES"/>
        </w:rPr>
        <w:t>% a mujeres. A continuación, se presenta su distribución por grupos de edad y sexo.</w:t>
      </w:r>
    </w:p>
    <w:p w14:paraId="22FBD113" w14:textId="77777777" w:rsidR="005C3A8A" w:rsidRPr="00E65E22" w:rsidRDefault="005C3A8A" w:rsidP="005C3A8A">
      <w:pPr>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infecciones respiratorias agudas (IRAS)</w:t>
      </w:r>
      <w:r w:rsidRPr="00E65E22">
        <w:rPr>
          <w:rFonts w:ascii="Arial" w:eastAsia="Times New Roman" w:hAnsi="Arial" w:cs="Arial"/>
          <w:b/>
          <w:szCs w:val="24"/>
          <w:lang w:eastAsia="es-ES"/>
        </w:rPr>
        <w:br/>
        <w:t>según grupos de edad y sexo</w:t>
      </w:r>
    </w:p>
    <w:p w14:paraId="3190831F" w14:textId="77777777" w:rsidR="005C3A8A" w:rsidRPr="00E65E22" w:rsidRDefault="00EE7860"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D836F8E" wp14:editId="065B4BF8">
            <wp:extent cx="4391483" cy="2827906"/>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99545" cy="2833097"/>
                    </a:xfrm>
                    <a:prstGeom prst="rect">
                      <a:avLst/>
                    </a:prstGeom>
                  </pic:spPr>
                </pic:pic>
              </a:graphicData>
            </a:graphic>
          </wp:inline>
        </w:drawing>
      </w:r>
    </w:p>
    <w:p w14:paraId="1002FF1A" w14:textId="77777777" w:rsidR="0069718D" w:rsidRPr="00E65E22" w:rsidRDefault="0069718D">
      <w:pPr>
        <w:rPr>
          <w:rFonts w:ascii="Arial" w:eastAsia="Times New Roman" w:hAnsi="Arial" w:cs="Arial"/>
          <w:sz w:val="24"/>
          <w:szCs w:val="24"/>
          <w:lang w:eastAsia="es-ES"/>
        </w:rPr>
      </w:pPr>
      <w:r w:rsidRPr="00E65E22">
        <w:rPr>
          <w:rFonts w:ascii="Arial" w:eastAsia="Times New Roman" w:hAnsi="Arial" w:cs="Arial"/>
          <w:sz w:val="24"/>
          <w:szCs w:val="24"/>
          <w:lang w:eastAsia="es-ES"/>
        </w:rPr>
        <w:br w:type="page"/>
      </w:r>
    </w:p>
    <w:p w14:paraId="5E013CD2" w14:textId="77777777" w:rsidR="005C3A8A" w:rsidRPr="00E65E22" w:rsidRDefault="005C3A8A" w:rsidP="005C3A8A">
      <w:pPr>
        <w:pStyle w:val="Prrafodelista"/>
        <w:numPr>
          <w:ilvl w:val="0"/>
          <w:numId w:val="22"/>
        </w:num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Enfermedad por Virus de la Inmunodeficiencia Humana (VIH)</w:t>
      </w:r>
    </w:p>
    <w:p w14:paraId="70871CDA" w14:textId="77777777" w:rsidR="005C3A8A" w:rsidRPr="00E65E22" w:rsidRDefault="005C3A8A" w:rsidP="00BC4971">
      <w:pPr>
        <w:spacing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En 201</w:t>
      </w:r>
      <w:r w:rsidR="0006400A"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w:t>
      </w:r>
      <w:r w:rsidR="004E3035" w:rsidRPr="00E65E22">
        <w:rPr>
          <w:rFonts w:ascii="Arial" w:eastAsia="Times New Roman" w:hAnsi="Arial" w:cs="Arial"/>
          <w:sz w:val="24"/>
          <w:szCs w:val="24"/>
          <w:lang w:eastAsia="es-ES"/>
        </w:rPr>
        <w:t>5</w:t>
      </w:r>
      <w:r w:rsidR="00847FB4" w:rsidRPr="00E65E22">
        <w:rPr>
          <w:rFonts w:ascii="Arial" w:eastAsia="Times New Roman" w:hAnsi="Arial" w:cs="Arial"/>
          <w:sz w:val="24"/>
          <w:szCs w:val="24"/>
          <w:lang w:eastAsia="es-ES"/>
        </w:rPr>
        <w:t xml:space="preserve"> 043</w:t>
      </w:r>
      <w:r w:rsidRPr="00E65E22">
        <w:rPr>
          <w:rFonts w:ascii="Arial" w:eastAsia="Times New Roman" w:hAnsi="Arial" w:cs="Arial"/>
          <w:sz w:val="24"/>
          <w:szCs w:val="24"/>
          <w:lang w:eastAsia="es-ES"/>
        </w:rPr>
        <w:t xml:space="preserve"> personas fallecieron a consecuencia de la enfermedad por VIH o alguna complicación generada por ella.</w:t>
      </w:r>
    </w:p>
    <w:p w14:paraId="0A6ACBDD" w14:textId="77777777" w:rsidR="005C3A8A" w:rsidRPr="00E65E22" w:rsidRDefault="005C3A8A" w:rsidP="005C3A8A">
      <w:pPr>
        <w:jc w:val="center"/>
        <w:rPr>
          <w:rFonts w:ascii="Arial" w:eastAsia="Times New Roman" w:hAnsi="Arial" w:cs="Arial"/>
          <w:b/>
          <w:lang w:eastAsia="es-ES"/>
        </w:rPr>
      </w:pPr>
      <w:r w:rsidRPr="00E65E22">
        <w:rPr>
          <w:rFonts w:ascii="Arial" w:eastAsia="Times New Roman" w:hAnsi="Arial" w:cs="Arial"/>
          <w:b/>
          <w:lang w:eastAsia="es-ES"/>
        </w:rPr>
        <w:t xml:space="preserve">Tasa de defunciones registradas a causa de enfermedad por </w:t>
      </w:r>
    </w:p>
    <w:p w14:paraId="3E1B89B8" w14:textId="77777777" w:rsidR="005C3A8A" w:rsidRPr="00E65E22" w:rsidRDefault="005C3A8A" w:rsidP="005C3A8A">
      <w:pPr>
        <w:jc w:val="center"/>
        <w:rPr>
          <w:rFonts w:ascii="Arial" w:eastAsia="Times New Roman" w:hAnsi="Arial" w:cs="Arial"/>
          <w:sz w:val="24"/>
          <w:szCs w:val="24"/>
          <w:lang w:eastAsia="es-ES"/>
        </w:rPr>
      </w:pPr>
      <w:r w:rsidRPr="00E65E22">
        <w:rPr>
          <w:rFonts w:ascii="Arial" w:eastAsia="Times New Roman" w:hAnsi="Arial" w:cs="Arial"/>
          <w:b/>
          <w:lang w:eastAsia="es-ES"/>
        </w:rPr>
        <w:t>Virus de Inmunodeficiencia Humana</w:t>
      </w:r>
      <w:r w:rsidRPr="00E65E22">
        <w:rPr>
          <w:rFonts w:ascii="Arial" w:eastAsia="Times New Roman" w:hAnsi="Arial" w:cs="Arial"/>
          <w:b/>
          <w:lang w:eastAsia="es-ES"/>
        </w:rPr>
        <w:br/>
        <w:t>por cada 100 000 habitantes</w:t>
      </w:r>
      <w:r w:rsidRPr="00E65E22">
        <w:rPr>
          <w:rStyle w:val="Refdenotaalpie"/>
          <w:rFonts w:ascii="Arial" w:eastAsia="Times New Roman" w:hAnsi="Arial" w:cs="Arial"/>
          <w:b/>
          <w:lang w:eastAsia="es-ES"/>
        </w:rPr>
        <w:footnoteReference w:id="29"/>
      </w:r>
      <w:r w:rsidRPr="00E65E22">
        <w:rPr>
          <w:rFonts w:ascii="Arial" w:eastAsia="Times New Roman" w:hAnsi="Arial" w:cs="Arial"/>
          <w:b/>
          <w:lang w:eastAsia="es-ES"/>
        </w:rPr>
        <w:br/>
        <w:t>200</w:t>
      </w:r>
      <w:r w:rsidR="003459B7" w:rsidRPr="00E65E22">
        <w:rPr>
          <w:rFonts w:ascii="Arial" w:eastAsia="Times New Roman" w:hAnsi="Arial" w:cs="Arial"/>
          <w:b/>
          <w:lang w:eastAsia="es-ES"/>
        </w:rPr>
        <w:t>9</w:t>
      </w:r>
      <w:r w:rsidRPr="00E65E22">
        <w:rPr>
          <w:rFonts w:ascii="Arial" w:eastAsia="Times New Roman" w:hAnsi="Arial" w:cs="Arial"/>
          <w:b/>
          <w:lang w:eastAsia="es-ES"/>
        </w:rPr>
        <w:t xml:space="preserve"> - 201</w:t>
      </w:r>
      <w:r w:rsidR="003459B7" w:rsidRPr="00E65E22">
        <w:rPr>
          <w:rFonts w:ascii="Arial" w:eastAsia="Times New Roman" w:hAnsi="Arial" w:cs="Arial"/>
          <w:b/>
          <w:lang w:eastAsia="es-ES"/>
        </w:rPr>
        <w:t>8</w:t>
      </w:r>
    </w:p>
    <w:p w14:paraId="417F26AB" w14:textId="77777777" w:rsidR="005C3A8A" w:rsidRPr="00E65E22" w:rsidRDefault="00214FBC" w:rsidP="005C3A8A">
      <w:pPr>
        <w:spacing w:after="24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777E111A" wp14:editId="3A631280">
            <wp:extent cx="5024375" cy="180022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4207" cy="1807331"/>
                    </a:xfrm>
                    <a:prstGeom prst="rect">
                      <a:avLst/>
                    </a:prstGeom>
                    <a:noFill/>
                    <a:ln>
                      <a:noFill/>
                    </a:ln>
                  </pic:spPr>
                </pic:pic>
              </a:graphicData>
            </a:graphic>
          </wp:inline>
        </w:drawing>
      </w:r>
    </w:p>
    <w:p w14:paraId="45FB4B42" w14:textId="77777777" w:rsidR="005C3A8A" w:rsidRPr="00E65E22" w:rsidRDefault="005C3A8A" w:rsidP="005C3A8A">
      <w:pPr>
        <w:spacing w:after="240"/>
        <w:jc w:val="both"/>
        <w:rPr>
          <w:rFonts w:ascii="Arial" w:eastAsia="Times New Roman" w:hAnsi="Arial" w:cs="Arial"/>
          <w:spacing w:val="-4"/>
          <w:sz w:val="24"/>
          <w:szCs w:val="24"/>
          <w:lang w:eastAsia="es-ES"/>
        </w:rPr>
      </w:pPr>
      <w:r w:rsidRPr="00E65E22">
        <w:rPr>
          <w:rFonts w:ascii="Arial" w:eastAsia="Times New Roman" w:hAnsi="Arial" w:cs="Arial"/>
          <w:spacing w:val="-4"/>
          <w:sz w:val="24"/>
          <w:szCs w:val="24"/>
          <w:lang w:eastAsia="es-ES"/>
        </w:rPr>
        <w:t xml:space="preserve">De las defunciones registradas a causa de enfermedad por Virus de la Inmunodeficiencia Humana (VIH), el mayor número resultó en enfermedades infecciosas y parasitarias con </w:t>
      </w:r>
      <w:r w:rsidR="00847FB4" w:rsidRPr="00E65E22">
        <w:rPr>
          <w:rFonts w:ascii="Arial" w:hAnsi="Arial"/>
          <w:spacing w:val="-4"/>
          <w:sz w:val="24"/>
        </w:rPr>
        <w:t>3 032</w:t>
      </w:r>
      <w:r w:rsidRPr="00E65E22">
        <w:rPr>
          <w:rFonts w:ascii="Arial" w:eastAsia="Times New Roman" w:hAnsi="Arial" w:cs="Arial"/>
          <w:spacing w:val="-4"/>
          <w:sz w:val="24"/>
          <w:szCs w:val="24"/>
          <w:lang w:eastAsia="es-ES"/>
        </w:rPr>
        <w:t xml:space="preserve"> casos (</w:t>
      </w:r>
      <w:r w:rsidR="00847FB4" w:rsidRPr="00E65E22">
        <w:rPr>
          <w:rFonts w:ascii="Arial" w:hAnsi="Arial"/>
          <w:spacing w:val="-4"/>
          <w:sz w:val="24"/>
        </w:rPr>
        <w:t>60.1</w:t>
      </w:r>
      <w:r w:rsidRPr="00E65E22">
        <w:rPr>
          <w:rFonts w:ascii="Arial" w:eastAsia="Times New Roman" w:hAnsi="Arial" w:cs="Arial"/>
          <w:spacing w:val="-4"/>
          <w:sz w:val="24"/>
          <w:szCs w:val="24"/>
          <w:lang w:eastAsia="es-ES"/>
        </w:rPr>
        <w:t xml:space="preserve">%) mientras que el menor número de casos resultó en tumores malignos con </w:t>
      </w:r>
      <w:r w:rsidRPr="00E65E22">
        <w:rPr>
          <w:rFonts w:ascii="Arial" w:hAnsi="Arial"/>
          <w:spacing w:val="-4"/>
          <w:sz w:val="24"/>
        </w:rPr>
        <w:t>2</w:t>
      </w:r>
      <w:r w:rsidR="00847FB4" w:rsidRPr="00E65E22">
        <w:rPr>
          <w:rFonts w:ascii="Arial" w:hAnsi="Arial"/>
          <w:spacing w:val="-4"/>
          <w:sz w:val="24"/>
        </w:rPr>
        <w:t>70</w:t>
      </w:r>
      <w:r w:rsidRPr="00E65E22">
        <w:rPr>
          <w:rFonts w:ascii="Arial" w:eastAsia="Times New Roman" w:hAnsi="Arial" w:cs="Arial"/>
          <w:spacing w:val="-4"/>
          <w:sz w:val="24"/>
          <w:szCs w:val="24"/>
          <w:lang w:eastAsia="es-ES"/>
        </w:rPr>
        <w:t xml:space="preserve"> (</w:t>
      </w:r>
      <w:r w:rsidR="00847FB4" w:rsidRPr="00E65E22">
        <w:rPr>
          <w:rFonts w:ascii="Arial" w:hAnsi="Arial"/>
          <w:spacing w:val="-4"/>
          <w:sz w:val="24"/>
        </w:rPr>
        <w:t>5</w:t>
      </w:r>
      <w:r w:rsidRPr="00E65E22">
        <w:rPr>
          <w:rFonts w:ascii="Arial" w:hAnsi="Arial"/>
          <w:spacing w:val="-4"/>
          <w:sz w:val="24"/>
        </w:rPr>
        <w:t>.</w:t>
      </w:r>
      <w:r w:rsidR="0006400A" w:rsidRPr="00E65E22">
        <w:rPr>
          <w:rFonts w:ascii="Arial" w:hAnsi="Arial"/>
          <w:spacing w:val="-4"/>
          <w:sz w:val="24"/>
        </w:rPr>
        <w:t>4</w:t>
      </w:r>
      <w:r w:rsidRPr="00E65E22">
        <w:rPr>
          <w:rFonts w:ascii="Arial" w:eastAsia="Times New Roman" w:hAnsi="Arial" w:cs="Arial"/>
          <w:spacing w:val="-4"/>
          <w:sz w:val="24"/>
          <w:szCs w:val="24"/>
          <w:lang w:eastAsia="es-ES"/>
        </w:rPr>
        <w:t xml:space="preserve">%), aunque para </w:t>
      </w:r>
      <w:r w:rsidR="00847FB4" w:rsidRPr="00E65E22">
        <w:rPr>
          <w:rFonts w:ascii="Arial" w:hAnsi="Arial"/>
          <w:spacing w:val="-4"/>
          <w:sz w:val="24"/>
        </w:rPr>
        <w:t>636</w:t>
      </w:r>
      <w:r w:rsidRPr="00E65E22">
        <w:rPr>
          <w:rFonts w:ascii="Arial" w:eastAsia="Times New Roman" w:hAnsi="Arial" w:cs="Arial"/>
          <w:spacing w:val="-4"/>
          <w:sz w:val="24"/>
          <w:szCs w:val="24"/>
          <w:lang w:eastAsia="es-ES"/>
        </w:rPr>
        <w:t xml:space="preserve"> casos (</w:t>
      </w:r>
      <w:r w:rsidR="0006400A" w:rsidRPr="00E65E22">
        <w:rPr>
          <w:rFonts w:ascii="Arial" w:hAnsi="Arial"/>
          <w:spacing w:val="-4"/>
          <w:sz w:val="24"/>
        </w:rPr>
        <w:t>1</w:t>
      </w:r>
      <w:r w:rsidR="00847FB4" w:rsidRPr="00E65E22">
        <w:rPr>
          <w:rFonts w:ascii="Arial" w:hAnsi="Arial"/>
          <w:spacing w:val="-4"/>
          <w:sz w:val="24"/>
        </w:rPr>
        <w:t>2.6</w:t>
      </w:r>
      <w:r w:rsidRPr="00E65E22">
        <w:rPr>
          <w:rFonts w:ascii="Arial" w:eastAsia="Times New Roman" w:hAnsi="Arial" w:cs="Arial"/>
          <w:spacing w:val="-4"/>
          <w:sz w:val="24"/>
          <w:szCs w:val="24"/>
          <w:lang w:eastAsia="es-ES"/>
        </w:rPr>
        <w:t>%) no se especificaron las afecciones resultantes.</w:t>
      </w:r>
    </w:p>
    <w:p w14:paraId="5482F459"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 xml:space="preserve">Defunciones </w:t>
      </w:r>
      <w:r w:rsidR="006F361B" w:rsidRPr="00E65E22">
        <w:rPr>
          <w:rFonts w:ascii="Arial" w:eastAsia="Times New Roman" w:hAnsi="Arial" w:cs="Arial"/>
          <w:b/>
          <w:szCs w:val="24"/>
          <w:lang w:eastAsia="es-ES"/>
        </w:rPr>
        <w:t>por enfermedad del Virus de la I</w:t>
      </w:r>
      <w:r w:rsidRPr="00E65E22">
        <w:rPr>
          <w:rFonts w:ascii="Arial" w:eastAsia="Times New Roman" w:hAnsi="Arial" w:cs="Arial"/>
          <w:b/>
          <w:szCs w:val="24"/>
          <w:lang w:eastAsia="es-ES"/>
        </w:rPr>
        <w:t xml:space="preserve">nmunodeficiencia </w:t>
      </w:r>
      <w:r w:rsidR="006F361B" w:rsidRPr="00E65E22">
        <w:rPr>
          <w:rFonts w:ascii="Arial" w:eastAsia="Times New Roman" w:hAnsi="Arial" w:cs="Arial"/>
          <w:b/>
          <w:szCs w:val="24"/>
          <w:lang w:eastAsia="es-ES"/>
        </w:rPr>
        <w:t>H</w:t>
      </w:r>
      <w:r w:rsidRPr="00E65E22">
        <w:rPr>
          <w:rFonts w:ascii="Arial" w:eastAsia="Times New Roman" w:hAnsi="Arial" w:cs="Arial"/>
          <w:b/>
          <w:szCs w:val="24"/>
          <w:lang w:eastAsia="es-ES"/>
        </w:rPr>
        <w:t>umana (VIH)</w:t>
      </w:r>
    </w:p>
    <w:p w14:paraId="3EE4DE36" w14:textId="77777777" w:rsidR="005C3A8A" w:rsidRPr="00E65E22" w:rsidRDefault="00AB4CC9"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05C97C50" wp14:editId="1DB2CB4D">
            <wp:extent cx="2456148" cy="2441050"/>
            <wp:effectExtent l="0" t="0" r="190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82241" cy="2466983"/>
                    </a:xfrm>
                    <a:prstGeom prst="rect">
                      <a:avLst/>
                    </a:prstGeom>
                  </pic:spPr>
                </pic:pic>
              </a:graphicData>
            </a:graphic>
          </wp:inline>
        </w:drawing>
      </w:r>
    </w:p>
    <w:p w14:paraId="6D2D9C53"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 xml:space="preserve">El número total de hombres fallecidos por VIH fue de </w:t>
      </w:r>
      <w:r w:rsidR="00DA33F9" w:rsidRPr="00E65E22">
        <w:rPr>
          <w:rFonts w:ascii="Arial" w:eastAsia="Times New Roman" w:hAnsi="Arial" w:cs="Arial"/>
          <w:sz w:val="24"/>
          <w:szCs w:val="24"/>
          <w:lang w:eastAsia="es-ES"/>
        </w:rPr>
        <w:t>4 182</w:t>
      </w:r>
      <w:r w:rsidRPr="00E65E22">
        <w:rPr>
          <w:rFonts w:ascii="Arial" w:hAnsi="Arial"/>
          <w:sz w:val="24"/>
        </w:rPr>
        <w:t xml:space="preserve"> (</w:t>
      </w:r>
      <w:r w:rsidR="00D15267" w:rsidRPr="00E65E22">
        <w:rPr>
          <w:rFonts w:ascii="Arial" w:hAnsi="Arial"/>
          <w:sz w:val="24"/>
        </w:rPr>
        <w:t>82.9</w:t>
      </w:r>
      <w:r w:rsidRPr="00E65E22">
        <w:rPr>
          <w:rFonts w:ascii="Arial" w:eastAsia="Times New Roman" w:hAnsi="Arial" w:cs="Arial"/>
          <w:sz w:val="24"/>
          <w:szCs w:val="24"/>
          <w:lang w:eastAsia="es-ES"/>
        </w:rPr>
        <w:t xml:space="preserve">%) y el de mujeres fue de </w:t>
      </w:r>
      <w:r w:rsidRPr="00E65E22">
        <w:rPr>
          <w:rFonts w:ascii="Arial" w:hAnsi="Arial"/>
          <w:sz w:val="24"/>
        </w:rPr>
        <w:t>8</w:t>
      </w:r>
      <w:r w:rsidR="00D15267" w:rsidRPr="00E65E22">
        <w:rPr>
          <w:rFonts w:ascii="Arial" w:hAnsi="Arial"/>
          <w:sz w:val="24"/>
        </w:rPr>
        <w:t>61</w:t>
      </w:r>
      <w:r w:rsidRPr="00E65E22">
        <w:rPr>
          <w:rFonts w:ascii="Arial" w:eastAsia="Times New Roman" w:hAnsi="Arial" w:cs="Arial"/>
          <w:sz w:val="24"/>
          <w:szCs w:val="24"/>
          <w:lang w:eastAsia="es-ES"/>
        </w:rPr>
        <w:t xml:space="preserve"> (</w:t>
      </w:r>
      <w:r w:rsidR="004E7676" w:rsidRPr="00E65E22">
        <w:rPr>
          <w:rFonts w:ascii="Arial" w:hAnsi="Arial"/>
          <w:sz w:val="24"/>
        </w:rPr>
        <w:t>17</w:t>
      </w:r>
      <w:r w:rsidR="00D15267" w:rsidRPr="00E65E22">
        <w:rPr>
          <w:rFonts w:ascii="Arial" w:hAnsi="Arial"/>
          <w:sz w:val="24"/>
        </w:rPr>
        <w:t>.1</w:t>
      </w:r>
      <w:r w:rsidRPr="00E65E22">
        <w:rPr>
          <w:rFonts w:ascii="Arial" w:eastAsia="Times New Roman" w:hAnsi="Arial" w:cs="Arial"/>
          <w:sz w:val="24"/>
          <w:szCs w:val="24"/>
          <w:lang w:eastAsia="es-ES"/>
        </w:rPr>
        <w:t xml:space="preserve">%). Observando el fenómeno por grupos de edad, las mayores frecuencias se observan en hombres de 25 a 44 años para los que se registraron </w:t>
      </w:r>
      <w:r w:rsidR="00D15267" w:rsidRPr="00E65E22">
        <w:rPr>
          <w:rFonts w:ascii="Arial" w:eastAsia="Times New Roman" w:hAnsi="Arial" w:cs="Arial"/>
          <w:sz w:val="24"/>
          <w:szCs w:val="24"/>
          <w:lang w:eastAsia="es-ES"/>
        </w:rPr>
        <w:t>2 962</w:t>
      </w:r>
      <w:r w:rsidRPr="00E65E22">
        <w:rPr>
          <w:rFonts w:ascii="Arial" w:eastAsia="Times New Roman" w:hAnsi="Arial" w:cs="Arial"/>
          <w:sz w:val="24"/>
          <w:szCs w:val="24"/>
          <w:lang w:eastAsia="es-ES"/>
        </w:rPr>
        <w:t xml:space="preserve"> decesos que representan el 5</w:t>
      </w:r>
      <w:r w:rsidR="004E7676" w:rsidRPr="00E65E22">
        <w:rPr>
          <w:rFonts w:ascii="Arial" w:eastAsia="Times New Roman" w:hAnsi="Arial" w:cs="Arial"/>
          <w:sz w:val="24"/>
          <w:szCs w:val="24"/>
          <w:lang w:eastAsia="es-ES"/>
        </w:rPr>
        <w:t>8.</w:t>
      </w:r>
      <w:r w:rsidR="00D15267"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del total de decesos por enfermedad del VIH.</w:t>
      </w:r>
    </w:p>
    <w:p w14:paraId="09D30CC6" w14:textId="77777777" w:rsidR="005C3A8A" w:rsidRPr="00E65E22" w:rsidRDefault="005C3A8A" w:rsidP="005C3A8A">
      <w:pPr>
        <w:autoSpaceDE w:val="0"/>
        <w:autoSpaceDN w:val="0"/>
        <w:adjustRightInd w:val="0"/>
        <w:spacing w:before="240" w:after="240"/>
        <w:jc w:val="center"/>
        <w:rPr>
          <w:rFonts w:ascii="Arial" w:eastAsia="Times New Roman" w:hAnsi="Arial" w:cs="Arial"/>
          <w:b/>
          <w:szCs w:val="24"/>
          <w:lang w:eastAsia="es-ES"/>
        </w:rPr>
      </w:pPr>
      <w:r w:rsidRPr="00E65E22">
        <w:rPr>
          <w:rFonts w:ascii="Arial" w:eastAsia="Times New Roman" w:hAnsi="Arial" w:cs="Arial"/>
          <w:b/>
          <w:szCs w:val="24"/>
          <w:lang w:eastAsia="es-ES"/>
        </w:rPr>
        <w:t>Defunciones por enfermedad del Virus de la Inmunodeficiencia</w:t>
      </w:r>
      <w:r w:rsidRPr="00E65E22">
        <w:rPr>
          <w:rFonts w:ascii="Arial" w:eastAsia="Times New Roman" w:hAnsi="Arial" w:cs="Arial"/>
          <w:b/>
          <w:szCs w:val="24"/>
          <w:lang w:eastAsia="es-ES"/>
        </w:rPr>
        <w:br/>
        <w:t>Humana (VIH) según grupos de edad y sexo</w:t>
      </w:r>
      <w:r w:rsidRPr="00E65E22">
        <w:rPr>
          <w:rStyle w:val="Refdenotaalpie"/>
          <w:rFonts w:ascii="Arial" w:eastAsia="Times New Roman" w:hAnsi="Arial" w:cs="Arial"/>
          <w:b/>
          <w:szCs w:val="24"/>
          <w:lang w:eastAsia="es-ES"/>
        </w:rPr>
        <w:footnoteReference w:id="30"/>
      </w:r>
    </w:p>
    <w:p w14:paraId="009DBBB6" w14:textId="77777777" w:rsidR="005C3A8A" w:rsidRPr="00E65E22" w:rsidRDefault="00D15267" w:rsidP="005C3A8A">
      <w:pPr>
        <w:spacing w:after="240"/>
        <w:jc w:val="center"/>
        <w:rPr>
          <w:rFonts w:ascii="Arial" w:eastAsia="Times New Roman" w:hAnsi="Arial" w:cs="Arial"/>
          <w:sz w:val="24"/>
          <w:szCs w:val="24"/>
          <w:lang w:eastAsia="es-ES"/>
        </w:rPr>
      </w:pPr>
      <w:r w:rsidRPr="00E65E22">
        <w:rPr>
          <w:noProof/>
          <w:lang w:val="es-MX" w:eastAsia="es-MX"/>
        </w:rPr>
        <w:drawing>
          <wp:inline distT="0" distB="0" distL="0" distR="0" wp14:anchorId="6F2E1253" wp14:editId="5581F3AF">
            <wp:extent cx="3822944" cy="2181537"/>
            <wp:effectExtent l="0" t="0" r="6350"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52552" cy="2198432"/>
                    </a:xfrm>
                    <a:prstGeom prst="rect">
                      <a:avLst/>
                    </a:prstGeom>
                  </pic:spPr>
                </pic:pic>
              </a:graphicData>
            </a:graphic>
          </wp:inline>
        </w:drawing>
      </w:r>
    </w:p>
    <w:p w14:paraId="3E36D5F0" w14:textId="77777777" w:rsidR="005C3A8A" w:rsidRPr="00E65E22" w:rsidRDefault="005C3A8A" w:rsidP="005C3A8A">
      <w:pPr>
        <w:pStyle w:val="Prrafodelista"/>
        <w:numPr>
          <w:ilvl w:val="0"/>
          <w:numId w:val="20"/>
        </w:numPr>
        <w:autoSpaceDE w:val="0"/>
        <w:autoSpaceDN w:val="0"/>
        <w:adjustRightInd w:val="0"/>
        <w:spacing w:before="240" w:after="240"/>
        <w:ind w:left="426" w:hanging="426"/>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t>Defunciones por causas externas (accidentales y violentas)</w:t>
      </w:r>
    </w:p>
    <w:p w14:paraId="58BA2118" w14:textId="77777777" w:rsidR="005C3A8A" w:rsidRPr="00E65E22" w:rsidRDefault="005C3A8A" w:rsidP="005C3A8A">
      <w:pPr>
        <w:autoSpaceDE w:val="0"/>
        <w:autoSpaceDN w:val="0"/>
        <w:adjustRightInd w:val="0"/>
        <w:spacing w:before="240" w:after="240"/>
        <w:jc w:val="both"/>
        <w:rPr>
          <w:rFonts w:ascii="Arial" w:hAnsi="Arial" w:cs="Arial"/>
          <w:bCs/>
          <w:sz w:val="24"/>
          <w:szCs w:val="24"/>
        </w:rPr>
      </w:pPr>
      <w:r w:rsidRPr="00E65E22">
        <w:rPr>
          <w:rFonts w:ascii="Arial" w:hAnsi="Arial" w:cs="Arial"/>
          <w:bCs/>
          <w:sz w:val="24"/>
          <w:szCs w:val="24"/>
        </w:rPr>
        <w:t xml:space="preserve">Se consideran como causas externas aquellas que derivado de una lesión originan la muerte. Las causas externas (accidentales y violentas), se componen esencialmente de homicidios, suicidios y accidentes. Es importante aclarar que la clasificación de estos fallecimientos se hace con base a la CIE-10 y considerando la presunción de la intención plasmada en el certificado de defunción (presunto homicidio, presunto suicidio y presunto accidente). Se tienen registros de decesos </w:t>
      </w:r>
      <w:r w:rsidR="00511D21" w:rsidRPr="00E65E22">
        <w:rPr>
          <w:rFonts w:ascii="Arial" w:hAnsi="Arial" w:cs="Arial"/>
          <w:bCs/>
          <w:sz w:val="24"/>
          <w:szCs w:val="24"/>
        </w:rPr>
        <w:t>en los que el certificante manifiesta desconocer la presunción de la intencionalidad.</w:t>
      </w:r>
    </w:p>
    <w:p w14:paraId="779470E7" w14:textId="77777777" w:rsidR="005C3A8A" w:rsidRPr="00E65E22" w:rsidRDefault="005C3A8A" w:rsidP="005C3A8A">
      <w:pPr>
        <w:jc w:val="both"/>
        <w:rPr>
          <w:rFonts w:ascii="Arial" w:eastAsia="Calibri" w:hAnsi="Arial" w:cs="Arial"/>
          <w:sz w:val="24"/>
          <w:szCs w:val="28"/>
        </w:rPr>
      </w:pPr>
      <w:r w:rsidRPr="00E65E22">
        <w:rPr>
          <w:rFonts w:ascii="Arial" w:eastAsia="Calibri" w:hAnsi="Arial" w:cs="Arial"/>
          <w:sz w:val="24"/>
          <w:szCs w:val="28"/>
        </w:rPr>
        <w:t>En 201</w:t>
      </w:r>
      <w:r w:rsidR="00C50811" w:rsidRPr="00E65E22">
        <w:rPr>
          <w:rFonts w:ascii="Arial" w:eastAsia="Calibri" w:hAnsi="Arial" w:cs="Arial"/>
          <w:sz w:val="24"/>
          <w:szCs w:val="28"/>
        </w:rPr>
        <w:t>8</w:t>
      </w:r>
      <w:r w:rsidRPr="00E65E22">
        <w:rPr>
          <w:rFonts w:ascii="Arial" w:eastAsia="Calibri" w:hAnsi="Arial" w:cs="Arial"/>
          <w:sz w:val="24"/>
          <w:szCs w:val="28"/>
        </w:rPr>
        <w:t xml:space="preserve"> se registraron </w:t>
      </w:r>
      <w:r w:rsidR="00C50811" w:rsidRPr="00E65E22">
        <w:rPr>
          <w:rFonts w:ascii="Arial" w:eastAsia="Calibri" w:hAnsi="Arial" w:cs="Arial"/>
          <w:sz w:val="24"/>
          <w:szCs w:val="28"/>
        </w:rPr>
        <w:t>83 7</w:t>
      </w:r>
      <w:r w:rsidR="002A6304" w:rsidRPr="00E65E22">
        <w:rPr>
          <w:rFonts w:ascii="Arial" w:eastAsia="Calibri" w:hAnsi="Arial" w:cs="Arial"/>
          <w:sz w:val="24"/>
          <w:szCs w:val="28"/>
        </w:rPr>
        <w:t>49</w:t>
      </w:r>
      <w:r w:rsidRPr="00E65E22">
        <w:rPr>
          <w:rFonts w:ascii="Arial" w:eastAsia="Calibri" w:hAnsi="Arial" w:cs="Arial"/>
          <w:sz w:val="24"/>
          <w:szCs w:val="28"/>
        </w:rPr>
        <w:t xml:space="preserve"> defunciones por causas externas, las ocasionadas por un presunto accidente representaron el </w:t>
      </w:r>
      <w:r w:rsidRPr="00E65E22">
        <w:rPr>
          <w:rFonts w:ascii="Arial" w:hAnsi="Arial"/>
          <w:sz w:val="24"/>
        </w:rPr>
        <w:t>4</w:t>
      </w:r>
      <w:r w:rsidR="00C50811" w:rsidRPr="00E65E22">
        <w:rPr>
          <w:rFonts w:ascii="Arial" w:hAnsi="Arial"/>
          <w:sz w:val="24"/>
        </w:rPr>
        <w:t>1.3</w:t>
      </w:r>
      <w:r w:rsidRPr="00E65E22">
        <w:rPr>
          <w:rFonts w:ascii="Arial" w:eastAsia="Calibri" w:hAnsi="Arial" w:cs="Arial"/>
          <w:sz w:val="24"/>
          <w:szCs w:val="28"/>
        </w:rPr>
        <w:t>% (</w:t>
      </w:r>
      <w:r w:rsidR="00C50811" w:rsidRPr="00E65E22">
        <w:rPr>
          <w:rFonts w:ascii="Arial" w:hAnsi="Arial"/>
          <w:sz w:val="24"/>
        </w:rPr>
        <w:t>34 5</w:t>
      </w:r>
      <w:r w:rsidR="00D15267" w:rsidRPr="00E65E22">
        <w:rPr>
          <w:rFonts w:ascii="Arial" w:hAnsi="Arial"/>
          <w:sz w:val="24"/>
        </w:rPr>
        <w:t>89</w:t>
      </w:r>
      <w:r w:rsidRPr="00E65E22">
        <w:rPr>
          <w:rFonts w:ascii="Arial" w:eastAsia="Calibri" w:hAnsi="Arial" w:cs="Arial"/>
          <w:sz w:val="24"/>
          <w:szCs w:val="28"/>
        </w:rPr>
        <w:t xml:space="preserve">), las causadas por un presunto homicidio con el </w:t>
      </w:r>
      <w:r w:rsidR="00C50811" w:rsidRPr="00E65E22">
        <w:rPr>
          <w:rFonts w:ascii="Arial" w:hAnsi="Arial"/>
          <w:sz w:val="24"/>
        </w:rPr>
        <w:t>43.8</w:t>
      </w:r>
      <w:r w:rsidR="00D15267" w:rsidRPr="00E65E22">
        <w:rPr>
          <w:rFonts w:ascii="Arial" w:hAnsi="Arial"/>
          <w:sz w:val="24"/>
        </w:rPr>
        <w:t>1</w:t>
      </w:r>
      <w:r w:rsidRPr="00E65E22">
        <w:rPr>
          <w:rFonts w:ascii="Arial" w:eastAsia="Calibri" w:hAnsi="Arial" w:cs="Arial"/>
          <w:sz w:val="24"/>
          <w:szCs w:val="28"/>
        </w:rPr>
        <w:t>% (</w:t>
      </w:r>
      <w:r w:rsidR="00C50811" w:rsidRPr="00E65E22">
        <w:rPr>
          <w:rFonts w:ascii="Arial" w:hAnsi="Arial"/>
          <w:sz w:val="24"/>
        </w:rPr>
        <w:t>36 68</w:t>
      </w:r>
      <w:r w:rsidR="002A6304" w:rsidRPr="00E65E22">
        <w:rPr>
          <w:rFonts w:ascii="Arial" w:hAnsi="Arial"/>
          <w:sz w:val="24"/>
        </w:rPr>
        <w:t>5</w:t>
      </w:r>
      <w:r w:rsidRPr="00E65E22">
        <w:rPr>
          <w:rFonts w:ascii="Arial" w:eastAsia="Calibri" w:hAnsi="Arial" w:cs="Arial"/>
          <w:sz w:val="24"/>
          <w:szCs w:val="28"/>
        </w:rPr>
        <w:t xml:space="preserve">), mientras que el </w:t>
      </w:r>
      <w:r w:rsidRPr="00E65E22">
        <w:rPr>
          <w:rFonts w:ascii="Arial" w:hAnsi="Arial"/>
          <w:sz w:val="24"/>
        </w:rPr>
        <w:t>8.</w:t>
      </w:r>
      <w:r w:rsidR="00C50811" w:rsidRPr="00E65E22">
        <w:rPr>
          <w:rFonts w:ascii="Arial" w:hAnsi="Arial"/>
          <w:sz w:val="24"/>
        </w:rPr>
        <w:t>1</w:t>
      </w:r>
      <w:r w:rsidR="00D15267" w:rsidRPr="00E65E22">
        <w:rPr>
          <w:rFonts w:ascii="Arial" w:hAnsi="Arial"/>
          <w:sz w:val="24"/>
        </w:rPr>
        <w:t>3</w:t>
      </w:r>
      <w:r w:rsidRPr="00E65E22">
        <w:rPr>
          <w:rFonts w:ascii="Arial" w:eastAsia="Calibri" w:hAnsi="Arial" w:cs="Arial"/>
          <w:sz w:val="24"/>
          <w:szCs w:val="28"/>
        </w:rPr>
        <w:t>% (</w:t>
      </w:r>
      <w:r w:rsidRPr="00E65E22">
        <w:rPr>
          <w:rFonts w:ascii="Arial" w:hAnsi="Arial"/>
          <w:sz w:val="24"/>
        </w:rPr>
        <w:t xml:space="preserve">6 </w:t>
      </w:r>
      <w:r w:rsidR="00C50811" w:rsidRPr="00E65E22">
        <w:rPr>
          <w:rFonts w:ascii="Arial" w:hAnsi="Arial"/>
          <w:sz w:val="24"/>
        </w:rPr>
        <w:t>80</w:t>
      </w:r>
      <w:r w:rsidR="00D15267" w:rsidRPr="00E65E22">
        <w:rPr>
          <w:rFonts w:ascii="Arial" w:hAnsi="Arial"/>
          <w:sz w:val="24"/>
        </w:rPr>
        <w:t>8</w:t>
      </w:r>
      <w:r w:rsidRPr="00E65E22">
        <w:rPr>
          <w:rFonts w:ascii="Arial" w:eastAsia="Calibri" w:hAnsi="Arial" w:cs="Arial"/>
          <w:sz w:val="24"/>
          <w:szCs w:val="28"/>
        </w:rPr>
        <w:t>), tuvieron como causa un presunto suicidio.</w:t>
      </w:r>
    </w:p>
    <w:p w14:paraId="14BC504C" w14:textId="77777777" w:rsidR="005C3A8A" w:rsidRPr="00E65E22" w:rsidRDefault="005C3A8A" w:rsidP="005C3A8A">
      <w:pPr>
        <w:jc w:val="both"/>
        <w:rPr>
          <w:rFonts w:ascii="Arial" w:eastAsia="Calibri" w:hAnsi="Arial" w:cs="Arial"/>
          <w:sz w:val="24"/>
          <w:szCs w:val="28"/>
        </w:rPr>
      </w:pPr>
    </w:p>
    <w:p w14:paraId="17612930" w14:textId="77777777" w:rsidR="0069718D" w:rsidRPr="00E65E22" w:rsidRDefault="0069718D">
      <w:pPr>
        <w:rPr>
          <w:rFonts w:ascii="Arial" w:eastAsia="Calibri" w:hAnsi="Arial" w:cs="Arial"/>
          <w:sz w:val="24"/>
          <w:szCs w:val="28"/>
        </w:rPr>
      </w:pPr>
      <w:r w:rsidRPr="00E65E22">
        <w:rPr>
          <w:rFonts w:ascii="Arial" w:eastAsia="Calibri" w:hAnsi="Arial" w:cs="Arial"/>
          <w:sz w:val="24"/>
          <w:szCs w:val="28"/>
        </w:rPr>
        <w:br w:type="page"/>
      </w:r>
    </w:p>
    <w:p w14:paraId="0575C50C" w14:textId="77777777" w:rsidR="005C3A8A" w:rsidRPr="00E65E22" w:rsidRDefault="005C3A8A" w:rsidP="005C3A8A">
      <w:pPr>
        <w:spacing w:after="120"/>
        <w:ind w:left="360" w:right="170"/>
        <w:jc w:val="center"/>
        <w:rPr>
          <w:rFonts w:ascii="Arial" w:eastAsia="Calibri" w:hAnsi="Arial" w:cs="Arial"/>
          <w:b/>
          <w:szCs w:val="28"/>
        </w:rPr>
      </w:pPr>
      <w:r w:rsidRPr="00E65E22">
        <w:rPr>
          <w:rFonts w:ascii="Arial" w:eastAsia="Calibri" w:hAnsi="Arial" w:cs="Arial"/>
          <w:b/>
          <w:szCs w:val="28"/>
        </w:rPr>
        <w:lastRenderedPageBreak/>
        <w:t>Defunciones debidas a causas externas según tipo</w:t>
      </w:r>
    </w:p>
    <w:p w14:paraId="12151017" w14:textId="77777777" w:rsidR="005C3A8A" w:rsidRPr="00E65E22" w:rsidRDefault="002A6304" w:rsidP="005C3A8A">
      <w:pPr>
        <w:jc w:val="center"/>
        <w:rPr>
          <w:rFonts w:ascii="Arial" w:eastAsia="Calibri" w:hAnsi="Arial" w:cs="Arial"/>
          <w:sz w:val="24"/>
          <w:szCs w:val="28"/>
        </w:rPr>
      </w:pPr>
      <w:r w:rsidRPr="00E65E22">
        <w:rPr>
          <w:rFonts w:ascii="Arial" w:eastAsia="Calibri" w:hAnsi="Arial" w:cs="Arial"/>
          <w:noProof/>
          <w:sz w:val="24"/>
          <w:szCs w:val="28"/>
          <w:lang w:val="es-MX" w:eastAsia="es-MX"/>
        </w:rPr>
        <w:drawing>
          <wp:inline distT="0" distB="0" distL="0" distR="0" wp14:anchorId="756E7263" wp14:editId="29273CCC">
            <wp:extent cx="4331730" cy="24847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40561" cy="2489821"/>
                    </a:xfrm>
                    <a:prstGeom prst="rect">
                      <a:avLst/>
                    </a:prstGeom>
                    <a:noFill/>
                  </pic:spPr>
                </pic:pic>
              </a:graphicData>
            </a:graphic>
          </wp:inline>
        </w:drawing>
      </w:r>
    </w:p>
    <w:p w14:paraId="4D16F4B5" w14:textId="77777777" w:rsidR="005C3A8A" w:rsidRPr="00E65E22" w:rsidRDefault="005C3A8A" w:rsidP="005C3A8A">
      <w:pPr>
        <w:autoSpaceDE w:val="0"/>
        <w:autoSpaceDN w:val="0"/>
        <w:adjustRightInd w:val="0"/>
        <w:spacing w:before="240" w:after="240"/>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Se registraron 5 </w:t>
      </w:r>
      <w:r w:rsidR="000B069D" w:rsidRPr="00E65E22">
        <w:rPr>
          <w:rFonts w:ascii="Arial" w:eastAsia="Times New Roman" w:hAnsi="Arial" w:cs="Arial"/>
          <w:sz w:val="24"/>
          <w:szCs w:val="24"/>
          <w:lang w:eastAsia="es-ES"/>
        </w:rPr>
        <w:t>5</w:t>
      </w:r>
      <w:r w:rsidR="00D15267" w:rsidRPr="00E65E22">
        <w:rPr>
          <w:rFonts w:ascii="Arial" w:eastAsia="Times New Roman" w:hAnsi="Arial" w:cs="Arial"/>
          <w:sz w:val="24"/>
          <w:szCs w:val="24"/>
          <w:lang w:eastAsia="es-ES"/>
        </w:rPr>
        <w:t>56</w:t>
      </w:r>
      <w:r w:rsidRPr="00E65E22">
        <w:rPr>
          <w:rFonts w:ascii="Arial" w:eastAsia="Times New Roman" w:hAnsi="Arial" w:cs="Arial"/>
          <w:sz w:val="24"/>
          <w:szCs w:val="24"/>
          <w:lang w:eastAsia="es-ES"/>
        </w:rPr>
        <w:t xml:space="preserve"> defunciones (6.</w:t>
      </w:r>
      <w:r w:rsidR="000B069D"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 xml:space="preserve">%) de tipo accidental y violento, en las que de acuerdo a lo plasmado en el certificado de defunción no se tiene determinada la intención del evento, es decir, </w:t>
      </w:r>
      <w:r w:rsidR="002A786F" w:rsidRPr="00E65E22">
        <w:rPr>
          <w:rFonts w:ascii="Arial" w:eastAsia="Times New Roman" w:hAnsi="Arial" w:cs="Arial"/>
          <w:sz w:val="24"/>
          <w:szCs w:val="24"/>
          <w:lang w:eastAsia="es-ES"/>
        </w:rPr>
        <w:t>el certificante manifiesta no contar con elementos para</w:t>
      </w:r>
      <w:r w:rsidRPr="00E65E22">
        <w:rPr>
          <w:rFonts w:ascii="Arial" w:eastAsia="Times New Roman" w:hAnsi="Arial" w:cs="Arial"/>
          <w:sz w:val="24"/>
          <w:szCs w:val="24"/>
          <w:lang w:eastAsia="es-ES"/>
        </w:rPr>
        <w:t xml:space="preserve"> determinar si el deceso fue producto de un presunto accidente, de un presunto homicidio o de un presunto suicidio. Algunas entidades concentran la mayor proporción de las defunciones por causas externas, clasificadas como “Eventos de intención no determinada”.</w:t>
      </w:r>
    </w:p>
    <w:p w14:paraId="04B69FFF" w14:textId="77777777" w:rsidR="005C3A8A" w:rsidRPr="00E65E22" w:rsidRDefault="005C3A8A" w:rsidP="005C3A8A">
      <w:pPr>
        <w:rPr>
          <w:rFonts w:ascii="Arial" w:hAnsi="Arial" w:cs="Arial"/>
          <w:bCs/>
          <w:sz w:val="24"/>
          <w:szCs w:val="24"/>
        </w:rPr>
      </w:pPr>
      <w:r w:rsidRPr="00E65E22">
        <w:rPr>
          <w:rFonts w:ascii="Arial" w:hAnsi="Arial" w:cs="Arial"/>
          <w:bCs/>
          <w:sz w:val="24"/>
          <w:szCs w:val="24"/>
        </w:rPr>
        <w:br w:type="page"/>
      </w:r>
    </w:p>
    <w:p w14:paraId="6D249DC0" w14:textId="77777777" w:rsidR="005C3A8A" w:rsidRPr="00E65E22" w:rsidRDefault="005C3A8A" w:rsidP="005C3A8A">
      <w:pPr>
        <w:autoSpaceDE w:val="0"/>
        <w:autoSpaceDN w:val="0"/>
        <w:adjustRightInd w:val="0"/>
        <w:spacing w:before="240" w:after="240"/>
        <w:jc w:val="both"/>
        <w:rPr>
          <w:rFonts w:ascii="Arial" w:hAnsi="Arial" w:cs="Arial"/>
          <w:bCs/>
          <w:sz w:val="24"/>
          <w:szCs w:val="24"/>
        </w:rPr>
      </w:pPr>
      <w:r w:rsidRPr="00E65E22">
        <w:rPr>
          <w:rFonts w:ascii="Arial" w:hAnsi="Arial" w:cs="Arial"/>
          <w:bCs/>
          <w:sz w:val="24"/>
          <w:szCs w:val="24"/>
        </w:rPr>
        <w:lastRenderedPageBreak/>
        <w:t xml:space="preserve">La tasa de defunciones registradas debidas a causas externas por cada 100 000 habitantes en el periodo es de </w:t>
      </w:r>
      <w:r w:rsidR="000B069D" w:rsidRPr="00E65E22">
        <w:rPr>
          <w:rFonts w:ascii="Arial" w:hAnsi="Arial"/>
          <w:sz w:val="24"/>
        </w:rPr>
        <w:t>66.8</w:t>
      </w:r>
      <w:r w:rsidRPr="00E65E22">
        <w:rPr>
          <w:rFonts w:ascii="Arial" w:hAnsi="Arial" w:cs="Arial"/>
          <w:bCs/>
          <w:sz w:val="24"/>
          <w:szCs w:val="24"/>
        </w:rPr>
        <w:t xml:space="preserve">, las entidades federativas con las mayores tasas fueron </w:t>
      </w:r>
      <w:r w:rsidRPr="00E65E22">
        <w:rPr>
          <w:rFonts w:ascii="Arial" w:hAnsi="Arial"/>
          <w:sz w:val="24"/>
        </w:rPr>
        <w:t xml:space="preserve">Colima con </w:t>
      </w:r>
      <w:r w:rsidR="00A76A28" w:rsidRPr="00E65E22">
        <w:rPr>
          <w:rFonts w:ascii="Arial" w:hAnsi="Arial"/>
          <w:sz w:val="24"/>
        </w:rPr>
        <w:t>146.6</w:t>
      </w:r>
      <w:r w:rsidRPr="00E65E22">
        <w:rPr>
          <w:rFonts w:ascii="Arial" w:hAnsi="Arial"/>
          <w:sz w:val="24"/>
        </w:rPr>
        <w:t xml:space="preserve">, </w:t>
      </w:r>
      <w:r w:rsidR="00A76A28" w:rsidRPr="00E65E22">
        <w:rPr>
          <w:rFonts w:ascii="Arial" w:hAnsi="Arial"/>
          <w:sz w:val="24"/>
        </w:rPr>
        <w:t xml:space="preserve">Chihuahua con 134.9 y </w:t>
      </w:r>
      <w:r w:rsidRPr="00E65E22">
        <w:rPr>
          <w:rFonts w:ascii="Arial" w:hAnsi="Arial"/>
          <w:sz w:val="24"/>
        </w:rPr>
        <w:t xml:space="preserve">Baja California </w:t>
      </w:r>
      <w:r w:rsidR="000B069D" w:rsidRPr="00E65E22">
        <w:rPr>
          <w:rFonts w:ascii="Arial" w:hAnsi="Arial"/>
          <w:sz w:val="24"/>
        </w:rPr>
        <w:t>12</w:t>
      </w:r>
      <w:r w:rsidR="00A76A28" w:rsidRPr="00E65E22">
        <w:rPr>
          <w:rFonts w:ascii="Arial" w:hAnsi="Arial"/>
          <w:sz w:val="24"/>
        </w:rPr>
        <w:t>9.4</w:t>
      </w:r>
      <w:r w:rsidRPr="00E65E22">
        <w:rPr>
          <w:rFonts w:ascii="Arial" w:hAnsi="Arial"/>
          <w:sz w:val="24"/>
        </w:rPr>
        <w:t>.</w:t>
      </w:r>
      <w:r w:rsidRPr="00E65E22">
        <w:rPr>
          <w:rFonts w:ascii="Arial" w:hAnsi="Arial" w:cs="Arial"/>
          <w:bCs/>
          <w:sz w:val="24"/>
          <w:szCs w:val="24"/>
        </w:rPr>
        <w:t xml:space="preserve"> En el caso contario, las que presentan las tasas más bajas fueron, </w:t>
      </w:r>
      <w:r w:rsidRPr="00E65E22">
        <w:rPr>
          <w:rFonts w:ascii="Arial" w:hAnsi="Arial"/>
          <w:sz w:val="24"/>
        </w:rPr>
        <w:t xml:space="preserve">Chiapas con </w:t>
      </w:r>
      <w:r w:rsidR="00A76A28" w:rsidRPr="00E65E22">
        <w:rPr>
          <w:rFonts w:ascii="Arial" w:hAnsi="Arial"/>
          <w:sz w:val="24"/>
        </w:rPr>
        <w:t>34.6</w:t>
      </w:r>
      <w:r w:rsidRPr="00E65E22">
        <w:rPr>
          <w:rFonts w:ascii="Arial" w:hAnsi="Arial"/>
          <w:sz w:val="24"/>
        </w:rPr>
        <w:t xml:space="preserve">, Yucatán con </w:t>
      </w:r>
      <w:r w:rsidR="00A76A28" w:rsidRPr="00E65E22">
        <w:rPr>
          <w:rFonts w:ascii="Arial" w:hAnsi="Arial"/>
          <w:sz w:val="24"/>
        </w:rPr>
        <w:t>40.8</w:t>
      </w:r>
      <w:r w:rsidRPr="00E65E22">
        <w:rPr>
          <w:rFonts w:ascii="Arial" w:hAnsi="Arial"/>
          <w:sz w:val="24"/>
        </w:rPr>
        <w:t xml:space="preserve"> y </w:t>
      </w:r>
      <w:r w:rsidR="00A76A28" w:rsidRPr="00E65E22">
        <w:rPr>
          <w:rFonts w:ascii="Arial" w:hAnsi="Arial"/>
          <w:sz w:val="24"/>
        </w:rPr>
        <w:t>Veracruz de Ignacio de la Llave</w:t>
      </w:r>
      <w:r w:rsidR="000B069D" w:rsidRPr="00E65E22">
        <w:rPr>
          <w:rFonts w:ascii="Arial" w:hAnsi="Arial"/>
          <w:sz w:val="24"/>
        </w:rPr>
        <w:t xml:space="preserve"> </w:t>
      </w:r>
      <w:r w:rsidRPr="00E65E22">
        <w:rPr>
          <w:rFonts w:ascii="Arial" w:hAnsi="Arial"/>
          <w:sz w:val="24"/>
        </w:rPr>
        <w:t>con 4</w:t>
      </w:r>
      <w:r w:rsidR="00A76A28" w:rsidRPr="00E65E22">
        <w:rPr>
          <w:rFonts w:ascii="Arial" w:hAnsi="Arial"/>
          <w:sz w:val="24"/>
        </w:rPr>
        <w:t>4</w:t>
      </w:r>
      <w:r w:rsidR="000B069D" w:rsidRPr="00E65E22">
        <w:rPr>
          <w:rFonts w:ascii="Arial" w:hAnsi="Arial"/>
          <w:sz w:val="24"/>
        </w:rPr>
        <w:t>.</w:t>
      </w:r>
    </w:p>
    <w:p w14:paraId="30C4BDB8" w14:textId="77777777" w:rsidR="005C3A8A" w:rsidRPr="00E65E22" w:rsidRDefault="005C3A8A" w:rsidP="005C3A8A">
      <w:pPr>
        <w:spacing w:after="120"/>
        <w:ind w:left="360" w:right="170"/>
        <w:jc w:val="center"/>
        <w:rPr>
          <w:rFonts w:ascii="Arial" w:eastAsia="Calibri" w:hAnsi="Arial" w:cs="Arial"/>
          <w:b/>
          <w:szCs w:val="28"/>
        </w:rPr>
      </w:pPr>
      <w:r w:rsidRPr="00E65E22">
        <w:rPr>
          <w:rFonts w:ascii="Arial" w:eastAsia="Calibri" w:hAnsi="Arial" w:cs="Arial"/>
          <w:b/>
          <w:szCs w:val="28"/>
        </w:rPr>
        <w:t xml:space="preserve">Tasa de defunciones registradas debidas a causas externas </w:t>
      </w:r>
      <w:r w:rsidRPr="00E65E22">
        <w:rPr>
          <w:rFonts w:ascii="Arial" w:eastAsia="Times New Roman" w:hAnsi="Arial" w:cs="Arial"/>
          <w:b/>
          <w:szCs w:val="24"/>
          <w:lang w:eastAsia="es-ES"/>
        </w:rPr>
        <w:t xml:space="preserve">por entidad federativa de ocurrencia </w:t>
      </w:r>
      <w:r w:rsidRPr="00E65E22">
        <w:rPr>
          <w:rFonts w:ascii="Arial" w:eastAsia="Calibri" w:hAnsi="Arial" w:cs="Arial"/>
          <w:b/>
          <w:szCs w:val="28"/>
        </w:rPr>
        <w:t>por cada 100 000 habitantes</w:t>
      </w:r>
      <w:r w:rsidRPr="00E65E22">
        <w:rPr>
          <w:rStyle w:val="Refdenotaalpie"/>
          <w:rFonts w:ascii="Arial" w:eastAsia="Calibri" w:hAnsi="Arial" w:cs="Arial"/>
          <w:b/>
          <w:szCs w:val="28"/>
        </w:rPr>
        <w:footnoteReference w:id="31"/>
      </w:r>
    </w:p>
    <w:p w14:paraId="06AF1623" w14:textId="77777777" w:rsidR="00A909F1" w:rsidRPr="00E65E22" w:rsidRDefault="002A6304" w:rsidP="005C3A8A">
      <w:pPr>
        <w:spacing w:after="120"/>
        <w:ind w:left="360" w:right="170"/>
        <w:jc w:val="center"/>
        <w:rPr>
          <w:rFonts w:ascii="Arial" w:eastAsia="Calibri" w:hAnsi="Arial" w:cs="Arial"/>
          <w:b/>
          <w:szCs w:val="28"/>
        </w:rPr>
      </w:pPr>
      <w:r w:rsidRPr="00E65E22">
        <w:rPr>
          <w:rFonts w:ascii="Arial" w:eastAsia="Calibri" w:hAnsi="Arial" w:cs="Arial"/>
          <w:b/>
          <w:noProof/>
          <w:szCs w:val="28"/>
          <w:lang w:val="es-MX" w:eastAsia="es-MX"/>
        </w:rPr>
        <w:drawing>
          <wp:inline distT="0" distB="0" distL="0" distR="0" wp14:anchorId="61542943" wp14:editId="74BFD04B">
            <wp:extent cx="4303616" cy="5693410"/>
            <wp:effectExtent l="0" t="0" r="1905"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08120" cy="5699369"/>
                    </a:xfrm>
                    <a:prstGeom prst="rect">
                      <a:avLst/>
                    </a:prstGeom>
                    <a:noFill/>
                  </pic:spPr>
                </pic:pic>
              </a:graphicData>
            </a:graphic>
          </wp:inline>
        </w:drawing>
      </w:r>
    </w:p>
    <w:p w14:paraId="05F0EB79" w14:textId="77777777" w:rsidR="00A909F1" w:rsidRPr="00E65E22" w:rsidRDefault="00A909F1" w:rsidP="00A909F1">
      <w:pPr>
        <w:autoSpaceDE w:val="0"/>
        <w:autoSpaceDN w:val="0"/>
        <w:adjustRightInd w:val="0"/>
        <w:spacing w:before="240" w:after="240"/>
        <w:jc w:val="both"/>
        <w:rPr>
          <w:rFonts w:ascii="Arial" w:hAnsi="Arial" w:cs="Arial"/>
          <w:bCs/>
          <w:sz w:val="24"/>
          <w:szCs w:val="24"/>
        </w:rPr>
      </w:pPr>
      <w:r w:rsidRPr="00E65E22">
        <w:rPr>
          <w:rFonts w:ascii="Arial" w:hAnsi="Arial" w:cs="Arial"/>
          <w:bCs/>
          <w:sz w:val="24"/>
          <w:szCs w:val="24"/>
        </w:rPr>
        <w:lastRenderedPageBreak/>
        <w:t>A continuación, se presentan las defunciones accidentales y violentas por tipo</w:t>
      </w:r>
      <w:r w:rsidR="00511D21" w:rsidRPr="00E65E22">
        <w:rPr>
          <w:rFonts w:ascii="Arial" w:hAnsi="Arial" w:cs="Arial"/>
          <w:bCs/>
          <w:sz w:val="24"/>
          <w:szCs w:val="24"/>
        </w:rPr>
        <w:t>,</w:t>
      </w:r>
      <w:r w:rsidRPr="00E65E22">
        <w:rPr>
          <w:rFonts w:ascii="Arial" w:hAnsi="Arial" w:cs="Arial"/>
          <w:bCs/>
          <w:sz w:val="24"/>
          <w:szCs w:val="24"/>
        </w:rPr>
        <w:t xml:space="preserve"> para cada entidad federativa.</w:t>
      </w:r>
    </w:p>
    <w:p w14:paraId="068641A0" w14:textId="77777777" w:rsidR="00A909F1" w:rsidRPr="00E65E22" w:rsidRDefault="00A909F1" w:rsidP="00A909F1">
      <w:pPr>
        <w:spacing w:after="120"/>
        <w:ind w:left="360" w:right="170"/>
        <w:jc w:val="center"/>
        <w:rPr>
          <w:rFonts w:ascii="Arial" w:eastAsia="Calibri" w:hAnsi="Arial" w:cs="Arial"/>
          <w:b/>
          <w:szCs w:val="28"/>
        </w:rPr>
      </w:pPr>
      <w:r w:rsidRPr="00E65E22">
        <w:rPr>
          <w:rFonts w:ascii="Arial" w:eastAsia="Calibri" w:hAnsi="Arial" w:cs="Arial"/>
          <w:b/>
          <w:szCs w:val="28"/>
        </w:rPr>
        <w:t>Defunciones accidentales y violentas por entidad federativa de registro según tipo</w:t>
      </w:r>
    </w:p>
    <w:p w14:paraId="6790413C" w14:textId="77777777" w:rsidR="00A909F1" w:rsidRPr="00E65E22" w:rsidRDefault="00A909F1">
      <w:pPr>
        <w:rPr>
          <w:rFonts w:ascii="Arial" w:eastAsia="Calibri" w:hAnsi="Arial" w:cs="Arial"/>
          <w:b/>
          <w:szCs w:val="28"/>
        </w:rPr>
      </w:pPr>
    </w:p>
    <w:p w14:paraId="242377C9" w14:textId="77777777" w:rsidR="005C3A8A" w:rsidRPr="00E65E22" w:rsidRDefault="009F1AD6" w:rsidP="00FE1DD2">
      <w:pPr>
        <w:spacing w:after="120"/>
        <w:ind w:right="170"/>
        <w:rPr>
          <w:rFonts w:ascii="Arial" w:eastAsia="Calibri" w:hAnsi="Arial" w:cs="Arial"/>
          <w:b/>
          <w:szCs w:val="28"/>
        </w:rPr>
      </w:pPr>
      <w:r w:rsidRPr="00E65E22">
        <w:rPr>
          <w:noProof/>
          <w:lang w:val="es-MX" w:eastAsia="es-MX"/>
        </w:rPr>
        <w:drawing>
          <wp:inline distT="0" distB="0" distL="0" distR="0" wp14:anchorId="7DA6CF18" wp14:editId="0363C3AF">
            <wp:extent cx="6120765" cy="68294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7071" cy="6836461"/>
                    </a:xfrm>
                    <a:prstGeom prst="rect">
                      <a:avLst/>
                    </a:prstGeom>
                    <a:noFill/>
                    <a:ln>
                      <a:noFill/>
                    </a:ln>
                  </pic:spPr>
                </pic:pic>
              </a:graphicData>
            </a:graphic>
          </wp:inline>
        </w:drawing>
      </w:r>
    </w:p>
    <w:p w14:paraId="7FB71D74" w14:textId="77777777" w:rsidR="005C3A8A" w:rsidRPr="00E65E22" w:rsidRDefault="005C3A8A" w:rsidP="005C3A8A">
      <w:pPr>
        <w:pStyle w:val="Prrafodelista"/>
        <w:numPr>
          <w:ilvl w:val="1"/>
          <w:numId w:val="20"/>
        </w:numPr>
        <w:autoSpaceDE w:val="0"/>
        <w:autoSpaceDN w:val="0"/>
        <w:adjustRightInd w:val="0"/>
        <w:spacing w:before="240" w:after="240"/>
        <w:ind w:left="567" w:hanging="573"/>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Defunciones clasificadas como presunto accidente</w:t>
      </w:r>
    </w:p>
    <w:p w14:paraId="2EF1D743" w14:textId="77777777" w:rsidR="005C3A8A" w:rsidRPr="00E65E22" w:rsidRDefault="005C3A8A" w:rsidP="005C3A8A">
      <w:pPr>
        <w:autoSpaceDE w:val="0"/>
        <w:autoSpaceDN w:val="0"/>
        <w:adjustRightInd w:val="0"/>
        <w:spacing w:before="240" w:after="240"/>
        <w:ind w:left="-6"/>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Del total de accidentes (</w:t>
      </w:r>
      <w:r w:rsidR="000B069D" w:rsidRPr="00E65E22">
        <w:rPr>
          <w:rFonts w:ascii="Arial" w:eastAsia="Times New Roman" w:hAnsi="Arial" w:cs="Arial"/>
          <w:sz w:val="24"/>
          <w:szCs w:val="24"/>
          <w:lang w:eastAsia="es-ES"/>
        </w:rPr>
        <w:t>34 58</w:t>
      </w:r>
      <w:r w:rsidR="00897475" w:rsidRPr="00E65E22">
        <w:rPr>
          <w:rFonts w:ascii="Arial" w:eastAsia="Times New Roman" w:hAnsi="Arial" w:cs="Arial"/>
          <w:sz w:val="24"/>
          <w:szCs w:val="24"/>
          <w:lang w:eastAsia="es-ES"/>
        </w:rPr>
        <w:t>9</w:t>
      </w:r>
      <w:r w:rsidRPr="00E65E22">
        <w:rPr>
          <w:rFonts w:ascii="Arial" w:eastAsia="Times New Roman" w:hAnsi="Arial" w:cs="Arial"/>
          <w:sz w:val="24"/>
          <w:szCs w:val="24"/>
          <w:lang w:eastAsia="es-ES"/>
        </w:rPr>
        <w:t>), la mayor proporción corresponde a accidentes de t</w:t>
      </w:r>
      <w:r w:rsidR="00C635BF" w:rsidRPr="00E65E22">
        <w:rPr>
          <w:rFonts w:ascii="Arial" w:eastAsia="Times New Roman" w:hAnsi="Arial" w:cs="Arial"/>
          <w:sz w:val="24"/>
          <w:szCs w:val="24"/>
          <w:lang w:eastAsia="es-ES"/>
        </w:rPr>
        <w:t>ransporte</w:t>
      </w:r>
      <w:r w:rsidRPr="00E65E22">
        <w:rPr>
          <w:rFonts w:ascii="Arial" w:eastAsia="Times New Roman" w:hAnsi="Arial" w:cs="Arial"/>
          <w:sz w:val="24"/>
          <w:szCs w:val="24"/>
          <w:lang w:eastAsia="es-ES"/>
        </w:rPr>
        <w:t xml:space="preserve">, con </w:t>
      </w:r>
      <w:r w:rsidR="00897475" w:rsidRPr="00E65E22">
        <w:rPr>
          <w:rFonts w:ascii="Arial" w:hAnsi="Arial"/>
          <w:sz w:val="24"/>
        </w:rPr>
        <w:t>16 035</w:t>
      </w:r>
      <w:r w:rsidRPr="00E65E22">
        <w:rPr>
          <w:rFonts w:ascii="Arial" w:eastAsia="Times New Roman" w:hAnsi="Arial" w:cs="Arial"/>
          <w:sz w:val="24"/>
          <w:szCs w:val="24"/>
          <w:lang w:eastAsia="es-ES"/>
        </w:rPr>
        <w:t xml:space="preserve"> casos (</w:t>
      </w:r>
      <w:r w:rsidR="00BA3531" w:rsidRPr="00E65E22">
        <w:rPr>
          <w:rFonts w:ascii="Arial" w:hAnsi="Arial"/>
          <w:sz w:val="24"/>
        </w:rPr>
        <w:t>46.</w:t>
      </w:r>
      <w:r w:rsidR="00A85DF6" w:rsidRPr="00E65E22">
        <w:rPr>
          <w:rFonts w:ascii="Arial" w:hAnsi="Arial"/>
          <w:sz w:val="24"/>
        </w:rPr>
        <w:t>4</w:t>
      </w:r>
      <w:r w:rsidRPr="00E65E22">
        <w:rPr>
          <w:rFonts w:ascii="Arial" w:eastAsia="Times New Roman" w:hAnsi="Arial" w:cs="Arial"/>
          <w:sz w:val="24"/>
          <w:szCs w:val="24"/>
          <w:lang w:eastAsia="es-ES"/>
        </w:rPr>
        <w:t>%)</w:t>
      </w:r>
    </w:p>
    <w:p w14:paraId="0EDC0361" w14:textId="77777777" w:rsidR="005C3A8A" w:rsidRPr="00E65E22" w:rsidRDefault="005C3A8A" w:rsidP="005C3A8A">
      <w:pPr>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t>Tasa de defun</w:t>
      </w:r>
      <w:r w:rsidR="00DB46EB" w:rsidRPr="00E65E22">
        <w:rPr>
          <w:rFonts w:ascii="Arial" w:eastAsia="Times New Roman" w:hAnsi="Arial" w:cs="Arial"/>
          <w:b/>
          <w:szCs w:val="24"/>
          <w:lang w:eastAsia="es-MX"/>
        </w:rPr>
        <w:t xml:space="preserve">ciones registradas por </w:t>
      </w:r>
      <w:r w:rsidRPr="00E65E22">
        <w:rPr>
          <w:rFonts w:ascii="Arial" w:eastAsia="Times New Roman" w:hAnsi="Arial" w:cs="Arial"/>
          <w:b/>
          <w:szCs w:val="24"/>
          <w:lang w:eastAsia="es-MX"/>
        </w:rPr>
        <w:t>accidente por entidad federativa de ocurrencia por cada 100 000 habitantes</w:t>
      </w:r>
      <w:r w:rsidRPr="00E65E22">
        <w:rPr>
          <w:rStyle w:val="Refdenotaalpie"/>
          <w:rFonts w:ascii="Arial" w:eastAsia="Times New Roman" w:hAnsi="Arial" w:cs="Arial"/>
          <w:b/>
          <w:szCs w:val="24"/>
          <w:lang w:eastAsia="es-MX"/>
        </w:rPr>
        <w:footnoteReference w:id="32"/>
      </w:r>
    </w:p>
    <w:p w14:paraId="297A5224" w14:textId="77777777" w:rsidR="005C3A8A" w:rsidRPr="00E65E22" w:rsidRDefault="00C635BF" w:rsidP="005C3A8A">
      <w:pPr>
        <w:autoSpaceDE w:val="0"/>
        <w:autoSpaceDN w:val="0"/>
        <w:adjustRightInd w:val="0"/>
        <w:spacing w:before="240" w:after="240"/>
        <w:ind w:left="-6"/>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2556BCB5" wp14:editId="0B924512">
            <wp:extent cx="3514379" cy="550797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3038" cy="5521544"/>
                    </a:xfrm>
                    <a:prstGeom prst="rect">
                      <a:avLst/>
                    </a:prstGeom>
                    <a:noFill/>
                  </pic:spPr>
                </pic:pic>
              </a:graphicData>
            </a:graphic>
          </wp:inline>
        </w:drawing>
      </w:r>
    </w:p>
    <w:p w14:paraId="54AE07DE" w14:textId="77777777" w:rsidR="004E4C7E" w:rsidRPr="00E65E22" w:rsidRDefault="004E4C7E">
      <w:pPr>
        <w:rPr>
          <w:rFonts w:ascii="Arial" w:eastAsia="Calibri" w:hAnsi="Arial" w:cs="Arial"/>
          <w:b/>
          <w:szCs w:val="28"/>
        </w:rPr>
      </w:pPr>
      <w:r w:rsidRPr="00E65E22">
        <w:rPr>
          <w:rFonts w:ascii="Arial" w:eastAsia="Calibri" w:hAnsi="Arial" w:cs="Arial"/>
          <w:b/>
          <w:szCs w:val="28"/>
        </w:rPr>
        <w:br w:type="page"/>
      </w:r>
    </w:p>
    <w:p w14:paraId="3370B2DB" w14:textId="77777777" w:rsidR="005C3A8A" w:rsidRPr="00E65E22" w:rsidRDefault="005C3A8A" w:rsidP="005C3A8A">
      <w:pPr>
        <w:ind w:left="360" w:right="170"/>
        <w:jc w:val="center"/>
        <w:rPr>
          <w:rFonts w:ascii="Arial" w:eastAsia="Calibri" w:hAnsi="Arial" w:cs="Arial"/>
          <w:b/>
          <w:szCs w:val="28"/>
        </w:rPr>
      </w:pPr>
      <w:r w:rsidRPr="00E65E22">
        <w:rPr>
          <w:rFonts w:ascii="Arial" w:eastAsia="Calibri" w:hAnsi="Arial" w:cs="Arial"/>
          <w:b/>
          <w:szCs w:val="28"/>
        </w:rPr>
        <w:lastRenderedPageBreak/>
        <w:t>Def</w:t>
      </w:r>
      <w:r w:rsidR="00DB46EB" w:rsidRPr="00E65E22">
        <w:rPr>
          <w:rFonts w:ascii="Arial" w:eastAsia="Calibri" w:hAnsi="Arial" w:cs="Arial"/>
          <w:b/>
          <w:szCs w:val="28"/>
        </w:rPr>
        <w:t xml:space="preserve">unciones </w:t>
      </w:r>
      <w:r w:rsidR="002247D9" w:rsidRPr="00E65E22">
        <w:rPr>
          <w:rFonts w:ascii="Arial" w:eastAsia="Calibri" w:hAnsi="Arial" w:cs="Arial"/>
          <w:b/>
          <w:szCs w:val="28"/>
        </w:rPr>
        <w:t>por</w:t>
      </w:r>
      <w:r w:rsidR="00DB46EB" w:rsidRPr="00E65E22">
        <w:rPr>
          <w:rFonts w:ascii="Arial" w:eastAsia="Calibri" w:hAnsi="Arial" w:cs="Arial"/>
          <w:b/>
          <w:szCs w:val="28"/>
        </w:rPr>
        <w:t xml:space="preserve"> </w:t>
      </w:r>
      <w:r w:rsidRPr="00E65E22">
        <w:rPr>
          <w:rFonts w:ascii="Arial" w:eastAsia="Calibri" w:hAnsi="Arial" w:cs="Arial"/>
          <w:b/>
          <w:szCs w:val="28"/>
        </w:rPr>
        <w:t>accidente</w:t>
      </w:r>
      <w:r w:rsidR="002247D9" w:rsidRPr="00E65E22">
        <w:rPr>
          <w:rFonts w:ascii="Arial" w:eastAsia="Calibri" w:hAnsi="Arial" w:cs="Arial"/>
          <w:b/>
          <w:szCs w:val="28"/>
        </w:rPr>
        <w:t xml:space="preserve"> según medio de lesión</w:t>
      </w:r>
    </w:p>
    <w:p w14:paraId="058A41EC" w14:textId="77777777" w:rsidR="005C3A8A" w:rsidRPr="00E65E22" w:rsidRDefault="00AD784C" w:rsidP="005C3A8A">
      <w:pPr>
        <w:autoSpaceDE w:val="0"/>
        <w:autoSpaceDN w:val="0"/>
        <w:adjustRightInd w:val="0"/>
        <w:spacing w:before="240" w:after="240"/>
        <w:ind w:left="-6"/>
        <w:jc w:val="center"/>
        <w:rPr>
          <w:rFonts w:ascii="Arial" w:eastAsia="Times New Roman" w:hAnsi="Arial" w:cs="Arial"/>
          <w:b/>
          <w:sz w:val="24"/>
          <w:szCs w:val="24"/>
          <w:lang w:eastAsia="es-ES"/>
        </w:rPr>
      </w:pPr>
      <w:r w:rsidRPr="00E65E22">
        <w:rPr>
          <w:rFonts w:ascii="Arial" w:eastAsia="Times New Roman" w:hAnsi="Arial" w:cs="Arial"/>
          <w:b/>
          <w:noProof/>
          <w:sz w:val="24"/>
          <w:szCs w:val="24"/>
          <w:lang w:val="es-MX" w:eastAsia="es-MX"/>
        </w:rPr>
        <w:drawing>
          <wp:inline distT="0" distB="0" distL="0" distR="0" wp14:anchorId="05708ACD" wp14:editId="498983FC">
            <wp:extent cx="6121400" cy="29204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1400" cy="2920418"/>
                    </a:xfrm>
                    <a:prstGeom prst="rect">
                      <a:avLst/>
                    </a:prstGeom>
                    <a:noFill/>
                    <a:ln>
                      <a:noFill/>
                    </a:ln>
                  </pic:spPr>
                </pic:pic>
              </a:graphicData>
            </a:graphic>
          </wp:inline>
        </w:drawing>
      </w:r>
    </w:p>
    <w:p w14:paraId="240F9D5A" w14:textId="77777777" w:rsidR="005C3A8A" w:rsidRPr="00E65E22" w:rsidRDefault="005C3A8A" w:rsidP="005C3A8A">
      <w:pPr>
        <w:autoSpaceDE w:val="0"/>
        <w:autoSpaceDN w:val="0"/>
        <w:adjustRightInd w:val="0"/>
        <w:spacing w:before="240" w:after="240"/>
        <w:ind w:left="-6"/>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Del total de defunciones por presunto accidente, 8 </w:t>
      </w:r>
      <w:r w:rsidR="0072422D" w:rsidRPr="00E65E22">
        <w:rPr>
          <w:rFonts w:ascii="Arial" w:eastAsia="Times New Roman" w:hAnsi="Arial" w:cs="Arial"/>
          <w:sz w:val="24"/>
          <w:szCs w:val="24"/>
          <w:lang w:eastAsia="es-ES"/>
        </w:rPr>
        <w:t>0</w:t>
      </w:r>
      <w:r w:rsidR="008D35C1" w:rsidRPr="00E65E22">
        <w:rPr>
          <w:rFonts w:ascii="Arial" w:eastAsia="Times New Roman" w:hAnsi="Arial" w:cs="Arial"/>
          <w:sz w:val="24"/>
          <w:szCs w:val="24"/>
          <w:lang w:eastAsia="es-ES"/>
        </w:rPr>
        <w:t>30</w:t>
      </w:r>
      <w:r w:rsidRPr="00E65E22">
        <w:rPr>
          <w:rFonts w:ascii="Arial" w:eastAsia="Times New Roman" w:hAnsi="Arial" w:cs="Arial"/>
          <w:sz w:val="24"/>
          <w:szCs w:val="24"/>
          <w:lang w:eastAsia="es-ES"/>
        </w:rPr>
        <w:t xml:space="preserve"> (</w:t>
      </w:r>
      <w:r w:rsidR="0072422D" w:rsidRPr="00E65E22">
        <w:rPr>
          <w:rFonts w:ascii="Arial" w:eastAsia="Times New Roman" w:hAnsi="Arial" w:cs="Arial"/>
          <w:sz w:val="24"/>
          <w:szCs w:val="24"/>
          <w:lang w:eastAsia="es-ES"/>
        </w:rPr>
        <w:t>23.2</w:t>
      </w:r>
      <w:r w:rsidRPr="00E65E22">
        <w:rPr>
          <w:rFonts w:ascii="Arial" w:eastAsia="Times New Roman" w:hAnsi="Arial" w:cs="Arial"/>
          <w:sz w:val="24"/>
          <w:szCs w:val="24"/>
          <w:lang w:eastAsia="es-ES"/>
        </w:rPr>
        <w:t xml:space="preserve">%) corresponden a mujeres y </w:t>
      </w:r>
      <w:r w:rsidR="0072422D" w:rsidRPr="00E65E22">
        <w:rPr>
          <w:rFonts w:ascii="Arial" w:eastAsia="Times New Roman" w:hAnsi="Arial" w:cs="Arial"/>
          <w:sz w:val="24"/>
          <w:szCs w:val="24"/>
          <w:lang w:eastAsia="es-ES"/>
        </w:rPr>
        <w:t>26 5</w:t>
      </w:r>
      <w:r w:rsidR="008D35C1" w:rsidRPr="00E65E22">
        <w:rPr>
          <w:rFonts w:ascii="Arial" w:eastAsia="Times New Roman" w:hAnsi="Arial" w:cs="Arial"/>
          <w:sz w:val="24"/>
          <w:szCs w:val="24"/>
          <w:lang w:eastAsia="es-ES"/>
        </w:rPr>
        <w:t>40</w:t>
      </w:r>
      <w:r w:rsidRPr="00E65E22">
        <w:rPr>
          <w:rFonts w:ascii="Arial" w:eastAsia="Times New Roman" w:hAnsi="Arial" w:cs="Arial"/>
          <w:sz w:val="24"/>
          <w:szCs w:val="24"/>
          <w:lang w:eastAsia="es-ES"/>
        </w:rPr>
        <w:t xml:space="preserve"> (7</w:t>
      </w:r>
      <w:r w:rsidR="0072422D" w:rsidRPr="00E65E22">
        <w:rPr>
          <w:rFonts w:ascii="Arial" w:eastAsia="Times New Roman" w:hAnsi="Arial" w:cs="Arial"/>
          <w:sz w:val="24"/>
          <w:szCs w:val="24"/>
          <w:lang w:eastAsia="es-ES"/>
        </w:rPr>
        <w:t>6.8</w:t>
      </w:r>
      <w:r w:rsidRPr="00E65E22">
        <w:rPr>
          <w:rFonts w:ascii="Arial" w:eastAsia="Times New Roman" w:hAnsi="Arial" w:cs="Arial"/>
          <w:sz w:val="24"/>
          <w:szCs w:val="24"/>
          <w:lang w:eastAsia="es-ES"/>
        </w:rPr>
        <w:t xml:space="preserve">%) a hombres. En </w:t>
      </w:r>
      <w:r w:rsidR="00085D8F" w:rsidRPr="00E65E22">
        <w:rPr>
          <w:rFonts w:ascii="Arial" w:eastAsia="Times New Roman" w:hAnsi="Arial" w:cs="Arial"/>
          <w:sz w:val="24"/>
          <w:szCs w:val="24"/>
          <w:lang w:eastAsia="es-ES"/>
        </w:rPr>
        <w:t>1</w:t>
      </w:r>
      <w:r w:rsidR="008D35C1" w:rsidRPr="00E65E22">
        <w:rPr>
          <w:rFonts w:ascii="Arial" w:eastAsia="Times New Roman" w:hAnsi="Arial" w:cs="Arial"/>
          <w:sz w:val="24"/>
          <w:szCs w:val="24"/>
          <w:lang w:eastAsia="es-ES"/>
        </w:rPr>
        <w:t>9</w:t>
      </w:r>
      <w:r w:rsidRPr="00E65E22">
        <w:rPr>
          <w:rFonts w:ascii="Arial" w:eastAsia="Times New Roman" w:hAnsi="Arial" w:cs="Arial"/>
          <w:sz w:val="24"/>
          <w:szCs w:val="24"/>
          <w:lang w:eastAsia="es-ES"/>
        </w:rPr>
        <w:t xml:space="preserve"> casos el sexo de la persona fallecida no fue especificado.</w:t>
      </w:r>
    </w:p>
    <w:p w14:paraId="06145C64" w14:textId="77777777" w:rsidR="005C3A8A" w:rsidRPr="00E65E22" w:rsidRDefault="00DB46EB" w:rsidP="005C3A8A">
      <w:pPr>
        <w:autoSpaceDE w:val="0"/>
        <w:autoSpaceDN w:val="0"/>
        <w:adjustRightInd w:val="0"/>
        <w:spacing w:before="240"/>
        <w:ind w:left="-6"/>
        <w:jc w:val="center"/>
        <w:rPr>
          <w:rFonts w:ascii="Arial" w:hAnsi="Arial"/>
          <w:b/>
        </w:rPr>
      </w:pPr>
      <w:r w:rsidRPr="00E65E22">
        <w:rPr>
          <w:rFonts w:ascii="Arial" w:hAnsi="Arial"/>
          <w:b/>
        </w:rPr>
        <w:t xml:space="preserve">Defunciones por </w:t>
      </w:r>
      <w:r w:rsidR="005C3A8A" w:rsidRPr="00E65E22">
        <w:rPr>
          <w:rFonts w:ascii="Arial" w:hAnsi="Arial"/>
          <w:b/>
        </w:rPr>
        <w:t>accidente según grupos de edad y sexo</w:t>
      </w:r>
      <w:r w:rsidR="005C3A8A" w:rsidRPr="00E65E22">
        <w:rPr>
          <w:rStyle w:val="Refdenotaalpie"/>
          <w:rFonts w:ascii="Arial" w:hAnsi="Arial"/>
          <w:b/>
        </w:rPr>
        <w:footnoteReference w:id="33"/>
      </w:r>
    </w:p>
    <w:p w14:paraId="562921DF" w14:textId="77777777" w:rsidR="004E4C7E" w:rsidRPr="00E65E22" w:rsidRDefault="008D35C1" w:rsidP="005C3A8A">
      <w:pPr>
        <w:autoSpaceDE w:val="0"/>
        <w:autoSpaceDN w:val="0"/>
        <w:adjustRightInd w:val="0"/>
        <w:spacing w:before="240" w:after="240"/>
        <w:ind w:left="-6"/>
        <w:jc w:val="center"/>
        <w:rPr>
          <w:rFonts w:ascii="Arial" w:eastAsia="Times New Roman" w:hAnsi="Arial" w:cs="Arial"/>
          <w:b/>
          <w:sz w:val="24"/>
          <w:szCs w:val="24"/>
          <w:lang w:eastAsia="es-ES"/>
        </w:rPr>
      </w:pPr>
      <w:r w:rsidRPr="00E65E22">
        <w:rPr>
          <w:noProof/>
          <w:lang w:val="es-MX" w:eastAsia="es-MX"/>
        </w:rPr>
        <w:drawing>
          <wp:inline distT="0" distB="0" distL="0" distR="0" wp14:anchorId="3B992626" wp14:editId="7D596435">
            <wp:extent cx="3235077" cy="2545106"/>
            <wp:effectExtent l="0" t="0" r="3810" b="762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38526" cy="2547820"/>
                    </a:xfrm>
                    <a:prstGeom prst="rect">
                      <a:avLst/>
                    </a:prstGeom>
                  </pic:spPr>
                </pic:pic>
              </a:graphicData>
            </a:graphic>
          </wp:inline>
        </w:drawing>
      </w:r>
    </w:p>
    <w:p w14:paraId="03055509" w14:textId="77777777" w:rsidR="004E4C7E" w:rsidRPr="00E65E22" w:rsidRDefault="004E4C7E">
      <w:pPr>
        <w:rPr>
          <w:rFonts w:ascii="Arial" w:eastAsia="Times New Roman" w:hAnsi="Arial" w:cs="Arial"/>
          <w:b/>
          <w:sz w:val="24"/>
          <w:szCs w:val="24"/>
          <w:lang w:eastAsia="es-ES"/>
        </w:rPr>
      </w:pPr>
      <w:r w:rsidRPr="00E65E22">
        <w:rPr>
          <w:rFonts w:ascii="Arial" w:eastAsia="Times New Roman" w:hAnsi="Arial" w:cs="Arial"/>
          <w:b/>
          <w:sz w:val="24"/>
          <w:szCs w:val="24"/>
          <w:lang w:eastAsia="es-ES"/>
        </w:rPr>
        <w:br w:type="page"/>
      </w:r>
    </w:p>
    <w:p w14:paraId="7E9BF8C2" w14:textId="77777777" w:rsidR="005C3A8A" w:rsidRPr="00E65E22" w:rsidRDefault="005C3A8A" w:rsidP="005C3A8A">
      <w:pPr>
        <w:pStyle w:val="Prrafodelista"/>
        <w:numPr>
          <w:ilvl w:val="0"/>
          <w:numId w:val="23"/>
        </w:numPr>
        <w:spacing w:after="240"/>
        <w:ind w:left="426"/>
        <w:jc w:val="both"/>
        <w:rPr>
          <w:rFonts w:ascii="Arial" w:eastAsia="Times New Roman" w:hAnsi="Arial" w:cs="Arial"/>
          <w:sz w:val="28"/>
          <w:szCs w:val="24"/>
          <w:lang w:eastAsia="es-MX"/>
        </w:rPr>
      </w:pPr>
      <w:r w:rsidRPr="00E65E22">
        <w:rPr>
          <w:rFonts w:ascii="Arial" w:eastAsia="Times New Roman" w:hAnsi="Arial" w:cs="Arial"/>
          <w:b/>
          <w:sz w:val="24"/>
          <w:szCs w:val="24"/>
          <w:lang w:eastAsia="es-MX"/>
        </w:rPr>
        <w:lastRenderedPageBreak/>
        <w:t xml:space="preserve">Accidentes de </w:t>
      </w:r>
      <w:r w:rsidR="002247D9" w:rsidRPr="00E65E22">
        <w:rPr>
          <w:rFonts w:ascii="Arial" w:eastAsia="Times New Roman" w:hAnsi="Arial" w:cs="Arial"/>
          <w:b/>
          <w:sz w:val="24"/>
          <w:szCs w:val="24"/>
          <w:lang w:eastAsia="es-MX"/>
        </w:rPr>
        <w:t>transporte</w:t>
      </w:r>
    </w:p>
    <w:p w14:paraId="40A3170D" w14:textId="77777777" w:rsidR="005C3A8A" w:rsidRPr="00E65E22" w:rsidRDefault="005C3A8A" w:rsidP="005C3A8A">
      <w:pPr>
        <w:jc w:val="both"/>
        <w:rPr>
          <w:rFonts w:ascii="Arial" w:eastAsia="Times New Roman" w:hAnsi="Arial" w:cs="Arial"/>
          <w:spacing w:val="-2"/>
          <w:sz w:val="24"/>
          <w:szCs w:val="24"/>
          <w:lang w:eastAsia="es-MX"/>
        </w:rPr>
      </w:pPr>
      <w:r w:rsidRPr="00E65E22">
        <w:rPr>
          <w:rFonts w:ascii="Arial" w:eastAsia="Times New Roman" w:hAnsi="Arial" w:cs="Arial"/>
          <w:spacing w:val="-2"/>
          <w:sz w:val="24"/>
          <w:szCs w:val="24"/>
          <w:lang w:eastAsia="es-MX"/>
        </w:rPr>
        <w:t>Del total de muertes por accidente de tr</w:t>
      </w:r>
      <w:r w:rsidR="00211E2C" w:rsidRPr="00E65E22">
        <w:rPr>
          <w:rFonts w:ascii="Arial" w:eastAsia="Times New Roman" w:hAnsi="Arial" w:cs="Arial"/>
          <w:spacing w:val="-2"/>
          <w:sz w:val="24"/>
          <w:szCs w:val="24"/>
          <w:lang w:eastAsia="es-MX"/>
        </w:rPr>
        <w:t>ansporte</w:t>
      </w:r>
      <w:r w:rsidRPr="00E65E22">
        <w:rPr>
          <w:rFonts w:ascii="Arial" w:eastAsia="Times New Roman" w:hAnsi="Arial" w:cs="Arial"/>
          <w:spacing w:val="-2"/>
          <w:sz w:val="24"/>
          <w:szCs w:val="24"/>
          <w:lang w:eastAsia="es-MX"/>
        </w:rPr>
        <w:t xml:space="preserve"> (</w:t>
      </w:r>
      <w:r w:rsidR="007D1D6F" w:rsidRPr="00E65E22">
        <w:rPr>
          <w:rFonts w:ascii="Arial" w:hAnsi="Arial"/>
          <w:spacing w:val="-2"/>
          <w:sz w:val="24"/>
        </w:rPr>
        <w:t>16 035</w:t>
      </w:r>
      <w:r w:rsidRPr="00E65E22">
        <w:rPr>
          <w:rFonts w:ascii="Arial" w:hAnsi="Arial"/>
          <w:spacing w:val="-2"/>
          <w:sz w:val="24"/>
        </w:rPr>
        <w:t>)</w:t>
      </w:r>
      <w:r w:rsidRPr="00E65E22">
        <w:rPr>
          <w:rFonts w:ascii="Arial" w:eastAsia="Times New Roman" w:hAnsi="Arial" w:cs="Arial"/>
          <w:spacing w:val="-2"/>
          <w:sz w:val="24"/>
          <w:szCs w:val="24"/>
          <w:lang w:eastAsia="es-MX"/>
        </w:rPr>
        <w:t>, 80.</w:t>
      </w:r>
      <w:r w:rsidR="007D1D6F" w:rsidRPr="00E65E22">
        <w:rPr>
          <w:rFonts w:ascii="Arial" w:eastAsia="Times New Roman" w:hAnsi="Arial" w:cs="Arial"/>
          <w:spacing w:val="-2"/>
          <w:sz w:val="24"/>
          <w:szCs w:val="24"/>
          <w:lang w:eastAsia="es-MX"/>
        </w:rPr>
        <w:t>4</w:t>
      </w:r>
      <w:r w:rsidRPr="00E65E22">
        <w:rPr>
          <w:rFonts w:ascii="Arial" w:eastAsia="Times New Roman" w:hAnsi="Arial" w:cs="Arial"/>
          <w:spacing w:val="-2"/>
          <w:sz w:val="24"/>
          <w:szCs w:val="24"/>
          <w:lang w:eastAsia="es-MX"/>
        </w:rPr>
        <w:t xml:space="preserve">% (12 </w:t>
      </w:r>
      <w:r w:rsidR="007D1D6F" w:rsidRPr="00E65E22">
        <w:rPr>
          <w:rFonts w:ascii="Arial" w:eastAsia="Times New Roman" w:hAnsi="Arial" w:cs="Arial"/>
          <w:spacing w:val="-2"/>
          <w:sz w:val="24"/>
          <w:szCs w:val="24"/>
          <w:lang w:eastAsia="es-MX"/>
        </w:rPr>
        <w:t>889</w:t>
      </w:r>
      <w:r w:rsidRPr="00E65E22">
        <w:rPr>
          <w:rFonts w:ascii="Arial" w:eastAsia="Times New Roman" w:hAnsi="Arial" w:cs="Arial"/>
          <w:spacing w:val="-2"/>
          <w:sz w:val="24"/>
          <w:szCs w:val="24"/>
          <w:lang w:eastAsia="es-MX"/>
        </w:rPr>
        <w:t xml:space="preserve"> casos) correspondieron a hombres y 19.</w:t>
      </w:r>
      <w:r w:rsidR="007D1D6F" w:rsidRPr="00E65E22">
        <w:rPr>
          <w:rFonts w:ascii="Arial" w:eastAsia="Times New Roman" w:hAnsi="Arial" w:cs="Arial"/>
          <w:spacing w:val="-2"/>
          <w:sz w:val="24"/>
          <w:szCs w:val="24"/>
          <w:lang w:eastAsia="es-MX"/>
        </w:rPr>
        <w:t>6</w:t>
      </w:r>
      <w:r w:rsidRPr="00E65E22">
        <w:rPr>
          <w:rFonts w:ascii="Arial" w:eastAsia="Times New Roman" w:hAnsi="Arial" w:cs="Arial"/>
          <w:spacing w:val="-2"/>
          <w:sz w:val="24"/>
          <w:szCs w:val="24"/>
          <w:lang w:eastAsia="es-MX"/>
        </w:rPr>
        <w:t xml:space="preserve">% (3 </w:t>
      </w:r>
      <w:r w:rsidR="007D1D6F" w:rsidRPr="00E65E22">
        <w:rPr>
          <w:rFonts w:ascii="Arial" w:eastAsia="Times New Roman" w:hAnsi="Arial" w:cs="Arial"/>
          <w:spacing w:val="-2"/>
          <w:sz w:val="24"/>
          <w:szCs w:val="24"/>
          <w:lang w:eastAsia="es-MX"/>
        </w:rPr>
        <w:t>139</w:t>
      </w:r>
      <w:r w:rsidRPr="00E65E22">
        <w:rPr>
          <w:rFonts w:ascii="Arial" w:eastAsia="Times New Roman" w:hAnsi="Arial" w:cs="Arial"/>
          <w:spacing w:val="-2"/>
          <w:sz w:val="24"/>
          <w:szCs w:val="24"/>
          <w:lang w:eastAsia="es-MX"/>
        </w:rPr>
        <w:t xml:space="preserve"> casos) a mujeres. Los grupos de edad de hombres en los que se concentra el mayor número de accidentes de tránsito son el 15 a 24 años con </w:t>
      </w:r>
      <w:r w:rsidR="004C7D2C" w:rsidRPr="00E65E22">
        <w:rPr>
          <w:rFonts w:ascii="Arial" w:eastAsia="Times New Roman" w:hAnsi="Arial" w:cs="Arial"/>
          <w:spacing w:val="-2"/>
          <w:sz w:val="24"/>
          <w:szCs w:val="24"/>
          <w:lang w:eastAsia="es-MX"/>
        </w:rPr>
        <w:t>2 863</w:t>
      </w:r>
      <w:r w:rsidRPr="00E65E22">
        <w:rPr>
          <w:rFonts w:ascii="Arial" w:eastAsia="Times New Roman" w:hAnsi="Arial" w:cs="Arial"/>
          <w:spacing w:val="-2"/>
          <w:sz w:val="24"/>
          <w:szCs w:val="24"/>
          <w:lang w:eastAsia="es-MX"/>
        </w:rPr>
        <w:t xml:space="preserve"> casos, el de 25 a 44 años con </w:t>
      </w:r>
      <w:r w:rsidR="004C7D2C" w:rsidRPr="00E65E22">
        <w:rPr>
          <w:rFonts w:ascii="Arial" w:eastAsia="Times New Roman" w:hAnsi="Arial" w:cs="Arial"/>
          <w:spacing w:val="-2"/>
          <w:sz w:val="24"/>
          <w:szCs w:val="24"/>
          <w:lang w:eastAsia="es-MX"/>
        </w:rPr>
        <w:t>2 729</w:t>
      </w:r>
      <w:r w:rsidRPr="00E65E22">
        <w:rPr>
          <w:rFonts w:ascii="Arial" w:eastAsia="Times New Roman" w:hAnsi="Arial" w:cs="Arial"/>
          <w:spacing w:val="-2"/>
          <w:sz w:val="24"/>
          <w:szCs w:val="24"/>
          <w:lang w:eastAsia="es-MX"/>
        </w:rPr>
        <w:t xml:space="preserve"> casos y el de 35 a 44 años con 2 </w:t>
      </w:r>
      <w:r w:rsidR="004C7D2C" w:rsidRPr="00E65E22">
        <w:rPr>
          <w:rFonts w:ascii="Arial" w:eastAsia="Times New Roman" w:hAnsi="Arial" w:cs="Arial"/>
          <w:spacing w:val="-2"/>
          <w:sz w:val="24"/>
          <w:szCs w:val="24"/>
          <w:lang w:eastAsia="es-MX"/>
        </w:rPr>
        <w:t>179</w:t>
      </w:r>
      <w:r w:rsidRPr="00E65E22">
        <w:rPr>
          <w:rFonts w:ascii="Arial" w:eastAsia="Times New Roman" w:hAnsi="Arial" w:cs="Arial"/>
          <w:spacing w:val="-2"/>
          <w:sz w:val="24"/>
          <w:szCs w:val="24"/>
          <w:lang w:eastAsia="es-MX"/>
        </w:rPr>
        <w:t xml:space="preserve"> casos. Para las mujeres, estos se ubican principalmente en el grupo de los 15 a 24 años de edad, con </w:t>
      </w:r>
      <w:r w:rsidR="0096709C" w:rsidRPr="00E65E22">
        <w:rPr>
          <w:rFonts w:ascii="Arial" w:eastAsia="Times New Roman" w:hAnsi="Arial" w:cs="Arial"/>
          <w:spacing w:val="-2"/>
          <w:sz w:val="24"/>
          <w:szCs w:val="24"/>
          <w:lang w:eastAsia="es-MX"/>
        </w:rPr>
        <w:t>509</w:t>
      </w:r>
      <w:r w:rsidRPr="00E65E22">
        <w:rPr>
          <w:rFonts w:ascii="Arial" w:eastAsia="Times New Roman" w:hAnsi="Arial" w:cs="Arial"/>
          <w:spacing w:val="-2"/>
          <w:sz w:val="24"/>
          <w:szCs w:val="24"/>
          <w:lang w:eastAsia="es-MX"/>
        </w:rPr>
        <w:t xml:space="preserve"> casos.</w:t>
      </w:r>
    </w:p>
    <w:p w14:paraId="4BB81FC5" w14:textId="77777777" w:rsidR="005C3A8A" w:rsidRPr="00E65E22" w:rsidRDefault="005C3A8A" w:rsidP="005C3A8A">
      <w:pPr>
        <w:jc w:val="center"/>
        <w:rPr>
          <w:rFonts w:ascii="Arial" w:eastAsia="Times New Roman" w:hAnsi="Arial" w:cs="Arial"/>
          <w:b/>
          <w:szCs w:val="24"/>
          <w:lang w:eastAsia="es-MX"/>
        </w:rPr>
      </w:pPr>
      <w:r w:rsidRPr="00E65E22">
        <w:rPr>
          <w:rFonts w:ascii="Arial" w:eastAsia="Times New Roman" w:hAnsi="Arial" w:cs="Arial"/>
          <w:b/>
          <w:szCs w:val="24"/>
          <w:lang w:eastAsia="es-MX"/>
        </w:rPr>
        <w:t xml:space="preserve">Defunciones por presunto accidente de </w:t>
      </w:r>
      <w:r w:rsidR="00211E2C" w:rsidRPr="00E65E22">
        <w:rPr>
          <w:rFonts w:ascii="Arial" w:eastAsia="Times New Roman" w:hAnsi="Arial" w:cs="Arial"/>
          <w:b/>
          <w:szCs w:val="24"/>
          <w:lang w:eastAsia="es-MX"/>
        </w:rPr>
        <w:t>transporte</w:t>
      </w:r>
      <w:r w:rsidRPr="00E65E22">
        <w:rPr>
          <w:rFonts w:ascii="Arial" w:eastAsia="Times New Roman" w:hAnsi="Arial" w:cs="Arial"/>
          <w:b/>
          <w:szCs w:val="24"/>
          <w:lang w:eastAsia="es-MX"/>
        </w:rPr>
        <w:br/>
        <w:t>según grupos de edad y sexo</w:t>
      </w:r>
      <w:r w:rsidRPr="00E65E22">
        <w:rPr>
          <w:rStyle w:val="Refdenotaalpie"/>
          <w:rFonts w:ascii="Arial" w:eastAsia="Times New Roman" w:hAnsi="Arial" w:cs="Arial"/>
          <w:b/>
          <w:szCs w:val="24"/>
          <w:lang w:eastAsia="es-MX"/>
        </w:rPr>
        <w:footnoteReference w:id="34"/>
      </w:r>
    </w:p>
    <w:p w14:paraId="71A79E6E" w14:textId="77777777" w:rsidR="005C3A8A" w:rsidRPr="00E65E22" w:rsidRDefault="00FB3D74" w:rsidP="005C3A8A">
      <w:pPr>
        <w:jc w:val="center"/>
        <w:rPr>
          <w:rFonts w:ascii="Arial" w:eastAsia="Times New Roman" w:hAnsi="Arial" w:cs="Arial"/>
          <w:sz w:val="24"/>
          <w:szCs w:val="24"/>
          <w:lang w:eastAsia="es-MX"/>
        </w:rPr>
      </w:pPr>
      <w:r w:rsidRPr="00E65E22">
        <w:rPr>
          <w:noProof/>
          <w:lang w:val="es-MX" w:eastAsia="es-MX"/>
        </w:rPr>
        <w:drawing>
          <wp:inline distT="0" distB="0" distL="0" distR="0" wp14:anchorId="69662E60" wp14:editId="100E1316">
            <wp:extent cx="4218691" cy="204326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50616" cy="2058728"/>
                    </a:xfrm>
                    <a:prstGeom prst="rect">
                      <a:avLst/>
                    </a:prstGeom>
                  </pic:spPr>
                </pic:pic>
              </a:graphicData>
            </a:graphic>
          </wp:inline>
        </w:drawing>
      </w:r>
    </w:p>
    <w:p w14:paraId="4675E84F" w14:textId="77777777" w:rsidR="0096709C" w:rsidRPr="00E65E22" w:rsidRDefault="0096709C" w:rsidP="005C3A8A">
      <w:pPr>
        <w:jc w:val="center"/>
        <w:rPr>
          <w:rFonts w:ascii="Arial" w:eastAsia="Times New Roman" w:hAnsi="Arial" w:cs="Arial"/>
          <w:sz w:val="24"/>
          <w:szCs w:val="24"/>
          <w:lang w:eastAsia="es-MX"/>
        </w:rPr>
      </w:pPr>
    </w:p>
    <w:p w14:paraId="345DEC67" w14:textId="77777777" w:rsidR="005C3A8A" w:rsidRPr="00E65E22" w:rsidRDefault="005C3A8A" w:rsidP="005C3A8A">
      <w:pPr>
        <w:spacing w:after="240"/>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En cuanto al mes de ocurrencia de las muertes por accidentes de t</w:t>
      </w:r>
      <w:r w:rsidR="00211E2C" w:rsidRPr="00E65E22">
        <w:rPr>
          <w:rFonts w:ascii="Arial" w:eastAsia="Times New Roman" w:hAnsi="Arial" w:cs="Arial"/>
          <w:sz w:val="24"/>
          <w:szCs w:val="24"/>
          <w:lang w:eastAsia="es-MX"/>
        </w:rPr>
        <w:t>ransporte</w:t>
      </w:r>
      <w:r w:rsidRPr="00E65E22">
        <w:rPr>
          <w:rFonts w:ascii="Arial" w:eastAsia="Times New Roman" w:hAnsi="Arial" w:cs="Arial"/>
          <w:sz w:val="24"/>
          <w:szCs w:val="24"/>
          <w:lang w:eastAsia="es-MX"/>
        </w:rPr>
        <w:t xml:space="preserve">, destacan los meses de </w:t>
      </w:r>
      <w:r w:rsidR="00467982" w:rsidRPr="00E65E22">
        <w:rPr>
          <w:rFonts w:ascii="Arial" w:eastAsia="Times New Roman" w:hAnsi="Arial" w:cs="Arial"/>
          <w:sz w:val="24"/>
          <w:szCs w:val="24"/>
          <w:lang w:eastAsia="es-MX"/>
        </w:rPr>
        <w:t xml:space="preserve">marzo con 1 516 (9.5%) y </w:t>
      </w:r>
      <w:r w:rsidRPr="00E65E22">
        <w:rPr>
          <w:rFonts w:ascii="Arial" w:eastAsia="Times New Roman" w:hAnsi="Arial" w:cs="Arial"/>
          <w:sz w:val="24"/>
          <w:szCs w:val="24"/>
          <w:lang w:eastAsia="es-MX"/>
        </w:rPr>
        <w:t xml:space="preserve">diciembre con 1 </w:t>
      </w:r>
      <w:r w:rsidR="00467982" w:rsidRPr="00E65E22">
        <w:rPr>
          <w:rFonts w:ascii="Arial" w:eastAsia="Times New Roman" w:hAnsi="Arial" w:cs="Arial"/>
          <w:sz w:val="24"/>
          <w:szCs w:val="24"/>
          <w:lang w:eastAsia="es-MX"/>
        </w:rPr>
        <w:t>482</w:t>
      </w:r>
      <w:r w:rsidRPr="00E65E22">
        <w:rPr>
          <w:rFonts w:ascii="Arial" w:eastAsia="Times New Roman" w:hAnsi="Arial" w:cs="Arial"/>
          <w:sz w:val="24"/>
          <w:szCs w:val="24"/>
          <w:lang w:eastAsia="es-MX"/>
        </w:rPr>
        <w:t xml:space="preserve"> casos (9.</w:t>
      </w:r>
      <w:r w:rsidR="008D35C1" w:rsidRPr="00E65E22">
        <w:rPr>
          <w:rFonts w:ascii="Arial" w:eastAsia="Times New Roman" w:hAnsi="Arial" w:cs="Arial"/>
          <w:sz w:val="24"/>
          <w:szCs w:val="24"/>
          <w:lang w:eastAsia="es-MX"/>
        </w:rPr>
        <w:t>2</w:t>
      </w:r>
      <w:r w:rsidR="00467982" w:rsidRPr="00E65E22">
        <w:rPr>
          <w:rFonts w:ascii="Arial" w:eastAsia="Times New Roman" w:hAnsi="Arial" w:cs="Arial"/>
          <w:sz w:val="24"/>
          <w:szCs w:val="24"/>
          <w:lang w:eastAsia="es-MX"/>
        </w:rPr>
        <w:t>%)</w:t>
      </w:r>
      <w:r w:rsidRPr="00E65E22">
        <w:rPr>
          <w:rFonts w:ascii="Arial" w:eastAsia="Times New Roman" w:hAnsi="Arial" w:cs="Arial"/>
          <w:sz w:val="24"/>
          <w:szCs w:val="24"/>
          <w:lang w:eastAsia="es-MX"/>
        </w:rPr>
        <w:t xml:space="preserve">. El mes en que menos incidentes se presentan por esta causa es </w:t>
      </w:r>
      <w:r w:rsidR="003E09B9" w:rsidRPr="00E65E22">
        <w:rPr>
          <w:rFonts w:ascii="Arial" w:eastAsia="Times New Roman" w:hAnsi="Arial" w:cs="Arial"/>
          <w:sz w:val="24"/>
          <w:szCs w:val="24"/>
          <w:lang w:eastAsia="es-MX"/>
        </w:rPr>
        <w:t>agosto</w:t>
      </w:r>
      <w:r w:rsidRPr="00E65E22">
        <w:rPr>
          <w:rFonts w:ascii="Arial" w:eastAsia="Times New Roman" w:hAnsi="Arial" w:cs="Arial"/>
          <w:sz w:val="24"/>
          <w:szCs w:val="24"/>
          <w:lang w:eastAsia="es-MX"/>
        </w:rPr>
        <w:t xml:space="preserve"> con </w:t>
      </w:r>
      <w:r w:rsidR="00467982" w:rsidRPr="00E65E22">
        <w:rPr>
          <w:rFonts w:ascii="Arial" w:eastAsia="Times New Roman" w:hAnsi="Arial" w:cs="Arial"/>
          <w:sz w:val="24"/>
          <w:szCs w:val="24"/>
          <w:lang w:eastAsia="es-MX"/>
        </w:rPr>
        <w:t>1 216</w:t>
      </w:r>
      <w:r w:rsidRPr="00E65E22">
        <w:rPr>
          <w:rFonts w:ascii="Arial" w:eastAsia="Times New Roman" w:hAnsi="Arial" w:cs="Arial"/>
          <w:sz w:val="24"/>
          <w:szCs w:val="24"/>
          <w:lang w:eastAsia="es-MX"/>
        </w:rPr>
        <w:t xml:space="preserve"> casos (</w:t>
      </w:r>
      <w:r w:rsidR="003E09B9" w:rsidRPr="00E65E22">
        <w:rPr>
          <w:rFonts w:ascii="Arial" w:eastAsia="Times New Roman" w:hAnsi="Arial" w:cs="Arial"/>
          <w:sz w:val="24"/>
          <w:szCs w:val="24"/>
          <w:lang w:eastAsia="es-MX"/>
        </w:rPr>
        <w:t>7.</w:t>
      </w:r>
      <w:r w:rsidR="00467982" w:rsidRPr="00E65E22">
        <w:rPr>
          <w:rFonts w:ascii="Arial" w:eastAsia="Times New Roman" w:hAnsi="Arial" w:cs="Arial"/>
          <w:sz w:val="24"/>
          <w:szCs w:val="24"/>
          <w:lang w:eastAsia="es-MX"/>
        </w:rPr>
        <w:t>6</w:t>
      </w:r>
      <w:r w:rsidRPr="00E65E22">
        <w:rPr>
          <w:rFonts w:ascii="Arial" w:eastAsia="Times New Roman" w:hAnsi="Arial" w:cs="Arial"/>
          <w:sz w:val="24"/>
          <w:szCs w:val="24"/>
          <w:lang w:eastAsia="es-MX"/>
        </w:rPr>
        <w:t>%).</w:t>
      </w:r>
    </w:p>
    <w:p w14:paraId="1242ECC2" w14:textId="77777777" w:rsidR="005C3A8A" w:rsidRPr="00E65E22" w:rsidRDefault="005C3A8A" w:rsidP="005C3A8A">
      <w:pPr>
        <w:jc w:val="center"/>
        <w:rPr>
          <w:rFonts w:ascii="Arial" w:eastAsia="Times New Roman" w:hAnsi="Arial" w:cs="Arial"/>
          <w:sz w:val="24"/>
          <w:szCs w:val="24"/>
          <w:lang w:eastAsia="es-MX"/>
        </w:rPr>
      </w:pPr>
      <w:r w:rsidRPr="00E65E22">
        <w:rPr>
          <w:rFonts w:ascii="Arial" w:eastAsia="Times New Roman" w:hAnsi="Arial" w:cs="Arial"/>
          <w:b/>
          <w:lang w:eastAsia="es-MX"/>
        </w:rPr>
        <w:t>Defunciones por</w:t>
      </w:r>
      <w:r w:rsidR="00211E2C" w:rsidRPr="00E65E22">
        <w:rPr>
          <w:rFonts w:ascii="Arial" w:eastAsia="Times New Roman" w:hAnsi="Arial" w:cs="Arial"/>
          <w:b/>
          <w:szCs w:val="24"/>
          <w:lang w:eastAsia="es-MX"/>
        </w:rPr>
        <w:t xml:space="preserve"> presunto accidente de transporte</w:t>
      </w:r>
      <w:r w:rsidRPr="00E65E22">
        <w:rPr>
          <w:rFonts w:ascii="Arial" w:eastAsia="Times New Roman" w:hAnsi="Arial" w:cs="Arial"/>
          <w:b/>
          <w:szCs w:val="24"/>
          <w:lang w:eastAsia="es-MX"/>
        </w:rPr>
        <w:t xml:space="preserve"> según mes de ocurrencia</w:t>
      </w:r>
    </w:p>
    <w:p w14:paraId="2C8190F1" w14:textId="77777777" w:rsidR="005C3A8A" w:rsidRPr="00E65E22" w:rsidRDefault="008D35C1" w:rsidP="005C3A8A">
      <w:pPr>
        <w:spacing w:after="240"/>
        <w:jc w:val="center"/>
        <w:rPr>
          <w:rFonts w:ascii="Arial" w:eastAsia="Times New Roman" w:hAnsi="Arial" w:cs="Arial"/>
          <w:sz w:val="24"/>
          <w:szCs w:val="24"/>
          <w:lang w:eastAsia="es-MX"/>
        </w:rPr>
      </w:pPr>
      <w:r w:rsidRPr="00E65E22">
        <w:rPr>
          <w:noProof/>
          <w:lang w:val="es-MX" w:eastAsia="es-MX"/>
        </w:rPr>
        <w:drawing>
          <wp:inline distT="0" distB="0" distL="0" distR="0" wp14:anchorId="06FEF04A" wp14:editId="7D54EA52">
            <wp:extent cx="2140171" cy="2533025"/>
            <wp:effectExtent l="0" t="0" r="0" b="63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56205" cy="2552002"/>
                    </a:xfrm>
                    <a:prstGeom prst="rect">
                      <a:avLst/>
                    </a:prstGeom>
                  </pic:spPr>
                </pic:pic>
              </a:graphicData>
            </a:graphic>
          </wp:inline>
        </w:drawing>
      </w:r>
    </w:p>
    <w:p w14:paraId="01A22574" w14:textId="77777777" w:rsidR="005C3A8A" w:rsidRPr="00E65E22" w:rsidRDefault="005C3A8A" w:rsidP="005C3A8A">
      <w:pPr>
        <w:spacing w:after="240"/>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lastRenderedPageBreak/>
        <w:t xml:space="preserve">Del total de los accidentes de </w:t>
      </w:r>
      <w:r w:rsidR="00211E2C" w:rsidRPr="00E65E22">
        <w:rPr>
          <w:rFonts w:ascii="Arial" w:eastAsia="Times New Roman" w:hAnsi="Arial" w:cs="Arial"/>
          <w:sz w:val="24"/>
          <w:szCs w:val="24"/>
          <w:lang w:eastAsia="es-MX"/>
        </w:rPr>
        <w:t>transporte</w:t>
      </w:r>
      <w:r w:rsidRPr="00E65E22">
        <w:rPr>
          <w:rFonts w:ascii="Arial" w:eastAsia="Times New Roman" w:hAnsi="Arial" w:cs="Arial"/>
          <w:sz w:val="24"/>
          <w:szCs w:val="24"/>
          <w:lang w:eastAsia="es-MX"/>
        </w:rPr>
        <w:t xml:space="preserve"> registrados, los días en que se presentan más defunciones derivadas de incidentes de este tipo son el sábado, domingo y lunes.</w:t>
      </w:r>
    </w:p>
    <w:p w14:paraId="44837396" w14:textId="77777777" w:rsidR="005C3A8A" w:rsidRPr="00E65E22" w:rsidRDefault="005C3A8A" w:rsidP="005C3A8A">
      <w:pPr>
        <w:spacing w:after="240"/>
        <w:jc w:val="center"/>
        <w:rPr>
          <w:rFonts w:ascii="Arial" w:eastAsia="Times New Roman" w:hAnsi="Arial" w:cs="Arial"/>
          <w:sz w:val="24"/>
          <w:szCs w:val="24"/>
          <w:lang w:eastAsia="es-MX"/>
        </w:rPr>
      </w:pPr>
      <w:r w:rsidRPr="00E65E22">
        <w:rPr>
          <w:rFonts w:ascii="Arial" w:eastAsia="Times New Roman" w:hAnsi="Arial" w:cs="Arial"/>
          <w:b/>
          <w:lang w:eastAsia="es-MX"/>
        </w:rPr>
        <w:t xml:space="preserve">Defunciones registradas por presunto accidente de </w:t>
      </w:r>
      <w:r w:rsidR="00211E2C" w:rsidRPr="00E65E22">
        <w:rPr>
          <w:rFonts w:ascii="Arial" w:eastAsia="Times New Roman" w:hAnsi="Arial" w:cs="Arial"/>
          <w:b/>
          <w:lang w:eastAsia="es-MX"/>
        </w:rPr>
        <w:t>transporte</w:t>
      </w:r>
      <w:r w:rsidRPr="00E65E22">
        <w:rPr>
          <w:rFonts w:ascii="Arial" w:eastAsia="Times New Roman" w:hAnsi="Arial" w:cs="Arial"/>
          <w:b/>
          <w:lang w:eastAsia="es-MX"/>
        </w:rPr>
        <w:t xml:space="preserve"> según día de ocurrencia</w:t>
      </w:r>
      <w:r w:rsidRPr="00E65E22">
        <w:rPr>
          <w:rStyle w:val="Refdenotaalpie"/>
          <w:rFonts w:ascii="Arial" w:eastAsia="Times New Roman" w:hAnsi="Arial" w:cs="Arial"/>
          <w:b/>
          <w:lang w:eastAsia="es-MX"/>
        </w:rPr>
        <w:footnoteReference w:id="35"/>
      </w:r>
    </w:p>
    <w:p w14:paraId="01F60DED" w14:textId="77777777" w:rsidR="005C3A8A" w:rsidRPr="00E65E22" w:rsidRDefault="008D35C1" w:rsidP="005C3A8A">
      <w:pPr>
        <w:spacing w:after="240"/>
        <w:jc w:val="center"/>
        <w:rPr>
          <w:rFonts w:ascii="Arial" w:eastAsia="Times New Roman" w:hAnsi="Arial" w:cs="Arial"/>
          <w:sz w:val="24"/>
          <w:szCs w:val="24"/>
          <w:lang w:eastAsia="es-MX"/>
        </w:rPr>
      </w:pPr>
      <w:r w:rsidRPr="00E65E22">
        <w:rPr>
          <w:noProof/>
          <w:lang w:val="es-MX" w:eastAsia="es-MX"/>
        </w:rPr>
        <w:drawing>
          <wp:inline distT="0" distB="0" distL="0" distR="0" wp14:anchorId="3DAE48C5" wp14:editId="622A8681">
            <wp:extent cx="4865094" cy="2475445"/>
            <wp:effectExtent l="0" t="0" r="0" b="127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80981" cy="2483529"/>
                    </a:xfrm>
                    <a:prstGeom prst="rect">
                      <a:avLst/>
                    </a:prstGeom>
                  </pic:spPr>
                </pic:pic>
              </a:graphicData>
            </a:graphic>
          </wp:inline>
        </w:drawing>
      </w:r>
    </w:p>
    <w:p w14:paraId="5780E02A" w14:textId="77777777" w:rsidR="005C3A8A" w:rsidRPr="00E65E22" w:rsidRDefault="005C3A8A" w:rsidP="005C3A8A">
      <w:pPr>
        <w:spacing w:after="240"/>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La hora de ocurrencia del deceso por accidentes de t</w:t>
      </w:r>
      <w:r w:rsidR="00211E2C" w:rsidRPr="00E65E22">
        <w:rPr>
          <w:rFonts w:ascii="Arial" w:eastAsia="Times New Roman" w:hAnsi="Arial" w:cs="Arial"/>
          <w:sz w:val="24"/>
          <w:szCs w:val="24"/>
          <w:lang w:eastAsia="es-MX"/>
        </w:rPr>
        <w:t>ransporte</w:t>
      </w:r>
      <w:r w:rsidRPr="00E65E22">
        <w:rPr>
          <w:rFonts w:ascii="Arial" w:eastAsia="Times New Roman" w:hAnsi="Arial" w:cs="Arial"/>
          <w:sz w:val="24"/>
          <w:szCs w:val="24"/>
          <w:lang w:eastAsia="es-MX"/>
        </w:rPr>
        <w:t xml:space="preserve"> que presenta la mayor proporción son las </w:t>
      </w:r>
      <w:r w:rsidR="00E92667" w:rsidRPr="00E65E22">
        <w:rPr>
          <w:rFonts w:ascii="Arial" w:eastAsia="Times New Roman" w:hAnsi="Arial" w:cs="Arial"/>
          <w:sz w:val="24"/>
          <w:szCs w:val="24"/>
          <w:lang w:eastAsia="es-MX"/>
        </w:rPr>
        <w:t>0</w:t>
      </w:r>
      <w:r w:rsidRPr="00E65E22">
        <w:rPr>
          <w:rFonts w:ascii="Arial" w:eastAsia="Times New Roman" w:hAnsi="Arial" w:cs="Arial"/>
          <w:sz w:val="24"/>
          <w:szCs w:val="24"/>
          <w:lang w:eastAsia="es-MX"/>
        </w:rPr>
        <w:t xml:space="preserve">0 horas con el </w:t>
      </w:r>
      <w:r w:rsidR="00E92667" w:rsidRPr="00E65E22">
        <w:rPr>
          <w:rFonts w:ascii="Arial" w:hAnsi="Arial"/>
          <w:sz w:val="24"/>
        </w:rPr>
        <w:t>6.8</w:t>
      </w:r>
      <w:r w:rsidRPr="00E65E22">
        <w:rPr>
          <w:rFonts w:ascii="Arial" w:eastAsia="Times New Roman" w:hAnsi="Arial" w:cs="Arial"/>
          <w:sz w:val="24"/>
          <w:szCs w:val="24"/>
          <w:lang w:eastAsia="es-MX"/>
        </w:rPr>
        <w:t>% (</w:t>
      </w:r>
      <w:r w:rsidR="00E92667" w:rsidRPr="00E65E22">
        <w:rPr>
          <w:rFonts w:ascii="Arial" w:eastAsia="Times New Roman" w:hAnsi="Arial" w:cs="Arial"/>
          <w:sz w:val="24"/>
          <w:szCs w:val="24"/>
          <w:lang w:eastAsia="es-MX"/>
        </w:rPr>
        <w:t>1 086</w:t>
      </w:r>
      <w:r w:rsidRPr="00E65E22">
        <w:rPr>
          <w:rFonts w:ascii="Arial" w:eastAsia="Times New Roman" w:hAnsi="Arial" w:cs="Arial"/>
          <w:sz w:val="24"/>
          <w:szCs w:val="24"/>
          <w:lang w:eastAsia="es-MX"/>
        </w:rPr>
        <w:t xml:space="preserve"> casos), seguidas de las que ocurrieron a las </w:t>
      </w:r>
      <w:r w:rsidR="00E92667" w:rsidRPr="00E65E22">
        <w:rPr>
          <w:rFonts w:ascii="Arial" w:eastAsia="Times New Roman" w:hAnsi="Arial" w:cs="Arial"/>
          <w:sz w:val="24"/>
          <w:szCs w:val="24"/>
          <w:lang w:eastAsia="es-MX"/>
        </w:rPr>
        <w:t>20</w:t>
      </w:r>
      <w:r w:rsidRPr="00E65E22">
        <w:rPr>
          <w:rFonts w:ascii="Arial" w:eastAsia="Times New Roman" w:hAnsi="Arial" w:cs="Arial"/>
          <w:sz w:val="24"/>
          <w:szCs w:val="24"/>
          <w:lang w:eastAsia="es-MX"/>
        </w:rPr>
        <w:t xml:space="preserve"> horas con </w:t>
      </w:r>
      <w:r w:rsidRPr="00E65E22">
        <w:rPr>
          <w:rFonts w:ascii="Arial" w:hAnsi="Arial"/>
          <w:sz w:val="24"/>
        </w:rPr>
        <w:t>5.</w:t>
      </w:r>
      <w:r w:rsidR="00E92667" w:rsidRPr="00E65E22">
        <w:rPr>
          <w:rFonts w:ascii="Arial" w:hAnsi="Arial"/>
          <w:sz w:val="24"/>
        </w:rPr>
        <w:t>4</w:t>
      </w:r>
      <w:r w:rsidRPr="00E65E22">
        <w:rPr>
          <w:rFonts w:ascii="Arial" w:eastAsia="Times New Roman" w:hAnsi="Arial" w:cs="Arial"/>
          <w:sz w:val="24"/>
          <w:szCs w:val="24"/>
          <w:lang w:eastAsia="es-MX"/>
        </w:rPr>
        <w:t>% (</w:t>
      </w:r>
      <w:r w:rsidRPr="00E65E22">
        <w:rPr>
          <w:rFonts w:ascii="Arial" w:hAnsi="Arial"/>
          <w:sz w:val="24"/>
        </w:rPr>
        <w:t>8</w:t>
      </w:r>
      <w:r w:rsidR="00E92667" w:rsidRPr="00E65E22">
        <w:rPr>
          <w:rFonts w:ascii="Arial" w:hAnsi="Arial"/>
          <w:sz w:val="24"/>
        </w:rPr>
        <w:t>59</w:t>
      </w:r>
      <w:r w:rsidRPr="00E65E22">
        <w:rPr>
          <w:rFonts w:ascii="Arial" w:eastAsia="Times New Roman" w:hAnsi="Arial" w:cs="Arial"/>
          <w:sz w:val="24"/>
          <w:szCs w:val="24"/>
          <w:lang w:eastAsia="es-MX"/>
        </w:rPr>
        <w:t xml:space="preserve"> casos). La estadística presenta </w:t>
      </w:r>
      <w:r w:rsidR="00E92667" w:rsidRPr="00E65E22">
        <w:rPr>
          <w:rFonts w:ascii="Arial" w:eastAsia="Times New Roman" w:hAnsi="Arial" w:cs="Arial"/>
          <w:sz w:val="24"/>
          <w:szCs w:val="24"/>
          <w:lang w:eastAsia="es-MX"/>
        </w:rPr>
        <w:t>7</w:t>
      </w:r>
      <w:r w:rsidRPr="00E65E22">
        <w:rPr>
          <w:rFonts w:ascii="Arial" w:eastAsia="Times New Roman" w:hAnsi="Arial" w:cs="Arial"/>
          <w:sz w:val="24"/>
          <w:szCs w:val="24"/>
          <w:lang w:eastAsia="es-MX"/>
        </w:rPr>
        <w:t>.6% de horas no especificadas.</w:t>
      </w:r>
    </w:p>
    <w:p w14:paraId="06248567" w14:textId="77777777" w:rsidR="005C3A8A" w:rsidRPr="00E65E22" w:rsidRDefault="005C3A8A" w:rsidP="005C3A8A">
      <w:pPr>
        <w:spacing w:after="240"/>
        <w:jc w:val="center"/>
        <w:rPr>
          <w:rFonts w:ascii="Arial" w:eastAsia="Times New Roman" w:hAnsi="Arial" w:cs="Arial"/>
          <w:b/>
          <w:szCs w:val="24"/>
          <w:lang w:eastAsia="es-MX"/>
        </w:rPr>
      </w:pPr>
      <w:r w:rsidRPr="00E65E22">
        <w:rPr>
          <w:rFonts w:ascii="Arial" w:eastAsia="Times New Roman" w:hAnsi="Arial" w:cs="Arial"/>
          <w:b/>
          <w:szCs w:val="24"/>
          <w:lang w:eastAsia="es-MX"/>
        </w:rPr>
        <w:t xml:space="preserve">Distribución </w:t>
      </w:r>
      <w:r w:rsidR="006F361B" w:rsidRPr="00E65E22">
        <w:rPr>
          <w:rFonts w:ascii="Arial" w:eastAsia="Times New Roman" w:hAnsi="Arial" w:cs="Arial"/>
          <w:b/>
          <w:szCs w:val="24"/>
          <w:lang w:eastAsia="es-MX"/>
        </w:rPr>
        <w:t xml:space="preserve">porcentual </w:t>
      </w:r>
      <w:r w:rsidRPr="00E65E22">
        <w:rPr>
          <w:rFonts w:ascii="Arial" w:eastAsia="Times New Roman" w:hAnsi="Arial" w:cs="Arial"/>
          <w:b/>
          <w:szCs w:val="24"/>
          <w:lang w:eastAsia="es-MX"/>
        </w:rPr>
        <w:t xml:space="preserve">de defunciones por presunto accidente de </w:t>
      </w:r>
      <w:r w:rsidR="00211E2C" w:rsidRPr="00E65E22">
        <w:rPr>
          <w:rFonts w:ascii="Arial" w:eastAsia="Times New Roman" w:hAnsi="Arial" w:cs="Arial"/>
          <w:b/>
          <w:szCs w:val="24"/>
          <w:lang w:eastAsia="es-MX"/>
        </w:rPr>
        <w:t>transporte</w:t>
      </w:r>
      <w:r w:rsidR="006F361B" w:rsidRPr="00E65E22">
        <w:rPr>
          <w:rFonts w:ascii="Arial" w:eastAsia="Times New Roman" w:hAnsi="Arial" w:cs="Arial"/>
          <w:b/>
          <w:szCs w:val="24"/>
          <w:lang w:eastAsia="es-MX"/>
        </w:rPr>
        <w:t xml:space="preserve"> según hora de ocurrencia</w:t>
      </w:r>
    </w:p>
    <w:p w14:paraId="421E783D" w14:textId="77777777" w:rsidR="005C3A8A" w:rsidRPr="00E65E22" w:rsidRDefault="009025BD" w:rsidP="005C3A8A">
      <w:pPr>
        <w:spacing w:after="240"/>
        <w:jc w:val="center"/>
        <w:rPr>
          <w:rFonts w:ascii="Arial" w:eastAsia="Times New Roman" w:hAnsi="Arial" w:cs="Arial"/>
          <w:sz w:val="24"/>
          <w:szCs w:val="24"/>
          <w:lang w:eastAsia="es-MX"/>
        </w:rPr>
      </w:pPr>
      <w:r w:rsidRPr="00E65E22">
        <w:rPr>
          <w:noProof/>
          <w:lang w:val="es-MX" w:eastAsia="es-MX"/>
        </w:rPr>
        <w:drawing>
          <wp:inline distT="0" distB="0" distL="0" distR="0" wp14:anchorId="1476F402" wp14:editId="327BAED8">
            <wp:extent cx="5519296" cy="2514600"/>
            <wp:effectExtent l="0" t="0" r="571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5054" cy="2521780"/>
                    </a:xfrm>
                    <a:prstGeom prst="rect">
                      <a:avLst/>
                    </a:prstGeom>
                  </pic:spPr>
                </pic:pic>
              </a:graphicData>
            </a:graphic>
          </wp:inline>
        </w:drawing>
      </w:r>
      <w:r w:rsidR="005C3A8A" w:rsidRPr="00E65E22">
        <w:rPr>
          <w:rFonts w:ascii="Arial" w:eastAsia="Times New Roman" w:hAnsi="Arial" w:cs="Arial"/>
          <w:sz w:val="24"/>
          <w:szCs w:val="24"/>
          <w:lang w:eastAsia="es-MX"/>
        </w:rPr>
        <w:br w:type="page"/>
      </w:r>
    </w:p>
    <w:p w14:paraId="25F7A25D" w14:textId="77777777" w:rsidR="005C3A8A" w:rsidRPr="00E65E22" w:rsidRDefault="005C3A8A" w:rsidP="005C3A8A">
      <w:pPr>
        <w:pStyle w:val="Prrafodelista"/>
        <w:numPr>
          <w:ilvl w:val="1"/>
          <w:numId w:val="20"/>
        </w:numPr>
        <w:autoSpaceDE w:val="0"/>
        <w:autoSpaceDN w:val="0"/>
        <w:adjustRightInd w:val="0"/>
        <w:spacing w:before="240" w:after="240"/>
        <w:ind w:left="567" w:hanging="573"/>
        <w:jc w:val="both"/>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Defunciones clasificadas como presunto homicidio</w:t>
      </w:r>
    </w:p>
    <w:p w14:paraId="281C9A56" w14:textId="77777777" w:rsidR="005C3A8A" w:rsidRPr="00E65E22" w:rsidRDefault="005C3A8A" w:rsidP="005C3A8A">
      <w:pPr>
        <w:autoSpaceDE w:val="0"/>
        <w:autoSpaceDN w:val="0"/>
        <w:adjustRightInd w:val="0"/>
        <w:spacing w:before="240" w:after="240"/>
        <w:ind w:left="-6"/>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Durante 201</w:t>
      </w:r>
      <w:r w:rsidR="00223336"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 xml:space="preserve"> se registraron </w:t>
      </w:r>
      <w:r w:rsidR="00777AD1" w:rsidRPr="00E65E22">
        <w:rPr>
          <w:rFonts w:ascii="Arial" w:eastAsia="Times New Roman" w:hAnsi="Arial" w:cs="Arial"/>
          <w:sz w:val="24"/>
          <w:szCs w:val="24"/>
          <w:lang w:eastAsia="es-ES"/>
        </w:rPr>
        <w:t>36 68</w:t>
      </w:r>
      <w:r w:rsidR="004107BB" w:rsidRPr="00E65E22">
        <w:rPr>
          <w:rFonts w:ascii="Arial" w:eastAsia="Times New Roman" w:hAnsi="Arial" w:cs="Arial"/>
          <w:sz w:val="24"/>
          <w:szCs w:val="24"/>
          <w:lang w:eastAsia="es-ES"/>
        </w:rPr>
        <w:t>5</w:t>
      </w:r>
      <w:r w:rsidRPr="00E65E22">
        <w:rPr>
          <w:rFonts w:ascii="Arial" w:eastAsia="Times New Roman" w:hAnsi="Arial" w:cs="Arial"/>
          <w:sz w:val="24"/>
          <w:szCs w:val="24"/>
          <w:lang w:eastAsia="es-ES"/>
        </w:rPr>
        <w:t xml:space="preserve"> homicidios en México, de los cuales </w:t>
      </w:r>
      <w:r w:rsidR="00777AD1" w:rsidRPr="00E65E22">
        <w:rPr>
          <w:rFonts w:ascii="Arial" w:eastAsia="Times New Roman" w:hAnsi="Arial" w:cs="Arial"/>
          <w:sz w:val="24"/>
          <w:szCs w:val="24"/>
          <w:lang w:eastAsia="es-ES"/>
        </w:rPr>
        <w:t>3 7</w:t>
      </w:r>
      <w:r w:rsidR="004107BB" w:rsidRPr="00E65E22">
        <w:rPr>
          <w:rFonts w:ascii="Arial" w:eastAsia="Times New Roman" w:hAnsi="Arial" w:cs="Arial"/>
          <w:sz w:val="24"/>
          <w:szCs w:val="24"/>
          <w:lang w:eastAsia="es-ES"/>
        </w:rPr>
        <w:t>52</w:t>
      </w:r>
      <w:r w:rsidRPr="00E65E22">
        <w:rPr>
          <w:rFonts w:ascii="Arial" w:eastAsia="Times New Roman" w:hAnsi="Arial" w:cs="Arial"/>
          <w:sz w:val="24"/>
          <w:szCs w:val="24"/>
          <w:lang w:eastAsia="es-ES"/>
        </w:rPr>
        <w:t xml:space="preserve"> (10.</w:t>
      </w:r>
      <w:r w:rsidR="00777AD1" w:rsidRPr="00E65E22">
        <w:rPr>
          <w:rFonts w:ascii="Arial" w:eastAsia="Times New Roman" w:hAnsi="Arial" w:cs="Arial"/>
          <w:sz w:val="24"/>
          <w:szCs w:val="24"/>
          <w:lang w:eastAsia="es-ES"/>
        </w:rPr>
        <w:t>2</w:t>
      </w:r>
      <w:r w:rsidRPr="00E65E22">
        <w:rPr>
          <w:rFonts w:ascii="Arial" w:eastAsia="Times New Roman" w:hAnsi="Arial" w:cs="Arial"/>
          <w:sz w:val="24"/>
          <w:szCs w:val="24"/>
          <w:lang w:eastAsia="es-ES"/>
        </w:rPr>
        <w:t xml:space="preserve">%) fueron de mujeres y </w:t>
      </w:r>
      <w:r w:rsidR="00777AD1" w:rsidRPr="00E65E22">
        <w:rPr>
          <w:rFonts w:ascii="Arial" w:eastAsia="Times New Roman" w:hAnsi="Arial" w:cs="Arial"/>
          <w:sz w:val="24"/>
          <w:szCs w:val="24"/>
          <w:lang w:eastAsia="es-ES"/>
        </w:rPr>
        <w:t>32 76</w:t>
      </w:r>
      <w:r w:rsidR="00FB3D74" w:rsidRPr="00E65E22">
        <w:rPr>
          <w:rFonts w:ascii="Arial" w:eastAsia="Times New Roman" w:hAnsi="Arial" w:cs="Arial"/>
          <w:sz w:val="24"/>
          <w:szCs w:val="24"/>
          <w:lang w:eastAsia="es-ES"/>
        </w:rPr>
        <w:t>5</w:t>
      </w:r>
      <w:r w:rsidRPr="00E65E22">
        <w:rPr>
          <w:rFonts w:ascii="Arial" w:eastAsia="Times New Roman" w:hAnsi="Arial" w:cs="Arial"/>
          <w:sz w:val="24"/>
          <w:szCs w:val="24"/>
          <w:lang w:eastAsia="es-ES"/>
        </w:rPr>
        <w:t xml:space="preserve"> (</w:t>
      </w:r>
      <w:r w:rsidR="00777AD1" w:rsidRPr="00E65E22">
        <w:rPr>
          <w:rFonts w:ascii="Arial" w:eastAsia="Times New Roman" w:hAnsi="Arial" w:cs="Arial"/>
          <w:sz w:val="24"/>
          <w:szCs w:val="24"/>
          <w:lang w:eastAsia="es-ES"/>
        </w:rPr>
        <w:t>89.3</w:t>
      </w:r>
      <w:r w:rsidRPr="00E65E22">
        <w:rPr>
          <w:rFonts w:ascii="Arial" w:eastAsia="Times New Roman" w:hAnsi="Arial" w:cs="Arial"/>
          <w:sz w:val="24"/>
          <w:szCs w:val="24"/>
          <w:lang w:eastAsia="es-ES"/>
        </w:rPr>
        <w:t xml:space="preserve">%) de hombres. En </w:t>
      </w:r>
      <w:r w:rsidR="00777AD1" w:rsidRPr="00E65E22">
        <w:rPr>
          <w:rFonts w:ascii="Arial" w:eastAsia="Times New Roman" w:hAnsi="Arial" w:cs="Arial"/>
          <w:sz w:val="24"/>
          <w:szCs w:val="24"/>
          <w:lang w:eastAsia="es-ES"/>
        </w:rPr>
        <w:t>168</w:t>
      </w:r>
      <w:r w:rsidRPr="00E65E22">
        <w:rPr>
          <w:rFonts w:ascii="Arial" w:eastAsia="Times New Roman" w:hAnsi="Arial" w:cs="Arial"/>
          <w:sz w:val="24"/>
          <w:szCs w:val="24"/>
          <w:lang w:eastAsia="es-ES"/>
        </w:rPr>
        <w:t xml:space="preserve"> casos no se especificó el sexo de la persona fallecida. La tasa de homicidios a nivel nacional es de </w:t>
      </w:r>
      <w:r w:rsidR="00777AD1" w:rsidRPr="00E65E22">
        <w:rPr>
          <w:rFonts w:ascii="Arial" w:eastAsia="Times New Roman" w:hAnsi="Arial" w:cs="Arial"/>
          <w:sz w:val="24"/>
          <w:szCs w:val="24"/>
          <w:lang w:eastAsia="es-ES"/>
        </w:rPr>
        <w:t>29.3</w:t>
      </w:r>
      <w:r w:rsidRPr="00E65E22">
        <w:rPr>
          <w:rFonts w:ascii="Arial" w:eastAsia="Times New Roman" w:hAnsi="Arial" w:cs="Arial"/>
          <w:sz w:val="24"/>
          <w:szCs w:val="24"/>
          <w:lang w:eastAsia="es-ES"/>
        </w:rPr>
        <w:t xml:space="preserve"> homicidios por cada 100 mil habitantes, superior a la registrada en 201</w:t>
      </w:r>
      <w:r w:rsidR="00777AD1" w:rsidRPr="00E65E22">
        <w:rPr>
          <w:rFonts w:ascii="Arial" w:eastAsia="Times New Roman" w:hAnsi="Arial" w:cs="Arial"/>
          <w:sz w:val="24"/>
          <w:szCs w:val="24"/>
          <w:lang w:eastAsia="es-ES"/>
        </w:rPr>
        <w:t>7</w:t>
      </w:r>
      <w:r w:rsidRPr="00E65E22">
        <w:rPr>
          <w:rFonts w:ascii="Arial" w:eastAsia="Times New Roman" w:hAnsi="Arial" w:cs="Arial"/>
          <w:sz w:val="24"/>
          <w:szCs w:val="24"/>
          <w:lang w:eastAsia="es-ES"/>
        </w:rPr>
        <w:t xml:space="preserve">, que fue de </w:t>
      </w:r>
      <w:r w:rsidR="00777AD1" w:rsidRPr="00E65E22">
        <w:rPr>
          <w:rFonts w:ascii="Arial" w:eastAsia="Times New Roman" w:hAnsi="Arial" w:cs="Arial"/>
          <w:sz w:val="24"/>
          <w:szCs w:val="24"/>
          <w:lang w:eastAsia="es-ES"/>
        </w:rPr>
        <w:t>25.9</w:t>
      </w:r>
      <w:r w:rsidRPr="00E65E22">
        <w:rPr>
          <w:rFonts w:ascii="Arial" w:eastAsia="Times New Roman" w:hAnsi="Arial" w:cs="Arial"/>
          <w:sz w:val="24"/>
          <w:szCs w:val="24"/>
          <w:lang w:eastAsia="es-ES"/>
        </w:rPr>
        <w:t xml:space="preserve"> homicidios por cada 100 mil habitantes. </w:t>
      </w:r>
    </w:p>
    <w:p w14:paraId="6C5992D5" w14:textId="77777777" w:rsidR="005C3A8A" w:rsidRPr="00E65E22" w:rsidRDefault="005C3A8A" w:rsidP="005C3A8A">
      <w:pPr>
        <w:spacing w:after="240"/>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t>Tasa de defunciones registrad</w:t>
      </w:r>
      <w:r w:rsidR="00DB46EB" w:rsidRPr="00E65E22">
        <w:rPr>
          <w:rFonts w:ascii="Arial" w:eastAsia="Times New Roman" w:hAnsi="Arial" w:cs="Arial"/>
          <w:b/>
          <w:szCs w:val="24"/>
          <w:lang w:eastAsia="es-MX"/>
        </w:rPr>
        <w:t>as por</w:t>
      </w:r>
      <w:r w:rsidRPr="00E65E22">
        <w:rPr>
          <w:rFonts w:ascii="Arial" w:eastAsia="Times New Roman" w:hAnsi="Arial" w:cs="Arial"/>
          <w:b/>
          <w:szCs w:val="24"/>
          <w:lang w:eastAsia="es-MX"/>
        </w:rPr>
        <w:t xml:space="preserve"> homicidio</w:t>
      </w:r>
      <w:r w:rsidRPr="00E65E22">
        <w:rPr>
          <w:rFonts w:ascii="Arial" w:eastAsia="Times New Roman" w:hAnsi="Arial" w:cs="Arial"/>
          <w:b/>
          <w:szCs w:val="24"/>
          <w:lang w:eastAsia="es-MX"/>
        </w:rPr>
        <w:br/>
        <w:t>por cada 100 000 habitantes</w:t>
      </w:r>
      <w:r w:rsidRPr="00E65E22">
        <w:rPr>
          <w:rStyle w:val="Refdenotaalpie"/>
          <w:rFonts w:ascii="Arial" w:eastAsia="Times New Roman" w:hAnsi="Arial" w:cs="Arial"/>
          <w:b/>
          <w:szCs w:val="24"/>
          <w:lang w:eastAsia="es-MX"/>
        </w:rPr>
        <w:footnoteReference w:id="36"/>
      </w:r>
      <w:r w:rsidRPr="00E65E22">
        <w:rPr>
          <w:rFonts w:ascii="Arial" w:eastAsia="Times New Roman" w:hAnsi="Arial" w:cs="Arial"/>
          <w:b/>
          <w:szCs w:val="24"/>
          <w:lang w:eastAsia="es-MX"/>
        </w:rPr>
        <w:br/>
        <w:t>200</w:t>
      </w:r>
      <w:r w:rsidR="003459B7" w:rsidRPr="00E65E22">
        <w:rPr>
          <w:rFonts w:ascii="Arial" w:eastAsia="Times New Roman" w:hAnsi="Arial" w:cs="Arial"/>
          <w:b/>
          <w:szCs w:val="24"/>
          <w:lang w:eastAsia="es-MX"/>
        </w:rPr>
        <w:t>9</w:t>
      </w:r>
      <w:r w:rsidRPr="00E65E22">
        <w:rPr>
          <w:rFonts w:ascii="Arial" w:eastAsia="Times New Roman" w:hAnsi="Arial" w:cs="Arial"/>
          <w:b/>
          <w:szCs w:val="24"/>
          <w:lang w:eastAsia="es-MX"/>
        </w:rPr>
        <w:t xml:space="preserve"> - 201</w:t>
      </w:r>
      <w:r w:rsidR="003459B7" w:rsidRPr="00E65E22">
        <w:rPr>
          <w:rFonts w:ascii="Arial" w:eastAsia="Times New Roman" w:hAnsi="Arial" w:cs="Arial"/>
          <w:b/>
          <w:szCs w:val="24"/>
          <w:lang w:eastAsia="es-MX"/>
        </w:rPr>
        <w:t>8</w:t>
      </w:r>
    </w:p>
    <w:p w14:paraId="4362DB0F" w14:textId="77777777" w:rsidR="005C3A8A" w:rsidRPr="00E65E22" w:rsidRDefault="00777AD1" w:rsidP="005C3A8A">
      <w:pPr>
        <w:pStyle w:val="Prrafodelista"/>
        <w:spacing w:after="240"/>
        <w:jc w:val="center"/>
        <w:rPr>
          <w:rFonts w:ascii="Arial" w:eastAsia="Times New Roman" w:hAnsi="Arial" w:cs="Arial"/>
          <w:sz w:val="24"/>
          <w:szCs w:val="24"/>
          <w:lang w:eastAsia="es-MX"/>
        </w:rPr>
      </w:pPr>
      <w:r w:rsidRPr="00E65E22">
        <w:rPr>
          <w:noProof/>
          <w:lang w:val="es-MX" w:eastAsia="es-MX"/>
        </w:rPr>
        <w:drawing>
          <wp:inline distT="0" distB="0" distL="0" distR="0" wp14:anchorId="4DEF5E33" wp14:editId="72FD9A2C">
            <wp:extent cx="6121400" cy="337375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1400" cy="3373755"/>
                    </a:xfrm>
                    <a:prstGeom prst="rect">
                      <a:avLst/>
                    </a:prstGeom>
                  </pic:spPr>
                </pic:pic>
              </a:graphicData>
            </a:graphic>
          </wp:inline>
        </w:drawing>
      </w:r>
    </w:p>
    <w:p w14:paraId="427A94A8" w14:textId="77777777" w:rsidR="005C3A8A" w:rsidRPr="00E65E22" w:rsidRDefault="005C3A8A" w:rsidP="005C3A8A">
      <w:pPr>
        <w:pStyle w:val="Prrafodelista"/>
        <w:spacing w:after="240"/>
        <w:jc w:val="center"/>
        <w:rPr>
          <w:rFonts w:ascii="Arial" w:eastAsia="Times New Roman" w:hAnsi="Arial" w:cs="Arial"/>
          <w:sz w:val="24"/>
          <w:szCs w:val="24"/>
          <w:lang w:eastAsia="es-MX"/>
        </w:rPr>
      </w:pPr>
    </w:p>
    <w:p w14:paraId="73A5D26F" w14:textId="77777777" w:rsidR="005C3A8A" w:rsidRPr="00E65E22" w:rsidRDefault="005C3A8A" w:rsidP="005C3A8A">
      <w:pPr>
        <w:rPr>
          <w:rFonts w:ascii="Arial" w:eastAsia="Times New Roman" w:hAnsi="Arial" w:cs="Arial"/>
          <w:b/>
          <w:szCs w:val="24"/>
          <w:lang w:eastAsia="es-MX"/>
        </w:rPr>
      </w:pPr>
      <w:r w:rsidRPr="00E65E22">
        <w:rPr>
          <w:rFonts w:ascii="Arial" w:eastAsia="Times New Roman" w:hAnsi="Arial" w:cs="Arial"/>
          <w:b/>
          <w:szCs w:val="24"/>
          <w:lang w:eastAsia="es-MX"/>
        </w:rPr>
        <w:br w:type="page"/>
      </w:r>
    </w:p>
    <w:p w14:paraId="3B86F19F" w14:textId="77777777" w:rsidR="005C3A8A" w:rsidRPr="00E65E22" w:rsidRDefault="005C3A8A" w:rsidP="005C3A8A">
      <w:pPr>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lastRenderedPageBreak/>
        <w:t>Tasa de defunciones por homicidio por entidad federativa de registro</w:t>
      </w:r>
    </w:p>
    <w:p w14:paraId="42F03FFF" w14:textId="77777777" w:rsidR="005C3A8A" w:rsidRPr="00E65E22" w:rsidRDefault="005C3A8A" w:rsidP="005C3A8A">
      <w:pPr>
        <w:spacing w:after="240"/>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t xml:space="preserve"> por cada 100 000 habitantes</w:t>
      </w:r>
      <w:r w:rsidRPr="00E65E22">
        <w:rPr>
          <w:rStyle w:val="Refdenotaalpie"/>
          <w:rFonts w:ascii="Arial" w:eastAsia="Times New Roman" w:hAnsi="Arial" w:cs="Arial"/>
          <w:b/>
          <w:szCs w:val="24"/>
          <w:lang w:eastAsia="es-MX"/>
        </w:rPr>
        <w:footnoteReference w:id="37"/>
      </w:r>
    </w:p>
    <w:p w14:paraId="15D3EE4F" w14:textId="77777777" w:rsidR="005C3A8A" w:rsidRPr="00E65E22" w:rsidRDefault="004107BB" w:rsidP="005C3A8A">
      <w:pPr>
        <w:pStyle w:val="Prrafodelista"/>
        <w:spacing w:after="240"/>
        <w:jc w:val="center"/>
        <w:rPr>
          <w:rFonts w:ascii="Arial" w:eastAsia="Times New Roman" w:hAnsi="Arial" w:cs="Arial"/>
          <w:sz w:val="24"/>
          <w:szCs w:val="24"/>
          <w:lang w:eastAsia="es-MX"/>
        </w:rPr>
      </w:pPr>
      <w:r w:rsidRPr="00E65E22">
        <w:rPr>
          <w:rFonts w:ascii="Arial" w:eastAsia="Times New Roman" w:hAnsi="Arial" w:cs="Arial"/>
          <w:noProof/>
          <w:sz w:val="24"/>
          <w:szCs w:val="24"/>
          <w:lang w:val="es-MX" w:eastAsia="es-MX"/>
        </w:rPr>
        <w:drawing>
          <wp:inline distT="0" distB="0" distL="0" distR="0" wp14:anchorId="06108D6A" wp14:editId="440DBFB3">
            <wp:extent cx="3862428" cy="6217920"/>
            <wp:effectExtent l="0" t="0" r="508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6989" cy="6225263"/>
                    </a:xfrm>
                    <a:prstGeom prst="rect">
                      <a:avLst/>
                    </a:prstGeom>
                    <a:noFill/>
                  </pic:spPr>
                </pic:pic>
              </a:graphicData>
            </a:graphic>
          </wp:inline>
        </w:drawing>
      </w:r>
    </w:p>
    <w:p w14:paraId="7E6A09EA" w14:textId="77777777" w:rsidR="005F1209" w:rsidRPr="00E65E22" w:rsidRDefault="005F1209">
      <w:pPr>
        <w:rPr>
          <w:rFonts w:ascii="Arial" w:eastAsia="Times New Roman" w:hAnsi="Arial" w:cs="Arial"/>
          <w:b/>
          <w:szCs w:val="24"/>
          <w:lang w:eastAsia="es-MX"/>
        </w:rPr>
      </w:pPr>
      <w:r w:rsidRPr="00E65E22">
        <w:rPr>
          <w:rFonts w:ascii="Arial" w:eastAsia="Times New Roman" w:hAnsi="Arial" w:cs="Arial"/>
          <w:b/>
          <w:szCs w:val="24"/>
          <w:lang w:eastAsia="es-MX"/>
        </w:rPr>
        <w:br w:type="page"/>
      </w:r>
    </w:p>
    <w:p w14:paraId="450B3F35" w14:textId="77777777" w:rsidR="005C3A8A" w:rsidRPr="00E65E22" w:rsidRDefault="005C3A8A" w:rsidP="005C3A8A">
      <w:pPr>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lastRenderedPageBreak/>
        <w:t>Total de defunciones registradas por homicidio</w:t>
      </w:r>
      <w:r w:rsidRPr="00E65E22">
        <w:rPr>
          <w:rFonts w:ascii="Arial" w:eastAsia="Times New Roman" w:hAnsi="Arial" w:cs="Arial"/>
          <w:b/>
          <w:szCs w:val="24"/>
          <w:lang w:eastAsia="es-MX"/>
        </w:rPr>
        <w:br/>
        <w:t>200</w:t>
      </w:r>
      <w:r w:rsidR="003459B7" w:rsidRPr="00E65E22">
        <w:rPr>
          <w:rFonts w:ascii="Arial" w:eastAsia="Times New Roman" w:hAnsi="Arial" w:cs="Arial"/>
          <w:b/>
          <w:szCs w:val="24"/>
          <w:lang w:eastAsia="es-MX"/>
        </w:rPr>
        <w:t>9</w:t>
      </w:r>
      <w:r w:rsidRPr="00E65E22">
        <w:rPr>
          <w:rFonts w:ascii="Arial" w:eastAsia="Times New Roman" w:hAnsi="Arial" w:cs="Arial"/>
          <w:b/>
          <w:szCs w:val="24"/>
          <w:lang w:eastAsia="es-MX"/>
        </w:rPr>
        <w:t xml:space="preserve"> - 201</w:t>
      </w:r>
      <w:r w:rsidR="003459B7" w:rsidRPr="00E65E22">
        <w:rPr>
          <w:rFonts w:ascii="Arial" w:eastAsia="Times New Roman" w:hAnsi="Arial" w:cs="Arial"/>
          <w:b/>
          <w:szCs w:val="24"/>
          <w:lang w:eastAsia="es-MX"/>
        </w:rPr>
        <w:t>8</w:t>
      </w:r>
    </w:p>
    <w:p w14:paraId="5B84AEFE" w14:textId="77777777" w:rsidR="005C3A8A" w:rsidRPr="00E65E22" w:rsidRDefault="008F624B" w:rsidP="005C3A8A">
      <w:pPr>
        <w:pStyle w:val="Prrafodelista"/>
        <w:spacing w:after="240"/>
        <w:jc w:val="center"/>
        <w:rPr>
          <w:rFonts w:ascii="Arial" w:eastAsia="Times New Roman" w:hAnsi="Arial" w:cs="Arial"/>
          <w:sz w:val="24"/>
          <w:szCs w:val="24"/>
          <w:lang w:eastAsia="es-MX"/>
        </w:rPr>
      </w:pPr>
      <w:r w:rsidRPr="00E65E22">
        <w:rPr>
          <w:rFonts w:ascii="Arial" w:eastAsia="Times New Roman" w:hAnsi="Arial" w:cs="Arial"/>
          <w:noProof/>
          <w:sz w:val="24"/>
          <w:szCs w:val="24"/>
          <w:lang w:val="es-MX" w:eastAsia="es-MX"/>
        </w:rPr>
        <w:drawing>
          <wp:inline distT="0" distB="0" distL="0" distR="0" wp14:anchorId="5E80059A" wp14:editId="7063BB09">
            <wp:extent cx="4333182" cy="24423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52967" cy="2453491"/>
                    </a:xfrm>
                    <a:prstGeom prst="rect">
                      <a:avLst/>
                    </a:prstGeom>
                    <a:noFill/>
                    <a:ln>
                      <a:noFill/>
                    </a:ln>
                  </pic:spPr>
                </pic:pic>
              </a:graphicData>
            </a:graphic>
          </wp:inline>
        </w:drawing>
      </w:r>
    </w:p>
    <w:p w14:paraId="0C3A1ED8" w14:textId="77777777" w:rsidR="005C3A8A" w:rsidRPr="00E65E22" w:rsidRDefault="005C3A8A" w:rsidP="005C3A8A">
      <w:pPr>
        <w:spacing w:after="240"/>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t>Total de defunciones por homicidio por entidad federativa de registro 201</w:t>
      </w:r>
      <w:r w:rsidR="005F1209" w:rsidRPr="00E65E22">
        <w:rPr>
          <w:rFonts w:ascii="Arial" w:eastAsia="Times New Roman" w:hAnsi="Arial" w:cs="Arial"/>
          <w:b/>
          <w:szCs w:val="24"/>
          <w:lang w:eastAsia="es-MX"/>
        </w:rPr>
        <w:t>8</w:t>
      </w:r>
    </w:p>
    <w:p w14:paraId="2CBDEC68" w14:textId="77777777" w:rsidR="005C3A8A" w:rsidRPr="00E65E22" w:rsidRDefault="00BA481C" w:rsidP="005C3A8A">
      <w:pPr>
        <w:pStyle w:val="Prrafodelista"/>
        <w:spacing w:after="240"/>
        <w:jc w:val="center"/>
        <w:rPr>
          <w:rFonts w:ascii="Arial" w:eastAsia="Times New Roman" w:hAnsi="Arial" w:cs="Arial"/>
          <w:sz w:val="24"/>
          <w:szCs w:val="24"/>
          <w:lang w:eastAsia="es-MX"/>
        </w:rPr>
      </w:pPr>
      <w:r w:rsidRPr="00E65E22">
        <w:rPr>
          <w:rFonts w:ascii="Arial" w:eastAsia="Times New Roman" w:hAnsi="Arial" w:cs="Arial"/>
          <w:noProof/>
          <w:sz w:val="24"/>
          <w:szCs w:val="24"/>
          <w:lang w:val="es-MX" w:eastAsia="es-MX"/>
        </w:rPr>
        <w:drawing>
          <wp:inline distT="0" distB="0" distL="0" distR="0" wp14:anchorId="3D0B3D28" wp14:editId="73360F27">
            <wp:extent cx="3627790" cy="471109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37078" cy="4723156"/>
                    </a:xfrm>
                    <a:prstGeom prst="rect">
                      <a:avLst/>
                    </a:prstGeom>
                    <a:noFill/>
                  </pic:spPr>
                </pic:pic>
              </a:graphicData>
            </a:graphic>
          </wp:inline>
        </w:drawing>
      </w:r>
    </w:p>
    <w:p w14:paraId="0D232481" w14:textId="77777777" w:rsidR="005C3A8A" w:rsidRPr="00E65E22" w:rsidRDefault="005C3A8A" w:rsidP="005C3A8A">
      <w:pPr>
        <w:pStyle w:val="Prrafodelista"/>
        <w:spacing w:after="240"/>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lastRenderedPageBreak/>
        <w:t xml:space="preserve">Atendiendo al medio para generar las lesiones que provocan la muerte por homicidio, que ascendieron a </w:t>
      </w:r>
      <w:r w:rsidR="00533CB6" w:rsidRPr="00E65E22">
        <w:rPr>
          <w:rFonts w:ascii="Arial" w:hAnsi="Arial"/>
          <w:sz w:val="24"/>
        </w:rPr>
        <w:t>3</w:t>
      </w:r>
      <w:r w:rsidR="00D704DC" w:rsidRPr="00E65E22">
        <w:rPr>
          <w:rFonts w:ascii="Arial" w:hAnsi="Arial"/>
          <w:sz w:val="24"/>
        </w:rPr>
        <w:t>6</w:t>
      </w:r>
      <w:r w:rsidR="00533CB6" w:rsidRPr="00E65E22">
        <w:rPr>
          <w:rFonts w:ascii="Arial" w:hAnsi="Arial"/>
          <w:sz w:val="24"/>
        </w:rPr>
        <w:t xml:space="preserve"> </w:t>
      </w:r>
      <w:r w:rsidR="00D704DC" w:rsidRPr="00E65E22">
        <w:rPr>
          <w:rFonts w:ascii="Arial" w:hAnsi="Arial"/>
          <w:sz w:val="24"/>
        </w:rPr>
        <w:t>68</w:t>
      </w:r>
      <w:r w:rsidR="00F643AB" w:rsidRPr="00E65E22">
        <w:rPr>
          <w:rFonts w:ascii="Arial" w:hAnsi="Arial"/>
          <w:sz w:val="24"/>
        </w:rPr>
        <w:t>5</w:t>
      </w:r>
      <w:r w:rsidRPr="00E65E22">
        <w:rPr>
          <w:rFonts w:ascii="Arial" w:eastAsia="Times New Roman" w:hAnsi="Arial" w:cs="Arial"/>
          <w:sz w:val="24"/>
          <w:szCs w:val="24"/>
          <w:lang w:eastAsia="es-MX"/>
        </w:rPr>
        <w:t xml:space="preserve"> casos, las que concentran el mayor número son las vinculadas a lesión con arma de fuego en </w:t>
      </w:r>
      <w:r w:rsidR="00533CB6" w:rsidRPr="00E65E22">
        <w:rPr>
          <w:rFonts w:ascii="Arial" w:hAnsi="Arial"/>
          <w:sz w:val="24"/>
        </w:rPr>
        <w:t>25 699</w:t>
      </w:r>
      <w:r w:rsidRPr="00E65E22">
        <w:rPr>
          <w:rFonts w:ascii="Arial" w:eastAsia="Times New Roman" w:hAnsi="Arial" w:cs="Arial"/>
          <w:sz w:val="24"/>
          <w:szCs w:val="24"/>
          <w:lang w:eastAsia="es-MX"/>
        </w:rPr>
        <w:t xml:space="preserve"> casos (</w:t>
      </w:r>
      <w:r w:rsidR="00533CB6" w:rsidRPr="00E65E22">
        <w:rPr>
          <w:rFonts w:ascii="Arial" w:hAnsi="Arial"/>
          <w:sz w:val="24"/>
        </w:rPr>
        <w:t>7</w:t>
      </w:r>
      <w:r w:rsidR="00716C39" w:rsidRPr="00E65E22">
        <w:rPr>
          <w:rFonts w:ascii="Arial" w:hAnsi="Arial"/>
          <w:sz w:val="24"/>
        </w:rPr>
        <w:t>0.1</w:t>
      </w:r>
      <w:r w:rsidRPr="00E65E22">
        <w:rPr>
          <w:rFonts w:ascii="Arial" w:eastAsia="Times New Roman" w:hAnsi="Arial" w:cs="Arial"/>
          <w:sz w:val="24"/>
          <w:szCs w:val="24"/>
          <w:lang w:eastAsia="es-MX"/>
        </w:rPr>
        <w:t xml:space="preserve">%), seguida de las lesiones con objeto cortante con </w:t>
      </w:r>
      <w:r w:rsidR="00533CB6" w:rsidRPr="00E65E22">
        <w:rPr>
          <w:rFonts w:ascii="Arial" w:hAnsi="Arial"/>
          <w:sz w:val="24"/>
        </w:rPr>
        <w:t>4 130</w:t>
      </w:r>
      <w:r w:rsidRPr="00E65E22">
        <w:rPr>
          <w:rFonts w:ascii="Arial" w:eastAsia="Times New Roman" w:hAnsi="Arial" w:cs="Arial"/>
          <w:sz w:val="24"/>
          <w:szCs w:val="24"/>
          <w:lang w:eastAsia="es-MX"/>
        </w:rPr>
        <w:t xml:space="preserve"> casos (</w:t>
      </w:r>
      <w:r w:rsidRPr="00E65E22">
        <w:rPr>
          <w:rFonts w:ascii="Arial" w:hAnsi="Arial"/>
          <w:sz w:val="24"/>
        </w:rPr>
        <w:t>1</w:t>
      </w:r>
      <w:r w:rsidR="00716C39" w:rsidRPr="00E65E22">
        <w:rPr>
          <w:rFonts w:ascii="Arial" w:hAnsi="Arial"/>
          <w:sz w:val="24"/>
        </w:rPr>
        <w:t>1.3</w:t>
      </w:r>
      <w:r w:rsidRPr="00E65E22">
        <w:rPr>
          <w:rFonts w:ascii="Arial" w:eastAsia="Times New Roman" w:hAnsi="Arial" w:cs="Arial"/>
          <w:sz w:val="24"/>
          <w:szCs w:val="24"/>
          <w:lang w:eastAsia="es-MX"/>
        </w:rPr>
        <w:t xml:space="preserve">%) y </w:t>
      </w:r>
      <w:r w:rsidR="00533CB6" w:rsidRPr="00E65E22">
        <w:rPr>
          <w:rFonts w:ascii="Arial" w:eastAsia="Times New Roman" w:hAnsi="Arial" w:cs="Arial"/>
          <w:sz w:val="24"/>
          <w:szCs w:val="24"/>
          <w:lang w:eastAsia="es-MX"/>
        </w:rPr>
        <w:t>los ahorcamientos, estrangulamiento y sofocación</w:t>
      </w:r>
      <w:r w:rsidRPr="00E65E22">
        <w:rPr>
          <w:rFonts w:ascii="Arial" w:eastAsia="Times New Roman" w:hAnsi="Arial" w:cs="Arial"/>
          <w:sz w:val="24"/>
          <w:szCs w:val="24"/>
          <w:lang w:eastAsia="es-MX"/>
        </w:rPr>
        <w:t xml:space="preserve"> con </w:t>
      </w:r>
      <w:r w:rsidR="002B7E32" w:rsidRPr="00E65E22">
        <w:rPr>
          <w:rFonts w:ascii="Arial" w:hAnsi="Arial"/>
          <w:sz w:val="24"/>
        </w:rPr>
        <w:t>2 412</w:t>
      </w:r>
      <w:r w:rsidRPr="00E65E22">
        <w:rPr>
          <w:rFonts w:ascii="Arial" w:eastAsia="Times New Roman" w:hAnsi="Arial" w:cs="Arial"/>
          <w:sz w:val="24"/>
          <w:szCs w:val="24"/>
          <w:lang w:eastAsia="es-MX"/>
        </w:rPr>
        <w:t xml:space="preserve"> casos (</w:t>
      </w:r>
      <w:r w:rsidR="00716C39" w:rsidRPr="00E65E22">
        <w:rPr>
          <w:rFonts w:ascii="Arial" w:hAnsi="Arial"/>
          <w:sz w:val="24"/>
        </w:rPr>
        <w:t>6.6</w:t>
      </w:r>
      <w:r w:rsidRPr="00E65E22">
        <w:rPr>
          <w:rFonts w:ascii="Arial" w:eastAsia="Times New Roman" w:hAnsi="Arial" w:cs="Arial"/>
          <w:sz w:val="24"/>
          <w:szCs w:val="24"/>
          <w:lang w:eastAsia="es-MX"/>
        </w:rPr>
        <w:t>%).</w:t>
      </w:r>
    </w:p>
    <w:p w14:paraId="183C30B9" w14:textId="77777777" w:rsidR="005C3A8A" w:rsidRPr="00E65E22" w:rsidRDefault="005C3A8A" w:rsidP="005C3A8A">
      <w:pPr>
        <w:jc w:val="center"/>
        <w:rPr>
          <w:rFonts w:ascii="Arial" w:eastAsia="Times New Roman" w:hAnsi="Arial" w:cs="Arial"/>
          <w:b/>
          <w:szCs w:val="24"/>
          <w:lang w:eastAsia="es-MX"/>
        </w:rPr>
      </w:pPr>
      <w:r w:rsidRPr="00E65E22">
        <w:rPr>
          <w:rFonts w:ascii="Arial" w:eastAsia="Times New Roman" w:hAnsi="Arial" w:cs="Arial"/>
          <w:b/>
          <w:szCs w:val="24"/>
          <w:lang w:eastAsia="es-MX"/>
        </w:rPr>
        <w:t>Defunciones por homicidio según medio de lesión</w:t>
      </w:r>
    </w:p>
    <w:p w14:paraId="5825E419" w14:textId="77777777" w:rsidR="005C3A8A" w:rsidRPr="00E65E22" w:rsidRDefault="005C3A8A" w:rsidP="005C3A8A">
      <w:pPr>
        <w:jc w:val="center"/>
        <w:rPr>
          <w:rFonts w:ascii="Arial" w:eastAsia="Times New Roman" w:hAnsi="Arial" w:cs="Arial"/>
          <w:b/>
          <w:szCs w:val="24"/>
          <w:lang w:eastAsia="es-MX"/>
        </w:rPr>
      </w:pPr>
    </w:p>
    <w:p w14:paraId="40AC8A71" w14:textId="77777777" w:rsidR="005C3A8A" w:rsidRPr="00E65E22" w:rsidRDefault="00BA481C" w:rsidP="005C3A8A">
      <w:pPr>
        <w:spacing w:after="240"/>
        <w:jc w:val="center"/>
        <w:rPr>
          <w:rFonts w:ascii="Arial" w:eastAsia="Times New Roman" w:hAnsi="Arial" w:cs="Arial"/>
          <w:sz w:val="24"/>
          <w:szCs w:val="24"/>
          <w:lang w:eastAsia="es-MX"/>
        </w:rPr>
      </w:pPr>
      <w:r w:rsidRPr="00E65E22">
        <w:rPr>
          <w:rFonts w:ascii="Arial" w:eastAsia="Times New Roman" w:hAnsi="Arial" w:cs="Arial"/>
          <w:noProof/>
          <w:sz w:val="24"/>
          <w:szCs w:val="24"/>
          <w:lang w:val="es-MX" w:eastAsia="es-MX"/>
        </w:rPr>
        <w:drawing>
          <wp:inline distT="0" distB="0" distL="0" distR="0" wp14:anchorId="7BF05362" wp14:editId="4DBBDF7F">
            <wp:extent cx="5767794" cy="3209925"/>
            <wp:effectExtent l="0" t="0" r="444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011" cy="3233420"/>
                    </a:xfrm>
                    <a:prstGeom prst="rect">
                      <a:avLst/>
                    </a:prstGeom>
                    <a:noFill/>
                  </pic:spPr>
                </pic:pic>
              </a:graphicData>
            </a:graphic>
          </wp:inline>
        </w:drawing>
      </w:r>
    </w:p>
    <w:p w14:paraId="3647F874" w14:textId="77777777" w:rsidR="005C3A8A" w:rsidRPr="00E65E22" w:rsidRDefault="005C3A8A" w:rsidP="005C3A8A">
      <w:pPr>
        <w:spacing w:after="240"/>
        <w:jc w:val="both"/>
        <w:rPr>
          <w:rFonts w:ascii="Arial" w:eastAsia="Times New Roman" w:hAnsi="Arial" w:cs="Arial"/>
          <w:sz w:val="24"/>
          <w:szCs w:val="24"/>
          <w:lang w:eastAsia="es-MX"/>
        </w:rPr>
      </w:pPr>
      <w:r w:rsidRPr="00E65E22">
        <w:rPr>
          <w:rFonts w:ascii="Arial" w:eastAsia="Times New Roman" w:hAnsi="Arial" w:cs="Arial"/>
          <w:spacing w:val="-4"/>
          <w:sz w:val="24"/>
          <w:szCs w:val="24"/>
          <w:lang w:eastAsia="es-MX"/>
        </w:rPr>
        <w:t>El grupo de edad en el que se concentran el mayor número de homicidios, tanto en mujeres como en homb</w:t>
      </w:r>
      <w:r w:rsidR="00AD3106" w:rsidRPr="00E65E22">
        <w:rPr>
          <w:rFonts w:ascii="Arial" w:eastAsia="Times New Roman" w:hAnsi="Arial" w:cs="Arial"/>
          <w:spacing w:val="-4"/>
          <w:sz w:val="24"/>
          <w:szCs w:val="24"/>
          <w:lang w:eastAsia="es-MX"/>
        </w:rPr>
        <w:t>res es el de 35 a 4</w:t>
      </w:r>
      <w:r w:rsidRPr="00E65E22">
        <w:rPr>
          <w:rFonts w:ascii="Arial" w:eastAsia="Times New Roman" w:hAnsi="Arial" w:cs="Arial"/>
          <w:spacing w:val="-4"/>
          <w:sz w:val="24"/>
          <w:szCs w:val="24"/>
          <w:lang w:eastAsia="es-MX"/>
        </w:rPr>
        <w:t>4 años</w:t>
      </w:r>
      <w:r w:rsidR="00CC6D48" w:rsidRPr="00E65E22">
        <w:rPr>
          <w:rFonts w:ascii="Arial" w:eastAsia="Times New Roman" w:hAnsi="Arial" w:cs="Arial"/>
          <w:spacing w:val="-4"/>
          <w:sz w:val="24"/>
          <w:szCs w:val="24"/>
          <w:lang w:eastAsia="es-MX"/>
        </w:rPr>
        <w:t>,</w:t>
      </w:r>
      <w:r w:rsidRPr="00E65E22">
        <w:rPr>
          <w:rFonts w:ascii="Arial" w:eastAsia="Times New Roman" w:hAnsi="Arial" w:cs="Arial"/>
          <w:spacing w:val="-4"/>
          <w:sz w:val="24"/>
          <w:szCs w:val="24"/>
          <w:lang w:eastAsia="es-MX"/>
        </w:rPr>
        <w:t xml:space="preserve"> con </w:t>
      </w:r>
      <w:r w:rsidR="00AD3106" w:rsidRPr="00E65E22">
        <w:rPr>
          <w:rFonts w:ascii="Arial" w:hAnsi="Arial"/>
          <w:spacing w:val="-4"/>
          <w:sz w:val="24"/>
        </w:rPr>
        <w:t>960</w:t>
      </w:r>
      <w:r w:rsidRPr="00E65E22">
        <w:rPr>
          <w:rFonts w:ascii="Arial" w:eastAsia="Times New Roman" w:hAnsi="Arial" w:cs="Arial"/>
          <w:spacing w:val="-4"/>
          <w:sz w:val="24"/>
          <w:szCs w:val="24"/>
          <w:lang w:eastAsia="es-MX"/>
        </w:rPr>
        <w:t xml:space="preserve"> para mujeres y </w:t>
      </w:r>
      <w:r w:rsidR="00D704DC" w:rsidRPr="00E65E22">
        <w:rPr>
          <w:rFonts w:ascii="Arial" w:hAnsi="Arial"/>
          <w:spacing w:val="-4"/>
          <w:sz w:val="24"/>
        </w:rPr>
        <w:t>9 739</w:t>
      </w:r>
      <w:r w:rsidRPr="00E65E22">
        <w:rPr>
          <w:rFonts w:ascii="Arial" w:eastAsia="Times New Roman" w:hAnsi="Arial" w:cs="Arial"/>
          <w:spacing w:val="-4"/>
          <w:sz w:val="24"/>
          <w:szCs w:val="24"/>
          <w:lang w:eastAsia="es-MX"/>
        </w:rPr>
        <w:t xml:space="preserve"> casos para hombres. Los homicidios son la primera causa de muerte para los grupos de edad 25 a 34 años</w:t>
      </w:r>
      <w:r w:rsidR="00393CD8" w:rsidRPr="00E65E22">
        <w:rPr>
          <w:rFonts w:ascii="Arial" w:eastAsia="Times New Roman" w:hAnsi="Arial" w:cs="Arial"/>
          <w:spacing w:val="-4"/>
          <w:sz w:val="24"/>
          <w:szCs w:val="24"/>
          <w:lang w:eastAsia="es-MX"/>
        </w:rPr>
        <w:t>,</w:t>
      </w:r>
      <w:r w:rsidRPr="00E65E22">
        <w:rPr>
          <w:rFonts w:ascii="Arial" w:eastAsia="Times New Roman" w:hAnsi="Arial" w:cs="Arial"/>
          <w:spacing w:val="-4"/>
          <w:sz w:val="24"/>
          <w:szCs w:val="24"/>
          <w:lang w:eastAsia="es-MX"/>
        </w:rPr>
        <w:t xml:space="preserve"> </w:t>
      </w:r>
      <w:r w:rsidR="00393CD8" w:rsidRPr="00E65E22">
        <w:rPr>
          <w:rFonts w:ascii="Arial" w:eastAsia="Times New Roman" w:hAnsi="Arial" w:cs="Arial"/>
          <w:spacing w:val="-4"/>
          <w:sz w:val="24"/>
          <w:szCs w:val="24"/>
          <w:lang w:eastAsia="es-MX"/>
        </w:rPr>
        <w:t>para el grupo de 35 a 44 años y de 45 a 54 años.</w:t>
      </w:r>
    </w:p>
    <w:p w14:paraId="02134719" w14:textId="77777777" w:rsidR="0077117C" w:rsidRPr="00E65E22" w:rsidRDefault="0077117C">
      <w:pPr>
        <w:rPr>
          <w:rFonts w:ascii="Arial" w:eastAsia="Times New Roman" w:hAnsi="Arial" w:cs="Arial"/>
          <w:b/>
          <w:szCs w:val="24"/>
          <w:lang w:eastAsia="es-MX"/>
        </w:rPr>
      </w:pPr>
      <w:r w:rsidRPr="00E65E22">
        <w:rPr>
          <w:rFonts w:ascii="Arial" w:eastAsia="Times New Roman" w:hAnsi="Arial" w:cs="Arial"/>
          <w:b/>
          <w:szCs w:val="24"/>
          <w:lang w:eastAsia="es-MX"/>
        </w:rPr>
        <w:br w:type="page"/>
      </w:r>
    </w:p>
    <w:p w14:paraId="389B2C1A" w14:textId="77777777" w:rsidR="005C3A8A" w:rsidRPr="00E65E22" w:rsidRDefault="005C3A8A" w:rsidP="005C3A8A">
      <w:pPr>
        <w:jc w:val="center"/>
        <w:rPr>
          <w:rFonts w:ascii="Arial" w:eastAsia="Times New Roman" w:hAnsi="Arial" w:cs="Arial"/>
          <w:b/>
          <w:szCs w:val="24"/>
          <w:lang w:eastAsia="es-MX"/>
        </w:rPr>
      </w:pPr>
      <w:r w:rsidRPr="00E65E22">
        <w:rPr>
          <w:rFonts w:ascii="Arial" w:eastAsia="Times New Roman" w:hAnsi="Arial" w:cs="Arial"/>
          <w:b/>
          <w:szCs w:val="24"/>
          <w:lang w:eastAsia="es-MX"/>
        </w:rPr>
        <w:lastRenderedPageBreak/>
        <w:t>Defunciones por homicidio según grupos de edad y sexo</w:t>
      </w:r>
      <w:r w:rsidRPr="00E65E22">
        <w:rPr>
          <w:rStyle w:val="Refdenotaalpie"/>
          <w:rFonts w:ascii="Arial" w:eastAsia="Times New Roman" w:hAnsi="Arial" w:cs="Arial"/>
          <w:b/>
          <w:szCs w:val="24"/>
          <w:lang w:eastAsia="es-MX"/>
        </w:rPr>
        <w:footnoteReference w:id="38"/>
      </w:r>
    </w:p>
    <w:p w14:paraId="33F7A6C2" w14:textId="77777777" w:rsidR="006E42EE" w:rsidRPr="00E65E22" w:rsidRDefault="006E42EE" w:rsidP="005C3A8A">
      <w:pPr>
        <w:jc w:val="center"/>
        <w:rPr>
          <w:rFonts w:ascii="Arial" w:eastAsia="Times New Roman" w:hAnsi="Arial" w:cs="Arial"/>
          <w:b/>
          <w:szCs w:val="24"/>
          <w:lang w:eastAsia="es-MX"/>
        </w:rPr>
      </w:pPr>
    </w:p>
    <w:p w14:paraId="3EC52BA1" w14:textId="77777777" w:rsidR="005C3A8A" w:rsidRPr="00E65E22" w:rsidRDefault="00AD3106" w:rsidP="005C3A8A">
      <w:pPr>
        <w:spacing w:after="240"/>
        <w:jc w:val="center"/>
        <w:rPr>
          <w:rFonts w:ascii="Arial" w:eastAsia="Times New Roman" w:hAnsi="Arial" w:cs="Arial"/>
          <w:b/>
          <w:szCs w:val="24"/>
          <w:lang w:eastAsia="es-MX"/>
        </w:rPr>
      </w:pPr>
      <w:r w:rsidRPr="00E65E22">
        <w:rPr>
          <w:rFonts w:ascii="Arial" w:eastAsia="Times New Roman" w:hAnsi="Arial" w:cs="Arial"/>
          <w:b/>
          <w:noProof/>
          <w:szCs w:val="24"/>
          <w:lang w:val="es-MX" w:eastAsia="es-MX"/>
        </w:rPr>
        <w:drawing>
          <wp:inline distT="0" distB="0" distL="0" distR="0" wp14:anchorId="3B79DF95" wp14:editId="4D8325CE">
            <wp:extent cx="4290126" cy="2701290"/>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96436" cy="2705263"/>
                    </a:xfrm>
                    <a:prstGeom prst="rect">
                      <a:avLst/>
                    </a:prstGeom>
                    <a:noFill/>
                  </pic:spPr>
                </pic:pic>
              </a:graphicData>
            </a:graphic>
          </wp:inline>
        </w:drawing>
      </w:r>
    </w:p>
    <w:p w14:paraId="2D27A072" w14:textId="77777777" w:rsidR="005C3A8A" w:rsidRPr="00E65E22" w:rsidRDefault="005C3A8A" w:rsidP="005C3A8A">
      <w:pPr>
        <w:spacing w:after="240"/>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De acuerdo con la estadística de defunciones registradas, en 201</w:t>
      </w:r>
      <w:r w:rsidR="00D704DC" w:rsidRPr="00E65E22">
        <w:rPr>
          <w:rFonts w:ascii="Arial" w:eastAsia="Times New Roman" w:hAnsi="Arial" w:cs="Arial"/>
          <w:sz w:val="24"/>
          <w:szCs w:val="24"/>
          <w:lang w:eastAsia="es-MX"/>
        </w:rPr>
        <w:t>8</w:t>
      </w:r>
      <w:r w:rsidRPr="00E65E22">
        <w:rPr>
          <w:rFonts w:ascii="Arial" w:eastAsia="Times New Roman" w:hAnsi="Arial" w:cs="Arial"/>
          <w:sz w:val="24"/>
          <w:szCs w:val="24"/>
          <w:lang w:eastAsia="es-MX"/>
        </w:rPr>
        <w:t xml:space="preserve">, la mayor frecuencia de los homicidios se presentó en los meses de </w:t>
      </w:r>
      <w:r w:rsidR="00FD774B" w:rsidRPr="00E65E22">
        <w:rPr>
          <w:rFonts w:ascii="Arial" w:eastAsia="Times New Roman" w:hAnsi="Arial" w:cs="Arial"/>
          <w:sz w:val="24"/>
          <w:szCs w:val="24"/>
          <w:lang w:eastAsia="es-MX"/>
        </w:rPr>
        <w:t>julio</w:t>
      </w:r>
      <w:r w:rsidRPr="00E65E22">
        <w:rPr>
          <w:rFonts w:ascii="Arial" w:eastAsia="Times New Roman" w:hAnsi="Arial" w:cs="Arial"/>
          <w:sz w:val="24"/>
          <w:szCs w:val="24"/>
          <w:lang w:eastAsia="es-MX"/>
        </w:rPr>
        <w:t xml:space="preserve"> con </w:t>
      </w:r>
      <w:r w:rsidR="00FD774B" w:rsidRPr="00E65E22">
        <w:rPr>
          <w:rFonts w:ascii="Arial" w:hAnsi="Arial"/>
          <w:sz w:val="24"/>
        </w:rPr>
        <w:t>8.9</w:t>
      </w:r>
      <w:r w:rsidRPr="00E65E22">
        <w:rPr>
          <w:rFonts w:ascii="Arial" w:eastAsia="Times New Roman" w:hAnsi="Arial" w:cs="Arial"/>
          <w:sz w:val="24"/>
          <w:szCs w:val="24"/>
          <w:lang w:eastAsia="es-MX"/>
        </w:rPr>
        <w:t>% (</w:t>
      </w:r>
      <w:r w:rsidR="00FD774B" w:rsidRPr="00E65E22">
        <w:rPr>
          <w:rFonts w:ascii="Arial" w:hAnsi="Arial"/>
          <w:sz w:val="24"/>
        </w:rPr>
        <w:t>3 2</w:t>
      </w:r>
      <w:r w:rsidR="006E42EE" w:rsidRPr="00E65E22">
        <w:rPr>
          <w:rFonts w:ascii="Arial" w:hAnsi="Arial"/>
          <w:sz w:val="24"/>
        </w:rPr>
        <w:t>80</w:t>
      </w:r>
      <w:r w:rsidRPr="00E65E22">
        <w:rPr>
          <w:rFonts w:ascii="Arial" w:eastAsia="Times New Roman" w:hAnsi="Arial" w:cs="Arial"/>
          <w:sz w:val="24"/>
          <w:szCs w:val="24"/>
          <w:lang w:eastAsia="es-MX"/>
        </w:rPr>
        <w:t xml:space="preserve"> casos) y </w:t>
      </w:r>
      <w:r w:rsidR="00FD774B" w:rsidRPr="00E65E22">
        <w:rPr>
          <w:rFonts w:ascii="Arial" w:eastAsia="Times New Roman" w:hAnsi="Arial" w:cs="Arial"/>
          <w:sz w:val="24"/>
          <w:szCs w:val="24"/>
          <w:lang w:eastAsia="es-MX"/>
        </w:rPr>
        <w:t>mayo</w:t>
      </w:r>
      <w:r w:rsidRPr="00E65E22">
        <w:rPr>
          <w:rFonts w:ascii="Arial" w:eastAsia="Times New Roman" w:hAnsi="Arial" w:cs="Arial"/>
          <w:sz w:val="24"/>
          <w:szCs w:val="24"/>
          <w:lang w:eastAsia="es-MX"/>
        </w:rPr>
        <w:t xml:space="preserve"> con </w:t>
      </w:r>
      <w:r w:rsidR="00FD774B" w:rsidRPr="00E65E22">
        <w:rPr>
          <w:rFonts w:ascii="Arial" w:hAnsi="Arial"/>
          <w:sz w:val="24"/>
        </w:rPr>
        <w:t>8.6</w:t>
      </w:r>
      <w:r w:rsidRPr="00E65E22">
        <w:rPr>
          <w:rFonts w:ascii="Arial" w:eastAsia="Times New Roman" w:hAnsi="Arial" w:cs="Arial"/>
          <w:sz w:val="24"/>
          <w:szCs w:val="24"/>
          <w:lang w:eastAsia="es-MX"/>
        </w:rPr>
        <w:t>% (</w:t>
      </w:r>
      <w:r w:rsidR="00FD774B" w:rsidRPr="00E65E22">
        <w:rPr>
          <w:rFonts w:ascii="Arial" w:hAnsi="Arial"/>
          <w:sz w:val="24"/>
        </w:rPr>
        <w:t>3 163</w:t>
      </w:r>
      <w:r w:rsidRPr="00E65E22">
        <w:rPr>
          <w:rFonts w:ascii="Arial" w:eastAsia="Times New Roman" w:hAnsi="Arial" w:cs="Arial"/>
          <w:sz w:val="24"/>
          <w:szCs w:val="24"/>
          <w:lang w:eastAsia="es-MX"/>
        </w:rPr>
        <w:t xml:space="preserve"> casos).</w:t>
      </w:r>
    </w:p>
    <w:p w14:paraId="644310E6" w14:textId="77777777" w:rsidR="005C3A8A" w:rsidRPr="00E65E22" w:rsidRDefault="005C3A8A" w:rsidP="005C3A8A">
      <w:pPr>
        <w:jc w:val="center"/>
        <w:rPr>
          <w:rFonts w:ascii="Arial" w:eastAsia="Times New Roman" w:hAnsi="Arial" w:cs="Arial"/>
          <w:lang w:eastAsia="es-MX"/>
        </w:rPr>
      </w:pPr>
      <w:r w:rsidRPr="00E65E22">
        <w:rPr>
          <w:rFonts w:ascii="Arial" w:eastAsia="Times New Roman" w:hAnsi="Arial" w:cs="Arial"/>
          <w:b/>
          <w:lang w:eastAsia="es-MX"/>
        </w:rPr>
        <w:t>Defunciones por presunto homicidio según mes de ocurrencia</w:t>
      </w:r>
    </w:p>
    <w:p w14:paraId="7BEC3F70" w14:textId="77777777" w:rsidR="005C3A8A" w:rsidRPr="00E65E22" w:rsidRDefault="006E42EE" w:rsidP="005C3A8A">
      <w:pPr>
        <w:spacing w:after="240"/>
        <w:jc w:val="center"/>
        <w:rPr>
          <w:rFonts w:ascii="Arial" w:eastAsia="Times New Roman" w:hAnsi="Arial" w:cs="Arial"/>
          <w:b/>
          <w:szCs w:val="24"/>
          <w:lang w:eastAsia="es-MX"/>
        </w:rPr>
      </w:pPr>
      <w:r w:rsidRPr="00E65E22">
        <w:rPr>
          <w:noProof/>
          <w:lang w:val="es-MX" w:eastAsia="es-MX"/>
        </w:rPr>
        <w:drawing>
          <wp:inline distT="0" distB="0" distL="0" distR="0" wp14:anchorId="3B4E1F09" wp14:editId="3F0975E2">
            <wp:extent cx="2896648" cy="3114675"/>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01194" cy="3119563"/>
                    </a:xfrm>
                    <a:prstGeom prst="rect">
                      <a:avLst/>
                    </a:prstGeom>
                  </pic:spPr>
                </pic:pic>
              </a:graphicData>
            </a:graphic>
          </wp:inline>
        </w:drawing>
      </w:r>
    </w:p>
    <w:p w14:paraId="314A9D81" w14:textId="77777777" w:rsidR="005C3A8A" w:rsidRPr="00E65E22" w:rsidRDefault="005C3A8A" w:rsidP="005C3A8A">
      <w:pPr>
        <w:rPr>
          <w:rFonts w:ascii="Arial" w:eastAsia="Times New Roman" w:hAnsi="Arial" w:cs="Arial"/>
          <w:b/>
          <w:sz w:val="24"/>
          <w:szCs w:val="24"/>
          <w:lang w:eastAsia="es-ES"/>
        </w:rPr>
      </w:pPr>
      <w:r w:rsidRPr="00E65E22">
        <w:rPr>
          <w:rFonts w:ascii="Arial" w:eastAsia="Times New Roman" w:hAnsi="Arial" w:cs="Arial"/>
          <w:b/>
          <w:sz w:val="24"/>
          <w:szCs w:val="24"/>
          <w:lang w:eastAsia="es-ES"/>
        </w:rPr>
        <w:br w:type="page"/>
      </w:r>
    </w:p>
    <w:p w14:paraId="16893469" w14:textId="77777777" w:rsidR="005C3A8A" w:rsidRPr="00E65E22" w:rsidRDefault="005C3A8A" w:rsidP="005C3A8A">
      <w:p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3.3 Defunciones clasificadas como presunto suicidio</w:t>
      </w:r>
    </w:p>
    <w:p w14:paraId="28AC4BC1" w14:textId="77777777" w:rsidR="005C3A8A" w:rsidRPr="00E65E22" w:rsidRDefault="005C3A8A" w:rsidP="005C3A8A">
      <w:pPr>
        <w:spacing w:after="240"/>
        <w:jc w:val="both"/>
        <w:rPr>
          <w:rFonts w:ascii="Arial" w:eastAsia="Times New Roman" w:hAnsi="Arial" w:cs="Arial"/>
          <w:b/>
          <w:sz w:val="24"/>
          <w:szCs w:val="24"/>
          <w:lang w:eastAsia="es-ES"/>
        </w:rPr>
      </w:pPr>
      <w:r w:rsidRPr="00E65E22">
        <w:rPr>
          <w:rFonts w:ascii="Arial" w:eastAsia="Times New Roman" w:hAnsi="Arial" w:cs="Arial"/>
          <w:sz w:val="24"/>
          <w:szCs w:val="24"/>
          <w:lang w:eastAsia="es-MX"/>
        </w:rPr>
        <w:t>De acuerdo con la estadística de defunciones registradas, en 201</w:t>
      </w:r>
      <w:r w:rsidR="00816108" w:rsidRPr="00E65E22">
        <w:rPr>
          <w:rFonts w:ascii="Arial" w:eastAsia="Times New Roman" w:hAnsi="Arial" w:cs="Arial"/>
          <w:sz w:val="24"/>
          <w:szCs w:val="24"/>
          <w:lang w:eastAsia="es-MX"/>
        </w:rPr>
        <w:t>8</w:t>
      </w:r>
      <w:r w:rsidRPr="00E65E22">
        <w:rPr>
          <w:rFonts w:ascii="Arial" w:eastAsia="Times New Roman" w:hAnsi="Arial" w:cs="Arial"/>
          <w:sz w:val="24"/>
          <w:szCs w:val="24"/>
          <w:lang w:eastAsia="es-MX"/>
        </w:rPr>
        <w:t xml:space="preserve"> se contabilizan 6 </w:t>
      </w:r>
      <w:r w:rsidR="006E42EE" w:rsidRPr="00E65E22">
        <w:rPr>
          <w:rFonts w:ascii="Arial" w:eastAsia="Times New Roman" w:hAnsi="Arial" w:cs="Arial"/>
          <w:sz w:val="24"/>
          <w:szCs w:val="24"/>
          <w:lang w:eastAsia="es-MX"/>
        </w:rPr>
        <w:t>808</w:t>
      </w:r>
      <w:r w:rsidRPr="00E65E22">
        <w:rPr>
          <w:rFonts w:ascii="Arial" w:eastAsia="Times New Roman" w:hAnsi="Arial" w:cs="Arial"/>
          <w:sz w:val="24"/>
          <w:szCs w:val="24"/>
          <w:lang w:eastAsia="es-MX"/>
        </w:rPr>
        <w:t xml:space="preserve"> suicidios, de ellos </w:t>
      </w:r>
      <w:r w:rsidR="00816108" w:rsidRPr="00E65E22">
        <w:rPr>
          <w:rFonts w:ascii="Arial" w:eastAsia="Times New Roman" w:hAnsi="Arial" w:cs="Arial"/>
          <w:sz w:val="24"/>
          <w:szCs w:val="24"/>
          <w:lang w:eastAsia="es-MX"/>
        </w:rPr>
        <w:t>1 26</w:t>
      </w:r>
      <w:r w:rsidR="006E42EE" w:rsidRPr="00E65E22">
        <w:rPr>
          <w:rFonts w:ascii="Arial" w:eastAsia="Times New Roman" w:hAnsi="Arial" w:cs="Arial"/>
          <w:sz w:val="24"/>
          <w:szCs w:val="24"/>
          <w:lang w:eastAsia="es-MX"/>
        </w:rPr>
        <w:t>5</w:t>
      </w:r>
      <w:r w:rsidRPr="00E65E22">
        <w:rPr>
          <w:rFonts w:ascii="Arial" w:eastAsia="Times New Roman" w:hAnsi="Arial" w:cs="Arial"/>
          <w:sz w:val="24"/>
          <w:szCs w:val="24"/>
          <w:lang w:eastAsia="es-MX"/>
        </w:rPr>
        <w:t xml:space="preserve"> (18.</w:t>
      </w:r>
      <w:r w:rsidR="006E42EE" w:rsidRPr="00E65E22">
        <w:rPr>
          <w:rFonts w:ascii="Arial" w:eastAsia="Times New Roman" w:hAnsi="Arial" w:cs="Arial"/>
          <w:sz w:val="24"/>
          <w:szCs w:val="24"/>
          <w:lang w:eastAsia="es-MX"/>
        </w:rPr>
        <w:t>6</w:t>
      </w:r>
      <w:r w:rsidRPr="00E65E22">
        <w:rPr>
          <w:rFonts w:ascii="Arial" w:eastAsia="Times New Roman" w:hAnsi="Arial" w:cs="Arial"/>
          <w:sz w:val="24"/>
          <w:szCs w:val="24"/>
          <w:lang w:eastAsia="es-MX"/>
        </w:rPr>
        <w:t xml:space="preserve">%) corresponden a mujeres y </w:t>
      </w:r>
      <w:r w:rsidR="00816108" w:rsidRPr="00E65E22">
        <w:rPr>
          <w:rFonts w:ascii="Arial" w:eastAsia="Times New Roman" w:hAnsi="Arial" w:cs="Arial"/>
          <w:sz w:val="24"/>
          <w:szCs w:val="24"/>
          <w:lang w:eastAsia="es-MX"/>
        </w:rPr>
        <w:t>5 5</w:t>
      </w:r>
      <w:r w:rsidR="006E42EE" w:rsidRPr="00E65E22">
        <w:rPr>
          <w:rFonts w:ascii="Arial" w:eastAsia="Times New Roman" w:hAnsi="Arial" w:cs="Arial"/>
          <w:sz w:val="24"/>
          <w:szCs w:val="24"/>
          <w:lang w:eastAsia="es-MX"/>
        </w:rPr>
        <w:t>40</w:t>
      </w:r>
      <w:r w:rsidR="00816108" w:rsidRPr="00E65E22">
        <w:rPr>
          <w:rFonts w:ascii="Arial" w:eastAsia="Times New Roman" w:hAnsi="Arial" w:cs="Arial"/>
          <w:sz w:val="24"/>
          <w:szCs w:val="24"/>
          <w:lang w:eastAsia="es-MX"/>
        </w:rPr>
        <w:t xml:space="preserve"> (81.</w:t>
      </w:r>
      <w:r w:rsidR="006E42EE" w:rsidRPr="00E65E22">
        <w:rPr>
          <w:rFonts w:ascii="Arial" w:eastAsia="Times New Roman" w:hAnsi="Arial" w:cs="Arial"/>
          <w:sz w:val="24"/>
          <w:szCs w:val="24"/>
          <w:lang w:eastAsia="es-MX"/>
        </w:rPr>
        <w:t>4</w:t>
      </w:r>
      <w:r w:rsidR="00F93506" w:rsidRPr="00E65E22">
        <w:rPr>
          <w:rFonts w:ascii="Arial" w:eastAsia="Times New Roman" w:hAnsi="Arial" w:cs="Arial"/>
          <w:sz w:val="24"/>
          <w:szCs w:val="24"/>
          <w:lang w:eastAsia="es-MX"/>
        </w:rPr>
        <w:t>%) a hombres. En tres</w:t>
      </w:r>
      <w:r w:rsidR="00816108" w:rsidRPr="00E65E22">
        <w:rPr>
          <w:rFonts w:ascii="Arial" w:eastAsia="Times New Roman" w:hAnsi="Arial" w:cs="Arial"/>
          <w:sz w:val="24"/>
          <w:szCs w:val="24"/>
          <w:lang w:eastAsia="es-MX"/>
        </w:rPr>
        <w:t xml:space="preserve"> caso</w:t>
      </w:r>
      <w:r w:rsidR="00F93506" w:rsidRPr="00E65E22">
        <w:rPr>
          <w:rFonts w:ascii="Arial" w:eastAsia="Times New Roman" w:hAnsi="Arial" w:cs="Arial"/>
          <w:sz w:val="24"/>
          <w:szCs w:val="24"/>
          <w:lang w:eastAsia="es-MX"/>
        </w:rPr>
        <w:t>s</w:t>
      </w:r>
      <w:r w:rsidR="00816108" w:rsidRPr="00E65E22">
        <w:rPr>
          <w:rFonts w:ascii="Arial" w:eastAsia="Times New Roman" w:hAnsi="Arial" w:cs="Arial"/>
          <w:sz w:val="24"/>
          <w:szCs w:val="24"/>
          <w:lang w:eastAsia="es-MX"/>
        </w:rPr>
        <w:t xml:space="preserve"> no se especificó el sexo.</w:t>
      </w:r>
    </w:p>
    <w:p w14:paraId="74E2FA03" w14:textId="77777777" w:rsidR="005C3A8A" w:rsidRPr="00E65E22" w:rsidRDefault="005C3A8A" w:rsidP="005C3A8A">
      <w:pPr>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t xml:space="preserve">Tasa de defunciones registradas por </w:t>
      </w:r>
      <w:r w:rsidR="002A786F" w:rsidRPr="00E65E22">
        <w:rPr>
          <w:rFonts w:ascii="Arial" w:eastAsia="Times New Roman" w:hAnsi="Arial" w:cs="Arial"/>
          <w:b/>
          <w:szCs w:val="24"/>
          <w:lang w:eastAsia="es-MX"/>
        </w:rPr>
        <w:t>s</w:t>
      </w:r>
      <w:r w:rsidRPr="00E65E22">
        <w:rPr>
          <w:rFonts w:ascii="Arial" w:eastAsia="Times New Roman" w:hAnsi="Arial" w:cs="Arial"/>
          <w:b/>
          <w:szCs w:val="24"/>
          <w:lang w:eastAsia="es-MX"/>
        </w:rPr>
        <w:t>uicidio</w:t>
      </w:r>
      <w:r w:rsidRPr="00E65E22">
        <w:rPr>
          <w:rFonts w:ascii="Arial" w:eastAsia="Times New Roman" w:hAnsi="Arial" w:cs="Arial"/>
          <w:b/>
          <w:szCs w:val="24"/>
          <w:lang w:eastAsia="es-MX"/>
        </w:rPr>
        <w:br/>
        <w:t>por cada 100 000 habitantes</w:t>
      </w:r>
      <w:r w:rsidRPr="00E65E22">
        <w:rPr>
          <w:rStyle w:val="Refdenotaalpie"/>
          <w:rFonts w:ascii="Arial" w:eastAsia="Times New Roman" w:hAnsi="Arial" w:cs="Arial"/>
          <w:b/>
          <w:szCs w:val="24"/>
          <w:lang w:eastAsia="es-MX"/>
        </w:rPr>
        <w:footnoteReference w:id="39"/>
      </w:r>
      <w:r w:rsidR="003459B7" w:rsidRPr="00E65E22">
        <w:rPr>
          <w:rFonts w:ascii="Arial" w:eastAsia="Times New Roman" w:hAnsi="Arial" w:cs="Arial"/>
          <w:b/>
          <w:szCs w:val="24"/>
          <w:lang w:eastAsia="es-MX"/>
        </w:rPr>
        <w:br/>
        <w:t>2009</w:t>
      </w:r>
      <w:r w:rsidRPr="00E65E22">
        <w:rPr>
          <w:rFonts w:ascii="Arial" w:eastAsia="Times New Roman" w:hAnsi="Arial" w:cs="Arial"/>
          <w:b/>
          <w:szCs w:val="24"/>
          <w:lang w:eastAsia="es-MX"/>
        </w:rPr>
        <w:t xml:space="preserve"> - 201</w:t>
      </w:r>
      <w:r w:rsidR="003459B7" w:rsidRPr="00E65E22">
        <w:rPr>
          <w:rFonts w:ascii="Arial" w:eastAsia="Times New Roman" w:hAnsi="Arial" w:cs="Arial"/>
          <w:b/>
          <w:szCs w:val="24"/>
          <w:lang w:eastAsia="es-MX"/>
        </w:rPr>
        <w:t>8</w:t>
      </w:r>
    </w:p>
    <w:p w14:paraId="429E2932" w14:textId="77777777" w:rsidR="005C3A8A" w:rsidRPr="00E65E22" w:rsidRDefault="009A7E3B" w:rsidP="005C3A8A">
      <w:pPr>
        <w:spacing w:after="240"/>
        <w:jc w:val="center"/>
        <w:rPr>
          <w:rFonts w:ascii="Arial" w:eastAsia="Times New Roman" w:hAnsi="Arial" w:cs="Arial"/>
          <w:b/>
          <w:sz w:val="24"/>
          <w:szCs w:val="24"/>
          <w:lang w:eastAsia="es-ES"/>
        </w:rPr>
      </w:pPr>
      <w:r w:rsidRPr="00E65E22">
        <w:rPr>
          <w:noProof/>
          <w:lang w:val="es-MX" w:eastAsia="es-MX"/>
        </w:rPr>
        <w:drawing>
          <wp:inline distT="0" distB="0" distL="0" distR="0" wp14:anchorId="68FC423B" wp14:editId="3085B730">
            <wp:extent cx="5857875" cy="259080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57875" cy="2590800"/>
                    </a:xfrm>
                    <a:prstGeom prst="rect">
                      <a:avLst/>
                    </a:prstGeom>
                  </pic:spPr>
                </pic:pic>
              </a:graphicData>
            </a:graphic>
          </wp:inline>
        </w:drawing>
      </w:r>
    </w:p>
    <w:p w14:paraId="489F306A" w14:textId="77777777" w:rsidR="005C3A8A" w:rsidRPr="00E65E22" w:rsidRDefault="005C3A8A" w:rsidP="005C3A8A">
      <w:pPr>
        <w:spacing w:after="240"/>
        <w:jc w:val="both"/>
        <w:rPr>
          <w:rFonts w:ascii="Arial" w:eastAsia="Times New Roman" w:hAnsi="Arial" w:cs="Arial"/>
          <w:bCs/>
          <w:sz w:val="24"/>
          <w:szCs w:val="24"/>
          <w:lang w:eastAsia="es-MX"/>
        </w:rPr>
      </w:pPr>
      <w:r w:rsidRPr="00E65E22">
        <w:rPr>
          <w:rFonts w:ascii="Arial" w:eastAsia="Times New Roman" w:hAnsi="Arial" w:cs="Arial"/>
          <w:bCs/>
          <w:sz w:val="24"/>
          <w:szCs w:val="24"/>
          <w:lang w:eastAsia="es-MX"/>
        </w:rPr>
        <w:t>La tasa de defunciones registradas por suicidio por entidad federativa de residencia habitual por cada 100 000 habitantes</w:t>
      </w:r>
      <w:r w:rsidRPr="00E65E22">
        <w:rPr>
          <w:rFonts w:ascii="Arial" w:eastAsia="Times New Roman" w:hAnsi="Arial" w:cs="Arial"/>
          <w:bCs/>
          <w:sz w:val="24"/>
          <w:szCs w:val="24"/>
          <w:vertAlign w:val="superscript"/>
          <w:lang w:eastAsia="es-MX"/>
        </w:rPr>
        <w:t xml:space="preserve"> </w:t>
      </w:r>
      <w:r w:rsidRPr="00E65E22">
        <w:rPr>
          <w:rFonts w:ascii="Arial" w:eastAsia="Times New Roman" w:hAnsi="Arial" w:cs="Arial"/>
          <w:bCs/>
          <w:sz w:val="24"/>
          <w:szCs w:val="24"/>
          <w:lang w:eastAsia="es-MX"/>
        </w:rPr>
        <w:t>en el periodo es de 5.</w:t>
      </w:r>
      <w:r w:rsidR="00504FFC" w:rsidRPr="00E65E22">
        <w:rPr>
          <w:rFonts w:ascii="Arial" w:eastAsia="Times New Roman" w:hAnsi="Arial" w:cs="Arial"/>
          <w:bCs/>
          <w:sz w:val="24"/>
          <w:szCs w:val="24"/>
          <w:lang w:eastAsia="es-MX"/>
        </w:rPr>
        <w:t>4</w:t>
      </w:r>
      <w:r w:rsidRPr="00E65E22">
        <w:rPr>
          <w:rFonts w:ascii="Arial" w:eastAsia="Times New Roman" w:hAnsi="Arial" w:cs="Arial"/>
          <w:bCs/>
          <w:sz w:val="24"/>
          <w:szCs w:val="24"/>
          <w:lang w:eastAsia="es-MX"/>
        </w:rPr>
        <w:t xml:space="preserve">, los estados con las mayores tasas fueron </w:t>
      </w:r>
      <w:r w:rsidR="003729AC" w:rsidRPr="00E65E22">
        <w:rPr>
          <w:rFonts w:ascii="Arial" w:eastAsia="Times New Roman" w:hAnsi="Arial" w:cs="Arial"/>
          <w:bCs/>
          <w:sz w:val="24"/>
          <w:szCs w:val="24"/>
          <w:lang w:eastAsia="es-MX"/>
        </w:rPr>
        <w:t>Yucatán con 10.</w:t>
      </w:r>
      <w:r w:rsidR="00504FFC" w:rsidRPr="00E65E22">
        <w:rPr>
          <w:rFonts w:ascii="Arial" w:eastAsia="Times New Roman" w:hAnsi="Arial" w:cs="Arial"/>
          <w:bCs/>
          <w:sz w:val="24"/>
          <w:szCs w:val="24"/>
          <w:lang w:eastAsia="es-MX"/>
        </w:rPr>
        <w:t>6</w:t>
      </w:r>
      <w:r w:rsidR="003729AC" w:rsidRPr="00E65E22">
        <w:rPr>
          <w:rFonts w:ascii="Arial" w:eastAsia="Times New Roman" w:hAnsi="Arial" w:cs="Arial"/>
          <w:bCs/>
          <w:sz w:val="24"/>
          <w:szCs w:val="24"/>
          <w:lang w:eastAsia="es-MX"/>
        </w:rPr>
        <w:t>,</w:t>
      </w:r>
      <w:r w:rsidR="00504FFC" w:rsidRPr="00E65E22">
        <w:rPr>
          <w:rFonts w:ascii="Arial" w:eastAsia="Times New Roman" w:hAnsi="Arial" w:cs="Arial"/>
          <w:bCs/>
          <w:sz w:val="24"/>
          <w:szCs w:val="24"/>
          <w:lang w:eastAsia="es-MX"/>
        </w:rPr>
        <w:t xml:space="preserve"> Aguascalientes 10</w:t>
      </w:r>
      <w:r w:rsidRPr="00E65E22">
        <w:rPr>
          <w:rFonts w:ascii="Arial" w:eastAsia="Times New Roman" w:hAnsi="Arial" w:cs="Arial"/>
          <w:bCs/>
          <w:sz w:val="24"/>
          <w:szCs w:val="24"/>
          <w:lang w:eastAsia="es-MX"/>
        </w:rPr>
        <w:t xml:space="preserve"> y </w:t>
      </w:r>
      <w:r w:rsidR="003729AC" w:rsidRPr="00E65E22">
        <w:rPr>
          <w:rFonts w:ascii="Arial" w:eastAsia="Times New Roman" w:hAnsi="Arial" w:cs="Arial"/>
          <w:bCs/>
          <w:sz w:val="24"/>
          <w:szCs w:val="24"/>
          <w:lang w:eastAsia="es-MX"/>
        </w:rPr>
        <w:t>Chihuahua con 9.</w:t>
      </w:r>
      <w:r w:rsidR="00504FFC" w:rsidRPr="00E65E22">
        <w:rPr>
          <w:rFonts w:ascii="Arial" w:eastAsia="Times New Roman" w:hAnsi="Arial" w:cs="Arial"/>
          <w:bCs/>
          <w:sz w:val="24"/>
          <w:szCs w:val="24"/>
          <w:lang w:eastAsia="es-MX"/>
        </w:rPr>
        <w:t>8</w:t>
      </w:r>
      <w:r w:rsidRPr="00E65E22">
        <w:rPr>
          <w:rFonts w:ascii="Arial" w:eastAsia="Times New Roman" w:hAnsi="Arial" w:cs="Arial"/>
          <w:bCs/>
          <w:sz w:val="24"/>
          <w:szCs w:val="24"/>
          <w:lang w:eastAsia="es-MX"/>
        </w:rPr>
        <w:t xml:space="preserve">. En contraparte, las que presentan las tasas más bajas fueron, Guerrero con </w:t>
      </w:r>
      <w:r w:rsidR="003729AC" w:rsidRPr="00E65E22">
        <w:rPr>
          <w:rFonts w:ascii="Arial" w:eastAsia="Times New Roman" w:hAnsi="Arial" w:cs="Arial"/>
          <w:bCs/>
          <w:sz w:val="24"/>
          <w:szCs w:val="24"/>
          <w:lang w:eastAsia="es-MX"/>
        </w:rPr>
        <w:t>1.</w:t>
      </w:r>
      <w:r w:rsidR="00504FFC" w:rsidRPr="00E65E22">
        <w:rPr>
          <w:rFonts w:ascii="Arial" w:eastAsia="Times New Roman" w:hAnsi="Arial" w:cs="Arial"/>
          <w:bCs/>
          <w:sz w:val="24"/>
          <w:szCs w:val="24"/>
          <w:lang w:eastAsia="es-MX"/>
        </w:rPr>
        <w:t>7</w:t>
      </w:r>
      <w:r w:rsidRPr="00E65E22">
        <w:rPr>
          <w:rFonts w:ascii="Arial" w:eastAsia="Times New Roman" w:hAnsi="Arial" w:cs="Arial"/>
          <w:bCs/>
          <w:sz w:val="24"/>
          <w:szCs w:val="24"/>
          <w:lang w:eastAsia="es-MX"/>
        </w:rPr>
        <w:t xml:space="preserve">, seguida de </w:t>
      </w:r>
      <w:r w:rsidR="003729AC" w:rsidRPr="00E65E22">
        <w:rPr>
          <w:rFonts w:ascii="Arial" w:eastAsia="Times New Roman" w:hAnsi="Arial" w:cs="Arial"/>
          <w:bCs/>
          <w:sz w:val="24"/>
          <w:szCs w:val="24"/>
          <w:lang w:eastAsia="es-MX"/>
        </w:rPr>
        <w:t>Ciudad de México</w:t>
      </w:r>
      <w:r w:rsidRPr="00E65E22">
        <w:rPr>
          <w:rFonts w:ascii="Arial" w:eastAsia="Times New Roman" w:hAnsi="Arial" w:cs="Arial"/>
          <w:bCs/>
          <w:sz w:val="24"/>
          <w:szCs w:val="24"/>
          <w:lang w:eastAsia="es-MX"/>
        </w:rPr>
        <w:t xml:space="preserve"> con 2.</w:t>
      </w:r>
      <w:r w:rsidR="003729AC" w:rsidRPr="00E65E22">
        <w:rPr>
          <w:rFonts w:ascii="Arial" w:eastAsia="Times New Roman" w:hAnsi="Arial" w:cs="Arial"/>
          <w:bCs/>
          <w:sz w:val="24"/>
          <w:szCs w:val="24"/>
          <w:lang w:eastAsia="es-MX"/>
        </w:rPr>
        <w:t>5</w:t>
      </w:r>
      <w:r w:rsidRPr="00E65E22">
        <w:rPr>
          <w:rFonts w:ascii="Arial" w:eastAsia="Times New Roman" w:hAnsi="Arial" w:cs="Arial"/>
          <w:bCs/>
          <w:sz w:val="24"/>
          <w:szCs w:val="24"/>
          <w:lang w:eastAsia="es-MX"/>
        </w:rPr>
        <w:t xml:space="preserve"> y </w:t>
      </w:r>
      <w:r w:rsidR="003729AC" w:rsidRPr="00E65E22">
        <w:rPr>
          <w:rFonts w:ascii="Arial" w:eastAsia="Times New Roman" w:hAnsi="Arial" w:cs="Arial"/>
          <w:bCs/>
          <w:sz w:val="24"/>
          <w:szCs w:val="24"/>
          <w:lang w:eastAsia="es-MX"/>
        </w:rPr>
        <w:t>Chiapas</w:t>
      </w:r>
      <w:r w:rsidRPr="00E65E22">
        <w:rPr>
          <w:rFonts w:ascii="Arial" w:eastAsia="Times New Roman" w:hAnsi="Arial" w:cs="Arial"/>
          <w:bCs/>
          <w:sz w:val="24"/>
          <w:szCs w:val="24"/>
          <w:lang w:eastAsia="es-MX"/>
        </w:rPr>
        <w:t xml:space="preserve"> con </w:t>
      </w:r>
      <w:r w:rsidR="003729AC" w:rsidRPr="00E65E22">
        <w:rPr>
          <w:rFonts w:ascii="Arial" w:eastAsia="Times New Roman" w:hAnsi="Arial" w:cs="Arial"/>
          <w:bCs/>
          <w:sz w:val="24"/>
          <w:szCs w:val="24"/>
          <w:lang w:eastAsia="es-MX"/>
        </w:rPr>
        <w:t>2.</w:t>
      </w:r>
      <w:r w:rsidR="00504FFC" w:rsidRPr="00E65E22">
        <w:rPr>
          <w:rFonts w:ascii="Arial" w:eastAsia="Times New Roman" w:hAnsi="Arial" w:cs="Arial"/>
          <w:bCs/>
          <w:sz w:val="24"/>
          <w:szCs w:val="24"/>
          <w:lang w:eastAsia="es-MX"/>
        </w:rPr>
        <w:t>6</w:t>
      </w:r>
      <w:r w:rsidRPr="00E65E22">
        <w:rPr>
          <w:rFonts w:ascii="Arial" w:eastAsia="Times New Roman" w:hAnsi="Arial" w:cs="Arial"/>
          <w:bCs/>
          <w:sz w:val="24"/>
          <w:szCs w:val="24"/>
          <w:lang w:eastAsia="es-MX"/>
        </w:rPr>
        <w:t>.</w:t>
      </w:r>
    </w:p>
    <w:p w14:paraId="1E1136C4" w14:textId="77777777" w:rsidR="005C3A8A" w:rsidRPr="00E65E22" w:rsidRDefault="005C3A8A" w:rsidP="005C3A8A">
      <w:pPr>
        <w:rPr>
          <w:rFonts w:ascii="Arial" w:eastAsia="Times New Roman" w:hAnsi="Arial" w:cs="Arial"/>
          <w:b/>
          <w:szCs w:val="24"/>
          <w:lang w:eastAsia="es-ES"/>
        </w:rPr>
      </w:pPr>
      <w:r w:rsidRPr="00E65E22">
        <w:rPr>
          <w:rFonts w:ascii="Arial" w:eastAsia="Times New Roman" w:hAnsi="Arial" w:cs="Arial"/>
          <w:b/>
          <w:szCs w:val="24"/>
          <w:lang w:eastAsia="es-ES"/>
        </w:rPr>
        <w:br w:type="page"/>
      </w:r>
    </w:p>
    <w:p w14:paraId="156EB208" w14:textId="77777777" w:rsidR="005C3A8A" w:rsidRPr="00E65E22" w:rsidRDefault="005C3A8A" w:rsidP="007773DB">
      <w:pPr>
        <w:ind w:left="426"/>
        <w:jc w:val="center"/>
        <w:rPr>
          <w:rFonts w:ascii="Arial" w:eastAsia="Times New Roman" w:hAnsi="Arial" w:cs="Arial"/>
          <w:b/>
          <w:szCs w:val="24"/>
          <w:lang w:eastAsia="es-MX"/>
        </w:rPr>
      </w:pPr>
      <w:r w:rsidRPr="00E65E22">
        <w:rPr>
          <w:rFonts w:ascii="Arial" w:eastAsia="Times New Roman" w:hAnsi="Arial" w:cs="Arial"/>
          <w:b/>
          <w:szCs w:val="24"/>
          <w:lang w:eastAsia="es-MX"/>
        </w:rPr>
        <w:lastRenderedPageBreak/>
        <w:t>Tasa de defunciones por suicidio</w:t>
      </w:r>
      <w:r w:rsidR="007773DB" w:rsidRPr="00E65E22">
        <w:rPr>
          <w:rFonts w:ascii="Arial" w:eastAsia="Times New Roman" w:hAnsi="Arial" w:cs="Arial"/>
          <w:b/>
          <w:szCs w:val="24"/>
          <w:lang w:eastAsia="es-MX"/>
        </w:rPr>
        <w:t xml:space="preserve"> </w:t>
      </w:r>
      <w:r w:rsidRPr="00E65E22">
        <w:rPr>
          <w:rFonts w:ascii="Arial" w:eastAsia="Times New Roman" w:hAnsi="Arial" w:cs="Arial"/>
          <w:b/>
          <w:szCs w:val="24"/>
          <w:lang w:eastAsia="es-MX"/>
        </w:rPr>
        <w:t>por entidad federativa de residencia habitual por cada 100 000 habitantes</w:t>
      </w:r>
      <w:r w:rsidRPr="00E65E22">
        <w:rPr>
          <w:rStyle w:val="Refdenotaalpie"/>
          <w:rFonts w:ascii="Arial" w:eastAsia="Times New Roman" w:hAnsi="Arial" w:cs="Arial"/>
          <w:b/>
          <w:szCs w:val="24"/>
          <w:lang w:eastAsia="es-MX"/>
        </w:rPr>
        <w:footnoteReference w:id="40"/>
      </w:r>
    </w:p>
    <w:p w14:paraId="52B0928E" w14:textId="77777777" w:rsidR="005C3A8A" w:rsidRPr="00E65E22" w:rsidRDefault="00504FFC" w:rsidP="005C3A8A">
      <w:pPr>
        <w:spacing w:after="240"/>
        <w:jc w:val="center"/>
        <w:rPr>
          <w:rFonts w:ascii="Arial" w:eastAsia="Times New Roman" w:hAnsi="Arial" w:cs="Arial"/>
          <w:sz w:val="24"/>
          <w:szCs w:val="24"/>
          <w:lang w:eastAsia="es-MX"/>
        </w:rPr>
      </w:pPr>
      <w:r w:rsidRPr="00E65E22">
        <w:rPr>
          <w:noProof/>
          <w:lang w:val="es-MX" w:eastAsia="es-MX"/>
        </w:rPr>
        <w:drawing>
          <wp:inline distT="0" distB="0" distL="0" distR="0" wp14:anchorId="14D1798B" wp14:editId="43307973">
            <wp:extent cx="3724275" cy="6010275"/>
            <wp:effectExtent l="0" t="0" r="9525"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24275" cy="6010275"/>
                    </a:xfrm>
                    <a:prstGeom prst="rect">
                      <a:avLst/>
                    </a:prstGeom>
                  </pic:spPr>
                </pic:pic>
              </a:graphicData>
            </a:graphic>
          </wp:inline>
        </w:drawing>
      </w:r>
    </w:p>
    <w:p w14:paraId="5AF32D86" w14:textId="77777777" w:rsidR="003729AC" w:rsidRPr="00E65E22" w:rsidRDefault="003729AC">
      <w:pPr>
        <w:rPr>
          <w:rFonts w:ascii="Arial" w:eastAsia="Times New Roman" w:hAnsi="Arial" w:cs="Arial"/>
          <w:sz w:val="24"/>
          <w:szCs w:val="24"/>
          <w:lang w:eastAsia="es-MX"/>
        </w:rPr>
      </w:pPr>
      <w:r w:rsidRPr="00E65E22">
        <w:rPr>
          <w:rFonts w:ascii="Arial" w:eastAsia="Times New Roman" w:hAnsi="Arial" w:cs="Arial"/>
          <w:sz w:val="24"/>
          <w:szCs w:val="24"/>
          <w:lang w:eastAsia="es-MX"/>
        </w:rPr>
        <w:br w:type="page"/>
      </w:r>
    </w:p>
    <w:p w14:paraId="3E2642A6" w14:textId="77777777" w:rsidR="005C3A8A" w:rsidRPr="00E65E22" w:rsidRDefault="005C3A8A" w:rsidP="005C3A8A">
      <w:pPr>
        <w:spacing w:after="240"/>
        <w:jc w:val="both"/>
        <w:rPr>
          <w:rFonts w:ascii="Arial" w:eastAsia="Times New Roman" w:hAnsi="Arial" w:cs="Arial"/>
          <w:spacing w:val="-4"/>
          <w:sz w:val="24"/>
          <w:szCs w:val="24"/>
          <w:lang w:eastAsia="es-MX"/>
        </w:rPr>
      </w:pPr>
      <w:r w:rsidRPr="00E65E22">
        <w:rPr>
          <w:rFonts w:ascii="Arial" w:eastAsia="Times New Roman" w:hAnsi="Arial" w:cs="Arial"/>
          <w:spacing w:val="-4"/>
          <w:sz w:val="24"/>
          <w:szCs w:val="24"/>
          <w:lang w:eastAsia="es-MX"/>
        </w:rPr>
        <w:lastRenderedPageBreak/>
        <w:t xml:space="preserve">En cuanto a las principales causas que resultaron en un suicidio, los cuales totalizaron 6 </w:t>
      </w:r>
      <w:r w:rsidR="003729AC" w:rsidRPr="00E65E22">
        <w:rPr>
          <w:rFonts w:ascii="Arial" w:eastAsia="Times New Roman" w:hAnsi="Arial" w:cs="Arial"/>
          <w:spacing w:val="-4"/>
          <w:sz w:val="24"/>
          <w:szCs w:val="24"/>
          <w:lang w:eastAsia="es-MX"/>
        </w:rPr>
        <w:t>80</w:t>
      </w:r>
      <w:r w:rsidR="00504FFC" w:rsidRPr="00E65E22">
        <w:rPr>
          <w:rFonts w:ascii="Arial" w:eastAsia="Times New Roman" w:hAnsi="Arial" w:cs="Arial"/>
          <w:spacing w:val="-4"/>
          <w:sz w:val="24"/>
          <w:szCs w:val="24"/>
          <w:lang w:eastAsia="es-MX"/>
        </w:rPr>
        <w:t>8</w:t>
      </w:r>
      <w:r w:rsidRPr="00E65E22">
        <w:rPr>
          <w:rFonts w:ascii="Arial" w:eastAsia="Times New Roman" w:hAnsi="Arial" w:cs="Arial"/>
          <w:spacing w:val="-4"/>
          <w:sz w:val="24"/>
          <w:szCs w:val="24"/>
          <w:lang w:eastAsia="es-MX"/>
        </w:rPr>
        <w:t xml:space="preserve"> casos, destacan las atribuidas a lesión por ahorcamiento, estrangulamiento o sofocación con 5 </w:t>
      </w:r>
      <w:r w:rsidR="003729AC" w:rsidRPr="00E65E22">
        <w:rPr>
          <w:rFonts w:ascii="Arial" w:eastAsia="Times New Roman" w:hAnsi="Arial" w:cs="Arial"/>
          <w:spacing w:val="-4"/>
          <w:sz w:val="24"/>
          <w:szCs w:val="24"/>
          <w:lang w:eastAsia="es-MX"/>
        </w:rPr>
        <w:t>486</w:t>
      </w:r>
      <w:r w:rsidRPr="00E65E22">
        <w:rPr>
          <w:rFonts w:ascii="Arial" w:eastAsia="Times New Roman" w:hAnsi="Arial" w:cs="Arial"/>
          <w:spacing w:val="-4"/>
          <w:sz w:val="24"/>
          <w:szCs w:val="24"/>
          <w:lang w:eastAsia="es-MX"/>
        </w:rPr>
        <w:t xml:space="preserve"> casos (80.</w:t>
      </w:r>
      <w:r w:rsidR="00504FFC" w:rsidRPr="00E65E22">
        <w:rPr>
          <w:rFonts w:ascii="Arial" w:eastAsia="Times New Roman" w:hAnsi="Arial" w:cs="Arial"/>
          <w:spacing w:val="-4"/>
          <w:sz w:val="24"/>
          <w:szCs w:val="24"/>
          <w:lang w:eastAsia="es-MX"/>
        </w:rPr>
        <w:t>5</w:t>
      </w:r>
      <w:r w:rsidR="003729AC" w:rsidRPr="00E65E22">
        <w:rPr>
          <w:rFonts w:ascii="Arial" w:eastAsia="Times New Roman" w:hAnsi="Arial" w:cs="Arial"/>
          <w:spacing w:val="-4"/>
          <w:sz w:val="24"/>
          <w:szCs w:val="24"/>
          <w:lang w:eastAsia="es-MX"/>
        </w:rPr>
        <w:t>8</w:t>
      </w:r>
      <w:r w:rsidRPr="00E65E22">
        <w:rPr>
          <w:rFonts w:ascii="Arial" w:eastAsia="Times New Roman" w:hAnsi="Arial" w:cs="Arial"/>
          <w:spacing w:val="-4"/>
          <w:sz w:val="24"/>
          <w:szCs w:val="24"/>
          <w:lang w:eastAsia="es-MX"/>
        </w:rPr>
        <w:t>%), seguidas de las causadas por armas de fuego con 51</w:t>
      </w:r>
      <w:r w:rsidR="003729AC" w:rsidRPr="00E65E22">
        <w:rPr>
          <w:rFonts w:ascii="Arial" w:eastAsia="Times New Roman" w:hAnsi="Arial" w:cs="Arial"/>
          <w:spacing w:val="-4"/>
          <w:sz w:val="24"/>
          <w:szCs w:val="24"/>
          <w:lang w:eastAsia="es-MX"/>
        </w:rPr>
        <w:t>5</w:t>
      </w:r>
      <w:r w:rsidRPr="00E65E22">
        <w:rPr>
          <w:rFonts w:ascii="Arial" w:eastAsia="Times New Roman" w:hAnsi="Arial" w:cs="Arial"/>
          <w:spacing w:val="-4"/>
          <w:sz w:val="24"/>
          <w:szCs w:val="24"/>
          <w:lang w:eastAsia="es-MX"/>
        </w:rPr>
        <w:t xml:space="preserve"> casos (7.</w:t>
      </w:r>
      <w:r w:rsidR="003729AC" w:rsidRPr="00E65E22">
        <w:rPr>
          <w:rFonts w:ascii="Arial" w:eastAsia="Times New Roman" w:hAnsi="Arial" w:cs="Arial"/>
          <w:spacing w:val="-4"/>
          <w:sz w:val="24"/>
          <w:szCs w:val="24"/>
          <w:lang w:eastAsia="es-MX"/>
        </w:rPr>
        <w:t>5</w:t>
      </w:r>
      <w:r w:rsidR="00504FFC" w:rsidRPr="00E65E22">
        <w:rPr>
          <w:rFonts w:ascii="Arial" w:eastAsia="Times New Roman" w:hAnsi="Arial" w:cs="Arial"/>
          <w:spacing w:val="-4"/>
          <w:sz w:val="24"/>
          <w:szCs w:val="24"/>
          <w:lang w:eastAsia="es-MX"/>
        </w:rPr>
        <w:t>6</w:t>
      </w:r>
      <w:r w:rsidRPr="00E65E22">
        <w:rPr>
          <w:rFonts w:ascii="Arial" w:eastAsia="Times New Roman" w:hAnsi="Arial" w:cs="Arial"/>
          <w:spacing w:val="-4"/>
          <w:sz w:val="24"/>
          <w:szCs w:val="24"/>
          <w:lang w:eastAsia="es-MX"/>
        </w:rPr>
        <w:t>%).</w:t>
      </w:r>
    </w:p>
    <w:p w14:paraId="5CD7B365" w14:textId="77777777" w:rsidR="005C3A8A" w:rsidRPr="00E65E22" w:rsidRDefault="005C3A8A" w:rsidP="005C3A8A">
      <w:pPr>
        <w:rPr>
          <w:rFonts w:ascii="Arial" w:eastAsia="Times New Roman" w:hAnsi="Arial" w:cs="Arial"/>
          <w:b/>
          <w:szCs w:val="24"/>
          <w:lang w:eastAsia="es-MX"/>
        </w:rPr>
      </w:pPr>
    </w:p>
    <w:p w14:paraId="5A0A0268" w14:textId="77777777" w:rsidR="005C3A8A" w:rsidRPr="00E65E22" w:rsidRDefault="005C3A8A" w:rsidP="005C3A8A">
      <w:pPr>
        <w:spacing w:after="240"/>
        <w:jc w:val="center"/>
        <w:rPr>
          <w:rFonts w:ascii="Arial" w:eastAsia="Times New Roman" w:hAnsi="Arial" w:cs="Arial"/>
          <w:b/>
          <w:szCs w:val="24"/>
          <w:lang w:eastAsia="es-MX"/>
        </w:rPr>
      </w:pPr>
      <w:r w:rsidRPr="00E65E22">
        <w:rPr>
          <w:rFonts w:ascii="Arial" w:eastAsia="Times New Roman" w:hAnsi="Arial" w:cs="Arial"/>
          <w:b/>
          <w:szCs w:val="24"/>
          <w:lang w:eastAsia="es-MX"/>
        </w:rPr>
        <w:t>Defunciones por presunto suicidio según tipo de lesión</w:t>
      </w:r>
    </w:p>
    <w:p w14:paraId="4D0B2C04" w14:textId="77777777" w:rsidR="005C3A8A" w:rsidRPr="00E65E22" w:rsidRDefault="00924FA8" w:rsidP="005C3A8A">
      <w:pPr>
        <w:spacing w:after="240"/>
        <w:jc w:val="center"/>
        <w:rPr>
          <w:rFonts w:ascii="Arial" w:eastAsia="Times New Roman" w:hAnsi="Arial" w:cs="Arial"/>
          <w:b/>
          <w:szCs w:val="24"/>
          <w:lang w:eastAsia="es-MX"/>
        </w:rPr>
      </w:pPr>
      <w:r w:rsidRPr="00E65E22">
        <w:rPr>
          <w:noProof/>
          <w:lang w:val="es-MX" w:eastAsia="es-MX"/>
        </w:rPr>
        <w:drawing>
          <wp:inline distT="0" distB="0" distL="0" distR="0" wp14:anchorId="35B01435" wp14:editId="3F041084">
            <wp:extent cx="3420919" cy="2130267"/>
            <wp:effectExtent l="0" t="0" r="8255"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42166" cy="2143498"/>
                    </a:xfrm>
                    <a:prstGeom prst="rect">
                      <a:avLst/>
                    </a:prstGeom>
                  </pic:spPr>
                </pic:pic>
              </a:graphicData>
            </a:graphic>
          </wp:inline>
        </w:drawing>
      </w:r>
    </w:p>
    <w:p w14:paraId="40A4864C" w14:textId="77777777" w:rsidR="005C3A8A" w:rsidRPr="00E65E22" w:rsidRDefault="005C3A8A" w:rsidP="005C3A8A">
      <w:pPr>
        <w:spacing w:after="240"/>
        <w:rPr>
          <w:rFonts w:ascii="Arial" w:eastAsia="Times New Roman" w:hAnsi="Arial" w:cs="Arial"/>
          <w:sz w:val="24"/>
          <w:szCs w:val="24"/>
          <w:lang w:eastAsia="es-MX"/>
        </w:rPr>
      </w:pPr>
      <w:r w:rsidRPr="00E65E22">
        <w:rPr>
          <w:rFonts w:ascii="Arial" w:eastAsia="Times New Roman" w:hAnsi="Arial" w:cs="Arial"/>
          <w:sz w:val="24"/>
          <w:szCs w:val="24"/>
          <w:lang w:eastAsia="es-MX"/>
        </w:rPr>
        <w:t xml:space="preserve">Los grupos de edad 15 a 24 y 25 a 34 son los que concentran la mayor proporción de suicidios con </w:t>
      </w:r>
      <w:r w:rsidR="00C5353B" w:rsidRPr="00E65E22">
        <w:rPr>
          <w:rFonts w:ascii="Arial" w:eastAsia="Times New Roman" w:hAnsi="Arial" w:cs="Arial"/>
          <w:sz w:val="24"/>
          <w:szCs w:val="24"/>
          <w:lang w:eastAsia="es-MX"/>
        </w:rPr>
        <w:t>27</w:t>
      </w:r>
      <w:r w:rsidRPr="00E65E22">
        <w:rPr>
          <w:rFonts w:ascii="Arial" w:eastAsia="Times New Roman" w:hAnsi="Arial" w:cs="Arial"/>
          <w:sz w:val="24"/>
          <w:szCs w:val="24"/>
          <w:lang w:eastAsia="es-MX"/>
        </w:rPr>
        <w:t>% y 2</w:t>
      </w:r>
      <w:r w:rsidR="00504FFC" w:rsidRPr="00E65E22">
        <w:rPr>
          <w:rFonts w:ascii="Arial" w:eastAsia="Times New Roman" w:hAnsi="Arial" w:cs="Arial"/>
          <w:sz w:val="24"/>
          <w:szCs w:val="24"/>
          <w:lang w:eastAsia="es-MX"/>
        </w:rPr>
        <w:t>5</w:t>
      </w:r>
      <w:r w:rsidRPr="00E65E22">
        <w:rPr>
          <w:rFonts w:ascii="Arial" w:eastAsia="Times New Roman" w:hAnsi="Arial" w:cs="Arial"/>
          <w:sz w:val="24"/>
          <w:szCs w:val="24"/>
          <w:lang w:eastAsia="es-MX"/>
        </w:rPr>
        <w:t>% respectivamente.</w:t>
      </w:r>
    </w:p>
    <w:p w14:paraId="02C0DA38" w14:textId="77777777" w:rsidR="005C3A8A" w:rsidRPr="00E65E22" w:rsidRDefault="005C3A8A" w:rsidP="005C3A8A">
      <w:pPr>
        <w:spacing w:after="240"/>
        <w:jc w:val="center"/>
        <w:rPr>
          <w:rFonts w:ascii="Arial" w:eastAsia="Times New Roman" w:hAnsi="Arial" w:cs="Arial"/>
          <w:b/>
          <w:szCs w:val="24"/>
          <w:lang w:eastAsia="es-MX"/>
        </w:rPr>
      </w:pPr>
      <w:r w:rsidRPr="00E65E22">
        <w:rPr>
          <w:rFonts w:ascii="Arial" w:eastAsia="Times New Roman" w:hAnsi="Arial" w:cs="Arial"/>
          <w:b/>
          <w:szCs w:val="24"/>
          <w:lang w:eastAsia="es-MX"/>
        </w:rPr>
        <w:t>Defunciones por presunto suicidio según grupos de edad y sexo</w:t>
      </w:r>
      <w:r w:rsidRPr="00E65E22">
        <w:rPr>
          <w:rStyle w:val="Refdenotaalpie"/>
          <w:rFonts w:ascii="Arial" w:eastAsia="Times New Roman" w:hAnsi="Arial" w:cs="Arial"/>
          <w:b/>
          <w:szCs w:val="24"/>
          <w:lang w:eastAsia="es-MX"/>
        </w:rPr>
        <w:footnoteReference w:id="41"/>
      </w:r>
    </w:p>
    <w:p w14:paraId="3B804A32" w14:textId="77777777" w:rsidR="005C3A8A" w:rsidRPr="00E65E22" w:rsidRDefault="00504FFC" w:rsidP="005C3A8A">
      <w:pPr>
        <w:spacing w:after="240"/>
        <w:jc w:val="center"/>
        <w:rPr>
          <w:rFonts w:ascii="Arial" w:eastAsia="Times New Roman" w:hAnsi="Arial" w:cs="Arial"/>
          <w:b/>
          <w:sz w:val="24"/>
          <w:szCs w:val="24"/>
          <w:lang w:eastAsia="es-MX"/>
        </w:rPr>
      </w:pPr>
      <w:r w:rsidRPr="00E65E22">
        <w:rPr>
          <w:noProof/>
          <w:lang w:val="es-MX" w:eastAsia="es-MX"/>
        </w:rPr>
        <w:drawing>
          <wp:inline distT="0" distB="0" distL="0" distR="0" wp14:anchorId="19FA7AF0" wp14:editId="394AFAA4">
            <wp:extent cx="4912802" cy="2976220"/>
            <wp:effectExtent l="0" t="0" r="254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19350" cy="2980187"/>
                    </a:xfrm>
                    <a:prstGeom prst="rect">
                      <a:avLst/>
                    </a:prstGeom>
                  </pic:spPr>
                </pic:pic>
              </a:graphicData>
            </a:graphic>
          </wp:inline>
        </w:drawing>
      </w:r>
      <w:r w:rsidR="005C3A8A" w:rsidRPr="00E65E22">
        <w:rPr>
          <w:rFonts w:ascii="Arial" w:eastAsia="Times New Roman" w:hAnsi="Arial" w:cs="Arial"/>
          <w:b/>
          <w:sz w:val="24"/>
          <w:szCs w:val="24"/>
          <w:lang w:eastAsia="es-MX"/>
        </w:rPr>
        <w:br w:type="page"/>
      </w:r>
    </w:p>
    <w:p w14:paraId="43AB2E51" w14:textId="77777777" w:rsidR="005C3A8A" w:rsidRPr="00E65E22" w:rsidRDefault="0083574A" w:rsidP="0083574A">
      <w:pPr>
        <w:spacing w:after="240"/>
        <w:rPr>
          <w:rFonts w:ascii="Arial" w:eastAsia="Times New Roman" w:hAnsi="Arial" w:cs="Arial"/>
          <w:b/>
          <w:sz w:val="24"/>
          <w:szCs w:val="24"/>
          <w:lang w:eastAsia="es-ES"/>
        </w:rPr>
      </w:pPr>
      <w:r w:rsidRPr="00E65E22">
        <w:rPr>
          <w:rFonts w:ascii="Arial" w:eastAsia="Times New Roman" w:hAnsi="Arial" w:cs="Arial"/>
          <w:b/>
          <w:sz w:val="24"/>
          <w:szCs w:val="24"/>
          <w:lang w:eastAsia="es-ES"/>
        </w:rPr>
        <w:lastRenderedPageBreak/>
        <w:t xml:space="preserve">3.4 </w:t>
      </w:r>
      <w:r w:rsidR="005C3A8A" w:rsidRPr="00E65E22">
        <w:rPr>
          <w:rFonts w:ascii="Arial" w:eastAsia="Times New Roman" w:hAnsi="Arial" w:cs="Arial"/>
          <w:b/>
          <w:sz w:val="24"/>
          <w:szCs w:val="24"/>
          <w:lang w:eastAsia="es-ES"/>
        </w:rPr>
        <w:t>Defunciones clasificadas como presunto evento de intención no determinada</w:t>
      </w:r>
    </w:p>
    <w:p w14:paraId="191CB537"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La proporción de las muertes accidentales y violentas clasificadas como eventos de intención no determinada, de acuerdo a la información asentada en los certificados de defunción, no permite clasificar la muerte como un presunto homicidio, presunt</w:t>
      </w:r>
      <w:r w:rsidR="009613C2" w:rsidRPr="00E65E22">
        <w:rPr>
          <w:rFonts w:ascii="Arial" w:eastAsia="Times New Roman" w:hAnsi="Arial" w:cs="Arial"/>
          <w:sz w:val="24"/>
          <w:szCs w:val="24"/>
          <w:lang w:eastAsia="es-ES"/>
        </w:rPr>
        <w:t>o suicidio o presunto accidente;</w:t>
      </w:r>
      <w:r w:rsidRPr="00E65E22">
        <w:rPr>
          <w:rFonts w:ascii="Arial" w:eastAsia="Times New Roman" w:hAnsi="Arial" w:cs="Arial"/>
          <w:sz w:val="24"/>
          <w:szCs w:val="24"/>
          <w:lang w:eastAsia="es-ES"/>
        </w:rPr>
        <w:t xml:space="preserve"> se incrementó respecto a las cifras registradas en años anteriores,</w:t>
      </w:r>
      <w:r w:rsidRPr="00E65E22">
        <w:rPr>
          <w:rFonts w:ascii="Calibri" w:eastAsia="Calibri" w:hAnsi="Calibri" w:cs="Times New Roman"/>
        </w:rPr>
        <w:t xml:space="preserve"> </w:t>
      </w:r>
      <w:r w:rsidRPr="00E65E22">
        <w:rPr>
          <w:rFonts w:ascii="Arial" w:eastAsia="Times New Roman" w:hAnsi="Arial" w:cs="Arial"/>
          <w:sz w:val="24"/>
          <w:szCs w:val="24"/>
          <w:lang w:eastAsia="es-ES"/>
        </w:rPr>
        <w:t>ya que de representar un 6% en el 2015 pasó a un 6.</w:t>
      </w:r>
      <w:r w:rsidR="002C51FD" w:rsidRPr="00E65E22">
        <w:rPr>
          <w:rFonts w:ascii="Arial" w:eastAsia="Times New Roman" w:hAnsi="Arial" w:cs="Arial"/>
          <w:sz w:val="24"/>
          <w:szCs w:val="24"/>
          <w:lang w:eastAsia="es-ES"/>
        </w:rPr>
        <w:t>6</w:t>
      </w:r>
      <w:r w:rsidRPr="00E65E22">
        <w:rPr>
          <w:rFonts w:ascii="Arial" w:eastAsia="Times New Roman" w:hAnsi="Arial" w:cs="Arial"/>
          <w:sz w:val="24"/>
          <w:szCs w:val="24"/>
          <w:lang w:eastAsia="es-ES"/>
        </w:rPr>
        <w:t>% en el 201</w:t>
      </w:r>
      <w:r w:rsidR="00486167" w:rsidRPr="00E65E22">
        <w:rPr>
          <w:rFonts w:ascii="Arial" w:eastAsia="Times New Roman" w:hAnsi="Arial" w:cs="Arial"/>
          <w:sz w:val="24"/>
          <w:szCs w:val="24"/>
          <w:lang w:eastAsia="es-ES"/>
        </w:rPr>
        <w:t>8</w:t>
      </w:r>
      <w:r w:rsidRPr="00E65E22">
        <w:rPr>
          <w:rFonts w:ascii="Arial" w:eastAsia="Times New Roman" w:hAnsi="Arial" w:cs="Arial"/>
          <w:sz w:val="24"/>
          <w:szCs w:val="24"/>
          <w:lang w:eastAsia="es-ES"/>
        </w:rPr>
        <w:t>.</w:t>
      </w:r>
    </w:p>
    <w:p w14:paraId="7D60C602" w14:textId="77777777" w:rsidR="005C3A8A" w:rsidRPr="00E65E22" w:rsidRDefault="005C3A8A" w:rsidP="005C3A8A">
      <w:pPr>
        <w:rPr>
          <w:rFonts w:ascii="Arial" w:eastAsia="Times New Roman" w:hAnsi="Arial" w:cs="Arial"/>
          <w:sz w:val="24"/>
          <w:szCs w:val="24"/>
          <w:lang w:eastAsia="es-ES"/>
        </w:rPr>
      </w:pPr>
    </w:p>
    <w:p w14:paraId="0499426D" w14:textId="77777777" w:rsidR="005C3A8A" w:rsidRPr="00E65E22" w:rsidRDefault="005C3A8A" w:rsidP="005C3A8A">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t xml:space="preserve">Por entidad federativa para el periodo de referencia, se observa que, del total de eventos registrados cuya intención no fue determinada, que asciende a </w:t>
      </w:r>
      <w:r w:rsidR="00486167" w:rsidRPr="00E65E22">
        <w:rPr>
          <w:rFonts w:ascii="Arial" w:eastAsia="Times New Roman" w:hAnsi="Arial" w:cs="Arial"/>
          <w:sz w:val="24"/>
          <w:szCs w:val="24"/>
          <w:lang w:eastAsia="es-ES"/>
        </w:rPr>
        <w:t>5 5</w:t>
      </w:r>
      <w:r w:rsidR="002C51FD" w:rsidRPr="00E65E22">
        <w:rPr>
          <w:rFonts w:ascii="Arial" w:eastAsia="Times New Roman" w:hAnsi="Arial" w:cs="Arial"/>
          <w:sz w:val="24"/>
          <w:szCs w:val="24"/>
          <w:lang w:eastAsia="es-ES"/>
        </w:rPr>
        <w:t>56</w:t>
      </w:r>
      <w:r w:rsidRPr="00E65E22">
        <w:rPr>
          <w:rFonts w:ascii="Arial" w:eastAsia="Times New Roman" w:hAnsi="Arial" w:cs="Arial"/>
          <w:sz w:val="24"/>
          <w:szCs w:val="24"/>
          <w:lang w:eastAsia="es-ES"/>
        </w:rPr>
        <w:t xml:space="preserve"> casos, 1 </w:t>
      </w:r>
      <w:r w:rsidR="00486167" w:rsidRPr="00E65E22">
        <w:rPr>
          <w:rFonts w:ascii="Arial" w:eastAsia="Times New Roman" w:hAnsi="Arial" w:cs="Arial"/>
          <w:sz w:val="24"/>
          <w:szCs w:val="24"/>
          <w:lang w:eastAsia="es-ES"/>
        </w:rPr>
        <w:t>94</w:t>
      </w:r>
      <w:r w:rsidR="002C51FD" w:rsidRPr="00E65E22">
        <w:rPr>
          <w:rFonts w:ascii="Arial" w:eastAsia="Times New Roman" w:hAnsi="Arial" w:cs="Arial"/>
          <w:sz w:val="24"/>
          <w:szCs w:val="24"/>
          <w:lang w:eastAsia="es-ES"/>
        </w:rPr>
        <w:t>2</w:t>
      </w:r>
      <w:r w:rsidRPr="00E65E22">
        <w:rPr>
          <w:rFonts w:ascii="Arial" w:eastAsia="Times New Roman" w:hAnsi="Arial" w:cs="Arial"/>
          <w:sz w:val="24"/>
          <w:szCs w:val="24"/>
          <w:lang w:eastAsia="es-ES"/>
        </w:rPr>
        <w:t xml:space="preserve"> (</w:t>
      </w:r>
      <w:r w:rsidR="002C51FD" w:rsidRPr="00E65E22">
        <w:rPr>
          <w:rFonts w:ascii="Arial" w:eastAsia="Times New Roman" w:hAnsi="Arial" w:cs="Arial"/>
          <w:sz w:val="24"/>
          <w:szCs w:val="24"/>
          <w:lang w:eastAsia="es-ES"/>
        </w:rPr>
        <w:t>35</w:t>
      </w:r>
      <w:r w:rsidRPr="00E65E22">
        <w:rPr>
          <w:rFonts w:ascii="Arial" w:eastAsia="Times New Roman" w:hAnsi="Arial" w:cs="Arial"/>
          <w:sz w:val="24"/>
          <w:szCs w:val="24"/>
          <w:lang w:eastAsia="es-ES"/>
        </w:rPr>
        <w:t xml:space="preserve">%) corresponden a la Ciudad de México, </w:t>
      </w:r>
      <w:r w:rsidR="00486167" w:rsidRPr="00E65E22">
        <w:rPr>
          <w:rFonts w:ascii="Arial" w:eastAsia="Times New Roman" w:hAnsi="Arial" w:cs="Arial"/>
          <w:sz w:val="24"/>
          <w:szCs w:val="24"/>
          <w:lang w:eastAsia="es-ES"/>
        </w:rPr>
        <w:t>1 125</w:t>
      </w:r>
      <w:r w:rsidRPr="00E65E22">
        <w:rPr>
          <w:rFonts w:ascii="Arial" w:eastAsia="Times New Roman" w:hAnsi="Arial" w:cs="Arial"/>
          <w:sz w:val="24"/>
          <w:szCs w:val="24"/>
          <w:lang w:eastAsia="es-ES"/>
        </w:rPr>
        <w:t xml:space="preserve"> al estado de México (</w:t>
      </w:r>
      <w:r w:rsidR="002C51FD" w:rsidRPr="00E65E22">
        <w:rPr>
          <w:rFonts w:ascii="Arial" w:eastAsia="Times New Roman" w:hAnsi="Arial" w:cs="Arial"/>
          <w:sz w:val="24"/>
          <w:szCs w:val="24"/>
          <w:lang w:eastAsia="es-ES"/>
        </w:rPr>
        <w:t>20.2</w:t>
      </w:r>
      <w:r w:rsidRPr="00E65E22">
        <w:rPr>
          <w:rFonts w:ascii="Arial" w:eastAsia="Times New Roman" w:hAnsi="Arial" w:cs="Arial"/>
          <w:sz w:val="24"/>
          <w:szCs w:val="24"/>
          <w:lang w:eastAsia="es-ES"/>
        </w:rPr>
        <w:t xml:space="preserve">%), </w:t>
      </w:r>
      <w:r w:rsidR="00486167" w:rsidRPr="00E65E22">
        <w:rPr>
          <w:rFonts w:ascii="Arial" w:eastAsia="Times New Roman" w:hAnsi="Arial" w:cs="Arial"/>
          <w:sz w:val="24"/>
          <w:szCs w:val="24"/>
          <w:lang w:eastAsia="es-ES"/>
        </w:rPr>
        <w:t>592</w:t>
      </w:r>
      <w:r w:rsidRPr="00E65E22">
        <w:rPr>
          <w:rFonts w:ascii="Arial" w:eastAsia="Times New Roman" w:hAnsi="Arial" w:cs="Arial"/>
          <w:sz w:val="24"/>
          <w:szCs w:val="24"/>
          <w:lang w:eastAsia="es-ES"/>
        </w:rPr>
        <w:t xml:space="preserve"> (</w:t>
      </w:r>
      <w:r w:rsidR="002C51FD" w:rsidRPr="00E65E22">
        <w:rPr>
          <w:rFonts w:ascii="Arial" w:eastAsia="Times New Roman" w:hAnsi="Arial" w:cs="Arial"/>
          <w:sz w:val="24"/>
          <w:szCs w:val="24"/>
          <w:lang w:eastAsia="es-ES"/>
        </w:rPr>
        <w:t>10.7</w:t>
      </w:r>
      <w:r w:rsidRPr="00E65E22">
        <w:rPr>
          <w:rFonts w:ascii="Arial" w:eastAsia="Times New Roman" w:hAnsi="Arial" w:cs="Arial"/>
          <w:sz w:val="24"/>
          <w:szCs w:val="24"/>
          <w:lang w:eastAsia="es-ES"/>
        </w:rPr>
        <w:t xml:space="preserve">%) a Jalisco. En contra parte, </w:t>
      </w:r>
      <w:r w:rsidR="00486167" w:rsidRPr="00E65E22">
        <w:rPr>
          <w:rFonts w:ascii="Arial" w:eastAsia="Times New Roman" w:hAnsi="Arial" w:cs="Arial"/>
          <w:sz w:val="24"/>
          <w:szCs w:val="24"/>
          <w:lang w:eastAsia="es-ES"/>
        </w:rPr>
        <w:t>cuatro</w:t>
      </w:r>
      <w:r w:rsidRPr="00E65E22">
        <w:rPr>
          <w:rFonts w:ascii="Arial" w:eastAsia="Times New Roman" w:hAnsi="Arial" w:cs="Arial"/>
          <w:sz w:val="24"/>
          <w:szCs w:val="24"/>
          <w:lang w:eastAsia="es-ES"/>
        </w:rPr>
        <w:t xml:space="preserve"> entidades (Baja California Sur, </w:t>
      </w:r>
      <w:r w:rsidR="00486167" w:rsidRPr="00E65E22">
        <w:rPr>
          <w:rFonts w:ascii="Arial" w:eastAsia="Times New Roman" w:hAnsi="Arial" w:cs="Arial"/>
          <w:sz w:val="24"/>
          <w:szCs w:val="24"/>
          <w:lang w:eastAsia="es-ES"/>
        </w:rPr>
        <w:t>Tlaxcala,</w:t>
      </w:r>
      <w:r w:rsidRPr="00E65E22">
        <w:rPr>
          <w:rFonts w:ascii="Arial" w:eastAsia="Times New Roman" w:hAnsi="Arial" w:cs="Arial"/>
          <w:sz w:val="24"/>
          <w:szCs w:val="24"/>
          <w:lang w:eastAsia="es-ES"/>
        </w:rPr>
        <w:t xml:space="preserve"> Sinaloa y </w:t>
      </w:r>
      <w:r w:rsidR="00486167" w:rsidRPr="00E65E22">
        <w:rPr>
          <w:rFonts w:ascii="Arial" w:eastAsia="Times New Roman" w:hAnsi="Arial" w:cs="Arial"/>
          <w:sz w:val="24"/>
          <w:szCs w:val="24"/>
          <w:lang w:eastAsia="es-ES"/>
        </w:rPr>
        <w:t>Querétaro</w:t>
      </w:r>
      <w:r w:rsidRPr="00E65E22">
        <w:rPr>
          <w:rFonts w:ascii="Arial" w:eastAsia="Times New Roman" w:hAnsi="Arial" w:cs="Arial"/>
          <w:sz w:val="24"/>
          <w:szCs w:val="24"/>
          <w:lang w:eastAsia="es-ES"/>
        </w:rPr>
        <w:t>) registraron menos de 10 eventos cuya intención no pudo ser determinada.</w:t>
      </w:r>
    </w:p>
    <w:p w14:paraId="06960147" w14:textId="77777777" w:rsidR="005C3A8A" w:rsidRPr="00E65E22" w:rsidRDefault="005C3A8A" w:rsidP="005C3A8A">
      <w:pPr>
        <w:jc w:val="both"/>
        <w:rPr>
          <w:rFonts w:ascii="Arial" w:eastAsia="Times New Roman" w:hAnsi="Arial" w:cs="Arial"/>
          <w:sz w:val="24"/>
          <w:szCs w:val="24"/>
          <w:lang w:eastAsia="es-ES"/>
        </w:rPr>
      </w:pPr>
    </w:p>
    <w:p w14:paraId="43BBC4AE" w14:textId="77777777" w:rsidR="005C3A8A" w:rsidRPr="00E65E22" w:rsidRDefault="005C3A8A" w:rsidP="005C3A8A">
      <w:pPr>
        <w:jc w:val="center"/>
        <w:rPr>
          <w:rFonts w:ascii="Arial" w:eastAsia="Times New Roman" w:hAnsi="Arial" w:cs="Arial"/>
          <w:sz w:val="24"/>
          <w:szCs w:val="24"/>
          <w:lang w:eastAsia="es-ES"/>
        </w:rPr>
      </w:pPr>
      <w:r w:rsidRPr="00E65E22">
        <w:rPr>
          <w:rFonts w:ascii="Arial" w:eastAsia="Calibri" w:hAnsi="Arial" w:cs="Arial"/>
          <w:b/>
          <w:szCs w:val="28"/>
        </w:rPr>
        <w:t>Defunciones por eventos de intención no determinada</w:t>
      </w:r>
      <w:r w:rsidRPr="00E65E22">
        <w:rPr>
          <w:rFonts w:ascii="Arial" w:eastAsia="Calibri" w:hAnsi="Arial" w:cs="Arial"/>
          <w:b/>
          <w:szCs w:val="28"/>
        </w:rPr>
        <w:br/>
        <w:t>según entidades federativas de mayor incidencia</w:t>
      </w:r>
    </w:p>
    <w:p w14:paraId="1575106B" w14:textId="77777777" w:rsidR="005C3A8A" w:rsidRPr="00E65E22" w:rsidRDefault="005C3A8A" w:rsidP="005C3A8A">
      <w:pPr>
        <w:rPr>
          <w:rFonts w:ascii="Arial" w:eastAsia="Calibri" w:hAnsi="Arial" w:cs="Arial"/>
          <w:b/>
          <w:szCs w:val="28"/>
        </w:rPr>
      </w:pPr>
    </w:p>
    <w:p w14:paraId="47039E1B" w14:textId="77777777" w:rsidR="005C3A8A" w:rsidRPr="00E65E22" w:rsidRDefault="002C51FD" w:rsidP="005C3A8A">
      <w:pPr>
        <w:spacing w:after="120"/>
        <w:ind w:right="170"/>
        <w:jc w:val="center"/>
        <w:rPr>
          <w:rFonts w:ascii="Arial" w:eastAsia="Calibri" w:hAnsi="Arial" w:cs="Arial"/>
          <w:b/>
          <w:szCs w:val="28"/>
        </w:rPr>
      </w:pPr>
      <w:r w:rsidRPr="00E65E22">
        <w:rPr>
          <w:noProof/>
          <w:lang w:val="es-MX" w:eastAsia="es-MX"/>
        </w:rPr>
        <w:drawing>
          <wp:inline distT="0" distB="0" distL="0" distR="0" wp14:anchorId="0C7E3AED" wp14:editId="61A7454D">
            <wp:extent cx="5404300" cy="4158532"/>
            <wp:effectExtent l="0" t="0" r="635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55217" cy="4197712"/>
                    </a:xfrm>
                    <a:prstGeom prst="rect">
                      <a:avLst/>
                    </a:prstGeom>
                  </pic:spPr>
                </pic:pic>
              </a:graphicData>
            </a:graphic>
          </wp:inline>
        </w:drawing>
      </w:r>
    </w:p>
    <w:p w14:paraId="70D5455A" w14:textId="77777777" w:rsidR="005C3A8A" w:rsidRPr="00E65E22" w:rsidRDefault="005C3A8A" w:rsidP="005C3A8A">
      <w:pPr>
        <w:jc w:val="both"/>
        <w:rPr>
          <w:rFonts w:ascii="Arial" w:hAnsi="Arial" w:cs="Arial"/>
          <w:bCs/>
          <w:spacing w:val="-4"/>
          <w:sz w:val="24"/>
          <w:szCs w:val="20"/>
        </w:rPr>
      </w:pPr>
    </w:p>
    <w:p w14:paraId="40D27BD7" w14:textId="77777777" w:rsidR="00660925" w:rsidRPr="00E65E22" w:rsidRDefault="00660925">
      <w:pPr>
        <w:rPr>
          <w:rFonts w:ascii="Arial" w:eastAsia="Times New Roman" w:hAnsi="Arial" w:cs="Arial"/>
          <w:sz w:val="24"/>
          <w:szCs w:val="24"/>
          <w:lang w:eastAsia="es-ES"/>
        </w:rPr>
      </w:pPr>
      <w:r w:rsidRPr="00E65E22">
        <w:rPr>
          <w:rFonts w:ascii="Arial" w:eastAsia="Times New Roman" w:hAnsi="Arial" w:cs="Arial"/>
          <w:sz w:val="24"/>
          <w:szCs w:val="24"/>
          <w:lang w:eastAsia="es-ES"/>
        </w:rPr>
        <w:br w:type="page"/>
      </w:r>
    </w:p>
    <w:p w14:paraId="65E5C18B" w14:textId="77777777" w:rsidR="003F4353" w:rsidRPr="00E65E22" w:rsidRDefault="00400301" w:rsidP="003F4353">
      <w:pPr>
        <w:jc w:val="both"/>
        <w:rPr>
          <w:rFonts w:ascii="Arial" w:eastAsia="Times New Roman" w:hAnsi="Arial" w:cs="Arial"/>
          <w:sz w:val="24"/>
          <w:szCs w:val="24"/>
          <w:lang w:eastAsia="es-ES"/>
        </w:rPr>
      </w:pPr>
      <w:r w:rsidRPr="00E65E22">
        <w:rPr>
          <w:rFonts w:ascii="Arial" w:eastAsia="Times New Roman" w:hAnsi="Arial" w:cs="Arial"/>
          <w:sz w:val="24"/>
          <w:szCs w:val="24"/>
          <w:lang w:eastAsia="es-ES"/>
        </w:rPr>
        <w:lastRenderedPageBreak/>
        <w:t>Se presentan por entidad federativa las defunciones por evento de intención no determinada de acuerdo al medio o mecanismo que produjo la lesión.</w:t>
      </w:r>
    </w:p>
    <w:p w14:paraId="3A3ED48D" w14:textId="77777777" w:rsidR="003F4353" w:rsidRPr="00E65E22" w:rsidRDefault="003F4353" w:rsidP="003F4353">
      <w:pPr>
        <w:jc w:val="center"/>
        <w:rPr>
          <w:rFonts w:ascii="Arial" w:eastAsia="Calibri" w:hAnsi="Arial" w:cs="Arial"/>
          <w:b/>
          <w:szCs w:val="28"/>
        </w:rPr>
      </w:pPr>
    </w:p>
    <w:p w14:paraId="176D0402" w14:textId="77777777" w:rsidR="003F4353" w:rsidRPr="00E65E22" w:rsidRDefault="0083519F" w:rsidP="003F4353">
      <w:pPr>
        <w:jc w:val="center"/>
        <w:rPr>
          <w:rFonts w:ascii="Arial" w:eastAsia="Times New Roman" w:hAnsi="Arial" w:cs="Arial"/>
          <w:sz w:val="24"/>
          <w:szCs w:val="24"/>
          <w:lang w:eastAsia="es-ES"/>
        </w:rPr>
      </w:pPr>
      <w:r w:rsidRPr="00E65E22">
        <w:rPr>
          <w:rFonts w:ascii="Arial" w:eastAsia="Calibri" w:hAnsi="Arial" w:cs="Arial"/>
          <w:b/>
          <w:szCs w:val="28"/>
        </w:rPr>
        <w:t>Distribución porcentual de las d</w:t>
      </w:r>
      <w:r w:rsidR="00B32825" w:rsidRPr="00E65E22">
        <w:rPr>
          <w:rFonts w:ascii="Arial" w:eastAsia="Calibri" w:hAnsi="Arial" w:cs="Arial"/>
          <w:b/>
          <w:szCs w:val="28"/>
        </w:rPr>
        <w:t>efunciones por eventos de intención no determinada</w:t>
      </w:r>
      <w:r w:rsidRPr="00E65E22">
        <w:rPr>
          <w:rFonts w:ascii="Arial" w:eastAsia="Calibri" w:hAnsi="Arial" w:cs="Arial"/>
          <w:b/>
          <w:szCs w:val="28"/>
        </w:rPr>
        <w:t>,</w:t>
      </w:r>
      <w:r w:rsidR="00B32825" w:rsidRPr="00E65E22">
        <w:rPr>
          <w:rFonts w:ascii="Arial" w:eastAsia="Calibri" w:hAnsi="Arial" w:cs="Arial"/>
          <w:b/>
          <w:szCs w:val="28"/>
        </w:rPr>
        <w:t xml:space="preserve"> por entidad federativa de registro según medio o mecanismo que produjo la lesión</w:t>
      </w:r>
    </w:p>
    <w:p w14:paraId="4C3F91F3" w14:textId="77777777" w:rsidR="003F4353" w:rsidRPr="00E65E22" w:rsidRDefault="003F4353" w:rsidP="003F4353">
      <w:pPr>
        <w:jc w:val="center"/>
        <w:rPr>
          <w:rFonts w:ascii="Arial" w:hAnsi="Arial" w:cs="Arial"/>
          <w:bCs/>
          <w:spacing w:val="-4"/>
          <w:sz w:val="24"/>
          <w:szCs w:val="20"/>
        </w:rPr>
      </w:pPr>
    </w:p>
    <w:p w14:paraId="3DCEED38" w14:textId="77777777" w:rsidR="005C3A8A" w:rsidRPr="00E65E22" w:rsidRDefault="002C51FD" w:rsidP="004C0E82">
      <w:pPr>
        <w:spacing w:after="120"/>
        <w:ind w:right="170"/>
        <w:jc w:val="center"/>
        <w:rPr>
          <w:rFonts w:ascii="Arial" w:eastAsia="Times New Roman" w:hAnsi="Arial" w:cs="Arial"/>
          <w:sz w:val="24"/>
          <w:szCs w:val="24"/>
          <w:lang w:eastAsia="es-ES"/>
        </w:rPr>
      </w:pPr>
      <w:r w:rsidRPr="00E65E22">
        <w:rPr>
          <w:rFonts w:ascii="Arial" w:eastAsia="Times New Roman" w:hAnsi="Arial" w:cs="Arial"/>
          <w:noProof/>
          <w:sz w:val="24"/>
          <w:szCs w:val="24"/>
          <w:lang w:val="es-MX" w:eastAsia="es-MX"/>
        </w:rPr>
        <w:drawing>
          <wp:inline distT="0" distB="0" distL="0" distR="0" wp14:anchorId="691A8572" wp14:editId="397E4486">
            <wp:extent cx="6557645" cy="6691745"/>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64210" cy="6698444"/>
                    </a:xfrm>
                    <a:prstGeom prst="rect">
                      <a:avLst/>
                    </a:prstGeom>
                    <a:noFill/>
                    <a:ln>
                      <a:noFill/>
                    </a:ln>
                  </pic:spPr>
                </pic:pic>
              </a:graphicData>
            </a:graphic>
          </wp:inline>
        </w:drawing>
      </w:r>
    </w:p>
    <w:p w14:paraId="466F644C" w14:textId="77777777" w:rsidR="002C51FD" w:rsidRPr="00E65E22" w:rsidRDefault="002C51FD">
      <w:pPr>
        <w:rPr>
          <w:rFonts w:ascii="Arial" w:eastAsia="Times New Roman" w:hAnsi="Arial" w:cs="Arial"/>
          <w:b/>
          <w:sz w:val="24"/>
          <w:szCs w:val="24"/>
          <w:lang w:eastAsia="es-MX"/>
        </w:rPr>
      </w:pPr>
    </w:p>
    <w:p w14:paraId="3A67811D" w14:textId="77777777" w:rsidR="00400BBF" w:rsidRPr="00E65E22" w:rsidRDefault="00400BBF" w:rsidP="00400BBF">
      <w:pPr>
        <w:jc w:val="center"/>
        <w:rPr>
          <w:rFonts w:ascii="Arial" w:eastAsia="Times New Roman" w:hAnsi="Arial" w:cs="Arial"/>
          <w:b/>
          <w:sz w:val="24"/>
          <w:szCs w:val="24"/>
          <w:lang w:eastAsia="es-MX"/>
        </w:rPr>
      </w:pPr>
      <w:r w:rsidRPr="00E65E22">
        <w:rPr>
          <w:rFonts w:ascii="Arial" w:eastAsia="Times New Roman" w:hAnsi="Arial" w:cs="Arial"/>
          <w:b/>
          <w:sz w:val="24"/>
          <w:szCs w:val="24"/>
          <w:lang w:eastAsia="es-MX"/>
        </w:rPr>
        <w:lastRenderedPageBreak/>
        <w:t xml:space="preserve">Defunciones por homicidios y </w:t>
      </w:r>
      <w:r w:rsidR="0083519F" w:rsidRPr="00E65E22">
        <w:rPr>
          <w:rFonts w:ascii="Arial" w:eastAsia="Times New Roman" w:hAnsi="Arial" w:cs="Arial"/>
          <w:b/>
          <w:sz w:val="24"/>
          <w:szCs w:val="24"/>
          <w:lang w:eastAsia="es-MX"/>
        </w:rPr>
        <w:t xml:space="preserve">por </w:t>
      </w:r>
      <w:r w:rsidRPr="00E65E22">
        <w:rPr>
          <w:rFonts w:ascii="Arial" w:eastAsia="Times New Roman" w:hAnsi="Arial" w:cs="Arial"/>
          <w:b/>
          <w:sz w:val="24"/>
          <w:szCs w:val="24"/>
          <w:lang w:eastAsia="es-MX"/>
        </w:rPr>
        <w:t>eventos de intención no determinada</w:t>
      </w:r>
      <w:r w:rsidR="0083519F" w:rsidRPr="00E65E22">
        <w:rPr>
          <w:rFonts w:ascii="Arial" w:eastAsia="Times New Roman" w:hAnsi="Arial" w:cs="Arial"/>
          <w:b/>
          <w:sz w:val="24"/>
          <w:szCs w:val="24"/>
          <w:lang w:eastAsia="es-MX"/>
        </w:rPr>
        <w:t>,</w:t>
      </w:r>
      <w:r w:rsidRPr="00E65E22">
        <w:rPr>
          <w:rFonts w:ascii="Arial" w:eastAsia="Times New Roman" w:hAnsi="Arial" w:cs="Arial"/>
          <w:b/>
          <w:sz w:val="24"/>
          <w:szCs w:val="24"/>
          <w:lang w:eastAsia="es-MX"/>
        </w:rPr>
        <w:t xml:space="preserve"> por entidad federativa de registro</w:t>
      </w:r>
      <w:r w:rsidRPr="00E65E22">
        <w:rPr>
          <w:rFonts w:ascii="Arial" w:eastAsia="Times New Roman" w:hAnsi="Arial" w:cs="Arial"/>
          <w:b/>
          <w:sz w:val="24"/>
          <w:szCs w:val="24"/>
          <w:lang w:eastAsia="es-MX"/>
        </w:rPr>
        <w:br/>
        <w:t>2014 - 2018</w:t>
      </w:r>
    </w:p>
    <w:p w14:paraId="2FD116A5" w14:textId="77777777" w:rsidR="00400BBF" w:rsidRPr="00E65E22" w:rsidRDefault="00400BBF">
      <w:pPr>
        <w:rPr>
          <w:rFonts w:ascii="Arial" w:eastAsia="Times New Roman" w:hAnsi="Arial" w:cs="Arial"/>
          <w:b/>
          <w:sz w:val="24"/>
          <w:szCs w:val="24"/>
          <w:lang w:eastAsia="es-MX"/>
        </w:rPr>
      </w:pPr>
    </w:p>
    <w:p w14:paraId="035E7B02" w14:textId="77777777" w:rsidR="002C377D" w:rsidRPr="00E65E22" w:rsidRDefault="00706EF7">
      <w:pPr>
        <w:rPr>
          <w:rFonts w:ascii="Arial" w:eastAsia="Times New Roman" w:hAnsi="Arial" w:cs="Arial"/>
          <w:b/>
          <w:sz w:val="24"/>
          <w:szCs w:val="24"/>
          <w:lang w:eastAsia="es-MX"/>
        </w:rPr>
      </w:pPr>
      <w:r w:rsidRPr="00E65E22">
        <w:rPr>
          <w:noProof/>
          <w:lang w:val="es-MX" w:eastAsia="es-MX"/>
        </w:rPr>
        <w:drawing>
          <wp:inline distT="0" distB="0" distL="0" distR="0" wp14:anchorId="3C17A7EA" wp14:editId="729190AD">
            <wp:extent cx="6120130" cy="71247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9708" cy="7135850"/>
                    </a:xfrm>
                    <a:prstGeom prst="rect">
                      <a:avLst/>
                    </a:prstGeom>
                    <a:noFill/>
                    <a:ln>
                      <a:noFill/>
                    </a:ln>
                  </pic:spPr>
                </pic:pic>
              </a:graphicData>
            </a:graphic>
          </wp:inline>
        </w:drawing>
      </w:r>
    </w:p>
    <w:p w14:paraId="5AA19EA4" w14:textId="77777777" w:rsidR="002C51FD" w:rsidRPr="00E65E22" w:rsidRDefault="002C51FD" w:rsidP="002C51FD">
      <w:pPr>
        <w:jc w:val="center"/>
        <w:rPr>
          <w:rFonts w:ascii="Arial" w:eastAsia="Times New Roman" w:hAnsi="Arial" w:cs="Arial"/>
          <w:b/>
          <w:sz w:val="24"/>
          <w:szCs w:val="24"/>
          <w:lang w:eastAsia="es-MX"/>
        </w:rPr>
      </w:pPr>
      <w:r w:rsidRPr="00E65E22">
        <w:rPr>
          <w:rFonts w:ascii="Arial" w:eastAsia="Times New Roman" w:hAnsi="Arial" w:cs="Arial"/>
          <w:b/>
          <w:sz w:val="24"/>
          <w:szCs w:val="24"/>
          <w:lang w:eastAsia="es-MX"/>
        </w:rPr>
        <w:lastRenderedPageBreak/>
        <w:t>Defunciones por homicidios y eventos de intención no determinada con arma de fuego y arma blanca</w:t>
      </w:r>
      <w:r w:rsidR="00CC6D48" w:rsidRPr="00E65E22">
        <w:rPr>
          <w:rFonts w:ascii="Arial" w:eastAsia="Times New Roman" w:hAnsi="Arial" w:cs="Arial"/>
          <w:b/>
          <w:sz w:val="24"/>
          <w:szCs w:val="24"/>
          <w:lang w:eastAsia="es-MX"/>
        </w:rPr>
        <w:t>,</w:t>
      </w:r>
      <w:r w:rsidRPr="00E65E22">
        <w:rPr>
          <w:rFonts w:ascii="Arial" w:eastAsia="Times New Roman" w:hAnsi="Arial" w:cs="Arial"/>
          <w:b/>
          <w:sz w:val="24"/>
          <w:szCs w:val="24"/>
          <w:lang w:eastAsia="es-MX"/>
        </w:rPr>
        <w:t xml:space="preserve"> por entidad federativa de registro</w:t>
      </w:r>
      <w:r w:rsidRPr="00E65E22">
        <w:rPr>
          <w:rFonts w:ascii="Arial" w:eastAsia="Times New Roman" w:hAnsi="Arial" w:cs="Arial"/>
          <w:b/>
          <w:sz w:val="24"/>
          <w:szCs w:val="24"/>
          <w:lang w:eastAsia="es-MX"/>
        </w:rPr>
        <w:br/>
        <w:t>2014 – 2018</w:t>
      </w:r>
    </w:p>
    <w:p w14:paraId="054FEC26" w14:textId="77777777" w:rsidR="00660925" w:rsidRPr="00E65E22" w:rsidRDefault="00660925" w:rsidP="002C51FD">
      <w:pPr>
        <w:jc w:val="center"/>
        <w:rPr>
          <w:rFonts w:ascii="Arial" w:eastAsia="Times New Roman" w:hAnsi="Arial" w:cs="Arial"/>
          <w:b/>
          <w:sz w:val="24"/>
          <w:szCs w:val="24"/>
          <w:lang w:eastAsia="es-MX"/>
        </w:rPr>
      </w:pPr>
    </w:p>
    <w:p w14:paraId="662316DD" w14:textId="77777777" w:rsidR="002C51FD" w:rsidRPr="00E65E22" w:rsidRDefault="00660925" w:rsidP="002C51FD">
      <w:pPr>
        <w:jc w:val="center"/>
        <w:rPr>
          <w:rFonts w:ascii="Arial" w:eastAsia="Times New Roman" w:hAnsi="Arial" w:cs="Arial"/>
          <w:b/>
          <w:sz w:val="24"/>
          <w:szCs w:val="24"/>
          <w:lang w:eastAsia="es-MX"/>
        </w:rPr>
      </w:pPr>
      <w:r w:rsidRPr="00E65E22">
        <w:rPr>
          <w:rFonts w:ascii="Arial" w:eastAsia="Times New Roman" w:hAnsi="Arial" w:cs="Arial"/>
          <w:b/>
          <w:noProof/>
          <w:sz w:val="24"/>
          <w:szCs w:val="24"/>
          <w:lang w:val="es-MX" w:eastAsia="es-MX"/>
        </w:rPr>
        <w:drawing>
          <wp:inline distT="0" distB="0" distL="0" distR="0" wp14:anchorId="5568206D" wp14:editId="16B0DEE0">
            <wp:extent cx="6120463" cy="6317672"/>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5918" cy="6323303"/>
                    </a:xfrm>
                    <a:prstGeom prst="rect">
                      <a:avLst/>
                    </a:prstGeom>
                    <a:noFill/>
                    <a:ln>
                      <a:noFill/>
                    </a:ln>
                  </pic:spPr>
                </pic:pic>
              </a:graphicData>
            </a:graphic>
          </wp:inline>
        </w:drawing>
      </w:r>
    </w:p>
    <w:p w14:paraId="6B310ACD" w14:textId="77777777" w:rsidR="002C51FD" w:rsidRPr="00E65E22" w:rsidRDefault="002C51FD">
      <w:pPr>
        <w:rPr>
          <w:rFonts w:ascii="Arial" w:eastAsia="Times New Roman" w:hAnsi="Arial" w:cs="Arial"/>
          <w:b/>
          <w:sz w:val="24"/>
          <w:szCs w:val="24"/>
          <w:lang w:eastAsia="es-MX"/>
        </w:rPr>
      </w:pPr>
      <w:r w:rsidRPr="00E65E22">
        <w:rPr>
          <w:rFonts w:ascii="Arial" w:eastAsia="Times New Roman" w:hAnsi="Arial" w:cs="Arial"/>
          <w:b/>
          <w:sz w:val="24"/>
          <w:szCs w:val="24"/>
          <w:lang w:eastAsia="es-MX"/>
        </w:rPr>
        <w:br w:type="page"/>
      </w:r>
    </w:p>
    <w:p w14:paraId="5378579A" w14:textId="77777777" w:rsidR="005C3A8A" w:rsidRPr="00E65E22" w:rsidRDefault="005C3A8A" w:rsidP="005C3A8A">
      <w:pPr>
        <w:rPr>
          <w:rFonts w:ascii="Arial" w:eastAsia="Times New Roman" w:hAnsi="Arial" w:cs="Arial"/>
          <w:b/>
          <w:sz w:val="24"/>
          <w:szCs w:val="24"/>
          <w:lang w:eastAsia="es-MX"/>
        </w:rPr>
      </w:pPr>
      <w:r w:rsidRPr="00E65E22">
        <w:rPr>
          <w:rFonts w:ascii="Arial" w:eastAsia="Times New Roman" w:hAnsi="Arial" w:cs="Arial"/>
          <w:b/>
          <w:sz w:val="24"/>
          <w:szCs w:val="24"/>
          <w:lang w:eastAsia="es-MX"/>
        </w:rPr>
        <w:lastRenderedPageBreak/>
        <w:t>Productos y documentos</w:t>
      </w:r>
    </w:p>
    <w:p w14:paraId="4AC595F9" w14:textId="77777777" w:rsidR="005C3A8A" w:rsidRPr="00E65E22" w:rsidRDefault="005C3A8A" w:rsidP="005C3A8A">
      <w:pPr>
        <w:spacing w:after="240"/>
        <w:jc w:val="both"/>
        <w:rPr>
          <w:rFonts w:ascii="Arial" w:eastAsia="Times New Roman" w:hAnsi="Arial" w:cs="Arial"/>
          <w:b/>
          <w:sz w:val="24"/>
          <w:szCs w:val="24"/>
          <w:lang w:eastAsia="es-MX"/>
        </w:rPr>
      </w:pPr>
      <w:r w:rsidRPr="00E65E22">
        <w:rPr>
          <w:rFonts w:ascii="Arial" w:eastAsia="Times New Roman" w:hAnsi="Arial" w:cs="Arial"/>
          <w:b/>
          <w:sz w:val="24"/>
          <w:szCs w:val="24"/>
          <w:lang w:eastAsia="es-MX"/>
        </w:rPr>
        <w:t>Documentación</w:t>
      </w:r>
    </w:p>
    <w:p w14:paraId="191741EF" w14:textId="77777777" w:rsidR="005C3A8A" w:rsidRPr="00E65E22" w:rsidRDefault="005C3A8A" w:rsidP="005C3A8A">
      <w:pPr>
        <w:widowControl/>
        <w:numPr>
          <w:ilvl w:val="0"/>
          <w:numId w:val="4"/>
        </w:numPr>
        <w:spacing w:after="240" w:line="276" w:lineRule="auto"/>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Síntesis metodológica</w:t>
      </w:r>
    </w:p>
    <w:p w14:paraId="2C492473" w14:textId="77777777" w:rsidR="005C3A8A" w:rsidRPr="00E65E22" w:rsidRDefault="005C3A8A" w:rsidP="005C3A8A">
      <w:pPr>
        <w:widowControl/>
        <w:numPr>
          <w:ilvl w:val="0"/>
          <w:numId w:val="4"/>
        </w:numPr>
        <w:spacing w:after="240" w:line="276" w:lineRule="auto"/>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Marco metodológico</w:t>
      </w:r>
    </w:p>
    <w:p w14:paraId="0D081337" w14:textId="77777777" w:rsidR="005C3A8A" w:rsidRPr="00E65E22" w:rsidRDefault="005C3A8A" w:rsidP="005C3A8A">
      <w:pPr>
        <w:widowControl/>
        <w:numPr>
          <w:ilvl w:val="0"/>
          <w:numId w:val="4"/>
        </w:numPr>
        <w:spacing w:after="240" w:line="276" w:lineRule="auto"/>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Formato de variables</w:t>
      </w:r>
    </w:p>
    <w:p w14:paraId="09D5EABE" w14:textId="77777777" w:rsidR="005C3A8A" w:rsidRPr="00E65E22" w:rsidRDefault="005C3A8A" w:rsidP="005C3A8A">
      <w:pPr>
        <w:widowControl/>
        <w:numPr>
          <w:ilvl w:val="0"/>
          <w:numId w:val="4"/>
        </w:numPr>
        <w:spacing w:after="240" w:line="276" w:lineRule="auto"/>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Acta, certificado y cuaderno</w:t>
      </w:r>
    </w:p>
    <w:p w14:paraId="6E9B329E" w14:textId="77777777" w:rsidR="005C3A8A" w:rsidRPr="00E65E22" w:rsidRDefault="005C3A8A" w:rsidP="005C3A8A">
      <w:pPr>
        <w:widowControl/>
        <w:numPr>
          <w:ilvl w:val="0"/>
          <w:numId w:val="4"/>
        </w:numPr>
        <w:spacing w:after="240" w:line="276" w:lineRule="auto"/>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Metadatos (estándar DDI)</w:t>
      </w:r>
    </w:p>
    <w:p w14:paraId="52F1CF0F" w14:textId="77777777" w:rsidR="005C3A8A" w:rsidRPr="00E65E22" w:rsidRDefault="005C3A8A" w:rsidP="005C3A8A">
      <w:pPr>
        <w:spacing w:after="240"/>
        <w:jc w:val="both"/>
        <w:rPr>
          <w:rFonts w:ascii="Arial" w:eastAsia="Times New Roman" w:hAnsi="Arial" w:cs="Arial"/>
          <w:b/>
          <w:sz w:val="24"/>
          <w:szCs w:val="24"/>
          <w:lang w:eastAsia="es-MX"/>
        </w:rPr>
      </w:pPr>
      <w:r w:rsidRPr="00E65E22">
        <w:rPr>
          <w:rFonts w:ascii="Arial" w:eastAsia="Times New Roman" w:hAnsi="Arial" w:cs="Arial"/>
          <w:b/>
          <w:sz w:val="24"/>
          <w:szCs w:val="24"/>
          <w:lang w:eastAsia="es-MX"/>
        </w:rPr>
        <w:t>Microdatos</w:t>
      </w:r>
    </w:p>
    <w:p w14:paraId="21A14F70" w14:textId="77777777" w:rsidR="005C3A8A" w:rsidRPr="00E65E22" w:rsidRDefault="005C3A8A" w:rsidP="005C3A8A">
      <w:pPr>
        <w:widowControl/>
        <w:numPr>
          <w:ilvl w:val="0"/>
          <w:numId w:val="6"/>
        </w:numPr>
        <w:spacing w:after="240" w:line="276" w:lineRule="auto"/>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Base de datos</w:t>
      </w:r>
    </w:p>
    <w:p w14:paraId="44713F1F" w14:textId="77777777" w:rsidR="005C3A8A" w:rsidRPr="00E65E22" w:rsidRDefault="005C3A8A" w:rsidP="005C3A8A">
      <w:pPr>
        <w:widowControl/>
        <w:numPr>
          <w:ilvl w:val="0"/>
          <w:numId w:val="6"/>
        </w:numPr>
        <w:spacing w:line="276" w:lineRule="auto"/>
        <w:ind w:left="714" w:hanging="357"/>
        <w:rPr>
          <w:rFonts w:ascii="Arial" w:eastAsia="Times New Roman" w:hAnsi="Arial" w:cs="Arial"/>
          <w:sz w:val="24"/>
          <w:szCs w:val="24"/>
          <w:lang w:eastAsia="es-MX"/>
        </w:rPr>
      </w:pPr>
      <w:r w:rsidRPr="00E65E22">
        <w:rPr>
          <w:rFonts w:ascii="Arial" w:eastAsia="Times New Roman" w:hAnsi="Arial" w:cs="Arial"/>
          <w:sz w:val="24"/>
          <w:szCs w:val="24"/>
          <w:lang w:eastAsia="es-MX"/>
        </w:rPr>
        <w:t>Descriptor de archivos (FD)</w:t>
      </w:r>
    </w:p>
    <w:p w14:paraId="478F7462" w14:textId="77777777" w:rsidR="005C3A8A" w:rsidRPr="00E65E22" w:rsidRDefault="005C3A8A" w:rsidP="005C3A8A">
      <w:pPr>
        <w:widowControl/>
        <w:numPr>
          <w:ilvl w:val="0"/>
          <w:numId w:val="6"/>
        </w:numPr>
        <w:spacing w:after="240" w:line="276" w:lineRule="auto"/>
        <w:ind w:left="714" w:hanging="357"/>
        <w:rPr>
          <w:rFonts w:ascii="Arial" w:eastAsia="Times New Roman" w:hAnsi="Arial" w:cs="Arial"/>
          <w:sz w:val="24"/>
          <w:szCs w:val="24"/>
          <w:lang w:eastAsia="es-MX"/>
        </w:rPr>
      </w:pPr>
      <w:r w:rsidRPr="00E65E22">
        <w:rPr>
          <w:rFonts w:ascii="Arial" w:eastAsia="Times New Roman" w:hAnsi="Arial" w:cs="Arial"/>
          <w:sz w:val="24"/>
          <w:szCs w:val="24"/>
          <w:lang w:eastAsia="es-MX"/>
        </w:rPr>
        <w:t>Datos abiertos</w:t>
      </w:r>
    </w:p>
    <w:p w14:paraId="6570B18F" w14:textId="77777777" w:rsidR="005C3A8A" w:rsidRPr="00E65E22" w:rsidRDefault="005C3A8A" w:rsidP="005C3A8A">
      <w:pPr>
        <w:spacing w:after="240" w:line="276" w:lineRule="auto"/>
        <w:contextualSpacing/>
        <w:rPr>
          <w:rFonts w:ascii="Arial" w:eastAsia="Times New Roman" w:hAnsi="Arial" w:cs="Arial"/>
          <w:b/>
          <w:sz w:val="24"/>
          <w:szCs w:val="24"/>
          <w:lang w:eastAsia="es-MX"/>
        </w:rPr>
      </w:pPr>
      <w:r w:rsidRPr="00E65E22">
        <w:rPr>
          <w:rFonts w:ascii="Arial" w:eastAsia="Times New Roman" w:hAnsi="Arial" w:cs="Arial"/>
          <w:b/>
          <w:sz w:val="24"/>
          <w:szCs w:val="24"/>
          <w:lang w:eastAsia="es-MX"/>
        </w:rPr>
        <w:t>Publicaciones</w:t>
      </w:r>
    </w:p>
    <w:p w14:paraId="2F58B29C" w14:textId="77777777" w:rsidR="005C3A8A" w:rsidRPr="00E65E22" w:rsidRDefault="005C3A8A" w:rsidP="005C3A8A">
      <w:pPr>
        <w:widowControl/>
        <w:numPr>
          <w:ilvl w:val="0"/>
          <w:numId w:val="6"/>
        </w:numPr>
        <w:spacing w:line="276" w:lineRule="auto"/>
        <w:ind w:left="714" w:hanging="357"/>
        <w:rPr>
          <w:rFonts w:ascii="Arial" w:eastAsia="Times New Roman" w:hAnsi="Arial" w:cs="Arial"/>
          <w:sz w:val="24"/>
          <w:szCs w:val="24"/>
          <w:lang w:eastAsia="es-MX"/>
        </w:rPr>
      </w:pPr>
      <w:r w:rsidRPr="00E65E22">
        <w:rPr>
          <w:rFonts w:ascii="Arial" w:eastAsia="Times New Roman" w:hAnsi="Arial" w:cs="Arial"/>
          <w:sz w:val="24"/>
          <w:szCs w:val="24"/>
          <w:lang w:eastAsia="es-MX"/>
        </w:rPr>
        <w:t>Tabulados interactivos (Cubos)</w:t>
      </w:r>
    </w:p>
    <w:p w14:paraId="78C8E794" w14:textId="77777777" w:rsidR="005C3A8A" w:rsidRPr="00E65E22" w:rsidRDefault="005C3A8A" w:rsidP="005C3A8A">
      <w:pPr>
        <w:widowControl/>
        <w:numPr>
          <w:ilvl w:val="0"/>
          <w:numId w:val="6"/>
        </w:numPr>
        <w:spacing w:after="240" w:line="276" w:lineRule="auto"/>
        <w:ind w:left="714" w:hanging="357"/>
        <w:rPr>
          <w:rFonts w:ascii="Arial" w:eastAsia="Times New Roman" w:hAnsi="Arial" w:cs="Arial"/>
          <w:sz w:val="24"/>
          <w:szCs w:val="24"/>
          <w:lang w:eastAsia="es-MX"/>
        </w:rPr>
      </w:pPr>
      <w:r w:rsidRPr="00E65E22">
        <w:rPr>
          <w:rFonts w:ascii="Arial" w:eastAsia="Times New Roman" w:hAnsi="Arial" w:cs="Arial"/>
          <w:sz w:val="24"/>
          <w:szCs w:val="24"/>
          <w:lang w:eastAsia="es-MX"/>
        </w:rPr>
        <w:t>Tabulados predefinidos (Tabulados estatales)</w:t>
      </w:r>
    </w:p>
    <w:p w14:paraId="4E6921F5" w14:textId="77777777" w:rsidR="005C3A8A" w:rsidRPr="00E65E22" w:rsidRDefault="005C3A8A" w:rsidP="005C3A8A">
      <w:pPr>
        <w:spacing w:after="240"/>
        <w:contextualSpacing/>
        <w:jc w:val="both"/>
        <w:rPr>
          <w:rFonts w:ascii="Arial" w:eastAsia="Times New Roman" w:hAnsi="Arial" w:cs="Arial"/>
          <w:sz w:val="24"/>
          <w:szCs w:val="24"/>
          <w:lang w:eastAsia="es-MX"/>
        </w:rPr>
      </w:pPr>
      <w:r w:rsidRPr="00E65E22">
        <w:rPr>
          <w:rFonts w:ascii="Arial" w:eastAsia="Times New Roman" w:hAnsi="Arial" w:cs="Arial"/>
          <w:sz w:val="24"/>
          <w:szCs w:val="24"/>
          <w:lang w:eastAsia="es-MX"/>
        </w:rPr>
        <w:t xml:space="preserve">Estos productos pueden ser consultados en la página del Instituto en internet </w:t>
      </w:r>
      <w:hyperlink r:id="rId103" w:history="1">
        <w:r w:rsidRPr="00E65E22">
          <w:rPr>
            <w:rStyle w:val="Hipervnculo"/>
            <w:rFonts w:ascii="Arial" w:eastAsia="Times New Roman" w:hAnsi="Arial" w:cs="Arial"/>
            <w:sz w:val="24"/>
            <w:szCs w:val="24"/>
            <w:lang w:eastAsia="es-MX"/>
          </w:rPr>
          <w:t>http://www.beta.inegi.org.mx/proyectos/registros/vitales/mortalidad/</w:t>
        </w:r>
      </w:hyperlink>
      <w:r w:rsidRPr="00E65E22">
        <w:rPr>
          <w:rFonts w:ascii="Arial" w:eastAsia="Times New Roman" w:hAnsi="Arial" w:cs="Arial"/>
          <w:sz w:val="24"/>
          <w:szCs w:val="24"/>
          <w:lang w:eastAsia="es-MX"/>
        </w:rPr>
        <w:t xml:space="preserve"> y en los centros de consulta del INEGI.</w:t>
      </w:r>
    </w:p>
    <w:p w14:paraId="3248A453" w14:textId="77777777" w:rsidR="005C3A8A" w:rsidRPr="00E65E22" w:rsidRDefault="005C3A8A" w:rsidP="005C3A8A">
      <w:pPr>
        <w:rPr>
          <w:rFonts w:ascii="Arial" w:eastAsia="Times New Roman" w:hAnsi="Arial" w:cs="Arial"/>
          <w:sz w:val="24"/>
          <w:szCs w:val="24"/>
          <w:lang w:eastAsia="es-MX"/>
        </w:rPr>
      </w:pPr>
      <w:r w:rsidRPr="00E65E22">
        <w:rPr>
          <w:rFonts w:ascii="Arial" w:eastAsia="Times New Roman" w:hAnsi="Arial" w:cs="Arial"/>
          <w:sz w:val="24"/>
          <w:szCs w:val="24"/>
          <w:lang w:eastAsia="es-MX"/>
        </w:rPr>
        <w:br w:type="page"/>
      </w:r>
    </w:p>
    <w:p w14:paraId="27D4C258" w14:textId="77777777" w:rsidR="005C3A8A" w:rsidRPr="00E65E22" w:rsidRDefault="005C3A8A" w:rsidP="005C3A8A">
      <w:pPr>
        <w:spacing w:after="240"/>
        <w:jc w:val="center"/>
        <w:rPr>
          <w:rFonts w:ascii="Arial" w:hAnsi="Arial" w:cs="Arial"/>
          <w:b/>
          <w:bCs/>
          <w:sz w:val="24"/>
          <w:szCs w:val="20"/>
        </w:rPr>
      </w:pPr>
    </w:p>
    <w:p w14:paraId="28307AAB" w14:textId="77777777" w:rsidR="005C3A8A" w:rsidRPr="00E65E22" w:rsidRDefault="005C3A8A" w:rsidP="005C3A8A">
      <w:pPr>
        <w:spacing w:after="240"/>
        <w:jc w:val="center"/>
        <w:rPr>
          <w:rFonts w:ascii="Arial" w:hAnsi="Arial" w:cs="Arial"/>
          <w:b/>
          <w:bCs/>
          <w:sz w:val="24"/>
          <w:szCs w:val="20"/>
        </w:rPr>
      </w:pPr>
    </w:p>
    <w:p w14:paraId="66DEBDA6" w14:textId="77777777" w:rsidR="005C3A8A" w:rsidRPr="00E65E22" w:rsidRDefault="005C3A8A" w:rsidP="005C3A8A">
      <w:pPr>
        <w:spacing w:after="240"/>
        <w:jc w:val="center"/>
        <w:rPr>
          <w:rFonts w:ascii="Arial" w:hAnsi="Arial" w:cs="Arial"/>
          <w:b/>
          <w:bCs/>
          <w:sz w:val="24"/>
          <w:szCs w:val="20"/>
        </w:rPr>
      </w:pPr>
    </w:p>
    <w:p w14:paraId="0A1E66BE" w14:textId="77777777" w:rsidR="005C3A8A" w:rsidRPr="00E65E22" w:rsidRDefault="005C3A8A" w:rsidP="005C3A8A">
      <w:pPr>
        <w:spacing w:after="240"/>
        <w:jc w:val="center"/>
        <w:rPr>
          <w:rFonts w:ascii="Arial" w:hAnsi="Arial" w:cs="Arial"/>
          <w:b/>
          <w:bCs/>
          <w:sz w:val="24"/>
          <w:szCs w:val="20"/>
        </w:rPr>
      </w:pPr>
    </w:p>
    <w:p w14:paraId="4B584DE8" w14:textId="77777777" w:rsidR="005C3A8A" w:rsidRPr="00E65E22" w:rsidRDefault="005C3A8A" w:rsidP="005C3A8A">
      <w:pPr>
        <w:spacing w:after="240"/>
        <w:jc w:val="center"/>
        <w:rPr>
          <w:rFonts w:ascii="Arial" w:hAnsi="Arial" w:cs="Arial"/>
          <w:b/>
          <w:bCs/>
          <w:sz w:val="24"/>
          <w:szCs w:val="20"/>
        </w:rPr>
      </w:pPr>
    </w:p>
    <w:p w14:paraId="15B190AE" w14:textId="77777777" w:rsidR="005C3A8A" w:rsidRPr="00E65E22" w:rsidRDefault="005C3A8A" w:rsidP="005C3A8A">
      <w:pPr>
        <w:spacing w:after="240"/>
        <w:jc w:val="center"/>
        <w:rPr>
          <w:rFonts w:ascii="Arial" w:hAnsi="Arial" w:cs="Arial"/>
          <w:b/>
          <w:bCs/>
          <w:sz w:val="24"/>
          <w:szCs w:val="20"/>
        </w:rPr>
      </w:pPr>
    </w:p>
    <w:p w14:paraId="58081D0E" w14:textId="77777777" w:rsidR="005C3A8A" w:rsidRPr="00E65E22" w:rsidRDefault="005C3A8A" w:rsidP="005C3A8A">
      <w:pPr>
        <w:spacing w:after="240"/>
        <w:jc w:val="center"/>
        <w:rPr>
          <w:rFonts w:ascii="Arial" w:hAnsi="Arial" w:cs="Arial"/>
          <w:b/>
          <w:bCs/>
          <w:sz w:val="24"/>
          <w:szCs w:val="20"/>
        </w:rPr>
      </w:pPr>
    </w:p>
    <w:p w14:paraId="4A4F849E" w14:textId="77777777" w:rsidR="005C3A8A" w:rsidRPr="00E65E22" w:rsidRDefault="005C3A8A" w:rsidP="005C3A8A">
      <w:pPr>
        <w:spacing w:after="240"/>
        <w:jc w:val="center"/>
        <w:rPr>
          <w:rFonts w:ascii="Arial" w:hAnsi="Arial" w:cs="Arial"/>
          <w:b/>
          <w:bCs/>
          <w:sz w:val="24"/>
          <w:szCs w:val="20"/>
        </w:rPr>
      </w:pPr>
    </w:p>
    <w:p w14:paraId="679F75C4" w14:textId="77777777" w:rsidR="005C3A8A" w:rsidRPr="00E65E22" w:rsidRDefault="005C3A8A" w:rsidP="005C3A8A">
      <w:pPr>
        <w:spacing w:after="240"/>
        <w:jc w:val="center"/>
        <w:rPr>
          <w:rFonts w:ascii="Arial" w:hAnsi="Arial" w:cs="Arial"/>
          <w:b/>
          <w:bCs/>
          <w:sz w:val="24"/>
          <w:szCs w:val="20"/>
        </w:rPr>
      </w:pPr>
    </w:p>
    <w:p w14:paraId="6B75CE45" w14:textId="77777777" w:rsidR="005C3A8A" w:rsidRPr="00E65E22" w:rsidRDefault="005C3A8A" w:rsidP="005C3A8A">
      <w:pPr>
        <w:spacing w:after="240"/>
        <w:jc w:val="center"/>
        <w:rPr>
          <w:rFonts w:ascii="Arial" w:hAnsi="Arial" w:cs="Arial"/>
          <w:b/>
          <w:bCs/>
          <w:sz w:val="72"/>
          <w:szCs w:val="72"/>
        </w:rPr>
      </w:pPr>
      <w:r w:rsidRPr="00E65E22">
        <w:rPr>
          <w:rFonts w:ascii="Arial" w:hAnsi="Arial" w:cs="Arial"/>
          <w:b/>
          <w:bCs/>
          <w:sz w:val="72"/>
          <w:szCs w:val="72"/>
        </w:rPr>
        <w:t>ANEXOS</w:t>
      </w:r>
    </w:p>
    <w:p w14:paraId="217726C1" w14:textId="77777777" w:rsidR="005C3A8A" w:rsidRPr="00E65E22" w:rsidRDefault="005C3A8A" w:rsidP="005C3A8A">
      <w:pPr>
        <w:spacing w:after="240"/>
        <w:jc w:val="center"/>
        <w:rPr>
          <w:rFonts w:ascii="Arial" w:hAnsi="Arial" w:cs="Arial"/>
          <w:b/>
          <w:bCs/>
          <w:sz w:val="24"/>
          <w:szCs w:val="20"/>
        </w:rPr>
      </w:pPr>
    </w:p>
    <w:p w14:paraId="73166CFD" w14:textId="77777777" w:rsidR="005C3A8A" w:rsidRPr="00E65E22" w:rsidRDefault="005C3A8A" w:rsidP="005C3A8A">
      <w:pPr>
        <w:rPr>
          <w:rFonts w:ascii="Arial" w:hAnsi="Arial" w:cs="Arial"/>
          <w:b/>
          <w:bCs/>
          <w:sz w:val="24"/>
          <w:szCs w:val="20"/>
        </w:rPr>
      </w:pPr>
      <w:r w:rsidRPr="00E65E22">
        <w:rPr>
          <w:rFonts w:ascii="Arial" w:hAnsi="Arial" w:cs="Arial"/>
          <w:b/>
          <w:bCs/>
          <w:sz w:val="24"/>
          <w:szCs w:val="20"/>
        </w:rPr>
        <w:br w:type="page"/>
      </w:r>
    </w:p>
    <w:p w14:paraId="3E600C90" w14:textId="77777777" w:rsidR="005C3A8A" w:rsidRPr="00E65E22" w:rsidRDefault="005C3A8A" w:rsidP="005C3A8A">
      <w:pPr>
        <w:spacing w:after="240"/>
        <w:rPr>
          <w:rFonts w:ascii="Arial" w:hAnsi="Arial" w:cs="Arial"/>
          <w:b/>
          <w:bCs/>
          <w:sz w:val="28"/>
          <w:szCs w:val="28"/>
        </w:rPr>
      </w:pPr>
      <w:r w:rsidRPr="00E65E22">
        <w:rPr>
          <w:rFonts w:ascii="Arial" w:hAnsi="Arial" w:cs="Arial"/>
          <w:b/>
          <w:sz w:val="28"/>
          <w:szCs w:val="28"/>
        </w:rPr>
        <w:lastRenderedPageBreak/>
        <w:t>“Criterios para la selección de las diez principales causas de muerte”</w:t>
      </w:r>
    </w:p>
    <w:p w14:paraId="05CEC476" w14:textId="77777777" w:rsidR="005C3A8A" w:rsidRPr="00E65E22" w:rsidRDefault="005C3A8A" w:rsidP="005C3A8A">
      <w:pPr>
        <w:spacing w:after="240"/>
        <w:jc w:val="both"/>
        <w:rPr>
          <w:rFonts w:ascii="Arial" w:hAnsi="Arial" w:cs="Arial"/>
          <w:bCs/>
          <w:sz w:val="24"/>
          <w:szCs w:val="24"/>
        </w:rPr>
      </w:pPr>
      <w:r w:rsidRPr="00E65E22">
        <w:rPr>
          <w:rFonts w:ascii="Arial" w:hAnsi="Arial" w:cs="Arial"/>
          <w:bCs/>
          <w:sz w:val="24"/>
          <w:szCs w:val="24"/>
        </w:rPr>
        <w:t>Par la determinación de las principales causas de defunción en el país, se emplea la Lista Mexicana, la cual corresponde a una clasificación nacional que agrupa la Clasificación Estadística Internacional de Enfermedades y Problemas Relacionados con la Salud (CIE), conforme a los siguientes criterios.</w:t>
      </w:r>
    </w:p>
    <w:p w14:paraId="685395AB" w14:textId="77777777" w:rsidR="005C3A8A" w:rsidRPr="00E65E22" w:rsidRDefault="005C3A8A" w:rsidP="005C3A8A">
      <w:pPr>
        <w:autoSpaceDE w:val="0"/>
        <w:autoSpaceDN w:val="0"/>
        <w:adjustRightInd w:val="0"/>
        <w:spacing w:after="240"/>
        <w:jc w:val="both"/>
        <w:rPr>
          <w:rFonts w:ascii="Arial" w:hAnsi="Arial" w:cs="Arial"/>
          <w:sz w:val="24"/>
          <w:szCs w:val="24"/>
        </w:rPr>
      </w:pPr>
      <w:r w:rsidRPr="00E65E22">
        <w:rPr>
          <w:rFonts w:ascii="Arial" w:hAnsi="Arial" w:cs="Arial"/>
          <w:sz w:val="24"/>
          <w:szCs w:val="24"/>
        </w:rPr>
        <w:t>Con base en los criterios aplicados para identificar las 20 principales causas de muerte, se aplicaron los siguientes para determinar las diez principales.</w:t>
      </w:r>
    </w:p>
    <w:p w14:paraId="69A1A0CD" w14:textId="77777777" w:rsidR="005C3A8A" w:rsidRPr="00E65E22" w:rsidRDefault="005C3A8A" w:rsidP="005C3A8A">
      <w:pPr>
        <w:widowControl/>
        <w:numPr>
          <w:ilvl w:val="0"/>
          <w:numId w:val="26"/>
        </w:numPr>
        <w:autoSpaceDE w:val="0"/>
        <w:autoSpaceDN w:val="0"/>
        <w:adjustRightInd w:val="0"/>
        <w:spacing w:after="240"/>
        <w:ind w:left="284" w:hanging="284"/>
        <w:jc w:val="both"/>
        <w:rPr>
          <w:rFonts w:ascii="Arial" w:hAnsi="Arial" w:cs="Arial"/>
          <w:sz w:val="24"/>
          <w:szCs w:val="24"/>
        </w:rPr>
      </w:pPr>
      <w:r w:rsidRPr="00E65E22">
        <w:rPr>
          <w:rFonts w:ascii="Arial" w:hAnsi="Arial" w:cs="Arial"/>
          <w:sz w:val="24"/>
          <w:szCs w:val="24"/>
        </w:rPr>
        <w:t xml:space="preserve">La integración de la lista de principales causas se realiza con base en la Lista Mexicana elaborada para esos fines por el Centro Mexicano para </w:t>
      </w:r>
      <w:smartTag w:uri="urn:schemas-microsoft-com:office:smarttags" w:element="PersonName">
        <w:smartTagPr>
          <w:attr w:name="ProductID" w:val="la Clasificaci￳n"/>
        </w:smartTagPr>
        <w:r w:rsidRPr="00E65E22">
          <w:rPr>
            <w:rFonts w:ascii="Arial" w:hAnsi="Arial" w:cs="Arial"/>
            <w:sz w:val="24"/>
            <w:szCs w:val="24"/>
          </w:rPr>
          <w:t>la Clasificación</w:t>
        </w:r>
      </w:smartTag>
      <w:r w:rsidRPr="00E65E22">
        <w:rPr>
          <w:rFonts w:ascii="Arial" w:hAnsi="Arial" w:cs="Arial"/>
          <w:sz w:val="24"/>
          <w:szCs w:val="24"/>
        </w:rPr>
        <w:t xml:space="preserve"> de Enfermedades (CEMECE), y se consideran tanto grupos de causas como categorías de tres y cuatro caracteres. </w:t>
      </w:r>
    </w:p>
    <w:p w14:paraId="78A2D6F3" w14:textId="77777777" w:rsidR="005C3A8A" w:rsidRPr="00E65E22" w:rsidRDefault="005C3A8A" w:rsidP="005C3A8A">
      <w:pPr>
        <w:widowControl/>
        <w:numPr>
          <w:ilvl w:val="0"/>
          <w:numId w:val="26"/>
        </w:numPr>
        <w:autoSpaceDE w:val="0"/>
        <w:autoSpaceDN w:val="0"/>
        <w:adjustRightInd w:val="0"/>
        <w:spacing w:after="240"/>
        <w:ind w:left="284" w:hanging="284"/>
        <w:jc w:val="both"/>
        <w:rPr>
          <w:rFonts w:ascii="Arial" w:hAnsi="Arial" w:cs="Arial"/>
          <w:sz w:val="24"/>
          <w:szCs w:val="24"/>
        </w:rPr>
      </w:pPr>
      <w:r w:rsidRPr="00E65E22">
        <w:rPr>
          <w:rFonts w:ascii="Arial" w:hAnsi="Arial" w:cs="Arial"/>
          <w:sz w:val="24"/>
          <w:szCs w:val="24"/>
        </w:rPr>
        <w:t>Para identificar las 10 principales causas, se realizaron los siguientes agrupamientos.</w:t>
      </w:r>
    </w:p>
    <w:p w14:paraId="1A1D197F"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Enfermedades infecciosas intestinales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01</w:t>
      </w:r>
    </w:p>
    <w:p w14:paraId="6967E24B"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Sífilis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04A-04C</w:t>
      </w:r>
    </w:p>
    <w:p w14:paraId="51614A2F" w14:textId="77777777" w:rsidR="005C3A8A" w:rsidRPr="00E65E22" w:rsidRDefault="005C3A8A" w:rsidP="005C3A8A">
      <w:pPr>
        <w:widowControl/>
        <w:numPr>
          <w:ilvl w:val="0"/>
          <w:numId w:val="27"/>
        </w:numPr>
        <w:tabs>
          <w:tab w:val="left" w:pos="709"/>
        </w:tabs>
        <w:autoSpaceDE w:val="0"/>
        <w:autoSpaceDN w:val="0"/>
        <w:adjustRightInd w:val="0"/>
        <w:jc w:val="both"/>
        <w:rPr>
          <w:rFonts w:ascii="Arial" w:hAnsi="Arial" w:cs="Arial"/>
          <w:sz w:val="24"/>
          <w:szCs w:val="24"/>
        </w:rPr>
      </w:pPr>
      <w:r w:rsidRPr="00E65E22">
        <w:rPr>
          <w:rFonts w:ascii="Arial" w:hAnsi="Arial" w:cs="Arial"/>
          <w:sz w:val="24"/>
          <w:szCs w:val="24"/>
        </w:rPr>
        <w:t xml:space="preserve">Hepatitis viral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06J-06K</w:t>
      </w:r>
    </w:p>
    <w:p w14:paraId="1C67DF58"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Tumores malignos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08-15</w:t>
      </w:r>
    </w:p>
    <w:p w14:paraId="57EFE685"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Anemias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19A-19B</w:t>
      </w:r>
    </w:p>
    <w:p w14:paraId="296B54F5"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Enfermedades de la glándula tiroides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20A-</w:t>
      </w:r>
      <w:smartTag w:uri="urn:schemas-microsoft-com:office:smarttags" w:element="metricconverter">
        <w:smartTagPr>
          <w:attr w:name="ProductID" w:val="20C"/>
        </w:smartTagPr>
        <w:r w:rsidRPr="00E65E22">
          <w:rPr>
            <w:rFonts w:ascii="Arial" w:hAnsi="Arial" w:cs="Arial"/>
            <w:sz w:val="24"/>
            <w:szCs w:val="24"/>
          </w:rPr>
          <w:t>20C</w:t>
        </w:r>
      </w:smartTag>
    </w:p>
    <w:p w14:paraId="15A71046" w14:textId="77777777" w:rsidR="005C3A8A" w:rsidRPr="00E65E22" w:rsidRDefault="005C3A8A" w:rsidP="005C3A8A">
      <w:pPr>
        <w:widowControl/>
        <w:numPr>
          <w:ilvl w:val="0"/>
          <w:numId w:val="27"/>
        </w:numPr>
        <w:tabs>
          <w:tab w:val="left" w:pos="709"/>
        </w:tabs>
        <w:autoSpaceDE w:val="0"/>
        <w:autoSpaceDN w:val="0"/>
        <w:adjustRightInd w:val="0"/>
        <w:jc w:val="both"/>
        <w:rPr>
          <w:rFonts w:ascii="Arial" w:hAnsi="Arial" w:cs="Arial"/>
          <w:sz w:val="24"/>
          <w:szCs w:val="24"/>
        </w:rPr>
      </w:pPr>
      <w:r w:rsidRPr="00E65E22">
        <w:rPr>
          <w:rFonts w:ascii="Arial" w:hAnsi="Arial" w:cs="Arial"/>
          <w:sz w:val="24"/>
          <w:szCs w:val="24"/>
        </w:rPr>
        <w:t>Desnutrición y otras deficiencias nutricionales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21</w:t>
      </w:r>
    </w:p>
    <w:p w14:paraId="45281C08"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Enfermedades del corazón, excepto paro cardíaco</w:t>
      </w:r>
      <w:r w:rsidRPr="00E65E22">
        <w:rPr>
          <w:rFonts w:ascii="Arial" w:hAnsi="Arial" w:cs="Arial"/>
          <w:sz w:val="24"/>
          <w:szCs w:val="24"/>
        </w:rPr>
        <w:tab/>
      </w:r>
      <w:r w:rsidRPr="00E65E22">
        <w:rPr>
          <w:rFonts w:ascii="Arial" w:hAnsi="Arial" w:cs="Arial"/>
          <w:sz w:val="24"/>
          <w:szCs w:val="24"/>
        </w:rPr>
        <w:tab/>
        <w:t>26-29</w:t>
      </w:r>
    </w:p>
    <w:p w14:paraId="2EC82723"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Enfermedades cerebrovasculares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30</w:t>
      </w:r>
    </w:p>
    <w:p w14:paraId="4F924773"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Infecciones respiratorias agudas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32A-32D, 33A, 33K</w:t>
      </w:r>
    </w:p>
    <w:p w14:paraId="39CBE989"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Influenza y neumonía</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33B-</w:t>
      </w:r>
      <w:smartTag w:uri="urn:schemas-microsoft-com:office:smarttags" w:element="metricconverter">
        <w:smartTagPr>
          <w:attr w:name="ProductID" w:val="33C"/>
        </w:smartTagPr>
        <w:r w:rsidRPr="00E65E22">
          <w:rPr>
            <w:rFonts w:ascii="Arial" w:hAnsi="Arial" w:cs="Arial"/>
            <w:sz w:val="24"/>
            <w:szCs w:val="24"/>
          </w:rPr>
          <w:t>33C</w:t>
        </w:r>
      </w:smartTag>
    </w:p>
    <w:p w14:paraId="5ECAEFAE"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Bronquitis crónica y la no especificada, enfisema y asma</w:t>
      </w:r>
      <w:r w:rsidRPr="00E65E22">
        <w:rPr>
          <w:rFonts w:ascii="Arial" w:hAnsi="Arial" w:cs="Arial"/>
          <w:sz w:val="24"/>
          <w:szCs w:val="24"/>
        </w:rPr>
        <w:tab/>
        <w:t>33D, 33E</w:t>
      </w:r>
    </w:p>
    <w:p w14:paraId="2A59C7EB"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Hernia de la cavidad abdominal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35F-35G</w:t>
      </w:r>
    </w:p>
    <w:p w14:paraId="515756D1"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Enfermedades del hígado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35L-35M</w:t>
      </w:r>
    </w:p>
    <w:p w14:paraId="1EAA5E9A"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Embarazo, parto y puerperio, excepto otras causas</w:t>
      </w:r>
    </w:p>
    <w:p w14:paraId="08FC0926" w14:textId="77777777" w:rsidR="005C3A8A" w:rsidRPr="00E65E22" w:rsidRDefault="005C3A8A" w:rsidP="005C3A8A">
      <w:pPr>
        <w:tabs>
          <w:tab w:val="left" w:pos="709"/>
        </w:tabs>
        <w:autoSpaceDE w:val="0"/>
        <w:autoSpaceDN w:val="0"/>
        <w:adjustRightInd w:val="0"/>
        <w:ind w:left="709"/>
        <w:jc w:val="both"/>
        <w:rPr>
          <w:rFonts w:ascii="Arial" w:hAnsi="Arial" w:cs="Arial"/>
          <w:sz w:val="24"/>
          <w:szCs w:val="24"/>
        </w:rPr>
      </w:pPr>
      <w:r w:rsidRPr="00E65E22">
        <w:rPr>
          <w:rFonts w:ascii="Arial" w:hAnsi="Arial" w:cs="Arial"/>
          <w:sz w:val="24"/>
          <w:szCs w:val="24"/>
        </w:rPr>
        <w:t>obstétricas directas que se incluyen en las demás causas</w:t>
      </w:r>
      <w:r w:rsidRPr="00E65E22">
        <w:rPr>
          <w:rFonts w:ascii="Arial" w:hAnsi="Arial" w:cs="Arial"/>
          <w:sz w:val="24"/>
          <w:szCs w:val="24"/>
        </w:rPr>
        <w:tab/>
        <w:t>43-45 (excepto 43R)</w:t>
      </w:r>
    </w:p>
    <w:p w14:paraId="47F7AA0E"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Ciertas afecciones originadas en el periodo perinatal</w:t>
      </w:r>
      <w:r w:rsidRPr="00E65E22">
        <w:rPr>
          <w:rFonts w:ascii="Arial" w:hAnsi="Arial" w:cs="Arial"/>
          <w:sz w:val="24"/>
          <w:szCs w:val="24"/>
        </w:rPr>
        <w:tab/>
      </w:r>
      <w:r w:rsidRPr="00E65E22">
        <w:rPr>
          <w:rFonts w:ascii="Arial" w:hAnsi="Arial" w:cs="Arial"/>
          <w:sz w:val="24"/>
          <w:szCs w:val="24"/>
        </w:rPr>
        <w:tab/>
        <w:t>46</w:t>
      </w:r>
    </w:p>
    <w:p w14:paraId="0343BE38"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Malformaciones congénitas, deformidades y anomalías</w:t>
      </w:r>
    </w:p>
    <w:p w14:paraId="58E529BB" w14:textId="77777777" w:rsidR="005C3A8A" w:rsidRPr="00E65E22" w:rsidRDefault="005C3A8A" w:rsidP="005C3A8A">
      <w:pPr>
        <w:tabs>
          <w:tab w:val="left" w:pos="709"/>
        </w:tabs>
        <w:autoSpaceDE w:val="0"/>
        <w:autoSpaceDN w:val="0"/>
        <w:adjustRightInd w:val="0"/>
        <w:ind w:left="709"/>
        <w:jc w:val="both"/>
        <w:rPr>
          <w:rFonts w:ascii="Arial" w:hAnsi="Arial" w:cs="Arial"/>
          <w:sz w:val="24"/>
          <w:szCs w:val="24"/>
        </w:rPr>
      </w:pPr>
      <w:r w:rsidRPr="00E65E22">
        <w:rPr>
          <w:rFonts w:ascii="Arial" w:hAnsi="Arial" w:cs="Arial"/>
          <w:sz w:val="24"/>
          <w:szCs w:val="24"/>
        </w:rPr>
        <w:t>cromosómicas</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47</w:t>
      </w:r>
    </w:p>
    <w:p w14:paraId="6A7EDE66" w14:textId="77777777" w:rsidR="005C3A8A" w:rsidRPr="00E65E22" w:rsidRDefault="005C3A8A" w:rsidP="005C3A8A">
      <w:pPr>
        <w:tabs>
          <w:tab w:val="left" w:pos="709"/>
        </w:tabs>
        <w:autoSpaceDE w:val="0"/>
        <w:autoSpaceDN w:val="0"/>
        <w:adjustRightInd w:val="0"/>
        <w:ind w:left="709" w:hanging="283"/>
        <w:jc w:val="both"/>
        <w:rPr>
          <w:rFonts w:ascii="Arial" w:hAnsi="Arial" w:cs="Arial"/>
          <w:sz w:val="24"/>
          <w:szCs w:val="24"/>
        </w:rPr>
      </w:pPr>
      <w:r w:rsidRPr="00E65E22">
        <w:rPr>
          <w:rFonts w:ascii="Arial" w:hAnsi="Arial" w:cs="Arial"/>
          <w:sz w:val="24"/>
          <w:szCs w:val="24"/>
        </w:rPr>
        <w:t xml:space="preserve">• </w:t>
      </w:r>
      <w:r w:rsidRPr="00E65E22">
        <w:rPr>
          <w:rFonts w:ascii="Arial" w:hAnsi="Arial" w:cs="Arial"/>
          <w:sz w:val="24"/>
          <w:szCs w:val="24"/>
        </w:rPr>
        <w:tab/>
        <w:t xml:space="preserve">Accidentes </w:t>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r>
      <w:r w:rsidRPr="00E65E22">
        <w:rPr>
          <w:rFonts w:ascii="Arial" w:hAnsi="Arial" w:cs="Arial"/>
          <w:sz w:val="24"/>
          <w:szCs w:val="24"/>
        </w:rPr>
        <w:tab/>
        <w:t>E49-E53, E57-E58</w:t>
      </w:r>
    </w:p>
    <w:p w14:paraId="2026DC61" w14:textId="77777777" w:rsidR="005C3A8A" w:rsidRPr="00E65E22" w:rsidRDefault="005C3A8A" w:rsidP="005C3A8A">
      <w:pPr>
        <w:autoSpaceDE w:val="0"/>
        <w:autoSpaceDN w:val="0"/>
        <w:adjustRightInd w:val="0"/>
        <w:jc w:val="both"/>
        <w:rPr>
          <w:rFonts w:ascii="Arial" w:hAnsi="Arial" w:cs="Arial"/>
          <w:sz w:val="24"/>
          <w:szCs w:val="24"/>
        </w:rPr>
      </w:pPr>
    </w:p>
    <w:p w14:paraId="0DE1293E" w14:textId="77777777" w:rsidR="005C3A8A" w:rsidRPr="00E65E22" w:rsidRDefault="005C3A8A" w:rsidP="005C3A8A">
      <w:pPr>
        <w:widowControl/>
        <w:numPr>
          <w:ilvl w:val="0"/>
          <w:numId w:val="26"/>
        </w:numPr>
        <w:autoSpaceDE w:val="0"/>
        <w:autoSpaceDN w:val="0"/>
        <w:adjustRightInd w:val="0"/>
        <w:spacing w:after="240"/>
        <w:ind w:left="284" w:hanging="284"/>
        <w:jc w:val="both"/>
        <w:rPr>
          <w:rFonts w:ascii="Arial" w:hAnsi="Arial" w:cs="Arial"/>
          <w:sz w:val="24"/>
          <w:szCs w:val="24"/>
        </w:rPr>
      </w:pPr>
      <w:r w:rsidRPr="00E65E22">
        <w:rPr>
          <w:rFonts w:ascii="Arial" w:hAnsi="Arial" w:cs="Arial"/>
          <w:sz w:val="24"/>
          <w:szCs w:val="24"/>
        </w:rPr>
        <w:t>Para la selección de las principales causas se excluyen los grupos de las categorías de tres caracteres consideradas en la CIE-10 como mal definidas, las cuales no forman parte de los grupos. Las categorías en cuestión se caracterizan por que su clave termina con la letra Z, ejemplo, 02Z (las demás causas en donde el inicio diga otro(s) u otra(s). También se excluyeron, las causas de</w:t>
      </w:r>
      <w:r w:rsidR="00CF5A82" w:rsidRPr="00E65E22">
        <w:rPr>
          <w:rFonts w:ascii="Arial" w:hAnsi="Arial" w:cs="Arial"/>
          <w:sz w:val="24"/>
          <w:szCs w:val="24"/>
        </w:rPr>
        <w:t xml:space="preserve">l grupo 48 de la Lista Mexicana. Aunque la metodología </w:t>
      </w:r>
      <w:r w:rsidR="00ED1BC1" w:rsidRPr="00E65E22">
        <w:rPr>
          <w:rFonts w:ascii="Arial" w:hAnsi="Arial" w:cs="Arial"/>
          <w:sz w:val="24"/>
          <w:szCs w:val="24"/>
        </w:rPr>
        <w:t xml:space="preserve">para determinar las principales causas para México, </w:t>
      </w:r>
      <w:r w:rsidR="00CF5A82" w:rsidRPr="00E65E22">
        <w:rPr>
          <w:rFonts w:ascii="Arial" w:hAnsi="Arial" w:cs="Arial"/>
          <w:sz w:val="24"/>
          <w:szCs w:val="24"/>
        </w:rPr>
        <w:t xml:space="preserve">prescinde de los eventos de intención no determinada, por corresponder a una categoría residual entre </w:t>
      </w:r>
      <w:r w:rsidR="00CF5A82" w:rsidRPr="00E65E22">
        <w:rPr>
          <w:rFonts w:ascii="Arial" w:hAnsi="Arial" w:cs="Arial"/>
          <w:sz w:val="24"/>
          <w:szCs w:val="24"/>
        </w:rPr>
        <w:lastRenderedPageBreak/>
        <w:t>las defunciones accidentales y violentas, en este documento se considera</w:t>
      </w:r>
      <w:r w:rsidR="00FA4920" w:rsidRPr="00E65E22">
        <w:rPr>
          <w:rFonts w:ascii="Arial" w:hAnsi="Arial" w:cs="Arial"/>
          <w:sz w:val="24"/>
          <w:szCs w:val="24"/>
        </w:rPr>
        <w:t>n</w:t>
      </w:r>
      <w:r w:rsidR="00CF5A82" w:rsidRPr="00E65E22">
        <w:rPr>
          <w:rFonts w:ascii="Arial" w:hAnsi="Arial" w:cs="Arial"/>
          <w:sz w:val="24"/>
          <w:szCs w:val="24"/>
        </w:rPr>
        <w:t xml:space="preserve"> para completar el espectro de este tipo de defunciones.</w:t>
      </w:r>
    </w:p>
    <w:p w14:paraId="11F7E540" w14:textId="77777777" w:rsidR="005C3A8A" w:rsidRPr="00E65E22" w:rsidRDefault="005C3A8A" w:rsidP="005C3A8A">
      <w:pPr>
        <w:rPr>
          <w:rFonts w:ascii="Arial" w:hAnsi="Arial" w:cs="Arial"/>
          <w:sz w:val="24"/>
          <w:szCs w:val="24"/>
        </w:rPr>
      </w:pPr>
      <w:r w:rsidRPr="00E65E22">
        <w:rPr>
          <w:rFonts w:ascii="Arial" w:hAnsi="Arial" w:cs="Arial"/>
          <w:sz w:val="24"/>
          <w:szCs w:val="24"/>
        </w:rPr>
        <w:br w:type="page"/>
      </w:r>
    </w:p>
    <w:p w14:paraId="6E2284CA" w14:textId="77777777" w:rsidR="005C3A8A"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lastRenderedPageBreak/>
        <w:t xml:space="preserve">Tabla 1. Defunciones registradas por entidad federativa </w:t>
      </w:r>
      <w:r w:rsidR="00DC5379" w:rsidRPr="00E65E22">
        <w:rPr>
          <w:rFonts w:ascii="Arial" w:eastAsia="Times New Roman" w:hAnsi="Arial" w:cs="Arial"/>
          <w:b/>
          <w:szCs w:val="24"/>
          <w:lang w:eastAsia="es-ES"/>
        </w:rPr>
        <w:t xml:space="preserve">de registro </w:t>
      </w:r>
      <w:r w:rsidRPr="00E65E22">
        <w:rPr>
          <w:rFonts w:ascii="Arial" w:eastAsia="Times New Roman" w:hAnsi="Arial" w:cs="Arial"/>
          <w:b/>
          <w:szCs w:val="24"/>
          <w:lang w:eastAsia="es-ES"/>
        </w:rPr>
        <w:t>según sexo</w:t>
      </w:r>
    </w:p>
    <w:p w14:paraId="3D4D3098" w14:textId="77777777" w:rsidR="00660925" w:rsidRPr="00E65E22" w:rsidRDefault="00660925" w:rsidP="005C3A8A">
      <w:pPr>
        <w:autoSpaceDE w:val="0"/>
        <w:autoSpaceDN w:val="0"/>
        <w:adjustRightInd w:val="0"/>
        <w:rPr>
          <w:rFonts w:ascii="Arial" w:eastAsia="Times New Roman" w:hAnsi="Arial" w:cs="Arial"/>
          <w:b/>
          <w:szCs w:val="24"/>
          <w:lang w:eastAsia="es-ES"/>
        </w:rPr>
      </w:pPr>
    </w:p>
    <w:p w14:paraId="554E10C2" w14:textId="77777777" w:rsidR="005C3A8A" w:rsidRPr="00E65E22" w:rsidRDefault="00F2023D" w:rsidP="005C3A8A">
      <w:pPr>
        <w:rPr>
          <w:rFonts w:ascii="Arial" w:hAnsi="Arial" w:cs="Arial"/>
          <w:sz w:val="24"/>
          <w:szCs w:val="24"/>
        </w:rPr>
      </w:pPr>
      <w:r w:rsidRPr="00E65E22">
        <w:rPr>
          <w:noProof/>
          <w:lang w:val="es-MX" w:eastAsia="es-MX"/>
        </w:rPr>
        <w:drawing>
          <wp:inline distT="0" distB="0" distL="0" distR="0" wp14:anchorId="1A62F2B9" wp14:editId="61065149">
            <wp:extent cx="5819775" cy="749617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9775" cy="7496175"/>
                    </a:xfrm>
                    <a:prstGeom prst="rect">
                      <a:avLst/>
                    </a:prstGeom>
                    <a:noFill/>
                    <a:ln>
                      <a:noFill/>
                    </a:ln>
                  </pic:spPr>
                </pic:pic>
              </a:graphicData>
            </a:graphic>
          </wp:inline>
        </w:drawing>
      </w:r>
    </w:p>
    <w:p w14:paraId="2EE5BEA4" w14:textId="77777777" w:rsidR="005C3A8A"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lastRenderedPageBreak/>
        <w:t>Tabla 2. Defunciones registradas por entidad federativa de ocurrencia según sexo</w:t>
      </w:r>
    </w:p>
    <w:p w14:paraId="3ECF5D17" w14:textId="77777777" w:rsidR="00121031" w:rsidRPr="00E65E22" w:rsidRDefault="00121031" w:rsidP="005C3A8A">
      <w:pPr>
        <w:autoSpaceDE w:val="0"/>
        <w:autoSpaceDN w:val="0"/>
        <w:adjustRightInd w:val="0"/>
        <w:rPr>
          <w:rFonts w:ascii="Arial" w:eastAsia="Times New Roman" w:hAnsi="Arial" w:cs="Arial"/>
          <w:b/>
          <w:szCs w:val="24"/>
          <w:lang w:eastAsia="es-ES"/>
        </w:rPr>
      </w:pPr>
    </w:p>
    <w:p w14:paraId="34330815" w14:textId="77777777" w:rsidR="00355466" w:rsidRPr="00E65E22" w:rsidRDefault="00F2023D" w:rsidP="005C3A8A">
      <w:pPr>
        <w:autoSpaceDE w:val="0"/>
        <w:autoSpaceDN w:val="0"/>
        <w:adjustRightInd w:val="0"/>
        <w:rPr>
          <w:rFonts w:ascii="Arial" w:eastAsia="Times New Roman" w:hAnsi="Arial" w:cs="Arial"/>
          <w:b/>
          <w:szCs w:val="24"/>
          <w:lang w:eastAsia="es-ES"/>
        </w:rPr>
      </w:pPr>
      <w:r w:rsidRPr="00E65E22">
        <w:rPr>
          <w:noProof/>
          <w:lang w:val="es-MX" w:eastAsia="es-MX"/>
        </w:rPr>
        <w:drawing>
          <wp:inline distT="0" distB="0" distL="0" distR="0" wp14:anchorId="4A69528F" wp14:editId="45910726">
            <wp:extent cx="5819775" cy="7467600"/>
            <wp:effectExtent l="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9775" cy="7467600"/>
                    </a:xfrm>
                    <a:prstGeom prst="rect">
                      <a:avLst/>
                    </a:prstGeom>
                    <a:noFill/>
                    <a:ln>
                      <a:noFill/>
                    </a:ln>
                  </pic:spPr>
                </pic:pic>
              </a:graphicData>
            </a:graphic>
          </wp:inline>
        </w:drawing>
      </w:r>
    </w:p>
    <w:p w14:paraId="24C9E778" w14:textId="77777777" w:rsidR="00121031" w:rsidRPr="00E65E22" w:rsidRDefault="00121031" w:rsidP="005C3A8A">
      <w:pPr>
        <w:autoSpaceDE w:val="0"/>
        <w:autoSpaceDN w:val="0"/>
        <w:adjustRightInd w:val="0"/>
        <w:rPr>
          <w:rFonts w:ascii="Arial" w:eastAsia="Times New Roman" w:hAnsi="Arial" w:cs="Arial"/>
          <w:b/>
          <w:szCs w:val="24"/>
          <w:lang w:eastAsia="es-ES"/>
        </w:rPr>
      </w:pPr>
    </w:p>
    <w:p w14:paraId="70C1B843" w14:textId="77777777" w:rsidR="005C3A8A"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lastRenderedPageBreak/>
        <w:t>Tabla 3. Defunciones registradas por entidad federativa de residencia habitual según sexo</w:t>
      </w:r>
    </w:p>
    <w:p w14:paraId="52C6E217" w14:textId="77777777" w:rsidR="00121031" w:rsidRPr="00E65E22" w:rsidRDefault="00121031" w:rsidP="005C3A8A">
      <w:pPr>
        <w:autoSpaceDE w:val="0"/>
        <w:autoSpaceDN w:val="0"/>
        <w:adjustRightInd w:val="0"/>
        <w:rPr>
          <w:rFonts w:ascii="Arial" w:eastAsia="Times New Roman" w:hAnsi="Arial" w:cs="Arial"/>
          <w:b/>
          <w:szCs w:val="24"/>
          <w:lang w:eastAsia="es-ES"/>
        </w:rPr>
      </w:pPr>
    </w:p>
    <w:p w14:paraId="32DC8105" w14:textId="77777777" w:rsidR="00355466" w:rsidRPr="00E65E22" w:rsidRDefault="00F2023D" w:rsidP="005C3A8A">
      <w:pPr>
        <w:autoSpaceDE w:val="0"/>
        <w:autoSpaceDN w:val="0"/>
        <w:adjustRightInd w:val="0"/>
        <w:rPr>
          <w:rFonts w:ascii="Arial" w:eastAsia="Times New Roman" w:hAnsi="Arial" w:cs="Arial"/>
          <w:b/>
          <w:szCs w:val="24"/>
          <w:lang w:eastAsia="es-ES"/>
        </w:rPr>
      </w:pPr>
      <w:r w:rsidRPr="00E65E22">
        <w:rPr>
          <w:noProof/>
          <w:lang w:val="es-MX" w:eastAsia="es-MX"/>
        </w:rPr>
        <w:drawing>
          <wp:inline distT="0" distB="0" distL="0" distR="0" wp14:anchorId="67CC166B" wp14:editId="1B84EA01">
            <wp:extent cx="5819775" cy="743902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9775" cy="7439025"/>
                    </a:xfrm>
                    <a:prstGeom prst="rect">
                      <a:avLst/>
                    </a:prstGeom>
                    <a:noFill/>
                    <a:ln>
                      <a:noFill/>
                    </a:ln>
                  </pic:spPr>
                </pic:pic>
              </a:graphicData>
            </a:graphic>
          </wp:inline>
        </w:drawing>
      </w:r>
    </w:p>
    <w:p w14:paraId="504E6F89" w14:textId="77777777" w:rsidR="005C3A8A" w:rsidRPr="00E65E22" w:rsidRDefault="005C3A8A" w:rsidP="005C3A8A">
      <w:pPr>
        <w:spacing w:after="240"/>
        <w:jc w:val="center"/>
        <w:rPr>
          <w:rFonts w:ascii="Arial" w:hAnsi="Arial" w:cs="Arial"/>
          <w:b/>
          <w:bCs/>
          <w:sz w:val="24"/>
          <w:szCs w:val="20"/>
        </w:rPr>
      </w:pPr>
    </w:p>
    <w:p w14:paraId="6C19C8FD" w14:textId="77777777" w:rsidR="005C3A8A" w:rsidRPr="00E65E22" w:rsidRDefault="005C3A8A" w:rsidP="005C3A8A">
      <w:pPr>
        <w:spacing w:after="240"/>
        <w:jc w:val="center"/>
        <w:rPr>
          <w:rFonts w:ascii="Arial" w:hAnsi="Arial" w:cs="Arial"/>
          <w:b/>
          <w:bCs/>
          <w:sz w:val="24"/>
          <w:szCs w:val="20"/>
        </w:rPr>
        <w:sectPr w:rsidR="005C3A8A" w:rsidRPr="00E65E22">
          <w:pgSz w:w="12240" w:h="15840"/>
          <w:pgMar w:top="2160" w:right="1300" w:bottom="800" w:left="1300" w:header="568" w:footer="612" w:gutter="0"/>
          <w:cols w:space="720"/>
        </w:sectPr>
      </w:pPr>
    </w:p>
    <w:p w14:paraId="3440732B" w14:textId="77777777" w:rsidR="00D978CF" w:rsidRPr="00E65E22" w:rsidRDefault="00D978CF" w:rsidP="005C3A8A">
      <w:pPr>
        <w:autoSpaceDE w:val="0"/>
        <w:autoSpaceDN w:val="0"/>
        <w:adjustRightInd w:val="0"/>
        <w:rPr>
          <w:rFonts w:ascii="Arial" w:eastAsia="Times New Roman" w:hAnsi="Arial" w:cs="Arial"/>
          <w:b/>
          <w:szCs w:val="24"/>
          <w:lang w:eastAsia="es-ES"/>
        </w:rPr>
      </w:pPr>
    </w:p>
    <w:p w14:paraId="278F09C5" w14:textId="77777777" w:rsidR="00D978CF" w:rsidRPr="00E65E22" w:rsidRDefault="00D978CF" w:rsidP="005C3A8A">
      <w:pPr>
        <w:autoSpaceDE w:val="0"/>
        <w:autoSpaceDN w:val="0"/>
        <w:adjustRightInd w:val="0"/>
        <w:rPr>
          <w:rFonts w:ascii="Arial" w:eastAsia="Times New Roman" w:hAnsi="Arial" w:cs="Arial"/>
          <w:b/>
          <w:szCs w:val="24"/>
          <w:lang w:eastAsia="es-ES"/>
        </w:rPr>
      </w:pPr>
    </w:p>
    <w:p w14:paraId="3576998B" w14:textId="77777777" w:rsidR="005C3A8A"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t>Tabla 4. Diez principales causas</w:t>
      </w:r>
      <w:r w:rsidRPr="00E65E22">
        <w:rPr>
          <w:rStyle w:val="Refdenotaalpie"/>
          <w:rFonts w:ascii="Arial" w:eastAsia="Times New Roman" w:hAnsi="Arial" w:cs="Arial"/>
          <w:b/>
          <w:szCs w:val="24"/>
          <w:lang w:eastAsia="es-ES"/>
        </w:rPr>
        <w:footnoteReference w:id="42"/>
      </w:r>
      <w:r w:rsidRPr="00E65E22">
        <w:rPr>
          <w:rFonts w:ascii="Arial" w:eastAsia="Times New Roman" w:hAnsi="Arial" w:cs="Arial"/>
          <w:b/>
          <w:szCs w:val="24"/>
          <w:lang w:eastAsia="es-ES"/>
        </w:rPr>
        <w:t xml:space="preserve"> de muerte en mujeres por grupos de edad</w:t>
      </w:r>
    </w:p>
    <w:p w14:paraId="21ED2E35" w14:textId="77777777" w:rsidR="00121031" w:rsidRPr="00E65E22" w:rsidRDefault="00121031" w:rsidP="005C3A8A">
      <w:pPr>
        <w:autoSpaceDE w:val="0"/>
        <w:autoSpaceDN w:val="0"/>
        <w:adjustRightInd w:val="0"/>
        <w:rPr>
          <w:rFonts w:ascii="Arial" w:eastAsia="Times New Roman" w:hAnsi="Arial" w:cs="Arial"/>
          <w:b/>
          <w:szCs w:val="24"/>
          <w:lang w:eastAsia="es-ES"/>
        </w:rPr>
      </w:pPr>
    </w:p>
    <w:p w14:paraId="23127063" w14:textId="77777777" w:rsidR="005C3A8A" w:rsidRPr="00E65E22" w:rsidRDefault="007E53E7" w:rsidP="005C3A8A">
      <w:pPr>
        <w:autoSpaceDE w:val="0"/>
        <w:autoSpaceDN w:val="0"/>
        <w:adjustRightInd w:val="0"/>
        <w:rPr>
          <w:rFonts w:ascii="Arial" w:eastAsia="Times New Roman" w:hAnsi="Arial" w:cs="Arial"/>
          <w:sz w:val="16"/>
          <w:szCs w:val="24"/>
          <w:lang w:eastAsia="es-ES"/>
        </w:rPr>
      </w:pPr>
      <w:r w:rsidRPr="00E65E22">
        <w:rPr>
          <w:rFonts w:ascii="Arial" w:eastAsia="Times New Roman" w:hAnsi="Arial" w:cs="Arial"/>
          <w:noProof/>
          <w:sz w:val="16"/>
          <w:szCs w:val="24"/>
          <w:lang w:val="es-MX" w:eastAsia="es-MX"/>
        </w:rPr>
        <w:drawing>
          <wp:inline distT="0" distB="0" distL="0" distR="0" wp14:anchorId="5511E7C0" wp14:editId="2AF4A437">
            <wp:extent cx="8492947" cy="4884490"/>
            <wp:effectExtent l="0" t="0" r="381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05564" cy="4891746"/>
                    </a:xfrm>
                    <a:prstGeom prst="rect">
                      <a:avLst/>
                    </a:prstGeom>
                    <a:noFill/>
                    <a:ln>
                      <a:noFill/>
                    </a:ln>
                  </pic:spPr>
                </pic:pic>
              </a:graphicData>
            </a:graphic>
          </wp:inline>
        </w:drawing>
      </w:r>
    </w:p>
    <w:p w14:paraId="156E443C" w14:textId="77777777" w:rsidR="005C3A8A" w:rsidRPr="00E65E22" w:rsidRDefault="005C3A8A" w:rsidP="005C3A8A">
      <w:pPr>
        <w:rPr>
          <w:rFonts w:ascii="Arial" w:hAnsi="Arial" w:cs="Arial"/>
          <w:bCs/>
          <w:sz w:val="18"/>
          <w:szCs w:val="20"/>
          <w:lang w:val="es-MX"/>
        </w:rPr>
      </w:pPr>
    </w:p>
    <w:p w14:paraId="423C631A" w14:textId="77777777" w:rsidR="005C3A8A" w:rsidRPr="00E65E22" w:rsidRDefault="005C3A8A" w:rsidP="005C3A8A">
      <w:pPr>
        <w:jc w:val="center"/>
        <w:rPr>
          <w:rFonts w:ascii="Arial" w:hAnsi="Arial" w:cs="Arial"/>
          <w:bCs/>
          <w:sz w:val="18"/>
          <w:szCs w:val="20"/>
        </w:rPr>
      </w:pPr>
    </w:p>
    <w:p w14:paraId="21B2A3DB" w14:textId="77777777" w:rsidR="005C3A8A" w:rsidRPr="00E65E22" w:rsidRDefault="005C3A8A" w:rsidP="005C3A8A">
      <w:pPr>
        <w:jc w:val="center"/>
        <w:rPr>
          <w:rFonts w:ascii="Arial" w:eastAsia="Times New Roman" w:hAnsi="Arial" w:cs="Arial"/>
          <w:b/>
          <w:sz w:val="24"/>
          <w:szCs w:val="24"/>
          <w:lang w:eastAsia="es-ES"/>
        </w:rPr>
        <w:sectPr w:rsidR="005C3A8A" w:rsidRPr="00E65E22" w:rsidSect="00340E1E">
          <w:pgSz w:w="15840" w:h="12240" w:orient="landscape"/>
          <w:pgMar w:top="1300" w:right="2160" w:bottom="1300" w:left="800" w:header="568" w:footer="612" w:gutter="0"/>
          <w:cols w:space="720"/>
          <w:docGrid w:linePitch="299"/>
        </w:sectPr>
      </w:pPr>
    </w:p>
    <w:p w14:paraId="5D44C001" w14:textId="77777777" w:rsidR="00D978CF" w:rsidRPr="00E65E22" w:rsidRDefault="00D978CF" w:rsidP="005C3A8A">
      <w:pPr>
        <w:autoSpaceDE w:val="0"/>
        <w:autoSpaceDN w:val="0"/>
        <w:adjustRightInd w:val="0"/>
        <w:rPr>
          <w:rFonts w:ascii="Arial" w:eastAsia="Times New Roman" w:hAnsi="Arial" w:cs="Arial"/>
          <w:b/>
          <w:szCs w:val="24"/>
          <w:lang w:eastAsia="es-ES"/>
        </w:rPr>
      </w:pPr>
    </w:p>
    <w:p w14:paraId="3186D017" w14:textId="77777777" w:rsidR="00D978CF" w:rsidRPr="00E65E22" w:rsidRDefault="00D978CF" w:rsidP="005C3A8A">
      <w:pPr>
        <w:autoSpaceDE w:val="0"/>
        <w:autoSpaceDN w:val="0"/>
        <w:adjustRightInd w:val="0"/>
        <w:rPr>
          <w:rFonts w:ascii="Arial" w:eastAsia="Times New Roman" w:hAnsi="Arial" w:cs="Arial"/>
          <w:b/>
          <w:szCs w:val="24"/>
          <w:lang w:eastAsia="es-ES"/>
        </w:rPr>
      </w:pPr>
    </w:p>
    <w:p w14:paraId="1BE9C126" w14:textId="77777777" w:rsidR="005C3A8A" w:rsidRPr="00E65E22" w:rsidRDefault="005C3A8A" w:rsidP="005C3A8A">
      <w:pPr>
        <w:autoSpaceDE w:val="0"/>
        <w:autoSpaceDN w:val="0"/>
        <w:adjustRightInd w:val="0"/>
        <w:rPr>
          <w:rFonts w:ascii="Arial" w:eastAsia="Times New Roman" w:hAnsi="Arial" w:cs="Arial"/>
          <w:b/>
          <w:szCs w:val="24"/>
          <w:lang w:eastAsia="es-ES"/>
        </w:rPr>
      </w:pPr>
      <w:r w:rsidRPr="00E65E22">
        <w:rPr>
          <w:rFonts w:ascii="Arial" w:eastAsia="Times New Roman" w:hAnsi="Arial" w:cs="Arial"/>
          <w:b/>
          <w:szCs w:val="24"/>
          <w:lang w:eastAsia="es-ES"/>
        </w:rPr>
        <w:t>Tabla 5. Diez principales causas</w:t>
      </w:r>
      <w:r w:rsidRPr="00E65E22">
        <w:rPr>
          <w:rStyle w:val="Refdenotaalpie"/>
          <w:rFonts w:ascii="Arial" w:eastAsia="Times New Roman" w:hAnsi="Arial" w:cs="Arial"/>
          <w:b/>
          <w:szCs w:val="24"/>
          <w:lang w:eastAsia="es-ES"/>
        </w:rPr>
        <w:footnoteReference w:id="43"/>
      </w:r>
      <w:r w:rsidRPr="00E65E22">
        <w:rPr>
          <w:rFonts w:ascii="Arial" w:eastAsia="Times New Roman" w:hAnsi="Arial" w:cs="Arial"/>
          <w:b/>
          <w:szCs w:val="24"/>
          <w:lang w:eastAsia="es-ES"/>
        </w:rPr>
        <w:t xml:space="preserve"> de muerte en </w:t>
      </w:r>
      <w:r w:rsidR="00D978CF" w:rsidRPr="00E65E22">
        <w:rPr>
          <w:rFonts w:ascii="Arial" w:eastAsia="Times New Roman" w:hAnsi="Arial" w:cs="Arial"/>
          <w:b/>
          <w:szCs w:val="24"/>
          <w:lang w:eastAsia="es-ES"/>
        </w:rPr>
        <w:t>h</w:t>
      </w:r>
      <w:r w:rsidRPr="00E65E22">
        <w:rPr>
          <w:rFonts w:ascii="Arial" w:eastAsia="Times New Roman" w:hAnsi="Arial" w:cs="Arial"/>
          <w:b/>
          <w:szCs w:val="24"/>
          <w:lang w:eastAsia="es-ES"/>
        </w:rPr>
        <w:t>ombres por grupos de edad</w:t>
      </w:r>
    </w:p>
    <w:p w14:paraId="71A38A85" w14:textId="77777777" w:rsidR="003255C6" w:rsidRPr="00E65E22" w:rsidRDefault="003255C6" w:rsidP="003F4353">
      <w:pPr>
        <w:jc w:val="center"/>
        <w:rPr>
          <w:rFonts w:ascii="Arial" w:hAnsi="Arial" w:cs="Arial"/>
          <w:bCs/>
          <w:sz w:val="18"/>
          <w:szCs w:val="20"/>
        </w:rPr>
      </w:pPr>
    </w:p>
    <w:p w14:paraId="2A06079B" w14:textId="77777777" w:rsidR="005C3A8A" w:rsidRDefault="007E53E7" w:rsidP="00F524B6">
      <w:pPr>
        <w:rPr>
          <w:rFonts w:ascii="Arial" w:hAnsi="Arial" w:cs="Arial"/>
          <w:bCs/>
          <w:sz w:val="18"/>
          <w:szCs w:val="20"/>
        </w:rPr>
      </w:pPr>
      <w:r w:rsidRPr="00E65E22">
        <w:rPr>
          <w:rFonts w:ascii="Arial" w:hAnsi="Arial" w:cs="Arial"/>
          <w:bCs/>
          <w:noProof/>
          <w:sz w:val="18"/>
          <w:szCs w:val="20"/>
          <w:lang w:val="es-MX" w:eastAsia="es-MX"/>
        </w:rPr>
        <w:drawing>
          <wp:inline distT="0" distB="0" distL="0" distR="0" wp14:anchorId="064CA84D" wp14:editId="45E14F0A">
            <wp:extent cx="8178165" cy="4952391"/>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82513" cy="4955024"/>
                    </a:xfrm>
                    <a:prstGeom prst="rect">
                      <a:avLst/>
                    </a:prstGeom>
                    <a:noFill/>
                    <a:ln>
                      <a:noFill/>
                    </a:ln>
                  </pic:spPr>
                </pic:pic>
              </a:graphicData>
            </a:graphic>
          </wp:inline>
        </w:drawing>
      </w:r>
    </w:p>
    <w:p w14:paraId="445E7F61" w14:textId="77777777" w:rsidR="00B32D2B" w:rsidRPr="0084495B" w:rsidRDefault="00B32D2B" w:rsidP="003255C6">
      <w:pPr>
        <w:rPr>
          <w:sz w:val="16"/>
          <w:szCs w:val="16"/>
        </w:rPr>
      </w:pPr>
    </w:p>
    <w:sectPr w:rsidR="00B32D2B" w:rsidRPr="0084495B" w:rsidSect="003255C6">
      <w:pgSz w:w="15840" w:h="12240" w:orient="landscape"/>
      <w:pgMar w:top="1300" w:right="2160" w:bottom="1300" w:left="800" w:header="568" w:footer="6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7B140" w14:textId="77777777" w:rsidR="008422CA" w:rsidRDefault="008422CA">
      <w:r>
        <w:separator/>
      </w:r>
    </w:p>
  </w:endnote>
  <w:endnote w:type="continuationSeparator" w:id="0">
    <w:p w14:paraId="36F6A31E" w14:textId="77777777" w:rsidR="008422CA" w:rsidRDefault="00842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71F8" w14:textId="77777777" w:rsidR="00557E86" w:rsidRPr="007A0634" w:rsidRDefault="00557E86" w:rsidP="009531A6">
    <w:pPr>
      <w:pStyle w:val="Piedepgina"/>
      <w:jc w:val="center"/>
      <w:rPr>
        <w:rFonts w:ascii="Arial" w:hAnsi="Arial" w:cs="Arial"/>
        <w:b/>
        <w:color w:val="002060"/>
        <w:sz w:val="20"/>
        <w:szCs w:val="20"/>
      </w:rPr>
    </w:pPr>
    <w:r w:rsidRPr="007A0634">
      <w:rPr>
        <w:rFonts w:ascii="Arial" w:hAnsi="Arial" w:cs="Arial"/>
        <w:b/>
        <w:color w:val="002060"/>
        <w:sz w:val="20"/>
        <w:szCs w:val="20"/>
      </w:rPr>
      <w:t>COMUNICACIÓN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214FC" w14:textId="77777777" w:rsidR="00557E86" w:rsidRDefault="00557E86" w:rsidP="00570FE5">
    <w:pPr>
      <w:pStyle w:val="Piedepgina"/>
      <w:jc w:val="center"/>
      <w:rPr>
        <w:b/>
        <w:color w:val="002060"/>
      </w:rPr>
    </w:pPr>
    <w:r w:rsidRPr="009531A6">
      <w:rPr>
        <w:b/>
        <w:color w:val="002060"/>
      </w:rPr>
      <w:t>COMUNICACIÓN SOCIAL</w:t>
    </w:r>
  </w:p>
  <w:p w14:paraId="581BFB4F" w14:textId="77777777" w:rsidR="00557E86" w:rsidRPr="009531A6" w:rsidRDefault="00557E86" w:rsidP="00071C0B">
    <w:pPr>
      <w:pStyle w:val="Piedepgina"/>
      <w:jc w:val="right"/>
      <w:rPr>
        <w:b/>
        <w:color w:val="002060"/>
      </w:rPr>
    </w:pPr>
    <w:r w:rsidRPr="00071C0B">
      <w:rPr>
        <w:b/>
        <w:color w:val="002060"/>
      </w:rPr>
      <w:fldChar w:fldCharType="begin"/>
    </w:r>
    <w:r w:rsidRPr="00071C0B">
      <w:rPr>
        <w:b/>
        <w:color w:val="002060"/>
      </w:rPr>
      <w:instrText>PAGE   \* MERGEFORMAT</w:instrText>
    </w:r>
    <w:r w:rsidRPr="00071C0B">
      <w:rPr>
        <w:b/>
        <w:color w:val="002060"/>
      </w:rPr>
      <w:fldChar w:fldCharType="separate"/>
    </w:r>
    <w:r w:rsidR="009939DB">
      <w:rPr>
        <w:b/>
        <w:noProof/>
        <w:color w:val="002060"/>
      </w:rPr>
      <w:t>1</w:t>
    </w:r>
    <w:r w:rsidRPr="00071C0B">
      <w:rPr>
        <w:b/>
        <w:color w:val="00206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6EB0F" w14:textId="77777777" w:rsidR="008422CA" w:rsidRDefault="008422CA">
      <w:r>
        <w:separator/>
      </w:r>
    </w:p>
  </w:footnote>
  <w:footnote w:type="continuationSeparator" w:id="0">
    <w:p w14:paraId="36BA245D" w14:textId="77777777" w:rsidR="008422CA" w:rsidRDefault="008422CA">
      <w:r>
        <w:continuationSeparator/>
      </w:r>
    </w:p>
  </w:footnote>
  <w:footnote w:id="1">
    <w:p w14:paraId="298BAF14" w14:textId="77777777" w:rsidR="00557E86" w:rsidRDefault="00557E86" w:rsidP="00E305CE">
      <w:pPr>
        <w:pStyle w:val="Textonotapie"/>
        <w:tabs>
          <w:tab w:val="left" w:pos="142"/>
        </w:tabs>
        <w:ind w:left="142" w:hanging="142"/>
        <w:jc w:val="both"/>
      </w:pPr>
      <w:r>
        <w:rPr>
          <w:rStyle w:val="Refdenotaalpie"/>
        </w:rPr>
        <w:footnoteRef/>
      </w:r>
      <w:r>
        <w:rPr>
          <w:sz w:val="18"/>
          <w:szCs w:val="18"/>
        </w:rPr>
        <w:tab/>
      </w:r>
      <w:r w:rsidRPr="002A400D">
        <w:rPr>
          <w:sz w:val="18"/>
          <w:szCs w:val="18"/>
        </w:rPr>
        <w:t>La tasa de defunciones registradas por 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El estudio de la mortalidad requiere la consideración de las defunciones ocurridas en un año determinado. </w:t>
      </w:r>
      <w:r w:rsidRPr="002A400D">
        <w:rPr>
          <w:sz w:val="18"/>
          <w:szCs w:val="18"/>
        </w:rPr>
        <w:t>El denominador de la tasa corresponde a las proyecciones de población 2016-2050 de CONAPO.</w:t>
      </w:r>
    </w:p>
  </w:footnote>
  <w:footnote w:id="2">
    <w:p w14:paraId="6EC84EA8" w14:textId="77777777" w:rsidR="00557E86" w:rsidRDefault="00557E86" w:rsidP="00340E1E">
      <w:pPr>
        <w:pStyle w:val="Textonotapie"/>
        <w:tabs>
          <w:tab w:val="left" w:pos="142"/>
        </w:tabs>
        <w:ind w:left="142" w:hanging="142"/>
        <w:jc w:val="both"/>
      </w:pPr>
      <w:r>
        <w:rPr>
          <w:rStyle w:val="Refdenotaalpie"/>
        </w:rPr>
        <w:footnoteRef/>
      </w:r>
      <w:r>
        <w:rPr>
          <w:sz w:val="18"/>
          <w:szCs w:val="18"/>
        </w:rPr>
        <w:tab/>
      </w:r>
      <w:r w:rsidRPr="002A400D">
        <w:rPr>
          <w:sz w:val="18"/>
          <w:szCs w:val="18"/>
        </w:rPr>
        <w:t>La tasa de defunciones registradas por 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El estudio de la mortalidad requiere la consideración de las defunciones ocurridas en un año determinado. </w:t>
      </w:r>
      <w:r w:rsidRPr="002A400D">
        <w:rPr>
          <w:sz w:val="18"/>
          <w:szCs w:val="18"/>
        </w:rPr>
        <w:t>El denominador de la tasa corresponde a las proyecciones de población 2016-2050 de CONAPO.</w:t>
      </w:r>
    </w:p>
  </w:footnote>
  <w:footnote w:id="3">
    <w:p w14:paraId="157E6C4F" w14:textId="77777777" w:rsidR="00557E86" w:rsidRDefault="00557E86" w:rsidP="005C3A8A">
      <w:pPr>
        <w:pStyle w:val="Textonotapie"/>
      </w:pPr>
      <w:r>
        <w:rPr>
          <w:rStyle w:val="Refdenotaalpie"/>
        </w:rPr>
        <w:footnoteRef/>
      </w:r>
      <w:r>
        <w:t xml:space="preserve"> </w:t>
      </w:r>
      <w:r w:rsidRPr="000952B9">
        <w:rPr>
          <w:sz w:val="18"/>
        </w:rPr>
        <w:t xml:space="preserve">Se </w:t>
      </w:r>
      <w:r w:rsidRPr="00121031">
        <w:rPr>
          <w:sz w:val="18"/>
        </w:rPr>
        <w:t>excluyen 376 casos de sexo</w:t>
      </w:r>
      <w:r w:rsidRPr="00187E7F">
        <w:rPr>
          <w:sz w:val="18"/>
        </w:rPr>
        <w:t xml:space="preserve"> no especificado</w:t>
      </w:r>
      <w:r>
        <w:rPr>
          <w:sz w:val="18"/>
        </w:rPr>
        <w:t>.</w:t>
      </w:r>
    </w:p>
  </w:footnote>
  <w:footnote w:id="4">
    <w:p w14:paraId="2E0DCE1E" w14:textId="77777777" w:rsidR="00557E86" w:rsidRPr="00255BDF" w:rsidRDefault="00557E86" w:rsidP="005C3A8A">
      <w:pPr>
        <w:pStyle w:val="Textonotapie"/>
        <w:tabs>
          <w:tab w:val="left" w:pos="142"/>
        </w:tabs>
        <w:ind w:left="142" w:hanging="142"/>
        <w:jc w:val="both"/>
      </w:pPr>
      <w:r>
        <w:rPr>
          <w:rStyle w:val="Refdenotaalpie"/>
        </w:rPr>
        <w:footnoteRef/>
      </w:r>
      <w:r>
        <w:rPr>
          <w:sz w:val="18"/>
          <w:szCs w:val="18"/>
        </w:rPr>
        <w:tab/>
      </w:r>
      <w:r w:rsidRPr="002A400D">
        <w:rPr>
          <w:sz w:val="18"/>
          <w:szCs w:val="18"/>
        </w:rPr>
        <w:t>La tasa de defunciones registradas por entidad federativa de ocurrencia por cada 1</w:t>
      </w:r>
      <w:r>
        <w:rPr>
          <w:sz w:val="18"/>
          <w:szCs w:val="18"/>
        </w:rPr>
        <w:t>0</w:t>
      </w:r>
      <w:r w:rsidRPr="002A400D">
        <w:rPr>
          <w:sz w:val="18"/>
          <w:szCs w:val="18"/>
        </w:rPr>
        <w:t xml:space="preserve"> 000 habitantes se presenta como referencia para facilitar la comparación entre entidades federativas. </w:t>
      </w:r>
      <w:r>
        <w:rPr>
          <w:sz w:val="18"/>
          <w:szCs w:val="18"/>
        </w:rPr>
        <w:t>Sin embargo, el estudio de la mortalidad para el año 2018 requiere la consideración de las defunciones ocurridas.</w:t>
      </w:r>
      <w:r w:rsidRPr="002A400D">
        <w:rPr>
          <w:sz w:val="18"/>
          <w:szCs w:val="18"/>
        </w:rPr>
        <w:t xml:space="preserve"> El denominador de la tasa corresponde a las proyecciones de población 2016-2050 de CONAPO.</w:t>
      </w:r>
    </w:p>
  </w:footnote>
  <w:footnote w:id="5">
    <w:p w14:paraId="62A9304F" w14:textId="77777777" w:rsidR="00557E86" w:rsidRPr="00255BDF" w:rsidRDefault="00557E86" w:rsidP="005C3A8A">
      <w:pPr>
        <w:pStyle w:val="Textonotapie"/>
        <w:tabs>
          <w:tab w:val="left" w:pos="142"/>
        </w:tabs>
        <w:ind w:left="142" w:hanging="142"/>
        <w:jc w:val="both"/>
      </w:pPr>
      <w:r>
        <w:rPr>
          <w:rStyle w:val="Refdenotaalpie"/>
        </w:rPr>
        <w:footnoteRef/>
      </w:r>
      <w:r>
        <w:rPr>
          <w:sz w:val="18"/>
          <w:szCs w:val="18"/>
        </w:rPr>
        <w:tab/>
      </w:r>
      <w:bookmarkStart w:id="0" w:name="OLE_LINK1"/>
      <w:r w:rsidRPr="002A400D">
        <w:rPr>
          <w:sz w:val="18"/>
          <w:szCs w:val="18"/>
        </w:rPr>
        <w:t xml:space="preserve">La tasa de defunciones registradas por entidad federativa de residencia habitual del fallecido por cada </w:t>
      </w:r>
      <w:bookmarkEnd w:id="0"/>
      <w:r w:rsidRPr="002A400D">
        <w:rPr>
          <w:sz w:val="18"/>
          <w:szCs w:val="18"/>
        </w:rPr>
        <w:t>1</w:t>
      </w:r>
      <w:r>
        <w:rPr>
          <w:sz w:val="18"/>
          <w:szCs w:val="18"/>
        </w:rPr>
        <w:t>0</w:t>
      </w:r>
      <w:r w:rsidRPr="002A400D">
        <w:rPr>
          <w:sz w:val="18"/>
          <w:szCs w:val="18"/>
        </w:rPr>
        <w:t xml:space="preserve"> 000 habitantes se presenta como referencia para facilitar la comparación entre entidades federativas. </w:t>
      </w:r>
      <w:r>
        <w:rPr>
          <w:sz w:val="18"/>
          <w:szCs w:val="18"/>
        </w:rPr>
        <w:t>Sin embargo, el estudio de la mortalidad para el año 2018 requiere la consideración de las defunciones ocurridas.</w:t>
      </w:r>
      <w:r w:rsidRPr="002A400D">
        <w:rPr>
          <w:sz w:val="18"/>
          <w:szCs w:val="18"/>
        </w:rPr>
        <w:t xml:space="preserve"> El denominador de la tasa corresponde a las proyecciones de población 2016-2050 de CONAPO.</w:t>
      </w:r>
    </w:p>
  </w:footnote>
  <w:footnote w:id="6">
    <w:p w14:paraId="0FAF379F" w14:textId="77777777" w:rsidR="00557E86" w:rsidRPr="00A81590" w:rsidRDefault="00557E86" w:rsidP="005C3A8A">
      <w:pPr>
        <w:pStyle w:val="Textonotapie"/>
        <w:ind w:left="142" w:hanging="142"/>
        <w:rPr>
          <w:sz w:val="18"/>
        </w:rPr>
      </w:pPr>
      <w:r>
        <w:rPr>
          <w:rStyle w:val="Refdenotaalpie"/>
        </w:rPr>
        <w:footnoteRef/>
      </w:r>
      <w:r>
        <w:t xml:space="preserve"> </w:t>
      </w:r>
      <w:r w:rsidRPr="00A81590">
        <w:rPr>
          <w:sz w:val="18"/>
        </w:rPr>
        <w:t xml:space="preserve">Otra unidad pública incluye </w:t>
      </w:r>
      <w:r>
        <w:rPr>
          <w:sz w:val="18"/>
        </w:rPr>
        <w:t>IMSS O</w:t>
      </w:r>
      <w:r w:rsidRPr="00A81590">
        <w:rPr>
          <w:sz w:val="18"/>
        </w:rPr>
        <w:t>portunidades, PEMEX, Secretaría de la Defensa Nacio</w:t>
      </w:r>
      <w:r>
        <w:rPr>
          <w:sz w:val="18"/>
        </w:rPr>
        <w:t>nal (SEDENA), Secretaría de Marina (SE</w:t>
      </w:r>
      <w:r w:rsidRPr="00A81590">
        <w:rPr>
          <w:sz w:val="18"/>
        </w:rPr>
        <w:t>MAR) y Otra unidad pública.</w:t>
      </w:r>
    </w:p>
  </w:footnote>
  <w:footnote w:id="7">
    <w:p w14:paraId="4FF577F9" w14:textId="77777777" w:rsidR="00557E86" w:rsidRPr="00573487" w:rsidRDefault="00557E86" w:rsidP="005C3A8A">
      <w:pPr>
        <w:pStyle w:val="Textonotapie"/>
        <w:ind w:left="142" w:hanging="142"/>
        <w:jc w:val="both"/>
        <w:rPr>
          <w:sz w:val="18"/>
          <w:szCs w:val="18"/>
        </w:rPr>
      </w:pPr>
      <w:r>
        <w:rPr>
          <w:rStyle w:val="Refdenotaalpie"/>
        </w:rPr>
        <w:footnoteRef/>
      </w:r>
      <w:r>
        <w:t xml:space="preserve"> </w:t>
      </w:r>
      <w:r>
        <w:rPr>
          <w:sz w:val="18"/>
          <w:szCs w:val="18"/>
        </w:rPr>
        <w:t>Los criterios para la selecció</w:t>
      </w:r>
      <w:r w:rsidRPr="00573487">
        <w:rPr>
          <w:sz w:val="18"/>
          <w:szCs w:val="18"/>
        </w:rPr>
        <w:t xml:space="preserve">n </w:t>
      </w:r>
      <w:r>
        <w:rPr>
          <w:sz w:val="18"/>
          <w:szCs w:val="18"/>
        </w:rPr>
        <w:t>corresponden a la Lista Mexicana, los cuales</w:t>
      </w:r>
      <w:r w:rsidRPr="00573487">
        <w:rPr>
          <w:sz w:val="18"/>
          <w:szCs w:val="18"/>
        </w:rPr>
        <w:t xml:space="preserve"> se encuentran en el Anexo “</w:t>
      </w:r>
      <w:r>
        <w:rPr>
          <w:sz w:val="18"/>
          <w:szCs w:val="18"/>
        </w:rPr>
        <w:t>Criterios para la selección de las principales causas de muerte</w:t>
      </w:r>
      <w:r w:rsidRPr="00573487">
        <w:rPr>
          <w:sz w:val="18"/>
          <w:szCs w:val="18"/>
        </w:rPr>
        <w:t>”</w:t>
      </w:r>
      <w:r>
        <w:rPr>
          <w:sz w:val="18"/>
          <w:szCs w:val="18"/>
        </w:rPr>
        <w:t>.</w:t>
      </w:r>
    </w:p>
  </w:footnote>
  <w:footnote w:id="8">
    <w:p w14:paraId="1708618D" w14:textId="77777777" w:rsidR="00557E86" w:rsidRPr="00573487" w:rsidRDefault="00557E86" w:rsidP="005C3A8A">
      <w:pPr>
        <w:pStyle w:val="Textonotapie"/>
        <w:rPr>
          <w:sz w:val="18"/>
          <w:szCs w:val="18"/>
        </w:rPr>
      </w:pPr>
      <w:r>
        <w:rPr>
          <w:rStyle w:val="Refdenotaalpie"/>
        </w:rPr>
        <w:footnoteRef/>
      </w:r>
      <w:r>
        <w:t xml:space="preserve"> </w:t>
      </w:r>
      <w:r>
        <w:rPr>
          <w:sz w:val="18"/>
          <w:szCs w:val="18"/>
        </w:rPr>
        <w:t>Los criterios para la selecció</w:t>
      </w:r>
      <w:r w:rsidRPr="00573487">
        <w:rPr>
          <w:sz w:val="18"/>
          <w:szCs w:val="18"/>
        </w:rPr>
        <w:t>n se encuentran en el Anexo “</w:t>
      </w:r>
      <w:r>
        <w:rPr>
          <w:sz w:val="18"/>
          <w:szCs w:val="18"/>
        </w:rPr>
        <w:t>Criterios para la selección de las principales causas de muerte</w:t>
      </w:r>
      <w:r w:rsidRPr="00573487">
        <w:rPr>
          <w:sz w:val="18"/>
          <w:szCs w:val="18"/>
        </w:rPr>
        <w:t>”</w:t>
      </w:r>
      <w:r>
        <w:rPr>
          <w:sz w:val="18"/>
          <w:szCs w:val="18"/>
        </w:rPr>
        <w:t xml:space="preserve">. El total </w:t>
      </w:r>
      <w:r w:rsidRPr="004320BF">
        <w:rPr>
          <w:sz w:val="18"/>
          <w:szCs w:val="18"/>
        </w:rPr>
        <w:t>incluye 4 867 casos</w:t>
      </w:r>
      <w:r>
        <w:rPr>
          <w:sz w:val="18"/>
          <w:szCs w:val="18"/>
        </w:rPr>
        <w:t xml:space="preserve"> de edad no especificada.</w:t>
      </w:r>
    </w:p>
  </w:footnote>
  <w:footnote w:id="9">
    <w:p w14:paraId="37932CC0" w14:textId="77777777" w:rsidR="00557E86" w:rsidRDefault="00557E86" w:rsidP="00D1770C">
      <w:pPr>
        <w:pStyle w:val="Textonotapie"/>
        <w:tabs>
          <w:tab w:val="left" w:pos="142"/>
        </w:tabs>
        <w:ind w:left="142" w:hanging="142"/>
        <w:jc w:val="both"/>
      </w:pPr>
      <w:r>
        <w:rPr>
          <w:rStyle w:val="Refdenotaalpie"/>
        </w:rPr>
        <w:footnoteRef/>
      </w:r>
      <w:r>
        <w:t xml:space="preserve"> </w:t>
      </w:r>
      <w:r w:rsidRPr="002A400D">
        <w:rPr>
          <w:sz w:val="18"/>
          <w:szCs w:val="18"/>
        </w:rPr>
        <w:t xml:space="preserve">La tasa de defunciones registradas </w:t>
      </w:r>
      <w:r>
        <w:rPr>
          <w:sz w:val="18"/>
          <w:szCs w:val="18"/>
        </w:rPr>
        <w:t xml:space="preserve">por enfermedades del corazón </w:t>
      </w:r>
      <w:r w:rsidRPr="002A400D">
        <w:rPr>
          <w:sz w:val="18"/>
          <w:szCs w:val="18"/>
        </w:rPr>
        <w:t>por 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10">
    <w:p w14:paraId="24288304" w14:textId="77777777" w:rsidR="00557E86" w:rsidRPr="00E620D6" w:rsidRDefault="00557E86" w:rsidP="0039531E">
      <w:pPr>
        <w:pStyle w:val="Textonotapie"/>
        <w:ind w:left="142" w:hanging="142"/>
        <w:jc w:val="both"/>
        <w:rPr>
          <w:sz w:val="18"/>
          <w:szCs w:val="18"/>
        </w:rPr>
      </w:pPr>
      <w:r>
        <w:rPr>
          <w:rStyle w:val="Refdenotaalpie"/>
        </w:rPr>
        <w:footnoteRef/>
      </w:r>
      <w:r w:rsidRPr="002A400D">
        <w:rPr>
          <w:sz w:val="18"/>
          <w:szCs w:val="18"/>
        </w:rPr>
        <w:t xml:space="preserve">La tasa de defunciones registradas </w:t>
      </w:r>
      <w:r>
        <w:rPr>
          <w:sz w:val="18"/>
          <w:szCs w:val="18"/>
        </w:rPr>
        <w:t xml:space="preserve">por enfermedades del corazón </w:t>
      </w:r>
      <w:r w:rsidRPr="002A400D">
        <w:rPr>
          <w:sz w:val="18"/>
          <w:szCs w:val="18"/>
        </w:rPr>
        <w:t>por cada 1</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11">
    <w:p w14:paraId="4136EBF2" w14:textId="77777777" w:rsidR="00557E86" w:rsidRDefault="00557E86" w:rsidP="005C3A8A">
      <w:pPr>
        <w:pStyle w:val="Textonotapie"/>
      </w:pPr>
      <w:r>
        <w:rPr>
          <w:rStyle w:val="Refdenotaalpie"/>
        </w:rPr>
        <w:footnoteRef/>
      </w:r>
      <w:r>
        <w:t xml:space="preserve"> </w:t>
      </w:r>
      <w:r w:rsidRPr="000952B9">
        <w:rPr>
          <w:sz w:val="18"/>
        </w:rPr>
        <w:t xml:space="preserve">Se </w:t>
      </w:r>
      <w:r w:rsidRPr="00D219BE">
        <w:rPr>
          <w:sz w:val="18"/>
        </w:rPr>
        <w:t>excluyen 14 casos</w:t>
      </w:r>
      <w:r w:rsidRPr="00187E7F">
        <w:rPr>
          <w:sz w:val="18"/>
        </w:rPr>
        <w:t xml:space="preserve"> de sexo no especificado</w:t>
      </w:r>
      <w:r>
        <w:rPr>
          <w:sz w:val="18"/>
        </w:rPr>
        <w:t>.</w:t>
      </w:r>
    </w:p>
  </w:footnote>
  <w:footnote w:id="12">
    <w:p w14:paraId="7306854B" w14:textId="77777777" w:rsidR="00557E86" w:rsidRDefault="00557E86" w:rsidP="00CE4D4D">
      <w:pPr>
        <w:pStyle w:val="Textonotapie"/>
        <w:ind w:left="142" w:hanging="142"/>
        <w:jc w:val="both"/>
      </w:pPr>
      <w:r>
        <w:rPr>
          <w:rStyle w:val="Refdenotaalpie"/>
        </w:rPr>
        <w:footnoteRef/>
      </w:r>
      <w:r>
        <w:tab/>
      </w:r>
      <w:r w:rsidRPr="002A400D">
        <w:rPr>
          <w:sz w:val="18"/>
          <w:szCs w:val="18"/>
        </w:rPr>
        <w:t xml:space="preserve">La tasa de defunciones registradas </w:t>
      </w:r>
      <w:r w:rsidRPr="00E94C91">
        <w:rPr>
          <w:sz w:val="18"/>
          <w:szCs w:val="18"/>
        </w:rPr>
        <w:t>por diabetes mellitus</w:t>
      </w:r>
      <w:r>
        <w:rPr>
          <w:sz w:val="18"/>
          <w:szCs w:val="18"/>
        </w:rPr>
        <w:t xml:space="preserve">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13">
    <w:p w14:paraId="5C347B0A" w14:textId="77777777" w:rsidR="00557E86" w:rsidRPr="00E620D6" w:rsidRDefault="00557E86" w:rsidP="00DB0B4F">
      <w:pPr>
        <w:pStyle w:val="Textonotapie"/>
        <w:ind w:left="142" w:hanging="142"/>
        <w:jc w:val="both"/>
        <w:rPr>
          <w:sz w:val="18"/>
          <w:szCs w:val="18"/>
        </w:rPr>
      </w:pPr>
      <w:r>
        <w:rPr>
          <w:rStyle w:val="Refdenotaalpie"/>
        </w:rPr>
        <w:footnoteRef/>
      </w:r>
      <w:r w:rsidRPr="002A400D">
        <w:rPr>
          <w:sz w:val="18"/>
          <w:szCs w:val="18"/>
        </w:rPr>
        <w:t xml:space="preserve">La tasa de defunciones registradas </w:t>
      </w:r>
      <w:r>
        <w:rPr>
          <w:sz w:val="18"/>
          <w:szCs w:val="18"/>
        </w:rPr>
        <w:t xml:space="preserve">por diabetes mellitus </w:t>
      </w:r>
      <w:r w:rsidRPr="002A400D">
        <w:rPr>
          <w:sz w:val="18"/>
          <w:szCs w:val="18"/>
        </w:rPr>
        <w:t>por cada 1</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14">
    <w:p w14:paraId="646124F1" w14:textId="77777777" w:rsidR="00557E86" w:rsidRDefault="00557E86" w:rsidP="005C3A8A">
      <w:pPr>
        <w:pStyle w:val="Textonotapie"/>
      </w:pPr>
      <w:r>
        <w:rPr>
          <w:rStyle w:val="Refdenotaalpie"/>
        </w:rPr>
        <w:footnoteRef/>
      </w:r>
      <w:r>
        <w:t xml:space="preserve"> Se </w:t>
      </w:r>
      <w:r w:rsidRPr="00263ABE">
        <w:t xml:space="preserve">excluyen </w:t>
      </w:r>
      <w:r w:rsidRPr="00204EA0">
        <w:t>30</w:t>
      </w:r>
      <w:r w:rsidRPr="00263ABE">
        <w:t xml:space="preserve"> casos</w:t>
      </w:r>
      <w:r>
        <w:t xml:space="preserve"> de edad no especificada</w:t>
      </w:r>
    </w:p>
  </w:footnote>
  <w:footnote w:id="15">
    <w:p w14:paraId="7DD32A7B" w14:textId="77777777" w:rsidR="00557E86" w:rsidRDefault="00557E86" w:rsidP="0074185C">
      <w:pPr>
        <w:pStyle w:val="Textonotapie"/>
        <w:tabs>
          <w:tab w:val="left" w:pos="142"/>
        </w:tabs>
        <w:ind w:left="142" w:hanging="142"/>
        <w:jc w:val="both"/>
      </w:pPr>
      <w:r>
        <w:rPr>
          <w:rStyle w:val="Refdenotaalpie"/>
        </w:rPr>
        <w:footnoteRef/>
      </w:r>
      <w:r>
        <w:rPr>
          <w:sz w:val="18"/>
          <w:szCs w:val="18"/>
        </w:rPr>
        <w:tab/>
      </w:r>
      <w:r w:rsidRPr="002A400D">
        <w:rPr>
          <w:sz w:val="18"/>
          <w:szCs w:val="18"/>
        </w:rPr>
        <w:t xml:space="preserve">La tasa de defunciones registradas por </w:t>
      </w:r>
      <w:r>
        <w:rPr>
          <w:sz w:val="18"/>
          <w:szCs w:val="18"/>
        </w:rPr>
        <w:t xml:space="preserve">tumores malignos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p w14:paraId="2911B755" w14:textId="77777777" w:rsidR="00557E86" w:rsidRDefault="00557E86" w:rsidP="005C3A8A">
      <w:pPr>
        <w:pStyle w:val="Textonotapie"/>
      </w:pPr>
    </w:p>
  </w:footnote>
  <w:footnote w:id="16">
    <w:p w14:paraId="27B2FB17" w14:textId="77777777" w:rsidR="00557E86" w:rsidRPr="00E620D6" w:rsidRDefault="00557E86" w:rsidP="00955869">
      <w:pPr>
        <w:pStyle w:val="Textonotapie"/>
        <w:ind w:left="142" w:hanging="142"/>
        <w:jc w:val="both"/>
        <w:rPr>
          <w:sz w:val="18"/>
          <w:szCs w:val="18"/>
        </w:rPr>
      </w:pPr>
      <w:r>
        <w:rPr>
          <w:rStyle w:val="Refdenotaalpie"/>
        </w:rPr>
        <w:footnoteRef/>
      </w:r>
      <w:r w:rsidRPr="002A400D">
        <w:rPr>
          <w:sz w:val="18"/>
          <w:szCs w:val="18"/>
        </w:rPr>
        <w:t xml:space="preserve">La tasa de defunciones registradas </w:t>
      </w:r>
      <w:r>
        <w:rPr>
          <w:sz w:val="18"/>
          <w:szCs w:val="18"/>
        </w:rPr>
        <w:t xml:space="preserve">por diabetes mellitus </w:t>
      </w:r>
      <w:r w:rsidRPr="002A400D">
        <w:rPr>
          <w:sz w:val="18"/>
          <w:szCs w:val="18"/>
        </w:rPr>
        <w:t>por cada 1</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17">
    <w:p w14:paraId="18577893" w14:textId="77777777" w:rsidR="00557E86" w:rsidRDefault="00557E86" w:rsidP="005C3A8A">
      <w:pPr>
        <w:pStyle w:val="Textonotapie"/>
      </w:pPr>
      <w:r>
        <w:rPr>
          <w:rStyle w:val="Refdenotaalpie"/>
        </w:rPr>
        <w:footnoteRef/>
      </w:r>
      <w:r>
        <w:t xml:space="preserve"> </w:t>
      </w:r>
      <w:r w:rsidRPr="00263ABE">
        <w:rPr>
          <w:sz w:val="18"/>
        </w:rPr>
        <w:t xml:space="preserve">Se excluyen </w:t>
      </w:r>
      <w:r w:rsidRPr="003269E8">
        <w:rPr>
          <w:sz w:val="18"/>
        </w:rPr>
        <w:t>26</w:t>
      </w:r>
      <w:r w:rsidRPr="00263ABE">
        <w:rPr>
          <w:sz w:val="18"/>
        </w:rPr>
        <w:t xml:space="preserve"> casos</w:t>
      </w:r>
      <w:r w:rsidRPr="006C7F9E">
        <w:rPr>
          <w:sz w:val="18"/>
        </w:rPr>
        <w:t xml:space="preserve"> de edad</w:t>
      </w:r>
      <w:r>
        <w:rPr>
          <w:sz w:val="18"/>
        </w:rPr>
        <w:t xml:space="preserve"> no especificada.</w:t>
      </w:r>
    </w:p>
  </w:footnote>
  <w:footnote w:id="18">
    <w:p w14:paraId="6EB9635C" w14:textId="77777777" w:rsidR="00557E86" w:rsidRDefault="00557E86" w:rsidP="005C3A8A">
      <w:pPr>
        <w:pStyle w:val="Textonotapie"/>
      </w:pPr>
      <w:r>
        <w:rPr>
          <w:rStyle w:val="Refdenotaalpie"/>
        </w:rPr>
        <w:footnoteRef/>
      </w:r>
      <w:r>
        <w:t xml:space="preserve"> </w:t>
      </w:r>
      <w:r w:rsidRPr="000952B9">
        <w:rPr>
          <w:sz w:val="18"/>
        </w:rPr>
        <w:t xml:space="preserve">Se </w:t>
      </w:r>
      <w:r w:rsidRPr="00F7520B">
        <w:rPr>
          <w:sz w:val="18"/>
        </w:rPr>
        <w:t>excluye 2 casos</w:t>
      </w:r>
      <w:r w:rsidRPr="00187E7F">
        <w:rPr>
          <w:sz w:val="18"/>
        </w:rPr>
        <w:t xml:space="preserve"> de </w:t>
      </w:r>
      <w:r>
        <w:rPr>
          <w:sz w:val="18"/>
        </w:rPr>
        <w:t>edad</w:t>
      </w:r>
      <w:r w:rsidRPr="00187E7F">
        <w:rPr>
          <w:sz w:val="18"/>
        </w:rPr>
        <w:t xml:space="preserve"> no especificad</w:t>
      </w:r>
      <w:r>
        <w:rPr>
          <w:sz w:val="18"/>
        </w:rPr>
        <w:t>a.</w:t>
      </w:r>
    </w:p>
  </w:footnote>
  <w:footnote w:id="19">
    <w:p w14:paraId="5925B6F5" w14:textId="77777777" w:rsidR="00557E86" w:rsidRDefault="00557E86" w:rsidP="005C3A8A">
      <w:pPr>
        <w:pStyle w:val="Textonotapie"/>
        <w:tabs>
          <w:tab w:val="left" w:pos="142"/>
        </w:tabs>
        <w:ind w:left="142" w:hanging="142"/>
        <w:jc w:val="both"/>
      </w:pPr>
      <w:r>
        <w:rPr>
          <w:rStyle w:val="Refdenotaalpie"/>
        </w:rPr>
        <w:footnoteRef/>
      </w:r>
      <w:r>
        <w:rPr>
          <w:sz w:val="18"/>
          <w:szCs w:val="18"/>
        </w:rPr>
        <w:tab/>
      </w:r>
      <w:r w:rsidRPr="002A400D">
        <w:rPr>
          <w:sz w:val="18"/>
          <w:szCs w:val="18"/>
        </w:rPr>
        <w:t xml:space="preserve">La tasa de defunciones registradas por </w:t>
      </w:r>
      <w:r>
        <w:rPr>
          <w:sz w:val="18"/>
          <w:szCs w:val="18"/>
        </w:rPr>
        <w:t xml:space="preserve">enfermedades del hígado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20">
    <w:p w14:paraId="16E8BCA2" w14:textId="77777777" w:rsidR="00557E86" w:rsidRPr="0057021C" w:rsidRDefault="00557E86" w:rsidP="005C3A8A">
      <w:pPr>
        <w:pStyle w:val="Textonotapie"/>
      </w:pPr>
      <w:r>
        <w:rPr>
          <w:rStyle w:val="Refdenotaalpie"/>
        </w:rPr>
        <w:footnoteRef/>
      </w:r>
      <w:r>
        <w:t xml:space="preserve"> </w:t>
      </w:r>
      <w:r w:rsidRPr="000952B9">
        <w:rPr>
          <w:sz w:val="18"/>
        </w:rPr>
        <w:t xml:space="preserve">Se </w:t>
      </w:r>
      <w:r w:rsidRPr="008D75DB">
        <w:rPr>
          <w:sz w:val="18"/>
        </w:rPr>
        <w:t>excluyen 46</w:t>
      </w:r>
      <w:r>
        <w:rPr>
          <w:sz w:val="18"/>
        </w:rPr>
        <w:t xml:space="preserve"> casos de edad no especificada</w:t>
      </w:r>
      <w:r w:rsidRPr="008D75DB">
        <w:rPr>
          <w:sz w:val="18"/>
        </w:rPr>
        <w:t>.</w:t>
      </w:r>
    </w:p>
  </w:footnote>
  <w:footnote w:id="21">
    <w:p w14:paraId="79994E57" w14:textId="77777777" w:rsidR="00557E86" w:rsidRDefault="00557E86" w:rsidP="005C3A8A">
      <w:pPr>
        <w:pStyle w:val="Textonotapie"/>
        <w:tabs>
          <w:tab w:val="left" w:pos="142"/>
        </w:tabs>
        <w:ind w:left="142" w:hanging="142"/>
        <w:jc w:val="both"/>
      </w:pPr>
      <w:r w:rsidRPr="0057021C">
        <w:rPr>
          <w:rStyle w:val="Refdenotaalpie"/>
        </w:rPr>
        <w:footnoteRef/>
      </w:r>
      <w:r w:rsidRPr="0057021C">
        <w:rPr>
          <w:sz w:val="18"/>
          <w:szCs w:val="18"/>
        </w:rPr>
        <w:tab/>
        <w:t>La tasa de defunciones registradas</w:t>
      </w:r>
      <w:r w:rsidRPr="002A400D">
        <w:rPr>
          <w:sz w:val="18"/>
          <w:szCs w:val="18"/>
        </w:rPr>
        <w:t xml:space="preserve"> por </w:t>
      </w:r>
      <w:r>
        <w:rPr>
          <w:sz w:val="18"/>
          <w:szCs w:val="18"/>
        </w:rPr>
        <w:t xml:space="preserve">enfermedades cerebrovasculares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22">
    <w:p w14:paraId="095F685A" w14:textId="77777777" w:rsidR="00557E86" w:rsidRDefault="00557E86" w:rsidP="005C3A8A">
      <w:pPr>
        <w:pStyle w:val="Textonotapie"/>
      </w:pPr>
      <w:r>
        <w:rPr>
          <w:rStyle w:val="Refdenotaalpie"/>
        </w:rPr>
        <w:footnoteRef/>
      </w:r>
      <w:r>
        <w:t xml:space="preserve"> </w:t>
      </w:r>
      <w:r w:rsidRPr="000952B9">
        <w:rPr>
          <w:sz w:val="18"/>
        </w:rPr>
        <w:t xml:space="preserve">Se </w:t>
      </w:r>
      <w:r w:rsidRPr="005B1242">
        <w:rPr>
          <w:sz w:val="18"/>
        </w:rPr>
        <w:t>excluyen 46 casos</w:t>
      </w:r>
      <w:r w:rsidRPr="0057021C">
        <w:rPr>
          <w:sz w:val="18"/>
        </w:rPr>
        <w:t xml:space="preserve"> de</w:t>
      </w:r>
      <w:r w:rsidRPr="00187E7F">
        <w:rPr>
          <w:sz w:val="18"/>
        </w:rPr>
        <w:t xml:space="preserve"> </w:t>
      </w:r>
      <w:r>
        <w:rPr>
          <w:sz w:val="18"/>
        </w:rPr>
        <w:t>edad</w:t>
      </w:r>
      <w:r w:rsidRPr="00187E7F">
        <w:rPr>
          <w:sz w:val="18"/>
        </w:rPr>
        <w:t xml:space="preserve"> no especificad</w:t>
      </w:r>
      <w:r>
        <w:rPr>
          <w:sz w:val="18"/>
        </w:rPr>
        <w:t>a.</w:t>
      </w:r>
    </w:p>
  </w:footnote>
  <w:footnote w:id="23">
    <w:p w14:paraId="2C330B34" w14:textId="77777777" w:rsidR="00557E86" w:rsidRDefault="00557E86" w:rsidP="005C3A8A">
      <w:pPr>
        <w:pStyle w:val="Textonotapie"/>
        <w:tabs>
          <w:tab w:val="left" w:pos="142"/>
        </w:tabs>
        <w:ind w:left="142" w:hanging="142"/>
        <w:jc w:val="both"/>
      </w:pPr>
      <w:r>
        <w:rPr>
          <w:rStyle w:val="Refdenotaalpie"/>
        </w:rPr>
        <w:footnoteRef/>
      </w:r>
      <w:r>
        <w:t xml:space="preserve"> </w:t>
      </w:r>
      <w:r w:rsidRPr="002A400D">
        <w:rPr>
          <w:sz w:val="18"/>
          <w:szCs w:val="18"/>
        </w:rPr>
        <w:t xml:space="preserve">La tasa de defunciones registradas por </w:t>
      </w:r>
      <w:r>
        <w:rPr>
          <w:sz w:val="18"/>
          <w:szCs w:val="18"/>
        </w:rPr>
        <w:t xml:space="preserve">enfermedades pulmonares obstructivas crónicas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24">
    <w:p w14:paraId="3D41A0CF" w14:textId="77777777" w:rsidR="00557E86" w:rsidRDefault="00557E86" w:rsidP="005C3A8A">
      <w:pPr>
        <w:pStyle w:val="Textonotapie"/>
        <w:tabs>
          <w:tab w:val="left" w:pos="142"/>
        </w:tabs>
        <w:ind w:left="142" w:hanging="142"/>
        <w:jc w:val="both"/>
      </w:pPr>
      <w:r>
        <w:rPr>
          <w:rStyle w:val="Refdenotaalpie"/>
        </w:rPr>
        <w:footnoteRef/>
      </w:r>
      <w:r>
        <w:t xml:space="preserve"> </w:t>
      </w:r>
      <w:r w:rsidRPr="002A400D">
        <w:rPr>
          <w:sz w:val="18"/>
          <w:szCs w:val="18"/>
        </w:rPr>
        <w:t xml:space="preserve">La tasa de defunciones registradas por </w:t>
      </w:r>
      <w:r>
        <w:rPr>
          <w:sz w:val="18"/>
          <w:szCs w:val="18"/>
        </w:rPr>
        <w:t xml:space="preserve">influenza y neumonía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25">
    <w:p w14:paraId="19C2F3A7" w14:textId="77777777" w:rsidR="00557E86" w:rsidRDefault="00557E86" w:rsidP="005C3A8A">
      <w:pPr>
        <w:pStyle w:val="Textonotapie"/>
      </w:pPr>
      <w:r>
        <w:rPr>
          <w:rStyle w:val="Refdenotaalpie"/>
        </w:rPr>
        <w:footnoteRef/>
      </w:r>
      <w:r>
        <w:t xml:space="preserve"> </w:t>
      </w:r>
      <w:r w:rsidRPr="000952B9">
        <w:rPr>
          <w:sz w:val="18"/>
        </w:rPr>
        <w:t xml:space="preserve">Se </w:t>
      </w:r>
      <w:r w:rsidRPr="006F361B">
        <w:rPr>
          <w:sz w:val="18"/>
        </w:rPr>
        <w:t>excluyen 119 casos</w:t>
      </w:r>
      <w:r>
        <w:rPr>
          <w:sz w:val="18"/>
        </w:rPr>
        <w:t xml:space="preserve"> con edad no especificada y 2 de sexo no especificado.</w:t>
      </w:r>
    </w:p>
  </w:footnote>
  <w:footnote w:id="26">
    <w:p w14:paraId="670A07F6" w14:textId="77777777" w:rsidR="00557E86" w:rsidRDefault="00557E86" w:rsidP="005C3A8A">
      <w:pPr>
        <w:pStyle w:val="Textonotapie"/>
        <w:tabs>
          <w:tab w:val="left" w:pos="142"/>
        </w:tabs>
        <w:ind w:left="142" w:hanging="142"/>
        <w:jc w:val="both"/>
      </w:pPr>
      <w:r>
        <w:rPr>
          <w:rStyle w:val="Refdenotaalpie"/>
        </w:rPr>
        <w:footnoteRef/>
      </w:r>
      <w:r>
        <w:rPr>
          <w:sz w:val="18"/>
          <w:szCs w:val="18"/>
        </w:rPr>
        <w:tab/>
      </w:r>
      <w:r w:rsidRPr="002A400D">
        <w:rPr>
          <w:sz w:val="18"/>
          <w:szCs w:val="18"/>
        </w:rPr>
        <w:t xml:space="preserve">La tasa de defunciones registradas </w:t>
      </w:r>
      <w:r>
        <w:rPr>
          <w:sz w:val="18"/>
          <w:szCs w:val="18"/>
        </w:rPr>
        <w:t xml:space="preserve">por insuficiencia renal por </w:t>
      </w:r>
      <w:r w:rsidRPr="002A400D">
        <w:rPr>
          <w:sz w:val="18"/>
          <w:szCs w:val="18"/>
        </w:rPr>
        <w:t>cada 1</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27">
    <w:p w14:paraId="06E04E59" w14:textId="77777777" w:rsidR="00557E86" w:rsidRDefault="00557E86" w:rsidP="005C3A8A">
      <w:pPr>
        <w:pStyle w:val="Textonotapie"/>
      </w:pPr>
      <w:r>
        <w:rPr>
          <w:rStyle w:val="Refdenotaalpie"/>
        </w:rPr>
        <w:footnoteRef/>
      </w:r>
      <w:r>
        <w:t xml:space="preserve"> </w:t>
      </w:r>
      <w:r w:rsidRPr="000952B9">
        <w:rPr>
          <w:sz w:val="18"/>
        </w:rPr>
        <w:t xml:space="preserve">Se </w:t>
      </w:r>
      <w:r w:rsidRPr="0057021C">
        <w:rPr>
          <w:sz w:val="18"/>
        </w:rPr>
        <w:t>excluye 2 caso</w:t>
      </w:r>
      <w:r>
        <w:rPr>
          <w:sz w:val="18"/>
        </w:rPr>
        <w:t>s</w:t>
      </w:r>
      <w:r w:rsidRPr="0057021C">
        <w:rPr>
          <w:sz w:val="18"/>
        </w:rPr>
        <w:t xml:space="preserve"> de sexo no especificado </w:t>
      </w:r>
      <w:r w:rsidRPr="006F361B">
        <w:rPr>
          <w:sz w:val="18"/>
        </w:rPr>
        <w:t>y 8 casos</w:t>
      </w:r>
      <w:r w:rsidRPr="0057021C">
        <w:rPr>
          <w:sz w:val="18"/>
        </w:rPr>
        <w:t xml:space="preserve"> de edad no especificada.</w:t>
      </w:r>
    </w:p>
  </w:footnote>
  <w:footnote w:id="28">
    <w:p w14:paraId="662A67F9" w14:textId="77777777" w:rsidR="00557E86" w:rsidRDefault="00557E86" w:rsidP="005C3A8A">
      <w:pPr>
        <w:pStyle w:val="Textonotapie"/>
      </w:pPr>
      <w:r>
        <w:rPr>
          <w:rStyle w:val="Refdenotaalpie"/>
        </w:rPr>
        <w:footnoteRef/>
      </w:r>
      <w:r>
        <w:t xml:space="preserve"> </w:t>
      </w:r>
      <w:r w:rsidRPr="000952B9">
        <w:rPr>
          <w:sz w:val="18"/>
        </w:rPr>
        <w:t xml:space="preserve">Se </w:t>
      </w:r>
      <w:r w:rsidRPr="006F361B">
        <w:rPr>
          <w:sz w:val="18"/>
        </w:rPr>
        <w:t>excluyen 27 casos</w:t>
      </w:r>
      <w:r w:rsidRPr="0057021C">
        <w:rPr>
          <w:sz w:val="18"/>
        </w:rPr>
        <w:t xml:space="preserve"> de sexo</w:t>
      </w:r>
      <w:r w:rsidRPr="00187E7F">
        <w:rPr>
          <w:sz w:val="18"/>
        </w:rPr>
        <w:t xml:space="preserve"> no especificado</w:t>
      </w:r>
      <w:r>
        <w:rPr>
          <w:sz w:val="18"/>
        </w:rPr>
        <w:t>.</w:t>
      </w:r>
    </w:p>
  </w:footnote>
  <w:footnote w:id="29">
    <w:p w14:paraId="03E3ABC7" w14:textId="77777777" w:rsidR="00557E86" w:rsidRDefault="00557E86" w:rsidP="005C3A8A">
      <w:pPr>
        <w:pStyle w:val="Textonotapie"/>
        <w:tabs>
          <w:tab w:val="left" w:pos="142"/>
        </w:tabs>
        <w:ind w:left="142" w:hanging="142"/>
        <w:jc w:val="both"/>
      </w:pPr>
      <w:r>
        <w:rPr>
          <w:rStyle w:val="Refdenotaalpie"/>
        </w:rPr>
        <w:footnoteRef/>
      </w:r>
      <w:r>
        <w:tab/>
      </w:r>
      <w:r w:rsidRPr="002A400D">
        <w:rPr>
          <w:sz w:val="18"/>
          <w:szCs w:val="18"/>
        </w:rPr>
        <w:t xml:space="preserve">La tasa de defunciones registradas </w:t>
      </w:r>
      <w:r>
        <w:rPr>
          <w:sz w:val="18"/>
          <w:szCs w:val="18"/>
        </w:rPr>
        <w:t xml:space="preserve">a causa de enfermedad por Virus de Inmunodeficiencia Humana por </w:t>
      </w:r>
      <w:r w:rsidRPr="002A400D">
        <w:rPr>
          <w:sz w:val="18"/>
          <w:szCs w:val="18"/>
        </w:rPr>
        <w:t>cada 1</w:t>
      </w:r>
      <w:r>
        <w:rPr>
          <w:sz w:val="18"/>
          <w:szCs w:val="18"/>
        </w:rPr>
        <w:t>00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30">
    <w:p w14:paraId="5041AF7C" w14:textId="77777777" w:rsidR="00557E86" w:rsidRDefault="00557E86" w:rsidP="005C3A8A">
      <w:pPr>
        <w:pStyle w:val="Textonotapie"/>
      </w:pPr>
      <w:r>
        <w:rPr>
          <w:rStyle w:val="Refdenotaalpie"/>
        </w:rPr>
        <w:footnoteRef/>
      </w:r>
      <w:r>
        <w:t xml:space="preserve"> Se </w:t>
      </w:r>
      <w:r w:rsidRPr="000151B8">
        <w:t>excluyen 18 casos</w:t>
      </w:r>
      <w:r>
        <w:t xml:space="preserve"> con edad no especificada.</w:t>
      </w:r>
    </w:p>
  </w:footnote>
  <w:footnote w:id="31">
    <w:p w14:paraId="02F5F8C0" w14:textId="77777777" w:rsidR="00557E86" w:rsidRPr="00E620D6" w:rsidRDefault="00557E86" w:rsidP="005C3A8A">
      <w:pPr>
        <w:pStyle w:val="Textonotapie"/>
        <w:ind w:left="142" w:hanging="142"/>
        <w:jc w:val="both"/>
        <w:rPr>
          <w:sz w:val="18"/>
          <w:szCs w:val="18"/>
        </w:rPr>
      </w:pPr>
      <w:r>
        <w:rPr>
          <w:rStyle w:val="Refdenotaalpie"/>
        </w:rPr>
        <w:footnoteRef/>
      </w:r>
      <w:r w:rsidRPr="002A400D">
        <w:rPr>
          <w:sz w:val="18"/>
          <w:szCs w:val="18"/>
        </w:rPr>
        <w:t>La tasa de defunciones registradas debidas a causas externas por entidad federativa de ocurrencia por cada 10</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p>
  </w:footnote>
  <w:footnote w:id="32">
    <w:p w14:paraId="315482EA" w14:textId="77777777" w:rsidR="00557E86" w:rsidRDefault="00557E86" w:rsidP="005C3A8A">
      <w:pPr>
        <w:pStyle w:val="Textonotapie"/>
        <w:ind w:left="142" w:hanging="142"/>
        <w:jc w:val="both"/>
      </w:pPr>
      <w:r>
        <w:rPr>
          <w:rStyle w:val="Refdenotaalpie"/>
        </w:rPr>
        <w:footnoteRef/>
      </w:r>
      <w:r>
        <w:t xml:space="preserve"> </w:t>
      </w:r>
      <w:r w:rsidRPr="002A400D">
        <w:rPr>
          <w:sz w:val="18"/>
          <w:szCs w:val="18"/>
        </w:rPr>
        <w:t xml:space="preserve">La tasa de defunciones registradas </w:t>
      </w:r>
      <w:r>
        <w:rPr>
          <w:sz w:val="18"/>
          <w:szCs w:val="18"/>
        </w:rPr>
        <w:t xml:space="preserve">por presunto accidente </w:t>
      </w:r>
      <w:r w:rsidRPr="002A400D">
        <w:rPr>
          <w:sz w:val="18"/>
          <w:szCs w:val="18"/>
        </w:rPr>
        <w:t>por entidad federativa de ocurrencia por cada 10</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r>
        <w:rPr>
          <w:sz w:val="18"/>
          <w:szCs w:val="18"/>
        </w:rPr>
        <w:t>.</w:t>
      </w:r>
    </w:p>
  </w:footnote>
  <w:footnote w:id="33">
    <w:p w14:paraId="122F2873" w14:textId="77777777" w:rsidR="00557E86" w:rsidRDefault="00557E86" w:rsidP="005C3A8A">
      <w:pPr>
        <w:pStyle w:val="Textonotapie"/>
      </w:pPr>
      <w:r>
        <w:rPr>
          <w:rStyle w:val="Refdenotaalpie"/>
        </w:rPr>
        <w:footnoteRef/>
      </w:r>
      <w:r>
        <w:t xml:space="preserve"> </w:t>
      </w:r>
      <w:r w:rsidRPr="000952B9">
        <w:rPr>
          <w:sz w:val="18"/>
        </w:rPr>
        <w:t xml:space="preserve">Se </w:t>
      </w:r>
      <w:r w:rsidRPr="00374AC1">
        <w:rPr>
          <w:sz w:val="18"/>
        </w:rPr>
        <w:t>excluyen 19 casos de sexo no especificado y 796 de edad no especificada</w:t>
      </w:r>
      <w:r>
        <w:rPr>
          <w:sz w:val="18"/>
        </w:rPr>
        <w:t>.</w:t>
      </w:r>
    </w:p>
  </w:footnote>
  <w:footnote w:id="34">
    <w:p w14:paraId="362F7B4D" w14:textId="77777777" w:rsidR="00557E86" w:rsidRDefault="00557E86" w:rsidP="005C3A8A">
      <w:pPr>
        <w:pStyle w:val="Textonotapie"/>
      </w:pPr>
      <w:r w:rsidRPr="006F361B">
        <w:rPr>
          <w:rStyle w:val="Refdenotaalpie"/>
          <w:sz w:val="18"/>
        </w:rPr>
        <w:footnoteRef/>
      </w:r>
      <w:r w:rsidRPr="006F361B">
        <w:rPr>
          <w:sz w:val="18"/>
        </w:rPr>
        <w:t xml:space="preserve"> No incluye 331 casos de edad no especificada y 7 casos de</w:t>
      </w:r>
      <w:r w:rsidRPr="00187E7F">
        <w:rPr>
          <w:sz w:val="18"/>
        </w:rPr>
        <w:t xml:space="preserve"> sexo no especificado.</w:t>
      </w:r>
    </w:p>
  </w:footnote>
  <w:footnote w:id="35">
    <w:p w14:paraId="569A034D" w14:textId="77777777" w:rsidR="00557E86" w:rsidRDefault="00557E86" w:rsidP="005C3A8A">
      <w:pPr>
        <w:pStyle w:val="Textonotapie"/>
      </w:pPr>
      <w:r>
        <w:rPr>
          <w:rStyle w:val="Refdenotaalpie"/>
        </w:rPr>
        <w:footnoteRef/>
      </w:r>
      <w:r>
        <w:t xml:space="preserve"> Se </w:t>
      </w:r>
      <w:r w:rsidRPr="006F361B">
        <w:t>excluyen 27 casos en</w:t>
      </w:r>
      <w:r>
        <w:t xml:space="preserve"> los que no se especificó el día de la defunción.</w:t>
      </w:r>
    </w:p>
  </w:footnote>
  <w:footnote w:id="36">
    <w:p w14:paraId="6D7D8201" w14:textId="77777777" w:rsidR="00557E86" w:rsidRDefault="00557E86" w:rsidP="005C3A8A">
      <w:pPr>
        <w:pStyle w:val="Textonotapie"/>
        <w:ind w:left="142" w:hanging="142"/>
        <w:jc w:val="both"/>
      </w:pPr>
      <w:r>
        <w:rPr>
          <w:rStyle w:val="Refdenotaalpie"/>
        </w:rPr>
        <w:footnoteRef/>
      </w:r>
      <w:r>
        <w:t xml:space="preserve"> </w:t>
      </w:r>
      <w:r w:rsidRPr="002A400D">
        <w:rPr>
          <w:sz w:val="18"/>
          <w:szCs w:val="18"/>
        </w:rPr>
        <w:t xml:space="preserve">La tasa de defunciones registradas </w:t>
      </w:r>
      <w:r>
        <w:rPr>
          <w:sz w:val="18"/>
          <w:szCs w:val="18"/>
        </w:rPr>
        <w:t xml:space="preserve">por homicidio </w:t>
      </w:r>
      <w:r w:rsidRPr="002A400D">
        <w:rPr>
          <w:sz w:val="18"/>
          <w:szCs w:val="18"/>
        </w:rPr>
        <w:t>por cada 10</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requiere la consideración de las defunciones ocurridas en un año en particular. </w:t>
      </w:r>
      <w:r w:rsidRPr="002A400D">
        <w:rPr>
          <w:sz w:val="18"/>
          <w:szCs w:val="18"/>
        </w:rPr>
        <w:t>El denominador de la tasa corresponde a las proyecciones de población 2016-2050 de CONAPO</w:t>
      </w:r>
      <w:r>
        <w:rPr>
          <w:sz w:val="18"/>
          <w:szCs w:val="18"/>
        </w:rPr>
        <w:t>.</w:t>
      </w:r>
    </w:p>
  </w:footnote>
  <w:footnote w:id="37">
    <w:p w14:paraId="02F142D3" w14:textId="77777777" w:rsidR="00557E86" w:rsidRDefault="00557E86" w:rsidP="005C3A8A">
      <w:pPr>
        <w:pStyle w:val="Textonotapie"/>
        <w:ind w:left="142" w:hanging="142"/>
        <w:jc w:val="both"/>
      </w:pPr>
      <w:r>
        <w:rPr>
          <w:rStyle w:val="Refdenotaalpie"/>
        </w:rPr>
        <w:footnoteRef/>
      </w:r>
      <w:r>
        <w:t xml:space="preserve"> </w:t>
      </w:r>
      <w:r w:rsidRPr="002A400D">
        <w:rPr>
          <w:sz w:val="18"/>
          <w:szCs w:val="18"/>
        </w:rPr>
        <w:t xml:space="preserve">La tasa de defunciones </w:t>
      </w:r>
      <w:r>
        <w:rPr>
          <w:sz w:val="18"/>
          <w:szCs w:val="18"/>
        </w:rPr>
        <w:t>por homicidio</w:t>
      </w:r>
      <w:r w:rsidRPr="002A400D">
        <w:rPr>
          <w:sz w:val="18"/>
          <w:szCs w:val="18"/>
        </w:rPr>
        <w:t xml:space="preserve"> por entidad federativa de </w:t>
      </w:r>
      <w:r>
        <w:rPr>
          <w:sz w:val="18"/>
          <w:szCs w:val="18"/>
        </w:rPr>
        <w:t xml:space="preserve">registro </w:t>
      </w:r>
      <w:r w:rsidRPr="002A400D">
        <w:rPr>
          <w:sz w:val="18"/>
          <w:szCs w:val="18"/>
        </w:rPr>
        <w:t>por cada 10</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r>
        <w:rPr>
          <w:sz w:val="18"/>
          <w:szCs w:val="18"/>
        </w:rPr>
        <w:t>.</w:t>
      </w:r>
    </w:p>
  </w:footnote>
  <w:footnote w:id="38">
    <w:p w14:paraId="7C9D3FD6" w14:textId="77777777" w:rsidR="00557E86" w:rsidRDefault="00557E86" w:rsidP="005C3A8A">
      <w:pPr>
        <w:pStyle w:val="Textonotapie"/>
      </w:pPr>
      <w:r>
        <w:rPr>
          <w:rStyle w:val="Refdenotaalpie"/>
        </w:rPr>
        <w:footnoteRef/>
      </w:r>
      <w:r>
        <w:t xml:space="preserve"> </w:t>
      </w:r>
      <w:r w:rsidRPr="00211E2C">
        <w:t>Se excluyen 168 casos por edad no especificada y 137 por sexo no</w:t>
      </w:r>
      <w:r>
        <w:t xml:space="preserve"> especificado.</w:t>
      </w:r>
    </w:p>
  </w:footnote>
  <w:footnote w:id="39">
    <w:p w14:paraId="37A6F4DF" w14:textId="77777777" w:rsidR="00557E86" w:rsidRDefault="00557E86" w:rsidP="005C3A8A">
      <w:pPr>
        <w:pStyle w:val="Textonotapie"/>
        <w:ind w:left="142" w:hanging="142"/>
        <w:jc w:val="both"/>
      </w:pPr>
      <w:r>
        <w:rPr>
          <w:rStyle w:val="Refdenotaalpie"/>
        </w:rPr>
        <w:footnoteRef/>
      </w:r>
      <w:r>
        <w:t xml:space="preserve"> </w:t>
      </w:r>
      <w:r w:rsidRPr="002A400D">
        <w:rPr>
          <w:sz w:val="18"/>
          <w:szCs w:val="18"/>
        </w:rPr>
        <w:t xml:space="preserve">La tasa de defunciones registradas </w:t>
      </w:r>
      <w:r>
        <w:rPr>
          <w:sz w:val="18"/>
          <w:szCs w:val="18"/>
        </w:rPr>
        <w:t xml:space="preserve">por suicidio </w:t>
      </w:r>
      <w:r w:rsidRPr="002A400D">
        <w:rPr>
          <w:sz w:val="18"/>
          <w:szCs w:val="18"/>
        </w:rPr>
        <w:t>por cada 10</w:t>
      </w:r>
      <w:r>
        <w:rPr>
          <w:sz w:val="18"/>
          <w:szCs w:val="18"/>
        </w:rPr>
        <w:t>0</w:t>
      </w:r>
      <w:r w:rsidRPr="002A400D">
        <w:rPr>
          <w:sz w:val="18"/>
          <w:szCs w:val="18"/>
        </w:rPr>
        <w:t xml:space="preserve"> 000 habitantes se presenta como referencia para facilitar la comparación entre </w:t>
      </w:r>
      <w:r>
        <w:rPr>
          <w:sz w:val="18"/>
          <w:szCs w:val="18"/>
        </w:rPr>
        <w:t>años</w:t>
      </w:r>
      <w:r w:rsidRPr="002A400D">
        <w:rPr>
          <w:sz w:val="18"/>
          <w:szCs w:val="18"/>
        </w:rPr>
        <w:t xml:space="preserve">. </w:t>
      </w:r>
      <w:r>
        <w:rPr>
          <w:sz w:val="18"/>
          <w:szCs w:val="18"/>
        </w:rPr>
        <w:t xml:space="preserve">Sin embargo, el estudio de la mortalidad requiere la consideración de las defunciones ocurridas en un año en particular. </w:t>
      </w:r>
      <w:r w:rsidRPr="002A400D">
        <w:rPr>
          <w:sz w:val="18"/>
          <w:szCs w:val="18"/>
        </w:rPr>
        <w:t>El denominador de la tasa corresponde a las proyecciones de población 2016-2050 de CONAPO</w:t>
      </w:r>
      <w:r>
        <w:rPr>
          <w:sz w:val="18"/>
          <w:szCs w:val="18"/>
        </w:rPr>
        <w:t>.</w:t>
      </w:r>
    </w:p>
  </w:footnote>
  <w:footnote w:id="40">
    <w:p w14:paraId="1B0CF0CC" w14:textId="77777777" w:rsidR="00557E86" w:rsidRDefault="00557E86" w:rsidP="005C3A8A">
      <w:pPr>
        <w:pStyle w:val="Textonotapie"/>
        <w:ind w:left="142" w:hanging="142"/>
        <w:jc w:val="both"/>
      </w:pPr>
      <w:r>
        <w:rPr>
          <w:rStyle w:val="Refdenotaalpie"/>
        </w:rPr>
        <w:footnoteRef/>
      </w:r>
      <w:r>
        <w:t xml:space="preserve"> </w:t>
      </w:r>
      <w:r w:rsidRPr="002A400D">
        <w:rPr>
          <w:sz w:val="18"/>
          <w:szCs w:val="18"/>
        </w:rPr>
        <w:t xml:space="preserve">La tasa de defunciones </w:t>
      </w:r>
      <w:r>
        <w:rPr>
          <w:sz w:val="18"/>
          <w:szCs w:val="18"/>
        </w:rPr>
        <w:t>por suicidio</w:t>
      </w:r>
      <w:r w:rsidRPr="002A400D">
        <w:rPr>
          <w:sz w:val="18"/>
          <w:szCs w:val="18"/>
        </w:rPr>
        <w:t xml:space="preserve"> por entidad federativa de </w:t>
      </w:r>
      <w:r>
        <w:rPr>
          <w:sz w:val="18"/>
          <w:szCs w:val="18"/>
        </w:rPr>
        <w:t xml:space="preserve">residencia habitual </w:t>
      </w:r>
      <w:r w:rsidRPr="002A400D">
        <w:rPr>
          <w:sz w:val="18"/>
          <w:szCs w:val="18"/>
        </w:rPr>
        <w:t>por cada 10</w:t>
      </w:r>
      <w:r>
        <w:rPr>
          <w:sz w:val="18"/>
          <w:szCs w:val="18"/>
        </w:rPr>
        <w:t>0</w:t>
      </w:r>
      <w:r w:rsidRPr="002A400D">
        <w:rPr>
          <w:sz w:val="18"/>
          <w:szCs w:val="18"/>
        </w:rPr>
        <w:t xml:space="preserve"> 000 habitantes se presenta como referencia para facilitar la comparación entre entidades federativas. </w:t>
      </w:r>
      <w:r>
        <w:rPr>
          <w:sz w:val="18"/>
          <w:szCs w:val="18"/>
        </w:rPr>
        <w:t xml:space="preserve">Sin embargo, el estudio de la mortalidad para el año 2018 requiere la consideración de las defunciones ocurridas. </w:t>
      </w:r>
      <w:r w:rsidRPr="002A400D">
        <w:rPr>
          <w:sz w:val="18"/>
          <w:szCs w:val="18"/>
        </w:rPr>
        <w:t>El denominador de la tasa corresponde a las proyecciones de población 2016-2050 de CONAPO</w:t>
      </w:r>
      <w:r>
        <w:rPr>
          <w:sz w:val="18"/>
          <w:szCs w:val="18"/>
        </w:rPr>
        <w:t>.</w:t>
      </w:r>
    </w:p>
  </w:footnote>
  <w:footnote w:id="41">
    <w:p w14:paraId="5A7E7728" w14:textId="77777777" w:rsidR="00557E86" w:rsidRDefault="00557E86" w:rsidP="005C3A8A">
      <w:pPr>
        <w:pStyle w:val="Textonotapie"/>
      </w:pPr>
      <w:r>
        <w:rPr>
          <w:rStyle w:val="Refdenotaalpie"/>
        </w:rPr>
        <w:footnoteRef/>
      </w:r>
      <w:r>
        <w:t xml:space="preserve"> Se </w:t>
      </w:r>
      <w:r w:rsidRPr="006F361B">
        <w:t>excluyen 92 casos por edad no especificada y 3 por</w:t>
      </w:r>
      <w:r>
        <w:t xml:space="preserve"> sexo no especificado.</w:t>
      </w:r>
    </w:p>
  </w:footnote>
  <w:footnote w:id="42">
    <w:p w14:paraId="40AE2A73" w14:textId="77777777" w:rsidR="00557E86" w:rsidRPr="00573487" w:rsidRDefault="00557E86" w:rsidP="005C3A8A">
      <w:pPr>
        <w:pStyle w:val="Textonotapie"/>
        <w:rPr>
          <w:sz w:val="18"/>
          <w:szCs w:val="18"/>
        </w:rPr>
      </w:pPr>
      <w:r>
        <w:rPr>
          <w:rStyle w:val="Refdenotaalpie"/>
        </w:rPr>
        <w:footnoteRef/>
      </w:r>
      <w:r>
        <w:t xml:space="preserve"> </w:t>
      </w:r>
      <w:r>
        <w:rPr>
          <w:sz w:val="18"/>
          <w:szCs w:val="18"/>
        </w:rPr>
        <w:t>Los criterios para la selecció</w:t>
      </w:r>
      <w:r w:rsidRPr="00573487">
        <w:rPr>
          <w:sz w:val="18"/>
          <w:szCs w:val="18"/>
        </w:rPr>
        <w:t>n se encuentran en el Anexo “</w:t>
      </w:r>
      <w:r>
        <w:rPr>
          <w:sz w:val="18"/>
          <w:szCs w:val="18"/>
        </w:rPr>
        <w:t>Criterios para la selección de las principales causas de muerte</w:t>
      </w:r>
      <w:r w:rsidRPr="00573487">
        <w:rPr>
          <w:sz w:val="18"/>
          <w:szCs w:val="18"/>
        </w:rPr>
        <w:t>”</w:t>
      </w:r>
      <w:r>
        <w:rPr>
          <w:sz w:val="18"/>
          <w:szCs w:val="18"/>
        </w:rPr>
        <w:t xml:space="preserve">. </w:t>
      </w:r>
      <w:r w:rsidRPr="006F361B">
        <w:rPr>
          <w:sz w:val="18"/>
          <w:szCs w:val="18"/>
        </w:rPr>
        <w:t>Incluye 443 casos</w:t>
      </w:r>
      <w:r>
        <w:rPr>
          <w:sz w:val="18"/>
          <w:szCs w:val="18"/>
        </w:rPr>
        <w:t xml:space="preserve"> de edad no especificada.</w:t>
      </w:r>
    </w:p>
  </w:footnote>
  <w:footnote w:id="43">
    <w:p w14:paraId="749F4D59" w14:textId="77777777" w:rsidR="00557E86" w:rsidRPr="00573487" w:rsidRDefault="00557E86" w:rsidP="005C3A8A">
      <w:pPr>
        <w:pStyle w:val="Textonotapie"/>
        <w:rPr>
          <w:sz w:val="18"/>
          <w:szCs w:val="18"/>
        </w:rPr>
      </w:pPr>
      <w:r>
        <w:rPr>
          <w:rStyle w:val="Refdenotaalpie"/>
        </w:rPr>
        <w:footnoteRef/>
      </w:r>
      <w:r>
        <w:t xml:space="preserve"> </w:t>
      </w:r>
      <w:r>
        <w:rPr>
          <w:sz w:val="18"/>
          <w:szCs w:val="18"/>
        </w:rPr>
        <w:t>Los criterios para la selecció</w:t>
      </w:r>
      <w:r w:rsidRPr="00573487">
        <w:rPr>
          <w:sz w:val="18"/>
          <w:szCs w:val="18"/>
        </w:rPr>
        <w:t>n se encuentran en el Anexo “</w:t>
      </w:r>
      <w:r>
        <w:rPr>
          <w:sz w:val="18"/>
          <w:szCs w:val="18"/>
        </w:rPr>
        <w:t>Criterios para la selección de las principales causas de muerte</w:t>
      </w:r>
      <w:r w:rsidRPr="00573487">
        <w:rPr>
          <w:sz w:val="18"/>
          <w:szCs w:val="18"/>
        </w:rPr>
        <w:t>”</w:t>
      </w:r>
      <w:r>
        <w:rPr>
          <w:sz w:val="18"/>
          <w:szCs w:val="18"/>
        </w:rPr>
        <w:t xml:space="preserve">. </w:t>
      </w:r>
      <w:r w:rsidRPr="006F361B">
        <w:rPr>
          <w:sz w:val="18"/>
          <w:szCs w:val="18"/>
        </w:rPr>
        <w:t>Incluye 4 181 casos</w:t>
      </w:r>
      <w:r>
        <w:rPr>
          <w:sz w:val="18"/>
          <w:szCs w:val="18"/>
        </w:rPr>
        <w:t xml:space="preserve"> de edad no especificada.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82D6" w14:textId="11A64807" w:rsidR="00557E86" w:rsidRDefault="00557E86" w:rsidP="00570FE5">
    <w:pPr>
      <w:tabs>
        <w:tab w:val="left" w:pos="5103"/>
      </w:tabs>
      <w:spacing w:line="265" w:lineRule="exact"/>
      <w:ind w:right="49"/>
      <w:jc w:val="right"/>
      <w:rPr>
        <w:rFonts w:ascii="Arial" w:eastAsia="Arial" w:hAnsi="Arial" w:cs="Arial"/>
        <w:sz w:val="24"/>
        <w:szCs w:val="24"/>
      </w:rPr>
    </w:pPr>
    <w:r>
      <w:rPr>
        <w:noProof/>
        <w:lang w:val="es-MX" w:eastAsia="es-MX"/>
      </w:rPr>
      <w:drawing>
        <wp:anchor distT="0" distB="0" distL="114300" distR="114300" simplePos="0" relativeHeight="251665408" behindDoc="0" locked="0" layoutInCell="1" allowOverlap="1" wp14:anchorId="22D1CA95" wp14:editId="65558B65">
          <wp:simplePos x="0" y="0"/>
          <wp:positionH relativeFrom="margin">
            <wp:align>left</wp:align>
          </wp:positionH>
          <wp:positionV relativeFrom="margin">
            <wp:posOffset>-951783</wp:posOffset>
          </wp:positionV>
          <wp:extent cx="676275" cy="701675"/>
          <wp:effectExtent l="0" t="0" r="952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color w:val="002060"/>
        <w:sz w:val="24"/>
      </w:rPr>
      <w:t>C</w:t>
    </w:r>
    <w:r w:rsidRPr="00890D68">
      <w:rPr>
        <w:rFonts w:ascii="Arial" w:hAnsi="Arial"/>
        <w:b/>
        <w:color w:val="002060"/>
        <w:sz w:val="24"/>
      </w:rPr>
      <w:t>OM</w:t>
    </w:r>
    <w:r>
      <w:rPr>
        <w:rFonts w:ascii="Arial" w:hAnsi="Arial"/>
        <w:b/>
        <w:color w:val="002060"/>
        <w:sz w:val="24"/>
      </w:rPr>
      <w:t>UNICADO</w:t>
    </w:r>
    <w:r>
      <w:rPr>
        <w:rFonts w:ascii="Arial" w:hAnsi="Arial"/>
        <w:b/>
        <w:color w:val="002060"/>
        <w:spacing w:val="-11"/>
        <w:sz w:val="24"/>
      </w:rPr>
      <w:t xml:space="preserve"> </w:t>
    </w:r>
    <w:r>
      <w:rPr>
        <w:rFonts w:ascii="Arial" w:hAnsi="Arial"/>
        <w:b/>
        <w:color w:val="002060"/>
        <w:sz w:val="24"/>
      </w:rPr>
      <w:t>DE</w:t>
    </w:r>
    <w:r>
      <w:rPr>
        <w:rFonts w:ascii="Arial" w:hAnsi="Arial"/>
        <w:b/>
        <w:color w:val="002060"/>
        <w:spacing w:val="-11"/>
        <w:sz w:val="24"/>
      </w:rPr>
      <w:t xml:space="preserve"> P</w:t>
    </w:r>
    <w:r>
      <w:rPr>
        <w:rFonts w:ascii="Arial" w:hAnsi="Arial"/>
        <w:b/>
        <w:color w:val="002060"/>
        <w:spacing w:val="-1"/>
        <w:sz w:val="24"/>
      </w:rPr>
      <w:t>RENSA</w:t>
    </w:r>
    <w:r>
      <w:rPr>
        <w:rFonts w:ascii="Arial" w:hAnsi="Arial"/>
        <w:b/>
        <w:color w:val="002060"/>
        <w:spacing w:val="-11"/>
        <w:sz w:val="24"/>
      </w:rPr>
      <w:t xml:space="preserve"> </w:t>
    </w:r>
    <w:r>
      <w:rPr>
        <w:rFonts w:ascii="Arial" w:hAnsi="Arial"/>
        <w:b/>
        <w:color w:val="002060"/>
        <w:sz w:val="24"/>
      </w:rPr>
      <w:t>NÚM.</w:t>
    </w:r>
    <w:r w:rsidR="007A0634">
      <w:rPr>
        <w:rFonts w:ascii="Arial" w:hAnsi="Arial"/>
        <w:b/>
        <w:color w:val="002060"/>
        <w:sz w:val="24"/>
      </w:rPr>
      <w:t>538</w:t>
    </w:r>
    <w:r>
      <w:rPr>
        <w:rFonts w:ascii="Arial" w:hAnsi="Arial"/>
        <w:b/>
        <w:color w:val="002060"/>
        <w:sz w:val="24"/>
      </w:rPr>
      <w:t>/19</w:t>
    </w:r>
  </w:p>
  <w:p w14:paraId="30F91DCA" w14:textId="77777777" w:rsidR="00557E86" w:rsidRDefault="00557E86" w:rsidP="00570FE5">
    <w:pPr>
      <w:tabs>
        <w:tab w:val="center" w:pos="5018"/>
        <w:tab w:val="right" w:pos="10037"/>
      </w:tabs>
      <w:ind w:right="49"/>
      <w:jc w:val="right"/>
      <w:rPr>
        <w:rFonts w:ascii="Arial" w:eastAsia="Arial" w:hAnsi="Arial" w:cs="Arial"/>
        <w:sz w:val="24"/>
        <w:szCs w:val="24"/>
      </w:rPr>
    </w:pPr>
    <w:r>
      <w:rPr>
        <w:rFonts w:ascii="Arial"/>
        <w:b/>
        <w:color w:val="002060"/>
        <w:sz w:val="24"/>
      </w:rPr>
      <w:t>31</w:t>
    </w:r>
    <w:r>
      <w:rPr>
        <w:rFonts w:ascii="Arial"/>
        <w:b/>
        <w:color w:val="002060"/>
        <w:spacing w:val="-6"/>
        <w:sz w:val="24"/>
      </w:rPr>
      <w:t xml:space="preserve"> </w:t>
    </w:r>
    <w:r>
      <w:rPr>
        <w:rFonts w:ascii="Arial"/>
        <w:b/>
        <w:color w:val="002060"/>
        <w:sz w:val="24"/>
      </w:rPr>
      <w:t>DE</w:t>
    </w:r>
    <w:r>
      <w:rPr>
        <w:rFonts w:ascii="Arial"/>
        <w:b/>
        <w:color w:val="002060"/>
        <w:spacing w:val="-5"/>
        <w:sz w:val="24"/>
      </w:rPr>
      <w:t xml:space="preserve"> </w:t>
    </w:r>
    <w:r>
      <w:rPr>
        <w:rFonts w:ascii="Arial"/>
        <w:b/>
        <w:color w:val="002060"/>
        <w:sz w:val="24"/>
      </w:rPr>
      <w:t>OCTUBRE</w:t>
    </w:r>
    <w:r>
      <w:rPr>
        <w:rFonts w:ascii="Arial"/>
        <w:b/>
        <w:color w:val="002060"/>
        <w:spacing w:val="-6"/>
        <w:sz w:val="24"/>
      </w:rPr>
      <w:t xml:space="preserve"> </w:t>
    </w:r>
    <w:r>
      <w:rPr>
        <w:rFonts w:ascii="Arial"/>
        <w:b/>
        <w:color w:val="002060"/>
        <w:sz w:val="24"/>
      </w:rPr>
      <w:t>DE</w:t>
    </w:r>
    <w:r>
      <w:rPr>
        <w:rFonts w:ascii="Arial"/>
        <w:b/>
        <w:color w:val="002060"/>
        <w:spacing w:val="-5"/>
        <w:sz w:val="24"/>
      </w:rPr>
      <w:t xml:space="preserve"> </w:t>
    </w:r>
    <w:r>
      <w:rPr>
        <w:rFonts w:ascii="Arial"/>
        <w:b/>
        <w:color w:val="002060"/>
        <w:sz w:val="24"/>
      </w:rPr>
      <w:t>2019</w:t>
    </w:r>
  </w:p>
  <w:p w14:paraId="5FF8A440" w14:textId="77777777" w:rsidR="00557E86" w:rsidRDefault="00557E86" w:rsidP="00A25D01">
    <w:pPr>
      <w:ind w:right="49"/>
      <w:jc w:val="right"/>
      <w:rPr>
        <w:rFonts w:ascii="Arial" w:eastAsia="Arial" w:hAnsi="Arial" w:cs="Arial"/>
        <w:sz w:val="24"/>
        <w:szCs w:val="24"/>
      </w:rPr>
    </w:pPr>
    <w:r>
      <w:rPr>
        <w:rFonts w:ascii="Arial" w:hAnsi="Arial"/>
        <w:b/>
        <w:color w:val="002060"/>
        <w:sz w:val="24"/>
      </w:rPr>
      <w:t>PÁGINA</w:t>
    </w:r>
    <w:r>
      <w:rPr>
        <w:rFonts w:ascii="Arial" w:hAnsi="Arial"/>
        <w:b/>
        <w:color w:val="002060"/>
        <w:spacing w:val="-13"/>
        <w:sz w:val="24"/>
      </w:rPr>
      <w:t xml:space="preserve"> </w:t>
    </w:r>
    <w:r>
      <w:fldChar w:fldCharType="begin"/>
    </w:r>
    <w:r>
      <w:rPr>
        <w:rFonts w:ascii="Arial" w:hAnsi="Arial"/>
        <w:b/>
        <w:color w:val="002060"/>
        <w:sz w:val="24"/>
      </w:rPr>
      <w:instrText xml:space="preserve"> PAGE </w:instrText>
    </w:r>
    <w:r>
      <w:fldChar w:fldCharType="separate"/>
    </w:r>
    <w:r w:rsidR="009939DB">
      <w:rPr>
        <w:rFonts w:ascii="Arial" w:hAnsi="Arial"/>
        <w:b/>
        <w:noProof/>
        <w:color w:val="002060"/>
        <w:sz w:val="24"/>
      </w:rPr>
      <w:t>1</w:t>
    </w:r>
    <w:r>
      <w:fldChar w:fldCharType="end"/>
    </w:r>
    <w:r>
      <w:rPr>
        <w:rFonts w:ascii="Arial" w:hAnsi="Arial"/>
        <w:b/>
        <w:color w:val="002060"/>
        <w:sz w:val="24"/>
      </w:rPr>
      <w:t>/3</w:t>
    </w:r>
  </w:p>
  <w:p w14:paraId="60C20B3B" w14:textId="77777777" w:rsidR="00557E86" w:rsidRDefault="00557E86">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FDA0" w14:textId="77777777" w:rsidR="00557E86" w:rsidRDefault="00557E86">
    <w:pPr>
      <w:spacing w:line="14" w:lineRule="auto"/>
      <w:rPr>
        <w:sz w:val="20"/>
        <w:szCs w:val="20"/>
      </w:rPr>
    </w:pPr>
    <w:r>
      <w:rPr>
        <w:noProof/>
        <w:lang w:val="es-MX" w:eastAsia="es-MX"/>
      </w:rPr>
      <w:drawing>
        <wp:anchor distT="0" distB="0" distL="114300" distR="114300" simplePos="0" relativeHeight="251667456" behindDoc="0" locked="0" layoutInCell="1" allowOverlap="1" wp14:anchorId="1DD196A8" wp14:editId="0C8D7344">
          <wp:simplePos x="0" y="0"/>
          <wp:positionH relativeFrom="margin">
            <wp:align>center</wp:align>
          </wp:positionH>
          <wp:positionV relativeFrom="topMargin">
            <wp:posOffset>282575</wp:posOffset>
          </wp:positionV>
          <wp:extent cx="676275" cy="701675"/>
          <wp:effectExtent l="0" t="0" r="9525"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6E4C"/>
    <w:multiLevelType w:val="hybridMultilevel"/>
    <w:tmpl w:val="5EA2D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833BA"/>
    <w:multiLevelType w:val="multilevel"/>
    <w:tmpl w:val="080A001F"/>
    <w:lvl w:ilvl="0">
      <w:start w:val="1"/>
      <w:numFmt w:val="decimal"/>
      <w:lvlText w:val="%1."/>
      <w:lvlJc w:val="left"/>
      <w:pPr>
        <w:ind w:left="502"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BD7478"/>
    <w:multiLevelType w:val="hybridMultilevel"/>
    <w:tmpl w:val="DA8CE816"/>
    <w:lvl w:ilvl="0" w:tplc="080A000F">
      <w:start w:val="1"/>
      <w:numFmt w:val="decimal"/>
      <w:lvlText w:val="%1."/>
      <w:lvlJc w:val="left"/>
      <w:pPr>
        <w:ind w:left="6313" w:hanging="360"/>
      </w:pPr>
    </w:lvl>
    <w:lvl w:ilvl="1" w:tplc="080A0019">
      <w:start w:val="1"/>
      <w:numFmt w:val="lowerLetter"/>
      <w:lvlText w:val="%2."/>
      <w:lvlJc w:val="left"/>
      <w:pPr>
        <w:ind w:left="7033" w:hanging="360"/>
      </w:pPr>
    </w:lvl>
    <w:lvl w:ilvl="2" w:tplc="080A001B" w:tentative="1">
      <w:start w:val="1"/>
      <w:numFmt w:val="lowerRoman"/>
      <w:lvlText w:val="%3."/>
      <w:lvlJc w:val="right"/>
      <w:pPr>
        <w:ind w:left="7753" w:hanging="180"/>
      </w:pPr>
    </w:lvl>
    <w:lvl w:ilvl="3" w:tplc="080A000F" w:tentative="1">
      <w:start w:val="1"/>
      <w:numFmt w:val="decimal"/>
      <w:lvlText w:val="%4."/>
      <w:lvlJc w:val="left"/>
      <w:pPr>
        <w:ind w:left="8473" w:hanging="360"/>
      </w:pPr>
    </w:lvl>
    <w:lvl w:ilvl="4" w:tplc="080A0019" w:tentative="1">
      <w:start w:val="1"/>
      <w:numFmt w:val="lowerLetter"/>
      <w:lvlText w:val="%5."/>
      <w:lvlJc w:val="left"/>
      <w:pPr>
        <w:ind w:left="9193" w:hanging="360"/>
      </w:pPr>
    </w:lvl>
    <w:lvl w:ilvl="5" w:tplc="080A001B" w:tentative="1">
      <w:start w:val="1"/>
      <w:numFmt w:val="lowerRoman"/>
      <w:lvlText w:val="%6."/>
      <w:lvlJc w:val="right"/>
      <w:pPr>
        <w:ind w:left="9913" w:hanging="180"/>
      </w:pPr>
    </w:lvl>
    <w:lvl w:ilvl="6" w:tplc="080A000F" w:tentative="1">
      <w:start w:val="1"/>
      <w:numFmt w:val="decimal"/>
      <w:lvlText w:val="%7."/>
      <w:lvlJc w:val="left"/>
      <w:pPr>
        <w:ind w:left="10633" w:hanging="360"/>
      </w:pPr>
    </w:lvl>
    <w:lvl w:ilvl="7" w:tplc="080A0019" w:tentative="1">
      <w:start w:val="1"/>
      <w:numFmt w:val="lowerLetter"/>
      <w:lvlText w:val="%8."/>
      <w:lvlJc w:val="left"/>
      <w:pPr>
        <w:ind w:left="11353" w:hanging="360"/>
      </w:pPr>
    </w:lvl>
    <w:lvl w:ilvl="8" w:tplc="080A001B" w:tentative="1">
      <w:start w:val="1"/>
      <w:numFmt w:val="lowerRoman"/>
      <w:lvlText w:val="%9."/>
      <w:lvlJc w:val="right"/>
      <w:pPr>
        <w:ind w:left="12073" w:hanging="180"/>
      </w:pPr>
    </w:lvl>
  </w:abstractNum>
  <w:abstractNum w:abstractNumId="3" w15:restartNumberingAfterBreak="0">
    <w:nsid w:val="1B745653"/>
    <w:multiLevelType w:val="hybridMultilevel"/>
    <w:tmpl w:val="01821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1F0DEF"/>
    <w:multiLevelType w:val="hybridMultilevel"/>
    <w:tmpl w:val="70944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953BDC"/>
    <w:multiLevelType w:val="multilevel"/>
    <w:tmpl w:val="403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02B7C"/>
    <w:multiLevelType w:val="hybridMultilevel"/>
    <w:tmpl w:val="67FE0282"/>
    <w:lvl w:ilvl="0" w:tplc="64BE30FA">
      <w:start w:val="3"/>
      <w:numFmt w:val="bullet"/>
      <w:lvlText w:val="•"/>
      <w:lvlJc w:val="left"/>
      <w:pPr>
        <w:ind w:left="786" w:hanging="360"/>
      </w:pPr>
      <w:rPr>
        <w:rFonts w:ascii="SymbolMT" w:eastAsia="Times New Roman" w:hAnsi="SymbolMT" w:cs="SymbolMT" w:hint="default"/>
        <w:sz w:val="16"/>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 w15:restartNumberingAfterBreak="0">
    <w:nsid w:val="248E26AD"/>
    <w:multiLevelType w:val="hybridMultilevel"/>
    <w:tmpl w:val="D0BA2C90"/>
    <w:lvl w:ilvl="0" w:tplc="0FBE2FB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BA2C4B"/>
    <w:multiLevelType w:val="hybridMultilevel"/>
    <w:tmpl w:val="7BFCC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D93635"/>
    <w:multiLevelType w:val="hybridMultilevel"/>
    <w:tmpl w:val="A9B634EA"/>
    <w:lvl w:ilvl="0" w:tplc="4EA2143A">
      <w:start w:val="1"/>
      <w:numFmt w:val="bullet"/>
      <w:lvlText w:val=""/>
      <w:lvlJc w:val="left"/>
      <w:pPr>
        <w:ind w:left="823" w:hanging="283"/>
      </w:pPr>
      <w:rPr>
        <w:rFonts w:ascii="Symbol" w:eastAsia="Symbol" w:hAnsi="Symbol" w:hint="default"/>
        <w:w w:val="99"/>
        <w:sz w:val="24"/>
        <w:szCs w:val="24"/>
      </w:rPr>
    </w:lvl>
    <w:lvl w:ilvl="1" w:tplc="6810AB0A">
      <w:start w:val="1"/>
      <w:numFmt w:val="bullet"/>
      <w:lvlText w:val=""/>
      <w:lvlJc w:val="left"/>
      <w:pPr>
        <w:ind w:left="1112" w:hanging="357"/>
      </w:pPr>
      <w:rPr>
        <w:rFonts w:ascii="Symbol" w:eastAsia="Symbol" w:hAnsi="Symbol" w:hint="default"/>
        <w:sz w:val="24"/>
        <w:szCs w:val="24"/>
      </w:rPr>
    </w:lvl>
    <w:lvl w:ilvl="2" w:tplc="298898CE">
      <w:start w:val="1"/>
      <w:numFmt w:val="bullet"/>
      <w:lvlText w:val="•"/>
      <w:lvlJc w:val="left"/>
      <w:pPr>
        <w:ind w:left="2179" w:hanging="357"/>
      </w:pPr>
      <w:rPr>
        <w:rFonts w:hint="default"/>
      </w:rPr>
    </w:lvl>
    <w:lvl w:ilvl="3" w:tplc="AE9AB87C">
      <w:start w:val="1"/>
      <w:numFmt w:val="bullet"/>
      <w:lvlText w:val="•"/>
      <w:lvlJc w:val="left"/>
      <w:pPr>
        <w:ind w:left="3247" w:hanging="357"/>
      </w:pPr>
      <w:rPr>
        <w:rFonts w:hint="default"/>
      </w:rPr>
    </w:lvl>
    <w:lvl w:ilvl="4" w:tplc="23B42078">
      <w:start w:val="1"/>
      <w:numFmt w:val="bullet"/>
      <w:lvlText w:val="•"/>
      <w:lvlJc w:val="left"/>
      <w:pPr>
        <w:ind w:left="4314" w:hanging="357"/>
      </w:pPr>
      <w:rPr>
        <w:rFonts w:hint="default"/>
      </w:rPr>
    </w:lvl>
    <w:lvl w:ilvl="5" w:tplc="0F802342">
      <w:start w:val="1"/>
      <w:numFmt w:val="bullet"/>
      <w:lvlText w:val="•"/>
      <w:lvlJc w:val="left"/>
      <w:pPr>
        <w:ind w:left="5382" w:hanging="357"/>
      </w:pPr>
      <w:rPr>
        <w:rFonts w:hint="default"/>
      </w:rPr>
    </w:lvl>
    <w:lvl w:ilvl="6" w:tplc="228CA712">
      <w:start w:val="1"/>
      <w:numFmt w:val="bullet"/>
      <w:lvlText w:val="•"/>
      <w:lvlJc w:val="left"/>
      <w:pPr>
        <w:ind w:left="6449" w:hanging="357"/>
      </w:pPr>
      <w:rPr>
        <w:rFonts w:hint="default"/>
      </w:rPr>
    </w:lvl>
    <w:lvl w:ilvl="7" w:tplc="0AA6EC88">
      <w:start w:val="1"/>
      <w:numFmt w:val="bullet"/>
      <w:lvlText w:val="•"/>
      <w:lvlJc w:val="left"/>
      <w:pPr>
        <w:ind w:left="7517" w:hanging="357"/>
      </w:pPr>
      <w:rPr>
        <w:rFonts w:hint="default"/>
      </w:rPr>
    </w:lvl>
    <w:lvl w:ilvl="8" w:tplc="BB58A67A">
      <w:start w:val="1"/>
      <w:numFmt w:val="bullet"/>
      <w:lvlText w:val="•"/>
      <w:lvlJc w:val="left"/>
      <w:pPr>
        <w:ind w:left="8584" w:hanging="357"/>
      </w:pPr>
      <w:rPr>
        <w:rFonts w:hint="default"/>
      </w:rPr>
    </w:lvl>
  </w:abstractNum>
  <w:abstractNum w:abstractNumId="10" w15:restartNumberingAfterBreak="0">
    <w:nsid w:val="2DE44555"/>
    <w:multiLevelType w:val="multilevel"/>
    <w:tmpl w:val="01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A4A52"/>
    <w:multiLevelType w:val="hybridMultilevel"/>
    <w:tmpl w:val="BC3820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6F0749"/>
    <w:multiLevelType w:val="hybridMultilevel"/>
    <w:tmpl w:val="36FCA9B8"/>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1C3DC1"/>
    <w:multiLevelType w:val="hybridMultilevel"/>
    <w:tmpl w:val="D0B449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0E220D"/>
    <w:multiLevelType w:val="hybridMultilevel"/>
    <w:tmpl w:val="BE041D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C7063B"/>
    <w:multiLevelType w:val="hybridMultilevel"/>
    <w:tmpl w:val="87624122"/>
    <w:lvl w:ilvl="0" w:tplc="1DEAE1D2">
      <w:start w:val="1"/>
      <w:numFmt w:val="bullet"/>
      <w:lvlText w:val=""/>
      <w:lvlJc w:val="left"/>
      <w:pPr>
        <w:tabs>
          <w:tab w:val="num" w:pos="720"/>
        </w:tabs>
        <w:ind w:left="720" w:hanging="360"/>
      </w:pPr>
      <w:rPr>
        <w:rFonts w:ascii="Wingdings" w:hAnsi="Wingdings" w:hint="default"/>
      </w:rPr>
    </w:lvl>
    <w:lvl w:ilvl="1" w:tplc="B8EA9EA4" w:tentative="1">
      <w:start w:val="1"/>
      <w:numFmt w:val="bullet"/>
      <w:lvlText w:val=""/>
      <w:lvlJc w:val="left"/>
      <w:pPr>
        <w:tabs>
          <w:tab w:val="num" w:pos="1440"/>
        </w:tabs>
        <w:ind w:left="1440" w:hanging="360"/>
      </w:pPr>
      <w:rPr>
        <w:rFonts w:ascii="Wingdings" w:hAnsi="Wingdings" w:hint="default"/>
      </w:rPr>
    </w:lvl>
    <w:lvl w:ilvl="2" w:tplc="9E5A76D2" w:tentative="1">
      <w:start w:val="1"/>
      <w:numFmt w:val="bullet"/>
      <w:lvlText w:val=""/>
      <w:lvlJc w:val="left"/>
      <w:pPr>
        <w:tabs>
          <w:tab w:val="num" w:pos="2160"/>
        </w:tabs>
        <w:ind w:left="2160" w:hanging="360"/>
      </w:pPr>
      <w:rPr>
        <w:rFonts w:ascii="Wingdings" w:hAnsi="Wingdings" w:hint="default"/>
      </w:rPr>
    </w:lvl>
    <w:lvl w:ilvl="3" w:tplc="D332DB18" w:tentative="1">
      <w:start w:val="1"/>
      <w:numFmt w:val="bullet"/>
      <w:lvlText w:val=""/>
      <w:lvlJc w:val="left"/>
      <w:pPr>
        <w:tabs>
          <w:tab w:val="num" w:pos="2880"/>
        </w:tabs>
        <w:ind w:left="2880" w:hanging="360"/>
      </w:pPr>
      <w:rPr>
        <w:rFonts w:ascii="Wingdings" w:hAnsi="Wingdings" w:hint="default"/>
      </w:rPr>
    </w:lvl>
    <w:lvl w:ilvl="4" w:tplc="DDACCBF0" w:tentative="1">
      <w:start w:val="1"/>
      <w:numFmt w:val="bullet"/>
      <w:lvlText w:val=""/>
      <w:lvlJc w:val="left"/>
      <w:pPr>
        <w:tabs>
          <w:tab w:val="num" w:pos="3600"/>
        </w:tabs>
        <w:ind w:left="3600" w:hanging="360"/>
      </w:pPr>
      <w:rPr>
        <w:rFonts w:ascii="Wingdings" w:hAnsi="Wingdings" w:hint="default"/>
      </w:rPr>
    </w:lvl>
    <w:lvl w:ilvl="5" w:tplc="3D02C720" w:tentative="1">
      <w:start w:val="1"/>
      <w:numFmt w:val="bullet"/>
      <w:lvlText w:val=""/>
      <w:lvlJc w:val="left"/>
      <w:pPr>
        <w:tabs>
          <w:tab w:val="num" w:pos="4320"/>
        </w:tabs>
        <w:ind w:left="4320" w:hanging="360"/>
      </w:pPr>
      <w:rPr>
        <w:rFonts w:ascii="Wingdings" w:hAnsi="Wingdings" w:hint="default"/>
      </w:rPr>
    </w:lvl>
    <w:lvl w:ilvl="6" w:tplc="9A9A7DE4" w:tentative="1">
      <w:start w:val="1"/>
      <w:numFmt w:val="bullet"/>
      <w:lvlText w:val=""/>
      <w:lvlJc w:val="left"/>
      <w:pPr>
        <w:tabs>
          <w:tab w:val="num" w:pos="5040"/>
        </w:tabs>
        <w:ind w:left="5040" w:hanging="360"/>
      </w:pPr>
      <w:rPr>
        <w:rFonts w:ascii="Wingdings" w:hAnsi="Wingdings" w:hint="default"/>
      </w:rPr>
    </w:lvl>
    <w:lvl w:ilvl="7" w:tplc="22F2EAC8" w:tentative="1">
      <w:start w:val="1"/>
      <w:numFmt w:val="bullet"/>
      <w:lvlText w:val=""/>
      <w:lvlJc w:val="left"/>
      <w:pPr>
        <w:tabs>
          <w:tab w:val="num" w:pos="5760"/>
        </w:tabs>
        <w:ind w:left="5760" w:hanging="360"/>
      </w:pPr>
      <w:rPr>
        <w:rFonts w:ascii="Wingdings" w:hAnsi="Wingdings" w:hint="default"/>
      </w:rPr>
    </w:lvl>
    <w:lvl w:ilvl="8" w:tplc="AC444E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038BC"/>
    <w:multiLevelType w:val="hybridMultilevel"/>
    <w:tmpl w:val="69B49C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E862E5"/>
    <w:multiLevelType w:val="hybridMultilevel"/>
    <w:tmpl w:val="6D50F4D2"/>
    <w:lvl w:ilvl="0" w:tplc="CC268D8A">
      <w:start w:val="1"/>
      <w:numFmt w:val="bullet"/>
      <w:lvlText w:val="•"/>
      <w:lvlJc w:val="left"/>
      <w:pPr>
        <w:tabs>
          <w:tab w:val="num" w:pos="720"/>
        </w:tabs>
        <w:ind w:left="720" w:hanging="360"/>
      </w:pPr>
      <w:rPr>
        <w:rFonts w:ascii="Arial" w:hAnsi="Arial" w:hint="default"/>
      </w:rPr>
    </w:lvl>
    <w:lvl w:ilvl="1" w:tplc="90B6FE82" w:tentative="1">
      <w:start w:val="1"/>
      <w:numFmt w:val="bullet"/>
      <w:lvlText w:val="•"/>
      <w:lvlJc w:val="left"/>
      <w:pPr>
        <w:tabs>
          <w:tab w:val="num" w:pos="1440"/>
        </w:tabs>
        <w:ind w:left="1440" w:hanging="360"/>
      </w:pPr>
      <w:rPr>
        <w:rFonts w:ascii="Arial" w:hAnsi="Arial" w:hint="default"/>
      </w:rPr>
    </w:lvl>
    <w:lvl w:ilvl="2" w:tplc="776CD9D2" w:tentative="1">
      <w:start w:val="1"/>
      <w:numFmt w:val="bullet"/>
      <w:lvlText w:val="•"/>
      <w:lvlJc w:val="left"/>
      <w:pPr>
        <w:tabs>
          <w:tab w:val="num" w:pos="2160"/>
        </w:tabs>
        <w:ind w:left="2160" w:hanging="360"/>
      </w:pPr>
      <w:rPr>
        <w:rFonts w:ascii="Arial" w:hAnsi="Arial" w:hint="default"/>
      </w:rPr>
    </w:lvl>
    <w:lvl w:ilvl="3" w:tplc="0B983020" w:tentative="1">
      <w:start w:val="1"/>
      <w:numFmt w:val="bullet"/>
      <w:lvlText w:val="•"/>
      <w:lvlJc w:val="left"/>
      <w:pPr>
        <w:tabs>
          <w:tab w:val="num" w:pos="2880"/>
        </w:tabs>
        <w:ind w:left="2880" w:hanging="360"/>
      </w:pPr>
      <w:rPr>
        <w:rFonts w:ascii="Arial" w:hAnsi="Arial" w:hint="default"/>
      </w:rPr>
    </w:lvl>
    <w:lvl w:ilvl="4" w:tplc="C3DC6054" w:tentative="1">
      <w:start w:val="1"/>
      <w:numFmt w:val="bullet"/>
      <w:lvlText w:val="•"/>
      <w:lvlJc w:val="left"/>
      <w:pPr>
        <w:tabs>
          <w:tab w:val="num" w:pos="3600"/>
        </w:tabs>
        <w:ind w:left="3600" w:hanging="360"/>
      </w:pPr>
      <w:rPr>
        <w:rFonts w:ascii="Arial" w:hAnsi="Arial" w:hint="default"/>
      </w:rPr>
    </w:lvl>
    <w:lvl w:ilvl="5" w:tplc="0FF819D2" w:tentative="1">
      <w:start w:val="1"/>
      <w:numFmt w:val="bullet"/>
      <w:lvlText w:val="•"/>
      <w:lvlJc w:val="left"/>
      <w:pPr>
        <w:tabs>
          <w:tab w:val="num" w:pos="4320"/>
        </w:tabs>
        <w:ind w:left="4320" w:hanging="360"/>
      </w:pPr>
      <w:rPr>
        <w:rFonts w:ascii="Arial" w:hAnsi="Arial" w:hint="default"/>
      </w:rPr>
    </w:lvl>
    <w:lvl w:ilvl="6" w:tplc="E35A6E8C" w:tentative="1">
      <w:start w:val="1"/>
      <w:numFmt w:val="bullet"/>
      <w:lvlText w:val="•"/>
      <w:lvlJc w:val="left"/>
      <w:pPr>
        <w:tabs>
          <w:tab w:val="num" w:pos="5040"/>
        </w:tabs>
        <w:ind w:left="5040" w:hanging="360"/>
      </w:pPr>
      <w:rPr>
        <w:rFonts w:ascii="Arial" w:hAnsi="Arial" w:hint="default"/>
      </w:rPr>
    </w:lvl>
    <w:lvl w:ilvl="7" w:tplc="58669CEA" w:tentative="1">
      <w:start w:val="1"/>
      <w:numFmt w:val="bullet"/>
      <w:lvlText w:val="•"/>
      <w:lvlJc w:val="left"/>
      <w:pPr>
        <w:tabs>
          <w:tab w:val="num" w:pos="5760"/>
        </w:tabs>
        <w:ind w:left="5760" w:hanging="360"/>
      </w:pPr>
      <w:rPr>
        <w:rFonts w:ascii="Arial" w:hAnsi="Arial" w:hint="default"/>
      </w:rPr>
    </w:lvl>
    <w:lvl w:ilvl="8" w:tplc="394EF5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2C6CE4"/>
    <w:multiLevelType w:val="multilevel"/>
    <w:tmpl w:val="780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5D034F"/>
    <w:multiLevelType w:val="hybridMultilevel"/>
    <w:tmpl w:val="4790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7860B2"/>
    <w:multiLevelType w:val="hybridMultilevel"/>
    <w:tmpl w:val="BC78BB5E"/>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092DB1"/>
    <w:multiLevelType w:val="hybridMultilevel"/>
    <w:tmpl w:val="365E1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381F7F"/>
    <w:multiLevelType w:val="hybridMultilevel"/>
    <w:tmpl w:val="16AE5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C01AAB"/>
    <w:multiLevelType w:val="hybridMultilevel"/>
    <w:tmpl w:val="B4E2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D103DC"/>
    <w:multiLevelType w:val="hybridMultilevel"/>
    <w:tmpl w:val="85C2EFEA"/>
    <w:lvl w:ilvl="0" w:tplc="015C872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02A10"/>
    <w:multiLevelType w:val="hybridMultilevel"/>
    <w:tmpl w:val="C6AC4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EC668E"/>
    <w:multiLevelType w:val="hybridMultilevel"/>
    <w:tmpl w:val="81785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AB86862"/>
    <w:multiLevelType w:val="hybridMultilevel"/>
    <w:tmpl w:val="890867A2"/>
    <w:lvl w:ilvl="0" w:tplc="4CA0F02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322BF1"/>
    <w:multiLevelType w:val="hybridMultilevel"/>
    <w:tmpl w:val="F42CD5C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9"/>
  </w:num>
  <w:num w:numId="2">
    <w:abstractNumId w:val="14"/>
  </w:num>
  <w:num w:numId="3">
    <w:abstractNumId w:val="11"/>
  </w:num>
  <w:num w:numId="4">
    <w:abstractNumId w:val="24"/>
  </w:num>
  <w:num w:numId="5">
    <w:abstractNumId w:val="12"/>
  </w:num>
  <w:num w:numId="6">
    <w:abstractNumId w:val="20"/>
  </w:num>
  <w:num w:numId="7">
    <w:abstractNumId w:val="23"/>
  </w:num>
  <w:num w:numId="8">
    <w:abstractNumId w:val="27"/>
  </w:num>
  <w:num w:numId="9">
    <w:abstractNumId w:val="13"/>
  </w:num>
  <w:num w:numId="10">
    <w:abstractNumId w:val="22"/>
  </w:num>
  <w:num w:numId="11">
    <w:abstractNumId w:val="0"/>
  </w:num>
  <w:num w:numId="12">
    <w:abstractNumId w:val="16"/>
  </w:num>
  <w:num w:numId="13">
    <w:abstractNumId w:val="19"/>
  </w:num>
  <w:num w:numId="14">
    <w:abstractNumId w:val="5"/>
  </w:num>
  <w:num w:numId="15">
    <w:abstractNumId w:val="10"/>
  </w:num>
  <w:num w:numId="16">
    <w:abstractNumId w:val="18"/>
  </w:num>
  <w:num w:numId="17">
    <w:abstractNumId w:val="8"/>
  </w:num>
  <w:num w:numId="18">
    <w:abstractNumId w:val="17"/>
  </w:num>
  <w:num w:numId="19">
    <w:abstractNumId w:val="15"/>
  </w:num>
  <w:num w:numId="20">
    <w:abstractNumId w:val="1"/>
  </w:num>
  <w:num w:numId="21">
    <w:abstractNumId w:val="7"/>
  </w:num>
  <w:num w:numId="22">
    <w:abstractNumId w:val="26"/>
  </w:num>
  <w:num w:numId="23">
    <w:abstractNumId w:val="21"/>
  </w:num>
  <w:num w:numId="24">
    <w:abstractNumId w:val="3"/>
  </w:num>
  <w:num w:numId="25">
    <w:abstractNumId w:val="4"/>
  </w:num>
  <w:num w:numId="26">
    <w:abstractNumId w:val="2"/>
  </w:num>
  <w:num w:numId="27">
    <w:abstractNumId w:val="6"/>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0F"/>
    <w:rsid w:val="00005C85"/>
    <w:rsid w:val="00011DF9"/>
    <w:rsid w:val="00014347"/>
    <w:rsid w:val="00014385"/>
    <w:rsid w:val="000151B8"/>
    <w:rsid w:val="00023110"/>
    <w:rsid w:val="000237B8"/>
    <w:rsid w:val="00024CC9"/>
    <w:rsid w:val="00026C94"/>
    <w:rsid w:val="000313B3"/>
    <w:rsid w:val="0003513D"/>
    <w:rsid w:val="00035E85"/>
    <w:rsid w:val="00040ABC"/>
    <w:rsid w:val="00041538"/>
    <w:rsid w:val="00046862"/>
    <w:rsid w:val="000470F3"/>
    <w:rsid w:val="000511DC"/>
    <w:rsid w:val="000523BB"/>
    <w:rsid w:val="00054861"/>
    <w:rsid w:val="000557E2"/>
    <w:rsid w:val="00056461"/>
    <w:rsid w:val="000613F3"/>
    <w:rsid w:val="0006400A"/>
    <w:rsid w:val="00071C0B"/>
    <w:rsid w:val="00072FAE"/>
    <w:rsid w:val="000730C7"/>
    <w:rsid w:val="000755A8"/>
    <w:rsid w:val="00076252"/>
    <w:rsid w:val="000767FA"/>
    <w:rsid w:val="0007781F"/>
    <w:rsid w:val="00085305"/>
    <w:rsid w:val="00085D8F"/>
    <w:rsid w:val="0009012A"/>
    <w:rsid w:val="000906A4"/>
    <w:rsid w:val="0009202F"/>
    <w:rsid w:val="00093B1F"/>
    <w:rsid w:val="000975A0"/>
    <w:rsid w:val="0009795F"/>
    <w:rsid w:val="000A0699"/>
    <w:rsid w:val="000A0D20"/>
    <w:rsid w:val="000A0E4B"/>
    <w:rsid w:val="000A2103"/>
    <w:rsid w:val="000A4862"/>
    <w:rsid w:val="000A4EE8"/>
    <w:rsid w:val="000B01CA"/>
    <w:rsid w:val="000B069D"/>
    <w:rsid w:val="000B42A0"/>
    <w:rsid w:val="000B42EC"/>
    <w:rsid w:val="000B4C78"/>
    <w:rsid w:val="000B4FD1"/>
    <w:rsid w:val="000C4AE2"/>
    <w:rsid w:val="000C4FAE"/>
    <w:rsid w:val="000C647B"/>
    <w:rsid w:val="000C6678"/>
    <w:rsid w:val="000C7213"/>
    <w:rsid w:val="000D2B54"/>
    <w:rsid w:val="000F037B"/>
    <w:rsid w:val="000F0712"/>
    <w:rsid w:val="000F0B29"/>
    <w:rsid w:val="000F35CA"/>
    <w:rsid w:val="000F5FB6"/>
    <w:rsid w:val="00100C88"/>
    <w:rsid w:val="00102A3B"/>
    <w:rsid w:val="00103D19"/>
    <w:rsid w:val="00103E96"/>
    <w:rsid w:val="00105450"/>
    <w:rsid w:val="001075D0"/>
    <w:rsid w:val="00115FFB"/>
    <w:rsid w:val="001169DC"/>
    <w:rsid w:val="00121031"/>
    <w:rsid w:val="00121AFE"/>
    <w:rsid w:val="00127944"/>
    <w:rsid w:val="00127AEF"/>
    <w:rsid w:val="0013521B"/>
    <w:rsid w:val="00141E6C"/>
    <w:rsid w:val="0015263C"/>
    <w:rsid w:val="00156624"/>
    <w:rsid w:val="00164AAF"/>
    <w:rsid w:val="001658D8"/>
    <w:rsid w:val="00171583"/>
    <w:rsid w:val="0017184B"/>
    <w:rsid w:val="001722A0"/>
    <w:rsid w:val="00172AE8"/>
    <w:rsid w:val="00174030"/>
    <w:rsid w:val="001808EA"/>
    <w:rsid w:val="00180C64"/>
    <w:rsid w:val="0018155E"/>
    <w:rsid w:val="00182C01"/>
    <w:rsid w:val="001872AF"/>
    <w:rsid w:val="0019131B"/>
    <w:rsid w:val="0019299F"/>
    <w:rsid w:val="00195BE0"/>
    <w:rsid w:val="0019720F"/>
    <w:rsid w:val="001A558F"/>
    <w:rsid w:val="001A7BFD"/>
    <w:rsid w:val="001B15FB"/>
    <w:rsid w:val="001B2D48"/>
    <w:rsid w:val="001B393E"/>
    <w:rsid w:val="001C3408"/>
    <w:rsid w:val="001D19FC"/>
    <w:rsid w:val="001D69F6"/>
    <w:rsid w:val="001D7995"/>
    <w:rsid w:val="001D7C7E"/>
    <w:rsid w:val="001E5B05"/>
    <w:rsid w:val="001E5EDF"/>
    <w:rsid w:val="001E6C28"/>
    <w:rsid w:val="001E7950"/>
    <w:rsid w:val="001F4DD5"/>
    <w:rsid w:val="0020266C"/>
    <w:rsid w:val="00204EA0"/>
    <w:rsid w:val="00211E2C"/>
    <w:rsid w:val="00212DAE"/>
    <w:rsid w:val="00214E0B"/>
    <w:rsid w:val="00214FBC"/>
    <w:rsid w:val="00215629"/>
    <w:rsid w:val="00216990"/>
    <w:rsid w:val="00217BB0"/>
    <w:rsid w:val="002208A6"/>
    <w:rsid w:val="0022169F"/>
    <w:rsid w:val="00222511"/>
    <w:rsid w:val="00223336"/>
    <w:rsid w:val="002247D9"/>
    <w:rsid w:val="00226C33"/>
    <w:rsid w:val="002354E4"/>
    <w:rsid w:val="00241C41"/>
    <w:rsid w:val="0024429B"/>
    <w:rsid w:val="002459CE"/>
    <w:rsid w:val="0024662C"/>
    <w:rsid w:val="002466A9"/>
    <w:rsid w:val="00246A0B"/>
    <w:rsid w:val="00251F8E"/>
    <w:rsid w:val="00253E1A"/>
    <w:rsid w:val="00254638"/>
    <w:rsid w:val="00254754"/>
    <w:rsid w:val="00255137"/>
    <w:rsid w:val="00263ABE"/>
    <w:rsid w:val="00263C5E"/>
    <w:rsid w:val="00271B1F"/>
    <w:rsid w:val="00271DDD"/>
    <w:rsid w:val="0027230F"/>
    <w:rsid w:val="002724D3"/>
    <w:rsid w:val="0027705E"/>
    <w:rsid w:val="00277595"/>
    <w:rsid w:val="00291A0E"/>
    <w:rsid w:val="002A00CD"/>
    <w:rsid w:val="002A262C"/>
    <w:rsid w:val="002A3EDC"/>
    <w:rsid w:val="002A4540"/>
    <w:rsid w:val="002A5E97"/>
    <w:rsid w:val="002A5EBB"/>
    <w:rsid w:val="002A6304"/>
    <w:rsid w:val="002A70D9"/>
    <w:rsid w:val="002A786F"/>
    <w:rsid w:val="002A7AE2"/>
    <w:rsid w:val="002B0A14"/>
    <w:rsid w:val="002B17AA"/>
    <w:rsid w:val="002B2738"/>
    <w:rsid w:val="002B66C7"/>
    <w:rsid w:val="002B7E32"/>
    <w:rsid w:val="002C0E86"/>
    <w:rsid w:val="002C1B91"/>
    <w:rsid w:val="002C377D"/>
    <w:rsid w:val="002C51FD"/>
    <w:rsid w:val="002D7994"/>
    <w:rsid w:val="002E344A"/>
    <w:rsid w:val="002E50B4"/>
    <w:rsid w:val="002F0F2C"/>
    <w:rsid w:val="002F25E2"/>
    <w:rsid w:val="002F58D5"/>
    <w:rsid w:val="0030390B"/>
    <w:rsid w:val="00304D73"/>
    <w:rsid w:val="00307190"/>
    <w:rsid w:val="00307342"/>
    <w:rsid w:val="00313E3E"/>
    <w:rsid w:val="00314051"/>
    <w:rsid w:val="00314765"/>
    <w:rsid w:val="003151ED"/>
    <w:rsid w:val="003255C6"/>
    <w:rsid w:val="003269E8"/>
    <w:rsid w:val="00327202"/>
    <w:rsid w:val="00327DBE"/>
    <w:rsid w:val="0033533E"/>
    <w:rsid w:val="003353F3"/>
    <w:rsid w:val="00335D30"/>
    <w:rsid w:val="0033642A"/>
    <w:rsid w:val="00340E1E"/>
    <w:rsid w:val="00341765"/>
    <w:rsid w:val="00342011"/>
    <w:rsid w:val="0034244F"/>
    <w:rsid w:val="003459B7"/>
    <w:rsid w:val="003521ED"/>
    <w:rsid w:val="0035277F"/>
    <w:rsid w:val="00355466"/>
    <w:rsid w:val="003571DE"/>
    <w:rsid w:val="00360D9F"/>
    <w:rsid w:val="00371D71"/>
    <w:rsid w:val="003729AC"/>
    <w:rsid w:val="00374AC1"/>
    <w:rsid w:val="00375E36"/>
    <w:rsid w:val="003938E2"/>
    <w:rsid w:val="00393CD8"/>
    <w:rsid w:val="0039531E"/>
    <w:rsid w:val="00395542"/>
    <w:rsid w:val="00396391"/>
    <w:rsid w:val="00396802"/>
    <w:rsid w:val="003A28B7"/>
    <w:rsid w:val="003A45FD"/>
    <w:rsid w:val="003B13AD"/>
    <w:rsid w:val="003B30C4"/>
    <w:rsid w:val="003B4489"/>
    <w:rsid w:val="003B5B5B"/>
    <w:rsid w:val="003D145F"/>
    <w:rsid w:val="003D1BD0"/>
    <w:rsid w:val="003D7524"/>
    <w:rsid w:val="003D7D17"/>
    <w:rsid w:val="003E09B9"/>
    <w:rsid w:val="003E160E"/>
    <w:rsid w:val="003E229C"/>
    <w:rsid w:val="003E6DC6"/>
    <w:rsid w:val="003F4353"/>
    <w:rsid w:val="00400301"/>
    <w:rsid w:val="0040041A"/>
    <w:rsid w:val="00400BBF"/>
    <w:rsid w:val="00402281"/>
    <w:rsid w:val="00403E63"/>
    <w:rsid w:val="004107BB"/>
    <w:rsid w:val="00413BA3"/>
    <w:rsid w:val="00415E67"/>
    <w:rsid w:val="004166DF"/>
    <w:rsid w:val="00417540"/>
    <w:rsid w:val="00420794"/>
    <w:rsid w:val="0042104D"/>
    <w:rsid w:val="004320BF"/>
    <w:rsid w:val="00434230"/>
    <w:rsid w:val="00434D97"/>
    <w:rsid w:val="00435765"/>
    <w:rsid w:val="00435A2F"/>
    <w:rsid w:val="00435B7B"/>
    <w:rsid w:val="004365C4"/>
    <w:rsid w:val="00440787"/>
    <w:rsid w:val="00441D33"/>
    <w:rsid w:val="00444A8E"/>
    <w:rsid w:val="00446890"/>
    <w:rsid w:val="00446A82"/>
    <w:rsid w:val="00446C6A"/>
    <w:rsid w:val="00450620"/>
    <w:rsid w:val="00451AA2"/>
    <w:rsid w:val="00452025"/>
    <w:rsid w:val="004525A3"/>
    <w:rsid w:val="00453674"/>
    <w:rsid w:val="004548C3"/>
    <w:rsid w:val="00455D5F"/>
    <w:rsid w:val="00460BEB"/>
    <w:rsid w:val="00460E9B"/>
    <w:rsid w:val="00461F29"/>
    <w:rsid w:val="00462E44"/>
    <w:rsid w:val="00464C26"/>
    <w:rsid w:val="00467982"/>
    <w:rsid w:val="00486167"/>
    <w:rsid w:val="0049259F"/>
    <w:rsid w:val="00492C1E"/>
    <w:rsid w:val="0049493C"/>
    <w:rsid w:val="00496770"/>
    <w:rsid w:val="00497464"/>
    <w:rsid w:val="004A17C1"/>
    <w:rsid w:val="004A2368"/>
    <w:rsid w:val="004A2D5C"/>
    <w:rsid w:val="004A44DD"/>
    <w:rsid w:val="004B0219"/>
    <w:rsid w:val="004B1E81"/>
    <w:rsid w:val="004B2D12"/>
    <w:rsid w:val="004B2EA7"/>
    <w:rsid w:val="004C025D"/>
    <w:rsid w:val="004C0E82"/>
    <w:rsid w:val="004C2380"/>
    <w:rsid w:val="004C3528"/>
    <w:rsid w:val="004C46E9"/>
    <w:rsid w:val="004C4A3A"/>
    <w:rsid w:val="004C7076"/>
    <w:rsid w:val="004C7D2C"/>
    <w:rsid w:val="004D0370"/>
    <w:rsid w:val="004D1818"/>
    <w:rsid w:val="004D681A"/>
    <w:rsid w:val="004D7AF8"/>
    <w:rsid w:val="004E3035"/>
    <w:rsid w:val="004E3DA7"/>
    <w:rsid w:val="004E4C7E"/>
    <w:rsid w:val="004E5C09"/>
    <w:rsid w:val="004E7676"/>
    <w:rsid w:val="004E7CD0"/>
    <w:rsid w:val="004F3B7E"/>
    <w:rsid w:val="004F41C8"/>
    <w:rsid w:val="004F6580"/>
    <w:rsid w:val="005003B7"/>
    <w:rsid w:val="00500E10"/>
    <w:rsid w:val="00502242"/>
    <w:rsid w:val="00504FFC"/>
    <w:rsid w:val="00507BC0"/>
    <w:rsid w:val="00511D21"/>
    <w:rsid w:val="00515B6D"/>
    <w:rsid w:val="00531140"/>
    <w:rsid w:val="0053340A"/>
    <w:rsid w:val="00533CB6"/>
    <w:rsid w:val="00536B0B"/>
    <w:rsid w:val="00537193"/>
    <w:rsid w:val="00537541"/>
    <w:rsid w:val="005461D7"/>
    <w:rsid w:val="00552464"/>
    <w:rsid w:val="00555436"/>
    <w:rsid w:val="00555FA7"/>
    <w:rsid w:val="00557E86"/>
    <w:rsid w:val="0056297C"/>
    <w:rsid w:val="0056320C"/>
    <w:rsid w:val="00566588"/>
    <w:rsid w:val="00567F11"/>
    <w:rsid w:val="0057021C"/>
    <w:rsid w:val="00570FE5"/>
    <w:rsid w:val="00576BBC"/>
    <w:rsid w:val="0058281E"/>
    <w:rsid w:val="00583B37"/>
    <w:rsid w:val="00586C3D"/>
    <w:rsid w:val="00587042"/>
    <w:rsid w:val="00594A46"/>
    <w:rsid w:val="00597E7E"/>
    <w:rsid w:val="005A046C"/>
    <w:rsid w:val="005A4664"/>
    <w:rsid w:val="005A5AF9"/>
    <w:rsid w:val="005A7121"/>
    <w:rsid w:val="005A7ABB"/>
    <w:rsid w:val="005B1242"/>
    <w:rsid w:val="005B233A"/>
    <w:rsid w:val="005B66CA"/>
    <w:rsid w:val="005B6F70"/>
    <w:rsid w:val="005C018A"/>
    <w:rsid w:val="005C1C39"/>
    <w:rsid w:val="005C3712"/>
    <w:rsid w:val="005C3A8A"/>
    <w:rsid w:val="005C4788"/>
    <w:rsid w:val="005D16FB"/>
    <w:rsid w:val="005D2117"/>
    <w:rsid w:val="005D2B06"/>
    <w:rsid w:val="005D2FEC"/>
    <w:rsid w:val="005D39F7"/>
    <w:rsid w:val="005D3A22"/>
    <w:rsid w:val="005D634E"/>
    <w:rsid w:val="005E27CB"/>
    <w:rsid w:val="005E5448"/>
    <w:rsid w:val="005E6DE7"/>
    <w:rsid w:val="005E6FAE"/>
    <w:rsid w:val="005E75F1"/>
    <w:rsid w:val="005F1209"/>
    <w:rsid w:val="005F1852"/>
    <w:rsid w:val="005F1D51"/>
    <w:rsid w:val="005F2D8E"/>
    <w:rsid w:val="00600222"/>
    <w:rsid w:val="00603F71"/>
    <w:rsid w:val="00605AC6"/>
    <w:rsid w:val="00610813"/>
    <w:rsid w:val="00611EDC"/>
    <w:rsid w:val="00620B92"/>
    <w:rsid w:val="00621EBE"/>
    <w:rsid w:val="00622C0F"/>
    <w:rsid w:val="00623006"/>
    <w:rsid w:val="00630E7A"/>
    <w:rsid w:val="00631FAB"/>
    <w:rsid w:val="00633BD6"/>
    <w:rsid w:val="00633D17"/>
    <w:rsid w:val="00634370"/>
    <w:rsid w:val="006354F8"/>
    <w:rsid w:val="00637D12"/>
    <w:rsid w:val="006410A2"/>
    <w:rsid w:val="0065356F"/>
    <w:rsid w:val="0066064A"/>
    <w:rsid w:val="00660925"/>
    <w:rsid w:val="00662032"/>
    <w:rsid w:val="006652B2"/>
    <w:rsid w:val="00667C03"/>
    <w:rsid w:val="0067566A"/>
    <w:rsid w:val="006768AE"/>
    <w:rsid w:val="006822A3"/>
    <w:rsid w:val="00685D28"/>
    <w:rsid w:val="006928CF"/>
    <w:rsid w:val="00696D8A"/>
    <w:rsid w:val="0069718D"/>
    <w:rsid w:val="006A0AB7"/>
    <w:rsid w:val="006A0EA8"/>
    <w:rsid w:val="006A67B6"/>
    <w:rsid w:val="006B15FD"/>
    <w:rsid w:val="006B486A"/>
    <w:rsid w:val="006C1AD0"/>
    <w:rsid w:val="006C2C79"/>
    <w:rsid w:val="006C6E71"/>
    <w:rsid w:val="006C6EF4"/>
    <w:rsid w:val="006D1D81"/>
    <w:rsid w:val="006D7A9B"/>
    <w:rsid w:val="006D7C89"/>
    <w:rsid w:val="006E231F"/>
    <w:rsid w:val="006E23C1"/>
    <w:rsid w:val="006E42EE"/>
    <w:rsid w:val="006E50A6"/>
    <w:rsid w:val="006E6CAD"/>
    <w:rsid w:val="006F361B"/>
    <w:rsid w:val="006F6366"/>
    <w:rsid w:val="0070318E"/>
    <w:rsid w:val="007037D7"/>
    <w:rsid w:val="00706EF7"/>
    <w:rsid w:val="00706F30"/>
    <w:rsid w:val="00711DFC"/>
    <w:rsid w:val="00712DE7"/>
    <w:rsid w:val="00716C39"/>
    <w:rsid w:val="00716D27"/>
    <w:rsid w:val="0071759C"/>
    <w:rsid w:val="00722061"/>
    <w:rsid w:val="00722157"/>
    <w:rsid w:val="00723479"/>
    <w:rsid w:val="0072422D"/>
    <w:rsid w:val="00726ABB"/>
    <w:rsid w:val="00732E3E"/>
    <w:rsid w:val="0073601A"/>
    <w:rsid w:val="00736E52"/>
    <w:rsid w:val="0074136F"/>
    <w:rsid w:val="007414D4"/>
    <w:rsid w:val="0074185C"/>
    <w:rsid w:val="0074186F"/>
    <w:rsid w:val="00744452"/>
    <w:rsid w:val="00751A25"/>
    <w:rsid w:val="0075435E"/>
    <w:rsid w:val="00763472"/>
    <w:rsid w:val="00766E52"/>
    <w:rsid w:val="00770F76"/>
    <w:rsid w:val="0077117C"/>
    <w:rsid w:val="00771AD8"/>
    <w:rsid w:val="007725C0"/>
    <w:rsid w:val="00774F45"/>
    <w:rsid w:val="007773DB"/>
    <w:rsid w:val="007774AE"/>
    <w:rsid w:val="00777AD1"/>
    <w:rsid w:val="00783EA8"/>
    <w:rsid w:val="007906A9"/>
    <w:rsid w:val="007914E3"/>
    <w:rsid w:val="00793F29"/>
    <w:rsid w:val="0079797B"/>
    <w:rsid w:val="007A033A"/>
    <w:rsid w:val="007A0634"/>
    <w:rsid w:val="007A076A"/>
    <w:rsid w:val="007A333B"/>
    <w:rsid w:val="007B54EA"/>
    <w:rsid w:val="007C3A8C"/>
    <w:rsid w:val="007C71DB"/>
    <w:rsid w:val="007C733E"/>
    <w:rsid w:val="007D1D6F"/>
    <w:rsid w:val="007D6959"/>
    <w:rsid w:val="007D7441"/>
    <w:rsid w:val="007E0747"/>
    <w:rsid w:val="007E4E48"/>
    <w:rsid w:val="007E53E7"/>
    <w:rsid w:val="007F1492"/>
    <w:rsid w:val="007F56D4"/>
    <w:rsid w:val="007F631A"/>
    <w:rsid w:val="00802C28"/>
    <w:rsid w:val="008045B7"/>
    <w:rsid w:val="00805B49"/>
    <w:rsid w:val="008160A7"/>
    <w:rsid w:val="00816108"/>
    <w:rsid w:val="00820BA1"/>
    <w:rsid w:val="00820F5A"/>
    <w:rsid w:val="008260DC"/>
    <w:rsid w:val="008301DE"/>
    <w:rsid w:val="008311D1"/>
    <w:rsid w:val="00831CD7"/>
    <w:rsid w:val="00832A57"/>
    <w:rsid w:val="0083519F"/>
    <w:rsid w:val="0083574A"/>
    <w:rsid w:val="0083696A"/>
    <w:rsid w:val="00837DDF"/>
    <w:rsid w:val="00841D00"/>
    <w:rsid w:val="008422CA"/>
    <w:rsid w:val="0084392C"/>
    <w:rsid w:val="0084495B"/>
    <w:rsid w:val="00845A61"/>
    <w:rsid w:val="00847FB4"/>
    <w:rsid w:val="008548B7"/>
    <w:rsid w:val="008601D9"/>
    <w:rsid w:val="008612C4"/>
    <w:rsid w:val="00862D29"/>
    <w:rsid w:val="00865414"/>
    <w:rsid w:val="008655FD"/>
    <w:rsid w:val="00867154"/>
    <w:rsid w:val="008703DB"/>
    <w:rsid w:val="00871B83"/>
    <w:rsid w:val="00874036"/>
    <w:rsid w:val="0088385F"/>
    <w:rsid w:val="00883881"/>
    <w:rsid w:val="00886BF4"/>
    <w:rsid w:val="00887ABC"/>
    <w:rsid w:val="00890D68"/>
    <w:rsid w:val="00892CF6"/>
    <w:rsid w:val="00892D28"/>
    <w:rsid w:val="008939E4"/>
    <w:rsid w:val="0089489A"/>
    <w:rsid w:val="00894EC7"/>
    <w:rsid w:val="00896299"/>
    <w:rsid w:val="00897475"/>
    <w:rsid w:val="008975CD"/>
    <w:rsid w:val="008A3056"/>
    <w:rsid w:val="008A4363"/>
    <w:rsid w:val="008A658E"/>
    <w:rsid w:val="008A6DE3"/>
    <w:rsid w:val="008B08C1"/>
    <w:rsid w:val="008B1EBE"/>
    <w:rsid w:val="008B34B4"/>
    <w:rsid w:val="008C7079"/>
    <w:rsid w:val="008D0598"/>
    <w:rsid w:val="008D35C1"/>
    <w:rsid w:val="008D3D13"/>
    <w:rsid w:val="008D6A78"/>
    <w:rsid w:val="008D6CC6"/>
    <w:rsid w:val="008D75DB"/>
    <w:rsid w:val="008E0B73"/>
    <w:rsid w:val="008E1778"/>
    <w:rsid w:val="008E6E55"/>
    <w:rsid w:val="008F032A"/>
    <w:rsid w:val="008F1EB0"/>
    <w:rsid w:val="008F2045"/>
    <w:rsid w:val="008F624B"/>
    <w:rsid w:val="008F6D94"/>
    <w:rsid w:val="009011F1"/>
    <w:rsid w:val="00901BE5"/>
    <w:rsid w:val="009025BD"/>
    <w:rsid w:val="009036FE"/>
    <w:rsid w:val="0090439E"/>
    <w:rsid w:val="00904734"/>
    <w:rsid w:val="00905E9C"/>
    <w:rsid w:val="0090601D"/>
    <w:rsid w:val="0091183E"/>
    <w:rsid w:val="00914346"/>
    <w:rsid w:val="00915F55"/>
    <w:rsid w:val="00920724"/>
    <w:rsid w:val="00924FA8"/>
    <w:rsid w:val="00926DE5"/>
    <w:rsid w:val="009401C0"/>
    <w:rsid w:val="00942B7A"/>
    <w:rsid w:val="0095087E"/>
    <w:rsid w:val="009531A6"/>
    <w:rsid w:val="00955869"/>
    <w:rsid w:val="00957BBC"/>
    <w:rsid w:val="009600CF"/>
    <w:rsid w:val="009613C2"/>
    <w:rsid w:val="0096374B"/>
    <w:rsid w:val="0096438A"/>
    <w:rsid w:val="00966CF1"/>
    <w:rsid w:val="00966EC5"/>
    <w:rsid w:val="0096709C"/>
    <w:rsid w:val="009704D6"/>
    <w:rsid w:val="00971B85"/>
    <w:rsid w:val="00971D5B"/>
    <w:rsid w:val="00975722"/>
    <w:rsid w:val="00975986"/>
    <w:rsid w:val="00976262"/>
    <w:rsid w:val="00977D4C"/>
    <w:rsid w:val="00981F6C"/>
    <w:rsid w:val="0098327B"/>
    <w:rsid w:val="009846E0"/>
    <w:rsid w:val="00984ED5"/>
    <w:rsid w:val="00985453"/>
    <w:rsid w:val="009905DD"/>
    <w:rsid w:val="00991F62"/>
    <w:rsid w:val="009931CF"/>
    <w:rsid w:val="009939DB"/>
    <w:rsid w:val="0099666F"/>
    <w:rsid w:val="009A3ADD"/>
    <w:rsid w:val="009A6149"/>
    <w:rsid w:val="009A7E3B"/>
    <w:rsid w:val="009B118A"/>
    <w:rsid w:val="009B6843"/>
    <w:rsid w:val="009C0DC1"/>
    <w:rsid w:val="009C5F82"/>
    <w:rsid w:val="009C74D9"/>
    <w:rsid w:val="009D0375"/>
    <w:rsid w:val="009D155D"/>
    <w:rsid w:val="009D1F6F"/>
    <w:rsid w:val="009D379A"/>
    <w:rsid w:val="009D5CCF"/>
    <w:rsid w:val="009E08F8"/>
    <w:rsid w:val="009E212A"/>
    <w:rsid w:val="009E3558"/>
    <w:rsid w:val="009E4D60"/>
    <w:rsid w:val="009E658C"/>
    <w:rsid w:val="009E6D56"/>
    <w:rsid w:val="009F1AD6"/>
    <w:rsid w:val="009F6B7F"/>
    <w:rsid w:val="009F719C"/>
    <w:rsid w:val="009F7FFA"/>
    <w:rsid w:val="00A01C3B"/>
    <w:rsid w:val="00A02D56"/>
    <w:rsid w:val="00A03634"/>
    <w:rsid w:val="00A04075"/>
    <w:rsid w:val="00A06CCB"/>
    <w:rsid w:val="00A07659"/>
    <w:rsid w:val="00A17307"/>
    <w:rsid w:val="00A203D7"/>
    <w:rsid w:val="00A232F7"/>
    <w:rsid w:val="00A25D01"/>
    <w:rsid w:val="00A33804"/>
    <w:rsid w:val="00A35FC3"/>
    <w:rsid w:val="00A4090D"/>
    <w:rsid w:val="00A41106"/>
    <w:rsid w:val="00A4407E"/>
    <w:rsid w:val="00A44088"/>
    <w:rsid w:val="00A47CA3"/>
    <w:rsid w:val="00A51B7F"/>
    <w:rsid w:val="00A55636"/>
    <w:rsid w:val="00A557B0"/>
    <w:rsid w:val="00A57661"/>
    <w:rsid w:val="00A65D07"/>
    <w:rsid w:val="00A65D21"/>
    <w:rsid w:val="00A70436"/>
    <w:rsid w:val="00A76A28"/>
    <w:rsid w:val="00A77D2F"/>
    <w:rsid w:val="00A77E82"/>
    <w:rsid w:val="00A85DF6"/>
    <w:rsid w:val="00A902FA"/>
    <w:rsid w:val="00A909F1"/>
    <w:rsid w:val="00A94C5C"/>
    <w:rsid w:val="00AA11DD"/>
    <w:rsid w:val="00AA4358"/>
    <w:rsid w:val="00AB103D"/>
    <w:rsid w:val="00AB3B7C"/>
    <w:rsid w:val="00AB4CC9"/>
    <w:rsid w:val="00AB53A0"/>
    <w:rsid w:val="00AC13BA"/>
    <w:rsid w:val="00AD0F27"/>
    <w:rsid w:val="00AD2539"/>
    <w:rsid w:val="00AD3106"/>
    <w:rsid w:val="00AD784C"/>
    <w:rsid w:val="00AE04D8"/>
    <w:rsid w:val="00AE1A54"/>
    <w:rsid w:val="00AE2C28"/>
    <w:rsid w:val="00AE66B3"/>
    <w:rsid w:val="00B00A94"/>
    <w:rsid w:val="00B1198E"/>
    <w:rsid w:val="00B11D7F"/>
    <w:rsid w:val="00B12D23"/>
    <w:rsid w:val="00B141E5"/>
    <w:rsid w:val="00B14641"/>
    <w:rsid w:val="00B161E4"/>
    <w:rsid w:val="00B238C1"/>
    <w:rsid w:val="00B261C5"/>
    <w:rsid w:val="00B26987"/>
    <w:rsid w:val="00B32825"/>
    <w:rsid w:val="00B32D2B"/>
    <w:rsid w:val="00B34265"/>
    <w:rsid w:val="00B34522"/>
    <w:rsid w:val="00B41D2E"/>
    <w:rsid w:val="00B43FF8"/>
    <w:rsid w:val="00B441BB"/>
    <w:rsid w:val="00B449AF"/>
    <w:rsid w:val="00B462CC"/>
    <w:rsid w:val="00B46426"/>
    <w:rsid w:val="00B4674D"/>
    <w:rsid w:val="00B50232"/>
    <w:rsid w:val="00B57670"/>
    <w:rsid w:val="00B63C1F"/>
    <w:rsid w:val="00B64B0F"/>
    <w:rsid w:val="00B666BF"/>
    <w:rsid w:val="00B670A4"/>
    <w:rsid w:val="00B701E7"/>
    <w:rsid w:val="00B70D99"/>
    <w:rsid w:val="00B80116"/>
    <w:rsid w:val="00B839E2"/>
    <w:rsid w:val="00B85383"/>
    <w:rsid w:val="00B901D5"/>
    <w:rsid w:val="00B94645"/>
    <w:rsid w:val="00BA3531"/>
    <w:rsid w:val="00BA481C"/>
    <w:rsid w:val="00BA67D6"/>
    <w:rsid w:val="00BA6E3E"/>
    <w:rsid w:val="00BA7B8E"/>
    <w:rsid w:val="00BB276B"/>
    <w:rsid w:val="00BB4494"/>
    <w:rsid w:val="00BB5292"/>
    <w:rsid w:val="00BC0B83"/>
    <w:rsid w:val="00BC4971"/>
    <w:rsid w:val="00BD3319"/>
    <w:rsid w:val="00BE0630"/>
    <w:rsid w:val="00BE0D9B"/>
    <w:rsid w:val="00BE1974"/>
    <w:rsid w:val="00BE27BD"/>
    <w:rsid w:val="00BE2CA3"/>
    <w:rsid w:val="00BF39D7"/>
    <w:rsid w:val="00BF4F04"/>
    <w:rsid w:val="00C01641"/>
    <w:rsid w:val="00C02D51"/>
    <w:rsid w:val="00C036A2"/>
    <w:rsid w:val="00C05486"/>
    <w:rsid w:val="00C06025"/>
    <w:rsid w:val="00C06FAA"/>
    <w:rsid w:val="00C12AFF"/>
    <w:rsid w:val="00C13628"/>
    <w:rsid w:val="00C15D0A"/>
    <w:rsid w:val="00C17BE0"/>
    <w:rsid w:val="00C21EAA"/>
    <w:rsid w:val="00C24D9A"/>
    <w:rsid w:val="00C26CB7"/>
    <w:rsid w:val="00C340E6"/>
    <w:rsid w:val="00C3606C"/>
    <w:rsid w:val="00C36A1E"/>
    <w:rsid w:val="00C412D4"/>
    <w:rsid w:val="00C42F1C"/>
    <w:rsid w:val="00C436BC"/>
    <w:rsid w:val="00C4385F"/>
    <w:rsid w:val="00C439D1"/>
    <w:rsid w:val="00C44EF3"/>
    <w:rsid w:val="00C46162"/>
    <w:rsid w:val="00C47150"/>
    <w:rsid w:val="00C472B8"/>
    <w:rsid w:val="00C50811"/>
    <w:rsid w:val="00C5125B"/>
    <w:rsid w:val="00C5353B"/>
    <w:rsid w:val="00C53A3C"/>
    <w:rsid w:val="00C5488F"/>
    <w:rsid w:val="00C57610"/>
    <w:rsid w:val="00C61D1E"/>
    <w:rsid w:val="00C635BF"/>
    <w:rsid w:val="00C675F5"/>
    <w:rsid w:val="00C8026C"/>
    <w:rsid w:val="00C84E57"/>
    <w:rsid w:val="00C86C64"/>
    <w:rsid w:val="00C93589"/>
    <w:rsid w:val="00CA54D1"/>
    <w:rsid w:val="00CA6514"/>
    <w:rsid w:val="00CA7B9B"/>
    <w:rsid w:val="00CB0AC4"/>
    <w:rsid w:val="00CB0E90"/>
    <w:rsid w:val="00CB1F12"/>
    <w:rsid w:val="00CB65E1"/>
    <w:rsid w:val="00CB7ADA"/>
    <w:rsid w:val="00CC547D"/>
    <w:rsid w:val="00CC6D48"/>
    <w:rsid w:val="00CE13E9"/>
    <w:rsid w:val="00CE2197"/>
    <w:rsid w:val="00CE2AA8"/>
    <w:rsid w:val="00CE3016"/>
    <w:rsid w:val="00CE37E9"/>
    <w:rsid w:val="00CE4D4D"/>
    <w:rsid w:val="00CF3D9B"/>
    <w:rsid w:val="00CF5021"/>
    <w:rsid w:val="00CF555D"/>
    <w:rsid w:val="00CF5A82"/>
    <w:rsid w:val="00D03736"/>
    <w:rsid w:val="00D11203"/>
    <w:rsid w:val="00D15267"/>
    <w:rsid w:val="00D15A0C"/>
    <w:rsid w:val="00D15DE0"/>
    <w:rsid w:val="00D1770C"/>
    <w:rsid w:val="00D219BE"/>
    <w:rsid w:val="00D22EBB"/>
    <w:rsid w:val="00D2677B"/>
    <w:rsid w:val="00D278DB"/>
    <w:rsid w:val="00D30C2F"/>
    <w:rsid w:val="00D37957"/>
    <w:rsid w:val="00D41140"/>
    <w:rsid w:val="00D42157"/>
    <w:rsid w:val="00D44311"/>
    <w:rsid w:val="00D45262"/>
    <w:rsid w:val="00D51518"/>
    <w:rsid w:val="00D515FC"/>
    <w:rsid w:val="00D52B9B"/>
    <w:rsid w:val="00D52CAC"/>
    <w:rsid w:val="00D67231"/>
    <w:rsid w:val="00D67CCE"/>
    <w:rsid w:val="00D704DC"/>
    <w:rsid w:val="00D71988"/>
    <w:rsid w:val="00D72F14"/>
    <w:rsid w:val="00D80516"/>
    <w:rsid w:val="00D805C1"/>
    <w:rsid w:val="00D81C1B"/>
    <w:rsid w:val="00D862CB"/>
    <w:rsid w:val="00D86592"/>
    <w:rsid w:val="00D90D94"/>
    <w:rsid w:val="00D95B2A"/>
    <w:rsid w:val="00D96615"/>
    <w:rsid w:val="00D978CF"/>
    <w:rsid w:val="00D97FBC"/>
    <w:rsid w:val="00DA1A75"/>
    <w:rsid w:val="00DA2F4E"/>
    <w:rsid w:val="00DA33F9"/>
    <w:rsid w:val="00DA4B94"/>
    <w:rsid w:val="00DA5B45"/>
    <w:rsid w:val="00DB0B4F"/>
    <w:rsid w:val="00DB38F6"/>
    <w:rsid w:val="00DB4246"/>
    <w:rsid w:val="00DB46EB"/>
    <w:rsid w:val="00DB5696"/>
    <w:rsid w:val="00DB67A5"/>
    <w:rsid w:val="00DC22DD"/>
    <w:rsid w:val="00DC2DE5"/>
    <w:rsid w:val="00DC52B2"/>
    <w:rsid w:val="00DC5301"/>
    <w:rsid w:val="00DC5379"/>
    <w:rsid w:val="00DC740C"/>
    <w:rsid w:val="00DD0B8C"/>
    <w:rsid w:val="00DD10E8"/>
    <w:rsid w:val="00DD14CD"/>
    <w:rsid w:val="00DD3844"/>
    <w:rsid w:val="00DD4A67"/>
    <w:rsid w:val="00DD6E94"/>
    <w:rsid w:val="00DE4CEA"/>
    <w:rsid w:val="00DE4EC7"/>
    <w:rsid w:val="00DE7941"/>
    <w:rsid w:val="00DF14D7"/>
    <w:rsid w:val="00DF16AE"/>
    <w:rsid w:val="00DF4278"/>
    <w:rsid w:val="00DF55C4"/>
    <w:rsid w:val="00DF65CB"/>
    <w:rsid w:val="00E03A73"/>
    <w:rsid w:val="00E03A91"/>
    <w:rsid w:val="00E12207"/>
    <w:rsid w:val="00E144A4"/>
    <w:rsid w:val="00E20B39"/>
    <w:rsid w:val="00E247BA"/>
    <w:rsid w:val="00E305CE"/>
    <w:rsid w:val="00E31A6E"/>
    <w:rsid w:val="00E37421"/>
    <w:rsid w:val="00E432B8"/>
    <w:rsid w:val="00E44721"/>
    <w:rsid w:val="00E44C8D"/>
    <w:rsid w:val="00E51FCF"/>
    <w:rsid w:val="00E5269A"/>
    <w:rsid w:val="00E5482A"/>
    <w:rsid w:val="00E56A12"/>
    <w:rsid w:val="00E57ECD"/>
    <w:rsid w:val="00E627A7"/>
    <w:rsid w:val="00E628BC"/>
    <w:rsid w:val="00E64DF9"/>
    <w:rsid w:val="00E65E22"/>
    <w:rsid w:val="00E66E57"/>
    <w:rsid w:val="00E67FD9"/>
    <w:rsid w:val="00E720D5"/>
    <w:rsid w:val="00E74A32"/>
    <w:rsid w:val="00E761E0"/>
    <w:rsid w:val="00E77E72"/>
    <w:rsid w:val="00E82F6A"/>
    <w:rsid w:val="00E84BFD"/>
    <w:rsid w:val="00E84FD8"/>
    <w:rsid w:val="00E87153"/>
    <w:rsid w:val="00E9005A"/>
    <w:rsid w:val="00E92667"/>
    <w:rsid w:val="00E94C91"/>
    <w:rsid w:val="00E956DA"/>
    <w:rsid w:val="00E95D87"/>
    <w:rsid w:val="00E975B0"/>
    <w:rsid w:val="00EA11BD"/>
    <w:rsid w:val="00EA6A8E"/>
    <w:rsid w:val="00EB0128"/>
    <w:rsid w:val="00EB2B4F"/>
    <w:rsid w:val="00EB3220"/>
    <w:rsid w:val="00EB661A"/>
    <w:rsid w:val="00EC135D"/>
    <w:rsid w:val="00EC7CDF"/>
    <w:rsid w:val="00ED0DA4"/>
    <w:rsid w:val="00ED0F65"/>
    <w:rsid w:val="00ED1BC1"/>
    <w:rsid w:val="00ED2FFA"/>
    <w:rsid w:val="00ED4368"/>
    <w:rsid w:val="00ED4639"/>
    <w:rsid w:val="00ED6A7D"/>
    <w:rsid w:val="00EE0F71"/>
    <w:rsid w:val="00EE1706"/>
    <w:rsid w:val="00EE4641"/>
    <w:rsid w:val="00EE580F"/>
    <w:rsid w:val="00EE64D9"/>
    <w:rsid w:val="00EE7860"/>
    <w:rsid w:val="00EF4902"/>
    <w:rsid w:val="00EF4BD5"/>
    <w:rsid w:val="00EF4FB9"/>
    <w:rsid w:val="00F01A6B"/>
    <w:rsid w:val="00F027F0"/>
    <w:rsid w:val="00F02E3D"/>
    <w:rsid w:val="00F04435"/>
    <w:rsid w:val="00F07300"/>
    <w:rsid w:val="00F12E37"/>
    <w:rsid w:val="00F16963"/>
    <w:rsid w:val="00F2023D"/>
    <w:rsid w:val="00F21031"/>
    <w:rsid w:val="00F268B6"/>
    <w:rsid w:val="00F27633"/>
    <w:rsid w:val="00F302C3"/>
    <w:rsid w:val="00F328C4"/>
    <w:rsid w:val="00F34CFF"/>
    <w:rsid w:val="00F37157"/>
    <w:rsid w:val="00F40A94"/>
    <w:rsid w:val="00F41336"/>
    <w:rsid w:val="00F42022"/>
    <w:rsid w:val="00F44293"/>
    <w:rsid w:val="00F44C36"/>
    <w:rsid w:val="00F45DF9"/>
    <w:rsid w:val="00F47B29"/>
    <w:rsid w:val="00F524B6"/>
    <w:rsid w:val="00F5535C"/>
    <w:rsid w:val="00F622EB"/>
    <w:rsid w:val="00F643AB"/>
    <w:rsid w:val="00F65190"/>
    <w:rsid w:val="00F65AFA"/>
    <w:rsid w:val="00F663F7"/>
    <w:rsid w:val="00F67BAA"/>
    <w:rsid w:val="00F70422"/>
    <w:rsid w:val="00F7365A"/>
    <w:rsid w:val="00F7520B"/>
    <w:rsid w:val="00F837F4"/>
    <w:rsid w:val="00F86082"/>
    <w:rsid w:val="00F91DAC"/>
    <w:rsid w:val="00F93506"/>
    <w:rsid w:val="00F978AC"/>
    <w:rsid w:val="00F979E5"/>
    <w:rsid w:val="00F97E60"/>
    <w:rsid w:val="00F97FAB"/>
    <w:rsid w:val="00FA1E5B"/>
    <w:rsid w:val="00FA31FE"/>
    <w:rsid w:val="00FA3E4C"/>
    <w:rsid w:val="00FA41BC"/>
    <w:rsid w:val="00FA4920"/>
    <w:rsid w:val="00FA4B73"/>
    <w:rsid w:val="00FA7943"/>
    <w:rsid w:val="00FB3B88"/>
    <w:rsid w:val="00FB3D74"/>
    <w:rsid w:val="00FB45E4"/>
    <w:rsid w:val="00FB4A61"/>
    <w:rsid w:val="00FC6EA9"/>
    <w:rsid w:val="00FD1FE6"/>
    <w:rsid w:val="00FD37C8"/>
    <w:rsid w:val="00FD774B"/>
    <w:rsid w:val="00FE0D06"/>
    <w:rsid w:val="00FE1D52"/>
    <w:rsid w:val="00FE1DD2"/>
    <w:rsid w:val="00FE31F9"/>
    <w:rsid w:val="00FE434E"/>
    <w:rsid w:val="00FE7C6D"/>
    <w:rsid w:val="00FF2E07"/>
    <w:rsid w:val="00FF57AB"/>
    <w:rsid w:val="00FF5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52355C6"/>
  <w15:docId w15:val="{F8FF18B3-E6EE-4AF7-9EB7-050EC6D2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lang w:val="es-ES"/>
    </w:rPr>
  </w:style>
  <w:style w:type="paragraph" w:styleId="Ttulo1">
    <w:name w:val="heading 1"/>
    <w:basedOn w:val="Normal"/>
    <w:uiPriority w:val="1"/>
    <w:qFormat/>
    <w:pPr>
      <w:spacing w:before="8"/>
      <w:ind w:left="1950"/>
      <w:outlineLvl w:val="0"/>
    </w:pPr>
    <w:rPr>
      <w:rFonts w:ascii="Arial" w:eastAsia="Arial" w:hAnsi="Arial"/>
      <w:b/>
      <w:bCs/>
      <w:sz w:val="28"/>
      <w:szCs w:val="28"/>
    </w:rPr>
  </w:style>
  <w:style w:type="paragraph" w:styleId="Ttulo2">
    <w:name w:val="heading 2"/>
    <w:basedOn w:val="Normal"/>
    <w:uiPriority w:val="1"/>
    <w:qFormat/>
    <w:pPr>
      <w:ind w:left="1782"/>
      <w:outlineLvl w:val="1"/>
    </w:pPr>
    <w:rPr>
      <w:rFonts w:ascii="Arial" w:eastAsia="Arial" w:hAnsi="Arial"/>
      <w:b/>
      <w:bCs/>
      <w:sz w:val="26"/>
      <w:szCs w:val="26"/>
    </w:rPr>
  </w:style>
  <w:style w:type="paragraph" w:styleId="Ttulo3">
    <w:name w:val="heading 3"/>
    <w:basedOn w:val="Normal"/>
    <w:uiPriority w:val="1"/>
    <w:qFormat/>
    <w:pPr>
      <w:outlineLvl w:val="2"/>
    </w:pPr>
    <w:rPr>
      <w:rFonts w:ascii="Arial" w:eastAsia="Arial" w:hAnsi="Arial"/>
      <w:b/>
      <w:bCs/>
      <w:sz w:val="24"/>
      <w:szCs w:val="24"/>
    </w:rPr>
  </w:style>
  <w:style w:type="paragraph" w:styleId="Ttulo4">
    <w:name w:val="heading 4"/>
    <w:basedOn w:val="Normal"/>
    <w:uiPriority w:val="1"/>
    <w:qFormat/>
    <w:pPr>
      <w:ind w:left="118"/>
      <w:outlineLvl w:val="3"/>
    </w:pPr>
    <w:rPr>
      <w:rFonts w:ascii="Arial" w:eastAsia="Arial" w:hAnsi="Arial"/>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8DB"/>
    <w:pPr>
      <w:tabs>
        <w:tab w:val="center" w:pos="4419"/>
        <w:tab w:val="right" w:pos="8838"/>
      </w:tabs>
    </w:pPr>
  </w:style>
  <w:style w:type="character" w:customStyle="1" w:styleId="EncabezadoCar">
    <w:name w:val="Encabezado Car"/>
    <w:basedOn w:val="Fuentedeprrafopredeter"/>
    <w:link w:val="Encabezado"/>
    <w:uiPriority w:val="99"/>
    <w:rsid w:val="00D278DB"/>
  </w:style>
  <w:style w:type="paragraph" w:styleId="Piedepgina">
    <w:name w:val="footer"/>
    <w:basedOn w:val="Normal"/>
    <w:link w:val="PiedepginaCar"/>
    <w:uiPriority w:val="99"/>
    <w:unhideWhenUsed/>
    <w:rsid w:val="00D278DB"/>
    <w:pPr>
      <w:tabs>
        <w:tab w:val="center" w:pos="4419"/>
        <w:tab w:val="right" w:pos="8838"/>
      </w:tabs>
    </w:pPr>
  </w:style>
  <w:style w:type="character" w:customStyle="1" w:styleId="PiedepginaCar">
    <w:name w:val="Pie de página Car"/>
    <w:basedOn w:val="Fuentedeprrafopredeter"/>
    <w:link w:val="Piedepgina"/>
    <w:uiPriority w:val="99"/>
    <w:rsid w:val="00D278DB"/>
  </w:style>
  <w:style w:type="paragraph" w:styleId="NormalWeb">
    <w:name w:val="Normal (Web)"/>
    <w:basedOn w:val="Normal"/>
    <w:uiPriority w:val="99"/>
    <w:unhideWhenUsed/>
    <w:rsid w:val="00D96615"/>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rsid w:val="00971B85"/>
    <w:rPr>
      <w:color w:val="0000FF"/>
      <w:u w:val="single"/>
    </w:rPr>
  </w:style>
  <w:style w:type="character" w:styleId="Refdecomentario">
    <w:name w:val="annotation reference"/>
    <w:basedOn w:val="Fuentedeprrafopredeter"/>
    <w:uiPriority w:val="99"/>
    <w:semiHidden/>
    <w:unhideWhenUsed/>
    <w:rsid w:val="0019131B"/>
    <w:rPr>
      <w:sz w:val="16"/>
      <w:szCs w:val="16"/>
    </w:rPr>
  </w:style>
  <w:style w:type="paragraph" w:styleId="Textocomentario">
    <w:name w:val="annotation text"/>
    <w:basedOn w:val="Normal"/>
    <w:link w:val="TextocomentarioCar"/>
    <w:uiPriority w:val="99"/>
    <w:semiHidden/>
    <w:unhideWhenUsed/>
    <w:rsid w:val="0019131B"/>
    <w:rPr>
      <w:sz w:val="20"/>
      <w:szCs w:val="20"/>
    </w:rPr>
  </w:style>
  <w:style w:type="character" w:customStyle="1" w:styleId="TextocomentarioCar">
    <w:name w:val="Texto comentario Car"/>
    <w:basedOn w:val="Fuentedeprrafopredeter"/>
    <w:link w:val="Textocomentario"/>
    <w:uiPriority w:val="99"/>
    <w:semiHidden/>
    <w:rsid w:val="0019131B"/>
    <w:rPr>
      <w:sz w:val="20"/>
      <w:szCs w:val="20"/>
      <w:lang w:val="es-ES"/>
    </w:rPr>
  </w:style>
  <w:style w:type="paragraph" w:styleId="Textodeglobo">
    <w:name w:val="Balloon Text"/>
    <w:basedOn w:val="Normal"/>
    <w:link w:val="TextodegloboCar"/>
    <w:uiPriority w:val="99"/>
    <w:semiHidden/>
    <w:unhideWhenUsed/>
    <w:rsid w:val="0019131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131B"/>
    <w:rPr>
      <w:rFonts w:ascii="Segoe UI" w:hAnsi="Segoe UI" w:cs="Segoe UI"/>
      <w:sz w:val="18"/>
      <w:szCs w:val="18"/>
      <w:lang w:val="es-ES"/>
    </w:rPr>
  </w:style>
  <w:style w:type="paragraph" w:customStyle="1" w:styleId="Default">
    <w:name w:val="Default"/>
    <w:rsid w:val="008160A7"/>
    <w:pPr>
      <w:widowControl/>
      <w:autoSpaceDE w:val="0"/>
      <w:autoSpaceDN w:val="0"/>
      <w:adjustRightInd w:val="0"/>
    </w:pPr>
    <w:rPr>
      <w:rFonts w:ascii="Arial" w:hAnsi="Arial" w:cs="Arial"/>
      <w:color w:val="000000"/>
      <w:sz w:val="24"/>
      <w:szCs w:val="24"/>
      <w:lang w:val="es-MX"/>
    </w:rPr>
  </w:style>
  <w:style w:type="paragraph" w:styleId="Textonotapie">
    <w:name w:val="footnote text"/>
    <w:basedOn w:val="Normal"/>
    <w:link w:val="TextonotapieCar"/>
    <w:uiPriority w:val="99"/>
    <w:semiHidden/>
    <w:unhideWhenUsed/>
    <w:rsid w:val="006D7A9B"/>
    <w:rPr>
      <w:sz w:val="20"/>
      <w:szCs w:val="20"/>
    </w:rPr>
  </w:style>
  <w:style w:type="character" w:customStyle="1" w:styleId="TextonotapieCar">
    <w:name w:val="Texto nota pie Car"/>
    <w:basedOn w:val="Fuentedeprrafopredeter"/>
    <w:link w:val="Textonotapie"/>
    <w:uiPriority w:val="99"/>
    <w:semiHidden/>
    <w:rsid w:val="006D7A9B"/>
    <w:rPr>
      <w:sz w:val="20"/>
      <w:szCs w:val="20"/>
      <w:lang w:val="es-ES"/>
    </w:rPr>
  </w:style>
  <w:style w:type="character" w:styleId="Refdenotaalpie">
    <w:name w:val="footnote reference"/>
    <w:basedOn w:val="Fuentedeprrafopredeter"/>
    <w:uiPriority w:val="99"/>
    <w:semiHidden/>
    <w:unhideWhenUsed/>
    <w:rsid w:val="006D7A9B"/>
    <w:rPr>
      <w:vertAlign w:val="superscript"/>
    </w:rPr>
  </w:style>
  <w:style w:type="paragraph" w:customStyle="1" w:styleId="Pa12">
    <w:name w:val="Pa12"/>
    <w:basedOn w:val="Normal"/>
    <w:next w:val="Normal"/>
    <w:uiPriority w:val="99"/>
    <w:rsid w:val="001D7C7E"/>
    <w:pPr>
      <w:widowControl/>
      <w:autoSpaceDE w:val="0"/>
      <w:autoSpaceDN w:val="0"/>
      <w:adjustRightInd w:val="0"/>
      <w:spacing w:line="241" w:lineRule="atLeast"/>
    </w:pPr>
    <w:rPr>
      <w:rFonts w:ascii="Arial" w:hAnsi="Arial" w:cs="Arial"/>
      <w:sz w:val="24"/>
      <w:szCs w:val="24"/>
      <w:lang w:val="en-US"/>
    </w:rPr>
  </w:style>
  <w:style w:type="paragraph" w:styleId="Asuntodelcomentario">
    <w:name w:val="annotation subject"/>
    <w:basedOn w:val="Textocomentario"/>
    <w:next w:val="Textocomentario"/>
    <w:link w:val="AsuntodelcomentarioCar"/>
    <w:uiPriority w:val="99"/>
    <w:semiHidden/>
    <w:unhideWhenUsed/>
    <w:rsid w:val="006D7C89"/>
    <w:rPr>
      <w:b/>
      <w:bCs/>
    </w:rPr>
  </w:style>
  <w:style w:type="character" w:customStyle="1" w:styleId="AsuntodelcomentarioCar">
    <w:name w:val="Asunto del comentario Car"/>
    <w:basedOn w:val="TextocomentarioCar"/>
    <w:link w:val="Asuntodelcomentario"/>
    <w:uiPriority w:val="99"/>
    <w:semiHidden/>
    <w:rsid w:val="006D7C89"/>
    <w:rPr>
      <w:b/>
      <w:bCs/>
      <w:sz w:val="20"/>
      <w:szCs w:val="20"/>
      <w:lang w:val="es-ES"/>
    </w:rPr>
  </w:style>
  <w:style w:type="paragraph" w:styleId="Textonotaalfinal">
    <w:name w:val="endnote text"/>
    <w:basedOn w:val="Normal"/>
    <w:link w:val="TextonotaalfinalCar"/>
    <w:uiPriority w:val="99"/>
    <w:semiHidden/>
    <w:unhideWhenUsed/>
    <w:rsid w:val="005C3A8A"/>
    <w:rPr>
      <w:sz w:val="20"/>
      <w:szCs w:val="20"/>
      <w:lang w:val="es-MX"/>
    </w:rPr>
  </w:style>
  <w:style w:type="character" w:customStyle="1" w:styleId="TextonotaalfinalCar">
    <w:name w:val="Texto nota al final Car"/>
    <w:basedOn w:val="Fuentedeprrafopredeter"/>
    <w:link w:val="Textonotaalfinal"/>
    <w:uiPriority w:val="99"/>
    <w:semiHidden/>
    <w:rsid w:val="005C3A8A"/>
    <w:rPr>
      <w:sz w:val="20"/>
      <w:szCs w:val="20"/>
      <w:lang w:val="es-MX"/>
    </w:rPr>
  </w:style>
  <w:style w:type="character" w:styleId="Refdenotaalfinal">
    <w:name w:val="endnote reference"/>
    <w:basedOn w:val="Fuentedeprrafopredeter"/>
    <w:uiPriority w:val="99"/>
    <w:semiHidden/>
    <w:unhideWhenUsed/>
    <w:rsid w:val="005C3A8A"/>
    <w:rPr>
      <w:vertAlign w:val="superscript"/>
    </w:rPr>
  </w:style>
  <w:style w:type="paragraph" w:styleId="Revisin">
    <w:name w:val="Revision"/>
    <w:hidden/>
    <w:uiPriority w:val="99"/>
    <w:semiHidden/>
    <w:rsid w:val="005C3A8A"/>
    <w:pPr>
      <w:widowControl/>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60999">
      <w:bodyDiv w:val="1"/>
      <w:marLeft w:val="0"/>
      <w:marRight w:val="0"/>
      <w:marTop w:val="0"/>
      <w:marBottom w:val="0"/>
      <w:divBdr>
        <w:top w:val="none" w:sz="0" w:space="0" w:color="auto"/>
        <w:left w:val="none" w:sz="0" w:space="0" w:color="auto"/>
        <w:bottom w:val="none" w:sz="0" w:space="0" w:color="auto"/>
        <w:right w:val="none" w:sz="0" w:space="0" w:color="auto"/>
      </w:divBdr>
    </w:div>
    <w:div w:id="588545739">
      <w:bodyDiv w:val="1"/>
      <w:marLeft w:val="0"/>
      <w:marRight w:val="0"/>
      <w:marTop w:val="0"/>
      <w:marBottom w:val="0"/>
      <w:divBdr>
        <w:top w:val="none" w:sz="0" w:space="0" w:color="auto"/>
        <w:left w:val="none" w:sz="0" w:space="0" w:color="auto"/>
        <w:bottom w:val="none" w:sz="0" w:space="0" w:color="auto"/>
        <w:right w:val="none" w:sz="0" w:space="0" w:color="auto"/>
      </w:divBdr>
    </w:div>
    <w:div w:id="667902711">
      <w:bodyDiv w:val="1"/>
      <w:marLeft w:val="0"/>
      <w:marRight w:val="0"/>
      <w:marTop w:val="0"/>
      <w:marBottom w:val="0"/>
      <w:divBdr>
        <w:top w:val="none" w:sz="0" w:space="0" w:color="auto"/>
        <w:left w:val="none" w:sz="0" w:space="0" w:color="auto"/>
        <w:bottom w:val="none" w:sz="0" w:space="0" w:color="auto"/>
        <w:right w:val="none" w:sz="0" w:space="0" w:color="auto"/>
      </w:divBdr>
    </w:div>
    <w:div w:id="775834507">
      <w:bodyDiv w:val="1"/>
      <w:marLeft w:val="0"/>
      <w:marRight w:val="0"/>
      <w:marTop w:val="0"/>
      <w:marBottom w:val="0"/>
      <w:divBdr>
        <w:top w:val="none" w:sz="0" w:space="0" w:color="auto"/>
        <w:left w:val="none" w:sz="0" w:space="0" w:color="auto"/>
        <w:bottom w:val="none" w:sz="0" w:space="0" w:color="auto"/>
        <w:right w:val="none" w:sz="0" w:space="0" w:color="auto"/>
      </w:divBdr>
    </w:div>
    <w:div w:id="1110933318">
      <w:bodyDiv w:val="1"/>
      <w:marLeft w:val="0"/>
      <w:marRight w:val="0"/>
      <w:marTop w:val="0"/>
      <w:marBottom w:val="0"/>
      <w:divBdr>
        <w:top w:val="none" w:sz="0" w:space="0" w:color="auto"/>
        <w:left w:val="none" w:sz="0" w:space="0" w:color="auto"/>
        <w:bottom w:val="none" w:sz="0" w:space="0" w:color="auto"/>
        <w:right w:val="none" w:sz="0" w:space="0" w:color="auto"/>
      </w:divBdr>
    </w:div>
    <w:div w:id="1150370239">
      <w:bodyDiv w:val="1"/>
      <w:marLeft w:val="0"/>
      <w:marRight w:val="0"/>
      <w:marTop w:val="0"/>
      <w:marBottom w:val="0"/>
      <w:divBdr>
        <w:top w:val="none" w:sz="0" w:space="0" w:color="auto"/>
        <w:left w:val="none" w:sz="0" w:space="0" w:color="auto"/>
        <w:bottom w:val="none" w:sz="0" w:space="0" w:color="auto"/>
        <w:right w:val="none" w:sz="0" w:space="0" w:color="auto"/>
      </w:divBdr>
    </w:div>
    <w:div w:id="1205219973">
      <w:bodyDiv w:val="1"/>
      <w:marLeft w:val="0"/>
      <w:marRight w:val="0"/>
      <w:marTop w:val="0"/>
      <w:marBottom w:val="0"/>
      <w:divBdr>
        <w:top w:val="none" w:sz="0" w:space="0" w:color="auto"/>
        <w:left w:val="none" w:sz="0" w:space="0" w:color="auto"/>
        <w:bottom w:val="none" w:sz="0" w:space="0" w:color="auto"/>
        <w:right w:val="none" w:sz="0" w:space="0" w:color="auto"/>
      </w:divBdr>
    </w:div>
    <w:div w:id="1246451091">
      <w:bodyDiv w:val="1"/>
      <w:marLeft w:val="0"/>
      <w:marRight w:val="0"/>
      <w:marTop w:val="0"/>
      <w:marBottom w:val="0"/>
      <w:divBdr>
        <w:top w:val="none" w:sz="0" w:space="0" w:color="auto"/>
        <w:left w:val="none" w:sz="0" w:space="0" w:color="auto"/>
        <w:bottom w:val="none" w:sz="0" w:space="0" w:color="auto"/>
        <w:right w:val="none" w:sz="0" w:space="0" w:color="auto"/>
      </w:divBdr>
    </w:div>
    <w:div w:id="1265188181">
      <w:bodyDiv w:val="1"/>
      <w:marLeft w:val="0"/>
      <w:marRight w:val="0"/>
      <w:marTop w:val="0"/>
      <w:marBottom w:val="0"/>
      <w:divBdr>
        <w:top w:val="none" w:sz="0" w:space="0" w:color="auto"/>
        <w:left w:val="none" w:sz="0" w:space="0" w:color="auto"/>
        <w:bottom w:val="none" w:sz="0" w:space="0" w:color="auto"/>
        <w:right w:val="none" w:sz="0" w:space="0" w:color="auto"/>
      </w:divBdr>
    </w:div>
    <w:div w:id="1299988636">
      <w:bodyDiv w:val="1"/>
      <w:marLeft w:val="0"/>
      <w:marRight w:val="0"/>
      <w:marTop w:val="0"/>
      <w:marBottom w:val="0"/>
      <w:divBdr>
        <w:top w:val="none" w:sz="0" w:space="0" w:color="auto"/>
        <w:left w:val="none" w:sz="0" w:space="0" w:color="auto"/>
        <w:bottom w:val="none" w:sz="0" w:space="0" w:color="auto"/>
        <w:right w:val="none" w:sz="0" w:space="0" w:color="auto"/>
      </w:divBdr>
    </w:div>
    <w:div w:id="1303073384">
      <w:bodyDiv w:val="1"/>
      <w:marLeft w:val="0"/>
      <w:marRight w:val="0"/>
      <w:marTop w:val="0"/>
      <w:marBottom w:val="0"/>
      <w:divBdr>
        <w:top w:val="none" w:sz="0" w:space="0" w:color="auto"/>
        <w:left w:val="none" w:sz="0" w:space="0" w:color="auto"/>
        <w:bottom w:val="none" w:sz="0" w:space="0" w:color="auto"/>
        <w:right w:val="none" w:sz="0" w:space="0" w:color="auto"/>
      </w:divBdr>
    </w:div>
    <w:div w:id="1441143123">
      <w:bodyDiv w:val="1"/>
      <w:marLeft w:val="0"/>
      <w:marRight w:val="0"/>
      <w:marTop w:val="0"/>
      <w:marBottom w:val="0"/>
      <w:divBdr>
        <w:top w:val="none" w:sz="0" w:space="0" w:color="auto"/>
        <w:left w:val="none" w:sz="0" w:space="0" w:color="auto"/>
        <w:bottom w:val="none" w:sz="0" w:space="0" w:color="auto"/>
        <w:right w:val="none" w:sz="0" w:space="0" w:color="auto"/>
      </w:divBdr>
    </w:div>
    <w:div w:id="1606811702">
      <w:bodyDiv w:val="1"/>
      <w:marLeft w:val="0"/>
      <w:marRight w:val="0"/>
      <w:marTop w:val="0"/>
      <w:marBottom w:val="0"/>
      <w:divBdr>
        <w:top w:val="none" w:sz="0" w:space="0" w:color="auto"/>
        <w:left w:val="none" w:sz="0" w:space="0" w:color="auto"/>
        <w:bottom w:val="none" w:sz="0" w:space="0" w:color="auto"/>
        <w:right w:val="none" w:sz="0" w:space="0" w:color="auto"/>
      </w:divBdr>
    </w:div>
    <w:div w:id="1814978596">
      <w:bodyDiv w:val="1"/>
      <w:marLeft w:val="0"/>
      <w:marRight w:val="0"/>
      <w:marTop w:val="0"/>
      <w:marBottom w:val="0"/>
      <w:divBdr>
        <w:top w:val="none" w:sz="0" w:space="0" w:color="auto"/>
        <w:left w:val="none" w:sz="0" w:space="0" w:color="auto"/>
        <w:bottom w:val="none" w:sz="0" w:space="0" w:color="auto"/>
        <w:right w:val="none" w:sz="0" w:space="0" w:color="auto"/>
      </w:divBdr>
    </w:div>
    <w:div w:id="1830049743">
      <w:bodyDiv w:val="1"/>
      <w:marLeft w:val="0"/>
      <w:marRight w:val="0"/>
      <w:marTop w:val="0"/>
      <w:marBottom w:val="0"/>
      <w:divBdr>
        <w:top w:val="none" w:sz="0" w:space="0" w:color="auto"/>
        <w:left w:val="none" w:sz="0" w:space="0" w:color="auto"/>
        <w:bottom w:val="none" w:sz="0" w:space="0" w:color="auto"/>
        <w:right w:val="none" w:sz="0" w:space="0" w:color="auto"/>
      </w:divBdr>
    </w:div>
    <w:div w:id="1966500907">
      <w:bodyDiv w:val="1"/>
      <w:marLeft w:val="0"/>
      <w:marRight w:val="0"/>
      <w:marTop w:val="0"/>
      <w:marBottom w:val="0"/>
      <w:divBdr>
        <w:top w:val="none" w:sz="0" w:space="0" w:color="auto"/>
        <w:left w:val="none" w:sz="0" w:space="0" w:color="auto"/>
        <w:bottom w:val="none" w:sz="0" w:space="0" w:color="auto"/>
        <w:right w:val="none" w:sz="0" w:space="0" w:color="auto"/>
      </w:divBdr>
    </w:div>
    <w:div w:id="197436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yperlink" Target="http://www.inegi.org.mx/"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5.jpeg"/><Relationship Id="rId107" Type="http://schemas.openxmlformats.org/officeDocument/2006/relationships/image" Target="media/image89.emf"/><Relationship Id="rId11" Type="http://schemas.openxmlformats.org/officeDocument/2006/relationships/header" Target="header1.xml"/><Relationship Id="rId32" Type="http://schemas.openxmlformats.org/officeDocument/2006/relationships/image" Target="media/image18.emf"/><Relationship Id="rId37" Type="http://schemas.openxmlformats.org/officeDocument/2006/relationships/image" Target="media/image21.emf"/><Relationship Id="rId53" Type="http://schemas.openxmlformats.org/officeDocument/2006/relationships/image" Target="media/image37.png"/><Relationship Id="rId58" Type="http://schemas.openxmlformats.org/officeDocument/2006/relationships/image" Target="media/image42.emf"/><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emf"/><Relationship Id="rId5" Type="http://schemas.openxmlformats.org/officeDocument/2006/relationships/webSettings" Target="webSettings.xml"/><Relationship Id="rId90" Type="http://schemas.openxmlformats.org/officeDocument/2006/relationships/image" Target="media/image73.emf"/><Relationship Id="rId95" Type="http://schemas.openxmlformats.org/officeDocument/2006/relationships/image" Target="media/image78.png"/><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emf"/><Relationship Id="rId85" Type="http://schemas.openxmlformats.org/officeDocument/2006/relationships/image" Target="media/image68.png"/><Relationship Id="rId12" Type="http://schemas.openxmlformats.org/officeDocument/2006/relationships/footer" Target="footer1.xml"/><Relationship Id="rId17" Type="http://schemas.openxmlformats.org/officeDocument/2006/relationships/hyperlink" Target="https://twitter.com/INEGI_INFORMA" TargetMode="External"/><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www.beta.inegi.org.mx/proyectos/registros/vitales/mortalidad/" TargetMode="External"/><Relationship Id="rId108" Type="http://schemas.openxmlformats.org/officeDocument/2006/relationships/image" Target="media/image90.emf"/><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8.emf"/><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inegi_informa/"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8.emf"/><Relationship Id="rId10" Type="http://schemas.openxmlformats.org/officeDocument/2006/relationships/hyperlink" Target="mailto:comunicacionsocial@inegi.org.mx"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INEGIInforma/" TargetMode="External"/><Relationship Id="rId18" Type="http://schemas.openxmlformats.org/officeDocument/2006/relationships/image" Target="media/image6.jpeg"/><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emf"/><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emf"/><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5.emf"/><Relationship Id="rId19" Type="http://schemas.openxmlformats.org/officeDocument/2006/relationships/hyperlink" Target="https://www.youtube.com/user/INEGIInforma" TargetMode="External"/><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header" Target="header2.xml"/><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emf"/><Relationship Id="rId105" Type="http://schemas.openxmlformats.org/officeDocument/2006/relationships/image" Target="media/image87.emf"/><Relationship Id="rId8" Type="http://schemas.openxmlformats.org/officeDocument/2006/relationships/image" Target="media/image1.emf"/><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0.png"/><Relationship Id="rId20" Type="http://schemas.openxmlformats.org/officeDocument/2006/relationships/image" Target="media/image7.jpeg"/><Relationship Id="rId41" Type="http://schemas.openxmlformats.org/officeDocument/2006/relationships/image" Target="media/image25.png"/><Relationship Id="rId62" Type="http://schemas.openxmlformats.org/officeDocument/2006/relationships/chart" Target="charts/chart1.xml"/><Relationship Id="rId83" Type="http://schemas.openxmlformats.org/officeDocument/2006/relationships/image" Target="media/image66.png"/><Relationship Id="rId88"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Boletines\Material_apoyo_2018%20-%20Defunciones%20registradas%20-%2029%20Oc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6">
                  <a:lumMod val="40000"/>
                  <a:lumOff val="60000"/>
                </a:schemeClr>
              </a:solidFill>
              <a:round/>
            </a:ln>
            <a:effectLst/>
          </c:spPr>
          <c:marker>
            <c:symbol val="circle"/>
            <c:size val="7"/>
            <c:spPr>
              <a:solidFill>
                <a:schemeClr val="accent6">
                  <a:lumMod val="40000"/>
                  <a:lumOff val="60000"/>
                </a:schemeClr>
              </a:solidFill>
              <a:ln w="12700">
                <a:solidFill>
                  <a:srgbClr val="00B050"/>
                </a:solidFill>
                <a:round/>
              </a:ln>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'[Material_apoyo_2018 - Defunciones registradas - 29 Oct.xlsx]35'!$C$8:$L$8</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'[Material_apoyo_2018 - Defunciones registradas - 29 Oct.xlsx]35'!$C$9:$L$9</c:f>
              <c:numCache>
                <c:formatCode>0.0</c:formatCode>
                <c:ptCount val="10"/>
                <c:pt idx="0">
                  <c:v>1.5265570069662455</c:v>
                </c:pt>
                <c:pt idx="1">
                  <c:v>1.3732028570250285</c:v>
                </c:pt>
                <c:pt idx="2">
                  <c:v>1.3031405079484635</c:v>
                </c:pt>
                <c:pt idx="3">
                  <c:v>1.345526134155643</c:v>
                </c:pt>
                <c:pt idx="4">
                  <c:v>1.4756792068923268</c:v>
                </c:pt>
                <c:pt idx="5">
                  <c:v>1.7134079491506546</c:v>
                </c:pt>
                <c:pt idx="6">
                  <c:v>1.556600119656063</c:v>
                </c:pt>
                <c:pt idx="7">
                  <c:v>1.7578919443248924</c:v>
                </c:pt>
                <c:pt idx="8">
                  <c:v>1.7648899143466483</c:v>
                </c:pt>
                <c:pt idx="9">
                  <c:v>2.260631773492356</c:v>
                </c:pt>
              </c:numCache>
            </c:numRef>
          </c:val>
          <c:smooth val="0"/>
          <c:extLst>
            <c:ext xmlns:c16="http://schemas.microsoft.com/office/drawing/2014/chart" uri="{C3380CC4-5D6E-409C-BE32-E72D297353CC}">
              <c16:uniqueId val="{00000000-BD47-4198-895E-595A4F1300F5}"/>
            </c:ext>
          </c:extLst>
        </c:ser>
        <c:dLbls>
          <c:dLblPos val="t"/>
          <c:showLegendKey val="0"/>
          <c:showVal val="1"/>
          <c:showCatName val="0"/>
          <c:showSerName val="0"/>
          <c:showPercent val="0"/>
          <c:showBubbleSize val="0"/>
        </c:dLbls>
        <c:marker val="1"/>
        <c:smooth val="0"/>
        <c:axId val="684238064"/>
        <c:axId val="684240416"/>
      </c:lineChart>
      <c:catAx>
        <c:axId val="684238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MX"/>
          </a:p>
        </c:txPr>
        <c:crossAx val="684240416"/>
        <c:crosses val="autoZero"/>
        <c:auto val="1"/>
        <c:lblAlgn val="ctr"/>
        <c:lblOffset val="100"/>
        <c:noMultiLvlLbl val="0"/>
      </c:catAx>
      <c:valAx>
        <c:axId val="684240416"/>
        <c:scaling>
          <c:orientation val="minMax"/>
          <c:max val="2.5"/>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MX"/>
          </a:p>
        </c:txPr>
        <c:crossAx val="684238064"/>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A67A5D0-CEEE-4E8F-BEDE-77B85F04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6572</Words>
  <Characters>36146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CARACTERÍSTICAS DE LOS NACIMIENTOS REGISTRADOS EN MÉXICO DURANTE 2017</vt:lpstr>
    </vt:vector>
  </TitlesOfParts>
  <Company>INEGI</Company>
  <LinksUpToDate>false</LinksUpToDate>
  <CharactersWithSpaces>42633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LOS NACIMIENTOS REGISTRADOS EN MÉXICO DURANTE 2017</dc:title>
  <dc:creator>INEGI</dc:creator>
  <cp:lastModifiedBy>COLLAZO GALLEGOS MARCOS DARIO</cp:lastModifiedBy>
  <cp:revision>2</cp:revision>
  <cp:lastPrinted>2019-10-30T16:53:00Z</cp:lastPrinted>
  <dcterms:created xsi:type="dcterms:W3CDTF">2019-10-30T21:46:00Z</dcterms:created>
  <dcterms:modified xsi:type="dcterms:W3CDTF">2019-10-30T21:46:00Z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LastSaved">
    <vt:filetime>2018-06-27T00:00:00Z</vt:filetime>
  </property>
</Properties>
</file>