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8034D" w14:textId="77777777" w:rsidR="002519A4" w:rsidRDefault="002519A4" w:rsidP="00B65EEB">
      <w:pPr>
        <w:widowControl w:val="0"/>
        <w:autoSpaceDE w:val="0"/>
        <w:autoSpaceDN w:val="0"/>
        <w:adjustRightInd w:val="0"/>
        <w:spacing w:before="30" w:after="120" w:line="322" w:lineRule="exact"/>
        <w:ind w:right="-284"/>
        <w:rPr>
          <w:rFonts w:ascii="Arial" w:hAnsi="Arial" w:cs="Arial"/>
          <w:b/>
          <w:bCs/>
          <w:spacing w:val="-1"/>
          <w:sz w:val="24"/>
          <w:szCs w:val="24"/>
        </w:rPr>
      </w:pPr>
    </w:p>
    <w:p w14:paraId="6583866C" w14:textId="77777777" w:rsidR="00FC6223" w:rsidRDefault="00FC6223" w:rsidP="00FC6223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hAnsi="Arial" w:cs="Arial"/>
          <w:b/>
          <w:bCs/>
          <w:spacing w:val="2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 xml:space="preserve">INEGI PRESENTA LOS </w:t>
      </w:r>
      <w:r w:rsidR="00976FE9" w:rsidRPr="00C23578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="00976FE9" w:rsidRPr="00C23578">
        <w:rPr>
          <w:rFonts w:ascii="Arial" w:hAnsi="Arial" w:cs="Arial"/>
          <w:b/>
          <w:bCs/>
          <w:sz w:val="24"/>
          <w:szCs w:val="24"/>
        </w:rPr>
        <w:t>ES</w:t>
      </w:r>
      <w:r w:rsidR="00976FE9" w:rsidRPr="00C23578">
        <w:rPr>
          <w:rFonts w:ascii="Arial" w:hAnsi="Arial" w:cs="Arial"/>
          <w:b/>
          <w:bCs/>
          <w:spacing w:val="-1"/>
          <w:sz w:val="24"/>
          <w:szCs w:val="24"/>
        </w:rPr>
        <w:t>UL</w:t>
      </w:r>
      <w:r w:rsidR="00976FE9" w:rsidRPr="00C23578">
        <w:rPr>
          <w:rFonts w:ascii="Arial" w:hAnsi="Arial" w:cs="Arial"/>
          <w:b/>
          <w:bCs/>
          <w:spacing w:val="4"/>
          <w:sz w:val="24"/>
          <w:szCs w:val="24"/>
        </w:rPr>
        <w:t>T</w:t>
      </w:r>
      <w:r w:rsidR="00976FE9" w:rsidRPr="00C23578">
        <w:rPr>
          <w:rFonts w:ascii="Arial" w:hAnsi="Arial" w:cs="Arial"/>
          <w:b/>
          <w:bCs/>
          <w:spacing w:val="-4"/>
          <w:sz w:val="24"/>
          <w:szCs w:val="24"/>
        </w:rPr>
        <w:t>A</w:t>
      </w:r>
      <w:r w:rsidR="00976FE9" w:rsidRPr="00C23578">
        <w:rPr>
          <w:rFonts w:ascii="Arial" w:hAnsi="Arial" w:cs="Arial"/>
          <w:b/>
          <w:bCs/>
          <w:spacing w:val="-1"/>
          <w:sz w:val="24"/>
          <w:szCs w:val="24"/>
        </w:rPr>
        <w:t>D</w:t>
      </w:r>
      <w:r w:rsidR="00976FE9" w:rsidRPr="00C23578">
        <w:rPr>
          <w:rFonts w:ascii="Arial" w:hAnsi="Arial" w:cs="Arial"/>
          <w:b/>
          <w:bCs/>
          <w:sz w:val="24"/>
          <w:szCs w:val="24"/>
        </w:rPr>
        <w:t>OS</w:t>
      </w:r>
      <w:r w:rsidR="00976FE9" w:rsidRPr="00C23578">
        <w:rPr>
          <w:rFonts w:ascii="Arial" w:hAnsi="Arial" w:cs="Arial"/>
          <w:b/>
          <w:bCs/>
          <w:spacing w:val="2"/>
          <w:sz w:val="24"/>
          <w:szCs w:val="24"/>
        </w:rPr>
        <w:t xml:space="preserve"> O</w:t>
      </w:r>
      <w:r w:rsidR="00976FE9" w:rsidRPr="00C23578">
        <w:rPr>
          <w:rFonts w:ascii="Arial" w:hAnsi="Arial" w:cs="Arial"/>
          <w:b/>
          <w:bCs/>
          <w:sz w:val="24"/>
          <w:szCs w:val="24"/>
        </w:rPr>
        <w:t xml:space="preserve">PORTUNOS </w:t>
      </w:r>
      <w:r w:rsidR="00976FE9" w:rsidRPr="00C23578">
        <w:rPr>
          <w:rFonts w:ascii="Arial" w:hAnsi="Arial" w:cs="Arial"/>
          <w:b/>
          <w:bCs/>
          <w:spacing w:val="-1"/>
          <w:sz w:val="24"/>
          <w:szCs w:val="24"/>
        </w:rPr>
        <w:t>D</w:t>
      </w:r>
      <w:r w:rsidR="00976FE9" w:rsidRPr="00C23578">
        <w:rPr>
          <w:rFonts w:ascii="Arial" w:hAnsi="Arial" w:cs="Arial"/>
          <w:b/>
          <w:bCs/>
          <w:sz w:val="24"/>
          <w:szCs w:val="24"/>
        </w:rPr>
        <w:t>E</w:t>
      </w:r>
      <w:r w:rsidR="00976FE9" w:rsidRPr="00C23578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</w:p>
    <w:p w14:paraId="01C8DB31" w14:textId="77777777" w:rsidR="00976FE9" w:rsidRDefault="00976FE9" w:rsidP="00FC6223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C23578">
        <w:rPr>
          <w:rFonts w:ascii="Arial" w:hAnsi="Arial" w:cs="Arial"/>
          <w:b/>
          <w:bCs/>
          <w:spacing w:val="-1"/>
          <w:sz w:val="24"/>
          <w:szCs w:val="24"/>
        </w:rPr>
        <w:t>L</w:t>
      </w:r>
      <w:r w:rsidRPr="00C23578">
        <w:rPr>
          <w:rFonts w:ascii="Arial" w:hAnsi="Arial" w:cs="Arial"/>
          <w:b/>
          <w:bCs/>
          <w:spacing w:val="-3"/>
          <w:sz w:val="24"/>
          <w:szCs w:val="24"/>
        </w:rPr>
        <w:t>O</w:t>
      </w:r>
      <w:r w:rsidRPr="00C23578">
        <w:rPr>
          <w:rFonts w:ascii="Arial" w:hAnsi="Arial" w:cs="Arial"/>
          <w:b/>
          <w:bCs/>
          <w:sz w:val="24"/>
          <w:szCs w:val="24"/>
        </w:rPr>
        <w:t xml:space="preserve">S </w:t>
      </w:r>
      <w:r w:rsidRPr="00C23578">
        <w:rPr>
          <w:rFonts w:ascii="Arial" w:hAnsi="Arial" w:cs="Arial"/>
          <w:b/>
          <w:bCs/>
          <w:spacing w:val="-1"/>
          <w:sz w:val="24"/>
          <w:szCs w:val="24"/>
        </w:rPr>
        <w:t>C</w:t>
      </w:r>
      <w:r w:rsidRPr="00C23578">
        <w:rPr>
          <w:rFonts w:ascii="Arial" w:hAnsi="Arial" w:cs="Arial"/>
          <w:b/>
          <w:bCs/>
          <w:sz w:val="24"/>
          <w:szCs w:val="24"/>
        </w:rPr>
        <w:t>E</w:t>
      </w:r>
      <w:r w:rsidRPr="00C23578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C23578">
        <w:rPr>
          <w:rFonts w:ascii="Arial" w:hAnsi="Arial" w:cs="Arial"/>
          <w:b/>
          <w:bCs/>
          <w:sz w:val="24"/>
          <w:szCs w:val="24"/>
        </w:rPr>
        <w:t>SOS</w:t>
      </w:r>
      <w:r w:rsidRPr="00C23578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C23578">
        <w:rPr>
          <w:rFonts w:ascii="Arial" w:hAnsi="Arial" w:cs="Arial"/>
          <w:b/>
          <w:bCs/>
          <w:sz w:val="24"/>
          <w:szCs w:val="24"/>
        </w:rPr>
        <w:t>E</w:t>
      </w:r>
      <w:r w:rsidRPr="00C23578">
        <w:rPr>
          <w:rFonts w:ascii="Arial" w:hAnsi="Arial" w:cs="Arial"/>
          <w:b/>
          <w:bCs/>
          <w:spacing w:val="-1"/>
          <w:sz w:val="24"/>
          <w:szCs w:val="24"/>
        </w:rPr>
        <w:t>C</w:t>
      </w:r>
      <w:r w:rsidRPr="00C23578">
        <w:rPr>
          <w:rFonts w:ascii="Arial" w:hAnsi="Arial" w:cs="Arial"/>
          <w:b/>
          <w:bCs/>
          <w:sz w:val="24"/>
          <w:szCs w:val="24"/>
        </w:rPr>
        <w:t>O</w:t>
      </w:r>
      <w:r w:rsidRPr="00C23578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C23578">
        <w:rPr>
          <w:rFonts w:ascii="Arial" w:hAnsi="Arial" w:cs="Arial"/>
          <w:b/>
          <w:bCs/>
          <w:spacing w:val="-3"/>
          <w:sz w:val="24"/>
          <w:szCs w:val="24"/>
        </w:rPr>
        <w:t>Ó</w:t>
      </w:r>
      <w:r w:rsidRPr="00C23578">
        <w:rPr>
          <w:rFonts w:ascii="Arial" w:hAnsi="Arial" w:cs="Arial"/>
          <w:b/>
          <w:bCs/>
          <w:spacing w:val="1"/>
          <w:sz w:val="24"/>
          <w:szCs w:val="24"/>
        </w:rPr>
        <w:t>MI</w:t>
      </w:r>
      <w:r w:rsidRPr="00C23578">
        <w:rPr>
          <w:rFonts w:ascii="Arial" w:hAnsi="Arial" w:cs="Arial"/>
          <w:b/>
          <w:bCs/>
          <w:spacing w:val="-1"/>
          <w:sz w:val="24"/>
          <w:szCs w:val="24"/>
        </w:rPr>
        <w:t>C</w:t>
      </w:r>
      <w:r w:rsidRPr="00C23578">
        <w:rPr>
          <w:rFonts w:ascii="Arial" w:hAnsi="Arial" w:cs="Arial"/>
          <w:b/>
          <w:bCs/>
          <w:spacing w:val="-3"/>
          <w:sz w:val="24"/>
          <w:szCs w:val="24"/>
        </w:rPr>
        <w:t>O</w:t>
      </w:r>
      <w:r w:rsidRPr="00C23578">
        <w:rPr>
          <w:rFonts w:ascii="Arial" w:hAnsi="Arial" w:cs="Arial"/>
          <w:b/>
          <w:bCs/>
          <w:sz w:val="24"/>
          <w:szCs w:val="24"/>
        </w:rPr>
        <w:t>S</w:t>
      </w:r>
      <w:r w:rsidRPr="00C23578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C23578">
        <w:rPr>
          <w:rFonts w:ascii="Arial" w:hAnsi="Arial" w:cs="Arial"/>
          <w:b/>
          <w:bCs/>
          <w:sz w:val="24"/>
          <w:szCs w:val="24"/>
        </w:rPr>
        <w:t>20</w:t>
      </w:r>
      <w:r w:rsidR="00E958A5" w:rsidRPr="00C23578">
        <w:rPr>
          <w:rFonts w:ascii="Arial" w:hAnsi="Arial" w:cs="Arial"/>
          <w:b/>
          <w:bCs/>
          <w:spacing w:val="-3"/>
          <w:sz w:val="24"/>
          <w:szCs w:val="24"/>
        </w:rPr>
        <w:t>19</w:t>
      </w:r>
    </w:p>
    <w:p w14:paraId="118DA73E" w14:textId="77777777" w:rsidR="005B2D35" w:rsidRPr="00F268EA" w:rsidRDefault="005B2D35" w:rsidP="00C23578">
      <w:pPr>
        <w:widowControl w:val="0"/>
        <w:autoSpaceDE w:val="0"/>
        <w:autoSpaceDN w:val="0"/>
        <w:adjustRightInd w:val="0"/>
        <w:spacing w:before="30" w:after="120" w:line="322" w:lineRule="exact"/>
        <w:ind w:right="-284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53B2BA31" w14:textId="77777777" w:rsidR="009E4412" w:rsidRPr="00566E84" w:rsidRDefault="002519A4" w:rsidP="00566E84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ind w:right="-234"/>
        <w:jc w:val="both"/>
        <w:rPr>
          <w:rFonts w:ascii="Arial" w:hAnsi="Arial" w:cs="Arial"/>
          <w:bCs/>
          <w:sz w:val="22"/>
          <w:szCs w:val="22"/>
        </w:rPr>
      </w:pPr>
      <w:r w:rsidRPr="00566E84">
        <w:rPr>
          <w:rFonts w:ascii="Arial" w:hAnsi="Arial" w:cs="Arial"/>
          <w:bCs/>
          <w:sz w:val="22"/>
          <w:szCs w:val="22"/>
        </w:rPr>
        <w:t>Se censaron 6.</w:t>
      </w:r>
      <w:r w:rsidR="00465914" w:rsidRPr="00566E84">
        <w:rPr>
          <w:rFonts w:ascii="Arial" w:hAnsi="Arial" w:cs="Arial"/>
          <w:bCs/>
          <w:sz w:val="22"/>
          <w:szCs w:val="22"/>
        </w:rPr>
        <w:t>3</w:t>
      </w:r>
      <w:r w:rsidRPr="00566E84">
        <w:rPr>
          <w:rFonts w:ascii="Arial" w:hAnsi="Arial" w:cs="Arial"/>
          <w:bCs/>
          <w:sz w:val="22"/>
          <w:szCs w:val="22"/>
        </w:rPr>
        <w:t xml:space="preserve"> millones de establecimientos en donde trabajan </w:t>
      </w:r>
      <w:r w:rsidR="006D7278" w:rsidRPr="00566E84">
        <w:rPr>
          <w:rFonts w:ascii="Arial" w:hAnsi="Arial" w:cs="Arial"/>
          <w:bCs/>
          <w:sz w:val="22"/>
          <w:szCs w:val="22"/>
        </w:rPr>
        <w:t>35.</w:t>
      </w:r>
      <w:r w:rsidR="00465914" w:rsidRPr="00566E84">
        <w:rPr>
          <w:rFonts w:ascii="Arial" w:hAnsi="Arial" w:cs="Arial"/>
          <w:bCs/>
          <w:sz w:val="22"/>
          <w:szCs w:val="22"/>
        </w:rPr>
        <w:t>5</w:t>
      </w:r>
      <w:r w:rsidRPr="00566E84">
        <w:rPr>
          <w:rFonts w:ascii="Arial" w:hAnsi="Arial" w:cs="Arial"/>
          <w:bCs/>
          <w:sz w:val="22"/>
          <w:szCs w:val="22"/>
        </w:rPr>
        <w:t xml:space="preserve"> millones de personas</w:t>
      </w:r>
      <w:r w:rsidR="009E4412" w:rsidRPr="00566E84">
        <w:rPr>
          <w:rFonts w:ascii="Arial" w:hAnsi="Arial" w:cs="Arial"/>
          <w:bCs/>
          <w:sz w:val="22"/>
          <w:szCs w:val="22"/>
        </w:rPr>
        <w:t xml:space="preserve">. </w:t>
      </w:r>
    </w:p>
    <w:p w14:paraId="604D88EC" w14:textId="146B3EDB" w:rsidR="009E4412" w:rsidRPr="00566E84" w:rsidRDefault="005D348C" w:rsidP="00566E84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ind w:right="-234"/>
        <w:jc w:val="both"/>
        <w:rPr>
          <w:rFonts w:ascii="Arial" w:hAnsi="Arial" w:cs="Arial"/>
          <w:bCs/>
          <w:sz w:val="22"/>
          <w:szCs w:val="22"/>
        </w:rPr>
      </w:pPr>
      <w:r w:rsidRPr="00566E84">
        <w:rPr>
          <w:rFonts w:ascii="Arial" w:hAnsi="Arial" w:cs="Arial"/>
          <w:bCs/>
          <w:sz w:val="22"/>
          <w:szCs w:val="22"/>
        </w:rPr>
        <w:t>El número de establecimientos creció a una tasa de 2.1% promedio anual</w:t>
      </w:r>
      <w:r w:rsidR="00E86A11" w:rsidRPr="00566E84">
        <w:rPr>
          <w:rFonts w:ascii="Arial" w:hAnsi="Arial" w:cs="Arial"/>
          <w:bCs/>
          <w:sz w:val="22"/>
          <w:szCs w:val="22"/>
        </w:rPr>
        <w:t xml:space="preserve"> entre 2014 y 2019</w:t>
      </w:r>
      <w:r w:rsidR="00566E84" w:rsidRPr="00566E84">
        <w:rPr>
          <w:rFonts w:ascii="Arial" w:hAnsi="Arial" w:cs="Arial"/>
          <w:bCs/>
          <w:sz w:val="22"/>
          <w:szCs w:val="22"/>
        </w:rPr>
        <w:t>.</w:t>
      </w:r>
    </w:p>
    <w:p w14:paraId="4F2E969C" w14:textId="5E55EE64" w:rsidR="009E4412" w:rsidRPr="00566E84" w:rsidRDefault="009E4412" w:rsidP="00566E84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ind w:right="-234"/>
        <w:jc w:val="both"/>
        <w:rPr>
          <w:rFonts w:ascii="Arial" w:hAnsi="Arial" w:cs="Arial"/>
          <w:bCs/>
          <w:sz w:val="22"/>
          <w:szCs w:val="22"/>
        </w:rPr>
      </w:pPr>
      <w:r w:rsidRPr="00566E84">
        <w:rPr>
          <w:rFonts w:ascii="Arial" w:hAnsi="Arial" w:cs="Arial"/>
          <w:bCs/>
          <w:sz w:val="22"/>
          <w:szCs w:val="22"/>
        </w:rPr>
        <w:t>Entre 20</w:t>
      </w:r>
      <w:r w:rsidR="00F268EA" w:rsidRPr="00566E84">
        <w:rPr>
          <w:rFonts w:ascii="Arial" w:hAnsi="Arial" w:cs="Arial"/>
          <w:bCs/>
          <w:sz w:val="22"/>
          <w:szCs w:val="22"/>
        </w:rPr>
        <w:t>0</w:t>
      </w:r>
      <w:r w:rsidRPr="00566E84">
        <w:rPr>
          <w:rFonts w:ascii="Arial" w:hAnsi="Arial" w:cs="Arial"/>
          <w:bCs/>
          <w:sz w:val="22"/>
          <w:szCs w:val="22"/>
        </w:rPr>
        <w:t>9 y 2014</w:t>
      </w:r>
      <w:r w:rsidR="00E86A11" w:rsidRPr="00566E84">
        <w:rPr>
          <w:rFonts w:ascii="Arial" w:hAnsi="Arial" w:cs="Arial"/>
          <w:bCs/>
          <w:sz w:val="22"/>
          <w:szCs w:val="22"/>
        </w:rPr>
        <w:t xml:space="preserve"> el </w:t>
      </w:r>
      <w:r w:rsidR="005D348C" w:rsidRPr="00566E84">
        <w:rPr>
          <w:rFonts w:ascii="Arial" w:hAnsi="Arial" w:cs="Arial"/>
          <w:bCs/>
          <w:sz w:val="22"/>
          <w:szCs w:val="22"/>
        </w:rPr>
        <w:t>personal ocupado se</w:t>
      </w:r>
      <w:bookmarkStart w:id="0" w:name="_GoBack"/>
      <w:bookmarkEnd w:id="0"/>
      <w:r w:rsidR="005D348C" w:rsidRPr="00566E84">
        <w:rPr>
          <w:rFonts w:ascii="Arial" w:hAnsi="Arial" w:cs="Arial"/>
          <w:bCs/>
          <w:sz w:val="22"/>
          <w:szCs w:val="22"/>
        </w:rPr>
        <w:t xml:space="preserve"> incrementó a una tasa de</w:t>
      </w:r>
      <w:r w:rsidRPr="00566E84">
        <w:rPr>
          <w:rFonts w:ascii="Arial" w:hAnsi="Arial" w:cs="Arial"/>
          <w:bCs/>
          <w:sz w:val="22"/>
          <w:szCs w:val="22"/>
        </w:rPr>
        <w:t xml:space="preserve"> 1.3%. Para el periodo 2014-2019, el empleo repunt</w:t>
      </w:r>
      <w:r w:rsidR="003742F5">
        <w:rPr>
          <w:rFonts w:ascii="Arial" w:hAnsi="Arial" w:cs="Arial"/>
          <w:bCs/>
          <w:sz w:val="22"/>
          <w:szCs w:val="22"/>
        </w:rPr>
        <w:t>ó</w:t>
      </w:r>
      <w:r w:rsidRPr="00566E84">
        <w:rPr>
          <w:rFonts w:ascii="Arial" w:hAnsi="Arial" w:cs="Arial"/>
          <w:bCs/>
          <w:sz w:val="22"/>
          <w:szCs w:val="22"/>
        </w:rPr>
        <w:t xml:space="preserve"> a una ta</w:t>
      </w:r>
      <w:r w:rsidR="003742F5">
        <w:rPr>
          <w:rFonts w:ascii="Arial" w:hAnsi="Arial" w:cs="Arial"/>
          <w:bCs/>
          <w:sz w:val="22"/>
          <w:szCs w:val="22"/>
        </w:rPr>
        <w:t>sa</w:t>
      </w:r>
      <w:r w:rsidRPr="00566E84">
        <w:rPr>
          <w:rFonts w:ascii="Arial" w:hAnsi="Arial" w:cs="Arial"/>
          <w:bCs/>
          <w:sz w:val="22"/>
          <w:szCs w:val="22"/>
        </w:rPr>
        <w:t xml:space="preserve"> de crecimiento de</w:t>
      </w:r>
      <w:r w:rsidR="005D348C" w:rsidRPr="00566E84">
        <w:rPr>
          <w:rFonts w:ascii="Arial" w:hAnsi="Arial" w:cs="Arial"/>
          <w:bCs/>
          <w:sz w:val="22"/>
          <w:szCs w:val="22"/>
        </w:rPr>
        <w:t xml:space="preserve"> 3.7</w:t>
      </w:r>
      <w:r w:rsidR="003742F5">
        <w:rPr>
          <w:rFonts w:ascii="Arial" w:hAnsi="Arial" w:cs="Arial"/>
          <w:bCs/>
          <w:sz w:val="22"/>
          <w:szCs w:val="22"/>
        </w:rPr>
        <w:t xml:space="preserve">% </w:t>
      </w:r>
      <w:r w:rsidR="005D348C" w:rsidRPr="00566E84">
        <w:rPr>
          <w:rFonts w:ascii="Arial" w:hAnsi="Arial" w:cs="Arial"/>
          <w:bCs/>
          <w:sz w:val="22"/>
          <w:szCs w:val="22"/>
        </w:rPr>
        <w:t>ciento.</w:t>
      </w:r>
    </w:p>
    <w:p w14:paraId="48569EE1" w14:textId="18DBB5A5" w:rsidR="00F268EA" w:rsidRPr="00566E84" w:rsidRDefault="002519A4" w:rsidP="00566E84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ind w:right="-234"/>
        <w:jc w:val="both"/>
        <w:rPr>
          <w:rFonts w:ascii="Arial" w:hAnsi="Arial" w:cs="Arial"/>
          <w:bCs/>
          <w:sz w:val="22"/>
          <w:szCs w:val="22"/>
        </w:rPr>
      </w:pPr>
      <w:r w:rsidRPr="00566E84">
        <w:rPr>
          <w:rFonts w:ascii="Arial" w:hAnsi="Arial" w:cs="Arial"/>
          <w:bCs/>
          <w:sz w:val="22"/>
          <w:szCs w:val="22"/>
        </w:rPr>
        <w:t>Predominan los negocios pequeños</w:t>
      </w:r>
      <w:r w:rsidR="00F268EA" w:rsidRPr="00566E84">
        <w:rPr>
          <w:rFonts w:ascii="Arial" w:hAnsi="Arial" w:cs="Arial"/>
          <w:bCs/>
          <w:sz w:val="22"/>
          <w:szCs w:val="22"/>
        </w:rPr>
        <w:t xml:space="preserve"> que alcanzan el </w:t>
      </w:r>
      <w:r w:rsidRPr="00566E84">
        <w:rPr>
          <w:rFonts w:ascii="Arial" w:hAnsi="Arial" w:cs="Arial"/>
          <w:bCs/>
          <w:sz w:val="22"/>
          <w:szCs w:val="22"/>
        </w:rPr>
        <w:t>95.</w:t>
      </w:r>
      <w:r w:rsidR="006D7278" w:rsidRPr="00566E84">
        <w:rPr>
          <w:rFonts w:ascii="Arial" w:hAnsi="Arial" w:cs="Arial"/>
          <w:bCs/>
          <w:sz w:val="22"/>
          <w:szCs w:val="22"/>
        </w:rPr>
        <w:t>0</w:t>
      </w:r>
      <w:r w:rsidRPr="00566E84">
        <w:rPr>
          <w:rFonts w:ascii="Arial" w:hAnsi="Arial" w:cs="Arial"/>
          <w:bCs/>
          <w:sz w:val="22"/>
          <w:szCs w:val="22"/>
        </w:rPr>
        <w:t>% del total nacional</w:t>
      </w:r>
      <w:r w:rsidR="00F268EA" w:rsidRPr="00566E84">
        <w:rPr>
          <w:rFonts w:ascii="Arial" w:hAnsi="Arial" w:cs="Arial"/>
          <w:bCs/>
          <w:sz w:val="22"/>
          <w:szCs w:val="22"/>
        </w:rPr>
        <w:t>, porcentaje que se ha mantenido en los últimos años</w:t>
      </w:r>
      <w:r w:rsidR="00566E84" w:rsidRPr="00566E84">
        <w:rPr>
          <w:rFonts w:ascii="Arial" w:hAnsi="Arial" w:cs="Arial"/>
          <w:bCs/>
          <w:sz w:val="22"/>
          <w:szCs w:val="22"/>
        </w:rPr>
        <w:t>.</w:t>
      </w:r>
    </w:p>
    <w:p w14:paraId="1201723B" w14:textId="6030F329" w:rsidR="00ED7A34" w:rsidRPr="00566E84" w:rsidRDefault="00F268EA" w:rsidP="00566E84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ind w:right="-234"/>
        <w:jc w:val="both"/>
        <w:rPr>
          <w:rFonts w:ascii="Arial" w:hAnsi="Arial" w:cs="Arial"/>
          <w:bCs/>
          <w:sz w:val="22"/>
          <w:szCs w:val="22"/>
        </w:rPr>
      </w:pPr>
      <w:r w:rsidRPr="00566E84">
        <w:rPr>
          <w:rFonts w:ascii="Arial" w:hAnsi="Arial" w:cs="Arial"/>
          <w:bCs/>
          <w:sz w:val="22"/>
          <w:szCs w:val="22"/>
        </w:rPr>
        <w:t>La inseguridad, los altos gastos en pagos de luz</w:t>
      </w:r>
      <w:r w:rsidR="003742F5">
        <w:rPr>
          <w:rFonts w:ascii="Arial" w:hAnsi="Arial" w:cs="Arial"/>
          <w:bCs/>
          <w:sz w:val="22"/>
          <w:szCs w:val="22"/>
        </w:rPr>
        <w:t xml:space="preserve">, </w:t>
      </w:r>
      <w:r w:rsidRPr="00566E84">
        <w:rPr>
          <w:rFonts w:ascii="Arial" w:hAnsi="Arial" w:cs="Arial"/>
          <w:bCs/>
          <w:sz w:val="22"/>
          <w:szCs w:val="22"/>
        </w:rPr>
        <w:t>agua y telefonía</w:t>
      </w:r>
      <w:r w:rsidR="00566E84" w:rsidRPr="00566E84">
        <w:rPr>
          <w:rFonts w:ascii="Arial" w:hAnsi="Arial" w:cs="Arial"/>
          <w:bCs/>
          <w:sz w:val="22"/>
          <w:szCs w:val="22"/>
        </w:rPr>
        <w:t>,</w:t>
      </w:r>
      <w:r w:rsidRPr="00566E84">
        <w:rPr>
          <w:rFonts w:ascii="Arial" w:hAnsi="Arial" w:cs="Arial"/>
          <w:bCs/>
          <w:sz w:val="22"/>
          <w:szCs w:val="22"/>
        </w:rPr>
        <w:t xml:space="preserve"> así como la competencia desleal son los principales problemas que enfrentan los establecimientos para llevar a cabo su actividad.</w:t>
      </w:r>
    </w:p>
    <w:p w14:paraId="4CE2AC26" w14:textId="75DB5A58" w:rsidR="00ED7A34" w:rsidRPr="00566E84" w:rsidRDefault="009E4412" w:rsidP="00566E84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ind w:right="-234"/>
        <w:jc w:val="both"/>
        <w:rPr>
          <w:rFonts w:ascii="Arial" w:hAnsi="Arial" w:cs="Arial"/>
          <w:bCs/>
          <w:sz w:val="22"/>
          <w:szCs w:val="22"/>
        </w:rPr>
      </w:pPr>
      <w:r w:rsidRPr="00566E84">
        <w:rPr>
          <w:rFonts w:ascii="Arial" w:hAnsi="Arial" w:cs="Arial"/>
          <w:bCs/>
          <w:sz w:val="22"/>
          <w:szCs w:val="22"/>
        </w:rPr>
        <w:t xml:space="preserve">En 2014, </w:t>
      </w:r>
      <w:r w:rsidR="00566E84" w:rsidRPr="00566E84">
        <w:rPr>
          <w:rFonts w:ascii="Arial" w:hAnsi="Arial" w:cs="Arial"/>
          <w:bCs/>
          <w:sz w:val="22"/>
          <w:szCs w:val="22"/>
        </w:rPr>
        <w:t xml:space="preserve">el </w:t>
      </w:r>
      <w:r w:rsidRPr="00566E84">
        <w:rPr>
          <w:rFonts w:ascii="Arial" w:hAnsi="Arial" w:cs="Arial"/>
          <w:bCs/>
          <w:sz w:val="22"/>
          <w:szCs w:val="22"/>
        </w:rPr>
        <w:t xml:space="preserve">73.8% del personal ocupado se dedicaba a </w:t>
      </w:r>
      <w:r w:rsidR="00ED7A34" w:rsidRPr="00566E84">
        <w:rPr>
          <w:rFonts w:ascii="Arial" w:hAnsi="Arial" w:cs="Arial"/>
          <w:bCs/>
          <w:sz w:val="22"/>
          <w:szCs w:val="22"/>
        </w:rPr>
        <w:t xml:space="preserve">las actividades de </w:t>
      </w:r>
      <w:r w:rsidR="003742F5">
        <w:rPr>
          <w:rFonts w:ascii="Arial" w:hAnsi="Arial" w:cs="Arial"/>
          <w:bCs/>
          <w:sz w:val="22"/>
          <w:szCs w:val="22"/>
        </w:rPr>
        <w:t>c</w:t>
      </w:r>
      <w:r w:rsidRPr="00566E84">
        <w:rPr>
          <w:rFonts w:ascii="Arial" w:hAnsi="Arial" w:cs="Arial"/>
          <w:bCs/>
          <w:sz w:val="22"/>
          <w:szCs w:val="22"/>
        </w:rPr>
        <w:t xml:space="preserve">omercio y los </w:t>
      </w:r>
      <w:r w:rsidR="003742F5">
        <w:rPr>
          <w:rFonts w:ascii="Arial" w:hAnsi="Arial" w:cs="Arial"/>
          <w:bCs/>
          <w:sz w:val="22"/>
          <w:szCs w:val="22"/>
        </w:rPr>
        <w:t>s</w:t>
      </w:r>
      <w:r w:rsidRPr="00566E84">
        <w:rPr>
          <w:rFonts w:ascii="Arial" w:hAnsi="Arial" w:cs="Arial"/>
          <w:bCs/>
          <w:sz w:val="22"/>
          <w:szCs w:val="22"/>
        </w:rPr>
        <w:t>ervicios</w:t>
      </w:r>
      <w:r w:rsidR="00ED7A34" w:rsidRPr="00566E84">
        <w:rPr>
          <w:rFonts w:ascii="Arial" w:hAnsi="Arial" w:cs="Arial"/>
          <w:bCs/>
          <w:sz w:val="22"/>
          <w:szCs w:val="22"/>
        </w:rPr>
        <w:t xml:space="preserve"> m</w:t>
      </w:r>
      <w:r w:rsidRPr="00566E84">
        <w:rPr>
          <w:rFonts w:ascii="Arial" w:hAnsi="Arial" w:cs="Arial"/>
          <w:bCs/>
          <w:sz w:val="22"/>
          <w:szCs w:val="22"/>
        </w:rPr>
        <w:t>ientras que</w:t>
      </w:r>
      <w:r w:rsidR="00ED7A34" w:rsidRPr="00566E84">
        <w:rPr>
          <w:rFonts w:ascii="Arial" w:hAnsi="Arial" w:cs="Arial"/>
          <w:bCs/>
          <w:sz w:val="22"/>
          <w:szCs w:val="22"/>
        </w:rPr>
        <w:t>,</w:t>
      </w:r>
      <w:r w:rsidRPr="00566E84">
        <w:rPr>
          <w:rFonts w:ascii="Arial" w:hAnsi="Arial" w:cs="Arial"/>
          <w:bCs/>
          <w:sz w:val="22"/>
          <w:szCs w:val="22"/>
        </w:rPr>
        <w:t xml:space="preserve"> en </w:t>
      </w:r>
      <w:r w:rsidRPr="00566E84">
        <w:rPr>
          <w:rFonts w:ascii="Arial" w:hAnsi="Arial" w:cs="Arial"/>
          <w:bCs/>
          <w:sz w:val="22"/>
          <w:szCs w:val="22"/>
        </w:rPr>
        <w:lastRenderedPageBreak/>
        <w:t>2019, disminuyó a 71.8</w:t>
      </w:r>
      <w:r w:rsidR="003742F5">
        <w:rPr>
          <w:rFonts w:ascii="Arial" w:hAnsi="Arial" w:cs="Arial"/>
          <w:bCs/>
          <w:sz w:val="22"/>
          <w:szCs w:val="22"/>
        </w:rPr>
        <w:t xml:space="preserve">%. </w:t>
      </w:r>
    </w:p>
    <w:p w14:paraId="734394EA" w14:textId="2B2C3218" w:rsidR="00566E84" w:rsidRPr="00566E84" w:rsidRDefault="00ED7A34" w:rsidP="00566E84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ind w:right="-234"/>
        <w:jc w:val="both"/>
        <w:rPr>
          <w:rFonts w:ascii="Arial" w:hAnsi="Arial" w:cs="Arial"/>
          <w:bCs/>
          <w:sz w:val="22"/>
          <w:szCs w:val="22"/>
        </w:rPr>
      </w:pPr>
      <w:r w:rsidRPr="00566E84">
        <w:rPr>
          <w:rFonts w:ascii="Arial" w:hAnsi="Arial" w:cs="Arial"/>
          <w:bCs/>
          <w:sz w:val="22"/>
          <w:szCs w:val="22"/>
        </w:rPr>
        <w:t>Las actividades mejor pagadas son las manufactureras con 156</w:t>
      </w:r>
      <w:r w:rsidR="003742F5">
        <w:rPr>
          <w:rFonts w:ascii="Arial" w:hAnsi="Arial" w:cs="Arial"/>
          <w:bCs/>
          <w:sz w:val="22"/>
          <w:szCs w:val="22"/>
        </w:rPr>
        <w:t xml:space="preserve">, </w:t>
      </w:r>
      <w:r w:rsidRPr="00566E84">
        <w:rPr>
          <w:rFonts w:ascii="Arial" w:hAnsi="Arial" w:cs="Arial"/>
          <w:bCs/>
          <w:sz w:val="22"/>
          <w:szCs w:val="22"/>
        </w:rPr>
        <w:t>869 pesos anuales promedio por persona.</w:t>
      </w:r>
    </w:p>
    <w:p w14:paraId="455F6E82" w14:textId="001717D0" w:rsidR="00ED7A34" w:rsidRPr="00566E84" w:rsidRDefault="00ED7A34" w:rsidP="00566E84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ind w:right="-234"/>
        <w:jc w:val="both"/>
        <w:rPr>
          <w:rFonts w:ascii="Arial" w:hAnsi="Arial" w:cs="Arial"/>
          <w:bCs/>
          <w:sz w:val="22"/>
          <w:szCs w:val="22"/>
        </w:rPr>
      </w:pPr>
      <w:r w:rsidRPr="00566E84">
        <w:rPr>
          <w:rFonts w:ascii="Arial" w:hAnsi="Arial" w:cs="Arial"/>
          <w:bCs/>
          <w:sz w:val="22"/>
          <w:szCs w:val="22"/>
        </w:rPr>
        <w:t>El 63.6% de la fuerza laboral de las manufact</w:t>
      </w:r>
      <w:r w:rsidR="00566E84" w:rsidRPr="00566E84">
        <w:rPr>
          <w:rFonts w:ascii="Arial" w:hAnsi="Arial" w:cs="Arial"/>
          <w:bCs/>
          <w:sz w:val="22"/>
          <w:szCs w:val="22"/>
        </w:rPr>
        <w:t>u</w:t>
      </w:r>
      <w:r w:rsidRPr="00566E84">
        <w:rPr>
          <w:rFonts w:ascii="Arial" w:hAnsi="Arial" w:cs="Arial"/>
          <w:bCs/>
          <w:sz w:val="22"/>
          <w:szCs w:val="22"/>
        </w:rPr>
        <w:t>ras se compone por hombres mientras que en el comercio las mujeres representan el 46.9 por ciento.</w:t>
      </w:r>
    </w:p>
    <w:p w14:paraId="751B4A70" w14:textId="77777777" w:rsidR="00A51A95" w:rsidRPr="00566E84" w:rsidRDefault="00A51A95" w:rsidP="00FC6223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</w:rPr>
      </w:pPr>
    </w:p>
    <w:p w14:paraId="3303AF89" w14:textId="77777777" w:rsidR="00FF6D2F" w:rsidRPr="00566E84" w:rsidRDefault="00FC6223" w:rsidP="00FC6223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</w:rPr>
      </w:pPr>
      <w:r w:rsidRPr="00566E84">
        <w:rPr>
          <w:rFonts w:ascii="Arial" w:hAnsi="Arial" w:cs="Arial"/>
          <w:bCs/>
        </w:rPr>
        <w:t xml:space="preserve">A menos de 4 meses de concluida la estrategia operativa para </w:t>
      </w:r>
      <w:r w:rsidRPr="00566E84">
        <w:rPr>
          <w:rFonts w:ascii="Arial" w:hAnsi="Arial" w:cs="Arial"/>
        </w:rPr>
        <w:t>visitar todos los negocios del país</w:t>
      </w:r>
      <w:r w:rsidR="00FF6D2F" w:rsidRPr="00566E84">
        <w:rPr>
          <w:rFonts w:ascii="Arial" w:hAnsi="Arial" w:cs="Arial"/>
        </w:rPr>
        <w:t xml:space="preserve"> y</w:t>
      </w:r>
      <w:r w:rsidRPr="00566E84">
        <w:rPr>
          <w:rFonts w:ascii="Arial" w:hAnsi="Arial" w:cs="Arial"/>
        </w:rPr>
        <w:t xml:space="preserve"> recopilar información económica sobre su actividad, personal ocupado, ingresos, gastos y remuneraciones pagadas al personal, entre otras variables</w:t>
      </w:r>
      <w:r w:rsidR="00FF6D2F" w:rsidRPr="00566E84">
        <w:rPr>
          <w:rFonts w:ascii="Arial" w:hAnsi="Arial" w:cs="Arial"/>
        </w:rPr>
        <w:t xml:space="preserve">, el INEGI </w:t>
      </w:r>
      <w:r w:rsidR="00FF6D2F" w:rsidRPr="00566E84">
        <w:rPr>
          <w:rFonts w:ascii="Arial" w:hAnsi="Arial" w:cs="Arial"/>
          <w:bCs/>
        </w:rPr>
        <w:t>entrega a la sociedad los resultados oportunos de los Censo</w:t>
      </w:r>
      <w:r w:rsidR="00F14598" w:rsidRPr="00566E84">
        <w:rPr>
          <w:rFonts w:ascii="Arial" w:hAnsi="Arial" w:cs="Arial"/>
          <w:bCs/>
        </w:rPr>
        <w:t>s</w:t>
      </w:r>
      <w:r w:rsidR="00FF6D2F" w:rsidRPr="00566E84">
        <w:rPr>
          <w:rFonts w:ascii="Arial" w:hAnsi="Arial" w:cs="Arial"/>
          <w:bCs/>
        </w:rPr>
        <w:t xml:space="preserve"> Económicos 2019.</w:t>
      </w:r>
    </w:p>
    <w:p w14:paraId="2F71F68F" w14:textId="77777777" w:rsidR="00FC6223" w:rsidRPr="00566E84" w:rsidRDefault="00FC6223" w:rsidP="00FC6223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</w:rPr>
      </w:pPr>
      <w:r w:rsidRPr="00566E84">
        <w:rPr>
          <w:rFonts w:ascii="Arial" w:hAnsi="Arial" w:cs="Arial"/>
          <w:bCs/>
        </w:rPr>
        <w:t>Julio A</w:t>
      </w:r>
      <w:r w:rsidR="00FF6D2F" w:rsidRPr="00566E84">
        <w:rPr>
          <w:rFonts w:ascii="Arial" w:hAnsi="Arial" w:cs="Arial"/>
          <w:bCs/>
        </w:rPr>
        <w:t>.</w:t>
      </w:r>
      <w:r w:rsidRPr="00566E84">
        <w:rPr>
          <w:rFonts w:ascii="Arial" w:hAnsi="Arial" w:cs="Arial"/>
          <w:bCs/>
        </w:rPr>
        <w:t xml:space="preserve"> Santaella,</w:t>
      </w:r>
      <w:r w:rsidR="00FF6D2F" w:rsidRPr="00566E84">
        <w:rPr>
          <w:rFonts w:ascii="Arial" w:hAnsi="Arial" w:cs="Arial"/>
          <w:bCs/>
        </w:rPr>
        <w:t xml:space="preserve"> presidente del INEGI,</w:t>
      </w:r>
      <w:r w:rsidRPr="00566E84">
        <w:rPr>
          <w:rFonts w:ascii="Arial" w:hAnsi="Arial" w:cs="Arial"/>
          <w:bCs/>
        </w:rPr>
        <w:t xml:space="preserve"> agradeció la valiosa coo</w:t>
      </w:r>
      <w:r w:rsidR="00F14598" w:rsidRPr="00566E84">
        <w:rPr>
          <w:rFonts w:ascii="Arial" w:hAnsi="Arial" w:cs="Arial"/>
          <w:bCs/>
        </w:rPr>
        <w:t>peración de todos los mexicanos</w:t>
      </w:r>
      <w:r w:rsidRPr="00566E84">
        <w:rPr>
          <w:rFonts w:ascii="Arial" w:hAnsi="Arial" w:cs="Arial"/>
          <w:bCs/>
        </w:rPr>
        <w:t xml:space="preserve"> para llevar a buen término este programa nacional </w:t>
      </w:r>
      <w:r w:rsidR="00A547F6" w:rsidRPr="00566E84">
        <w:rPr>
          <w:rFonts w:ascii="Arial" w:hAnsi="Arial" w:cs="Arial"/>
          <w:bCs/>
        </w:rPr>
        <w:t xml:space="preserve">que es </w:t>
      </w:r>
      <w:r w:rsidR="00A547F6" w:rsidRPr="00566E84">
        <w:rPr>
          <w:rFonts w:ascii="Arial" w:hAnsi="Arial" w:cs="Arial"/>
        </w:rPr>
        <w:t>piedra angular de la estadística económica nacional</w:t>
      </w:r>
      <w:r w:rsidR="00A547F6" w:rsidRPr="00566E84">
        <w:rPr>
          <w:rFonts w:ascii="Arial" w:hAnsi="Arial" w:cs="Arial"/>
          <w:bCs/>
        </w:rPr>
        <w:t xml:space="preserve"> y </w:t>
      </w:r>
      <w:r w:rsidR="00FF6D2F" w:rsidRPr="00566E84">
        <w:rPr>
          <w:rFonts w:ascii="Arial" w:hAnsi="Arial" w:cs="Arial"/>
          <w:bCs/>
        </w:rPr>
        <w:t xml:space="preserve">que permitió actualizar la </w:t>
      </w:r>
      <w:r w:rsidRPr="00566E84">
        <w:rPr>
          <w:rFonts w:ascii="Arial" w:hAnsi="Arial" w:cs="Arial"/>
          <w:bCs/>
        </w:rPr>
        <w:t>información que contribuye de manera fundamental al conocimiento de las características económicas de México.</w:t>
      </w:r>
      <w:r w:rsidR="00A547F6" w:rsidRPr="00566E84">
        <w:t xml:space="preserve"> </w:t>
      </w:r>
    </w:p>
    <w:p w14:paraId="420C92FB" w14:textId="77777777" w:rsidR="002743B7" w:rsidRPr="00566E84" w:rsidRDefault="00CF79FC" w:rsidP="002519A4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</w:rPr>
      </w:pPr>
      <w:r w:rsidRPr="00566E84">
        <w:rPr>
          <w:rFonts w:ascii="Arial" w:hAnsi="Arial" w:cs="Arial"/>
          <w:bCs/>
        </w:rPr>
        <w:lastRenderedPageBreak/>
        <w:t xml:space="preserve">Los datos recabados por los Censos Económicos 2019 </w:t>
      </w:r>
      <w:r w:rsidR="00DB322E" w:rsidRPr="00566E84">
        <w:rPr>
          <w:rFonts w:ascii="Arial" w:hAnsi="Arial" w:cs="Arial"/>
          <w:bCs/>
        </w:rPr>
        <w:t>corresponden a las actividades efectu</w:t>
      </w:r>
      <w:r w:rsidRPr="00566E84">
        <w:rPr>
          <w:rFonts w:ascii="Arial" w:hAnsi="Arial" w:cs="Arial"/>
          <w:bCs/>
        </w:rPr>
        <w:t>adas por los establecimientos del 1 de enero al 31 de diciembre de 2018.</w:t>
      </w:r>
      <w:r w:rsidR="002743B7" w:rsidRPr="00566E84">
        <w:rPr>
          <w:rFonts w:ascii="Arial" w:hAnsi="Arial" w:cs="Arial"/>
          <w:bCs/>
        </w:rPr>
        <w:t xml:space="preserve"> </w:t>
      </w:r>
    </w:p>
    <w:p w14:paraId="776F8883" w14:textId="77777777" w:rsidR="00CF79FC" w:rsidRPr="00566E84" w:rsidRDefault="002743B7" w:rsidP="002519A4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</w:rPr>
      </w:pPr>
      <w:r w:rsidRPr="00566E84">
        <w:rPr>
          <w:rFonts w:ascii="Arial" w:hAnsi="Arial" w:cs="Arial"/>
          <w:bCs/>
        </w:rPr>
        <w:t>D</w:t>
      </w:r>
      <w:r w:rsidR="002519A4" w:rsidRPr="00566E84">
        <w:rPr>
          <w:rFonts w:ascii="Arial" w:hAnsi="Arial" w:cs="Arial"/>
          <w:bCs/>
        </w:rPr>
        <w:t>ado</w:t>
      </w:r>
      <w:r w:rsidR="00CF79FC" w:rsidRPr="00566E84">
        <w:rPr>
          <w:rFonts w:ascii="Arial" w:hAnsi="Arial" w:cs="Arial"/>
          <w:bCs/>
        </w:rPr>
        <w:t xml:space="preserve"> que el levanta</w:t>
      </w:r>
      <w:r w:rsidR="00C332B9" w:rsidRPr="00566E84">
        <w:rPr>
          <w:rFonts w:ascii="Arial" w:hAnsi="Arial" w:cs="Arial"/>
          <w:bCs/>
        </w:rPr>
        <w:t>miento de</w:t>
      </w:r>
      <w:r w:rsidRPr="00566E84">
        <w:rPr>
          <w:rFonts w:ascii="Arial" w:hAnsi="Arial" w:cs="Arial"/>
          <w:bCs/>
        </w:rPr>
        <w:t xml:space="preserve"> la información </w:t>
      </w:r>
      <w:r w:rsidR="00C332B9" w:rsidRPr="00566E84">
        <w:rPr>
          <w:rFonts w:ascii="Arial" w:hAnsi="Arial" w:cs="Arial"/>
          <w:bCs/>
        </w:rPr>
        <w:t>s</w:t>
      </w:r>
      <w:r w:rsidR="00CF79FC" w:rsidRPr="00566E84">
        <w:rPr>
          <w:rFonts w:ascii="Arial" w:hAnsi="Arial" w:cs="Arial"/>
          <w:bCs/>
        </w:rPr>
        <w:t xml:space="preserve">e realizó entre febrero y julio de 2019, </w:t>
      </w:r>
      <w:r w:rsidR="002519A4" w:rsidRPr="00566E84">
        <w:rPr>
          <w:rFonts w:ascii="Arial" w:hAnsi="Arial" w:cs="Arial"/>
          <w:bCs/>
        </w:rPr>
        <w:t>los Censos Económicos 2019 captaron</w:t>
      </w:r>
      <w:r w:rsidR="00CF79FC" w:rsidRPr="00566E84">
        <w:rPr>
          <w:rFonts w:ascii="Arial" w:hAnsi="Arial" w:cs="Arial"/>
          <w:bCs/>
        </w:rPr>
        <w:t xml:space="preserve"> también </w:t>
      </w:r>
      <w:r w:rsidR="002519A4" w:rsidRPr="00566E84">
        <w:rPr>
          <w:rFonts w:ascii="Arial" w:hAnsi="Arial" w:cs="Arial"/>
          <w:bCs/>
        </w:rPr>
        <w:t>información de los</w:t>
      </w:r>
      <w:r w:rsidR="00CF79FC" w:rsidRPr="00566E84">
        <w:rPr>
          <w:rFonts w:ascii="Arial" w:hAnsi="Arial" w:cs="Arial"/>
          <w:bCs/>
        </w:rPr>
        <w:t xml:space="preserve"> establecimientos que iniciaron sus operaciones en </w:t>
      </w:r>
      <w:r w:rsidR="00E52705" w:rsidRPr="00566E84">
        <w:rPr>
          <w:rFonts w:ascii="Arial" w:hAnsi="Arial" w:cs="Arial"/>
          <w:bCs/>
        </w:rPr>
        <w:t>este año</w:t>
      </w:r>
      <w:r w:rsidR="00CF79FC" w:rsidRPr="00566E84">
        <w:rPr>
          <w:rFonts w:ascii="Arial" w:hAnsi="Arial" w:cs="Arial"/>
          <w:bCs/>
        </w:rPr>
        <w:t xml:space="preserve"> </w:t>
      </w:r>
      <w:r w:rsidR="002519A4" w:rsidRPr="00566E84">
        <w:rPr>
          <w:rFonts w:ascii="Arial" w:hAnsi="Arial" w:cs="Arial"/>
          <w:bCs/>
        </w:rPr>
        <w:t xml:space="preserve">y </w:t>
      </w:r>
      <w:r w:rsidR="00E52705" w:rsidRPr="00566E84">
        <w:rPr>
          <w:rFonts w:ascii="Arial" w:hAnsi="Arial" w:cs="Arial"/>
          <w:bCs/>
        </w:rPr>
        <w:t xml:space="preserve">por lo tanto </w:t>
      </w:r>
      <w:r w:rsidR="002519A4" w:rsidRPr="00566E84">
        <w:rPr>
          <w:rFonts w:ascii="Arial" w:hAnsi="Arial" w:cs="Arial"/>
          <w:bCs/>
        </w:rPr>
        <w:t>ofrecen un</w:t>
      </w:r>
      <w:r w:rsidR="00CF79FC" w:rsidRPr="00566E84">
        <w:rPr>
          <w:rFonts w:ascii="Arial" w:hAnsi="Arial" w:cs="Arial"/>
          <w:bCs/>
        </w:rPr>
        <w:t xml:space="preserve"> panorama de establecimientos y del personal ocupado que había en la República Me</w:t>
      </w:r>
      <w:r w:rsidR="00C332B9" w:rsidRPr="00566E84">
        <w:rPr>
          <w:rFonts w:ascii="Arial" w:hAnsi="Arial" w:cs="Arial"/>
          <w:bCs/>
        </w:rPr>
        <w:t>xicana en el primer semestre de 2019.</w:t>
      </w:r>
      <w:r w:rsidR="00CF79FC" w:rsidRPr="00566E84">
        <w:rPr>
          <w:rFonts w:ascii="Arial" w:hAnsi="Arial" w:cs="Arial"/>
          <w:b/>
          <w:bCs/>
          <w:color w:val="FF0000"/>
        </w:rPr>
        <w:t xml:space="preserve"> </w:t>
      </w:r>
    </w:p>
    <w:p w14:paraId="31EE84BD" w14:textId="77777777" w:rsidR="00976FE9" w:rsidRPr="00566E84" w:rsidRDefault="00976FE9" w:rsidP="002519A4">
      <w:pPr>
        <w:widowControl w:val="0"/>
        <w:autoSpaceDE w:val="0"/>
        <w:autoSpaceDN w:val="0"/>
        <w:adjustRightInd w:val="0"/>
        <w:spacing w:after="120"/>
        <w:ind w:left="-567" w:right="-518"/>
        <w:jc w:val="both"/>
        <w:rPr>
          <w:rFonts w:ascii="Arial" w:hAnsi="Arial" w:cs="Arial"/>
          <w:b/>
          <w:color w:val="000000"/>
        </w:rPr>
      </w:pPr>
      <w:r w:rsidRPr="00566E84">
        <w:rPr>
          <w:rFonts w:ascii="Arial" w:hAnsi="Arial" w:cs="Arial"/>
          <w:b/>
          <w:color w:val="000000"/>
        </w:rPr>
        <w:t>Principales resultados</w:t>
      </w:r>
    </w:p>
    <w:p w14:paraId="4380A33A" w14:textId="7D707AC1" w:rsidR="00566E84" w:rsidRDefault="00AB5240" w:rsidP="00566E84">
      <w:pPr>
        <w:widowControl w:val="0"/>
        <w:autoSpaceDE w:val="0"/>
        <w:autoSpaceDN w:val="0"/>
        <w:adjustRightInd w:val="0"/>
        <w:spacing w:after="120"/>
        <w:ind w:left="-567" w:right="-518"/>
        <w:jc w:val="both"/>
        <w:rPr>
          <w:rFonts w:ascii="Arial" w:hAnsi="Arial" w:cs="Arial"/>
          <w:bCs/>
        </w:rPr>
      </w:pPr>
      <w:r w:rsidRPr="00566E84">
        <w:rPr>
          <w:rFonts w:ascii="Arial" w:hAnsi="Arial" w:cs="Arial"/>
          <w:bCs/>
          <w:spacing w:val="-3"/>
        </w:rPr>
        <w:t>S</w:t>
      </w:r>
      <w:r w:rsidR="00976FE9" w:rsidRPr="00566E84">
        <w:rPr>
          <w:rFonts w:ascii="Arial" w:hAnsi="Arial" w:cs="Arial"/>
          <w:bCs/>
          <w:spacing w:val="-3"/>
        </w:rPr>
        <w:t>e censaron</w:t>
      </w:r>
      <w:r w:rsidR="00976FE9" w:rsidRPr="00566E84">
        <w:rPr>
          <w:rFonts w:ascii="Arial" w:hAnsi="Arial" w:cs="Arial"/>
        </w:rPr>
        <w:t xml:space="preserve"> </w:t>
      </w:r>
      <w:r w:rsidR="00CF79FC" w:rsidRPr="00566E84">
        <w:rPr>
          <w:rFonts w:ascii="Arial" w:hAnsi="Arial" w:cs="Arial"/>
          <w:bCs/>
          <w:spacing w:val="1"/>
        </w:rPr>
        <w:t>6</w:t>
      </w:r>
      <w:r w:rsidR="00976FE9" w:rsidRPr="00566E84">
        <w:rPr>
          <w:rFonts w:ascii="Arial" w:hAnsi="Arial" w:cs="Arial"/>
          <w:bCs/>
        </w:rPr>
        <w:t xml:space="preserve"> millones </w:t>
      </w:r>
      <w:r w:rsidR="00CF79FC" w:rsidRPr="00566E84">
        <w:rPr>
          <w:rFonts w:ascii="Arial" w:hAnsi="Arial" w:cs="Arial"/>
          <w:bCs/>
          <w:spacing w:val="1"/>
        </w:rPr>
        <w:t>2</w:t>
      </w:r>
      <w:r w:rsidR="002E0BA3" w:rsidRPr="00566E84">
        <w:rPr>
          <w:rFonts w:ascii="Arial" w:hAnsi="Arial" w:cs="Arial"/>
          <w:bCs/>
          <w:spacing w:val="1"/>
        </w:rPr>
        <w:t>69</w:t>
      </w:r>
      <w:r w:rsidR="00976FE9" w:rsidRPr="00566E84">
        <w:rPr>
          <w:rFonts w:ascii="Arial" w:hAnsi="Arial" w:cs="Arial"/>
          <w:bCs/>
        </w:rPr>
        <w:t xml:space="preserve"> mil </w:t>
      </w:r>
      <w:r w:rsidR="002E0BA3" w:rsidRPr="00566E84">
        <w:rPr>
          <w:rFonts w:ascii="Arial" w:hAnsi="Arial" w:cs="Arial"/>
          <w:bCs/>
        </w:rPr>
        <w:t>309</w:t>
      </w:r>
      <w:r w:rsidR="00976FE9" w:rsidRPr="00566E84">
        <w:rPr>
          <w:rFonts w:ascii="Arial" w:hAnsi="Arial" w:cs="Arial"/>
          <w:bCs/>
          <w:spacing w:val="5"/>
        </w:rPr>
        <w:t xml:space="preserve"> </w:t>
      </w:r>
      <w:r w:rsidR="00976FE9" w:rsidRPr="00566E84">
        <w:rPr>
          <w:rFonts w:ascii="Arial" w:hAnsi="Arial" w:cs="Arial"/>
          <w:bCs/>
        </w:rPr>
        <w:t xml:space="preserve">establecimientos, </w:t>
      </w:r>
      <w:r w:rsidR="00976FE9" w:rsidRPr="00566E84">
        <w:rPr>
          <w:rFonts w:ascii="Arial" w:hAnsi="Arial" w:cs="Arial"/>
          <w:bCs/>
          <w:spacing w:val="1"/>
        </w:rPr>
        <w:t>e</w:t>
      </w:r>
      <w:r w:rsidR="00976FE9" w:rsidRPr="00566E84">
        <w:rPr>
          <w:rFonts w:ascii="Arial" w:hAnsi="Arial" w:cs="Arial"/>
          <w:bCs/>
        </w:rPr>
        <w:t>n</w:t>
      </w:r>
      <w:r w:rsidR="00976FE9" w:rsidRPr="00566E84">
        <w:rPr>
          <w:rFonts w:ascii="Arial" w:hAnsi="Arial" w:cs="Arial"/>
          <w:bCs/>
          <w:spacing w:val="4"/>
        </w:rPr>
        <w:t xml:space="preserve"> </w:t>
      </w:r>
      <w:r w:rsidR="00976FE9" w:rsidRPr="00566E84">
        <w:rPr>
          <w:rFonts w:ascii="Arial" w:hAnsi="Arial" w:cs="Arial"/>
          <w:bCs/>
        </w:rPr>
        <w:t>do</w:t>
      </w:r>
      <w:r w:rsidR="00976FE9" w:rsidRPr="00566E84">
        <w:rPr>
          <w:rFonts w:ascii="Arial" w:hAnsi="Arial" w:cs="Arial"/>
          <w:bCs/>
          <w:spacing w:val="-3"/>
        </w:rPr>
        <w:t>n</w:t>
      </w:r>
      <w:r w:rsidR="00976FE9" w:rsidRPr="00566E84">
        <w:rPr>
          <w:rFonts w:ascii="Arial" w:hAnsi="Arial" w:cs="Arial"/>
          <w:bCs/>
        </w:rPr>
        <w:t xml:space="preserve">de </w:t>
      </w:r>
      <w:r w:rsidR="00075680" w:rsidRPr="00566E84">
        <w:rPr>
          <w:rFonts w:ascii="Arial" w:hAnsi="Arial" w:cs="Arial"/>
          <w:bCs/>
          <w:spacing w:val="1"/>
        </w:rPr>
        <w:t>trabajan</w:t>
      </w:r>
      <w:r w:rsidR="00976FE9" w:rsidRPr="00566E84">
        <w:rPr>
          <w:rFonts w:ascii="Arial" w:hAnsi="Arial" w:cs="Arial"/>
        </w:rPr>
        <w:t xml:space="preserve"> </w:t>
      </w:r>
      <w:r w:rsidR="00CF79FC" w:rsidRPr="00566E84">
        <w:rPr>
          <w:rFonts w:ascii="Arial" w:hAnsi="Arial" w:cs="Arial"/>
        </w:rPr>
        <w:t>3</w:t>
      </w:r>
      <w:r w:rsidR="002E0BA3" w:rsidRPr="00566E84">
        <w:rPr>
          <w:rFonts w:ascii="Arial" w:hAnsi="Arial" w:cs="Arial"/>
        </w:rPr>
        <w:t>5</w:t>
      </w:r>
      <w:r w:rsidR="00976FE9" w:rsidRPr="00566E84">
        <w:rPr>
          <w:rFonts w:ascii="Arial" w:hAnsi="Arial" w:cs="Arial"/>
          <w:bCs/>
        </w:rPr>
        <w:t xml:space="preserve"> millones </w:t>
      </w:r>
      <w:r w:rsidR="002E0BA3" w:rsidRPr="00566E84">
        <w:rPr>
          <w:rFonts w:ascii="Arial" w:hAnsi="Arial" w:cs="Arial"/>
          <w:bCs/>
        </w:rPr>
        <w:t>463</w:t>
      </w:r>
      <w:r w:rsidR="00976FE9" w:rsidRPr="00566E84">
        <w:rPr>
          <w:rFonts w:ascii="Arial" w:hAnsi="Arial" w:cs="Arial"/>
          <w:bCs/>
          <w:spacing w:val="-2"/>
        </w:rPr>
        <w:t xml:space="preserve"> mil </w:t>
      </w:r>
      <w:r w:rsidR="002E0BA3" w:rsidRPr="00566E84">
        <w:rPr>
          <w:rFonts w:ascii="Arial" w:hAnsi="Arial" w:cs="Arial"/>
          <w:bCs/>
          <w:spacing w:val="-2"/>
        </w:rPr>
        <w:t>625</w:t>
      </w:r>
      <w:r w:rsidR="00CE6D83" w:rsidRPr="00566E84">
        <w:rPr>
          <w:rFonts w:ascii="Arial" w:hAnsi="Arial" w:cs="Arial"/>
          <w:bCs/>
          <w:spacing w:val="-2"/>
        </w:rPr>
        <w:t xml:space="preserve"> </w:t>
      </w:r>
      <w:r w:rsidR="00976FE9" w:rsidRPr="00566E84">
        <w:rPr>
          <w:rFonts w:ascii="Arial" w:hAnsi="Arial" w:cs="Arial"/>
          <w:bCs/>
        </w:rPr>
        <w:t>p</w:t>
      </w:r>
      <w:r w:rsidR="00976FE9" w:rsidRPr="00566E84">
        <w:rPr>
          <w:rFonts w:ascii="Arial" w:hAnsi="Arial" w:cs="Arial"/>
          <w:bCs/>
          <w:spacing w:val="1"/>
        </w:rPr>
        <w:t>e</w:t>
      </w:r>
      <w:r w:rsidR="00976FE9" w:rsidRPr="00566E84">
        <w:rPr>
          <w:rFonts w:ascii="Arial" w:hAnsi="Arial" w:cs="Arial"/>
          <w:bCs/>
        </w:rPr>
        <w:t>r</w:t>
      </w:r>
      <w:r w:rsidR="00976FE9" w:rsidRPr="00566E84">
        <w:rPr>
          <w:rFonts w:ascii="Arial" w:hAnsi="Arial" w:cs="Arial"/>
          <w:bCs/>
          <w:spacing w:val="1"/>
        </w:rPr>
        <w:t>s</w:t>
      </w:r>
      <w:r w:rsidR="00976FE9" w:rsidRPr="00566E84">
        <w:rPr>
          <w:rFonts w:ascii="Arial" w:hAnsi="Arial" w:cs="Arial"/>
          <w:bCs/>
        </w:rPr>
        <w:t>o</w:t>
      </w:r>
      <w:r w:rsidR="00976FE9" w:rsidRPr="00566E84">
        <w:rPr>
          <w:rFonts w:ascii="Arial" w:hAnsi="Arial" w:cs="Arial"/>
          <w:bCs/>
          <w:spacing w:val="-3"/>
        </w:rPr>
        <w:t>n</w:t>
      </w:r>
      <w:r w:rsidR="00976FE9" w:rsidRPr="00566E84">
        <w:rPr>
          <w:rFonts w:ascii="Arial" w:hAnsi="Arial" w:cs="Arial"/>
          <w:bCs/>
          <w:spacing w:val="1"/>
        </w:rPr>
        <w:t xml:space="preserve">as. </w:t>
      </w:r>
      <w:r w:rsidR="00CA617E" w:rsidRPr="00566E84">
        <w:rPr>
          <w:rFonts w:ascii="Arial" w:hAnsi="Arial" w:cs="Arial"/>
          <w:bCs/>
          <w:spacing w:val="1"/>
        </w:rPr>
        <w:t>Al c</w:t>
      </w:r>
      <w:r w:rsidR="00976FE9" w:rsidRPr="00566E84">
        <w:rPr>
          <w:rFonts w:ascii="Arial" w:hAnsi="Arial" w:cs="Arial"/>
          <w:bCs/>
          <w:spacing w:val="1"/>
        </w:rPr>
        <w:t>ompara</w:t>
      </w:r>
      <w:r w:rsidR="00CA617E" w:rsidRPr="00566E84">
        <w:rPr>
          <w:rFonts w:ascii="Arial" w:hAnsi="Arial" w:cs="Arial"/>
          <w:bCs/>
          <w:spacing w:val="1"/>
        </w:rPr>
        <w:t>r</w:t>
      </w:r>
      <w:r w:rsidR="00976FE9" w:rsidRPr="00566E84">
        <w:rPr>
          <w:rFonts w:ascii="Arial" w:hAnsi="Arial" w:cs="Arial"/>
          <w:bCs/>
          <w:spacing w:val="1"/>
        </w:rPr>
        <w:t xml:space="preserve"> c</w:t>
      </w:r>
      <w:r w:rsidR="00DC4283" w:rsidRPr="00566E84">
        <w:rPr>
          <w:rFonts w:ascii="Arial" w:hAnsi="Arial" w:cs="Arial"/>
          <w:bCs/>
          <w:spacing w:val="1"/>
        </w:rPr>
        <w:t xml:space="preserve">on los Censos Económicos de </w:t>
      </w:r>
      <w:r w:rsidR="007735BA" w:rsidRPr="00566E84">
        <w:rPr>
          <w:rFonts w:ascii="Arial" w:hAnsi="Arial" w:cs="Arial"/>
          <w:bCs/>
          <w:spacing w:val="1"/>
        </w:rPr>
        <w:t>2014</w:t>
      </w:r>
      <w:r w:rsidR="00976FE9" w:rsidRPr="00566E84">
        <w:rPr>
          <w:rFonts w:ascii="Arial" w:hAnsi="Arial" w:cs="Arial"/>
          <w:bCs/>
          <w:spacing w:val="1"/>
        </w:rPr>
        <w:t xml:space="preserve">, </w:t>
      </w:r>
      <w:r w:rsidR="00CA617E" w:rsidRPr="00566E84">
        <w:rPr>
          <w:rFonts w:ascii="Arial" w:hAnsi="Arial" w:cs="Arial"/>
          <w:bCs/>
          <w:spacing w:val="1"/>
        </w:rPr>
        <w:t xml:space="preserve">se observa que </w:t>
      </w:r>
      <w:r w:rsidR="00976FE9" w:rsidRPr="00566E84">
        <w:rPr>
          <w:rFonts w:ascii="Arial" w:hAnsi="Arial" w:cs="Arial"/>
          <w:bCs/>
          <w:spacing w:val="1"/>
        </w:rPr>
        <w:t xml:space="preserve">en los últimos 5 años </w:t>
      </w:r>
      <w:r w:rsidR="00CF79FC" w:rsidRPr="00566E84">
        <w:rPr>
          <w:rFonts w:ascii="Arial" w:hAnsi="Arial" w:cs="Arial"/>
          <w:bCs/>
          <w:spacing w:val="1"/>
        </w:rPr>
        <w:t xml:space="preserve">se registró un aumento de </w:t>
      </w:r>
      <w:r w:rsidR="002E0BA3" w:rsidRPr="00566E84">
        <w:rPr>
          <w:rFonts w:ascii="Arial" w:hAnsi="Arial" w:cs="Arial"/>
          <w:bCs/>
          <w:spacing w:val="1"/>
        </w:rPr>
        <w:t>615</w:t>
      </w:r>
      <w:r w:rsidR="00CF79FC" w:rsidRPr="00566E84">
        <w:rPr>
          <w:rFonts w:ascii="Arial" w:hAnsi="Arial" w:cs="Arial"/>
          <w:bCs/>
          <w:spacing w:val="1"/>
        </w:rPr>
        <w:t xml:space="preserve"> mil</w:t>
      </w:r>
      <w:r w:rsidR="00976FE9" w:rsidRPr="00566E84">
        <w:rPr>
          <w:rFonts w:ascii="Arial" w:hAnsi="Arial" w:cs="Arial"/>
          <w:bCs/>
          <w:spacing w:val="44"/>
        </w:rPr>
        <w:t xml:space="preserve"> </w:t>
      </w:r>
      <w:r w:rsidR="002E0BA3" w:rsidRPr="00566E84">
        <w:rPr>
          <w:rFonts w:ascii="Arial" w:hAnsi="Arial" w:cs="Arial"/>
          <w:bCs/>
          <w:spacing w:val="44"/>
        </w:rPr>
        <w:t>2</w:t>
      </w:r>
      <w:r w:rsidR="00465914" w:rsidRPr="00566E84">
        <w:rPr>
          <w:rFonts w:ascii="Arial" w:hAnsi="Arial" w:cs="Arial"/>
          <w:bCs/>
          <w:spacing w:val="44"/>
        </w:rPr>
        <w:t>95</w:t>
      </w:r>
      <w:r w:rsidR="00CF79FC" w:rsidRPr="00566E84">
        <w:rPr>
          <w:rFonts w:ascii="Arial" w:hAnsi="Arial" w:cs="Arial"/>
          <w:bCs/>
          <w:spacing w:val="44"/>
        </w:rPr>
        <w:t xml:space="preserve"> </w:t>
      </w:r>
      <w:r w:rsidR="00976FE9" w:rsidRPr="00566E84">
        <w:rPr>
          <w:rFonts w:ascii="Arial" w:hAnsi="Arial" w:cs="Arial"/>
          <w:bCs/>
        </w:rPr>
        <w:t>establecimientos</w:t>
      </w:r>
      <w:r w:rsidR="00976FE9" w:rsidRPr="00566E84">
        <w:rPr>
          <w:rFonts w:ascii="Arial" w:hAnsi="Arial" w:cs="Arial"/>
          <w:bCs/>
          <w:spacing w:val="47"/>
        </w:rPr>
        <w:t xml:space="preserve"> </w:t>
      </w:r>
      <w:r w:rsidR="00976FE9" w:rsidRPr="00566E84">
        <w:rPr>
          <w:rFonts w:ascii="Arial" w:hAnsi="Arial" w:cs="Arial"/>
          <w:bCs/>
        </w:rPr>
        <w:t>y</w:t>
      </w:r>
      <w:r w:rsidR="00976FE9" w:rsidRPr="00566E84">
        <w:rPr>
          <w:rFonts w:ascii="Arial" w:hAnsi="Arial" w:cs="Arial"/>
          <w:bCs/>
          <w:spacing w:val="37"/>
        </w:rPr>
        <w:t xml:space="preserve"> </w:t>
      </w:r>
      <w:r w:rsidR="00976FE9" w:rsidRPr="00566E84">
        <w:rPr>
          <w:rFonts w:ascii="Arial" w:hAnsi="Arial" w:cs="Arial"/>
          <w:bCs/>
        </w:rPr>
        <w:t>de</w:t>
      </w:r>
      <w:r w:rsidR="0099051E" w:rsidRPr="00566E84">
        <w:rPr>
          <w:rFonts w:ascii="Arial" w:hAnsi="Arial" w:cs="Arial"/>
          <w:bCs/>
          <w:spacing w:val="44"/>
        </w:rPr>
        <w:t xml:space="preserve"> </w:t>
      </w:r>
      <w:r w:rsidR="002E0BA3" w:rsidRPr="00566E84">
        <w:rPr>
          <w:rFonts w:ascii="Arial" w:hAnsi="Arial" w:cs="Arial"/>
          <w:bCs/>
          <w:spacing w:val="44"/>
        </w:rPr>
        <w:t>5</w:t>
      </w:r>
      <w:r w:rsidR="00976FE9" w:rsidRPr="00566E84">
        <w:rPr>
          <w:rFonts w:ascii="Arial" w:hAnsi="Arial" w:cs="Arial"/>
          <w:bCs/>
          <w:color w:val="000000"/>
        </w:rPr>
        <w:t xml:space="preserve"> millones</w:t>
      </w:r>
      <w:r w:rsidR="0099051E" w:rsidRPr="00566E84">
        <w:rPr>
          <w:rFonts w:ascii="Arial" w:hAnsi="Arial" w:cs="Arial"/>
          <w:bCs/>
        </w:rPr>
        <w:t xml:space="preserve"> </w:t>
      </w:r>
      <w:r w:rsidR="002E0BA3" w:rsidRPr="00566E84">
        <w:rPr>
          <w:rFonts w:ascii="Arial" w:hAnsi="Arial" w:cs="Arial"/>
          <w:bCs/>
        </w:rPr>
        <w:t>821</w:t>
      </w:r>
      <w:r w:rsidR="00CE6D83" w:rsidRPr="00566E84">
        <w:rPr>
          <w:rFonts w:ascii="Arial" w:hAnsi="Arial" w:cs="Arial"/>
          <w:bCs/>
        </w:rPr>
        <w:t xml:space="preserve"> mil </w:t>
      </w:r>
      <w:r w:rsidR="002E0BA3" w:rsidRPr="00566E84">
        <w:rPr>
          <w:rFonts w:ascii="Arial" w:hAnsi="Arial" w:cs="Arial"/>
          <w:bCs/>
        </w:rPr>
        <w:t>204</w:t>
      </w:r>
      <w:r w:rsidR="00976FE9" w:rsidRPr="00566E84">
        <w:rPr>
          <w:rFonts w:ascii="Arial" w:hAnsi="Arial" w:cs="Arial"/>
          <w:bCs/>
        </w:rPr>
        <w:t xml:space="preserve"> personas ocupadas.</w:t>
      </w:r>
    </w:p>
    <w:p w14:paraId="5F223EEA" w14:textId="3FD47A23" w:rsidR="00566E84" w:rsidRDefault="00566E84" w:rsidP="00566E84">
      <w:pPr>
        <w:widowControl w:val="0"/>
        <w:autoSpaceDE w:val="0"/>
        <w:autoSpaceDN w:val="0"/>
        <w:adjustRightInd w:val="0"/>
        <w:spacing w:after="120"/>
        <w:ind w:left="-567" w:right="-518"/>
        <w:jc w:val="both"/>
        <w:rPr>
          <w:rFonts w:ascii="Arial" w:hAnsi="Arial" w:cs="Arial"/>
          <w:bCs/>
        </w:rPr>
      </w:pPr>
    </w:p>
    <w:p w14:paraId="555E7677" w14:textId="77777777" w:rsidR="00566E84" w:rsidRPr="00566E84" w:rsidRDefault="00566E84" w:rsidP="00566E84">
      <w:pPr>
        <w:widowControl w:val="0"/>
        <w:autoSpaceDE w:val="0"/>
        <w:autoSpaceDN w:val="0"/>
        <w:adjustRightInd w:val="0"/>
        <w:spacing w:after="120"/>
        <w:ind w:left="-567" w:right="-518"/>
        <w:jc w:val="both"/>
        <w:rPr>
          <w:rFonts w:ascii="Arial" w:hAnsi="Arial" w:cs="Arial"/>
          <w:bCs/>
        </w:rPr>
      </w:pPr>
    </w:p>
    <w:p w14:paraId="441E8FB6" w14:textId="0F7A3544" w:rsidR="00566E84" w:rsidRDefault="00566E84" w:rsidP="00566E84">
      <w:pPr>
        <w:widowControl w:val="0"/>
        <w:autoSpaceDE w:val="0"/>
        <w:autoSpaceDN w:val="0"/>
        <w:adjustRightInd w:val="0"/>
        <w:spacing w:after="120"/>
        <w:ind w:left="-567" w:right="-518"/>
        <w:jc w:val="both"/>
        <w:rPr>
          <w:rFonts w:ascii="Arial" w:hAnsi="Arial" w:cs="Arial"/>
          <w:bCs/>
        </w:rPr>
      </w:pPr>
      <w:r w:rsidRPr="00566E84">
        <w:rPr>
          <w:rFonts w:ascii="Arial" w:hAnsi="Arial" w:cs="Arial"/>
          <w:bCs/>
        </w:rPr>
        <w:lastRenderedPageBreak/>
        <w:t>El número de establecimientos creció a una tasa de 2.1% promedio anual entre 2014 y 2019. Entre 2009 y 2014 el personal ocupado se incrementó a una tasa de 1.3%. Para el periodo 2014-2019, el empleo repunto a una tase de crecimiento de 3.7 por ciento.</w:t>
      </w:r>
    </w:p>
    <w:p w14:paraId="5E5A2BEC" w14:textId="77777777" w:rsidR="00566E84" w:rsidRPr="00566E84" w:rsidRDefault="00566E84" w:rsidP="00566E84">
      <w:pPr>
        <w:widowControl w:val="0"/>
        <w:autoSpaceDE w:val="0"/>
        <w:autoSpaceDN w:val="0"/>
        <w:adjustRightInd w:val="0"/>
        <w:spacing w:after="120"/>
        <w:ind w:left="-567" w:right="-518"/>
        <w:jc w:val="both"/>
        <w:rPr>
          <w:rFonts w:ascii="Arial" w:hAnsi="Arial" w:cs="Arial"/>
          <w:bCs/>
        </w:rPr>
      </w:pPr>
    </w:p>
    <w:p w14:paraId="60064003" w14:textId="77777777" w:rsidR="00CA692F" w:rsidRPr="00933D88" w:rsidRDefault="00CA692F" w:rsidP="00CA692F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  <w:r w:rsidRPr="00933D88">
        <w:rPr>
          <w:rFonts w:ascii="Arial" w:hAnsi="Arial" w:cs="Arial"/>
          <w:b/>
          <w:bCs/>
          <w:sz w:val="18"/>
          <w:szCs w:val="18"/>
        </w:rPr>
        <w:t>Establecimientos</w:t>
      </w:r>
    </w:p>
    <w:p w14:paraId="6AD2AF05" w14:textId="77777777" w:rsidR="00CA692F" w:rsidRPr="00933D88" w:rsidRDefault="00CA692F" w:rsidP="00CA692F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  <w:r w:rsidRPr="00933D88">
        <w:rPr>
          <w:rFonts w:ascii="Arial" w:hAnsi="Arial" w:cs="Arial"/>
          <w:b/>
          <w:bCs/>
          <w:sz w:val="18"/>
          <w:szCs w:val="18"/>
        </w:rPr>
        <w:t>Comparativo 2014 y 2019</w:t>
      </w:r>
    </w:p>
    <w:p w14:paraId="2F913D4A" w14:textId="77777777" w:rsidR="00CA692F" w:rsidRPr="00933D88" w:rsidRDefault="00CA692F" w:rsidP="00CA692F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Cs/>
          <w:sz w:val="18"/>
          <w:szCs w:val="18"/>
        </w:rPr>
      </w:pPr>
      <w:r w:rsidRPr="00933D88">
        <w:rPr>
          <w:rFonts w:ascii="Arial" w:hAnsi="Arial" w:cs="Arial"/>
          <w:bCs/>
          <w:sz w:val="18"/>
          <w:szCs w:val="18"/>
        </w:rPr>
        <w:t>(Variación porcentual)</w:t>
      </w:r>
    </w:p>
    <w:p w14:paraId="71E91E11" w14:textId="77777777" w:rsidR="00C635FD" w:rsidRDefault="00C635FD" w:rsidP="00C635FD">
      <w:pPr>
        <w:widowControl w:val="0"/>
        <w:autoSpaceDE w:val="0"/>
        <w:autoSpaceDN w:val="0"/>
        <w:adjustRightInd w:val="0"/>
        <w:ind w:right="-284"/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7C224F23" wp14:editId="4B42F07E">
            <wp:extent cx="5612130" cy="2188210"/>
            <wp:effectExtent l="0" t="0" r="7620" b="254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251CA" w14:textId="77777777" w:rsidR="00FB0EFF" w:rsidRDefault="00FB0EFF" w:rsidP="00CA692F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</w:p>
    <w:p w14:paraId="4A986FF9" w14:textId="77777777" w:rsidR="00FB0EFF" w:rsidRDefault="00FB0EFF" w:rsidP="00CA692F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</w:p>
    <w:p w14:paraId="550C8922" w14:textId="77777777" w:rsidR="00FB0EFF" w:rsidRDefault="00FB0EFF" w:rsidP="00CA692F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</w:p>
    <w:p w14:paraId="5CF5C9D9" w14:textId="77777777" w:rsidR="00CA692F" w:rsidRPr="00933D88" w:rsidRDefault="00CA692F" w:rsidP="00CA692F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  <w:r w:rsidRPr="00933D88">
        <w:rPr>
          <w:rFonts w:ascii="Arial" w:hAnsi="Arial" w:cs="Arial"/>
          <w:b/>
          <w:bCs/>
          <w:sz w:val="18"/>
          <w:szCs w:val="18"/>
        </w:rPr>
        <w:t>Personal ocupado total</w:t>
      </w:r>
    </w:p>
    <w:p w14:paraId="5C4D6445" w14:textId="77777777" w:rsidR="00CA692F" w:rsidRPr="00933D88" w:rsidRDefault="00CA692F" w:rsidP="00CA692F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  <w:r w:rsidRPr="00933D88">
        <w:rPr>
          <w:rFonts w:ascii="Arial" w:hAnsi="Arial" w:cs="Arial"/>
          <w:b/>
          <w:bCs/>
          <w:sz w:val="18"/>
          <w:szCs w:val="18"/>
        </w:rPr>
        <w:lastRenderedPageBreak/>
        <w:t>Comparativo 2014 y 2019</w:t>
      </w:r>
    </w:p>
    <w:p w14:paraId="200C8E20" w14:textId="77777777" w:rsidR="00CA692F" w:rsidRPr="00933D88" w:rsidRDefault="00CA692F" w:rsidP="00CA692F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Cs/>
          <w:sz w:val="18"/>
          <w:szCs w:val="18"/>
        </w:rPr>
      </w:pPr>
      <w:r w:rsidRPr="00933D88">
        <w:rPr>
          <w:rFonts w:ascii="Arial" w:hAnsi="Arial" w:cs="Arial"/>
          <w:bCs/>
          <w:sz w:val="18"/>
          <w:szCs w:val="18"/>
        </w:rPr>
        <w:t>(Variación porcentual)</w:t>
      </w:r>
    </w:p>
    <w:p w14:paraId="1CB51A0C" w14:textId="77777777" w:rsidR="00C635FD" w:rsidRDefault="00C635FD" w:rsidP="00C635FD">
      <w:pPr>
        <w:widowControl w:val="0"/>
        <w:autoSpaceDE w:val="0"/>
        <w:autoSpaceDN w:val="0"/>
        <w:adjustRightInd w:val="0"/>
        <w:ind w:right="-284"/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6210F880" wp14:editId="401A2177">
            <wp:extent cx="5612130" cy="200533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797A3" w14:textId="1AF5AEED" w:rsidR="00566E84" w:rsidRDefault="00195809" w:rsidP="00566E84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</w:rPr>
      </w:pPr>
      <w:r w:rsidRPr="00566E84">
        <w:rPr>
          <w:rFonts w:ascii="Arial" w:hAnsi="Arial" w:cs="Arial"/>
          <w:bCs/>
        </w:rPr>
        <w:t>Del total de establecimientos</w:t>
      </w:r>
      <w:r w:rsidR="00E85BD7" w:rsidRPr="00566E84">
        <w:rPr>
          <w:rFonts w:ascii="Arial" w:hAnsi="Arial" w:cs="Arial"/>
          <w:bCs/>
        </w:rPr>
        <w:t>, 46.</w:t>
      </w:r>
      <w:r w:rsidR="00465914" w:rsidRPr="00566E84">
        <w:rPr>
          <w:rFonts w:ascii="Arial" w:hAnsi="Arial" w:cs="Arial"/>
          <w:bCs/>
        </w:rPr>
        <w:t>7</w:t>
      </w:r>
      <w:r w:rsidR="00E77060" w:rsidRPr="00566E84">
        <w:rPr>
          <w:rFonts w:ascii="Arial" w:hAnsi="Arial" w:cs="Arial"/>
          <w:bCs/>
        </w:rPr>
        <w:t xml:space="preserve">% corresponden al </w:t>
      </w:r>
      <w:r w:rsidR="00E85BD7" w:rsidRPr="00566E84">
        <w:rPr>
          <w:rFonts w:ascii="Arial" w:hAnsi="Arial" w:cs="Arial"/>
          <w:bCs/>
        </w:rPr>
        <w:t>sector Comercio, 39.1</w:t>
      </w:r>
      <w:r w:rsidR="00E77060" w:rsidRPr="00566E84">
        <w:rPr>
          <w:rFonts w:ascii="Arial" w:hAnsi="Arial" w:cs="Arial"/>
          <w:bCs/>
        </w:rPr>
        <w:t>% a los S</w:t>
      </w:r>
      <w:r w:rsidRPr="00566E84">
        <w:rPr>
          <w:rFonts w:ascii="Arial" w:hAnsi="Arial" w:cs="Arial"/>
          <w:bCs/>
        </w:rPr>
        <w:t>ervicios (privados, públi</w:t>
      </w:r>
      <w:r w:rsidR="00E85BD7" w:rsidRPr="00566E84">
        <w:rPr>
          <w:rFonts w:ascii="Arial" w:hAnsi="Arial" w:cs="Arial"/>
          <w:bCs/>
        </w:rPr>
        <w:t>cos y religiosos), 12.2% a las Manufacturas y 2.0</w:t>
      </w:r>
      <w:r w:rsidR="00E77060" w:rsidRPr="00566E84">
        <w:rPr>
          <w:rFonts w:ascii="Arial" w:hAnsi="Arial" w:cs="Arial"/>
          <w:bCs/>
        </w:rPr>
        <w:t>% al R</w:t>
      </w:r>
      <w:r w:rsidRPr="00566E84">
        <w:rPr>
          <w:rFonts w:ascii="Arial" w:hAnsi="Arial" w:cs="Arial"/>
          <w:bCs/>
        </w:rPr>
        <w:t>esto de actividades</w:t>
      </w:r>
      <w:r w:rsidR="004A3236" w:rsidRPr="00566E84">
        <w:rPr>
          <w:rFonts w:ascii="Arial" w:hAnsi="Arial" w:cs="Arial"/>
          <w:bCs/>
        </w:rPr>
        <w:t xml:space="preserve"> económicas</w:t>
      </w:r>
      <w:r w:rsidRPr="00566E84">
        <w:rPr>
          <w:rFonts w:ascii="Arial" w:hAnsi="Arial" w:cs="Arial"/>
          <w:bCs/>
        </w:rPr>
        <w:t>.</w:t>
      </w:r>
    </w:p>
    <w:p w14:paraId="3DB53292" w14:textId="23F3A6B2" w:rsidR="00566E84" w:rsidRDefault="00566E84" w:rsidP="00566E84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</w:rPr>
      </w:pPr>
      <w:r w:rsidRPr="00566E84">
        <w:rPr>
          <w:rFonts w:ascii="Arial" w:hAnsi="Arial" w:cs="Arial"/>
          <w:bCs/>
        </w:rPr>
        <w:t>En 2014, el 73.8% del personal ocupado se dedicaba a las actividades del Comercio y los Servicios mientras que, en 2019, disminuyó a 71.8 por ciento.</w:t>
      </w:r>
    </w:p>
    <w:p w14:paraId="554ED0FB" w14:textId="4BB4109D" w:rsidR="00566E84" w:rsidRDefault="00566E84" w:rsidP="00566E84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</w:rPr>
      </w:pPr>
    </w:p>
    <w:p w14:paraId="55EE324C" w14:textId="77777777" w:rsidR="00566E84" w:rsidRPr="00566E84" w:rsidRDefault="00566E84" w:rsidP="00566E84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</w:rPr>
      </w:pPr>
    </w:p>
    <w:p w14:paraId="6531CEC1" w14:textId="2E0C7097" w:rsidR="00566E84" w:rsidRDefault="00566E84" w:rsidP="00566E84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</w:rPr>
      </w:pPr>
      <w:r w:rsidRPr="00566E84">
        <w:rPr>
          <w:rFonts w:ascii="Arial" w:hAnsi="Arial" w:cs="Arial"/>
          <w:bCs/>
        </w:rPr>
        <w:lastRenderedPageBreak/>
        <w:t>Las actividades mejor pagadas son las manufactureras con 156 869 pesos anuales promedio por persona.</w:t>
      </w:r>
    </w:p>
    <w:p w14:paraId="05E58FF6" w14:textId="69EDDC85" w:rsidR="00566E84" w:rsidRPr="00566E84" w:rsidRDefault="00566E84" w:rsidP="00566E84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</w:rPr>
      </w:pPr>
      <w:r w:rsidRPr="00566E84">
        <w:rPr>
          <w:rFonts w:ascii="Arial" w:hAnsi="Arial" w:cs="Arial"/>
          <w:bCs/>
        </w:rPr>
        <w:t>El 63.6% de la fuerza laboral de las manufacturas se compone por hombres mientras que en el comercio las mujeres representan el 46.9 por ciento.</w:t>
      </w:r>
    </w:p>
    <w:p w14:paraId="415F8547" w14:textId="77777777" w:rsidR="00195809" w:rsidRPr="00566E84" w:rsidRDefault="00195809" w:rsidP="002519A4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  <w:u w:val="single"/>
        </w:rPr>
      </w:pPr>
      <w:r w:rsidRPr="00566E84">
        <w:rPr>
          <w:rFonts w:ascii="Arial" w:hAnsi="Arial" w:cs="Arial"/>
          <w:bCs/>
        </w:rPr>
        <w:t>Los porcentajes más altos de concentración de</w:t>
      </w:r>
      <w:r w:rsidR="007735BA" w:rsidRPr="00566E84">
        <w:rPr>
          <w:rFonts w:ascii="Arial" w:hAnsi="Arial" w:cs="Arial"/>
          <w:bCs/>
        </w:rPr>
        <w:t xml:space="preserve"> establecimientos se dan en el </w:t>
      </w:r>
      <w:r w:rsidR="00075680" w:rsidRPr="00566E84">
        <w:rPr>
          <w:rFonts w:ascii="Arial" w:hAnsi="Arial" w:cs="Arial"/>
          <w:bCs/>
        </w:rPr>
        <w:t>E</w:t>
      </w:r>
      <w:r w:rsidRPr="00566E84">
        <w:rPr>
          <w:rFonts w:ascii="Arial" w:hAnsi="Arial" w:cs="Arial"/>
          <w:bCs/>
        </w:rPr>
        <w:t>stado de México (</w:t>
      </w:r>
      <w:r w:rsidR="00900FA8" w:rsidRPr="00566E84">
        <w:rPr>
          <w:rFonts w:ascii="Arial" w:hAnsi="Arial" w:cs="Arial"/>
          <w:bCs/>
        </w:rPr>
        <w:t xml:space="preserve">con </w:t>
      </w:r>
      <w:r w:rsidR="00E85BD7" w:rsidRPr="00566E84">
        <w:rPr>
          <w:rFonts w:ascii="Arial" w:hAnsi="Arial" w:cs="Arial"/>
          <w:bCs/>
        </w:rPr>
        <w:t>1</w:t>
      </w:r>
      <w:r w:rsidR="007316F8" w:rsidRPr="00566E84">
        <w:rPr>
          <w:rFonts w:ascii="Arial" w:hAnsi="Arial" w:cs="Arial"/>
          <w:bCs/>
        </w:rPr>
        <w:t>1.6</w:t>
      </w:r>
      <w:r w:rsidRPr="00566E84">
        <w:rPr>
          <w:rFonts w:ascii="Arial" w:hAnsi="Arial" w:cs="Arial"/>
          <w:bCs/>
        </w:rPr>
        <w:t>%</w:t>
      </w:r>
      <w:r w:rsidR="00900FA8" w:rsidRPr="00566E84">
        <w:rPr>
          <w:rFonts w:ascii="Arial" w:hAnsi="Arial" w:cs="Arial"/>
          <w:bCs/>
        </w:rPr>
        <w:t xml:space="preserve"> del total nacional</w:t>
      </w:r>
      <w:r w:rsidRPr="00566E84">
        <w:rPr>
          <w:rFonts w:ascii="Arial" w:hAnsi="Arial" w:cs="Arial"/>
          <w:bCs/>
        </w:rPr>
        <w:t xml:space="preserve">), </w:t>
      </w:r>
      <w:r w:rsidR="007735BA" w:rsidRPr="00566E84">
        <w:rPr>
          <w:rFonts w:ascii="Arial" w:hAnsi="Arial" w:cs="Arial"/>
          <w:bCs/>
        </w:rPr>
        <w:t>Ciudad de México</w:t>
      </w:r>
      <w:r w:rsidR="00E85BD7" w:rsidRPr="00566E84">
        <w:rPr>
          <w:rFonts w:ascii="Arial" w:hAnsi="Arial" w:cs="Arial"/>
          <w:bCs/>
        </w:rPr>
        <w:t xml:space="preserve"> (</w:t>
      </w:r>
      <w:r w:rsidR="007316F8" w:rsidRPr="00566E84">
        <w:rPr>
          <w:rFonts w:ascii="Arial" w:hAnsi="Arial" w:cs="Arial"/>
          <w:bCs/>
        </w:rPr>
        <w:t>7.3</w:t>
      </w:r>
      <w:r w:rsidR="00E85BD7" w:rsidRPr="00566E84">
        <w:rPr>
          <w:rFonts w:ascii="Arial" w:hAnsi="Arial" w:cs="Arial"/>
          <w:bCs/>
        </w:rPr>
        <w:t xml:space="preserve">%), </w:t>
      </w:r>
      <w:r w:rsidR="007316F8" w:rsidRPr="00566E84">
        <w:rPr>
          <w:rFonts w:ascii="Arial" w:hAnsi="Arial" w:cs="Arial"/>
          <w:bCs/>
        </w:rPr>
        <w:t xml:space="preserve">Puebla (6.6%), </w:t>
      </w:r>
      <w:r w:rsidR="00E85BD7" w:rsidRPr="00566E84">
        <w:rPr>
          <w:rFonts w:ascii="Arial" w:hAnsi="Arial" w:cs="Arial"/>
          <w:bCs/>
        </w:rPr>
        <w:t>Jalisco (</w:t>
      </w:r>
      <w:r w:rsidR="007316F8" w:rsidRPr="00566E84">
        <w:rPr>
          <w:rFonts w:ascii="Arial" w:hAnsi="Arial" w:cs="Arial"/>
          <w:bCs/>
        </w:rPr>
        <w:t>6.4</w:t>
      </w:r>
      <w:r w:rsidR="00E85BD7" w:rsidRPr="00566E84">
        <w:rPr>
          <w:rFonts w:ascii="Arial" w:hAnsi="Arial" w:cs="Arial"/>
          <w:bCs/>
        </w:rPr>
        <w:t xml:space="preserve">%) </w:t>
      </w:r>
      <w:r w:rsidRPr="00566E84">
        <w:rPr>
          <w:rFonts w:ascii="Arial" w:hAnsi="Arial" w:cs="Arial"/>
          <w:bCs/>
        </w:rPr>
        <w:t xml:space="preserve">y </w:t>
      </w:r>
      <w:r w:rsidR="00E85BD7" w:rsidRPr="00566E84">
        <w:rPr>
          <w:rFonts w:ascii="Arial" w:hAnsi="Arial" w:cs="Arial"/>
          <w:bCs/>
        </w:rPr>
        <w:t>Veracruz</w:t>
      </w:r>
      <w:r w:rsidRPr="00566E84">
        <w:rPr>
          <w:rFonts w:ascii="Arial" w:hAnsi="Arial" w:cs="Arial"/>
          <w:bCs/>
        </w:rPr>
        <w:t xml:space="preserve"> (</w:t>
      </w:r>
      <w:r w:rsidR="007316F8" w:rsidRPr="00566E84">
        <w:rPr>
          <w:rFonts w:ascii="Arial" w:hAnsi="Arial" w:cs="Arial"/>
          <w:bCs/>
        </w:rPr>
        <w:t>6.0</w:t>
      </w:r>
      <w:r w:rsidR="006615F8" w:rsidRPr="00566E84">
        <w:rPr>
          <w:rFonts w:ascii="Arial" w:hAnsi="Arial" w:cs="Arial"/>
          <w:bCs/>
        </w:rPr>
        <w:t xml:space="preserve"> por ciento</w:t>
      </w:r>
      <w:r w:rsidRPr="00566E84">
        <w:rPr>
          <w:rFonts w:ascii="Arial" w:hAnsi="Arial" w:cs="Arial"/>
          <w:bCs/>
        </w:rPr>
        <w:t xml:space="preserve">). Las </w:t>
      </w:r>
      <w:r w:rsidR="004B195A" w:rsidRPr="00566E84">
        <w:rPr>
          <w:rFonts w:ascii="Arial" w:hAnsi="Arial" w:cs="Arial"/>
          <w:bCs/>
        </w:rPr>
        <w:t>e</w:t>
      </w:r>
      <w:r w:rsidRPr="00566E84">
        <w:rPr>
          <w:rFonts w:ascii="Arial" w:hAnsi="Arial" w:cs="Arial"/>
          <w:bCs/>
        </w:rPr>
        <w:t xml:space="preserve">ntidades </w:t>
      </w:r>
      <w:r w:rsidR="004B195A" w:rsidRPr="00566E84">
        <w:rPr>
          <w:rFonts w:ascii="Arial" w:hAnsi="Arial" w:cs="Arial"/>
          <w:bCs/>
        </w:rPr>
        <w:t>f</w:t>
      </w:r>
      <w:r w:rsidR="003F5CFC" w:rsidRPr="00566E84">
        <w:rPr>
          <w:rFonts w:ascii="Arial" w:hAnsi="Arial" w:cs="Arial"/>
          <w:bCs/>
        </w:rPr>
        <w:t>ederativas que tuvieron la</w:t>
      </w:r>
      <w:r w:rsidRPr="00566E84">
        <w:rPr>
          <w:rFonts w:ascii="Arial" w:hAnsi="Arial" w:cs="Arial"/>
          <w:bCs/>
        </w:rPr>
        <w:t xml:space="preserve">s mayores </w:t>
      </w:r>
      <w:r w:rsidR="003F5CFC" w:rsidRPr="00566E84">
        <w:rPr>
          <w:rFonts w:ascii="Arial" w:hAnsi="Arial" w:cs="Arial"/>
          <w:bCs/>
        </w:rPr>
        <w:t>cifras</w:t>
      </w:r>
      <w:r w:rsidRPr="00566E84">
        <w:rPr>
          <w:rFonts w:ascii="Arial" w:hAnsi="Arial" w:cs="Arial"/>
          <w:bCs/>
        </w:rPr>
        <w:t xml:space="preserve"> en el número de </w:t>
      </w:r>
      <w:r w:rsidR="006937C7" w:rsidRPr="00566E84">
        <w:rPr>
          <w:rFonts w:ascii="Arial" w:hAnsi="Arial" w:cs="Arial"/>
          <w:bCs/>
        </w:rPr>
        <w:t>personal ocupado</w:t>
      </w:r>
      <w:r w:rsidR="00E85BD7" w:rsidRPr="00566E84">
        <w:rPr>
          <w:rFonts w:ascii="Arial" w:hAnsi="Arial" w:cs="Arial"/>
          <w:bCs/>
        </w:rPr>
        <w:t xml:space="preserve"> fueron Ciudad de México</w:t>
      </w:r>
      <w:r w:rsidRPr="00566E84">
        <w:rPr>
          <w:rFonts w:ascii="Arial" w:hAnsi="Arial" w:cs="Arial"/>
          <w:bCs/>
        </w:rPr>
        <w:t xml:space="preserve"> (</w:t>
      </w:r>
      <w:r w:rsidR="00E85BD7" w:rsidRPr="00566E84">
        <w:rPr>
          <w:rFonts w:ascii="Arial" w:hAnsi="Arial" w:cs="Arial"/>
          <w:bCs/>
        </w:rPr>
        <w:t>1</w:t>
      </w:r>
      <w:r w:rsidR="007316F8" w:rsidRPr="00566E84">
        <w:rPr>
          <w:rFonts w:ascii="Arial" w:hAnsi="Arial" w:cs="Arial"/>
          <w:bCs/>
        </w:rPr>
        <w:t>2.9</w:t>
      </w:r>
      <w:r w:rsidRPr="00566E84">
        <w:rPr>
          <w:rFonts w:ascii="Arial" w:hAnsi="Arial" w:cs="Arial"/>
          <w:bCs/>
        </w:rPr>
        <w:t xml:space="preserve">%), </w:t>
      </w:r>
      <w:r w:rsidR="00E85BD7" w:rsidRPr="00566E84">
        <w:rPr>
          <w:rFonts w:ascii="Arial" w:hAnsi="Arial" w:cs="Arial"/>
          <w:bCs/>
        </w:rPr>
        <w:t>Estado de México</w:t>
      </w:r>
      <w:r w:rsidRPr="00566E84">
        <w:rPr>
          <w:rFonts w:ascii="Arial" w:hAnsi="Arial" w:cs="Arial"/>
          <w:bCs/>
        </w:rPr>
        <w:t xml:space="preserve"> (</w:t>
      </w:r>
      <w:r w:rsidR="00E85BD7" w:rsidRPr="00566E84">
        <w:rPr>
          <w:rFonts w:ascii="Arial" w:hAnsi="Arial" w:cs="Arial"/>
          <w:bCs/>
        </w:rPr>
        <w:t>9.</w:t>
      </w:r>
      <w:r w:rsidR="007316F8" w:rsidRPr="00566E84">
        <w:rPr>
          <w:rFonts w:ascii="Arial" w:hAnsi="Arial" w:cs="Arial"/>
          <w:bCs/>
        </w:rPr>
        <w:t>3</w:t>
      </w:r>
      <w:r w:rsidRPr="00566E84">
        <w:rPr>
          <w:rFonts w:ascii="Arial" w:hAnsi="Arial" w:cs="Arial"/>
          <w:bCs/>
        </w:rPr>
        <w:t xml:space="preserve">%), </w:t>
      </w:r>
      <w:r w:rsidR="00E85BD7" w:rsidRPr="00566E84">
        <w:rPr>
          <w:rFonts w:ascii="Arial" w:hAnsi="Arial" w:cs="Arial"/>
          <w:bCs/>
        </w:rPr>
        <w:t>Jalisco</w:t>
      </w:r>
      <w:r w:rsidRPr="00566E84">
        <w:rPr>
          <w:rFonts w:ascii="Arial" w:hAnsi="Arial" w:cs="Arial"/>
          <w:bCs/>
        </w:rPr>
        <w:t xml:space="preserve"> (</w:t>
      </w:r>
      <w:r w:rsidR="007316F8" w:rsidRPr="00566E84">
        <w:rPr>
          <w:rFonts w:ascii="Arial" w:hAnsi="Arial" w:cs="Arial"/>
          <w:bCs/>
        </w:rPr>
        <w:t>6.9</w:t>
      </w:r>
      <w:r w:rsidRPr="00566E84">
        <w:rPr>
          <w:rFonts w:ascii="Arial" w:hAnsi="Arial" w:cs="Arial"/>
          <w:bCs/>
        </w:rPr>
        <w:t xml:space="preserve">%), </w:t>
      </w:r>
      <w:r w:rsidR="00E85BD7" w:rsidRPr="00566E84">
        <w:rPr>
          <w:rFonts w:ascii="Arial" w:hAnsi="Arial" w:cs="Arial"/>
          <w:bCs/>
        </w:rPr>
        <w:t>Nuevo León (</w:t>
      </w:r>
      <w:r w:rsidR="007316F8" w:rsidRPr="00566E84">
        <w:rPr>
          <w:rFonts w:ascii="Arial" w:hAnsi="Arial" w:cs="Arial"/>
          <w:bCs/>
        </w:rPr>
        <w:t>5.7</w:t>
      </w:r>
      <w:r w:rsidRPr="00566E84">
        <w:rPr>
          <w:rFonts w:ascii="Arial" w:hAnsi="Arial" w:cs="Arial"/>
          <w:bCs/>
        </w:rPr>
        <w:t xml:space="preserve">%), </w:t>
      </w:r>
      <w:r w:rsidR="00E85BD7" w:rsidRPr="00566E84">
        <w:rPr>
          <w:rFonts w:ascii="Arial" w:hAnsi="Arial" w:cs="Arial"/>
          <w:bCs/>
        </w:rPr>
        <w:t xml:space="preserve">Guanajuato </w:t>
      </w:r>
      <w:r w:rsidRPr="00566E84">
        <w:rPr>
          <w:rFonts w:ascii="Arial" w:hAnsi="Arial" w:cs="Arial"/>
          <w:bCs/>
        </w:rPr>
        <w:t>(</w:t>
      </w:r>
      <w:r w:rsidR="00E85BD7" w:rsidRPr="00566E84">
        <w:rPr>
          <w:rFonts w:ascii="Arial" w:hAnsi="Arial" w:cs="Arial"/>
          <w:bCs/>
        </w:rPr>
        <w:t>5.</w:t>
      </w:r>
      <w:r w:rsidR="007316F8" w:rsidRPr="00566E84">
        <w:rPr>
          <w:rFonts w:ascii="Arial" w:hAnsi="Arial" w:cs="Arial"/>
          <w:bCs/>
        </w:rPr>
        <w:t>0</w:t>
      </w:r>
      <w:r w:rsidRPr="00566E84">
        <w:rPr>
          <w:rFonts w:ascii="Arial" w:hAnsi="Arial" w:cs="Arial"/>
          <w:bCs/>
        </w:rPr>
        <w:t>%)</w:t>
      </w:r>
      <w:r w:rsidR="007316F8" w:rsidRPr="00566E84">
        <w:rPr>
          <w:rFonts w:ascii="Arial" w:hAnsi="Arial" w:cs="Arial"/>
          <w:bCs/>
        </w:rPr>
        <w:t>, Veracruz</w:t>
      </w:r>
      <w:r w:rsidRPr="00566E84">
        <w:rPr>
          <w:rFonts w:ascii="Arial" w:hAnsi="Arial" w:cs="Arial"/>
          <w:bCs/>
        </w:rPr>
        <w:t xml:space="preserve"> y </w:t>
      </w:r>
      <w:r w:rsidR="00E85BD7" w:rsidRPr="00566E84">
        <w:rPr>
          <w:rFonts w:ascii="Arial" w:hAnsi="Arial" w:cs="Arial"/>
          <w:bCs/>
        </w:rPr>
        <w:t xml:space="preserve">Puebla </w:t>
      </w:r>
      <w:r w:rsidRPr="00566E84">
        <w:rPr>
          <w:rFonts w:ascii="Arial" w:hAnsi="Arial" w:cs="Arial"/>
          <w:bCs/>
        </w:rPr>
        <w:t>(</w:t>
      </w:r>
      <w:r w:rsidR="007316F8" w:rsidRPr="00566E84">
        <w:rPr>
          <w:rFonts w:ascii="Arial" w:hAnsi="Arial" w:cs="Arial"/>
          <w:bCs/>
        </w:rPr>
        <w:t>4.4</w:t>
      </w:r>
      <w:r w:rsidR="00D56534" w:rsidRPr="00566E84">
        <w:rPr>
          <w:rFonts w:ascii="Arial" w:hAnsi="Arial" w:cs="Arial"/>
          <w:bCs/>
        </w:rPr>
        <w:t>% respectivamente</w:t>
      </w:r>
      <w:r w:rsidRPr="00566E84">
        <w:rPr>
          <w:rFonts w:ascii="Arial" w:hAnsi="Arial" w:cs="Arial"/>
          <w:bCs/>
        </w:rPr>
        <w:t>).</w:t>
      </w:r>
    </w:p>
    <w:p w14:paraId="6BE49987" w14:textId="5E5F83DD" w:rsidR="00566E84" w:rsidRPr="00566E84" w:rsidRDefault="00195809" w:rsidP="00566E84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</w:rPr>
      </w:pPr>
      <w:r w:rsidRPr="00566E84">
        <w:rPr>
          <w:rFonts w:ascii="Arial" w:hAnsi="Arial" w:cs="Arial"/>
          <w:bCs/>
        </w:rPr>
        <w:t>Los Censos Económicos 2019 revelan, entre otros aspectos</w:t>
      </w:r>
      <w:r w:rsidR="00DB322E" w:rsidRPr="00566E84">
        <w:rPr>
          <w:rFonts w:ascii="Arial" w:hAnsi="Arial" w:cs="Arial"/>
          <w:bCs/>
        </w:rPr>
        <w:t xml:space="preserve">, que en nuestra economía aún </w:t>
      </w:r>
      <w:r w:rsidRPr="00566E84">
        <w:rPr>
          <w:rFonts w:ascii="Arial" w:hAnsi="Arial" w:cs="Arial"/>
          <w:bCs/>
        </w:rPr>
        <w:t>predominan los negocios pequeños</w:t>
      </w:r>
      <w:r w:rsidR="00C332B9" w:rsidRPr="00566E84">
        <w:rPr>
          <w:rFonts w:ascii="Arial" w:hAnsi="Arial" w:cs="Arial"/>
          <w:bCs/>
        </w:rPr>
        <w:t>;</w:t>
      </w:r>
      <w:r w:rsidR="00900FA8" w:rsidRPr="00566E84">
        <w:rPr>
          <w:rFonts w:ascii="Arial" w:hAnsi="Arial" w:cs="Arial"/>
          <w:bCs/>
        </w:rPr>
        <w:t xml:space="preserve"> es decir, aquellos que tienen </w:t>
      </w:r>
      <w:r w:rsidR="00AA3AB2" w:rsidRPr="00566E84">
        <w:rPr>
          <w:rFonts w:ascii="Arial" w:hAnsi="Arial" w:cs="Arial"/>
          <w:bCs/>
        </w:rPr>
        <w:t>menos de diez</w:t>
      </w:r>
      <w:r w:rsidR="00900FA8" w:rsidRPr="00566E84">
        <w:rPr>
          <w:rFonts w:ascii="Arial" w:hAnsi="Arial" w:cs="Arial"/>
          <w:bCs/>
        </w:rPr>
        <w:t xml:space="preserve"> personas ocupadas</w:t>
      </w:r>
      <w:r w:rsidR="00AA3AB2" w:rsidRPr="00566E84">
        <w:rPr>
          <w:rFonts w:ascii="Arial" w:hAnsi="Arial" w:cs="Arial"/>
          <w:bCs/>
        </w:rPr>
        <w:t xml:space="preserve">, los cuales </w:t>
      </w:r>
      <w:r w:rsidRPr="00566E84">
        <w:rPr>
          <w:rFonts w:ascii="Arial" w:hAnsi="Arial" w:cs="Arial"/>
          <w:bCs/>
        </w:rPr>
        <w:t>representa</w:t>
      </w:r>
      <w:r w:rsidR="00CE6D83" w:rsidRPr="00566E84">
        <w:rPr>
          <w:rFonts w:ascii="Arial" w:hAnsi="Arial" w:cs="Arial"/>
          <w:bCs/>
        </w:rPr>
        <w:t>n</w:t>
      </w:r>
      <w:r w:rsidR="00E85BD7" w:rsidRPr="00566E84">
        <w:rPr>
          <w:rFonts w:ascii="Arial" w:hAnsi="Arial" w:cs="Arial"/>
          <w:bCs/>
        </w:rPr>
        <w:t xml:space="preserve"> 95.</w:t>
      </w:r>
      <w:r w:rsidR="003F5CFC" w:rsidRPr="00566E84">
        <w:rPr>
          <w:rFonts w:ascii="Arial" w:hAnsi="Arial" w:cs="Arial"/>
          <w:bCs/>
        </w:rPr>
        <w:t>0</w:t>
      </w:r>
      <w:r w:rsidRPr="00566E84">
        <w:rPr>
          <w:rFonts w:ascii="Arial" w:hAnsi="Arial" w:cs="Arial"/>
          <w:bCs/>
        </w:rPr>
        <w:t>% del total nacional</w:t>
      </w:r>
      <w:r w:rsidR="00566E84" w:rsidRPr="00566E84">
        <w:rPr>
          <w:rFonts w:ascii="Arial" w:hAnsi="Arial" w:cs="Arial"/>
          <w:bCs/>
        </w:rPr>
        <w:t>.</w:t>
      </w:r>
    </w:p>
    <w:p w14:paraId="07B18D25" w14:textId="11529CD7" w:rsidR="00566E84" w:rsidRPr="00566E84" w:rsidRDefault="00566E84" w:rsidP="00566E84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</w:rPr>
      </w:pPr>
      <w:r w:rsidRPr="00566E84">
        <w:rPr>
          <w:rFonts w:ascii="Arial" w:hAnsi="Arial" w:cs="Arial"/>
          <w:bCs/>
        </w:rPr>
        <w:t xml:space="preserve">La inseguridad, los altos gastos en pagos de luz agua y telefonía, </w:t>
      </w:r>
      <w:r w:rsidRPr="00566E84">
        <w:rPr>
          <w:rFonts w:ascii="Arial" w:hAnsi="Arial" w:cs="Arial"/>
          <w:bCs/>
        </w:rPr>
        <w:lastRenderedPageBreak/>
        <w:t>así como la competencia desleal son los principales problemas que enfrentan los establecimientos para llevar a cabo su actividad.</w:t>
      </w:r>
    </w:p>
    <w:p w14:paraId="0482C1FC" w14:textId="77777777" w:rsidR="00F04669" w:rsidRPr="00566E84" w:rsidRDefault="00A70D16" w:rsidP="002519A4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</w:rPr>
      </w:pPr>
      <w:r w:rsidRPr="00566E84">
        <w:rPr>
          <w:rFonts w:ascii="Arial" w:hAnsi="Arial" w:cs="Arial"/>
          <w:bCs/>
        </w:rPr>
        <w:t>En lo que se refiere</w:t>
      </w:r>
      <w:r w:rsidR="00092A22" w:rsidRPr="00566E84">
        <w:rPr>
          <w:rFonts w:ascii="Arial" w:hAnsi="Arial" w:cs="Arial"/>
          <w:bCs/>
        </w:rPr>
        <w:t xml:space="preserve"> al</w:t>
      </w:r>
      <w:r w:rsidR="00900FA8" w:rsidRPr="00566E84">
        <w:rPr>
          <w:rFonts w:ascii="Arial" w:hAnsi="Arial" w:cs="Arial"/>
          <w:bCs/>
        </w:rPr>
        <w:t xml:space="preserve"> uso de </w:t>
      </w:r>
      <w:r w:rsidR="00C332B9" w:rsidRPr="00566E84">
        <w:rPr>
          <w:rFonts w:ascii="Arial" w:hAnsi="Arial" w:cs="Arial"/>
          <w:bCs/>
        </w:rPr>
        <w:t>eq</w:t>
      </w:r>
      <w:r w:rsidR="00B311B4" w:rsidRPr="00566E84">
        <w:rPr>
          <w:rFonts w:ascii="Arial" w:hAnsi="Arial" w:cs="Arial"/>
          <w:bCs/>
        </w:rPr>
        <w:t xml:space="preserve">uipo de cómputo e </w:t>
      </w:r>
      <w:r w:rsidR="00900FA8" w:rsidRPr="00566E84">
        <w:rPr>
          <w:rFonts w:ascii="Arial" w:hAnsi="Arial" w:cs="Arial"/>
          <w:bCs/>
        </w:rPr>
        <w:t>Internet</w:t>
      </w:r>
      <w:r w:rsidR="00DB322E" w:rsidRPr="00566E84">
        <w:rPr>
          <w:rFonts w:ascii="Arial" w:hAnsi="Arial" w:cs="Arial"/>
          <w:bCs/>
        </w:rPr>
        <w:t>,</w:t>
      </w:r>
      <w:r w:rsidR="00900FA8" w:rsidRPr="00566E84">
        <w:rPr>
          <w:rFonts w:ascii="Arial" w:hAnsi="Arial" w:cs="Arial"/>
          <w:bCs/>
        </w:rPr>
        <w:t xml:space="preserve"> </w:t>
      </w:r>
      <w:r w:rsidR="00B311B4" w:rsidRPr="00566E84">
        <w:rPr>
          <w:rFonts w:ascii="Arial" w:hAnsi="Arial" w:cs="Arial"/>
          <w:bCs/>
        </w:rPr>
        <w:t xml:space="preserve">los datos censales </w:t>
      </w:r>
      <w:r w:rsidR="00900FA8" w:rsidRPr="00566E84">
        <w:rPr>
          <w:rFonts w:ascii="Arial" w:hAnsi="Arial" w:cs="Arial"/>
          <w:bCs/>
        </w:rPr>
        <w:t>indican que</w:t>
      </w:r>
      <w:r w:rsidR="00B65EEB" w:rsidRPr="00566E84">
        <w:rPr>
          <w:rFonts w:ascii="Arial" w:hAnsi="Arial" w:cs="Arial"/>
          <w:bCs/>
        </w:rPr>
        <w:t>,</w:t>
      </w:r>
      <w:r w:rsidR="00900FA8" w:rsidRPr="00566E84">
        <w:rPr>
          <w:rFonts w:ascii="Arial" w:hAnsi="Arial" w:cs="Arial"/>
          <w:bCs/>
        </w:rPr>
        <w:t xml:space="preserve"> e</w:t>
      </w:r>
      <w:r w:rsidR="00195809" w:rsidRPr="00566E84">
        <w:rPr>
          <w:rFonts w:ascii="Arial" w:hAnsi="Arial" w:cs="Arial"/>
          <w:bCs/>
        </w:rPr>
        <w:t>n 2019</w:t>
      </w:r>
      <w:r w:rsidRPr="00566E84">
        <w:rPr>
          <w:rFonts w:ascii="Arial" w:hAnsi="Arial" w:cs="Arial"/>
          <w:bCs/>
        </w:rPr>
        <w:t>,</w:t>
      </w:r>
      <w:r w:rsidR="00B81C1B" w:rsidRPr="00566E84">
        <w:rPr>
          <w:rFonts w:ascii="Arial" w:hAnsi="Arial" w:cs="Arial"/>
          <w:bCs/>
        </w:rPr>
        <w:t xml:space="preserve"> </w:t>
      </w:r>
      <w:r w:rsidR="00B70A0C" w:rsidRPr="00566E84">
        <w:rPr>
          <w:rFonts w:ascii="Arial" w:hAnsi="Arial" w:cs="Arial"/>
          <w:bCs/>
        </w:rPr>
        <w:t xml:space="preserve">el </w:t>
      </w:r>
      <w:r w:rsidR="009D45FA" w:rsidRPr="00566E84">
        <w:rPr>
          <w:rFonts w:ascii="Arial" w:hAnsi="Arial" w:cs="Arial"/>
          <w:bCs/>
        </w:rPr>
        <w:t>2</w:t>
      </w:r>
      <w:r w:rsidR="004170F7" w:rsidRPr="00566E84">
        <w:rPr>
          <w:rFonts w:ascii="Arial" w:hAnsi="Arial" w:cs="Arial"/>
          <w:bCs/>
        </w:rPr>
        <w:t>3.</w:t>
      </w:r>
      <w:r w:rsidR="00465914" w:rsidRPr="00566E84">
        <w:rPr>
          <w:rFonts w:ascii="Arial" w:hAnsi="Arial" w:cs="Arial"/>
          <w:bCs/>
        </w:rPr>
        <w:t>1</w:t>
      </w:r>
      <w:r w:rsidR="00B311B4" w:rsidRPr="00566E84">
        <w:rPr>
          <w:rFonts w:ascii="Arial" w:hAnsi="Arial" w:cs="Arial"/>
          <w:bCs/>
        </w:rPr>
        <w:t xml:space="preserve">% </w:t>
      </w:r>
      <w:r w:rsidRPr="00566E84">
        <w:rPr>
          <w:rFonts w:ascii="Arial" w:hAnsi="Arial" w:cs="Arial"/>
          <w:bCs/>
        </w:rPr>
        <w:t xml:space="preserve">de los </w:t>
      </w:r>
      <w:r w:rsidR="00B311B4" w:rsidRPr="00566E84">
        <w:rPr>
          <w:rFonts w:ascii="Arial" w:hAnsi="Arial" w:cs="Arial"/>
          <w:bCs/>
        </w:rPr>
        <w:t>establecimientos cont</w:t>
      </w:r>
      <w:r w:rsidR="00B70A0C" w:rsidRPr="00566E84">
        <w:rPr>
          <w:rFonts w:ascii="Arial" w:hAnsi="Arial" w:cs="Arial"/>
          <w:bCs/>
        </w:rPr>
        <w:t>ó</w:t>
      </w:r>
      <w:r w:rsidR="00B311B4" w:rsidRPr="00566E84">
        <w:rPr>
          <w:rFonts w:ascii="Arial" w:hAnsi="Arial" w:cs="Arial"/>
          <w:bCs/>
        </w:rPr>
        <w:t xml:space="preserve"> con dicho equipo y</w:t>
      </w:r>
      <w:r w:rsidR="00FE3A1B" w:rsidRPr="00566E84">
        <w:rPr>
          <w:rFonts w:ascii="Arial" w:hAnsi="Arial" w:cs="Arial"/>
          <w:bCs/>
        </w:rPr>
        <w:t xml:space="preserve"> de ese porcentaje,</w:t>
      </w:r>
      <w:r w:rsidR="00B311B4" w:rsidRPr="00566E84">
        <w:rPr>
          <w:rFonts w:ascii="Arial" w:hAnsi="Arial" w:cs="Arial"/>
          <w:bCs/>
        </w:rPr>
        <w:t xml:space="preserve"> </w:t>
      </w:r>
      <w:r w:rsidR="00336024" w:rsidRPr="00566E84">
        <w:rPr>
          <w:rFonts w:ascii="Arial" w:hAnsi="Arial" w:cs="Arial"/>
          <w:bCs/>
        </w:rPr>
        <w:t>20.</w:t>
      </w:r>
      <w:r w:rsidR="00465914" w:rsidRPr="00566E84">
        <w:rPr>
          <w:rFonts w:ascii="Arial" w:hAnsi="Arial" w:cs="Arial"/>
          <w:bCs/>
        </w:rPr>
        <w:t>4</w:t>
      </w:r>
      <w:r w:rsidR="00195809" w:rsidRPr="00566E84">
        <w:rPr>
          <w:rFonts w:ascii="Arial" w:hAnsi="Arial" w:cs="Arial"/>
          <w:bCs/>
        </w:rPr>
        <w:t>% utiliz</w:t>
      </w:r>
      <w:r w:rsidR="00B70A0C" w:rsidRPr="00566E84">
        <w:rPr>
          <w:rFonts w:ascii="Arial" w:hAnsi="Arial" w:cs="Arial"/>
          <w:bCs/>
        </w:rPr>
        <w:t>ó</w:t>
      </w:r>
      <w:r w:rsidR="00B311B4" w:rsidRPr="00566E84">
        <w:rPr>
          <w:rFonts w:ascii="Arial" w:hAnsi="Arial" w:cs="Arial"/>
          <w:bCs/>
        </w:rPr>
        <w:t xml:space="preserve"> Internet</w:t>
      </w:r>
      <w:r w:rsidR="009D45FA" w:rsidRPr="00566E84">
        <w:rPr>
          <w:rFonts w:ascii="Arial" w:hAnsi="Arial" w:cs="Arial"/>
          <w:bCs/>
        </w:rPr>
        <w:t>.</w:t>
      </w:r>
    </w:p>
    <w:p w14:paraId="27588377" w14:textId="77777777" w:rsidR="001450AC" w:rsidRPr="00566E84" w:rsidRDefault="009078EC" w:rsidP="00B65EEB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</w:rPr>
      </w:pPr>
      <w:r w:rsidRPr="00566E84">
        <w:rPr>
          <w:rFonts w:ascii="Arial" w:hAnsi="Arial" w:cs="Arial"/>
          <w:bCs/>
        </w:rPr>
        <w:t xml:space="preserve">Con respecto a los medios de pago con los que los establecimientos realizan sus </w:t>
      </w:r>
      <w:r w:rsidR="006A33EB" w:rsidRPr="00566E84">
        <w:rPr>
          <w:rFonts w:ascii="Arial" w:hAnsi="Arial" w:cs="Arial"/>
          <w:bCs/>
        </w:rPr>
        <w:t>compras, 92.3% se efectuó</w:t>
      </w:r>
      <w:r w:rsidRPr="00566E84">
        <w:rPr>
          <w:rFonts w:ascii="Arial" w:hAnsi="Arial" w:cs="Arial"/>
          <w:bCs/>
        </w:rPr>
        <w:t xml:space="preserve"> con efectivo, 10.6% por transferencia electrónica, 7.1% a través de tarjeta bancaria, 5.7% con cheques, 3.3% depósito bancario y 0.3% con otro medio de pago. </w:t>
      </w:r>
      <w:r w:rsidR="001450AC" w:rsidRPr="00566E84">
        <w:rPr>
          <w:rFonts w:ascii="Arial" w:hAnsi="Arial" w:cs="Arial"/>
          <w:bCs/>
        </w:rPr>
        <w:t>En cuanto a los medios a través de los cuales los establecimientos recibieron ingresos, el resultado es el siguiente: 95.0% fue a través de efectivo, 9.2% mediante tarjeta bancaria, 8.7% por transferencia electrónica</w:t>
      </w:r>
      <w:r w:rsidRPr="00566E84">
        <w:rPr>
          <w:rFonts w:ascii="Arial" w:hAnsi="Arial" w:cs="Arial"/>
          <w:bCs/>
        </w:rPr>
        <w:t>; 3.8% con cheq</w:t>
      </w:r>
      <w:r w:rsidR="001450AC" w:rsidRPr="00566E84">
        <w:rPr>
          <w:rFonts w:ascii="Arial" w:hAnsi="Arial" w:cs="Arial"/>
          <w:bCs/>
        </w:rPr>
        <w:t>u</w:t>
      </w:r>
      <w:r w:rsidRPr="00566E84">
        <w:rPr>
          <w:rFonts w:ascii="Arial" w:hAnsi="Arial" w:cs="Arial"/>
          <w:bCs/>
        </w:rPr>
        <w:t>es, 3.1% a través de depósito bancario y 0.3% con otro medio de pago.</w:t>
      </w:r>
    </w:p>
    <w:p w14:paraId="09B83870" w14:textId="77777777" w:rsidR="00F04669" w:rsidRPr="00566E84" w:rsidRDefault="00CA617E" w:rsidP="00B65EEB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  <w:u w:val="single"/>
        </w:rPr>
      </w:pPr>
      <w:r w:rsidRPr="00566E84">
        <w:rPr>
          <w:rFonts w:ascii="Arial" w:hAnsi="Arial" w:cs="Arial"/>
          <w:bCs/>
        </w:rPr>
        <w:t xml:space="preserve">En este evento censal se abordan por primera vez </w:t>
      </w:r>
      <w:r w:rsidR="00DB322E" w:rsidRPr="00566E84">
        <w:rPr>
          <w:rFonts w:ascii="Arial" w:hAnsi="Arial" w:cs="Arial"/>
          <w:bCs/>
        </w:rPr>
        <w:t>algunas variables que posibilitarán a los usuarios contar con</w:t>
      </w:r>
      <w:r w:rsidR="00E51950" w:rsidRPr="00566E84">
        <w:rPr>
          <w:rFonts w:ascii="Arial" w:hAnsi="Arial" w:cs="Arial"/>
          <w:bCs/>
        </w:rPr>
        <w:t xml:space="preserve"> mayor detalle de la </w:t>
      </w:r>
      <w:r w:rsidR="00E51950" w:rsidRPr="00566E84">
        <w:rPr>
          <w:rFonts w:ascii="Arial" w:hAnsi="Arial" w:cs="Arial"/>
          <w:bCs/>
        </w:rPr>
        <w:lastRenderedPageBreak/>
        <w:t>información sobre los negocios en el país</w:t>
      </w:r>
      <w:r w:rsidR="00F14598" w:rsidRPr="00566E84">
        <w:rPr>
          <w:rFonts w:ascii="Arial" w:hAnsi="Arial" w:cs="Arial"/>
          <w:bCs/>
        </w:rPr>
        <w:t>, entre ellas:</w:t>
      </w:r>
      <w:r w:rsidRPr="00566E84">
        <w:rPr>
          <w:rFonts w:ascii="Arial" w:hAnsi="Arial" w:cs="Arial"/>
          <w:bCs/>
        </w:rPr>
        <w:t xml:space="preserve"> </w:t>
      </w:r>
      <w:r w:rsidR="00F657E8" w:rsidRPr="00566E84">
        <w:rPr>
          <w:rFonts w:ascii="Arial" w:hAnsi="Arial" w:cs="Arial"/>
          <w:bCs/>
        </w:rPr>
        <w:t xml:space="preserve">las </w:t>
      </w:r>
      <w:r w:rsidRPr="00566E84">
        <w:rPr>
          <w:rFonts w:ascii="Arial" w:hAnsi="Arial" w:cs="Arial"/>
          <w:bCs/>
        </w:rPr>
        <w:t>c</w:t>
      </w:r>
      <w:r w:rsidR="00E51950" w:rsidRPr="00566E84">
        <w:rPr>
          <w:rFonts w:ascii="Arial" w:hAnsi="Arial" w:cs="Arial"/>
          <w:bCs/>
        </w:rPr>
        <w:t>aracterísticas y</w:t>
      </w:r>
      <w:r w:rsidRPr="00566E84">
        <w:rPr>
          <w:rFonts w:ascii="Arial" w:hAnsi="Arial" w:cs="Arial"/>
          <w:bCs/>
        </w:rPr>
        <w:t xml:space="preserve"> </w:t>
      </w:r>
      <w:r w:rsidR="004A3236" w:rsidRPr="00566E84">
        <w:rPr>
          <w:rFonts w:ascii="Arial" w:hAnsi="Arial" w:cs="Arial"/>
          <w:bCs/>
        </w:rPr>
        <w:t>manejo del negocio</w:t>
      </w:r>
      <w:r w:rsidRPr="00566E84">
        <w:rPr>
          <w:rFonts w:ascii="Arial" w:hAnsi="Arial" w:cs="Arial"/>
          <w:bCs/>
        </w:rPr>
        <w:t xml:space="preserve"> para</w:t>
      </w:r>
      <w:r w:rsidR="007C38D0" w:rsidRPr="00566E84">
        <w:rPr>
          <w:rFonts w:ascii="Arial" w:hAnsi="Arial" w:cs="Arial"/>
          <w:bCs/>
        </w:rPr>
        <w:t xml:space="preserve"> medir </w:t>
      </w:r>
      <w:r w:rsidR="004A3236" w:rsidRPr="00566E84">
        <w:rPr>
          <w:rFonts w:ascii="Arial" w:hAnsi="Arial" w:cs="Arial"/>
          <w:bCs/>
        </w:rPr>
        <w:t>desempeño, competitividad y productividad</w:t>
      </w:r>
      <w:r w:rsidR="005B2D35" w:rsidRPr="00566E84">
        <w:rPr>
          <w:rFonts w:ascii="Arial" w:hAnsi="Arial" w:cs="Arial"/>
          <w:bCs/>
        </w:rPr>
        <w:t>,</w:t>
      </w:r>
      <w:r w:rsidR="00B65EEB" w:rsidRPr="00566E84">
        <w:rPr>
          <w:rFonts w:ascii="Arial" w:hAnsi="Arial" w:cs="Arial"/>
          <w:bCs/>
        </w:rPr>
        <w:t xml:space="preserve"> así como el</w:t>
      </w:r>
      <w:r w:rsidR="00614761" w:rsidRPr="00566E84">
        <w:rPr>
          <w:rFonts w:ascii="Arial" w:hAnsi="Arial" w:cs="Arial"/>
          <w:bCs/>
        </w:rPr>
        <w:t xml:space="preserve"> </w:t>
      </w:r>
      <w:r w:rsidR="006D3A85" w:rsidRPr="00566E84">
        <w:rPr>
          <w:rFonts w:ascii="Arial" w:hAnsi="Arial" w:cs="Arial"/>
          <w:bCs/>
        </w:rPr>
        <w:t xml:space="preserve">uso de plataforma de </w:t>
      </w:r>
      <w:r w:rsidR="000A0C8A" w:rsidRPr="00566E84">
        <w:rPr>
          <w:rFonts w:ascii="Arial" w:hAnsi="Arial" w:cs="Arial"/>
          <w:bCs/>
        </w:rPr>
        <w:t>I</w:t>
      </w:r>
      <w:r w:rsidR="006D3A85" w:rsidRPr="00566E84">
        <w:rPr>
          <w:rFonts w:ascii="Arial" w:hAnsi="Arial" w:cs="Arial"/>
          <w:bCs/>
        </w:rPr>
        <w:t xml:space="preserve">nternet para la realización de compras o ventas. </w:t>
      </w:r>
      <w:r w:rsidR="005B2D35" w:rsidRPr="00566E84">
        <w:rPr>
          <w:rFonts w:ascii="Arial" w:hAnsi="Arial" w:cs="Arial"/>
          <w:bCs/>
        </w:rPr>
        <w:t xml:space="preserve">También </w:t>
      </w:r>
      <w:r w:rsidR="00F04669" w:rsidRPr="00566E84">
        <w:rPr>
          <w:rFonts w:ascii="Arial" w:hAnsi="Arial" w:cs="Arial"/>
          <w:bCs/>
        </w:rPr>
        <w:t>se incluyeron variables para conocer los mecanismos o sistemas contables utilizados para el registro de gast</w:t>
      </w:r>
      <w:r w:rsidR="00B450F4" w:rsidRPr="00566E84">
        <w:rPr>
          <w:rFonts w:ascii="Arial" w:hAnsi="Arial" w:cs="Arial"/>
          <w:bCs/>
        </w:rPr>
        <w:t>os e ingresos</w:t>
      </w:r>
      <w:r w:rsidR="005B2D35" w:rsidRPr="00566E84">
        <w:rPr>
          <w:rFonts w:ascii="Arial" w:hAnsi="Arial" w:cs="Arial"/>
          <w:bCs/>
        </w:rPr>
        <w:t xml:space="preserve">, </w:t>
      </w:r>
      <w:r w:rsidR="00F04669" w:rsidRPr="00566E84">
        <w:rPr>
          <w:rFonts w:ascii="Arial" w:hAnsi="Arial" w:cs="Arial"/>
          <w:bCs/>
        </w:rPr>
        <w:t xml:space="preserve">los problemas que enfrentan </w:t>
      </w:r>
      <w:r w:rsidR="004B195A" w:rsidRPr="00566E84">
        <w:rPr>
          <w:rFonts w:ascii="Arial" w:hAnsi="Arial" w:cs="Arial"/>
          <w:bCs/>
        </w:rPr>
        <w:t>lo</w:t>
      </w:r>
      <w:r w:rsidR="006D3A85" w:rsidRPr="00566E84">
        <w:rPr>
          <w:rFonts w:ascii="Arial" w:hAnsi="Arial" w:cs="Arial"/>
          <w:bCs/>
        </w:rPr>
        <w:t>s negocios</w:t>
      </w:r>
      <w:r w:rsidR="00B65EEB" w:rsidRPr="00566E84">
        <w:rPr>
          <w:rFonts w:ascii="Arial" w:hAnsi="Arial" w:cs="Arial"/>
          <w:bCs/>
        </w:rPr>
        <w:t>, e</w:t>
      </w:r>
      <w:r w:rsidR="006D3A85" w:rsidRPr="00566E84">
        <w:rPr>
          <w:rFonts w:ascii="Arial" w:hAnsi="Arial" w:cs="Arial"/>
          <w:bCs/>
        </w:rPr>
        <w:t xml:space="preserve">dad y nivel de estudios del personal ocupado y </w:t>
      </w:r>
      <w:r w:rsidR="005B4A8A" w:rsidRPr="00566E84">
        <w:rPr>
          <w:rFonts w:ascii="Arial" w:hAnsi="Arial" w:cs="Arial"/>
          <w:bCs/>
        </w:rPr>
        <w:t>se obtu</w:t>
      </w:r>
      <w:r w:rsidR="0088238F" w:rsidRPr="00566E84">
        <w:rPr>
          <w:rFonts w:ascii="Arial" w:hAnsi="Arial" w:cs="Arial"/>
          <w:bCs/>
        </w:rPr>
        <w:t>vieron datos sobre la capacitación recibida por el personal</w:t>
      </w:r>
      <w:r w:rsidR="006D3A85" w:rsidRPr="00566E84">
        <w:rPr>
          <w:rFonts w:ascii="Arial" w:hAnsi="Arial" w:cs="Arial"/>
          <w:bCs/>
        </w:rPr>
        <w:t>.</w:t>
      </w:r>
    </w:p>
    <w:p w14:paraId="7B59C9BF" w14:textId="683FFC50" w:rsidR="00E656A3" w:rsidRDefault="00B65EEB" w:rsidP="009F6F8F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</w:rPr>
      </w:pPr>
      <w:r w:rsidRPr="00566E84">
        <w:rPr>
          <w:rFonts w:ascii="Arial" w:hAnsi="Arial" w:cs="Arial"/>
          <w:bCs/>
        </w:rPr>
        <w:t>El</w:t>
      </w:r>
      <w:r w:rsidR="009B55D2" w:rsidRPr="00566E84">
        <w:rPr>
          <w:rFonts w:ascii="Arial" w:hAnsi="Arial" w:cs="Arial"/>
          <w:bCs/>
        </w:rPr>
        <w:t xml:space="preserve"> </w:t>
      </w:r>
      <w:r w:rsidR="00E61314" w:rsidRPr="00566E84">
        <w:rPr>
          <w:rFonts w:ascii="Arial" w:hAnsi="Arial" w:cs="Arial"/>
          <w:bCs/>
        </w:rPr>
        <w:t>95</w:t>
      </w:r>
      <w:r w:rsidR="0016030D" w:rsidRPr="00566E84">
        <w:rPr>
          <w:rFonts w:ascii="Arial" w:hAnsi="Arial" w:cs="Arial"/>
          <w:bCs/>
        </w:rPr>
        <w:t>.0</w:t>
      </w:r>
      <w:r w:rsidR="00180091" w:rsidRPr="00566E84">
        <w:rPr>
          <w:rFonts w:ascii="Arial" w:hAnsi="Arial" w:cs="Arial"/>
          <w:bCs/>
        </w:rPr>
        <w:t xml:space="preserve">% </w:t>
      </w:r>
      <w:r w:rsidR="00E61314" w:rsidRPr="00566E84">
        <w:rPr>
          <w:rFonts w:ascii="Arial" w:hAnsi="Arial" w:cs="Arial"/>
          <w:bCs/>
        </w:rPr>
        <w:t>de los cuestionarios censales se captur</w:t>
      </w:r>
      <w:r w:rsidR="00324F44" w:rsidRPr="00566E84">
        <w:rPr>
          <w:rFonts w:ascii="Arial" w:hAnsi="Arial" w:cs="Arial"/>
          <w:bCs/>
        </w:rPr>
        <w:t>ó</w:t>
      </w:r>
      <w:r w:rsidR="00195809" w:rsidRPr="00566E84">
        <w:rPr>
          <w:rFonts w:ascii="Arial" w:hAnsi="Arial" w:cs="Arial"/>
          <w:bCs/>
        </w:rPr>
        <w:t xml:space="preserve"> </w:t>
      </w:r>
      <w:r w:rsidR="00E61314" w:rsidRPr="00566E84">
        <w:rPr>
          <w:rFonts w:ascii="Arial" w:hAnsi="Arial" w:cs="Arial"/>
          <w:bCs/>
        </w:rPr>
        <w:t xml:space="preserve">en </w:t>
      </w:r>
      <w:r w:rsidR="005B2D35" w:rsidRPr="00566E84">
        <w:rPr>
          <w:rFonts w:ascii="Arial" w:hAnsi="Arial" w:cs="Arial"/>
          <w:bCs/>
        </w:rPr>
        <w:t>un</w:t>
      </w:r>
      <w:r w:rsidR="00E94367" w:rsidRPr="00566E84">
        <w:rPr>
          <w:rFonts w:ascii="Arial" w:hAnsi="Arial" w:cs="Arial"/>
          <w:bCs/>
        </w:rPr>
        <w:t xml:space="preserve"> </w:t>
      </w:r>
      <w:r w:rsidR="00E61314" w:rsidRPr="00566E84">
        <w:rPr>
          <w:rFonts w:ascii="Arial" w:hAnsi="Arial" w:cs="Arial"/>
          <w:bCs/>
        </w:rPr>
        <w:t>Dispositivo de Cómputo Móvil</w:t>
      </w:r>
      <w:r w:rsidR="009B55D2" w:rsidRPr="00566E84">
        <w:rPr>
          <w:rFonts w:ascii="Arial" w:hAnsi="Arial" w:cs="Arial"/>
          <w:bCs/>
        </w:rPr>
        <w:t xml:space="preserve"> (DCM) al momento de la entrevista</w:t>
      </w:r>
      <w:r w:rsidR="00BE74F5" w:rsidRPr="00566E84">
        <w:rPr>
          <w:rFonts w:ascii="Arial" w:hAnsi="Arial" w:cs="Arial"/>
          <w:bCs/>
        </w:rPr>
        <w:t>;</w:t>
      </w:r>
      <w:r w:rsidR="009B55D2" w:rsidRPr="00566E84">
        <w:rPr>
          <w:rFonts w:ascii="Arial" w:hAnsi="Arial" w:cs="Arial"/>
          <w:bCs/>
        </w:rPr>
        <w:t xml:space="preserve"> </w:t>
      </w:r>
      <w:r w:rsidR="00465914" w:rsidRPr="00566E84">
        <w:rPr>
          <w:rFonts w:ascii="Arial" w:hAnsi="Arial" w:cs="Arial"/>
          <w:bCs/>
        </w:rPr>
        <w:t>4.3</w:t>
      </w:r>
      <w:r w:rsidR="009B55D2" w:rsidRPr="00566E84">
        <w:rPr>
          <w:rFonts w:ascii="Arial" w:hAnsi="Arial" w:cs="Arial"/>
          <w:bCs/>
        </w:rPr>
        <w:t>% por Internet</w:t>
      </w:r>
      <w:r w:rsidR="00465914" w:rsidRPr="00566E84">
        <w:rPr>
          <w:rFonts w:ascii="Arial" w:hAnsi="Arial" w:cs="Arial"/>
          <w:bCs/>
        </w:rPr>
        <w:t xml:space="preserve"> (las empresas captadas a través de este medio generan el 76.7% del total de ingresos de todas las empresas del país) y,</w:t>
      </w:r>
      <w:r w:rsidR="009B55D2" w:rsidRPr="00566E84">
        <w:rPr>
          <w:rFonts w:ascii="Arial" w:hAnsi="Arial" w:cs="Arial"/>
          <w:bCs/>
        </w:rPr>
        <w:t xml:space="preserve"> </w:t>
      </w:r>
      <w:r w:rsidR="009D45FA" w:rsidRPr="00566E84">
        <w:rPr>
          <w:rFonts w:ascii="Arial" w:hAnsi="Arial" w:cs="Arial"/>
          <w:bCs/>
        </w:rPr>
        <w:t>0.7</w:t>
      </w:r>
      <w:r w:rsidR="009B55D2" w:rsidRPr="00566E84">
        <w:rPr>
          <w:rFonts w:ascii="Arial" w:hAnsi="Arial" w:cs="Arial"/>
          <w:bCs/>
        </w:rPr>
        <w:t xml:space="preserve">% </w:t>
      </w:r>
      <w:r w:rsidR="00E94367" w:rsidRPr="00566E84">
        <w:rPr>
          <w:rFonts w:ascii="Arial" w:hAnsi="Arial" w:cs="Arial"/>
          <w:bCs/>
        </w:rPr>
        <w:t>mediante</w:t>
      </w:r>
      <w:r w:rsidR="009B55D2" w:rsidRPr="00566E84">
        <w:rPr>
          <w:rFonts w:ascii="Arial" w:hAnsi="Arial" w:cs="Arial"/>
          <w:bCs/>
        </w:rPr>
        <w:t xml:space="preserve"> cuestionario impreso.</w:t>
      </w:r>
      <w:r w:rsidR="00E61314" w:rsidRPr="00566E84">
        <w:rPr>
          <w:rFonts w:ascii="Arial" w:hAnsi="Arial" w:cs="Arial"/>
          <w:bCs/>
        </w:rPr>
        <w:t xml:space="preserve"> </w:t>
      </w:r>
      <w:r w:rsidR="00E94367" w:rsidRPr="00566E84">
        <w:rPr>
          <w:rFonts w:ascii="Arial" w:hAnsi="Arial" w:cs="Arial"/>
          <w:bCs/>
        </w:rPr>
        <w:t xml:space="preserve">A través del uso del DCM </w:t>
      </w:r>
      <w:r w:rsidR="00195809" w:rsidRPr="00566E84">
        <w:rPr>
          <w:rFonts w:ascii="Arial" w:hAnsi="Arial" w:cs="Arial"/>
          <w:bCs/>
        </w:rPr>
        <w:t>se validaron y corrigieron inmediatamente los datos obtenidos, favoreciendo la eficacia del levantamient</w:t>
      </w:r>
      <w:r w:rsidR="005B2D35" w:rsidRPr="00566E84">
        <w:rPr>
          <w:rFonts w:ascii="Arial" w:hAnsi="Arial" w:cs="Arial"/>
          <w:bCs/>
        </w:rPr>
        <w:t>o</w:t>
      </w:r>
      <w:r w:rsidR="00B34E04" w:rsidRPr="00566E84">
        <w:rPr>
          <w:rFonts w:ascii="Arial" w:hAnsi="Arial" w:cs="Arial"/>
          <w:bCs/>
        </w:rPr>
        <w:t>,</w:t>
      </w:r>
      <w:r w:rsidR="005B2D35" w:rsidRPr="00566E84">
        <w:rPr>
          <w:rFonts w:ascii="Arial" w:hAnsi="Arial" w:cs="Arial"/>
          <w:bCs/>
        </w:rPr>
        <w:t xml:space="preserve"> en tanto que </w:t>
      </w:r>
      <w:r w:rsidR="00E15C4D" w:rsidRPr="00566E84">
        <w:rPr>
          <w:rFonts w:ascii="Arial" w:hAnsi="Arial" w:cs="Arial"/>
          <w:bCs/>
        </w:rPr>
        <w:t>e</w:t>
      </w:r>
      <w:r w:rsidR="00195809" w:rsidRPr="00566E84">
        <w:rPr>
          <w:rFonts w:ascii="Arial" w:hAnsi="Arial" w:cs="Arial"/>
          <w:bCs/>
        </w:rPr>
        <w:t xml:space="preserve">l uso de la cartografía digitalizada </w:t>
      </w:r>
      <w:r w:rsidR="00647231" w:rsidRPr="00566E84">
        <w:rPr>
          <w:rFonts w:ascii="Arial" w:hAnsi="Arial" w:cs="Arial"/>
          <w:bCs/>
        </w:rPr>
        <w:t>facilitó</w:t>
      </w:r>
      <w:r w:rsidR="00E94367" w:rsidRPr="00566E84">
        <w:rPr>
          <w:rFonts w:ascii="Arial" w:hAnsi="Arial" w:cs="Arial"/>
          <w:bCs/>
        </w:rPr>
        <w:t xml:space="preserve"> a los entrevistadores identificar la ubicación exacta</w:t>
      </w:r>
      <w:r w:rsidR="00195809" w:rsidRPr="00566E84">
        <w:rPr>
          <w:rFonts w:ascii="Arial" w:hAnsi="Arial" w:cs="Arial"/>
          <w:bCs/>
        </w:rPr>
        <w:t xml:space="preserve"> de los estable</w:t>
      </w:r>
      <w:r w:rsidR="00E656A3" w:rsidRPr="00566E84">
        <w:rPr>
          <w:rFonts w:ascii="Arial" w:hAnsi="Arial" w:cs="Arial"/>
          <w:bCs/>
        </w:rPr>
        <w:t>cimientos visitados.</w:t>
      </w:r>
    </w:p>
    <w:p w14:paraId="214D23D4" w14:textId="77777777" w:rsidR="00566E84" w:rsidRPr="00566E84" w:rsidRDefault="00566E84" w:rsidP="009F6F8F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</w:rPr>
      </w:pPr>
    </w:p>
    <w:p w14:paraId="40EE2ACF" w14:textId="77777777" w:rsidR="00B637E4" w:rsidRDefault="00B637E4" w:rsidP="00B65EEB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</w:rPr>
      </w:pPr>
    </w:p>
    <w:p w14:paraId="19595F78" w14:textId="0BED313A" w:rsidR="00566E84" w:rsidRDefault="00B65EEB" w:rsidP="00B637E4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</w:rPr>
      </w:pPr>
      <w:r w:rsidRPr="00566E84">
        <w:rPr>
          <w:rFonts w:ascii="Arial" w:hAnsi="Arial" w:cs="Arial"/>
          <w:bCs/>
        </w:rPr>
        <w:t>Con los</w:t>
      </w:r>
      <w:r w:rsidR="004D4EB7" w:rsidRPr="00566E84">
        <w:rPr>
          <w:rFonts w:ascii="Arial" w:hAnsi="Arial" w:cs="Arial"/>
          <w:bCs/>
        </w:rPr>
        <w:t xml:space="preserve"> datos de </w:t>
      </w:r>
      <w:r w:rsidR="004B195A" w:rsidRPr="00566E84">
        <w:rPr>
          <w:rFonts w:ascii="Arial" w:hAnsi="Arial" w:cs="Arial"/>
          <w:bCs/>
        </w:rPr>
        <w:t xml:space="preserve">los Censos Económicos </w:t>
      </w:r>
      <w:r w:rsidR="004D4EB7" w:rsidRPr="00566E84">
        <w:rPr>
          <w:rFonts w:ascii="Arial" w:hAnsi="Arial" w:cs="Arial"/>
          <w:bCs/>
        </w:rPr>
        <w:t>2019, el INEGI actualizó</w:t>
      </w:r>
      <w:r w:rsidR="004B195A" w:rsidRPr="00566E84">
        <w:rPr>
          <w:rFonts w:ascii="Arial" w:hAnsi="Arial" w:cs="Arial"/>
          <w:bCs/>
        </w:rPr>
        <w:t xml:space="preserve"> </w:t>
      </w:r>
      <w:r w:rsidR="00195809" w:rsidRPr="00566E84">
        <w:rPr>
          <w:rFonts w:ascii="Arial" w:hAnsi="Arial" w:cs="Arial"/>
          <w:bCs/>
        </w:rPr>
        <w:t>el Directorio Estadístico Nacional</w:t>
      </w:r>
      <w:r w:rsidR="006D10CD" w:rsidRPr="00566E84">
        <w:rPr>
          <w:rFonts w:ascii="Arial" w:hAnsi="Arial" w:cs="Arial"/>
          <w:bCs/>
        </w:rPr>
        <w:t xml:space="preserve"> de Unidades Económicas (DENUE) y </w:t>
      </w:r>
      <w:r w:rsidR="00BE74F5" w:rsidRPr="00566E84">
        <w:rPr>
          <w:rFonts w:ascii="Arial" w:hAnsi="Arial" w:cs="Arial"/>
          <w:bCs/>
        </w:rPr>
        <w:t xml:space="preserve">se </w:t>
      </w:r>
      <w:r w:rsidR="004B195A" w:rsidRPr="00566E84">
        <w:rPr>
          <w:rFonts w:ascii="Arial" w:hAnsi="Arial" w:cs="Arial"/>
          <w:bCs/>
        </w:rPr>
        <w:t>proveyeron</w:t>
      </w:r>
      <w:r w:rsidR="006D10CD" w:rsidRPr="00566E84">
        <w:rPr>
          <w:rFonts w:ascii="Arial" w:hAnsi="Arial" w:cs="Arial"/>
          <w:bCs/>
        </w:rPr>
        <w:t xml:space="preserve"> </w:t>
      </w:r>
      <w:r w:rsidR="00647231" w:rsidRPr="00566E84">
        <w:rPr>
          <w:rFonts w:ascii="Arial" w:hAnsi="Arial" w:cs="Arial"/>
          <w:bCs/>
        </w:rPr>
        <w:t>datos</w:t>
      </w:r>
      <w:r w:rsidR="004B195A" w:rsidRPr="00566E84">
        <w:rPr>
          <w:rFonts w:ascii="Arial" w:hAnsi="Arial" w:cs="Arial"/>
          <w:bCs/>
        </w:rPr>
        <w:t xml:space="preserve"> sobre el </w:t>
      </w:r>
      <w:r w:rsidR="006D10CD" w:rsidRPr="00566E84">
        <w:rPr>
          <w:rFonts w:ascii="Arial" w:hAnsi="Arial" w:cs="Arial"/>
          <w:bCs/>
        </w:rPr>
        <w:t xml:space="preserve">número de viviendas para el Censo de Población </w:t>
      </w:r>
      <w:r w:rsidR="004B195A" w:rsidRPr="00566E84">
        <w:rPr>
          <w:rFonts w:ascii="Arial" w:hAnsi="Arial" w:cs="Arial"/>
          <w:bCs/>
        </w:rPr>
        <w:t xml:space="preserve">y Vivienda </w:t>
      </w:r>
      <w:r w:rsidR="006D10CD" w:rsidRPr="00566E84">
        <w:rPr>
          <w:rFonts w:ascii="Arial" w:hAnsi="Arial" w:cs="Arial"/>
          <w:bCs/>
        </w:rPr>
        <w:t>2020.</w:t>
      </w:r>
    </w:p>
    <w:p w14:paraId="3E19A520" w14:textId="42D5A64B" w:rsidR="004D4EB7" w:rsidRPr="00566E84" w:rsidRDefault="00195809" w:rsidP="00B65EEB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</w:rPr>
      </w:pPr>
      <w:r w:rsidRPr="00566E84">
        <w:rPr>
          <w:rFonts w:ascii="Arial" w:hAnsi="Arial" w:cs="Arial"/>
          <w:bCs/>
        </w:rPr>
        <w:t xml:space="preserve">Los resultados definitivos de los Censos Económicos 2019 se publicarán </w:t>
      </w:r>
      <w:r w:rsidR="00225865" w:rsidRPr="00566E84">
        <w:rPr>
          <w:rFonts w:ascii="Arial" w:hAnsi="Arial" w:cs="Arial"/>
          <w:bCs/>
        </w:rPr>
        <w:t>en julio de 2020</w:t>
      </w:r>
      <w:r w:rsidRPr="00566E84">
        <w:rPr>
          <w:rFonts w:ascii="Arial" w:hAnsi="Arial" w:cs="Arial"/>
          <w:bCs/>
        </w:rPr>
        <w:t xml:space="preserve">. </w:t>
      </w:r>
    </w:p>
    <w:p w14:paraId="78E0841A" w14:textId="77777777" w:rsidR="00195809" w:rsidRPr="00566E84" w:rsidRDefault="00195809" w:rsidP="00B65EEB">
      <w:pPr>
        <w:widowControl w:val="0"/>
        <w:autoSpaceDE w:val="0"/>
        <w:autoSpaceDN w:val="0"/>
        <w:adjustRightInd w:val="0"/>
        <w:ind w:left="-567" w:right="-518"/>
        <w:jc w:val="both"/>
        <w:rPr>
          <w:rFonts w:ascii="Arial" w:hAnsi="Arial" w:cs="Arial"/>
          <w:bCs/>
        </w:rPr>
      </w:pPr>
      <w:r w:rsidRPr="00566E84">
        <w:rPr>
          <w:rFonts w:ascii="Arial" w:hAnsi="Arial" w:cs="Arial"/>
          <w:bCs/>
        </w:rPr>
        <w:t xml:space="preserve">La información </w:t>
      </w:r>
      <w:r w:rsidR="004D4EB7" w:rsidRPr="00566E84">
        <w:rPr>
          <w:rFonts w:ascii="Arial" w:hAnsi="Arial" w:cs="Arial"/>
          <w:bCs/>
        </w:rPr>
        <w:t xml:space="preserve">de los Resultados Oportunos está disponible para consulta </w:t>
      </w:r>
      <w:r w:rsidRPr="00566E84">
        <w:rPr>
          <w:rFonts w:ascii="Arial" w:hAnsi="Arial" w:cs="Arial"/>
          <w:bCs/>
        </w:rPr>
        <w:t>en:</w:t>
      </w:r>
    </w:p>
    <w:p w14:paraId="5838E496" w14:textId="77777777" w:rsidR="00D33DB3" w:rsidRPr="00566E84" w:rsidRDefault="00D33DB3" w:rsidP="000C05A2">
      <w:pPr>
        <w:widowControl w:val="0"/>
        <w:autoSpaceDE w:val="0"/>
        <w:autoSpaceDN w:val="0"/>
        <w:adjustRightInd w:val="0"/>
        <w:ind w:right="-284"/>
        <w:jc w:val="center"/>
        <w:rPr>
          <w:rFonts w:ascii="Arial" w:hAnsi="Arial" w:cs="Arial"/>
          <w:bCs/>
          <w:color w:val="FF0000"/>
        </w:rPr>
      </w:pPr>
      <w:r w:rsidRPr="00566E84">
        <w:rPr>
          <w:rFonts w:ascii="Arial" w:hAnsi="Arial" w:cs="Arial"/>
          <w:bCs/>
        </w:rPr>
        <w:t>http://www.inegi.org.mx/programas/ce/2019/</w:t>
      </w:r>
    </w:p>
    <w:p w14:paraId="19A6342C" w14:textId="77777777" w:rsidR="00FC6223" w:rsidRPr="00566E84" w:rsidRDefault="00195809" w:rsidP="00FC6223">
      <w:pPr>
        <w:widowControl w:val="0"/>
        <w:autoSpaceDE w:val="0"/>
        <w:autoSpaceDN w:val="0"/>
        <w:adjustRightInd w:val="0"/>
        <w:ind w:left="-567" w:right="-518"/>
        <w:jc w:val="center"/>
        <w:rPr>
          <w:rFonts w:ascii="Arial" w:hAnsi="Arial" w:cs="Arial"/>
          <w:b/>
        </w:rPr>
      </w:pPr>
      <w:r w:rsidRPr="00566E84">
        <w:rPr>
          <w:rFonts w:ascii="Arial" w:hAnsi="Arial" w:cs="Arial"/>
          <w:b/>
        </w:rPr>
        <w:t>Se anexa Nota Técnica</w:t>
      </w:r>
    </w:p>
    <w:p w14:paraId="182C421F" w14:textId="77777777" w:rsidR="00FC6223" w:rsidRPr="00566E84" w:rsidRDefault="00FC6223" w:rsidP="00FC622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MX"/>
        </w:rPr>
      </w:pPr>
      <w:r w:rsidRPr="00566E84">
        <w:rPr>
          <w:rFonts w:ascii="Arial" w:hAnsi="Arial" w:cs="Arial"/>
          <w:sz w:val="22"/>
          <w:szCs w:val="22"/>
          <w:lang w:val="es-MX"/>
        </w:rPr>
        <w:t xml:space="preserve">Para consultas de medios y periodistas, contactar a: </w:t>
      </w:r>
      <w:hyperlink r:id="rId10" w:history="1">
        <w:r w:rsidRPr="00566E84">
          <w:rPr>
            <w:rStyle w:val="Hipervnculo"/>
            <w:rFonts w:ascii="Arial" w:hAnsi="Arial" w:cs="Arial"/>
            <w:sz w:val="22"/>
            <w:szCs w:val="22"/>
            <w:lang w:val="es-MX"/>
          </w:rPr>
          <w:t>comunicacionsocial@inegi.org.mx</w:t>
        </w:r>
      </w:hyperlink>
      <w:r w:rsidRPr="00566E84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74F15355" w14:textId="77777777" w:rsidR="00FC6223" w:rsidRPr="00566E84" w:rsidRDefault="00FC6223" w:rsidP="00FC622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MX"/>
        </w:rPr>
      </w:pPr>
    </w:p>
    <w:p w14:paraId="6916ED4C" w14:textId="77777777" w:rsidR="00FC6223" w:rsidRPr="00566E84" w:rsidRDefault="00FC6223" w:rsidP="00FC622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MX"/>
        </w:rPr>
      </w:pPr>
      <w:r w:rsidRPr="00566E84">
        <w:rPr>
          <w:rFonts w:ascii="Arial" w:hAnsi="Arial" w:cs="Arial"/>
          <w:sz w:val="22"/>
          <w:szCs w:val="22"/>
          <w:lang w:val="es-MX"/>
        </w:rPr>
        <w:t>o llamar al teléfono (55) 52-78-10-00, exts. 1134, 1260 y 1241.</w:t>
      </w:r>
    </w:p>
    <w:p w14:paraId="2F9A5B8B" w14:textId="77777777" w:rsidR="00FC6223" w:rsidRPr="00566E84" w:rsidRDefault="00FC6223" w:rsidP="00FC6223">
      <w:pPr>
        <w:ind w:left="-426" w:right="-518"/>
        <w:contextualSpacing/>
        <w:jc w:val="center"/>
        <w:rPr>
          <w:rFonts w:ascii="Arial" w:hAnsi="Arial" w:cs="Arial"/>
        </w:rPr>
      </w:pPr>
    </w:p>
    <w:p w14:paraId="4FB6C2A8" w14:textId="77777777" w:rsidR="00FC6223" w:rsidRPr="00566E84" w:rsidRDefault="00FC6223" w:rsidP="00FC6223">
      <w:pPr>
        <w:ind w:left="-426" w:right="-518"/>
        <w:contextualSpacing/>
        <w:jc w:val="center"/>
        <w:rPr>
          <w:rFonts w:ascii="Arial" w:hAnsi="Arial" w:cs="Arial"/>
        </w:rPr>
      </w:pPr>
      <w:r w:rsidRPr="00566E84">
        <w:rPr>
          <w:rFonts w:ascii="Arial" w:hAnsi="Arial" w:cs="Arial"/>
        </w:rPr>
        <w:lastRenderedPageBreak/>
        <w:t xml:space="preserve">Dirección de Atención a Medios / Dirección General Adjunta de Comunicación </w:t>
      </w:r>
    </w:p>
    <w:p w14:paraId="315674BC" w14:textId="77777777" w:rsidR="00FC6223" w:rsidRPr="000074BA" w:rsidRDefault="00FC6223" w:rsidP="00FC6223">
      <w:pPr>
        <w:ind w:left="-426" w:right="-518"/>
        <w:contextualSpacing/>
        <w:jc w:val="center"/>
      </w:pPr>
    </w:p>
    <w:p w14:paraId="5CC911A2" w14:textId="77777777" w:rsidR="00FC6223" w:rsidRPr="008F0992" w:rsidRDefault="00FC6223" w:rsidP="00FC6223">
      <w:pPr>
        <w:ind w:left="-425" w:right="-516"/>
        <w:contextualSpacing/>
        <w:jc w:val="center"/>
        <w:rPr>
          <w:noProof/>
        </w:rPr>
      </w:pPr>
      <w:r w:rsidRPr="00FF1218">
        <w:rPr>
          <w:noProof/>
          <w:lang w:val="en-US" w:eastAsia="en-US"/>
        </w:rPr>
        <w:drawing>
          <wp:inline distT="0" distB="0" distL="0" distR="0" wp14:anchorId="45829956" wp14:editId="3E41608B">
            <wp:extent cx="289081" cy="286101"/>
            <wp:effectExtent l="0" t="0" r="0" b="0"/>
            <wp:docPr id="36" name="Imagen 36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40" cy="28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FF1218">
        <w:rPr>
          <w:noProof/>
          <w:lang w:val="en-US" w:eastAsia="en-US"/>
        </w:rPr>
        <w:drawing>
          <wp:inline distT="0" distB="0" distL="0" distR="0" wp14:anchorId="6D218857" wp14:editId="3A785543">
            <wp:extent cx="291710" cy="291710"/>
            <wp:effectExtent l="0" t="0" r="0" b="0"/>
            <wp:docPr id="9" name="Imagen 9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92" cy="29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FF1218">
        <w:rPr>
          <w:noProof/>
          <w:lang w:val="en-US" w:eastAsia="en-US"/>
        </w:rPr>
        <w:drawing>
          <wp:inline distT="0" distB="0" distL="0" distR="0" wp14:anchorId="356BB54C" wp14:editId="0016E2CE">
            <wp:extent cx="291710" cy="291710"/>
            <wp:effectExtent l="0" t="0" r="0" b="0"/>
            <wp:docPr id="37" name="Imagen 37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92" cy="29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FF1218">
        <w:rPr>
          <w:noProof/>
          <w:lang w:val="en-US" w:eastAsia="en-US"/>
        </w:rPr>
        <w:drawing>
          <wp:inline distT="0" distB="0" distL="0" distR="0" wp14:anchorId="0907A32D" wp14:editId="050B9A84">
            <wp:extent cx="286101" cy="286101"/>
            <wp:effectExtent l="0" t="0" r="0" b="0"/>
            <wp:docPr id="6" name="Imagen 6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46" cy="28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FF1218">
        <w:rPr>
          <w:noProof/>
          <w:sz w:val="14"/>
          <w:szCs w:val="18"/>
          <w:lang w:val="en-US" w:eastAsia="en-US"/>
        </w:rPr>
        <w:drawing>
          <wp:inline distT="0" distB="0" distL="0" distR="0" wp14:anchorId="29337EAF" wp14:editId="378FC0DB">
            <wp:extent cx="2286000" cy="274320"/>
            <wp:effectExtent l="0" t="0" r="0" b="0"/>
            <wp:docPr id="7" name="Imagen 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65CAE" w14:textId="77777777" w:rsidR="00434A3F" w:rsidRDefault="006D3A85">
      <w:pPr>
        <w:rPr>
          <w:rFonts w:ascii="Arial" w:hAnsi="Arial" w:cs="Arial"/>
          <w:b/>
          <w:bCs/>
          <w:sz w:val="24"/>
          <w:szCs w:val="24"/>
        </w:rPr>
        <w:sectPr w:rsidR="00434A3F" w:rsidSect="00566E84">
          <w:headerReference w:type="default" r:id="rId21"/>
          <w:footerReference w:type="default" r:id="rId22"/>
          <w:pgSz w:w="12240" w:h="15840"/>
          <w:pgMar w:top="1985" w:right="1701" w:bottom="851" w:left="1701" w:header="708" w:footer="80" w:gutter="0"/>
          <w:cols w:space="708"/>
          <w:docGrid w:linePitch="360"/>
        </w:sect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70E371B" w14:textId="77777777" w:rsidR="00FC6223" w:rsidRDefault="00FC6223" w:rsidP="009D63F3">
      <w:pPr>
        <w:widowControl w:val="0"/>
        <w:autoSpaceDE w:val="0"/>
        <w:autoSpaceDN w:val="0"/>
        <w:adjustRightInd w:val="0"/>
        <w:ind w:right="-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64F3FA" w14:textId="77777777" w:rsidR="009D63F3" w:rsidRPr="00661758" w:rsidRDefault="009D63F3" w:rsidP="009D63F3">
      <w:pPr>
        <w:widowControl w:val="0"/>
        <w:autoSpaceDE w:val="0"/>
        <w:autoSpaceDN w:val="0"/>
        <w:adjustRightInd w:val="0"/>
        <w:ind w:right="-284"/>
        <w:jc w:val="center"/>
        <w:rPr>
          <w:rFonts w:ascii="Arial" w:hAnsi="Arial" w:cs="Arial"/>
          <w:b/>
          <w:bCs/>
          <w:sz w:val="24"/>
          <w:szCs w:val="24"/>
        </w:rPr>
      </w:pPr>
      <w:r w:rsidRPr="00661758">
        <w:rPr>
          <w:rFonts w:ascii="Arial" w:hAnsi="Arial" w:cs="Arial"/>
          <w:b/>
          <w:bCs/>
          <w:sz w:val="24"/>
          <w:szCs w:val="24"/>
        </w:rPr>
        <w:t>NOTA TÉCNICA</w:t>
      </w:r>
    </w:p>
    <w:p w14:paraId="76F0B0AF" w14:textId="77777777" w:rsidR="009D63F3" w:rsidRDefault="009D63F3" w:rsidP="00FF6D2F">
      <w:pPr>
        <w:widowControl w:val="0"/>
        <w:autoSpaceDE w:val="0"/>
        <w:autoSpaceDN w:val="0"/>
        <w:adjustRightInd w:val="0"/>
        <w:ind w:right="-284"/>
        <w:jc w:val="center"/>
        <w:rPr>
          <w:rFonts w:ascii="Arial" w:hAnsi="Arial" w:cs="Arial"/>
          <w:b/>
          <w:bCs/>
          <w:sz w:val="24"/>
          <w:szCs w:val="24"/>
        </w:rPr>
      </w:pPr>
      <w:r w:rsidRPr="00661758">
        <w:rPr>
          <w:rFonts w:ascii="Arial" w:hAnsi="Arial" w:cs="Arial"/>
          <w:b/>
          <w:bCs/>
          <w:sz w:val="24"/>
          <w:szCs w:val="24"/>
        </w:rPr>
        <w:t>RESULTADOS OPORTUNOS DE LOS CENSOS ECONÓMICOS 2019</w:t>
      </w:r>
    </w:p>
    <w:p w14:paraId="0AB714F3" w14:textId="77777777" w:rsidR="00FF6D2F" w:rsidRPr="00FF6D2F" w:rsidRDefault="00FF6D2F" w:rsidP="00FF6D2F">
      <w:pPr>
        <w:widowControl w:val="0"/>
        <w:autoSpaceDE w:val="0"/>
        <w:autoSpaceDN w:val="0"/>
        <w:adjustRightInd w:val="0"/>
        <w:ind w:right="-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AB6CFE" w14:textId="77777777" w:rsidR="00FC6223" w:rsidRDefault="009D63F3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C23578">
        <w:rPr>
          <w:rFonts w:ascii="Arial" w:hAnsi="Arial" w:cs="Arial"/>
          <w:bCs/>
          <w:sz w:val="24"/>
          <w:szCs w:val="24"/>
        </w:rPr>
        <w:t xml:space="preserve">Los Censos Económicos 2019 representan </w:t>
      </w:r>
      <w:r>
        <w:rPr>
          <w:rFonts w:ascii="Arial" w:hAnsi="Arial" w:cs="Arial"/>
          <w:bCs/>
          <w:sz w:val="24"/>
          <w:szCs w:val="24"/>
        </w:rPr>
        <w:t>la fuente de información económica básica más completa y detallada de México</w:t>
      </w:r>
      <w:r w:rsidRPr="00C23578">
        <w:rPr>
          <w:rFonts w:ascii="Arial" w:hAnsi="Arial" w:cs="Arial"/>
          <w:bCs/>
          <w:sz w:val="24"/>
          <w:szCs w:val="24"/>
        </w:rPr>
        <w:t xml:space="preserve"> y con su realización se da cabal </w:t>
      </w:r>
      <w:r>
        <w:rPr>
          <w:rFonts w:ascii="Arial" w:hAnsi="Arial" w:cs="Arial"/>
          <w:bCs/>
          <w:sz w:val="24"/>
          <w:szCs w:val="24"/>
        </w:rPr>
        <w:t xml:space="preserve">cumplimiento </w:t>
      </w:r>
      <w:r w:rsidRPr="00C23578">
        <w:rPr>
          <w:rFonts w:ascii="Arial" w:hAnsi="Arial" w:cs="Arial"/>
          <w:bCs/>
          <w:sz w:val="24"/>
          <w:szCs w:val="24"/>
        </w:rPr>
        <w:t xml:space="preserve">al artículo </w:t>
      </w:r>
      <w:r>
        <w:rPr>
          <w:rFonts w:ascii="Arial" w:hAnsi="Arial" w:cs="Arial"/>
          <w:bCs/>
          <w:sz w:val="24"/>
          <w:szCs w:val="24"/>
        </w:rPr>
        <w:t xml:space="preserve">59 </w:t>
      </w:r>
      <w:r w:rsidRPr="00C23578">
        <w:rPr>
          <w:rFonts w:ascii="Arial" w:hAnsi="Arial" w:cs="Arial"/>
          <w:bCs/>
          <w:sz w:val="24"/>
          <w:szCs w:val="24"/>
        </w:rPr>
        <w:t>de la Ley del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23578">
        <w:rPr>
          <w:rFonts w:ascii="Arial" w:hAnsi="Arial" w:cs="Arial"/>
          <w:bCs/>
          <w:sz w:val="24"/>
          <w:szCs w:val="24"/>
        </w:rPr>
        <w:t xml:space="preserve">Sistema Nacional de Información Estadística y Geográfica, </w:t>
      </w:r>
      <w:r>
        <w:rPr>
          <w:rFonts w:ascii="Arial" w:hAnsi="Arial" w:cs="Arial"/>
          <w:bCs/>
          <w:sz w:val="24"/>
          <w:szCs w:val="24"/>
        </w:rPr>
        <w:t>la</w:t>
      </w:r>
      <w:r w:rsidRPr="00C23578">
        <w:rPr>
          <w:rFonts w:ascii="Arial" w:hAnsi="Arial" w:cs="Arial"/>
          <w:bCs/>
          <w:sz w:val="24"/>
          <w:szCs w:val="24"/>
        </w:rPr>
        <w:t xml:space="preserve"> cual otorga al INEGI la facultad exclusiva de realizar los censos nacionales y</w:t>
      </w:r>
      <w:r>
        <w:rPr>
          <w:rFonts w:ascii="Arial" w:hAnsi="Arial" w:cs="Arial"/>
          <w:bCs/>
          <w:sz w:val="24"/>
          <w:szCs w:val="24"/>
        </w:rPr>
        <w:t>,</w:t>
      </w:r>
      <w:r w:rsidRPr="00C23578">
        <w:rPr>
          <w:rFonts w:ascii="Arial" w:hAnsi="Arial" w:cs="Arial"/>
          <w:bCs/>
          <w:sz w:val="24"/>
          <w:szCs w:val="24"/>
        </w:rPr>
        <w:t xml:space="preserve"> por lo tanto, la responsabilidad de llevar a cabo los Censos Económicos Nacionales.</w:t>
      </w:r>
    </w:p>
    <w:p w14:paraId="47812763" w14:textId="77777777" w:rsidR="009D63F3" w:rsidRPr="0066411A" w:rsidRDefault="009D63F3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66411A">
        <w:rPr>
          <w:rFonts w:ascii="Arial" w:hAnsi="Arial" w:cs="Arial"/>
          <w:bCs/>
          <w:sz w:val="24"/>
          <w:szCs w:val="24"/>
        </w:rPr>
        <w:t>Estos censos constituyen la base de la estadística económica del país, ya que muestran la estructura de la actividad de las unidades</w:t>
      </w:r>
      <w:r>
        <w:rPr>
          <w:rFonts w:ascii="Arial" w:hAnsi="Arial" w:cs="Arial"/>
          <w:bCs/>
          <w:sz w:val="24"/>
          <w:szCs w:val="24"/>
        </w:rPr>
        <w:t xml:space="preserve"> económicas (establecimientos y</w:t>
      </w:r>
      <w:r w:rsidRPr="0066411A">
        <w:rPr>
          <w:rFonts w:ascii="Arial" w:hAnsi="Arial" w:cs="Arial"/>
          <w:bCs/>
          <w:sz w:val="24"/>
          <w:szCs w:val="24"/>
        </w:rPr>
        <w:t xml:space="preserve"> </w:t>
      </w:r>
      <w:r w:rsidRPr="0066411A">
        <w:rPr>
          <w:rFonts w:ascii="Arial" w:hAnsi="Arial" w:cs="Arial"/>
          <w:bCs/>
          <w:sz w:val="24"/>
          <w:szCs w:val="24"/>
        </w:rPr>
        <w:lastRenderedPageBreak/>
        <w:t>empresas), además de que permiten conocer sus principales características y generar indicadores económicos con un gran nivel de detalle geográfico, sectorial y temático.</w:t>
      </w:r>
    </w:p>
    <w:p w14:paraId="40D0D602" w14:textId="77777777" w:rsidR="009D63F3" w:rsidRDefault="009D63F3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C23578">
        <w:rPr>
          <w:rFonts w:ascii="Arial" w:hAnsi="Arial" w:cs="Arial"/>
          <w:bCs/>
          <w:sz w:val="24"/>
          <w:szCs w:val="24"/>
        </w:rPr>
        <w:t xml:space="preserve">El levantamiento de los Censos </w:t>
      </w:r>
      <w:r w:rsidR="001E0BBB">
        <w:rPr>
          <w:rFonts w:ascii="Arial" w:hAnsi="Arial" w:cs="Arial"/>
          <w:bCs/>
          <w:sz w:val="24"/>
          <w:szCs w:val="24"/>
        </w:rPr>
        <w:t>Económicos 2019 se realizó del 7</w:t>
      </w:r>
      <w:r w:rsidRPr="00C23578">
        <w:rPr>
          <w:rFonts w:ascii="Arial" w:hAnsi="Arial" w:cs="Arial"/>
          <w:bCs/>
          <w:sz w:val="24"/>
          <w:szCs w:val="24"/>
        </w:rPr>
        <w:t xml:space="preserve"> de febrero al 31 de </w:t>
      </w:r>
      <w:r w:rsidRPr="00B450F4">
        <w:rPr>
          <w:rFonts w:ascii="Arial" w:hAnsi="Arial" w:cs="Arial"/>
          <w:bCs/>
          <w:sz w:val="24"/>
          <w:szCs w:val="24"/>
        </w:rPr>
        <w:t xml:space="preserve">julio de 2019 con </w:t>
      </w:r>
      <w:r w:rsidRPr="00C23578">
        <w:rPr>
          <w:rFonts w:ascii="Arial" w:hAnsi="Arial" w:cs="Arial"/>
          <w:bCs/>
          <w:sz w:val="24"/>
          <w:szCs w:val="24"/>
        </w:rPr>
        <w:t xml:space="preserve">la participación de un equipo de alrededor </w:t>
      </w:r>
      <w:r w:rsidRPr="009D45FA">
        <w:rPr>
          <w:rFonts w:ascii="Arial" w:hAnsi="Arial" w:cs="Arial"/>
          <w:bCs/>
          <w:sz w:val="24"/>
          <w:szCs w:val="24"/>
        </w:rPr>
        <w:t xml:space="preserve">de 26 </w:t>
      </w:r>
      <w:r w:rsidRPr="00C23578">
        <w:rPr>
          <w:rFonts w:ascii="Arial" w:hAnsi="Arial" w:cs="Arial"/>
          <w:bCs/>
          <w:sz w:val="24"/>
          <w:szCs w:val="24"/>
        </w:rPr>
        <w:t xml:space="preserve">mil personas, las cuales, debidamente identificadas con uniforme y credencial con fotografía, solicitaron los datos a los propietarios, encargados, contadores o administradores de los negocios. </w:t>
      </w:r>
    </w:p>
    <w:p w14:paraId="26AEEAC9" w14:textId="77777777" w:rsidR="009D63F3" w:rsidRPr="00C23578" w:rsidRDefault="00B450F4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9D45FA">
        <w:rPr>
          <w:rFonts w:ascii="Arial" w:hAnsi="Arial" w:cs="Arial"/>
          <w:bCs/>
          <w:sz w:val="24"/>
          <w:szCs w:val="24"/>
        </w:rPr>
        <w:t xml:space="preserve">Nuevamente </w:t>
      </w:r>
      <w:r w:rsidR="009D63F3" w:rsidRPr="009D45FA">
        <w:rPr>
          <w:rFonts w:ascii="Arial" w:hAnsi="Arial" w:cs="Arial"/>
          <w:bCs/>
          <w:sz w:val="24"/>
          <w:szCs w:val="24"/>
        </w:rPr>
        <w:t xml:space="preserve">se utilizó el Dispositivo de Cómputo Móvil (DCM) para captar la información en el momento de la entrevista, lo que posibilitó validar y corregir inmediatamente los datos, favoreciendo el ahorro de tiempo y dinero. Adicionalmente, el uso de la cartografía digitalizada permitió un gran nivel de precisión y calidad en la </w:t>
      </w:r>
      <w:r w:rsidR="009D63F3" w:rsidRPr="009D45FA">
        <w:rPr>
          <w:rFonts w:ascii="Arial" w:hAnsi="Arial" w:cs="Arial"/>
          <w:bCs/>
          <w:sz w:val="24"/>
          <w:szCs w:val="24"/>
        </w:rPr>
        <w:lastRenderedPageBreak/>
        <w:t>referencia geográfica de l</w:t>
      </w:r>
      <w:r w:rsidR="00F14598">
        <w:rPr>
          <w:rFonts w:ascii="Arial" w:hAnsi="Arial" w:cs="Arial"/>
          <w:bCs/>
          <w:sz w:val="24"/>
          <w:szCs w:val="24"/>
        </w:rPr>
        <w:t>os establecimientos visitados y</w:t>
      </w:r>
      <w:r w:rsidR="009D63F3" w:rsidRPr="009D45FA">
        <w:rPr>
          <w:rFonts w:ascii="Arial" w:hAnsi="Arial" w:cs="Arial"/>
          <w:bCs/>
          <w:sz w:val="24"/>
          <w:szCs w:val="24"/>
        </w:rPr>
        <w:t xml:space="preserve"> coadyuvó a hacer posible la presentación de las cifras censales a cuatro meses de concluido el operativo de campo. Además, hizo posible la actualización y verificación del Directorio Estadístico Nacional d</w:t>
      </w:r>
      <w:r w:rsidR="00F14598">
        <w:rPr>
          <w:rFonts w:ascii="Arial" w:hAnsi="Arial" w:cs="Arial"/>
          <w:bCs/>
          <w:sz w:val="24"/>
          <w:szCs w:val="24"/>
        </w:rPr>
        <w:t>e Unidades Económicas (DENUE) y</w:t>
      </w:r>
      <w:r w:rsidR="009D63F3" w:rsidRPr="009D45FA">
        <w:rPr>
          <w:rFonts w:ascii="Arial" w:hAnsi="Arial" w:cs="Arial"/>
          <w:bCs/>
          <w:sz w:val="24"/>
          <w:szCs w:val="24"/>
        </w:rPr>
        <w:t xml:space="preserve"> se suministraron insumos</w:t>
      </w:r>
      <w:r w:rsidR="009D63F3" w:rsidRPr="00B450F4">
        <w:rPr>
          <w:rFonts w:ascii="Arial" w:hAnsi="Arial" w:cs="Arial"/>
          <w:bCs/>
          <w:sz w:val="24"/>
          <w:szCs w:val="24"/>
        </w:rPr>
        <w:t xml:space="preserve"> </w:t>
      </w:r>
      <w:r w:rsidR="009D63F3">
        <w:rPr>
          <w:rFonts w:ascii="Arial" w:hAnsi="Arial" w:cs="Arial"/>
          <w:bCs/>
          <w:sz w:val="24"/>
          <w:szCs w:val="24"/>
        </w:rPr>
        <w:t>del número de viviendas debidamente georreferenciadas para el Censo de Población y Vivienda 2020.</w:t>
      </w:r>
    </w:p>
    <w:p w14:paraId="1F71F59E" w14:textId="77777777" w:rsidR="009D63F3" w:rsidRPr="0026303F" w:rsidRDefault="009D63F3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C23578">
        <w:rPr>
          <w:rFonts w:ascii="Arial" w:hAnsi="Arial" w:cs="Arial"/>
          <w:bCs/>
          <w:sz w:val="24"/>
          <w:szCs w:val="24"/>
        </w:rPr>
        <w:t>La página del INEGI (www.inegi.org.m</w:t>
      </w:r>
      <w:r w:rsidRPr="00B450F4">
        <w:rPr>
          <w:rFonts w:ascii="Arial" w:hAnsi="Arial" w:cs="Arial"/>
          <w:bCs/>
          <w:sz w:val="24"/>
          <w:szCs w:val="24"/>
        </w:rPr>
        <w:t xml:space="preserve">x) en Internet, como un medio para captar la información, </w:t>
      </w:r>
      <w:r w:rsidRPr="00C23578">
        <w:rPr>
          <w:rFonts w:ascii="Arial" w:hAnsi="Arial" w:cs="Arial"/>
          <w:bCs/>
          <w:sz w:val="24"/>
          <w:szCs w:val="24"/>
        </w:rPr>
        <w:t xml:space="preserve">fue bien acogida por los propietarios y contadores de los establecimientos grandes y de las </w:t>
      </w:r>
      <w:r w:rsidR="00F14598">
        <w:rPr>
          <w:rFonts w:ascii="Arial" w:hAnsi="Arial" w:cs="Arial"/>
          <w:bCs/>
          <w:sz w:val="24"/>
          <w:szCs w:val="24"/>
        </w:rPr>
        <w:t>empresas así como</w:t>
      </w:r>
      <w:r w:rsidRPr="00B450F4">
        <w:rPr>
          <w:rFonts w:ascii="Arial" w:hAnsi="Arial" w:cs="Arial"/>
          <w:bCs/>
          <w:sz w:val="24"/>
          <w:szCs w:val="24"/>
        </w:rPr>
        <w:t xml:space="preserve"> </w:t>
      </w:r>
      <w:r w:rsidRPr="00C23578">
        <w:rPr>
          <w:rFonts w:ascii="Arial" w:hAnsi="Arial" w:cs="Arial"/>
          <w:bCs/>
          <w:sz w:val="24"/>
          <w:szCs w:val="24"/>
        </w:rPr>
        <w:t xml:space="preserve">por </w:t>
      </w:r>
      <w:r w:rsidR="00F14598">
        <w:rPr>
          <w:rFonts w:ascii="Arial" w:hAnsi="Arial" w:cs="Arial"/>
          <w:bCs/>
          <w:sz w:val="24"/>
          <w:szCs w:val="24"/>
        </w:rPr>
        <w:t>los</w:t>
      </w:r>
      <w:r w:rsidRPr="00C23578">
        <w:rPr>
          <w:rFonts w:ascii="Arial" w:hAnsi="Arial" w:cs="Arial"/>
          <w:bCs/>
          <w:sz w:val="24"/>
          <w:szCs w:val="24"/>
        </w:rPr>
        <w:t xml:space="preserve"> establecimientos pequeños y medianos, puesto que el sistema garantizaba la confidencialidad de sus datos.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6411A">
        <w:rPr>
          <w:rFonts w:ascii="Arial" w:hAnsi="Arial" w:cs="Arial"/>
          <w:sz w:val="24"/>
          <w:szCs w:val="24"/>
        </w:rPr>
        <w:t xml:space="preserve">Asimismo, </w:t>
      </w:r>
      <w:r w:rsidRPr="0066411A">
        <w:rPr>
          <w:rFonts w:ascii="Arial" w:hAnsi="Arial" w:cs="Arial"/>
          <w:bCs/>
          <w:sz w:val="24"/>
          <w:szCs w:val="24"/>
        </w:rPr>
        <w:t>se puso a disposición de los informantes la asistencia telefónica para aclaració</w:t>
      </w:r>
      <w:r>
        <w:rPr>
          <w:rFonts w:ascii="Arial" w:hAnsi="Arial" w:cs="Arial"/>
          <w:bCs/>
          <w:sz w:val="24"/>
          <w:szCs w:val="24"/>
        </w:rPr>
        <w:t>n de dudas.</w:t>
      </w:r>
    </w:p>
    <w:p w14:paraId="71E864A5" w14:textId="77777777" w:rsidR="00FF6D2F" w:rsidRDefault="00FF6D2F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4"/>
          <w:szCs w:val="24"/>
        </w:rPr>
      </w:pPr>
    </w:p>
    <w:p w14:paraId="7B69FB42" w14:textId="77777777" w:rsidR="009D63F3" w:rsidRPr="00606553" w:rsidRDefault="009D63F3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4"/>
          <w:szCs w:val="24"/>
        </w:rPr>
      </w:pPr>
      <w:r w:rsidRPr="004A4000">
        <w:rPr>
          <w:rFonts w:ascii="Arial" w:hAnsi="Arial" w:cs="Arial"/>
          <w:b/>
          <w:bCs/>
          <w:sz w:val="24"/>
          <w:szCs w:val="24"/>
        </w:rPr>
        <w:lastRenderedPageBreak/>
        <w:t xml:space="preserve">Innovaciones </w:t>
      </w:r>
      <w:r>
        <w:rPr>
          <w:rFonts w:ascii="Arial" w:hAnsi="Arial" w:cs="Arial"/>
          <w:b/>
          <w:bCs/>
          <w:sz w:val="24"/>
          <w:szCs w:val="24"/>
        </w:rPr>
        <w:t>operativas</w:t>
      </w:r>
    </w:p>
    <w:p w14:paraId="2BD913C8" w14:textId="77777777" w:rsidR="00FC6223" w:rsidRDefault="009D63F3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sz w:val="24"/>
          <w:szCs w:val="24"/>
        </w:rPr>
      </w:pPr>
      <w:r w:rsidRPr="00C23578">
        <w:rPr>
          <w:rFonts w:ascii="Arial" w:hAnsi="Arial" w:cs="Arial"/>
          <w:bCs/>
          <w:sz w:val="24"/>
          <w:szCs w:val="24"/>
        </w:rPr>
        <w:t xml:space="preserve">Para llevar a cabo este ejercicio censal, en esta ocasión se implementaron estrategias adicionales </w:t>
      </w:r>
      <w:r>
        <w:rPr>
          <w:rFonts w:ascii="Arial" w:hAnsi="Arial" w:cs="Arial"/>
          <w:bCs/>
          <w:sz w:val="24"/>
          <w:szCs w:val="24"/>
        </w:rPr>
        <w:t>para</w:t>
      </w:r>
      <w:r w:rsidRPr="00C2357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lograr </w:t>
      </w:r>
      <w:r w:rsidRPr="00C23578">
        <w:rPr>
          <w:rFonts w:ascii="Arial" w:hAnsi="Arial" w:cs="Arial"/>
          <w:bCs/>
          <w:sz w:val="24"/>
          <w:szCs w:val="24"/>
        </w:rPr>
        <w:t>una más expedita participación</w:t>
      </w:r>
      <w:r>
        <w:rPr>
          <w:rFonts w:ascii="Arial" w:hAnsi="Arial" w:cs="Arial"/>
          <w:bCs/>
          <w:sz w:val="24"/>
          <w:szCs w:val="24"/>
        </w:rPr>
        <w:t xml:space="preserve"> de los dueños, encargados, administradores y contadores de los negocios. Por </w:t>
      </w:r>
      <w:r w:rsidRPr="00B450F4">
        <w:rPr>
          <w:rFonts w:ascii="Arial" w:hAnsi="Arial" w:cs="Arial"/>
          <w:bCs/>
          <w:sz w:val="24"/>
          <w:szCs w:val="24"/>
        </w:rPr>
        <w:t xml:space="preserve">ejemplo, </w:t>
      </w:r>
      <w:r w:rsidRPr="00B450F4">
        <w:rPr>
          <w:rFonts w:ascii="Arial" w:hAnsi="Arial" w:cs="Arial"/>
          <w:sz w:val="24"/>
          <w:szCs w:val="24"/>
        </w:rPr>
        <w:t xml:space="preserve">se realizó </w:t>
      </w:r>
      <w:r w:rsidRPr="002A2D15">
        <w:rPr>
          <w:rFonts w:ascii="Arial" w:hAnsi="Arial" w:cs="Arial"/>
          <w:sz w:val="24"/>
          <w:szCs w:val="24"/>
        </w:rPr>
        <w:t xml:space="preserve">entre los colegios de contadores la estrategia de </w:t>
      </w:r>
      <w:r>
        <w:rPr>
          <w:rFonts w:ascii="Arial" w:hAnsi="Arial" w:cs="Arial"/>
          <w:sz w:val="24"/>
          <w:szCs w:val="24"/>
        </w:rPr>
        <w:t>concertación y</w:t>
      </w:r>
      <w:r w:rsidR="00B450F4">
        <w:rPr>
          <w:rFonts w:ascii="Arial" w:hAnsi="Arial" w:cs="Arial"/>
          <w:sz w:val="24"/>
          <w:szCs w:val="24"/>
        </w:rPr>
        <w:t xml:space="preserve"> difusión del formato denominado </w:t>
      </w:r>
      <w:r w:rsidRPr="001E0BBB">
        <w:rPr>
          <w:rFonts w:ascii="Arial" w:hAnsi="Arial" w:cs="Arial"/>
          <w:i/>
          <w:sz w:val="24"/>
          <w:szCs w:val="24"/>
        </w:rPr>
        <w:t>¡Prepare sus respuestas!</w:t>
      </w:r>
      <w:r w:rsidR="00F14598">
        <w:rPr>
          <w:rFonts w:ascii="Arial" w:hAnsi="Arial" w:cs="Arial"/>
          <w:i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este documento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B83FFC">
        <w:rPr>
          <w:rFonts w:ascii="Arial" w:hAnsi="Arial" w:cs="Arial"/>
          <w:sz w:val="24"/>
          <w:szCs w:val="24"/>
        </w:rPr>
        <w:t xml:space="preserve">se entregó al informante </w:t>
      </w:r>
      <w:r w:rsidRPr="00B450F4">
        <w:rPr>
          <w:rFonts w:ascii="Arial" w:hAnsi="Arial" w:cs="Arial"/>
          <w:sz w:val="24"/>
          <w:szCs w:val="24"/>
        </w:rPr>
        <w:t xml:space="preserve">antes de o </w:t>
      </w:r>
      <w:r w:rsidRPr="00B83FFC">
        <w:rPr>
          <w:rFonts w:ascii="Arial" w:hAnsi="Arial" w:cs="Arial"/>
          <w:sz w:val="24"/>
          <w:szCs w:val="24"/>
        </w:rPr>
        <w:t xml:space="preserve">durante la primera </w:t>
      </w:r>
      <w:r w:rsidRPr="00B450F4">
        <w:rPr>
          <w:rFonts w:ascii="Arial" w:hAnsi="Arial" w:cs="Arial"/>
          <w:sz w:val="24"/>
          <w:szCs w:val="24"/>
        </w:rPr>
        <w:t xml:space="preserve">visita con </w:t>
      </w:r>
      <w:r w:rsidRPr="002A2D15">
        <w:rPr>
          <w:rFonts w:ascii="Arial" w:hAnsi="Arial" w:cs="Arial"/>
          <w:sz w:val="24"/>
          <w:szCs w:val="24"/>
        </w:rPr>
        <w:t xml:space="preserve">el fin de que los contadores o dueños </w:t>
      </w:r>
      <w:r>
        <w:rPr>
          <w:rFonts w:ascii="Arial" w:hAnsi="Arial" w:cs="Arial"/>
          <w:sz w:val="24"/>
          <w:szCs w:val="24"/>
        </w:rPr>
        <w:t>de los establecimientos prepararan</w:t>
      </w:r>
      <w:r w:rsidRPr="002A2D15">
        <w:rPr>
          <w:rFonts w:ascii="Arial" w:hAnsi="Arial" w:cs="Arial"/>
          <w:sz w:val="24"/>
          <w:szCs w:val="24"/>
        </w:rPr>
        <w:t xml:space="preserve"> su información contable para los Censos Económicos 2019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1D89C6C" w14:textId="77777777" w:rsidR="006D3A85" w:rsidRPr="00FF6D2F" w:rsidRDefault="009D63F3" w:rsidP="00FF6D2F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color w:val="0070C0"/>
          <w:sz w:val="24"/>
          <w:szCs w:val="24"/>
        </w:rPr>
      </w:pPr>
      <w:r w:rsidRPr="002A2D15">
        <w:rPr>
          <w:rFonts w:ascii="Arial" w:hAnsi="Arial" w:cs="Arial"/>
          <w:sz w:val="24"/>
          <w:szCs w:val="24"/>
        </w:rPr>
        <w:t xml:space="preserve">También se establecieron convenios </w:t>
      </w:r>
      <w:r w:rsidRPr="005107CA">
        <w:rPr>
          <w:rFonts w:ascii="Arial" w:hAnsi="Arial" w:cs="Arial"/>
          <w:sz w:val="24"/>
          <w:szCs w:val="24"/>
        </w:rPr>
        <w:t>con las empresas</w:t>
      </w:r>
      <w:r w:rsidR="00043943">
        <w:rPr>
          <w:rFonts w:ascii="Arial" w:hAnsi="Arial" w:cs="Arial"/>
          <w:sz w:val="24"/>
          <w:szCs w:val="24"/>
        </w:rPr>
        <w:t xml:space="preserve"> más importantes</w:t>
      </w:r>
      <w:r w:rsidRPr="002A2D15">
        <w:rPr>
          <w:rFonts w:ascii="Arial" w:hAnsi="Arial" w:cs="Arial"/>
          <w:sz w:val="24"/>
          <w:szCs w:val="24"/>
        </w:rPr>
        <w:t xml:space="preserve"> de tal </w:t>
      </w:r>
      <w:r w:rsidRPr="0066411A">
        <w:rPr>
          <w:rFonts w:ascii="Arial" w:hAnsi="Arial" w:cs="Arial"/>
          <w:sz w:val="24"/>
          <w:szCs w:val="24"/>
        </w:rPr>
        <w:t xml:space="preserve">manera que se contara con los datos de aquellas que generan la mayor proporción de ingresos y producción bruta total y que además concentran la mayor cantidad de personal ocupado. </w:t>
      </w:r>
    </w:p>
    <w:p w14:paraId="2DF5C0FD" w14:textId="77777777" w:rsidR="009D63F3" w:rsidRPr="009F726E" w:rsidRDefault="009D63F3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color w:val="4F81BD" w:themeColor="accent1"/>
          <w:sz w:val="24"/>
          <w:szCs w:val="24"/>
        </w:rPr>
      </w:pPr>
      <w:r w:rsidRPr="004A4000">
        <w:rPr>
          <w:rFonts w:ascii="Arial" w:hAnsi="Arial" w:cs="Arial"/>
          <w:b/>
          <w:bCs/>
          <w:sz w:val="24"/>
          <w:szCs w:val="24"/>
        </w:rPr>
        <w:lastRenderedPageBreak/>
        <w:t>Cobertura sectorial y geográfica</w:t>
      </w:r>
    </w:p>
    <w:p w14:paraId="47F97703" w14:textId="77777777" w:rsidR="009D63F3" w:rsidRDefault="009D63F3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C23578">
        <w:rPr>
          <w:rFonts w:ascii="Arial" w:hAnsi="Arial" w:cs="Arial"/>
          <w:bCs/>
          <w:sz w:val="24"/>
          <w:szCs w:val="24"/>
        </w:rPr>
        <w:t xml:space="preserve">El vasto acervo de información que resulta de los Censos Económicos permite conocer de manera extensa la estructura económica del país, </w:t>
      </w:r>
      <w:r w:rsidRPr="0066411A">
        <w:rPr>
          <w:rFonts w:ascii="Arial" w:hAnsi="Arial" w:cs="Arial"/>
          <w:bCs/>
          <w:sz w:val="24"/>
          <w:szCs w:val="24"/>
        </w:rPr>
        <w:t xml:space="preserve">de sus entidades federativas, regiones y municipios, en virtud de su amplia cobertura sectorial, al abarcar todas las actividades económicas no agropecuarias que se llevan a cabo en el país (las actividades económicas agropecuarias son objeto </w:t>
      </w:r>
      <w:r w:rsidR="00F14598">
        <w:rPr>
          <w:rFonts w:ascii="Arial" w:hAnsi="Arial" w:cs="Arial"/>
          <w:bCs/>
          <w:sz w:val="24"/>
          <w:szCs w:val="24"/>
        </w:rPr>
        <w:t>del Censo Agropecuario y de la</w:t>
      </w:r>
      <w:r>
        <w:rPr>
          <w:rFonts w:ascii="Arial" w:hAnsi="Arial" w:cs="Arial"/>
          <w:bCs/>
          <w:sz w:val="24"/>
          <w:szCs w:val="24"/>
        </w:rPr>
        <w:t xml:space="preserve"> Encuesta Nacional Agropecuaria</w:t>
      </w:r>
      <w:r w:rsidRPr="0066411A">
        <w:rPr>
          <w:rFonts w:ascii="Arial" w:hAnsi="Arial" w:cs="Arial"/>
          <w:bCs/>
          <w:sz w:val="24"/>
          <w:szCs w:val="24"/>
        </w:rPr>
        <w:t>).</w:t>
      </w:r>
    </w:p>
    <w:p w14:paraId="48578468" w14:textId="77777777" w:rsidR="009D63F3" w:rsidRPr="00C23578" w:rsidRDefault="009D63F3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C23578">
        <w:rPr>
          <w:rFonts w:ascii="Arial" w:hAnsi="Arial" w:cs="Arial"/>
          <w:bCs/>
          <w:sz w:val="24"/>
          <w:szCs w:val="24"/>
        </w:rPr>
        <w:t xml:space="preserve">Este proyecto se caracteriza por la amplitud de información geográfica que ofrece, </w:t>
      </w:r>
      <w:r w:rsidRPr="00C13267">
        <w:rPr>
          <w:rFonts w:ascii="Arial" w:hAnsi="Arial" w:cs="Arial"/>
          <w:bCs/>
          <w:sz w:val="24"/>
          <w:szCs w:val="24"/>
        </w:rPr>
        <w:t xml:space="preserve">suministrando </w:t>
      </w:r>
      <w:r w:rsidRPr="00C23578">
        <w:rPr>
          <w:rFonts w:ascii="Arial" w:hAnsi="Arial" w:cs="Arial"/>
          <w:bCs/>
          <w:sz w:val="24"/>
          <w:szCs w:val="24"/>
        </w:rPr>
        <w:t>datos de toda la estructura económica del país</w:t>
      </w:r>
      <w:r w:rsidR="00C13267">
        <w:rPr>
          <w:rFonts w:ascii="Arial" w:hAnsi="Arial" w:cs="Arial"/>
          <w:bCs/>
          <w:sz w:val="24"/>
          <w:szCs w:val="24"/>
        </w:rPr>
        <w:t>.</w:t>
      </w:r>
      <w:r w:rsidRPr="00C2357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L</w:t>
      </w:r>
      <w:r w:rsidRPr="00C23578">
        <w:rPr>
          <w:rFonts w:ascii="Arial" w:hAnsi="Arial" w:cs="Arial"/>
          <w:bCs/>
          <w:sz w:val="24"/>
          <w:szCs w:val="24"/>
        </w:rPr>
        <w:t>a información recabada surge desde el nivel manzana para conformar dicha estructura y proveer información confiable, veraz, detallada y completa de todos los establecimientos</w:t>
      </w:r>
      <w:r w:rsidR="00C13267">
        <w:rPr>
          <w:rFonts w:ascii="Arial" w:hAnsi="Arial" w:cs="Arial"/>
          <w:bCs/>
          <w:sz w:val="24"/>
          <w:szCs w:val="24"/>
        </w:rPr>
        <w:t>.</w:t>
      </w:r>
    </w:p>
    <w:p w14:paraId="607F6D36" w14:textId="77777777" w:rsidR="009D63F3" w:rsidRPr="00C23578" w:rsidRDefault="009D63F3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66411A">
        <w:rPr>
          <w:rFonts w:ascii="Arial" w:hAnsi="Arial" w:cs="Arial"/>
          <w:bCs/>
          <w:sz w:val="24"/>
          <w:szCs w:val="24"/>
        </w:rPr>
        <w:t xml:space="preserve">Es importante señalar que la unidad de observación de </w:t>
      </w:r>
      <w:r w:rsidRPr="0066411A">
        <w:rPr>
          <w:rFonts w:ascii="Arial" w:hAnsi="Arial" w:cs="Arial"/>
          <w:bCs/>
          <w:sz w:val="24"/>
          <w:szCs w:val="24"/>
        </w:rPr>
        <w:lastRenderedPageBreak/>
        <w:t xml:space="preserve">los Censos Económicos </w:t>
      </w:r>
      <w:r w:rsidR="0088238F">
        <w:rPr>
          <w:rFonts w:ascii="Arial" w:hAnsi="Arial" w:cs="Arial"/>
          <w:bCs/>
          <w:sz w:val="24"/>
          <w:szCs w:val="24"/>
        </w:rPr>
        <w:t>fue el establecimiento,</w:t>
      </w:r>
      <w:r w:rsidRPr="0066411A">
        <w:rPr>
          <w:rFonts w:ascii="Arial" w:hAnsi="Arial" w:cs="Arial"/>
          <w:bCs/>
          <w:sz w:val="24"/>
          <w:szCs w:val="24"/>
        </w:rPr>
        <w:t xml:space="preserve"> </w:t>
      </w:r>
      <w:r w:rsidR="0088238F">
        <w:rPr>
          <w:rFonts w:ascii="Arial" w:hAnsi="Arial" w:cs="Arial"/>
          <w:bCs/>
          <w:sz w:val="24"/>
          <w:szCs w:val="24"/>
        </w:rPr>
        <w:t xml:space="preserve">tanto los </w:t>
      </w:r>
      <w:r>
        <w:rPr>
          <w:rFonts w:ascii="Arial" w:hAnsi="Arial" w:cs="Arial"/>
          <w:bCs/>
          <w:sz w:val="24"/>
          <w:szCs w:val="24"/>
        </w:rPr>
        <w:t xml:space="preserve">fijos </w:t>
      </w:r>
      <w:r w:rsidR="0088238F">
        <w:rPr>
          <w:rFonts w:ascii="Arial" w:hAnsi="Arial" w:cs="Arial"/>
          <w:bCs/>
          <w:sz w:val="24"/>
          <w:szCs w:val="24"/>
        </w:rPr>
        <w:t>como los semifijos</w:t>
      </w:r>
      <w:r w:rsidRPr="00C13267">
        <w:rPr>
          <w:rFonts w:ascii="Arial" w:hAnsi="Arial" w:cs="Arial"/>
          <w:bCs/>
          <w:sz w:val="24"/>
          <w:szCs w:val="24"/>
        </w:rPr>
        <w:t xml:space="preserve">, excluyendo </w:t>
      </w:r>
      <w:r w:rsidRPr="00C23578">
        <w:rPr>
          <w:rFonts w:ascii="Arial" w:hAnsi="Arial" w:cs="Arial"/>
          <w:bCs/>
          <w:sz w:val="24"/>
          <w:szCs w:val="24"/>
        </w:rPr>
        <w:t xml:space="preserve">toda actividad económica que se realizaba en instalaciones que no estuvieran sujetas o ancladas permanentemente al suelo (puestos que diariamente eran armados y desarmados) </w:t>
      </w:r>
      <w:r w:rsidR="00F14598">
        <w:rPr>
          <w:rFonts w:ascii="Arial" w:hAnsi="Arial" w:cs="Arial"/>
          <w:bCs/>
          <w:sz w:val="24"/>
          <w:szCs w:val="24"/>
        </w:rPr>
        <w:t>y excluyendo también los</w:t>
      </w:r>
      <w:r w:rsidRPr="00C23578">
        <w:rPr>
          <w:rFonts w:ascii="Arial" w:hAnsi="Arial" w:cs="Arial"/>
          <w:bCs/>
          <w:sz w:val="24"/>
          <w:szCs w:val="24"/>
        </w:rPr>
        <w:t xml:space="preserve"> carritos que se movían de un lugar a otro (ambulantaje).</w:t>
      </w:r>
    </w:p>
    <w:p w14:paraId="138D8BE2" w14:textId="77777777" w:rsidR="009D63F3" w:rsidRPr="0066411A" w:rsidRDefault="009D63F3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4"/>
          <w:szCs w:val="24"/>
        </w:rPr>
      </w:pPr>
      <w:r w:rsidRPr="0066411A">
        <w:rPr>
          <w:rFonts w:ascii="Arial" w:hAnsi="Arial" w:cs="Arial"/>
          <w:b/>
          <w:bCs/>
          <w:sz w:val="24"/>
          <w:szCs w:val="24"/>
        </w:rPr>
        <w:t>Periodo de referencia de los datos censales</w:t>
      </w:r>
    </w:p>
    <w:p w14:paraId="383C19B8" w14:textId="77777777" w:rsidR="00F14598" w:rsidRDefault="009D63F3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C23578">
        <w:rPr>
          <w:rFonts w:ascii="Arial" w:hAnsi="Arial" w:cs="Arial"/>
          <w:bCs/>
          <w:sz w:val="24"/>
          <w:szCs w:val="24"/>
        </w:rPr>
        <w:t>Los datos recabados por los Censos Económicos 2019 corresponden a las actividades realizadas por los establecimientos del 1 de enero al 31 de diciembre de 201</w:t>
      </w:r>
      <w:r>
        <w:rPr>
          <w:rFonts w:ascii="Arial" w:hAnsi="Arial" w:cs="Arial"/>
          <w:bCs/>
          <w:sz w:val="24"/>
          <w:szCs w:val="24"/>
        </w:rPr>
        <w:t>8</w:t>
      </w:r>
      <w:r w:rsidRPr="00C13267">
        <w:rPr>
          <w:rFonts w:ascii="Arial" w:hAnsi="Arial" w:cs="Arial"/>
          <w:bCs/>
          <w:sz w:val="24"/>
          <w:szCs w:val="24"/>
        </w:rPr>
        <w:t xml:space="preserve">, no </w:t>
      </w:r>
      <w:r w:rsidRPr="00C23578">
        <w:rPr>
          <w:rFonts w:ascii="Arial" w:hAnsi="Arial" w:cs="Arial"/>
          <w:bCs/>
          <w:sz w:val="24"/>
          <w:szCs w:val="24"/>
        </w:rPr>
        <w:t>obstante, debido a que el levantamiento de los Censos Económicos</w:t>
      </w:r>
      <w:r w:rsidR="00324F44">
        <w:rPr>
          <w:rFonts w:ascii="Arial" w:hAnsi="Arial" w:cs="Arial"/>
          <w:bCs/>
          <w:sz w:val="24"/>
          <w:szCs w:val="24"/>
        </w:rPr>
        <w:t xml:space="preserve"> 2</w:t>
      </w:r>
      <w:r w:rsidRPr="00C23578">
        <w:rPr>
          <w:rFonts w:ascii="Arial" w:hAnsi="Arial" w:cs="Arial"/>
          <w:bCs/>
          <w:sz w:val="24"/>
          <w:szCs w:val="24"/>
        </w:rPr>
        <w:t xml:space="preserve">019 se realizó </w:t>
      </w:r>
    </w:p>
    <w:p w14:paraId="74B37FA8" w14:textId="77777777" w:rsidR="00F14598" w:rsidRDefault="00F14598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</w:p>
    <w:p w14:paraId="25354BBD" w14:textId="77777777" w:rsidR="009D63F3" w:rsidRPr="00C23578" w:rsidRDefault="009D63F3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C23578">
        <w:rPr>
          <w:rFonts w:ascii="Arial" w:hAnsi="Arial" w:cs="Arial"/>
          <w:bCs/>
          <w:sz w:val="24"/>
          <w:szCs w:val="24"/>
        </w:rPr>
        <w:t xml:space="preserve">entre febrero y julio de 2019, durante el recorrido se detectaron también todos aquellos establecimientos que </w:t>
      </w:r>
      <w:r w:rsidRPr="00C23578">
        <w:rPr>
          <w:rFonts w:ascii="Arial" w:hAnsi="Arial" w:cs="Arial"/>
          <w:bCs/>
          <w:sz w:val="24"/>
          <w:szCs w:val="24"/>
        </w:rPr>
        <w:lastRenderedPageBreak/>
        <w:t>iniciaron sus operaciones en 2019, lo cual permite tener un panorama del número de establecimientos y del personal ocupado que había en la República Mexicana en el primer semestre de este año.</w:t>
      </w:r>
      <w:r w:rsidRPr="0037532C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14:paraId="08A7674F" w14:textId="77777777" w:rsidR="009D63F3" w:rsidRPr="0066411A" w:rsidRDefault="009D63F3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4"/>
          <w:szCs w:val="24"/>
        </w:rPr>
      </w:pPr>
      <w:r w:rsidRPr="0066411A">
        <w:rPr>
          <w:rFonts w:ascii="Arial" w:hAnsi="Arial" w:cs="Arial"/>
          <w:b/>
          <w:bCs/>
          <w:sz w:val="24"/>
          <w:szCs w:val="24"/>
        </w:rPr>
        <w:t>Resultados oportunos</w:t>
      </w:r>
    </w:p>
    <w:p w14:paraId="1932E66B" w14:textId="77777777" w:rsidR="002252B3" w:rsidRDefault="009D63F3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86771E">
        <w:rPr>
          <w:rFonts w:ascii="Arial" w:hAnsi="Arial" w:cs="Arial"/>
          <w:bCs/>
          <w:sz w:val="24"/>
          <w:szCs w:val="24"/>
        </w:rPr>
        <w:t>Estos resultados se presentan a nivel nacional por sector, subsector y rama de act</w:t>
      </w:r>
      <w:r>
        <w:rPr>
          <w:rFonts w:ascii="Arial" w:hAnsi="Arial" w:cs="Arial"/>
          <w:bCs/>
          <w:sz w:val="24"/>
          <w:szCs w:val="24"/>
        </w:rPr>
        <w:t xml:space="preserve">ividad y por entidad </w:t>
      </w:r>
      <w:r w:rsidRPr="00C13267">
        <w:rPr>
          <w:rFonts w:ascii="Arial" w:hAnsi="Arial" w:cs="Arial"/>
          <w:bCs/>
          <w:sz w:val="24"/>
          <w:szCs w:val="24"/>
        </w:rPr>
        <w:t xml:space="preserve">federativa, agregados </w:t>
      </w:r>
      <w:r w:rsidRPr="0086771E">
        <w:rPr>
          <w:rFonts w:ascii="Arial" w:hAnsi="Arial" w:cs="Arial"/>
          <w:bCs/>
          <w:sz w:val="24"/>
          <w:szCs w:val="24"/>
        </w:rPr>
        <w:t>por actividad económica (</w:t>
      </w:r>
      <w:r>
        <w:rPr>
          <w:rFonts w:ascii="Arial" w:hAnsi="Arial" w:cs="Arial"/>
          <w:bCs/>
          <w:sz w:val="24"/>
          <w:szCs w:val="24"/>
        </w:rPr>
        <w:t>Manufactu</w:t>
      </w:r>
      <w:r w:rsidRPr="0086771E">
        <w:rPr>
          <w:rFonts w:ascii="Arial" w:hAnsi="Arial" w:cs="Arial"/>
          <w:bCs/>
          <w:sz w:val="24"/>
          <w:szCs w:val="24"/>
        </w:rPr>
        <w:t>ras, Comercio, Servicios</w:t>
      </w:r>
      <w:r>
        <w:rPr>
          <w:rFonts w:ascii="Arial" w:hAnsi="Arial" w:cs="Arial"/>
          <w:bCs/>
          <w:sz w:val="24"/>
          <w:szCs w:val="24"/>
        </w:rPr>
        <w:t xml:space="preserve"> privados</w:t>
      </w:r>
      <w:r w:rsidRPr="0086771E">
        <w:rPr>
          <w:rFonts w:ascii="Arial" w:hAnsi="Arial" w:cs="Arial"/>
          <w:bCs/>
          <w:sz w:val="24"/>
          <w:szCs w:val="24"/>
        </w:rPr>
        <w:t xml:space="preserve"> no financieros y Resto de actividades económicas). Igualmente</w:t>
      </w:r>
      <w:r w:rsidRPr="00C23578">
        <w:rPr>
          <w:rFonts w:ascii="Arial" w:hAnsi="Arial" w:cs="Arial"/>
          <w:bCs/>
          <w:sz w:val="24"/>
          <w:szCs w:val="24"/>
        </w:rPr>
        <w:t xml:space="preserve">, se presentan </w:t>
      </w:r>
      <w:r w:rsidRPr="00B52799">
        <w:rPr>
          <w:rFonts w:ascii="Arial" w:hAnsi="Arial" w:cs="Arial"/>
          <w:bCs/>
          <w:sz w:val="24"/>
          <w:szCs w:val="24"/>
        </w:rPr>
        <w:t>datos por tamaño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13267">
        <w:rPr>
          <w:rFonts w:ascii="Arial" w:hAnsi="Arial" w:cs="Arial"/>
          <w:bCs/>
          <w:sz w:val="24"/>
          <w:szCs w:val="24"/>
        </w:rPr>
        <w:t xml:space="preserve">del establecimiento según </w:t>
      </w:r>
      <w:r w:rsidRPr="00C23578">
        <w:rPr>
          <w:rFonts w:ascii="Arial" w:hAnsi="Arial" w:cs="Arial"/>
          <w:bCs/>
          <w:sz w:val="24"/>
          <w:szCs w:val="24"/>
        </w:rPr>
        <w:t>el personal ocupado. Las variables que se incluyen son</w:t>
      </w:r>
      <w:r w:rsidR="00F14598">
        <w:rPr>
          <w:rFonts w:ascii="Arial" w:hAnsi="Arial" w:cs="Arial"/>
          <w:bCs/>
          <w:sz w:val="24"/>
          <w:szCs w:val="24"/>
        </w:rPr>
        <w:t>:</w:t>
      </w:r>
      <w:r w:rsidRPr="00C23578">
        <w:rPr>
          <w:rFonts w:ascii="Arial" w:hAnsi="Arial" w:cs="Arial"/>
          <w:bCs/>
          <w:sz w:val="24"/>
          <w:szCs w:val="24"/>
        </w:rPr>
        <w:t xml:space="preserve"> número de establec</w:t>
      </w:r>
      <w:r w:rsidR="006A33EB">
        <w:rPr>
          <w:rFonts w:ascii="Arial" w:hAnsi="Arial" w:cs="Arial"/>
          <w:bCs/>
          <w:sz w:val="24"/>
          <w:szCs w:val="24"/>
        </w:rPr>
        <w:t>imientos, personal ocupado</w:t>
      </w:r>
      <w:r w:rsidRPr="00C23578">
        <w:rPr>
          <w:rFonts w:ascii="Arial" w:hAnsi="Arial" w:cs="Arial"/>
          <w:bCs/>
          <w:sz w:val="24"/>
          <w:szCs w:val="24"/>
        </w:rPr>
        <w:t>, gastos por el consumo de bienes y servicios, ingresos por el suministro de bienes y ser</w:t>
      </w:r>
      <w:r w:rsidR="006A33EB">
        <w:rPr>
          <w:rFonts w:ascii="Arial" w:hAnsi="Arial" w:cs="Arial"/>
          <w:bCs/>
          <w:sz w:val="24"/>
          <w:szCs w:val="24"/>
        </w:rPr>
        <w:t>vicios, remuneraciones, año de inicio de actividad</w:t>
      </w:r>
      <w:r>
        <w:rPr>
          <w:rFonts w:ascii="Arial" w:hAnsi="Arial" w:cs="Arial"/>
          <w:bCs/>
          <w:sz w:val="24"/>
          <w:szCs w:val="24"/>
        </w:rPr>
        <w:t>es, uso de equipo de cómputo, uso de Internet, uso de s</w:t>
      </w:r>
      <w:r w:rsidR="006A33EB">
        <w:rPr>
          <w:rFonts w:ascii="Arial" w:hAnsi="Arial" w:cs="Arial"/>
          <w:bCs/>
          <w:sz w:val="24"/>
          <w:szCs w:val="24"/>
        </w:rPr>
        <w:t xml:space="preserve">istemas contables, problemas </w:t>
      </w:r>
      <w:r>
        <w:rPr>
          <w:rFonts w:ascii="Arial" w:hAnsi="Arial" w:cs="Arial"/>
          <w:bCs/>
          <w:sz w:val="24"/>
          <w:szCs w:val="24"/>
        </w:rPr>
        <w:t>que enfrent</w:t>
      </w:r>
      <w:r w:rsidR="006A33EB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n las </w:t>
      </w:r>
      <w:r>
        <w:rPr>
          <w:rFonts w:ascii="Arial" w:hAnsi="Arial" w:cs="Arial"/>
          <w:bCs/>
          <w:sz w:val="24"/>
          <w:szCs w:val="24"/>
        </w:rPr>
        <w:lastRenderedPageBreak/>
        <w:t>unidades económicas, medi</w:t>
      </w:r>
      <w:r w:rsidR="006A33EB">
        <w:rPr>
          <w:rFonts w:ascii="Arial" w:hAnsi="Arial" w:cs="Arial"/>
          <w:bCs/>
          <w:sz w:val="24"/>
          <w:szCs w:val="24"/>
        </w:rPr>
        <w:t xml:space="preserve">os de pago utilizados, transacciones a través de </w:t>
      </w:r>
      <w:r w:rsidR="004F2095">
        <w:rPr>
          <w:rFonts w:ascii="Arial" w:hAnsi="Arial" w:cs="Arial"/>
          <w:bCs/>
          <w:sz w:val="24"/>
          <w:szCs w:val="24"/>
        </w:rPr>
        <w:t>I</w:t>
      </w:r>
      <w:r w:rsidR="006A33EB">
        <w:rPr>
          <w:rFonts w:ascii="Arial" w:hAnsi="Arial" w:cs="Arial"/>
          <w:bCs/>
          <w:sz w:val="24"/>
          <w:szCs w:val="24"/>
        </w:rPr>
        <w:t>nternet</w:t>
      </w:r>
      <w:r>
        <w:rPr>
          <w:rFonts w:ascii="Arial" w:hAnsi="Arial" w:cs="Arial"/>
          <w:bCs/>
          <w:sz w:val="24"/>
          <w:szCs w:val="24"/>
        </w:rPr>
        <w:t xml:space="preserve"> y características del personal ocupado (rangos de edad, nivel de estudios y si recibieron capacitación o no).</w:t>
      </w:r>
      <w:r w:rsidRPr="00C2357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Estos datos t</w:t>
      </w:r>
      <w:r w:rsidRPr="00C23578">
        <w:rPr>
          <w:rFonts w:ascii="Arial" w:hAnsi="Arial" w:cs="Arial"/>
          <w:bCs/>
          <w:sz w:val="24"/>
          <w:szCs w:val="24"/>
        </w:rPr>
        <w:t xml:space="preserve">endrán alrededor de seis meses de vigencia, hasta que los </w:t>
      </w:r>
      <w:r w:rsidR="00F14598">
        <w:rPr>
          <w:rFonts w:ascii="Arial" w:hAnsi="Arial" w:cs="Arial"/>
          <w:bCs/>
          <w:sz w:val="24"/>
          <w:szCs w:val="24"/>
        </w:rPr>
        <w:t xml:space="preserve">resultados </w:t>
      </w:r>
      <w:r w:rsidRPr="00C23578">
        <w:rPr>
          <w:rFonts w:ascii="Arial" w:hAnsi="Arial" w:cs="Arial"/>
          <w:bCs/>
          <w:sz w:val="24"/>
          <w:szCs w:val="24"/>
        </w:rPr>
        <w:t>definitivos se publiquen en julio de 2020.</w:t>
      </w:r>
    </w:p>
    <w:p w14:paraId="50BE4A7F" w14:textId="77777777" w:rsidR="002252B3" w:rsidRDefault="002252B3" w:rsidP="002252B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C13267">
        <w:rPr>
          <w:rFonts w:ascii="Arial" w:hAnsi="Arial" w:cs="Arial"/>
          <w:bCs/>
          <w:sz w:val="24"/>
          <w:szCs w:val="24"/>
        </w:rPr>
        <w:t xml:space="preserve">El </w:t>
      </w:r>
      <w:r w:rsidRPr="00C23578">
        <w:rPr>
          <w:rFonts w:ascii="Arial" w:hAnsi="Arial" w:cs="Arial"/>
          <w:bCs/>
          <w:sz w:val="24"/>
          <w:szCs w:val="24"/>
        </w:rPr>
        <w:t xml:space="preserve">número de </w:t>
      </w:r>
      <w:r>
        <w:rPr>
          <w:rFonts w:ascii="Arial" w:hAnsi="Arial" w:cs="Arial"/>
          <w:bCs/>
          <w:sz w:val="24"/>
          <w:szCs w:val="24"/>
        </w:rPr>
        <w:t>establecimientos</w:t>
      </w:r>
      <w:r w:rsidRPr="00C13267">
        <w:rPr>
          <w:rFonts w:ascii="Arial" w:hAnsi="Arial" w:cs="Arial"/>
          <w:bCs/>
          <w:sz w:val="24"/>
          <w:szCs w:val="24"/>
        </w:rPr>
        <w:t xml:space="preserve"> y </w:t>
      </w:r>
      <w:r w:rsidRPr="00C23578">
        <w:rPr>
          <w:rFonts w:ascii="Arial" w:hAnsi="Arial" w:cs="Arial"/>
          <w:bCs/>
          <w:sz w:val="24"/>
          <w:szCs w:val="24"/>
        </w:rPr>
        <w:t>el número de pers</w:t>
      </w:r>
      <w:r w:rsidR="004F2095">
        <w:rPr>
          <w:rFonts w:ascii="Arial" w:hAnsi="Arial" w:cs="Arial"/>
          <w:bCs/>
          <w:sz w:val="24"/>
          <w:szCs w:val="24"/>
        </w:rPr>
        <w:t>onas ocupadas sigue aumentando</w:t>
      </w:r>
      <w:r w:rsidR="00F14598">
        <w:rPr>
          <w:rFonts w:ascii="Arial" w:hAnsi="Arial" w:cs="Arial"/>
          <w:bCs/>
          <w:sz w:val="24"/>
          <w:szCs w:val="24"/>
        </w:rPr>
        <w:t>;</w:t>
      </w:r>
      <w:r w:rsidRPr="00C23578">
        <w:rPr>
          <w:rFonts w:ascii="Arial" w:hAnsi="Arial" w:cs="Arial"/>
          <w:bCs/>
          <w:sz w:val="24"/>
          <w:szCs w:val="24"/>
        </w:rPr>
        <w:t xml:space="preserve"> en los últimos cinco </w:t>
      </w:r>
      <w:r w:rsidR="004F2095">
        <w:rPr>
          <w:rFonts w:ascii="Arial" w:hAnsi="Arial" w:cs="Arial"/>
          <w:bCs/>
          <w:sz w:val="24"/>
          <w:szCs w:val="24"/>
        </w:rPr>
        <w:t>años</w:t>
      </w:r>
      <w:r w:rsidR="00F14598">
        <w:rPr>
          <w:rFonts w:ascii="Arial" w:hAnsi="Arial" w:cs="Arial"/>
          <w:bCs/>
          <w:sz w:val="24"/>
          <w:szCs w:val="24"/>
        </w:rPr>
        <w:t>,</w:t>
      </w:r>
      <w:r w:rsidRPr="00AB27FC">
        <w:rPr>
          <w:rFonts w:ascii="Arial" w:hAnsi="Arial" w:cs="Arial"/>
          <w:bCs/>
          <w:sz w:val="24"/>
          <w:szCs w:val="24"/>
        </w:rPr>
        <w:t xml:space="preserve"> los establecimientos crecieron a una tasa promedio anual de 2.1% y el personal ocupado </w:t>
      </w:r>
      <w:r w:rsidRPr="00A6037E">
        <w:rPr>
          <w:rFonts w:ascii="Arial" w:hAnsi="Arial" w:cs="Arial"/>
          <w:bCs/>
          <w:sz w:val="24"/>
          <w:szCs w:val="24"/>
        </w:rPr>
        <w:t xml:space="preserve">creció 3.7% </w:t>
      </w:r>
      <w:r w:rsidRPr="00C23578">
        <w:rPr>
          <w:rFonts w:ascii="Arial" w:hAnsi="Arial" w:cs="Arial"/>
          <w:bCs/>
          <w:sz w:val="24"/>
          <w:szCs w:val="24"/>
        </w:rPr>
        <w:t>anual.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2F3CC9BF" w14:textId="77777777" w:rsidR="00CA692F" w:rsidRPr="000C05A2" w:rsidRDefault="00CA692F" w:rsidP="00CA692F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  <w:r w:rsidRPr="000C05A2">
        <w:rPr>
          <w:rFonts w:ascii="Arial" w:hAnsi="Arial" w:cs="Arial"/>
          <w:b/>
          <w:bCs/>
          <w:sz w:val="18"/>
          <w:szCs w:val="18"/>
        </w:rPr>
        <w:t>Establecimientos</w:t>
      </w:r>
    </w:p>
    <w:p w14:paraId="4A147589" w14:textId="77777777" w:rsidR="00CA692F" w:rsidRPr="000C05A2" w:rsidRDefault="00CA692F" w:rsidP="00CA692F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  <w:r w:rsidRPr="000C05A2">
        <w:rPr>
          <w:rFonts w:ascii="Arial" w:hAnsi="Arial" w:cs="Arial"/>
          <w:b/>
          <w:bCs/>
          <w:sz w:val="18"/>
          <w:szCs w:val="18"/>
        </w:rPr>
        <w:t>Comparativo 2014 y 2019</w:t>
      </w:r>
    </w:p>
    <w:p w14:paraId="0DEDD7BF" w14:textId="77777777" w:rsidR="00CA692F" w:rsidRPr="000C05A2" w:rsidRDefault="00CA692F" w:rsidP="00CA692F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Cs/>
          <w:sz w:val="18"/>
          <w:szCs w:val="18"/>
        </w:rPr>
      </w:pPr>
      <w:r w:rsidRPr="000C05A2">
        <w:rPr>
          <w:rFonts w:ascii="Arial" w:hAnsi="Arial" w:cs="Arial"/>
          <w:bCs/>
          <w:sz w:val="18"/>
          <w:szCs w:val="18"/>
        </w:rPr>
        <w:t>(Variación porcentual)</w:t>
      </w:r>
    </w:p>
    <w:p w14:paraId="787A7F18" w14:textId="77777777" w:rsidR="00661758" w:rsidRDefault="00AA5623" w:rsidP="00661758">
      <w:pPr>
        <w:widowControl w:val="0"/>
        <w:autoSpaceDE w:val="0"/>
        <w:autoSpaceDN w:val="0"/>
        <w:adjustRightInd w:val="0"/>
        <w:ind w:right="-284"/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20E66B8D" wp14:editId="42B8B978">
            <wp:extent cx="5612130" cy="2188210"/>
            <wp:effectExtent l="0" t="0" r="7620" b="254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AAB37" w14:textId="77777777" w:rsidR="00AA5623" w:rsidRDefault="00AA5623" w:rsidP="00661758">
      <w:pPr>
        <w:widowControl w:val="0"/>
        <w:autoSpaceDE w:val="0"/>
        <w:autoSpaceDN w:val="0"/>
        <w:adjustRightInd w:val="0"/>
        <w:ind w:right="-284"/>
        <w:jc w:val="center"/>
        <w:rPr>
          <w:rFonts w:ascii="Arial" w:hAnsi="Arial" w:cs="Arial"/>
          <w:bCs/>
          <w:sz w:val="24"/>
          <w:szCs w:val="24"/>
        </w:rPr>
      </w:pPr>
    </w:p>
    <w:p w14:paraId="2D371B3F" w14:textId="77777777" w:rsidR="000C05A2" w:rsidRDefault="000C05A2" w:rsidP="00CA692F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</w:p>
    <w:p w14:paraId="361D178E" w14:textId="77777777" w:rsidR="006057D9" w:rsidRDefault="006057D9" w:rsidP="00CA692F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</w:p>
    <w:p w14:paraId="151D69FF" w14:textId="77777777" w:rsidR="006057D9" w:rsidRDefault="006057D9" w:rsidP="00CA692F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</w:p>
    <w:p w14:paraId="24781316" w14:textId="77777777" w:rsidR="006057D9" w:rsidRDefault="006057D9" w:rsidP="00CA692F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</w:p>
    <w:p w14:paraId="2D80F65B" w14:textId="77777777" w:rsidR="00CA692F" w:rsidRPr="000C05A2" w:rsidRDefault="00CA692F" w:rsidP="00CA692F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  <w:r w:rsidRPr="000C05A2">
        <w:rPr>
          <w:rFonts w:ascii="Arial" w:hAnsi="Arial" w:cs="Arial"/>
          <w:b/>
          <w:bCs/>
          <w:sz w:val="18"/>
          <w:szCs w:val="18"/>
        </w:rPr>
        <w:t>Personal ocupado total</w:t>
      </w:r>
    </w:p>
    <w:p w14:paraId="4777BFD9" w14:textId="77777777" w:rsidR="00CA692F" w:rsidRPr="000C05A2" w:rsidRDefault="00CA692F" w:rsidP="00CA692F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  <w:r w:rsidRPr="000C05A2">
        <w:rPr>
          <w:rFonts w:ascii="Arial" w:hAnsi="Arial" w:cs="Arial"/>
          <w:b/>
          <w:bCs/>
          <w:sz w:val="18"/>
          <w:szCs w:val="18"/>
        </w:rPr>
        <w:t>Comparativo 2014 y 2019</w:t>
      </w:r>
    </w:p>
    <w:p w14:paraId="5807C9E9" w14:textId="77777777" w:rsidR="00CA692F" w:rsidRPr="000C05A2" w:rsidRDefault="00CA692F" w:rsidP="00CA692F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Cs/>
          <w:sz w:val="18"/>
          <w:szCs w:val="18"/>
        </w:rPr>
      </w:pPr>
      <w:r w:rsidRPr="000C05A2">
        <w:rPr>
          <w:rFonts w:ascii="Arial" w:hAnsi="Arial" w:cs="Arial"/>
          <w:bCs/>
          <w:sz w:val="18"/>
          <w:szCs w:val="18"/>
        </w:rPr>
        <w:t>(Variación porcentual)</w:t>
      </w:r>
    </w:p>
    <w:p w14:paraId="3DD9E6EE" w14:textId="77777777" w:rsidR="00AA5623" w:rsidRDefault="00AA5623" w:rsidP="00661758">
      <w:pPr>
        <w:widowControl w:val="0"/>
        <w:autoSpaceDE w:val="0"/>
        <w:autoSpaceDN w:val="0"/>
        <w:adjustRightInd w:val="0"/>
        <w:ind w:right="-284"/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43B001BE" wp14:editId="523FA4FF">
            <wp:extent cx="5612130" cy="200533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D18E4" w14:textId="77777777" w:rsidR="002252B3" w:rsidRDefault="002252B3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 distribución por categorías de personal ocupado refleja que el </w:t>
      </w:r>
      <w:r w:rsidRPr="002252B3">
        <w:rPr>
          <w:rFonts w:ascii="Arial" w:hAnsi="Arial" w:cs="Arial"/>
          <w:bCs/>
          <w:i/>
          <w:sz w:val="24"/>
          <w:szCs w:val="24"/>
        </w:rPr>
        <w:t>outsourcing</w:t>
      </w:r>
      <w:r>
        <w:rPr>
          <w:rFonts w:ascii="Arial" w:hAnsi="Arial" w:cs="Arial"/>
          <w:bCs/>
          <w:sz w:val="24"/>
          <w:szCs w:val="24"/>
        </w:rPr>
        <w:t xml:space="preserve"> se incre</w:t>
      </w:r>
      <w:r w:rsidR="006160EF">
        <w:rPr>
          <w:rFonts w:ascii="Arial" w:hAnsi="Arial" w:cs="Arial"/>
          <w:bCs/>
          <w:sz w:val="24"/>
          <w:szCs w:val="24"/>
        </w:rPr>
        <w:t>mentó ligeramente de 16.6 a 17.1</w:t>
      </w:r>
      <w:r>
        <w:rPr>
          <w:rFonts w:ascii="Arial" w:hAnsi="Arial" w:cs="Arial"/>
          <w:bCs/>
          <w:sz w:val="24"/>
          <w:szCs w:val="24"/>
        </w:rPr>
        <w:t>% de 2014 a 2019.</w:t>
      </w:r>
    </w:p>
    <w:p w14:paraId="3930DA44" w14:textId="77777777" w:rsidR="00E52705" w:rsidRPr="000C05A2" w:rsidRDefault="00E52705" w:rsidP="00E52705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  <w:r w:rsidRPr="000C05A2">
        <w:rPr>
          <w:rFonts w:ascii="Arial" w:hAnsi="Arial" w:cs="Arial"/>
          <w:b/>
          <w:bCs/>
          <w:sz w:val="18"/>
          <w:szCs w:val="18"/>
        </w:rPr>
        <w:t>Personal ocupado total según tipo de personal</w:t>
      </w:r>
    </w:p>
    <w:p w14:paraId="22322ADC" w14:textId="77777777" w:rsidR="00E52705" w:rsidRPr="000C05A2" w:rsidRDefault="00E52705" w:rsidP="00E52705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  <w:r w:rsidRPr="000C05A2">
        <w:rPr>
          <w:rFonts w:ascii="Arial" w:hAnsi="Arial" w:cs="Arial"/>
          <w:b/>
          <w:bCs/>
          <w:sz w:val="18"/>
          <w:szCs w:val="18"/>
        </w:rPr>
        <w:t>Comparativo 2009, 2014 y 2019</w:t>
      </w:r>
    </w:p>
    <w:p w14:paraId="79A310B0" w14:textId="77777777" w:rsidR="00E52705" w:rsidRDefault="00E52705" w:rsidP="00E52705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Cs/>
          <w:sz w:val="20"/>
          <w:szCs w:val="20"/>
        </w:rPr>
      </w:pPr>
    </w:p>
    <w:p w14:paraId="7FC416CF" w14:textId="77777777" w:rsidR="002630AD" w:rsidRDefault="00AE1E2C" w:rsidP="00ED32C1">
      <w:pPr>
        <w:widowControl w:val="0"/>
        <w:autoSpaceDE w:val="0"/>
        <w:autoSpaceDN w:val="0"/>
        <w:adjustRightInd w:val="0"/>
        <w:ind w:right="-284"/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6EA9B5B5" wp14:editId="7FACD03E">
            <wp:extent cx="5612130" cy="175577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C128A" w14:textId="77777777" w:rsidR="00AA5623" w:rsidRDefault="00AA5623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</w:p>
    <w:p w14:paraId="044FFE0B" w14:textId="77777777" w:rsidR="002252B3" w:rsidRDefault="002252B3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estructura económi</w:t>
      </w:r>
      <w:r w:rsidR="00F14598">
        <w:rPr>
          <w:rFonts w:ascii="Arial" w:hAnsi="Arial" w:cs="Arial"/>
          <w:bCs/>
          <w:sz w:val="24"/>
          <w:szCs w:val="24"/>
        </w:rPr>
        <w:t>ca del país no se ha modificado;</w:t>
      </w:r>
      <w:r>
        <w:rPr>
          <w:rFonts w:ascii="Arial" w:hAnsi="Arial" w:cs="Arial"/>
          <w:bCs/>
          <w:sz w:val="24"/>
          <w:szCs w:val="24"/>
        </w:rPr>
        <w:t xml:space="preserve"> los resultados reflejan que </w:t>
      </w:r>
      <w:r w:rsidR="00EB1E73">
        <w:rPr>
          <w:rFonts w:ascii="Arial" w:hAnsi="Arial" w:cs="Arial"/>
          <w:bCs/>
          <w:sz w:val="24"/>
          <w:szCs w:val="24"/>
        </w:rPr>
        <w:t xml:space="preserve">95.0% de </w:t>
      </w:r>
      <w:r>
        <w:rPr>
          <w:rFonts w:ascii="Arial" w:hAnsi="Arial" w:cs="Arial"/>
          <w:bCs/>
          <w:sz w:val="24"/>
          <w:szCs w:val="24"/>
        </w:rPr>
        <w:t>los establecimientos en México siguen siendo predominantemente micronegocios</w:t>
      </w:r>
      <w:r w:rsidR="00EB1E73">
        <w:rPr>
          <w:rFonts w:ascii="Arial" w:hAnsi="Arial" w:cs="Arial"/>
          <w:bCs/>
          <w:sz w:val="24"/>
          <w:szCs w:val="24"/>
        </w:rPr>
        <w:t xml:space="preserve">, </w:t>
      </w:r>
      <w:r w:rsidR="00E618DB">
        <w:rPr>
          <w:rFonts w:ascii="Arial" w:hAnsi="Arial" w:cs="Arial"/>
          <w:bCs/>
          <w:sz w:val="24"/>
          <w:szCs w:val="24"/>
        </w:rPr>
        <w:t xml:space="preserve">aportan 37.8% </w:t>
      </w:r>
      <w:r w:rsidR="00AD6B2D">
        <w:rPr>
          <w:rFonts w:ascii="Arial" w:hAnsi="Arial" w:cs="Arial"/>
          <w:bCs/>
          <w:sz w:val="24"/>
          <w:szCs w:val="24"/>
        </w:rPr>
        <w:t>del personal ocupado total y generan 14.2% de los ingresos.</w:t>
      </w:r>
    </w:p>
    <w:p w14:paraId="0BD1B188" w14:textId="77777777" w:rsidR="00933D88" w:rsidRDefault="00933D88" w:rsidP="00E52705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06947777" w14:textId="77777777" w:rsidR="00933D88" w:rsidRDefault="00933D88" w:rsidP="00E52705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08B7C788" w14:textId="77777777" w:rsidR="00933D88" w:rsidRDefault="00933D88" w:rsidP="00E52705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0D6E61D5" w14:textId="77777777" w:rsidR="000C05A2" w:rsidRDefault="000C05A2" w:rsidP="00E52705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5EABEF69" w14:textId="77777777" w:rsidR="000C05A2" w:rsidRDefault="000C05A2" w:rsidP="00E52705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050C707B" w14:textId="77777777" w:rsidR="00987662" w:rsidRDefault="00987662" w:rsidP="00E52705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4943D049" w14:textId="77777777" w:rsidR="00987662" w:rsidRDefault="00987662" w:rsidP="00E52705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499A63CD" w14:textId="77777777" w:rsidR="00BB7FE1" w:rsidRDefault="00BB7FE1" w:rsidP="00E52705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42F37CCC" w14:textId="77777777" w:rsidR="00E52705" w:rsidRPr="00933D88" w:rsidRDefault="00E52705" w:rsidP="00E52705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jc w:val="both"/>
        <w:rPr>
          <w:rFonts w:ascii="Arial" w:hAnsi="Arial" w:cs="Arial"/>
          <w:b/>
          <w:bCs/>
          <w:sz w:val="18"/>
          <w:szCs w:val="18"/>
        </w:rPr>
      </w:pPr>
      <w:r w:rsidRPr="00933D88">
        <w:rPr>
          <w:rFonts w:ascii="Arial" w:hAnsi="Arial" w:cs="Arial"/>
          <w:b/>
          <w:bCs/>
          <w:sz w:val="18"/>
          <w:szCs w:val="18"/>
        </w:rPr>
        <w:t>Establecimiento, personal ocupado e ingresos según tamaño de los establecimientos</w:t>
      </w:r>
    </w:p>
    <w:p w14:paraId="12078956" w14:textId="77777777" w:rsidR="00933D88" w:rsidRDefault="00933D88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</w:p>
    <w:p w14:paraId="462C58F2" w14:textId="77777777" w:rsidR="00EB1E73" w:rsidRDefault="008A162D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23BDE584" wp14:editId="471AD0B2">
            <wp:extent cx="5612130" cy="316611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2F96">
        <w:rPr>
          <w:rFonts w:ascii="Arial" w:hAnsi="Arial" w:cs="Arial"/>
          <w:bCs/>
          <w:sz w:val="24"/>
          <w:szCs w:val="24"/>
        </w:rPr>
        <w:t xml:space="preserve">En cuanto a la distribución geográfica de la actividad económica, se observa que </w:t>
      </w:r>
      <w:r w:rsidR="00002F96" w:rsidRPr="00002F96">
        <w:rPr>
          <w:rFonts w:ascii="Arial" w:hAnsi="Arial" w:cs="Arial"/>
          <w:bCs/>
          <w:sz w:val="24"/>
          <w:szCs w:val="24"/>
        </w:rPr>
        <w:t>36 de cada 100 personas ocupadas se concentran en el Estado de México, Ciudad de México, Jalisco y Nuevo León</w:t>
      </w:r>
      <w:r w:rsidR="002440AE">
        <w:rPr>
          <w:rFonts w:ascii="Arial" w:hAnsi="Arial" w:cs="Arial"/>
          <w:bCs/>
          <w:sz w:val="24"/>
          <w:szCs w:val="24"/>
        </w:rPr>
        <w:t>.</w:t>
      </w:r>
    </w:p>
    <w:p w14:paraId="2E5D184D" w14:textId="77777777" w:rsidR="00AA04DA" w:rsidRDefault="001F2D80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el resto de actividades, </w:t>
      </w:r>
      <w:r w:rsidR="00002F96">
        <w:rPr>
          <w:rFonts w:ascii="Arial" w:hAnsi="Arial" w:cs="Arial"/>
          <w:bCs/>
          <w:sz w:val="24"/>
          <w:szCs w:val="24"/>
        </w:rPr>
        <w:t>que incluye a los servicios financieros, transportes, construcción, minería, electrici</w:t>
      </w:r>
      <w:r w:rsidR="00002F96">
        <w:rPr>
          <w:rFonts w:ascii="Arial" w:hAnsi="Arial" w:cs="Arial"/>
          <w:bCs/>
          <w:sz w:val="24"/>
          <w:szCs w:val="24"/>
        </w:rPr>
        <w:lastRenderedPageBreak/>
        <w:t>dad, agua y gas, entre otras, se ubican l</w:t>
      </w:r>
      <w:r w:rsidR="00AA04DA">
        <w:rPr>
          <w:rFonts w:ascii="Arial" w:hAnsi="Arial" w:cs="Arial"/>
          <w:bCs/>
          <w:sz w:val="24"/>
          <w:szCs w:val="24"/>
        </w:rPr>
        <w:t xml:space="preserve">as </w:t>
      </w:r>
      <w:r w:rsidR="00002F96">
        <w:rPr>
          <w:rFonts w:ascii="Arial" w:hAnsi="Arial" w:cs="Arial"/>
          <w:bCs/>
          <w:sz w:val="24"/>
          <w:szCs w:val="24"/>
        </w:rPr>
        <w:t>m</w:t>
      </w:r>
      <w:r w:rsidR="00AA04DA">
        <w:rPr>
          <w:rFonts w:ascii="Arial" w:hAnsi="Arial" w:cs="Arial"/>
          <w:bCs/>
          <w:sz w:val="24"/>
          <w:szCs w:val="24"/>
        </w:rPr>
        <w:t xml:space="preserve">ejor pagadas </w:t>
      </w:r>
      <w:r w:rsidR="00002F96">
        <w:rPr>
          <w:rFonts w:ascii="Arial" w:hAnsi="Arial" w:cs="Arial"/>
          <w:bCs/>
          <w:sz w:val="24"/>
          <w:szCs w:val="24"/>
        </w:rPr>
        <w:t>con un promedio anual de 174</w:t>
      </w:r>
      <w:r w:rsidR="004F2095">
        <w:rPr>
          <w:rFonts w:ascii="Arial" w:hAnsi="Arial" w:cs="Arial"/>
          <w:bCs/>
          <w:sz w:val="24"/>
          <w:szCs w:val="24"/>
        </w:rPr>
        <w:t xml:space="preserve"> mil</w:t>
      </w:r>
      <w:r w:rsidR="00002F96">
        <w:rPr>
          <w:rFonts w:ascii="Arial" w:hAnsi="Arial" w:cs="Arial"/>
          <w:bCs/>
          <w:sz w:val="24"/>
          <w:szCs w:val="24"/>
        </w:rPr>
        <w:t xml:space="preserve"> 999 pesos.</w:t>
      </w:r>
    </w:p>
    <w:p w14:paraId="447A1A63" w14:textId="77777777" w:rsidR="00E52705" w:rsidRPr="00933D88" w:rsidRDefault="00E52705" w:rsidP="009B49B4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b/>
          <w:bCs/>
          <w:sz w:val="18"/>
          <w:szCs w:val="18"/>
        </w:rPr>
      </w:pPr>
      <w:r w:rsidRPr="00933D88">
        <w:rPr>
          <w:rFonts w:ascii="Arial" w:hAnsi="Arial" w:cs="Arial"/>
          <w:b/>
          <w:bCs/>
          <w:sz w:val="18"/>
          <w:szCs w:val="18"/>
        </w:rPr>
        <w:t>Remuneraciones promedio según grandes sectores económicos</w:t>
      </w:r>
    </w:p>
    <w:p w14:paraId="1B532EB2" w14:textId="77777777" w:rsidR="00E52705" w:rsidRPr="00933D88" w:rsidRDefault="00E52705" w:rsidP="00E52705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  <w:r w:rsidRPr="00933D88">
        <w:rPr>
          <w:rFonts w:ascii="Arial" w:hAnsi="Arial" w:cs="Arial"/>
          <w:b/>
          <w:bCs/>
          <w:sz w:val="18"/>
          <w:szCs w:val="18"/>
        </w:rPr>
        <w:t>Comparativo 2008, 2013 y 2018</w:t>
      </w:r>
    </w:p>
    <w:p w14:paraId="61331743" w14:textId="77777777" w:rsidR="00002F96" w:rsidRDefault="002630AD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6AC50B09" wp14:editId="24455853">
            <wp:extent cx="5612130" cy="2220595"/>
            <wp:effectExtent l="0" t="0" r="7620" b="825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052D0" w14:textId="77777777" w:rsidR="00FB0EFF" w:rsidRDefault="00FB0EFF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</w:p>
    <w:p w14:paraId="0D45B781" w14:textId="77777777" w:rsidR="00FB0EFF" w:rsidRDefault="00FB0EFF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</w:p>
    <w:p w14:paraId="469D7D59" w14:textId="77777777" w:rsidR="006D3A85" w:rsidRDefault="00AA04DA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</w:t>
      </w:r>
      <w:r w:rsidR="00892372">
        <w:rPr>
          <w:rFonts w:ascii="Arial" w:hAnsi="Arial" w:cs="Arial"/>
          <w:bCs/>
          <w:sz w:val="24"/>
          <w:szCs w:val="24"/>
        </w:rPr>
        <w:t>n la proporción de personal ocupado</w:t>
      </w:r>
      <w:r w:rsidR="001F2D80">
        <w:rPr>
          <w:rFonts w:ascii="Arial" w:hAnsi="Arial" w:cs="Arial"/>
          <w:bCs/>
          <w:sz w:val="24"/>
          <w:szCs w:val="24"/>
        </w:rPr>
        <w:t>, en los tres grandes sectores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440AE">
        <w:rPr>
          <w:rFonts w:ascii="Arial" w:hAnsi="Arial" w:cs="Arial"/>
          <w:bCs/>
          <w:sz w:val="24"/>
          <w:szCs w:val="24"/>
        </w:rPr>
        <w:t xml:space="preserve">se observa </w:t>
      </w:r>
      <w:r>
        <w:rPr>
          <w:rFonts w:ascii="Arial" w:hAnsi="Arial" w:cs="Arial"/>
          <w:bCs/>
          <w:sz w:val="24"/>
          <w:szCs w:val="24"/>
        </w:rPr>
        <w:t xml:space="preserve">que los </w:t>
      </w:r>
      <w:r w:rsidR="00892372">
        <w:rPr>
          <w:rFonts w:ascii="Arial" w:hAnsi="Arial" w:cs="Arial"/>
          <w:bCs/>
          <w:sz w:val="24"/>
          <w:szCs w:val="24"/>
        </w:rPr>
        <w:t xml:space="preserve">hombres </w:t>
      </w:r>
      <w:r w:rsidR="001F2D80">
        <w:rPr>
          <w:rFonts w:ascii="Arial" w:hAnsi="Arial" w:cs="Arial"/>
          <w:bCs/>
          <w:sz w:val="24"/>
          <w:szCs w:val="24"/>
        </w:rPr>
        <w:t>tienen mayor participación</w:t>
      </w:r>
      <w:r>
        <w:rPr>
          <w:rFonts w:ascii="Arial" w:hAnsi="Arial" w:cs="Arial"/>
          <w:bCs/>
          <w:sz w:val="24"/>
          <w:szCs w:val="24"/>
        </w:rPr>
        <w:t xml:space="preserve"> en las</w:t>
      </w:r>
      <w:r w:rsidR="00892372">
        <w:rPr>
          <w:rFonts w:ascii="Arial" w:hAnsi="Arial" w:cs="Arial"/>
          <w:bCs/>
          <w:sz w:val="24"/>
          <w:szCs w:val="24"/>
        </w:rPr>
        <w:t xml:space="preserve"> manufacturas (63.6%)</w:t>
      </w:r>
      <w:r>
        <w:rPr>
          <w:rFonts w:ascii="Arial" w:hAnsi="Arial" w:cs="Arial"/>
          <w:bCs/>
          <w:sz w:val="24"/>
          <w:szCs w:val="24"/>
        </w:rPr>
        <w:t>, mientras que las mujeres sobresalen en el comercio</w:t>
      </w:r>
      <w:r w:rsidR="00FB0EFF">
        <w:rPr>
          <w:rFonts w:ascii="Arial" w:hAnsi="Arial" w:cs="Arial"/>
          <w:bCs/>
          <w:sz w:val="24"/>
          <w:szCs w:val="24"/>
        </w:rPr>
        <w:t xml:space="preserve"> con 46.9% </w:t>
      </w:r>
      <w:r w:rsidR="00FB0EFF">
        <w:rPr>
          <w:rFonts w:ascii="Arial" w:hAnsi="Arial" w:cs="Arial"/>
          <w:bCs/>
          <w:sz w:val="24"/>
          <w:szCs w:val="24"/>
        </w:rPr>
        <w:lastRenderedPageBreak/>
        <w:t>del total del sector. Los resultados indican que la mayor participaci</w:t>
      </w:r>
      <w:r w:rsidR="00C21E12">
        <w:rPr>
          <w:rFonts w:ascii="Arial" w:hAnsi="Arial" w:cs="Arial"/>
          <w:bCs/>
          <w:sz w:val="24"/>
          <w:szCs w:val="24"/>
        </w:rPr>
        <w:t>ón de las mujeres se present</w:t>
      </w:r>
      <w:r w:rsidR="00FB0EFF">
        <w:rPr>
          <w:rFonts w:ascii="Arial" w:hAnsi="Arial" w:cs="Arial"/>
          <w:bCs/>
          <w:sz w:val="24"/>
          <w:szCs w:val="24"/>
        </w:rPr>
        <w:t>a en el centro-sur del país, sobresalen Guerrero con 49</w:t>
      </w:r>
      <w:r w:rsidR="00C21E12">
        <w:rPr>
          <w:rFonts w:ascii="Arial" w:hAnsi="Arial" w:cs="Arial"/>
          <w:bCs/>
          <w:sz w:val="24"/>
          <w:szCs w:val="24"/>
        </w:rPr>
        <w:t>.8% y Oaxaca con 48.6%</w:t>
      </w:r>
      <w:r w:rsidR="00FB0EFF">
        <w:rPr>
          <w:rFonts w:ascii="Arial" w:hAnsi="Arial" w:cs="Arial"/>
          <w:bCs/>
          <w:sz w:val="24"/>
          <w:szCs w:val="24"/>
        </w:rPr>
        <w:t xml:space="preserve"> del total del per</w:t>
      </w:r>
      <w:r w:rsidR="00C21E12">
        <w:rPr>
          <w:rFonts w:ascii="Arial" w:hAnsi="Arial" w:cs="Arial"/>
          <w:bCs/>
          <w:sz w:val="24"/>
          <w:szCs w:val="24"/>
        </w:rPr>
        <w:t>sonal ocupado.</w:t>
      </w:r>
    </w:p>
    <w:p w14:paraId="22DE8A48" w14:textId="77777777" w:rsidR="00E52705" w:rsidRPr="00933D88" w:rsidRDefault="00E52705" w:rsidP="00E52705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  <w:r w:rsidRPr="00933D88">
        <w:rPr>
          <w:rFonts w:ascii="Arial" w:hAnsi="Arial" w:cs="Arial"/>
          <w:b/>
          <w:bCs/>
          <w:sz w:val="18"/>
          <w:szCs w:val="18"/>
        </w:rPr>
        <w:t>Personal ocupado total según sexo</w:t>
      </w:r>
    </w:p>
    <w:p w14:paraId="4E6BB057" w14:textId="77777777" w:rsidR="00E52705" w:rsidRPr="00933D88" w:rsidRDefault="00E52705" w:rsidP="00E52705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  <w:r w:rsidRPr="00933D88">
        <w:rPr>
          <w:rFonts w:ascii="Arial" w:hAnsi="Arial" w:cs="Arial"/>
          <w:b/>
          <w:bCs/>
          <w:sz w:val="18"/>
          <w:szCs w:val="18"/>
        </w:rPr>
        <w:t>Comparativo 1988, 1993, 1998, 2003, 2008, 2013 y 2018</w:t>
      </w:r>
    </w:p>
    <w:p w14:paraId="1458DEB0" w14:textId="77777777" w:rsidR="00EB1E73" w:rsidRDefault="00AA5623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135A2BF7" wp14:editId="055564F9">
            <wp:extent cx="5612130" cy="2672080"/>
            <wp:effectExtent l="0" t="0" r="762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3BAB0" w14:textId="77777777" w:rsidR="006D3A85" w:rsidRPr="00E174F8" w:rsidRDefault="006D3A85" w:rsidP="006D3A85">
      <w:pPr>
        <w:jc w:val="both"/>
        <w:rPr>
          <w:rFonts w:ascii="Arial" w:hAnsi="Arial" w:cs="Arial"/>
          <w:b/>
          <w:sz w:val="24"/>
          <w:szCs w:val="24"/>
        </w:rPr>
      </w:pPr>
      <w:r w:rsidRPr="0066411A">
        <w:rPr>
          <w:rFonts w:ascii="Arial" w:hAnsi="Arial" w:cs="Arial"/>
          <w:b/>
          <w:bCs/>
          <w:sz w:val="24"/>
          <w:szCs w:val="24"/>
        </w:rPr>
        <w:t>Innovaciones temáticas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174F8">
        <w:rPr>
          <w:rFonts w:ascii="Arial" w:hAnsi="Arial" w:cs="Arial"/>
          <w:b/>
          <w:bCs/>
          <w:sz w:val="24"/>
          <w:szCs w:val="24"/>
        </w:rPr>
        <w:t>presentadas en los Resultados Oportunos</w:t>
      </w:r>
    </w:p>
    <w:p w14:paraId="7CFDC6FA" w14:textId="77777777" w:rsidR="0088308F" w:rsidRDefault="001F2D80" w:rsidP="0088308F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 respecto a</w:t>
      </w:r>
      <w:r w:rsidR="002440AE">
        <w:rPr>
          <w:rFonts w:ascii="Arial" w:hAnsi="Arial" w:cs="Arial"/>
          <w:bCs/>
          <w:sz w:val="24"/>
          <w:szCs w:val="24"/>
        </w:rPr>
        <w:t xml:space="preserve"> las innovaciones de estos censos, se </w:t>
      </w:r>
      <w:r w:rsidR="002440AE">
        <w:rPr>
          <w:rFonts w:ascii="Arial" w:hAnsi="Arial" w:cs="Arial"/>
          <w:bCs/>
          <w:sz w:val="24"/>
          <w:szCs w:val="24"/>
        </w:rPr>
        <w:lastRenderedPageBreak/>
        <w:t xml:space="preserve">presentan los primeros resultados para conocer el uso de los diversos medios de pago utilizados por los establecimientos. </w:t>
      </w:r>
      <w:r w:rsidR="00D06CBB">
        <w:rPr>
          <w:rFonts w:ascii="Arial" w:hAnsi="Arial" w:cs="Arial"/>
          <w:bCs/>
          <w:sz w:val="24"/>
          <w:szCs w:val="24"/>
        </w:rPr>
        <w:t xml:space="preserve">Estos datos reflejan que </w:t>
      </w:r>
      <w:r w:rsidR="0088308F" w:rsidRPr="0089207E">
        <w:rPr>
          <w:rFonts w:ascii="Arial" w:hAnsi="Arial" w:cs="Arial"/>
          <w:bCs/>
          <w:sz w:val="24"/>
          <w:szCs w:val="24"/>
        </w:rPr>
        <w:t xml:space="preserve">los medios de pago con los que los establecimientos </w:t>
      </w:r>
      <w:r>
        <w:rPr>
          <w:rFonts w:ascii="Arial" w:hAnsi="Arial" w:cs="Arial"/>
          <w:bCs/>
          <w:sz w:val="24"/>
          <w:szCs w:val="24"/>
        </w:rPr>
        <w:t>realizan sus compras son:</w:t>
      </w:r>
      <w:r w:rsidR="0088308F" w:rsidRPr="0089207E">
        <w:rPr>
          <w:rFonts w:ascii="Arial" w:hAnsi="Arial" w:cs="Arial"/>
          <w:bCs/>
          <w:sz w:val="24"/>
          <w:szCs w:val="24"/>
        </w:rPr>
        <w:t xml:space="preserve"> 92.3% con efectivo, 10.6% por transferencia electrónica, 7.1% a través de tarjeta bancaria, 5.7% con cheques, 3.3% depósito bancario y 0.3% con otro medio de pago. </w:t>
      </w:r>
      <w:r w:rsidR="001450AC" w:rsidRPr="0089207E">
        <w:rPr>
          <w:rFonts w:ascii="Arial" w:hAnsi="Arial" w:cs="Arial"/>
          <w:bCs/>
          <w:sz w:val="24"/>
          <w:szCs w:val="24"/>
        </w:rPr>
        <w:t xml:space="preserve">En cuanto a los medios a </w:t>
      </w:r>
      <w:r w:rsidR="001450AC" w:rsidRPr="001450AC">
        <w:rPr>
          <w:rFonts w:ascii="Arial" w:hAnsi="Arial" w:cs="Arial"/>
          <w:bCs/>
          <w:sz w:val="24"/>
          <w:szCs w:val="24"/>
        </w:rPr>
        <w:t>través de los cuales los establecimientos recibieron ingresos</w:t>
      </w:r>
      <w:r w:rsidR="001450AC" w:rsidRPr="0089207E">
        <w:rPr>
          <w:rFonts w:ascii="Arial" w:hAnsi="Arial" w:cs="Arial"/>
          <w:bCs/>
          <w:sz w:val="24"/>
          <w:szCs w:val="24"/>
        </w:rPr>
        <w:t>, el resultado es el siguiente: 95.0% fue a través de efectivo, 9.2% mediante tarjeta bancaria, 8.7% por transferencia electrónica; 3.8% con cheq</w:t>
      </w:r>
      <w:r w:rsidR="001450AC">
        <w:rPr>
          <w:rFonts w:ascii="Arial" w:hAnsi="Arial" w:cs="Arial"/>
          <w:bCs/>
          <w:sz w:val="24"/>
          <w:szCs w:val="24"/>
        </w:rPr>
        <w:t>u</w:t>
      </w:r>
      <w:r w:rsidR="001450AC" w:rsidRPr="0089207E">
        <w:rPr>
          <w:rFonts w:ascii="Arial" w:hAnsi="Arial" w:cs="Arial"/>
          <w:bCs/>
          <w:sz w:val="24"/>
          <w:szCs w:val="24"/>
        </w:rPr>
        <w:t>es, 3.1% a través de depósito bancario y 0.3% con otro medio de pago.</w:t>
      </w:r>
    </w:p>
    <w:p w14:paraId="2EC76B3E" w14:textId="77777777" w:rsidR="00E52705" w:rsidRDefault="002440AE" w:rsidP="0088238F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También se obtuvieron datos de </w:t>
      </w:r>
      <w:r w:rsidRPr="00D06CBB">
        <w:rPr>
          <w:rFonts w:ascii="Arial" w:hAnsi="Arial" w:cs="Arial"/>
          <w:bCs/>
          <w:sz w:val="24"/>
          <w:szCs w:val="24"/>
        </w:rPr>
        <w:t>l</w:t>
      </w:r>
      <w:r w:rsidR="009F49A1" w:rsidRPr="00D06CBB">
        <w:rPr>
          <w:rFonts w:ascii="Arial" w:hAnsi="Arial" w:cs="Arial"/>
          <w:bCs/>
          <w:sz w:val="24"/>
          <w:szCs w:val="24"/>
        </w:rPr>
        <w:t>os principales problemas que</w:t>
      </w:r>
      <w:r w:rsidR="009F49A1" w:rsidRPr="0088308F">
        <w:rPr>
          <w:rFonts w:ascii="Arial" w:hAnsi="Arial" w:cs="Arial"/>
          <w:bCs/>
          <w:sz w:val="24"/>
          <w:szCs w:val="24"/>
        </w:rPr>
        <w:t xml:space="preserve"> </w:t>
      </w:r>
      <w:r w:rsidR="009F49A1">
        <w:rPr>
          <w:rFonts w:ascii="Arial" w:hAnsi="Arial" w:cs="Arial"/>
          <w:bCs/>
          <w:sz w:val="24"/>
          <w:szCs w:val="24"/>
        </w:rPr>
        <w:t>enfrentaron los establecimientos para llevar a cabo sus actividades</w:t>
      </w:r>
      <w:r>
        <w:rPr>
          <w:rFonts w:ascii="Arial" w:hAnsi="Arial" w:cs="Arial"/>
          <w:bCs/>
          <w:sz w:val="24"/>
          <w:szCs w:val="24"/>
        </w:rPr>
        <w:t xml:space="preserve">, los cuales </w:t>
      </w:r>
      <w:r w:rsidR="009F49A1">
        <w:rPr>
          <w:rFonts w:ascii="Arial" w:hAnsi="Arial" w:cs="Arial"/>
          <w:bCs/>
          <w:sz w:val="24"/>
          <w:szCs w:val="24"/>
        </w:rPr>
        <w:t xml:space="preserve">fueron: 39.1% inseguridad; 23.9% altos gastos en pago de servicios (luz, </w:t>
      </w:r>
      <w:r w:rsidR="009F49A1">
        <w:rPr>
          <w:rFonts w:ascii="Arial" w:hAnsi="Arial" w:cs="Arial"/>
          <w:bCs/>
          <w:sz w:val="24"/>
          <w:szCs w:val="24"/>
        </w:rPr>
        <w:lastRenderedPageBreak/>
        <w:t>agua, telefonía) y 21.1% competencia desleal. Cabe hacer mención que los establecimientos pudieron presentar más de un problema.</w:t>
      </w:r>
    </w:p>
    <w:p w14:paraId="3369FE45" w14:textId="77777777" w:rsidR="00933D88" w:rsidRDefault="00933D88" w:rsidP="00E52705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</w:p>
    <w:p w14:paraId="044C6141" w14:textId="77777777" w:rsidR="00933D88" w:rsidRDefault="00933D88" w:rsidP="00E52705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</w:p>
    <w:p w14:paraId="013BB955" w14:textId="77777777" w:rsidR="00E52705" w:rsidRPr="00933D88" w:rsidRDefault="00C21E12" w:rsidP="00E52705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Principales problemas</w:t>
      </w:r>
      <w:r w:rsidR="00E52705" w:rsidRPr="00933D88">
        <w:rPr>
          <w:rFonts w:ascii="Arial" w:hAnsi="Arial" w:cs="Arial"/>
          <w:b/>
          <w:bCs/>
          <w:sz w:val="18"/>
          <w:szCs w:val="18"/>
        </w:rPr>
        <w:t xml:space="preserve"> que enfrentan los establecimientos al realizar sus actividades</w:t>
      </w:r>
    </w:p>
    <w:p w14:paraId="6B41A6A0" w14:textId="77777777" w:rsidR="00C439B7" w:rsidRDefault="008A162D" w:rsidP="006D3A85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380F4773" wp14:editId="3D34D9F3">
            <wp:extent cx="5612130" cy="2000885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24388" w14:textId="77777777" w:rsidR="00C21E12" w:rsidRDefault="00C21E12" w:rsidP="006D3A85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Respecto a los sistemas para el control de los gastos e ingresos en los establecimientos se observa que 40.2% no lleva registro contable.</w:t>
      </w:r>
    </w:p>
    <w:p w14:paraId="7C05A413" w14:textId="77777777" w:rsidR="00EE4E0F" w:rsidRDefault="00EE4E0F" w:rsidP="00EE4E0F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</w:p>
    <w:p w14:paraId="7F746DC7" w14:textId="77777777" w:rsidR="00EE4E0F" w:rsidRDefault="00EE4E0F" w:rsidP="00EE4E0F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Uso de sistemas contables para el control de los gastos e ingresos en los establecimientos</w:t>
      </w:r>
    </w:p>
    <w:p w14:paraId="30A45551" w14:textId="77777777" w:rsidR="00EE4E0F" w:rsidRPr="00933D88" w:rsidRDefault="00EE4E0F" w:rsidP="00EE4E0F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rPr>
          <w:rFonts w:ascii="Arial" w:hAnsi="Arial" w:cs="Arial"/>
          <w:b/>
          <w:bCs/>
          <w:sz w:val="18"/>
          <w:szCs w:val="18"/>
        </w:rPr>
      </w:pPr>
    </w:p>
    <w:p w14:paraId="2B69DF2A" w14:textId="77777777" w:rsidR="00EE4E0F" w:rsidRDefault="00EE4E0F" w:rsidP="00EE4E0F">
      <w:pPr>
        <w:widowControl w:val="0"/>
        <w:autoSpaceDE w:val="0"/>
        <w:autoSpaceDN w:val="0"/>
        <w:adjustRightInd w:val="0"/>
        <w:ind w:right="-284"/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2F9A0A95" wp14:editId="4394BEA9">
            <wp:extent cx="3357685" cy="195580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374869" cy="19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326D3" w14:textId="77777777" w:rsidR="006D3A85" w:rsidRPr="00C23578" w:rsidRDefault="006D3A85" w:rsidP="006D3A85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Asimismo,</w:t>
      </w:r>
      <w:r w:rsidRPr="00C23578">
        <w:rPr>
          <w:rFonts w:ascii="Arial" w:hAnsi="Arial" w:cs="Arial"/>
          <w:bCs/>
          <w:sz w:val="24"/>
          <w:szCs w:val="24"/>
        </w:rPr>
        <w:t xml:space="preserve"> se</w:t>
      </w:r>
      <w:r w:rsidR="002630AD">
        <w:rPr>
          <w:rFonts w:ascii="Arial" w:hAnsi="Arial" w:cs="Arial"/>
          <w:bCs/>
          <w:sz w:val="24"/>
          <w:szCs w:val="24"/>
        </w:rPr>
        <w:t xml:space="preserve"> incluyeron variables para sab</w:t>
      </w:r>
      <w:r w:rsidRPr="00C23578">
        <w:rPr>
          <w:rFonts w:ascii="Arial" w:hAnsi="Arial" w:cs="Arial"/>
          <w:bCs/>
          <w:sz w:val="24"/>
          <w:szCs w:val="24"/>
        </w:rPr>
        <w:t>er</w:t>
      </w:r>
      <w:r>
        <w:rPr>
          <w:rFonts w:ascii="Arial" w:hAnsi="Arial" w:cs="Arial"/>
          <w:bCs/>
          <w:sz w:val="24"/>
          <w:szCs w:val="24"/>
        </w:rPr>
        <w:t xml:space="preserve"> si los establecimientos realizaron compras o ventas por Internet</w:t>
      </w:r>
      <w:r w:rsidRPr="00C2357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y se</w:t>
      </w:r>
      <w:r w:rsidRPr="00C23578">
        <w:rPr>
          <w:rFonts w:ascii="Arial" w:hAnsi="Arial" w:cs="Arial"/>
          <w:bCs/>
          <w:sz w:val="24"/>
          <w:szCs w:val="24"/>
        </w:rPr>
        <w:t xml:space="preserve"> preguntó </w:t>
      </w:r>
      <w:r>
        <w:rPr>
          <w:rFonts w:ascii="Arial" w:hAnsi="Arial" w:cs="Arial"/>
          <w:bCs/>
          <w:sz w:val="24"/>
          <w:szCs w:val="24"/>
        </w:rPr>
        <w:t>también</w:t>
      </w:r>
      <w:r w:rsidRPr="00C23578">
        <w:rPr>
          <w:rFonts w:ascii="Arial" w:hAnsi="Arial" w:cs="Arial"/>
          <w:bCs/>
          <w:sz w:val="24"/>
          <w:szCs w:val="24"/>
        </w:rPr>
        <w:t xml:space="preserve"> sobre los problemas que enfrentan </w:t>
      </w:r>
      <w:r>
        <w:rPr>
          <w:rFonts w:ascii="Arial" w:hAnsi="Arial" w:cs="Arial"/>
          <w:bCs/>
          <w:sz w:val="24"/>
          <w:szCs w:val="24"/>
        </w:rPr>
        <w:t xml:space="preserve">los negocios; edad y nivel de estudios del personal ocupado y </w:t>
      </w:r>
      <w:r w:rsidR="009F6F8F">
        <w:rPr>
          <w:rFonts w:ascii="Arial" w:hAnsi="Arial" w:cs="Arial"/>
          <w:bCs/>
          <w:sz w:val="24"/>
          <w:szCs w:val="24"/>
        </w:rPr>
        <w:t>se obtuvieron datos sobre la capacitación recibida por el personal</w:t>
      </w:r>
      <w:r w:rsidR="009F6F8F" w:rsidRPr="005B2D35">
        <w:rPr>
          <w:rFonts w:ascii="Arial" w:hAnsi="Arial" w:cs="Arial"/>
          <w:bCs/>
          <w:sz w:val="24"/>
          <w:szCs w:val="24"/>
        </w:rPr>
        <w:t>.</w:t>
      </w:r>
    </w:p>
    <w:p w14:paraId="69153AF3" w14:textId="77777777" w:rsidR="009D63F3" w:rsidRPr="00BD287E" w:rsidRDefault="009D63F3" w:rsidP="009D63F3">
      <w:pPr>
        <w:widowControl w:val="0"/>
        <w:autoSpaceDE w:val="0"/>
        <w:autoSpaceDN w:val="0"/>
        <w:adjustRightInd w:val="0"/>
        <w:ind w:right="-284"/>
        <w:rPr>
          <w:rFonts w:ascii="Arial" w:hAnsi="Arial" w:cs="Arial"/>
          <w:b/>
          <w:bCs/>
          <w:sz w:val="24"/>
          <w:szCs w:val="24"/>
        </w:rPr>
      </w:pPr>
      <w:r w:rsidRPr="00BD287E">
        <w:rPr>
          <w:rFonts w:ascii="Arial" w:hAnsi="Arial" w:cs="Arial"/>
          <w:b/>
          <w:bCs/>
          <w:sz w:val="24"/>
          <w:szCs w:val="24"/>
        </w:rPr>
        <w:t>Los resultados definitivos</w:t>
      </w:r>
    </w:p>
    <w:p w14:paraId="6E83755C" w14:textId="77777777" w:rsidR="009D63F3" w:rsidRPr="00C23578" w:rsidRDefault="009D63F3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C23578">
        <w:rPr>
          <w:rFonts w:ascii="Arial" w:hAnsi="Arial" w:cs="Arial"/>
          <w:bCs/>
          <w:sz w:val="24"/>
          <w:szCs w:val="24"/>
        </w:rPr>
        <w:t xml:space="preserve">Los resultados definitivos de los Censos Económicos 2019 se </w:t>
      </w:r>
      <w:r>
        <w:rPr>
          <w:rFonts w:ascii="Arial" w:hAnsi="Arial" w:cs="Arial"/>
          <w:bCs/>
          <w:sz w:val="24"/>
          <w:szCs w:val="24"/>
        </w:rPr>
        <w:t xml:space="preserve">darán a conocer en julio de 2020 a través de Internet y </w:t>
      </w:r>
      <w:r w:rsidRPr="00164562">
        <w:rPr>
          <w:rFonts w:ascii="Arial" w:hAnsi="Arial" w:cs="Arial"/>
          <w:bCs/>
          <w:sz w:val="24"/>
          <w:szCs w:val="24"/>
        </w:rPr>
        <w:t>de</w:t>
      </w:r>
      <w:r w:rsidRPr="00F4579F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C23578">
        <w:rPr>
          <w:rFonts w:ascii="Arial" w:hAnsi="Arial" w:cs="Arial"/>
          <w:bCs/>
          <w:sz w:val="24"/>
          <w:szCs w:val="24"/>
        </w:rPr>
        <w:t xml:space="preserve">diversos productos impresos y digitales. </w:t>
      </w:r>
      <w:r w:rsidRPr="00C23578">
        <w:rPr>
          <w:rFonts w:ascii="Arial" w:hAnsi="Arial" w:cs="Arial"/>
          <w:bCs/>
          <w:sz w:val="24"/>
          <w:szCs w:val="24"/>
        </w:rPr>
        <w:lastRenderedPageBreak/>
        <w:t xml:space="preserve">Cada uno de los productos generados contendrá datos de una amplia gama de variables y ofrecerá información específica de los distintos sectores de actividad. </w:t>
      </w:r>
    </w:p>
    <w:p w14:paraId="443A38A4" w14:textId="77777777" w:rsidR="001F2D80" w:rsidRDefault="001F2D80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</w:p>
    <w:p w14:paraId="089BCCEA" w14:textId="77777777" w:rsidR="00BB7FE1" w:rsidRDefault="00BB7FE1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</w:p>
    <w:p w14:paraId="5C10DE9C" w14:textId="77777777" w:rsidR="009D63F3" w:rsidRDefault="00B2719B" w:rsidP="009D63F3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 Presidente del INEGI</w:t>
      </w:r>
      <w:r w:rsidR="009D63F3">
        <w:rPr>
          <w:rFonts w:ascii="Arial" w:hAnsi="Arial" w:cs="Arial"/>
          <w:bCs/>
          <w:sz w:val="24"/>
          <w:szCs w:val="24"/>
        </w:rPr>
        <w:t xml:space="preserve"> </w:t>
      </w:r>
      <w:r w:rsidR="009D63F3" w:rsidRPr="00C23578">
        <w:rPr>
          <w:rFonts w:ascii="Arial" w:hAnsi="Arial" w:cs="Arial"/>
          <w:bCs/>
          <w:sz w:val="24"/>
          <w:szCs w:val="24"/>
        </w:rPr>
        <w:t>reiteró su agradecimiento por la participación entusiasta de la población en general, de las autoridades gubernamentales, de los organismos y cúpulas empresaria</w:t>
      </w:r>
      <w:r w:rsidR="009D63F3">
        <w:rPr>
          <w:rFonts w:ascii="Arial" w:hAnsi="Arial" w:cs="Arial"/>
          <w:bCs/>
          <w:sz w:val="24"/>
          <w:szCs w:val="24"/>
        </w:rPr>
        <w:t>les, del sector académico y,</w:t>
      </w:r>
      <w:r w:rsidR="009D63F3" w:rsidRPr="00C23578">
        <w:rPr>
          <w:rFonts w:ascii="Arial" w:hAnsi="Arial" w:cs="Arial"/>
          <w:bCs/>
          <w:sz w:val="24"/>
          <w:szCs w:val="24"/>
        </w:rPr>
        <w:t xml:space="preserve"> en particular, de todos los gerentes, propietarios, contadores y encargados de los establecimientos y de las empresas, que con sus respuestas contribuyeron al conocimiento de las características económicas de México.</w:t>
      </w:r>
    </w:p>
    <w:p w14:paraId="0E38E9F5" w14:textId="77777777" w:rsidR="00C13267" w:rsidRDefault="00C13267" w:rsidP="00C13267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C23578">
        <w:rPr>
          <w:rFonts w:ascii="Arial" w:hAnsi="Arial" w:cs="Arial"/>
          <w:bCs/>
          <w:sz w:val="24"/>
          <w:szCs w:val="24"/>
        </w:rPr>
        <w:t xml:space="preserve">Los resultados definitivos de los Censos Económicos 2019 se publicarán en julio de 2020. </w:t>
      </w:r>
    </w:p>
    <w:p w14:paraId="387402F8" w14:textId="77777777" w:rsidR="00C13267" w:rsidRPr="00C23578" w:rsidRDefault="00C13267" w:rsidP="00C13267">
      <w:pPr>
        <w:widowControl w:val="0"/>
        <w:autoSpaceDE w:val="0"/>
        <w:autoSpaceDN w:val="0"/>
        <w:adjustRightInd w:val="0"/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C23578">
        <w:rPr>
          <w:rFonts w:ascii="Arial" w:hAnsi="Arial" w:cs="Arial"/>
          <w:bCs/>
          <w:sz w:val="24"/>
          <w:szCs w:val="24"/>
        </w:rPr>
        <w:lastRenderedPageBreak/>
        <w:t xml:space="preserve">La información </w:t>
      </w:r>
      <w:r>
        <w:rPr>
          <w:rFonts w:ascii="Arial" w:hAnsi="Arial" w:cs="Arial"/>
          <w:bCs/>
          <w:sz w:val="24"/>
          <w:szCs w:val="24"/>
        </w:rPr>
        <w:t xml:space="preserve">de los Resultados Oportunos está disponible para consulta </w:t>
      </w:r>
      <w:r w:rsidRPr="00C23578">
        <w:rPr>
          <w:rFonts w:ascii="Arial" w:hAnsi="Arial" w:cs="Arial"/>
          <w:bCs/>
          <w:sz w:val="24"/>
          <w:szCs w:val="24"/>
        </w:rPr>
        <w:t>en:</w:t>
      </w:r>
    </w:p>
    <w:p w14:paraId="55A2A8F4" w14:textId="77777777" w:rsidR="00C13267" w:rsidRPr="00A70D16" w:rsidRDefault="00D33DB3" w:rsidP="005604DE">
      <w:pPr>
        <w:widowControl w:val="0"/>
        <w:autoSpaceDE w:val="0"/>
        <w:autoSpaceDN w:val="0"/>
        <w:adjustRightInd w:val="0"/>
        <w:ind w:right="-284"/>
        <w:jc w:val="center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http://www.inegi.org.mx/programas/ce/2019/</w:t>
      </w:r>
    </w:p>
    <w:p w14:paraId="5C386FB5" w14:textId="77777777" w:rsidR="00E15C4D" w:rsidRPr="00C23578" w:rsidRDefault="009D63F3" w:rsidP="006D10CD">
      <w:pPr>
        <w:widowControl w:val="0"/>
        <w:autoSpaceDE w:val="0"/>
        <w:autoSpaceDN w:val="0"/>
        <w:adjustRightInd w:val="0"/>
        <w:ind w:right="-284"/>
        <w:jc w:val="center"/>
        <w:rPr>
          <w:rFonts w:ascii="Arial" w:hAnsi="Arial" w:cs="Arial"/>
          <w:bCs/>
          <w:sz w:val="24"/>
          <w:szCs w:val="24"/>
        </w:rPr>
      </w:pPr>
      <w:r w:rsidRPr="00C23578">
        <w:rPr>
          <w:rFonts w:ascii="Arial" w:hAnsi="Arial" w:cs="Arial"/>
          <w:bCs/>
          <w:sz w:val="24"/>
          <w:szCs w:val="24"/>
        </w:rPr>
        <w:t>* * * * * *</w:t>
      </w:r>
    </w:p>
    <w:sectPr w:rsidR="00E15C4D" w:rsidRPr="00C23578" w:rsidSect="00FC6223">
      <w:headerReference w:type="default" r:id="rId29"/>
      <w:type w:val="continuous"/>
      <w:pgSz w:w="12240" w:h="15840"/>
      <w:pgMar w:top="1701" w:right="1701" w:bottom="1417" w:left="1701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57CB3" w14:textId="77777777" w:rsidR="002B1DA6" w:rsidRDefault="002B1DA6" w:rsidP="00F44FC6">
      <w:pPr>
        <w:spacing w:after="0" w:line="240" w:lineRule="auto"/>
      </w:pPr>
      <w:r>
        <w:separator/>
      </w:r>
    </w:p>
  </w:endnote>
  <w:endnote w:type="continuationSeparator" w:id="0">
    <w:p w14:paraId="3DD5C913" w14:textId="77777777" w:rsidR="002B1DA6" w:rsidRDefault="002B1DA6" w:rsidP="00F4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5A8B1" w14:textId="77777777" w:rsidR="005D1515" w:rsidRDefault="00E958A5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C135E4" wp14:editId="743D3E79">
              <wp:simplePos x="0" y="0"/>
              <wp:positionH relativeFrom="column">
                <wp:posOffset>1758315</wp:posOffset>
              </wp:positionH>
              <wp:positionV relativeFrom="paragraph">
                <wp:posOffset>-8255</wp:posOffset>
              </wp:positionV>
              <wp:extent cx="2040890" cy="262890"/>
              <wp:effectExtent l="0" t="1270" r="1270" b="2540"/>
              <wp:wrapNone/>
              <wp:docPr id="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890" cy="262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EFB98" w14:textId="77777777" w:rsidR="005D1515" w:rsidRPr="002743B7" w:rsidRDefault="005D1515" w:rsidP="00FC510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Arial" w:hAnsi="Arial" w:cs="Arial"/>
                              <w:color w:val="002060"/>
                              <w:sz w:val="20"/>
                              <w:szCs w:val="20"/>
                            </w:rPr>
                          </w:pPr>
                          <w:r w:rsidRPr="002743B7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CO</w:t>
                          </w:r>
                          <w:r w:rsidRPr="002743B7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-1"/>
                              <w:sz w:val="20"/>
                              <w:szCs w:val="20"/>
                            </w:rPr>
                            <w:t>M</w:t>
                          </w:r>
                          <w:r w:rsidRPr="002743B7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UNI</w:t>
                          </w:r>
                          <w:r w:rsidRPr="002743B7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4"/>
                              <w:sz w:val="20"/>
                              <w:szCs w:val="20"/>
                            </w:rPr>
                            <w:t>C</w:t>
                          </w:r>
                          <w:r w:rsidRPr="002743B7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-5"/>
                              <w:sz w:val="20"/>
                              <w:szCs w:val="20"/>
                            </w:rPr>
                            <w:t>A</w:t>
                          </w:r>
                          <w:r w:rsidRPr="002743B7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CIÓN </w:t>
                          </w:r>
                          <w:r w:rsidRPr="002743B7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 w:rsidRPr="002743B7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OC</w:t>
                          </w:r>
                          <w:r w:rsidRPr="002743B7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3"/>
                              <w:sz w:val="20"/>
                              <w:szCs w:val="20"/>
                            </w:rPr>
                            <w:t>I</w:t>
                          </w:r>
                          <w:r w:rsidRPr="002743B7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-5"/>
                              <w:sz w:val="20"/>
                              <w:szCs w:val="20"/>
                            </w:rPr>
                            <w:t>A</w:t>
                          </w:r>
                          <w:r w:rsidRPr="002743B7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L</w:t>
                          </w:r>
                        </w:p>
                        <w:p w14:paraId="2D06B60F" w14:textId="77777777" w:rsidR="005D1515" w:rsidRDefault="005D151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9C135E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38.45pt;margin-top:-.65pt;width:160.7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in/gAIAABA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8&#10;x0iRDjh64INHt3pAs1Ce3rgKvO4N+PkBtoHmmKozd5p+cUjpZUvUlt9Yq/uWEwbhZeFkcnZ0xHEB&#10;ZNO/1wyuITuvI9DQ2C7UDqqBAB1oejxRE0KhsJmnRTovwUTBls/yMA9XkOp42ljn33LdoTCpsQXq&#10;IzrZ3zk/uh5dwmVOS8HWQsq4sNvNUlq0JyCTdfwO6C/cpArOSodjI+K4A0HCHcEWwo20fy+zvEhv&#10;83Kyns0vJ8W6mE7Ky3Q+SbPytpylRVms1k8hwKyoWsEYV3dC8aMEs+LvKD40wyieKELU17ic5tOR&#10;oj8mmcbvd0l2wkNHStHVeH5yIlUg9o1ikDapPBFynCcvw4+EQA2O/1iVKIPA/KgBP2wGQAna2Gj2&#10;CIKwGvgCauEZgUmr7TeMemjJGruvO2I5RvKdAlGVWVGEHo6LYnqZw8KeWzbnFqIoQNXYYzROl37s&#10;+52xYtvCTaOMlb4BITYiauQ5qoN8oe1iMocnIvT1+Tp6PT9kix8AAAD//wMAUEsDBBQABgAIAAAA&#10;IQDsuYI73wAAAAkBAAAPAAAAZHJzL2Rvd25yZXYueG1sTI/BToNAEIbvJr7DZky8mHahtlCQoVET&#10;jdfWPsDCToHIzhJ2W+jbu57sbSbz5Z/vL3az6cWFRtdZRoiXEQji2uqOG4Tj98diC8J5xVr1lgnh&#10;Sg525f1doXJtJ97T5eAbEULY5Qqh9X7IpXR1S0a5pR2Iw+1kR6N8WMdG6lFNIdz0chVFiTSq4/Ch&#10;VQO9t1T/HM4G4fQ1PW2yqfr0x3S/Tt5Ul1b2ivj4ML++gPA0+38Y/vSDOpTBqbJn1k70CKs0yQKK&#10;sIifQQRgk23DUCGsoxhkWcjbBuUvAAAA//8DAFBLAQItABQABgAIAAAAIQC2gziS/gAAAOEBAAAT&#10;AAAAAAAAAAAAAAAAAAAAAABbQ29udGVudF9UeXBlc10ueG1sUEsBAi0AFAAGAAgAAAAhADj9If/W&#10;AAAAlAEAAAsAAAAAAAAAAAAAAAAALwEAAF9yZWxzLy5yZWxzUEsBAi0AFAAGAAgAAAAhAJG+Kf+A&#10;AgAAEAUAAA4AAAAAAAAAAAAAAAAALgIAAGRycy9lMm9Eb2MueG1sUEsBAi0AFAAGAAgAAAAhAOy5&#10;gjvfAAAACQEAAA8AAAAAAAAAAAAAAAAA2gQAAGRycy9kb3ducmV2LnhtbFBLBQYAAAAABAAEAPMA&#10;AADmBQAAAAA=&#10;" stroked="f">
              <v:textbox>
                <w:txbxContent>
                  <w:p w14:paraId="0CFEFB98" w14:textId="77777777" w:rsidR="005D1515" w:rsidRPr="002743B7" w:rsidRDefault="005D1515" w:rsidP="00FC510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Arial" w:hAnsi="Arial" w:cs="Arial"/>
                        <w:color w:val="002060"/>
                        <w:sz w:val="20"/>
                        <w:szCs w:val="20"/>
                      </w:rPr>
                    </w:pPr>
                    <w:r w:rsidRPr="002743B7">
                      <w:rPr>
                        <w:rFonts w:ascii="Arial" w:hAnsi="Arial" w:cs="Arial"/>
                        <w:b/>
                        <w:bCs/>
                        <w:color w:val="002060"/>
                        <w:sz w:val="20"/>
                        <w:szCs w:val="20"/>
                      </w:rPr>
                      <w:t>CO</w:t>
                    </w:r>
                    <w:r w:rsidRPr="002743B7">
                      <w:rPr>
                        <w:rFonts w:ascii="Arial" w:hAnsi="Arial" w:cs="Arial"/>
                        <w:b/>
                        <w:bCs/>
                        <w:color w:val="002060"/>
                        <w:spacing w:val="-1"/>
                        <w:sz w:val="20"/>
                        <w:szCs w:val="20"/>
                      </w:rPr>
                      <w:t>M</w:t>
                    </w:r>
                    <w:r w:rsidRPr="002743B7">
                      <w:rPr>
                        <w:rFonts w:ascii="Arial" w:hAnsi="Arial" w:cs="Arial"/>
                        <w:b/>
                        <w:bCs/>
                        <w:color w:val="002060"/>
                        <w:sz w:val="20"/>
                        <w:szCs w:val="20"/>
                      </w:rPr>
                      <w:t>UNI</w:t>
                    </w:r>
                    <w:r w:rsidRPr="002743B7">
                      <w:rPr>
                        <w:rFonts w:ascii="Arial" w:hAnsi="Arial" w:cs="Arial"/>
                        <w:b/>
                        <w:bCs/>
                        <w:color w:val="002060"/>
                        <w:spacing w:val="4"/>
                        <w:sz w:val="20"/>
                        <w:szCs w:val="20"/>
                      </w:rPr>
                      <w:t>C</w:t>
                    </w:r>
                    <w:r w:rsidRPr="002743B7">
                      <w:rPr>
                        <w:rFonts w:ascii="Arial" w:hAnsi="Arial" w:cs="Arial"/>
                        <w:b/>
                        <w:bCs/>
                        <w:color w:val="002060"/>
                        <w:spacing w:val="-5"/>
                        <w:sz w:val="20"/>
                        <w:szCs w:val="20"/>
                      </w:rPr>
                      <w:t>A</w:t>
                    </w:r>
                    <w:r w:rsidRPr="002743B7">
                      <w:rPr>
                        <w:rFonts w:ascii="Arial" w:hAnsi="Arial" w:cs="Arial"/>
                        <w:b/>
                        <w:bCs/>
                        <w:color w:val="002060"/>
                        <w:sz w:val="20"/>
                        <w:szCs w:val="20"/>
                      </w:rPr>
                      <w:t xml:space="preserve">CIÓN </w:t>
                    </w:r>
                    <w:r w:rsidRPr="002743B7">
                      <w:rPr>
                        <w:rFonts w:ascii="Arial" w:hAnsi="Arial" w:cs="Arial"/>
                        <w:b/>
                        <w:bCs/>
                        <w:color w:val="002060"/>
                        <w:spacing w:val="1"/>
                        <w:sz w:val="20"/>
                        <w:szCs w:val="20"/>
                      </w:rPr>
                      <w:t>S</w:t>
                    </w:r>
                    <w:r w:rsidRPr="002743B7">
                      <w:rPr>
                        <w:rFonts w:ascii="Arial" w:hAnsi="Arial" w:cs="Arial"/>
                        <w:b/>
                        <w:bCs/>
                        <w:color w:val="002060"/>
                        <w:sz w:val="20"/>
                        <w:szCs w:val="20"/>
                      </w:rPr>
                      <w:t>OC</w:t>
                    </w:r>
                    <w:r w:rsidRPr="002743B7">
                      <w:rPr>
                        <w:rFonts w:ascii="Arial" w:hAnsi="Arial" w:cs="Arial"/>
                        <w:b/>
                        <w:bCs/>
                        <w:color w:val="002060"/>
                        <w:spacing w:val="3"/>
                        <w:sz w:val="20"/>
                        <w:szCs w:val="20"/>
                      </w:rPr>
                      <w:t>I</w:t>
                    </w:r>
                    <w:r w:rsidRPr="002743B7">
                      <w:rPr>
                        <w:rFonts w:ascii="Arial" w:hAnsi="Arial" w:cs="Arial"/>
                        <w:b/>
                        <w:bCs/>
                        <w:color w:val="002060"/>
                        <w:spacing w:val="-5"/>
                        <w:sz w:val="20"/>
                        <w:szCs w:val="20"/>
                      </w:rPr>
                      <w:t>A</w:t>
                    </w:r>
                    <w:r w:rsidRPr="002743B7">
                      <w:rPr>
                        <w:rFonts w:ascii="Arial" w:hAnsi="Arial" w:cs="Arial"/>
                        <w:b/>
                        <w:bCs/>
                        <w:color w:val="002060"/>
                        <w:sz w:val="20"/>
                        <w:szCs w:val="20"/>
                      </w:rPr>
                      <w:t>L</w:t>
                    </w:r>
                  </w:p>
                  <w:p w14:paraId="2D06B60F" w14:textId="77777777" w:rsidR="005D1515" w:rsidRDefault="005D1515"/>
                </w:txbxContent>
              </v:textbox>
            </v:shape>
          </w:pict>
        </mc:Fallback>
      </mc:AlternateContent>
    </w:r>
  </w:p>
  <w:p w14:paraId="4EB586B6" w14:textId="77777777" w:rsidR="005D1515" w:rsidRDefault="005D1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3D10C" w14:textId="77777777" w:rsidR="002B1DA6" w:rsidRDefault="002B1DA6" w:rsidP="00F44FC6">
      <w:pPr>
        <w:spacing w:after="0" w:line="240" w:lineRule="auto"/>
      </w:pPr>
      <w:r>
        <w:separator/>
      </w:r>
    </w:p>
  </w:footnote>
  <w:footnote w:type="continuationSeparator" w:id="0">
    <w:p w14:paraId="5A8BAA55" w14:textId="77777777" w:rsidR="002B1DA6" w:rsidRDefault="002B1DA6" w:rsidP="00F4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1EF27" w14:textId="1B5C3DF2" w:rsidR="00434A3F" w:rsidRPr="00434A3F" w:rsidRDefault="00875AE7" w:rsidP="00875AE7">
    <w:pPr>
      <w:pStyle w:val="Encabezado"/>
      <w:tabs>
        <w:tab w:val="clear" w:pos="4419"/>
        <w:tab w:val="clear" w:pos="8838"/>
      </w:tabs>
      <w:spacing w:after="0" w:line="240" w:lineRule="auto"/>
      <w:ind w:left="3828" w:right="-518"/>
      <w:jc w:val="right"/>
      <w:rPr>
        <w:rFonts w:ascii="Arial" w:hAnsi="Arial" w:cs="Arial"/>
        <w:b/>
        <w:color w:val="002060"/>
        <w:sz w:val="24"/>
        <w:szCs w:val="24"/>
      </w:rPr>
    </w:pPr>
    <w:r w:rsidRPr="00434A3F">
      <w:rPr>
        <w:noProof/>
        <w:color w:val="002060"/>
        <w:lang w:val="en-US" w:eastAsia="en-US"/>
      </w:rPr>
      <w:drawing>
        <wp:anchor distT="0" distB="0" distL="114300" distR="114300" simplePos="0" relativeHeight="251665408" behindDoc="0" locked="0" layoutInCell="1" allowOverlap="1" wp14:anchorId="49DB4788" wp14:editId="7C53F5AF">
          <wp:simplePos x="0" y="0"/>
          <wp:positionH relativeFrom="margin">
            <wp:posOffset>-238125</wp:posOffset>
          </wp:positionH>
          <wp:positionV relativeFrom="margin">
            <wp:posOffset>-802640</wp:posOffset>
          </wp:positionV>
          <wp:extent cx="695325" cy="721995"/>
          <wp:effectExtent l="0" t="0" r="9525" b="1905"/>
          <wp:wrapSquare wrapText="bothSides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47F6" w:rsidRPr="00434A3F">
      <w:rPr>
        <w:noProof/>
        <w:color w:val="002060"/>
        <w:lang w:val="en-US" w:eastAsia="en-US"/>
      </w:rPr>
      <w:drawing>
        <wp:anchor distT="0" distB="0" distL="114300" distR="114300" simplePos="0" relativeHeight="251663360" behindDoc="0" locked="0" layoutInCell="1" allowOverlap="1" wp14:anchorId="3C052D24" wp14:editId="2DA18D94">
          <wp:simplePos x="0" y="0"/>
          <wp:positionH relativeFrom="margin">
            <wp:posOffset>1463040</wp:posOffset>
          </wp:positionH>
          <wp:positionV relativeFrom="topMargin">
            <wp:align>bottom</wp:align>
          </wp:positionV>
          <wp:extent cx="857250" cy="857250"/>
          <wp:effectExtent l="0" t="0" r="0" b="0"/>
          <wp:wrapSquare wrapText="bothSides"/>
          <wp:docPr id="28" name="Imagen 28" descr="C:\Users\EUGENIA.GONZALEZ\AppData\Local\Temp\Temp1_Logo_CE2019_cuadrado_jpg.zip\Logo_CE2019_cuad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UGENIA.GONZALEZ\AppData\Local\Temp\Temp1_Logo_CE2019_cuadrado_jpg.zip\Logo_CE2019_cuadra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4A3F" w:rsidRPr="00434A3F">
      <w:rPr>
        <w:rFonts w:ascii="Arial" w:hAnsi="Arial" w:cs="Arial"/>
        <w:b/>
        <w:color w:val="002060"/>
        <w:sz w:val="24"/>
        <w:szCs w:val="24"/>
      </w:rPr>
      <w:t>COMUNICADO DE PRENSA NÚM.</w:t>
    </w:r>
    <w:r w:rsidR="00A547F6">
      <w:rPr>
        <w:rFonts w:ascii="Arial" w:hAnsi="Arial" w:cs="Arial"/>
        <w:b/>
        <w:color w:val="002060"/>
        <w:sz w:val="24"/>
        <w:szCs w:val="24"/>
      </w:rPr>
      <w:t xml:space="preserve"> </w:t>
    </w:r>
    <w:r w:rsidR="00CF42EB">
      <w:rPr>
        <w:rFonts w:ascii="Arial" w:hAnsi="Arial" w:cs="Arial"/>
        <w:b/>
        <w:color w:val="002060"/>
        <w:sz w:val="24"/>
        <w:szCs w:val="24"/>
      </w:rPr>
      <w:t>654</w:t>
    </w:r>
    <w:r w:rsidR="00434A3F" w:rsidRPr="00434A3F">
      <w:rPr>
        <w:rFonts w:ascii="Arial" w:hAnsi="Arial" w:cs="Arial"/>
        <w:b/>
        <w:color w:val="002060"/>
        <w:sz w:val="24"/>
        <w:szCs w:val="24"/>
      </w:rPr>
      <w:t>/19</w:t>
    </w:r>
  </w:p>
  <w:p w14:paraId="40A08681" w14:textId="77777777" w:rsidR="00434A3F" w:rsidRPr="00434A3F" w:rsidRDefault="00A547F6" w:rsidP="00875AE7">
    <w:pPr>
      <w:pStyle w:val="Encabezado"/>
      <w:tabs>
        <w:tab w:val="clear" w:pos="4419"/>
        <w:tab w:val="clear" w:pos="8838"/>
      </w:tabs>
      <w:spacing w:after="0" w:line="240" w:lineRule="auto"/>
      <w:ind w:left="3828" w:right="-518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 xml:space="preserve">10 </w:t>
    </w:r>
    <w:r w:rsidR="00434A3F" w:rsidRPr="00434A3F">
      <w:rPr>
        <w:rFonts w:ascii="Arial" w:hAnsi="Arial" w:cs="Arial"/>
        <w:b/>
        <w:color w:val="002060"/>
        <w:sz w:val="24"/>
        <w:szCs w:val="24"/>
        <w:lang w:val="pt-BR"/>
      </w:rPr>
      <w:t xml:space="preserve">DE </w:t>
    </w:r>
    <w:r>
      <w:rPr>
        <w:rFonts w:ascii="Arial" w:hAnsi="Arial" w:cs="Arial"/>
        <w:b/>
        <w:color w:val="002060"/>
        <w:sz w:val="24"/>
        <w:szCs w:val="24"/>
        <w:lang w:val="pt-BR"/>
      </w:rPr>
      <w:t>DICIEMBRE</w:t>
    </w:r>
    <w:r w:rsidR="00434A3F" w:rsidRPr="00434A3F">
      <w:rPr>
        <w:rFonts w:ascii="Arial" w:hAnsi="Arial" w:cs="Arial"/>
        <w:b/>
        <w:color w:val="002060"/>
        <w:sz w:val="24"/>
        <w:szCs w:val="24"/>
        <w:lang w:val="pt-BR"/>
      </w:rPr>
      <w:t xml:space="preserve"> DE 2019</w:t>
    </w:r>
  </w:p>
  <w:p w14:paraId="6954ECCF" w14:textId="1B8E4538" w:rsidR="00434A3F" w:rsidRPr="00434A3F" w:rsidRDefault="00434A3F" w:rsidP="00875AE7">
    <w:pPr>
      <w:pStyle w:val="Encabezado"/>
      <w:tabs>
        <w:tab w:val="clear" w:pos="4419"/>
        <w:tab w:val="clear" w:pos="8838"/>
      </w:tabs>
      <w:spacing w:after="0" w:line="240" w:lineRule="auto"/>
      <w:ind w:left="3828" w:right="-518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434A3F">
      <w:rPr>
        <w:rFonts w:ascii="Arial" w:hAnsi="Arial" w:cs="Arial"/>
        <w:b/>
        <w:color w:val="002060"/>
        <w:sz w:val="24"/>
        <w:szCs w:val="24"/>
        <w:lang w:val="pt-BR"/>
      </w:rPr>
      <w:t xml:space="preserve">PÁGINA </w:t>
    </w:r>
    <w:r w:rsidRPr="00434A3F">
      <w:rPr>
        <w:rFonts w:ascii="Arial" w:hAnsi="Arial" w:cs="Arial"/>
        <w:b/>
        <w:color w:val="002060"/>
        <w:sz w:val="24"/>
        <w:szCs w:val="24"/>
      </w:rPr>
      <w:fldChar w:fldCharType="begin"/>
    </w:r>
    <w:r w:rsidRPr="00434A3F">
      <w:rPr>
        <w:rFonts w:ascii="Arial" w:hAnsi="Arial" w:cs="Arial"/>
        <w:b/>
        <w:color w:val="002060"/>
        <w:sz w:val="24"/>
        <w:szCs w:val="24"/>
        <w:lang w:val="pt-BR"/>
      </w:rPr>
      <w:instrText xml:space="preserve">\PAGE </w:instrText>
    </w:r>
    <w:r w:rsidRPr="00434A3F">
      <w:rPr>
        <w:rFonts w:ascii="Arial" w:hAnsi="Arial" w:cs="Arial"/>
        <w:color w:val="002060"/>
        <w:sz w:val="24"/>
        <w:szCs w:val="24"/>
      </w:rPr>
      <w:fldChar w:fldCharType="separate"/>
    </w:r>
    <w:r w:rsidR="007D5D53">
      <w:rPr>
        <w:rFonts w:ascii="Arial" w:hAnsi="Arial" w:cs="Arial"/>
        <w:b/>
        <w:noProof/>
        <w:color w:val="002060"/>
        <w:sz w:val="24"/>
        <w:szCs w:val="24"/>
        <w:lang w:val="pt-BR"/>
      </w:rPr>
      <w:t>3</w:t>
    </w:r>
    <w:r w:rsidRPr="00434A3F">
      <w:rPr>
        <w:rFonts w:ascii="Arial" w:hAnsi="Arial" w:cs="Arial"/>
        <w:color w:val="002060"/>
        <w:sz w:val="24"/>
        <w:szCs w:val="24"/>
      </w:rPr>
      <w:fldChar w:fldCharType="end"/>
    </w:r>
    <w:r w:rsidRPr="00434A3F">
      <w:rPr>
        <w:rFonts w:ascii="Arial" w:hAnsi="Arial" w:cs="Arial"/>
        <w:b/>
        <w:color w:val="002060"/>
        <w:sz w:val="24"/>
        <w:szCs w:val="24"/>
        <w:lang w:val="pt-BR"/>
      </w:rPr>
      <w:t>/</w:t>
    </w:r>
    <w:r w:rsidR="00566E84">
      <w:rPr>
        <w:rFonts w:ascii="Arial" w:hAnsi="Arial" w:cs="Arial"/>
        <w:b/>
        <w:color w:val="002060"/>
        <w:sz w:val="24"/>
        <w:szCs w:val="24"/>
        <w:lang w:val="pt-BR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D8867" w14:textId="77777777" w:rsidR="00434A3F" w:rsidRPr="00434A3F" w:rsidRDefault="00A547F6" w:rsidP="00434A3F">
    <w:pPr>
      <w:pStyle w:val="Encabezado"/>
      <w:tabs>
        <w:tab w:val="clear" w:pos="4419"/>
        <w:tab w:val="clear" w:pos="8838"/>
      </w:tabs>
      <w:spacing w:after="0" w:line="240" w:lineRule="auto"/>
      <w:ind w:right="-518"/>
      <w:rPr>
        <w:rFonts w:ascii="Arial" w:hAnsi="Arial" w:cs="Arial"/>
        <w:b/>
        <w:color w:val="002060"/>
        <w:sz w:val="24"/>
        <w:szCs w:val="24"/>
      </w:rPr>
    </w:pPr>
    <w:r w:rsidRPr="00434A3F">
      <w:rPr>
        <w:noProof/>
        <w:color w:val="002060"/>
        <w:lang w:val="en-US" w:eastAsia="en-US"/>
      </w:rPr>
      <w:drawing>
        <wp:anchor distT="0" distB="0" distL="114300" distR="114300" simplePos="0" relativeHeight="251667456" behindDoc="0" locked="0" layoutInCell="1" allowOverlap="1" wp14:anchorId="6C928F35" wp14:editId="4D8CC9C8">
          <wp:simplePos x="0" y="0"/>
          <wp:positionH relativeFrom="margin">
            <wp:posOffset>4758690</wp:posOffset>
          </wp:positionH>
          <wp:positionV relativeFrom="topMargin">
            <wp:posOffset>200025</wp:posOffset>
          </wp:positionV>
          <wp:extent cx="914400" cy="914400"/>
          <wp:effectExtent l="0" t="0" r="0" b="0"/>
          <wp:wrapSquare wrapText="bothSides"/>
          <wp:docPr id="41" name="Imagen 41" descr="C:\Users\EUGENIA.GONZALEZ\AppData\Local\Temp\Temp1_Logo_CE2019_cuadrado_jpg.zip\Logo_CE2019_cuad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UGENIA.GONZALEZ\AppData\Local\Temp\Temp1_Logo_CE2019_cuadrado_jpg.zip\Logo_CE2019_cuadr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4A3F" w:rsidRPr="00434A3F">
      <w:rPr>
        <w:noProof/>
        <w:color w:val="002060"/>
        <w:lang w:val="en-US" w:eastAsia="en-US"/>
      </w:rPr>
      <w:drawing>
        <wp:anchor distT="0" distB="0" distL="114300" distR="114300" simplePos="0" relativeHeight="251668480" behindDoc="0" locked="0" layoutInCell="1" allowOverlap="1" wp14:anchorId="2D25DC4B" wp14:editId="2080EC89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695325" cy="721995"/>
          <wp:effectExtent l="0" t="0" r="9525" b="1905"/>
          <wp:wrapSquare wrapText="bothSides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921"/>
    <w:multiLevelType w:val="hybridMultilevel"/>
    <w:tmpl w:val="2EFCEFFA"/>
    <w:lvl w:ilvl="0" w:tplc="EE12D4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9C3E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5A9A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B04F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A231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F8AF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20B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AC0C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947E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6A93"/>
    <w:multiLevelType w:val="hybridMultilevel"/>
    <w:tmpl w:val="CEE49D2A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9C3E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5A9A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B04F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A231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F8AF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20B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AC0C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947E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669D"/>
    <w:multiLevelType w:val="hybridMultilevel"/>
    <w:tmpl w:val="34D41B78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81D3C"/>
    <w:multiLevelType w:val="hybridMultilevel"/>
    <w:tmpl w:val="7F1832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676F5"/>
    <w:multiLevelType w:val="hybridMultilevel"/>
    <w:tmpl w:val="B1F80F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665B0113"/>
    <w:multiLevelType w:val="hybridMultilevel"/>
    <w:tmpl w:val="BAAE3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131078" w:nlCheck="1" w:checkStyle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C6"/>
    <w:rsid w:val="00002F96"/>
    <w:rsid w:val="00036937"/>
    <w:rsid w:val="000428EF"/>
    <w:rsid w:val="00043943"/>
    <w:rsid w:val="00044634"/>
    <w:rsid w:val="000474B2"/>
    <w:rsid w:val="00060F8D"/>
    <w:rsid w:val="000669FF"/>
    <w:rsid w:val="00075680"/>
    <w:rsid w:val="00077972"/>
    <w:rsid w:val="000805A2"/>
    <w:rsid w:val="000869D2"/>
    <w:rsid w:val="00092A22"/>
    <w:rsid w:val="00096756"/>
    <w:rsid w:val="000A0C8A"/>
    <w:rsid w:val="000A19AF"/>
    <w:rsid w:val="000A7711"/>
    <w:rsid w:val="000B6D30"/>
    <w:rsid w:val="000C05A2"/>
    <w:rsid w:val="000C47F3"/>
    <w:rsid w:val="001261E8"/>
    <w:rsid w:val="00133715"/>
    <w:rsid w:val="00144AF9"/>
    <w:rsid w:val="001450AC"/>
    <w:rsid w:val="00156BFB"/>
    <w:rsid w:val="0016030D"/>
    <w:rsid w:val="00160E7F"/>
    <w:rsid w:val="001737B5"/>
    <w:rsid w:val="00173FEF"/>
    <w:rsid w:val="001751E0"/>
    <w:rsid w:val="00180091"/>
    <w:rsid w:val="00194D12"/>
    <w:rsid w:val="00195809"/>
    <w:rsid w:val="001A3A48"/>
    <w:rsid w:val="001B0938"/>
    <w:rsid w:val="001D74FD"/>
    <w:rsid w:val="001E0BBB"/>
    <w:rsid w:val="001E5F85"/>
    <w:rsid w:val="001F05B2"/>
    <w:rsid w:val="001F2D80"/>
    <w:rsid w:val="00200886"/>
    <w:rsid w:val="00205067"/>
    <w:rsid w:val="00212811"/>
    <w:rsid w:val="002164CB"/>
    <w:rsid w:val="00217BB6"/>
    <w:rsid w:val="002252B3"/>
    <w:rsid w:val="00225865"/>
    <w:rsid w:val="00225F2D"/>
    <w:rsid w:val="00226AC1"/>
    <w:rsid w:val="002401F4"/>
    <w:rsid w:val="002440AE"/>
    <w:rsid w:val="002519A4"/>
    <w:rsid w:val="002630AD"/>
    <w:rsid w:val="002743B7"/>
    <w:rsid w:val="00276825"/>
    <w:rsid w:val="00277BAC"/>
    <w:rsid w:val="002825F0"/>
    <w:rsid w:val="002B1DA6"/>
    <w:rsid w:val="002C420E"/>
    <w:rsid w:val="002C6B13"/>
    <w:rsid w:val="002E0BA3"/>
    <w:rsid w:val="002F2A3F"/>
    <w:rsid w:val="002F4E93"/>
    <w:rsid w:val="00305DDE"/>
    <w:rsid w:val="00306B6A"/>
    <w:rsid w:val="00307A44"/>
    <w:rsid w:val="0031700A"/>
    <w:rsid w:val="00324F44"/>
    <w:rsid w:val="00331D0F"/>
    <w:rsid w:val="00336024"/>
    <w:rsid w:val="003360A5"/>
    <w:rsid w:val="00336293"/>
    <w:rsid w:val="00344A41"/>
    <w:rsid w:val="00345960"/>
    <w:rsid w:val="003742F5"/>
    <w:rsid w:val="003829F7"/>
    <w:rsid w:val="0038356F"/>
    <w:rsid w:val="003874C4"/>
    <w:rsid w:val="00396FE7"/>
    <w:rsid w:val="003A6A5D"/>
    <w:rsid w:val="003B0676"/>
    <w:rsid w:val="003B7C86"/>
    <w:rsid w:val="003C6574"/>
    <w:rsid w:val="003D215C"/>
    <w:rsid w:val="003D38B0"/>
    <w:rsid w:val="003D78A0"/>
    <w:rsid w:val="003E65A7"/>
    <w:rsid w:val="003F5CFC"/>
    <w:rsid w:val="004170F7"/>
    <w:rsid w:val="00420792"/>
    <w:rsid w:val="00425238"/>
    <w:rsid w:val="00431D41"/>
    <w:rsid w:val="004338C3"/>
    <w:rsid w:val="00434A3F"/>
    <w:rsid w:val="0044246B"/>
    <w:rsid w:val="00450071"/>
    <w:rsid w:val="00465914"/>
    <w:rsid w:val="0047417A"/>
    <w:rsid w:val="00487598"/>
    <w:rsid w:val="00487F0E"/>
    <w:rsid w:val="00493F3F"/>
    <w:rsid w:val="004A3236"/>
    <w:rsid w:val="004B195A"/>
    <w:rsid w:val="004D1D32"/>
    <w:rsid w:val="004D4EB7"/>
    <w:rsid w:val="004E447E"/>
    <w:rsid w:val="004E6728"/>
    <w:rsid w:val="004F2095"/>
    <w:rsid w:val="004F3A50"/>
    <w:rsid w:val="004F6B04"/>
    <w:rsid w:val="00500FC2"/>
    <w:rsid w:val="00501F0B"/>
    <w:rsid w:val="00521F3B"/>
    <w:rsid w:val="005428F4"/>
    <w:rsid w:val="0054380E"/>
    <w:rsid w:val="005604DE"/>
    <w:rsid w:val="00566E84"/>
    <w:rsid w:val="00576349"/>
    <w:rsid w:val="00576957"/>
    <w:rsid w:val="00584247"/>
    <w:rsid w:val="00593356"/>
    <w:rsid w:val="005A6DC4"/>
    <w:rsid w:val="005A76D6"/>
    <w:rsid w:val="005B2D35"/>
    <w:rsid w:val="005B3CE2"/>
    <w:rsid w:val="005B4A8A"/>
    <w:rsid w:val="005C4FB4"/>
    <w:rsid w:val="005C78A9"/>
    <w:rsid w:val="005D1515"/>
    <w:rsid w:val="005D348C"/>
    <w:rsid w:val="005D401D"/>
    <w:rsid w:val="005E12D3"/>
    <w:rsid w:val="005E31C8"/>
    <w:rsid w:val="005F0971"/>
    <w:rsid w:val="005F7CAA"/>
    <w:rsid w:val="00603C55"/>
    <w:rsid w:val="006057D9"/>
    <w:rsid w:val="00606A08"/>
    <w:rsid w:val="00607DC4"/>
    <w:rsid w:val="00614761"/>
    <w:rsid w:val="006160EF"/>
    <w:rsid w:val="0061688D"/>
    <w:rsid w:val="006170EF"/>
    <w:rsid w:val="0062614D"/>
    <w:rsid w:val="00630479"/>
    <w:rsid w:val="00647231"/>
    <w:rsid w:val="0065163B"/>
    <w:rsid w:val="006537E8"/>
    <w:rsid w:val="006615F8"/>
    <w:rsid w:val="00661758"/>
    <w:rsid w:val="00663F28"/>
    <w:rsid w:val="006937C7"/>
    <w:rsid w:val="006A33EB"/>
    <w:rsid w:val="006A5A51"/>
    <w:rsid w:val="006B4252"/>
    <w:rsid w:val="006C2589"/>
    <w:rsid w:val="006D10CD"/>
    <w:rsid w:val="006D2424"/>
    <w:rsid w:val="006D3A85"/>
    <w:rsid w:val="006D3D96"/>
    <w:rsid w:val="006D6448"/>
    <w:rsid w:val="006D7278"/>
    <w:rsid w:val="006D75CC"/>
    <w:rsid w:val="006E1701"/>
    <w:rsid w:val="006E42AC"/>
    <w:rsid w:val="006F0F60"/>
    <w:rsid w:val="00713E80"/>
    <w:rsid w:val="007316F8"/>
    <w:rsid w:val="00742E96"/>
    <w:rsid w:val="00752C74"/>
    <w:rsid w:val="00754F0A"/>
    <w:rsid w:val="00757ED3"/>
    <w:rsid w:val="007735BA"/>
    <w:rsid w:val="007748A2"/>
    <w:rsid w:val="0078705E"/>
    <w:rsid w:val="007A6297"/>
    <w:rsid w:val="007B16BC"/>
    <w:rsid w:val="007B78B3"/>
    <w:rsid w:val="007C0612"/>
    <w:rsid w:val="007C38D0"/>
    <w:rsid w:val="007C66BC"/>
    <w:rsid w:val="007D25F8"/>
    <w:rsid w:val="007D5D53"/>
    <w:rsid w:val="007E08D3"/>
    <w:rsid w:val="007E3F8C"/>
    <w:rsid w:val="0080667B"/>
    <w:rsid w:val="00813F5C"/>
    <w:rsid w:val="00816352"/>
    <w:rsid w:val="00861323"/>
    <w:rsid w:val="008742E5"/>
    <w:rsid w:val="00875AE7"/>
    <w:rsid w:val="00876213"/>
    <w:rsid w:val="00881027"/>
    <w:rsid w:val="0088238F"/>
    <w:rsid w:val="0088308F"/>
    <w:rsid w:val="00890206"/>
    <w:rsid w:val="0089207E"/>
    <w:rsid w:val="00892372"/>
    <w:rsid w:val="008945F4"/>
    <w:rsid w:val="008977B4"/>
    <w:rsid w:val="00897B6B"/>
    <w:rsid w:val="008A162D"/>
    <w:rsid w:val="008A31FA"/>
    <w:rsid w:val="008A46F8"/>
    <w:rsid w:val="008A7C70"/>
    <w:rsid w:val="008B2D54"/>
    <w:rsid w:val="008E3B66"/>
    <w:rsid w:val="008F237C"/>
    <w:rsid w:val="008F6D7F"/>
    <w:rsid w:val="00900FA8"/>
    <w:rsid w:val="009078EC"/>
    <w:rsid w:val="00907A38"/>
    <w:rsid w:val="0091009F"/>
    <w:rsid w:val="00933CE2"/>
    <w:rsid w:val="00933D88"/>
    <w:rsid w:val="0093712A"/>
    <w:rsid w:val="009650EC"/>
    <w:rsid w:val="00972A61"/>
    <w:rsid w:val="00976FE9"/>
    <w:rsid w:val="00980431"/>
    <w:rsid w:val="00980743"/>
    <w:rsid w:val="00987662"/>
    <w:rsid w:val="0099051E"/>
    <w:rsid w:val="0099154D"/>
    <w:rsid w:val="00991ADF"/>
    <w:rsid w:val="00992F3F"/>
    <w:rsid w:val="00996E0A"/>
    <w:rsid w:val="009A254B"/>
    <w:rsid w:val="009B436E"/>
    <w:rsid w:val="009B49B4"/>
    <w:rsid w:val="009B55D2"/>
    <w:rsid w:val="009B6402"/>
    <w:rsid w:val="009D45FA"/>
    <w:rsid w:val="009D63F3"/>
    <w:rsid w:val="009E14D1"/>
    <w:rsid w:val="009E4412"/>
    <w:rsid w:val="009F2711"/>
    <w:rsid w:val="009F49A1"/>
    <w:rsid w:val="009F6A9F"/>
    <w:rsid w:val="009F6F8F"/>
    <w:rsid w:val="00A32C64"/>
    <w:rsid w:val="00A331CD"/>
    <w:rsid w:val="00A35341"/>
    <w:rsid w:val="00A40053"/>
    <w:rsid w:val="00A432F1"/>
    <w:rsid w:val="00A46964"/>
    <w:rsid w:val="00A46A7D"/>
    <w:rsid w:val="00A51A95"/>
    <w:rsid w:val="00A534E3"/>
    <w:rsid w:val="00A547F6"/>
    <w:rsid w:val="00A6037E"/>
    <w:rsid w:val="00A65DBF"/>
    <w:rsid w:val="00A70D16"/>
    <w:rsid w:val="00A721CF"/>
    <w:rsid w:val="00A75F69"/>
    <w:rsid w:val="00A86E7A"/>
    <w:rsid w:val="00AA04DA"/>
    <w:rsid w:val="00AA0C40"/>
    <w:rsid w:val="00AA1BF3"/>
    <w:rsid w:val="00AA3AB2"/>
    <w:rsid w:val="00AA5623"/>
    <w:rsid w:val="00AA7670"/>
    <w:rsid w:val="00AB27FC"/>
    <w:rsid w:val="00AB4943"/>
    <w:rsid w:val="00AB5240"/>
    <w:rsid w:val="00AB555F"/>
    <w:rsid w:val="00AC102C"/>
    <w:rsid w:val="00AC6E5E"/>
    <w:rsid w:val="00AD6B2D"/>
    <w:rsid w:val="00AE1E2C"/>
    <w:rsid w:val="00AE227C"/>
    <w:rsid w:val="00AE23A9"/>
    <w:rsid w:val="00AE6443"/>
    <w:rsid w:val="00AE7118"/>
    <w:rsid w:val="00B000E9"/>
    <w:rsid w:val="00B1499E"/>
    <w:rsid w:val="00B2719B"/>
    <w:rsid w:val="00B307C9"/>
    <w:rsid w:val="00B311B4"/>
    <w:rsid w:val="00B34E04"/>
    <w:rsid w:val="00B4089E"/>
    <w:rsid w:val="00B427FB"/>
    <w:rsid w:val="00B450F4"/>
    <w:rsid w:val="00B45F6C"/>
    <w:rsid w:val="00B51A3A"/>
    <w:rsid w:val="00B637E4"/>
    <w:rsid w:val="00B65EEB"/>
    <w:rsid w:val="00B70A0C"/>
    <w:rsid w:val="00B7171E"/>
    <w:rsid w:val="00B81B13"/>
    <w:rsid w:val="00B81C1B"/>
    <w:rsid w:val="00B845D8"/>
    <w:rsid w:val="00B9461F"/>
    <w:rsid w:val="00BA74C1"/>
    <w:rsid w:val="00BB7FE1"/>
    <w:rsid w:val="00BC1AEE"/>
    <w:rsid w:val="00BD2101"/>
    <w:rsid w:val="00BD56D9"/>
    <w:rsid w:val="00BD7ACE"/>
    <w:rsid w:val="00BE74F5"/>
    <w:rsid w:val="00C13267"/>
    <w:rsid w:val="00C203AF"/>
    <w:rsid w:val="00C21E12"/>
    <w:rsid w:val="00C23578"/>
    <w:rsid w:val="00C332B9"/>
    <w:rsid w:val="00C41634"/>
    <w:rsid w:val="00C439B7"/>
    <w:rsid w:val="00C44556"/>
    <w:rsid w:val="00C527FD"/>
    <w:rsid w:val="00C61AFE"/>
    <w:rsid w:val="00C635FD"/>
    <w:rsid w:val="00C67134"/>
    <w:rsid w:val="00C67CA2"/>
    <w:rsid w:val="00C73E2A"/>
    <w:rsid w:val="00C859FE"/>
    <w:rsid w:val="00C87374"/>
    <w:rsid w:val="00C91889"/>
    <w:rsid w:val="00C95E6A"/>
    <w:rsid w:val="00CA5D7C"/>
    <w:rsid w:val="00CA617E"/>
    <w:rsid w:val="00CA692F"/>
    <w:rsid w:val="00CB01F2"/>
    <w:rsid w:val="00CB7FA2"/>
    <w:rsid w:val="00CC05DF"/>
    <w:rsid w:val="00CC105B"/>
    <w:rsid w:val="00CE6529"/>
    <w:rsid w:val="00CE6D83"/>
    <w:rsid w:val="00CF1BC4"/>
    <w:rsid w:val="00CF2836"/>
    <w:rsid w:val="00CF35DF"/>
    <w:rsid w:val="00CF42EB"/>
    <w:rsid w:val="00CF79FC"/>
    <w:rsid w:val="00D06CBB"/>
    <w:rsid w:val="00D10872"/>
    <w:rsid w:val="00D33DB3"/>
    <w:rsid w:val="00D376BD"/>
    <w:rsid w:val="00D4595D"/>
    <w:rsid w:val="00D51F25"/>
    <w:rsid w:val="00D56534"/>
    <w:rsid w:val="00D80D89"/>
    <w:rsid w:val="00D9192B"/>
    <w:rsid w:val="00D97B14"/>
    <w:rsid w:val="00DB322E"/>
    <w:rsid w:val="00DC4283"/>
    <w:rsid w:val="00DD25BD"/>
    <w:rsid w:val="00DD2C8D"/>
    <w:rsid w:val="00DD7B00"/>
    <w:rsid w:val="00DE22CA"/>
    <w:rsid w:val="00DF7B15"/>
    <w:rsid w:val="00E05369"/>
    <w:rsid w:val="00E064ED"/>
    <w:rsid w:val="00E103E6"/>
    <w:rsid w:val="00E12724"/>
    <w:rsid w:val="00E13458"/>
    <w:rsid w:val="00E151E0"/>
    <w:rsid w:val="00E15C4D"/>
    <w:rsid w:val="00E174F8"/>
    <w:rsid w:val="00E433E1"/>
    <w:rsid w:val="00E5012F"/>
    <w:rsid w:val="00E51950"/>
    <w:rsid w:val="00E52705"/>
    <w:rsid w:val="00E52895"/>
    <w:rsid w:val="00E536C0"/>
    <w:rsid w:val="00E5596E"/>
    <w:rsid w:val="00E61314"/>
    <w:rsid w:val="00E618DB"/>
    <w:rsid w:val="00E656A3"/>
    <w:rsid w:val="00E77060"/>
    <w:rsid w:val="00E80440"/>
    <w:rsid w:val="00E857CD"/>
    <w:rsid w:val="00E85BD7"/>
    <w:rsid w:val="00E86A11"/>
    <w:rsid w:val="00E878E9"/>
    <w:rsid w:val="00E94367"/>
    <w:rsid w:val="00E958A5"/>
    <w:rsid w:val="00EA054F"/>
    <w:rsid w:val="00EA18CE"/>
    <w:rsid w:val="00EB0AC8"/>
    <w:rsid w:val="00EB1E73"/>
    <w:rsid w:val="00EB4F2A"/>
    <w:rsid w:val="00EC3B95"/>
    <w:rsid w:val="00ED13AF"/>
    <w:rsid w:val="00ED32C1"/>
    <w:rsid w:val="00ED7A34"/>
    <w:rsid w:val="00EE0767"/>
    <w:rsid w:val="00EE38D2"/>
    <w:rsid w:val="00EE4E0F"/>
    <w:rsid w:val="00EE52F1"/>
    <w:rsid w:val="00EE6FDB"/>
    <w:rsid w:val="00EF7858"/>
    <w:rsid w:val="00F04669"/>
    <w:rsid w:val="00F125B9"/>
    <w:rsid w:val="00F14598"/>
    <w:rsid w:val="00F25551"/>
    <w:rsid w:val="00F268EA"/>
    <w:rsid w:val="00F3695F"/>
    <w:rsid w:val="00F37DD7"/>
    <w:rsid w:val="00F44FC6"/>
    <w:rsid w:val="00F53D4C"/>
    <w:rsid w:val="00F57CFE"/>
    <w:rsid w:val="00F657E8"/>
    <w:rsid w:val="00F73B4A"/>
    <w:rsid w:val="00F761A6"/>
    <w:rsid w:val="00F931F6"/>
    <w:rsid w:val="00FA2B09"/>
    <w:rsid w:val="00FB0CE5"/>
    <w:rsid w:val="00FB0EFF"/>
    <w:rsid w:val="00FB3BFE"/>
    <w:rsid w:val="00FB5732"/>
    <w:rsid w:val="00FC5100"/>
    <w:rsid w:val="00FC6223"/>
    <w:rsid w:val="00FD5F84"/>
    <w:rsid w:val="00FD749B"/>
    <w:rsid w:val="00FE3A1B"/>
    <w:rsid w:val="00FF13D6"/>
    <w:rsid w:val="00FF1EB9"/>
    <w:rsid w:val="00FF2E0D"/>
    <w:rsid w:val="00FF61F6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FC06A6"/>
  <w15:docId w15:val="{0E0AD852-A1E5-44C1-AA23-689F9181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FC6"/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FC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44F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4FC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4FC6"/>
    <w:rPr>
      <w:rFonts w:ascii="Calibri" w:eastAsia="Times New Roman" w:hAnsi="Calibri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4F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4FC6"/>
    <w:rPr>
      <w:rFonts w:ascii="Calibri" w:eastAsia="Times New Roman" w:hAnsi="Calibri" w:cs="Times New Roman"/>
      <w:b/>
      <w:bCs/>
      <w:sz w:val="20"/>
      <w:szCs w:val="20"/>
      <w:lang w:eastAsia="es-MX"/>
    </w:rPr>
  </w:style>
  <w:style w:type="character" w:styleId="Hipervnculo">
    <w:name w:val="Hyperlink"/>
    <w:basedOn w:val="Fuentedeprrafopredeter"/>
    <w:uiPriority w:val="99"/>
    <w:unhideWhenUsed/>
    <w:rsid w:val="00F44FC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F44F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44FC6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F44F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4FC6"/>
    <w:rPr>
      <w:rFonts w:ascii="Calibri" w:eastAsia="Times New Roman" w:hAnsi="Calibri" w:cs="Times New Roman"/>
      <w:lang w:eastAsia="es-MX"/>
    </w:rPr>
  </w:style>
  <w:style w:type="paragraph" w:styleId="Prrafodelista">
    <w:name w:val="List Paragraph"/>
    <w:basedOn w:val="Normal"/>
    <w:uiPriority w:val="34"/>
    <w:qFormat/>
    <w:rsid w:val="00663F2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0">
    <w:name w:val="p0"/>
    <w:basedOn w:val="Normal"/>
    <w:rsid w:val="00976FE9"/>
    <w:pPr>
      <w:keepLines/>
      <w:spacing w:before="240" w:after="0" w:line="240" w:lineRule="auto"/>
      <w:jc w:val="both"/>
    </w:pPr>
    <w:rPr>
      <w:rFonts w:ascii="Arial" w:hAnsi="Arial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E52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494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 w:eastAsia="en-US"/>
    </w:rPr>
  </w:style>
  <w:style w:type="paragraph" w:styleId="Revisin">
    <w:name w:val="Revision"/>
    <w:hidden/>
    <w:uiPriority w:val="99"/>
    <w:semiHidden/>
    <w:rsid w:val="00FF2E0D"/>
    <w:pPr>
      <w:spacing w:after="0" w:line="240" w:lineRule="auto"/>
    </w:pPr>
    <w:rPr>
      <w:rFonts w:ascii="Calibri" w:eastAsia="Times New Roman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467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37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534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0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886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2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2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://www.inegi.org.mx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footer" Target="footer1.xml"/><Relationship Id="rId27" Type="http://schemas.openxmlformats.org/officeDocument/2006/relationships/image" Target="media/image14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654CD-2F36-4446-8D02-13535B1F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2674</Words>
  <Characters>15245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17884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diana.martindelcampo</dc:creator>
  <cp:lastModifiedBy>MORONES RUIZ FABIOLA CRISTINA</cp:lastModifiedBy>
  <cp:revision>2</cp:revision>
  <cp:lastPrinted>2019-12-10T14:40:00Z</cp:lastPrinted>
  <dcterms:created xsi:type="dcterms:W3CDTF">2019-12-10T17:28:00Z</dcterms:created>
  <dcterms:modified xsi:type="dcterms:W3CDTF">2019-12-10T17:28:00Z</dcterms:modified>
</cp:coreProperties>
</file>