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68E9BBC" w14:textId="77777777" w:rsidR="00F7431E" w:rsidRPr="00F72A1A" w:rsidRDefault="00F7431E" w:rsidP="0035176A">
      <w:pPr>
        <w:pStyle w:val="Ttulo2"/>
        <w:tabs>
          <w:tab w:val="left" w:pos="1276"/>
        </w:tabs>
        <w:spacing w:before="0"/>
        <w:jc w:val="center"/>
        <w:rPr>
          <w:rFonts w:cs="Arial"/>
          <w:b w:val="0"/>
          <w:color w:val="000000" w:themeColor="text1"/>
          <w:sz w:val="40"/>
          <w:szCs w:val="28"/>
        </w:rPr>
      </w:pPr>
    </w:p>
    <w:p w14:paraId="63834C42" w14:textId="77777777" w:rsidR="00B95746" w:rsidRPr="00F7431E" w:rsidRDefault="00B95746" w:rsidP="00B95746">
      <w:pPr>
        <w:pStyle w:val="Ttulo2"/>
        <w:tabs>
          <w:tab w:val="left" w:pos="1276"/>
        </w:tabs>
        <w:spacing w:before="0"/>
        <w:jc w:val="center"/>
        <w:rPr>
          <w:rFonts w:cs="Arial"/>
          <w:color w:val="000000" w:themeColor="text1"/>
          <w:szCs w:val="28"/>
        </w:rPr>
      </w:pPr>
      <w:r>
        <w:rPr>
          <w:rFonts w:cs="Arial"/>
          <w:color w:val="000000" w:themeColor="text1"/>
          <w:szCs w:val="28"/>
        </w:rPr>
        <w:t xml:space="preserve">   </w:t>
      </w:r>
      <w:r w:rsidRPr="00F7431E">
        <w:rPr>
          <w:rFonts w:cs="Arial"/>
          <w:color w:val="000000" w:themeColor="text1"/>
          <w:szCs w:val="28"/>
        </w:rPr>
        <w:t>CUENTA SATÉLITE DE LA CULTURA DE MÉXICO, 201</w:t>
      </w:r>
      <w:r>
        <w:rPr>
          <w:rFonts w:cs="Arial"/>
          <w:color w:val="000000" w:themeColor="text1"/>
          <w:szCs w:val="28"/>
        </w:rPr>
        <w:t>8</w:t>
      </w:r>
    </w:p>
    <w:p w14:paraId="3F117577" w14:textId="77777777" w:rsidR="00B95746" w:rsidRPr="00C77A4B" w:rsidRDefault="00B95746" w:rsidP="00B95746">
      <w:pPr>
        <w:pStyle w:val="bullet"/>
        <w:spacing w:before="480" w:after="200"/>
        <w:ind w:left="-142" w:right="-263" w:firstLine="0"/>
        <w:jc w:val="both"/>
        <w:rPr>
          <w:rFonts w:ascii="Arial" w:hAnsi="Arial"/>
          <w:b w:val="0"/>
          <w:color w:val="auto"/>
          <w:sz w:val="24"/>
          <w:szCs w:val="24"/>
        </w:rPr>
      </w:pPr>
      <w:r w:rsidRPr="00C77A4B">
        <w:rPr>
          <w:rFonts w:ascii="Arial" w:hAnsi="Arial"/>
          <w:b w:val="0"/>
          <w:color w:val="auto"/>
          <w:sz w:val="24"/>
          <w:szCs w:val="24"/>
        </w:rPr>
        <w:t>El Instituto Nacional de Estadística y Geografía (INEGI) presenta la “Cuenta Satélite de la Cultura de México, 2018”, con año base 2013, que forma parte del Sistema de Cuentas Nacionales de México y constituye una fuente de información económica y un acervo estadístico de gran importancia para apoyar la toma de decisiones sobre el sector de la cultura.</w:t>
      </w:r>
    </w:p>
    <w:p w14:paraId="1BD428E1" w14:textId="77777777" w:rsidR="00B95746" w:rsidRPr="00C77A4B" w:rsidRDefault="00B95746" w:rsidP="00B95746">
      <w:pPr>
        <w:pStyle w:val="bullet"/>
        <w:tabs>
          <w:tab w:val="left" w:pos="8789"/>
          <w:tab w:val="left" w:pos="9356"/>
        </w:tabs>
        <w:spacing w:before="240" w:after="200"/>
        <w:ind w:left="-142" w:right="-263" w:firstLine="0"/>
        <w:jc w:val="both"/>
        <w:rPr>
          <w:rFonts w:ascii="Arial" w:hAnsi="Arial"/>
          <w:b w:val="0"/>
          <w:color w:val="auto"/>
          <w:sz w:val="24"/>
          <w:szCs w:val="24"/>
        </w:rPr>
      </w:pPr>
      <w:r w:rsidRPr="00C77A4B">
        <w:rPr>
          <w:rFonts w:ascii="Arial" w:hAnsi="Arial"/>
          <w:b w:val="0"/>
          <w:color w:val="auto"/>
          <w:sz w:val="24"/>
          <w:szCs w:val="24"/>
        </w:rPr>
        <w:t>Una de las principales contribuciones de la medición del sector de la cultura en México es la cuantificación del Producto Interno Bruto generado por las actividades de mercado agrupadas en este sector, así como la producción cultural que efectúan los hogares y la gestión pública en cultura por parte del gobierno.</w:t>
      </w:r>
    </w:p>
    <w:p w14:paraId="353100A1" w14:textId="77777777" w:rsidR="00B95746" w:rsidRPr="00C77A4B" w:rsidRDefault="00B95746" w:rsidP="00B95746">
      <w:pPr>
        <w:pStyle w:val="bullet"/>
        <w:tabs>
          <w:tab w:val="left" w:pos="8789"/>
          <w:tab w:val="left" w:pos="9356"/>
        </w:tabs>
        <w:spacing w:before="0" w:after="200"/>
        <w:ind w:left="-142" w:right="-263" w:firstLine="0"/>
        <w:jc w:val="both"/>
        <w:rPr>
          <w:rFonts w:ascii="Arial" w:hAnsi="Arial"/>
          <w:b w:val="0"/>
          <w:color w:val="000000"/>
          <w:sz w:val="24"/>
          <w:szCs w:val="24"/>
        </w:rPr>
      </w:pPr>
      <w:r w:rsidRPr="00C77A4B">
        <w:rPr>
          <w:rFonts w:ascii="Arial" w:hAnsi="Arial"/>
          <w:b w:val="0"/>
          <w:color w:val="000000"/>
          <w:sz w:val="24"/>
          <w:szCs w:val="24"/>
        </w:rPr>
        <w:t>Durante 2018, el sector de la cultura registró un Producto Interno Bruto de 702 mil 132 millones de pesos; éste representó el 3.2% del PIB del país. A su interior, dicho porcentaje se conformó del valor de los bienes y servicios de mercado con 2.4 puntos, y de las actividades no de mercado que aportaron 0.8 puntos; en éstas se incluye la producción cultural de los hogares</w:t>
      </w:r>
      <w:r w:rsidRPr="00C77A4B">
        <w:rPr>
          <w:rFonts w:ascii="Arial" w:hAnsi="Arial"/>
          <w:b w:val="0"/>
          <w:smallCaps/>
          <w:color w:val="000000"/>
          <w:sz w:val="24"/>
          <w:szCs w:val="24"/>
          <w:vertAlign w:val="superscript"/>
        </w:rPr>
        <w:footnoteReference w:id="2"/>
      </w:r>
      <w:r w:rsidRPr="00C77A4B">
        <w:rPr>
          <w:rFonts w:ascii="Arial" w:hAnsi="Arial"/>
          <w:b w:val="0"/>
          <w:color w:val="000000"/>
          <w:sz w:val="24"/>
          <w:szCs w:val="24"/>
        </w:rPr>
        <w:t>.</w:t>
      </w:r>
    </w:p>
    <w:p w14:paraId="33F1DF81" w14:textId="77777777" w:rsidR="00B95746" w:rsidRPr="00C77A4B" w:rsidRDefault="00B95746" w:rsidP="00B95746">
      <w:pPr>
        <w:pStyle w:val="bullet"/>
        <w:tabs>
          <w:tab w:val="left" w:pos="8789"/>
          <w:tab w:val="left" w:pos="9356"/>
        </w:tabs>
        <w:spacing w:before="0" w:after="200"/>
        <w:ind w:left="-142" w:right="-263" w:firstLine="0"/>
        <w:jc w:val="both"/>
        <w:rPr>
          <w:rFonts w:ascii="Arial" w:hAnsi="Arial"/>
          <w:b w:val="0"/>
          <w:color w:val="000000"/>
          <w:sz w:val="24"/>
          <w:szCs w:val="24"/>
        </w:rPr>
      </w:pPr>
      <w:r w:rsidRPr="00C77A4B">
        <w:rPr>
          <w:rFonts w:ascii="Arial" w:hAnsi="Arial"/>
          <w:b w:val="0"/>
          <w:color w:val="000000"/>
          <w:sz w:val="24"/>
          <w:szCs w:val="24"/>
        </w:rPr>
        <w:t>Por actividades culturales, el PIB de este sector se agrupó esencialmente en los servicios de medios audiovisuales, la fabricación de bienes culturales (por ejemplo, la elaboración de artesanías) y la producción cultural de los hogares, que de manera conjunta contribuyeron con el 74.2% del valor generado por el sector de la cultura.</w:t>
      </w:r>
    </w:p>
    <w:p w14:paraId="6118287C" w14:textId="77777777" w:rsidR="00B95746" w:rsidRPr="00C77A4B" w:rsidRDefault="00B95746" w:rsidP="00B95746">
      <w:pPr>
        <w:pStyle w:val="bullet"/>
        <w:tabs>
          <w:tab w:val="left" w:pos="8789"/>
          <w:tab w:val="left" w:pos="9356"/>
        </w:tabs>
        <w:spacing w:before="0" w:after="200"/>
        <w:ind w:left="-142" w:right="-263" w:firstLine="0"/>
        <w:jc w:val="both"/>
        <w:rPr>
          <w:rFonts w:ascii="Arial" w:hAnsi="Arial"/>
          <w:b w:val="0"/>
          <w:color w:val="000000"/>
          <w:sz w:val="24"/>
          <w:szCs w:val="24"/>
        </w:rPr>
      </w:pPr>
      <w:r w:rsidRPr="00C77A4B">
        <w:rPr>
          <w:rFonts w:ascii="Arial" w:hAnsi="Arial"/>
          <w:b w:val="0"/>
          <w:color w:val="000000"/>
          <w:sz w:val="24"/>
          <w:szCs w:val="24"/>
        </w:rPr>
        <w:t>En 2018, los hogares, el gobierno, las sociedades no financieras y los no residentes en el país, entre otros, realizaron un gasto en bienes y servicios culturales por un monto de 881 mil 679 millones de pesos. Este consumo se concentró principalmente en la adquisición de medios audiovisuales, artesanías y la producción cultural propia de los hogares, con el 78.3% del gasto total en cultura.</w:t>
      </w:r>
    </w:p>
    <w:p w14:paraId="76D607F7" w14:textId="77777777" w:rsidR="00B95746" w:rsidRDefault="00B95746" w:rsidP="00B95746">
      <w:pPr>
        <w:pStyle w:val="n01"/>
        <w:keepLines w:val="0"/>
        <w:spacing w:before="0"/>
        <w:ind w:left="0" w:firstLine="0"/>
        <w:jc w:val="center"/>
        <w:outlineLvl w:val="0"/>
        <w:rPr>
          <w:rFonts w:ascii="Arial" w:hAnsi="Arial"/>
          <w:b/>
          <w:smallCaps/>
          <w:color w:val="auto"/>
        </w:rPr>
      </w:pPr>
    </w:p>
    <w:p w14:paraId="0BFC96A7" w14:textId="77777777" w:rsidR="00B95746" w:rsidRDefault="00B95746" w:rsidP="00B95746">
      <w:pPr>
        <w:pStyle w:val="Textodebloque1"/>
        <w:spacing w:before="360"/>
        <w:ind w:left="0" w:right="-93" w:firstLine="0"/>
        <w:contextualSpacing/>
        <w:rPr>
          <w:rFonts w:cs="Arial"/>
          <w:b w:val="0"/>
          <w:sz w:val="24"/>
          <w:szCs w:val="24"/>
        </w:rPr>
      </w:pPr>
    </w:p>
    <w:p w14:paraId="742C4B53" w14:textId="77777777" w:rsidR="00B95746" w:rsidRDefault="00B95746" w:rsidP="00B95746">
      <w:pPr>
        <w:pStyle w:val="Textodebloque1"/>
        <w:spacing w:before="360"/>
        <w:ind w:left="0" w:right="-93" w:firstLine="0"/>
        <w:rPr>
          <w:rFonts w:cs="Arial"/>
          <w:b w:val="0"/>
          <w:sz w:val="24"/>
          <w:szCs w:val="24"/>
        </w:rPr>
      </w:pPr>
    </w:p>
    <w:p w14:paraId="62529401" w14:textId="77777777" w:rsidR="00B95746" w:rsidRDefault="00B95746" w:rsidP="00B95746">
      <w:pPr>
        <w:pStyle w:val="Textodebloque1"/>
        <w:spacing w:before="360"/>
        <w:ind w:left="0" w:right="-93" w:firstLine="0"/>
        <w:rPr>
          <w:rFonts w:cs="Arial"/>
          <w:b w:val="0"/>
          <w:sz w:val="24"/>
          <w:szCs w:val="24"/>
        </w:rPr>
      </w:pPr>
    </w:p>
    <w:p w14:paraId="1504D716" w14:textId="77777777" w:rsidR="00B95746" w:rsidRDefault="00B95746" w:rsidP="00B95746">
      <w:pPr>
        <w:pStyle w:val="Textodebloque1"/>
        <w:spacing w:before="360"/>
        <w:ind w:left="0" w:right="-93" w:firstLine="0"/>
        <w:rPr>
          <w:rFonts w:cs="Arial"/>
          <w:b w:val="0"/>
          <w:sz w:val="24"/>
          <w:szCs w:val="24"/>
        </w:rPr>
      </w:pPr>
    </w:p>
    <w:p w14:paraId="75BC2FF8" w14:textId="77777777" w:rsidR="00B95746" w:rsidRDefault="00B95746" w:rsidP="00B95746">
      <w:pPr>
        <w:pStyle w:val="Textoindependiente"/>
        <w:ind w:right="49"/>
        <w:contextualSpacing/>
        <w:jc w:val="center"/>
        <w:rPr>
          <w:b/>
          <w:smallCaps/>
          <w:sz w:val="22"/>
          <w:szCs w:val="22"/>
        </w:rPr>
      </w:pPr>
    </w:p>
    <w:p w14:paraId="4F893A26" w14:textId="77777777" w:rsidR="00B95746" w:rsidRDefault="00B95746" w:rsidP="00B95746">
      <w:pPr>
        <w:pStyle w:val="Textoindependiente"/>
        <w:ind w:right="49"/>
        <w:contextualSpacing/>
        <w:jc w:val="center"/>
        <w:rPr>
          <w:b/>
          <w:smallCaps/>
          <w:color w:val="000000" w:themeColor="text1"/>
          <w:sz w:val="22"/>
          <w:szCs w:val="22"/>
        </w:rPr>
      </w:pPr>
    </w:p>
    <w:p w14:paraId="5E88A3C9" w14:textId="77777777" w:rsidR="00B95746" w:rsidRDefault="00B95746" w:rsidP="00B95746">
      <w:pPr>
        <w:pStyle w:val="Textoindependiente"/>
        <w:ind w:right="49"/>
        <w:jc w:val="center"/>
        <w:rPr>
          <w:b/>
          <w:smallCaps/>
          <w:sz w:val="22"/>
          <w:szCs w:val="22"/>
        </w:rPr>
      </w:pPr>
    </w:p>
    <w:p w14:paraId="3B004A02" w14:textId="77777777" w:rsidR="00B95746" w:rsidRPr="00A74BE7" w:rsidRDefault="00B95746" w:rsidP="00B95746">
      <w:pPr>
        <w:pStyle w:val="Textoindependiente"/>
        <w:ind w:right="49"/>
        <w:jc w:val="center"/>
        <w:rPr>
          <w:b/>
          <w:smallCaps/>
          <w:sz w:val="20"/>
          <w:szCs w:val="20"/>
          <w:lang w:val="es-MX"/>
        </w:rPr>
      </w:pPr>
      <w:r w:rsidRPr="00034996">
        <w:rPr>
          <w:b/>
          <w:smallCaps/>
          <w:sz w:val="22"/>
          <w:szCs w:val="22"/>
        </w:rPr>
        <w:t>PIB de</w:t>
      </w:r>
      <w:r>
        <w:rPr>
          <w:b/>
          <w:smallCaps/>
          <w:sz w:val="22"/>
          <w:szCs w:val="22"/>
          <w:lang w:val="es-MX"/>
        </w:rPr>
        <w:t xml:space="preserve">l sector de la cultura en México </w:t>
      </w:r>
      <w:r>
        <w:rPr>
          <w:b/>
          <w:smallCaps/>
          <w:sz w:val="22"/>
          <w:szCs w:val="22"/>
        </w:rPr>
        <w:t>por actividad econ</w:t>
      </w:r>
      <w:r>
        <w:rPr>
          <w:b/>
          <w:smallCaps/>
          <w:sz w:val="22"/>
          <w:szCs w:val="22"/>
          <w:lang w:val="es-MX"/>
        </w:rPr>
        <w:t>ómica*</w:t>
      </w:r>
      <w:r>
        <w:rPr>
          <w:b/>
          <w:smallCaps/>
          <w:sz w:val="22"/>
          <w:szCs w:val="22"/>
        </w:rPr>
        <w:t xml:space="preserve">, </w:t>
      </w:r>
      <w:r>
        <w:rPr>
          <w:b/>
          <w:smallCaps/>
          <w:sz w:val="20"/>
          <w:szCs w:val="20"/>
        </w:rPr>
        <w:t>201</w:t>
      </w:r>
      <w:r>
        <w:rPr>
          <w:b/>
          <w:smallCaps/>
          <w:sz w:val="20"/>
          <w:szCs w:val="20"/>
          <w:lang w:val="es-MX"/>
        </w:rPr>
        <w:t>8</w:t>
      </w:r>
    </w:p>
    <w:p w14:paraId="15240F76" w14:textId="77777777" w:rsidR="00B95746" w:rsidRDefault="00B95746" w:rsidP="00B95746">
      <w:pPr>
        <w:pStyle w:val="Textoindependiente"/>
        <w:ind w:right="49"/>
        <w:jc w:val="center"/>
        <w:rPr>
          <w:noProof/>
          <w:lang w:val="es-MX" w:eastAsia="es-MX"/>
        </w:rPr>
      </w:pPr>
      <w:r>
        <w:rPr>
          <w:sz w:val="18"/>
          <w:szCs w:val="18"/>
          <w:lang w:val="es-MX"/>
        </w:rPr>
        <w:t>(Estructura porcentual de valores a precios básicos)</w:t>
      </w:r>
      <w:r w:rsidRPr="00DD6D9D">
        <w:rPr>
          <w:noProof/>
          <w:lang w:val="es-MX" w:eastAsia="es-MX"/>
        </w:rPr>
        <w:t xml:space="preserve"> </w:t>
      </w:r>
    </w:p>
    <w:p w14:paraId="2371E874" w14:textId="77777777" w:rsidR="00B95746" w:rsidRPr="00C307C8" w:rsidRDefault="00B95746" w:rsidP="00B95746">
      <w:pPr>
        <w:pStyle w:val="Textoindependiente"/>
        <w:ind w:right="49"/>
        <w:jc w:val="center"/>
        <w:rPr>
          <w:sz w:val="18"/>
          <w:szCs w:val="18"/>
          <w:lang w:val="es-MX"/>
        </w:rPr>
      </w:pPr>
      <w:r w:rsidRPr="001400BA">
        <w:rPr>
          <w:noProof/>
          <w:lang w:val="es-MX" w:eastAsia="es-MX"/>
        </w:rPr>
        <w:drawing>
          <wp:inline distT="0" distB="0" distL="0" distR="0" wp14:anchorId="75653FDD" wp14:editId="484FF63F">
            <wp:extent cx="5599974" cy="4644000"/>
            <wp:effectExtent l="19050" t="19050" r="20320" b="2349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8">
                      <a:extLst>
                        <a:ext uri="{28A0092B-C50C-407E-A947-70E740481C1C}">
                          <a14:useLocalDpi xmlns:a14="http://schemas.microsoft.com/office/drawing/2010/main" val="0"/>
                        </a:ext>
                      </a:extLst>
                    </a:blip>
                    <a:srcRect l="3651" t="3206" r="2344" b="946"/>
                    <a:stretch/>
                  </pic:blipFill>
                  <pic:spPr bwMode="auto">
                    <a:xfrm>
                      <a:off x="0" y="0"/>
                      <a:ext cx="5599974" cy="4644000"/>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63EF61A9" w14:textId="77777777" w:rsidR="00B95746" w:rsidRPr="00644E18" w:rsidRDefault="00B95746" w:rsidP="00B95746">
      <w:pPr>
        <w:pStyle w:val="Textoindependiente"/>
        <w:ind w:left="142" w:hanging="142"/>
        <w:rPr>
          <w:sz w:val="16"/>
          <w:szCs w:val="16"/>
          <w:lang w:val="es-MX"/>
        </w:rPr>
      </w:pPr>
      <w:r>
        <w:rPr>
          <w:sz w:val="16"/>
          <w:szCs w:val="16"/>
          <w:lang w:val="es-MX"/>
        </w:rPr>
        <w:t xml:space="preserve"> * La clasificación de actividades económicas corresponde al SCIAN, 2013.</w:t>
      </w:r>
    </w:p>
    <w:p w14:paraId="71828115" w14:textId="77777777" w:rsidR="00B95746" w:rsidRPr="001851E7" w:rsidRDefault="00B95746" w:rsidP="00B95746">
      <w:pPr>
        <w:pStyle w:val="Textoindependiente"/>
        <w:rPr>
          <w:sz w:val="16"/>
          <w:szCs w:val="16"/>
        </w:rPr>
      </w:pPr>
      <w:r>
        <w:rPr>
          <w:sz w:val="16"/>
          <w:szCs w:val="16"/>
          <w:lang w:val="es-MX"/>
        </w:rPr>
        <w:t xml:space="preserve"> </w:t>
      </w:r>
      <w:r w:rsidRPr="001851E7">
        <w:rPr>
          <w:sz w:val="16"/>
          <w:szCs w:val="16"/>
        </w:rPr>
        <w:t>Fuent</w:t>
      </w:r>
      <w:r>
        <w:rPr>
          <w:sz w:val="16"/>
          <w:szCs w:val="16"/>
        </w:rPr>
        <w:t>e: INEGI.</w:t>
      </w:r>
    </w:p>
    <w:p w14:paraId="369F0A06" w14:textId="77777777" w:rsidR="00B95746" w:rsidRDefault="00B95746" w:rsidP="00B95746">
      <w:pPr>
        <w:pStyle w:val="Textoindependiente"/>
        <w:ind w:right="49"/>
        <w:contextualSpacing/>
        <w:jc w:val="center"/>
        <w:rPr>
          <w:b/>
          <w:smallCaps/>
          <w:color w:val="000000" w:themeColor="text1"/>
          <w:sz w:val="22"/>
          <w:szCs w:val="22"/>
        </w:rPr>
      </w:pPr>
    </w:p>
    <w:p w14:paraId="0E506AB7" w14:textId="77777777" w:rsidR="00B95746" w:rsidRDefault="00B95746" w:rsidP="00B95746">
      <w:pPr>
        <w:pStyle w:val="Textoindependiente"/>
        <w:spacing w:before="240"/>
        <w:ind w:right="49"/>
        <w:contextualSpacing/>
        <w:jc w:val="center"/>
        <w:rPr>
          <w:b/>
          <w:smallCaps/>
          <w:color w:val="000000" w:themeColor="text1"/>
          <w:sz w:val="22"/>
          <w:szCs w:val="22"/>
        </w:rPr>
      </w:pPr>
    </w:p>
    <w:p w14:paraId="3E1A9C7D" w14:textId="77777777" w:rsidR="00B95746" w:rsidRPr="007463BC" w:rsidRDefault="00B95746" w:rsidP="00B95746">
      <w:pPr>
        <w:pStyle w:val="bullet"/>
        <w:tabs>
          <w:tab w:val="left" w:pos="8789"/>
          <w:tab w:val="left" w:pos="9356"/>
        </w:tabs>
        <w:spacing w:before="0" w:after="200"/>
        <w:ind w:left="142" w:right="-263" w:firstLine="0"/>
        <w:contextualSpacing/>
        <w:jc w:val="both"/>
        <w:rPr>
          <w:rFonts w:ascii="Arial" w:hAnsi="Arial"/>
          <w:b w:val="0"/>
          <w:color w:val="000000" w:themeColor="text1"/>
          <w:sz w:val="24"/>
          <w:szCs w:val="24"/>
        </w:rPr>
      </w:pPr>
    </w:p>
    <w:p w14:paraId="1DF22F1E" w14:textId="77777777" w:rsidR="00B95746" w:rsidRDefault="00B95746" w:rsidP="00B95746">
      <w:pPr>
        <w:pStyle w:val="bullet"/>
        <w:tabs>
          <w:tab w:val="left" w:pos="8789"/>
          <w:tab w:val="left" w:pos="9356"/>
        </w:tabs>
        <w:spacing w:after="200"/>
        <w:ind w:left="-142" w:right="-263" w:firstLine="0"/>
        <w:jc w:val="both"/>
        <w:rPr>
          <w:rFonts w:ascii="Arial" w:hAnsi="Arial"/>
          <w:b w:val="0"/>
          <w:color w:val="000000"/>
          <w:sz w:val="24"/>
          <w:szCs w:val="24"/>
        </w:rPr>
      </w:pPr>
    </w:p>
    <w:p w14:paraId="6F066537" w14:textId="77777777" w:rsidR="00B95746" w:rsidRDefault="00B95746" w:rsidP="00B95746">
      <w:pPr>
        <w:pStyle w:val="bullet"/>
        <w:tabs>
          <w:tab w:val="left" w:pos="8789"/>
          <w:tab w:val="left" w:pos="9356"/>
        </w:tabs>
        <w:spacing w:after="200"/>
        <w:ind w:left="-142" w:right="-263" w:firstLine="0"/>
        <w:jc w:val="both"/>
        <w:rPr>
          <w:rFonts w:ascii="Arial" w:hAnsi="Arial"/>
          <w:b w:val="0"/>
          <w:color w:val="000000"/>
          <w:sz w:val="24"/>
          <w:szCs w:val="24"/>
        </w:rPr>
      </w:pPr>
    </w:p>
    <w:p w14:paraId="6365EE95" w14:textId="77777777" w:rsidR="00B95746" w:rsidRDefault="00B95746" w:rsidP="00B95746">
      <w:pPr>
        <w:pStyle w:val="bullet"/>
        <w:tabs>
          <w:tab w:val="left" w:pos="8789"/>
          <w:tab w:val="left" w:pos="9356"/>
        </w:tabs>
        <w:spacing w:after="200"/>
        <w:ind w:left="-142" w:right="-263" w:firstLine="0"/>
        <w:jc w:val="both"/>
        <w:rPr>
          <w:rFonts w:ascii="Arial" w:hAnsi="Arial"/>
          <w:b w:val="0"/>
          <w:color w:val="000000"/>
          <w:sz w:val="24"/>
          <w:szCs w:val="24"/>
        </w:rPr>
      </w:pPr>
    </w:p>
    <w:p w14:paraId="587EB0DB" w14:textId="77777777" w:rsidR="00B95746" w:rsidRDefault="00B95746" w:rsidP="00B95746">
      <w:pPr>
        <w:pStyle w:val="bullet"/>
        <w:tabs>
          <w:tab w:val="left" w:pos="8789"/>
          <w:tab w:val="left" w:pos="9356"/>
        </w:tabs>
        <w:spacing w:after="200"/>
        <w:ind w:left="-142" w:right="-263" w:firstLine="0"/>
        <w:jc w:val="both"/>
        <w:rPr>
          <w:rFonts w:ascii="Arial" w:hAnsi="Arial"/>
          <w:b w:val="0"/>
          <w:color w:val="000000"/>
          <w:sz w:val="24"/>
          <w:szCs w:val="24"/>
        </w:rPr>
      </w:pPr>
    </w:p>
    <w:p w14:paraId="0F539C86" w14:textId="77777777" w:rsidR="00B95746" w:rsidRDefault="00B95746" w:rsidP="00B95746">
      <w:pPr>
        <w:pStyle w:val="bullet"/>
        <w:tabs>
          <w:tab w:val="left" w:pos="8789"/>
          <w:tab w:val="left" w:pos="9356"/>
        </w:tabs>
        <w:spacing w:before="0" w:after="200"/>
        <w:ind w:left="-142" w:right="-263" w:firstLine="0"/>
        <w:jc w:val="both"/>
        <w:rPr>
          <w:rFonts w:ascii="Arial" w:hAnsi="Arial"/>
          <w:b w:val="0"/>
          <w:color w:val="000000"/>
          <w:sz w:val="24"/>
          <w:szCs w:val="24"/>
        </w:rPr>
      </w:pPr>
    </w:p>
    <w:p w14:paraId="15A887CA" w14:textId="77777777" w:rsidR="00B95746" w:rsidRDefault="00B95746" w:rsidP="00B95746">
      <w:pPr>
        <w:pStyle w:val="bullet"/>
        <w:tabs>
          <w:tab w:val="left" w:pos="8789"/>
          <w:tab w:val="left" w:pos="9356"/>
        </w:tabs>
        <w:spacing w:before="0" w:after="200"/>
        <w:ind w:left="-142" w:right="-263" w:firstLine="0"/>
        <w:jc w:val="both"/>
        <w:rPr>
          <w:rFonts w:ascii="Arial" w:hAnsi="Arial"/>
          <w:b w:val="0"/>
          <w:color w:val="000000"/>
          <w:sz w:val="24"/>
          <w:szCs w:val="24"/>
        </w:rPr>
      </w:pPr>
    </w:p>
    <w:p w14:paraId="7D6E1251" w14:textId="77777777" w:rsidR="00B95746" w:rsidRDefault="00B95746" w:rsidP="00B95746">
      <w:pPr>
        <w:pStyle w:val="bullet"/>
        <w:tabs>
          <w:tab w:val="left" w:pos="8789"/>
          <w:tab w:val="left" w:pos="9356"/>
        </w:tabs>
        <w:spacing w:after="200"/>
        <w:ind w:left="-142" w:right="-263" w:firstLine="0"/>
        <w:jc w:val="both"/>
        <w:rPr>
          <w:rFonts w:ascii="Arial" w:hAnsi="Arial"/>
          <w:b w:val="0"/>
          <w:color w:val="000000"/>
          <w:sz w:val="24"/>
          <w:szCs w:val="24"/>
        </w:rPr>
      </w:pPr>
    </w:p>
    <w:p w14:paraId="02C1A7A3" w14:textId="77777777" w:rsidR="00B95746" w:rsidRDefault="00B95746" w:rsidP="00B95746">
      <w:pPr>
        <w:pStyle w:val="bullet"/>
        <w:tabs>
          <w:tab w:val="left" w:pos="9356"/>
        </w:tabs>
        <w:spacing w:after="200"/>
        <w:ind w:left="-142" w:right="-263" w:firstLine="0"/>
        <w:jc w:val="both"/>
        <w:rPr>
          <w:rFonts w:ascii="Arial" w:hAnsi="Arial"/>
          <w:b w:val="0"/>
          <w:color w:val="000000"/>
          <w:sz w:val="24"/>
          <w:szCs w:val="24"/>
        </w:rPr>
      </w:pPr>
    </w:p>
    <w:p w14:paraId="5A48D594" w14:textId="77777777" w:rsidR="00B95746" w:rsidRPr="00AD0F2A" w:rsidRDefault="00B95746" w:rsidP="00B95746">
      <w:pPr>
        <w:pStyle w:val="bullet"/>
        <w:tabs>
          <w:tab w:val="left" w:pos="9356"/>
        </w:tabs>
        <w:spacing w:after="200"/>
        <w:ind w:left="-142" w:right="-263" w:firstLine="0"/>
        <w:jc w:val="both"/>
        <w:rPr>
          <w:rFonts w:ascii="Arial" w:hAnsi="Arial"/>
          <w:b w:val="0"/>
          <w:color w:val="auto"/>
          <w:sz w:val="24"/>
          <w:szCs w:val="24"/>
        </w:rPr>
      </w:pPr>
      <w:r w:rsidRPr="00AD0F2A">
        <w:rPr>
          <w:rFonts w:ascii="Arial" w:hAnsi="Arial"/>
          <w:b w:val="0"/>
          <w:color w:val="000000"/>
          <w:sz w:val="24"/>
          <w:szCs w:val="24"/>
        </w:rPr>
        <w:t xml:space="preserve">En el mismo año, las actividades vinculadas con el sector de la cultura generaron </w:t>
      </w:r>
      <w:r w:rsidRPr="002D64BD">
        <w:rPr>
          <w:rFonts w:ascii="Arial" w:hAnsi="Arial"/>
          <w:b w:val="0"/>
          <w:color w:val="000000"/>
          <w:sz w:val="24"/>
          <w:szCs w:val="24"/>
        </w:rPr>
        <w:t>empleos equivalentes</w:t>
      </w:r>
      <w:r w:rsidRPr="00AD0F2A">
        <w:rPr>
          <w:rFonts w:ascii="Arial" w:hAnsi="Arial"/>
          <w:b w:val="0"/>
          <w:color w:val="000000"/>
          <w:sz w:val="24"/>
          <w:szCs w:val="24"/>
        </w:rPr>
        <w:t xml:space="preserve"> a 1 millón 395 mil 669 puestos de trabajo, que representaron el 3.2% de la ocupación del país. La elaboración de artesanías, junto con la producción cultural de los hogares y los medios audiovisuales, participaron con el 68.1% de dichos puestos.</w:t>
      </w:r>
    </w:p>
    <w:p w14:paraId="373685E8" w14:textId="77777777" w:rsidR="00B95746" w:rsidRPr="00272E79" w:rsidRDefault="00B95746" w:rsidP="00B95746">
      <w:pPr>
        <w:pStyle w:val="bullet"/>
        <w:spacing w:after="200"/>
        <w:ind w:left="-142" w:right="-263" w:firstLine="0"/>
        <w:jc w:val="both"/>
        <w:rPr>
          <w:rFonts w:ascii="Arial" w:hAnsi="Arial"/>
          <w:b w:val="0"/>
          <w:color w:val="auto"/>
          <w:sz w:val="24"/>
          <w:szCs w:val="24"/>
        </w:rPr>
      </w:pPr>
      <w:r w:rsidRPr="00AD0F2A">
        <w:rPr>
          <w:rFonts w:ascii="Arial" w:hAnsi="Arial"/>
          <w:b w:val="0"/>
          <w:color w:val="auto"/>
          <w:sz w:val="24"/>
          <w:szCs w:val="24"/>
        </w:rPr>
        <w:t xml:space="preserve">El PIB del sector de la cultura en 2018 mostró una variación anual de 4% en términos </w:t>
      </w:r>
      <w:r w:rsidRPr="00272E79">
        <w:rPr>
          <w:rFonts w:ascii="Arial" w:hAnsi="Arial"/>
          <w:b w:val="0"/>
          <w:color w:val="auto"/>
          <w:sz w:val="24"/>
          <w:szCs w:val="24"/>
        </w:rPr>
        <w:t xml:space="preserve">reales. </w:t>
      </w:r>
    </w:p>
    <w:p w14:paraId="41BBD86B" w14:textId="77777777" w:rsidR="00B95746" w:rsidRPr="00AE4309" w:rsidRDefault="00B95746" w:rsidP="00B95746">
      <w:pPr>
        <w:pStyle w:val="bullet"/>
        <w:spacing w:before="0" w:after="200"/>
        <w:ind w:left="-142" w:right="-263" w:firstLine="0"/>
        <w:jc w:val="both"/>
        <w:rPr>
          <w:rFonts w:ascii="Arial" w:hAnsi="Arial" w:cs="Arial"/>
          <w:b w:val="0"/>
          <w:color w:val="000000"/>
          <w:sz w:val="24"/>
          <w:szCs w:val="24"/>
        </w:rPr>
      </w:pPr>
      <w:r w:rsidRPr="00AE4309">
        <w:rPr>
          <w:rFonts w:ascii="Arial" w:hAnsi="Arial" w:cs="Arial"/>
          <w:b w:val="0"/>
          <w:color w:val="000000"/>
          <w:sz w:val="24"/>
          <w:szCs w:val="24"/>
        </w:rPr>
        <w:t>Durante la última década (periodo que comprende de 2008 a 2018) la contribución promedio del sector de la cultura en la economía del país fue de 3.5 por ciento. Durante 2009 el sector presentó su mayor participación con 4%, en tanto que en los últimos dos años del periodo lo hizo con 3.2%, siendo ésta la menor aportación que ha registrado.</w:t>
      </w:r>
    </w:p>
    <w:p w14:paraId="5E6A511E" w14:textId="77777777" w:rsidR="00B95746" w:rsidRDefault="00B95746" w:rsidP="00B95746">
      <w:pPr>
        <w:pStyle w:val="bullet"/>
        <w:tabs>
          <w:tab w:val="left" w:pos="8789"/>
          <w:tab w:val="left" w:pos="9356"/>
        </w:tabs>
        <w:spacing w:before="0" w:after="280"/>
        <w:ind w:left="-142" w:right="-263" w:firstLine="0"/>
        <w:jc w:val="both"/>
        <w:rPr>
          <w:rFonts w:ascii="Arial" w:hAnsi="Arial"/>
          <w:b w:val="0"/>
          <w:color w:val="000000"/>
          <w:sz w:val="24"/>
          <w:szCs w:val="24"/>
        </w:rPr>
      </w:pPr>
    </w:p>
    <w:p w14:paraId="2FB6DA58" w14:textId="77777777" w:rsidR="00B95746" w:rsidRDefault="00B95746" w:rsidP="00B95746">
      <w:pPr>
        <w:pStyle w:val="bullet"/>
        <w:tabs>
          <w:tab w:val="left" w:pos="8789"/>
          <w:tab w:val="left" w:pos="9356"/>
        </w:tabs>
        <w:spacing w:before="0" w:after="280"/>
        <w:ind w:left="-142" w:right="-263" w:firstLine="0"/>
        <w:jc w:val="both"/>
        <w:rPr>
          <w:rFonts w:ascii="Arial" w:hAnsi="Arial"/>
          <w:b w:val="0"/>
          <w:color w:val="000000"/>
          <w:sz w:val="24"/>
          <w:szCs w:val="24"/>
        </w:rPr>
      </w:pPr>
    </w:p>
    <w:p w14:paraId="14E331C5" w14:textId="77777777" w:rsidR="00B95746" w:rsidRDefault="00B95746" w:rsidP="00B95746">
      <w:pPr>
        <w:pStyle w:val="bullet"/>
        <w:tabs>
          <w:tab w:val="left" w:pos="8789"/>
          <w:tab w:val="left" w:pos="9356"/>
        </w:tabs>
        <w:spacing w:before="0" w:after="280"/>
        <w:ind w:left="-142" w:right="-263" w:firstLine="0"/>
        <w:jc w:val="center"/>
        <w:rPr>
          <w:color w:val="000000" w:themeColor="text1"/>
          <w:sz w:val="24"/>
        </w:rPr>
      </w:pPr>
      <w:r w:rsidRPr="00FC3A54">
        <w:rPr>
          <w:color w:val="000000" w:themeColor="text1"/>
          <w:sz w:val="24"/>
        </w:rPr>
        <w:t>Se anexa Nota Técnica</w:t>
      </w:r>
    </w:p>
    <w:p w14:paraId="6AF91733" w14:textId="77777777" w:rsidR="00B95746" w:rsidRDefault="00B95746" w:rsidP="00B95746">
      <w:pPr>
        <w:pStyle w:val="bullet"/>
        <w:tabs>
          <w:tab w:val="left" w:pos="8789"/>
          <w:tab w:val="left" w:pos="9356"/>
        </w:tabs>
        <w:spacing w:before="0" w:after="280"/>
        <w:ind w:left="-142" w:right="-263" w:firstLine="0"/>
        <w:jc w:val="center"/>
        <w:rPr>
          <w:color w:val="000000" w:themeColor="text1"/>
          <w:sz w:val="24"/>
        </w:rPr>
      </w:pPr>
    </w:p>
    <w:p w14:paraId="70FBE80D" w14:textId="77777777" w:rsidR="00B95746" w:rsidRDefault="00B95746" w:rsidP="00B95746">
      <w:pPr>
        <w:pStyle w:val="bullet"/>
        <w:tabs>
          <w:tab w:val="left" w:pos="8789"/>
          <w:tab w:val="left" w:pos="9356"/>
        </w:tabs>
        <w:spacing w:before="0" w:after="280"/>
        <w:ind w:left="-142" w:right="-263" w:firstLine="0"/>
        <w:jc w:val="center"/>
        <w:rPr>
          <w:color w:val="000000" w:themeColor="text1"/>
          <w:sz w:val="24"/>
        </w:rPr>
      </w:pPr>
    </w:p>
    <w:p w14:paraId="0B02238D" w14:textId="77777777" w:rsidR="00B95746" w:rsidRDefault="00B95746" w:rsidP="00B95746">
      <w:pPr>
        <w:pStyle w:val="bullet"/>
        <w:tabs>
          <w:tab w:val="left" w:pos="8789"/>
          <w:tab w:val="left" w:pos="9356"/>
        </w:tabs>
        <w:spacing w:before="0" w:after="280"/>
        <w:ind w:left="-142" w:right="-263" w:firstLine="0"/>
        <w:jc w:val="center"/>
        <w:rPr>
          <w:color w:val="000000" w:themeColor="text1"/>
          <w:sz w:val="24"/>
        </w:rPr>
      </w:pPr>
    </w:p>
    <w:p w14:paraId="6C1A9031" w14:textId="77777777" w:rsidR="00B95746" w:rsidRDefault="00B95746" w:rsidP="00B95746">
      <w:pPr>
        <w:pStyle w:val="bullet"/>
        <w:tabs>
          <w:tab w:val="left" w:pos="8789"/>
          <w:tab w:val="left" w:pos="9356"/>
        </w:tabs>
        <w:spacing w:before="0" w:after="280"/>
        <w:ind w:left="-142" w:right="-263" w:firstLine="0"/>
        <w:jc w:val="center"/>
        <w:rPr>
          <w:color w:val="000000" w:themeColor="text1"/>
          <w:sz w:val="24"/>
        </w:rPr>
      </w:pPr>
    </w:p>
    <w:p w14:paraId="521A9BF0" w14:textId="77777777" w:rsidR="00B95746" w:rsidRDefault="00B95746" w:rsidP="00B95746">
      <w:pPr>
        <w:pStyle w:val="bullet"/>
        <w:tabs>
          <w:tab w:val="left" w:pos="8789"/>
          <w:tab w:val="left" w:pos="9356"/>
        </w:tabs>
        <w:spacing w:before="0" w:after="280"/>
        <w:ind w:left="-142" w:right="-263" w:firstLine="0"/>
        <w:jc w:val="center"/>
        <w:rPr>
          <w:color w:val="000000" w:themeColor="text1"/>
          <w:sz w:val="24"/>
        </w:rPr>
      </w:pPr>
    </w:p>
    <w:p w14:paraId="61DD3501" w14:textId="77777777" w:rsidR="00B95746" w:rsidRPr="001F4797" w:rsidRDefault="00B95746" w:rsidP="00B95746">
      <w:pPr>
        <w:pStyle w:val="bullet"/>
        <w:tabs>
          <w:tab w:val="left" w:pos="8789"/>
        </w:tabs>
        <w:spacing w:before="0"/>
        <w:ind w:left="0" w:right="51" w:firstLine="0"/>
        <w:jc w:val="center"/>
        <w:rPr>
          <w:rFonts w:cs="Arial"/>
          <w:sz w:val="22"/>
          <w:szCs w:val="22"/>
        </w:rPr>
      </w:pPr>
    </w:p>
    <w:p w14:paraId="7E475A00" w14:textId="77777777" w:rsidR="00B95746" w:rsidRPr="001F4797" w:rsidRDefault="00B95746" w:rsidP="00B95746">
      <w:pPr>
        <w:pStyle w:val="NormalWeb"/>
        <w:spacing w:before="0" w:beforeAutospacing="0" w:after="0" w:afterAutospacing="0"/>
        <w:ind w:left="-426" w:right="-518"/>
        <w:contextualSpacing/>
        <w:jc w:val="center"/>
        <w:rPr>
          <w:rFonts w:ascii="Arial" w:hAnsi="Arial" w:cs="Arial"/>
          <w:sz w:val="22"/>
          <w:szCs w:val="22"/>
        </w:rPr>
      </w:pPr>
      <w:r w:rsidRPr="001F4797">
        <w:rPr>
          <w:rFonts w:ascii="Arial" w:hAnsi="Arial" w:cs="Arial"/>
          <w:sz w:val="22"/>
          <w:szCs w:val="22"/>
        </w:rPr>
        <w:t xml:space="preserve">Para consultas de medios y periodistas, contactar a: </w:t>
      </w:r>
      <w:hyperlink r:id="rId9" w:history="1">
        <w:r w:rsidRPr="001F4797">
          <w:rPr>
            <w:rStyle w:val="Hipervnculo"/>
            <w:rFonts w:ascii="Arial" w:hAnsi="Arial" w:cs="Arial"/>
            <w:sz w:val="22"/>
            <w:szCs w:val="22"/>
          </w:rPr>
          <w:t>comunicacionsocial@inegi.org.mx</w:t>
        </w:r>
      </w:hyperlink>
      <w:r w:rsidRPr="001F4797">
        <w:rPr>
          <w:rFonts w:ascii="Arial" w:hAnsi="Arial" w:cs="Arial"/>
          <w:sz w:val="22"/>
          <w:szCs w:val="22"/>
        </w:rPr>
        <w:t xml:space="preserve"> </w:t>
      </w:r>
    </w:p>
    <w:p w14:paraId="1254AEC2" w14:textId="77777777" w:rsidR="00B95746" w:rsidRPr="001F4797" w:rsidRDefault="00B95746" w:rsidP="00B95746">
      <w:pPr>
        <w:pStyle w:val="NormalWeb"/>
        <w:spacing w:before="0" w:beforeAutospacing="0" w:after="0" w:afterAutospacing="0"/>
        <w:ind w:left="-426" w:right="-518"/>
        <w:contextualSpacing/>
        <w:jc w:val="center"/>
        <w:rPr>
          <w:rFonts w:ascii="Arial" w:hAnsi="Arial" w:cs="Arial"/>
          <w:sz w:val="22"/>
          <w:szCs w:val="22"/>
        </w:rPr>
      </w:pPr>
      <w:r w:rsidRPr="001F4797">
        <w:rPr>
          <w:rFonts w:ascii="Arial" w:hAnsi="Arial" w:cs="Arial"/>
          <w:sz w:val="22"/>
          <w:szCs w:val="22"/>
        </w:rPr>
        <w:t xml:space="preserve">o llamar al teléfono (55) 52-78-10-00, </w:t>
      </w:r>
      <w:proofErr w:type="spellStart"/>
      <w:r w:rsidRPr="001F4797">
        <w:rPr>
          <w:rFonts w:ascii="Arial" w:hAnsi="Arial" w:cs="Arial"/>
          <w:sz w:val="22"/>
          <w:szCs w:val="22"/>
        </w:rPr>
        <w:t>exts</w:t>
      </w:r>
      <w:proofErr w:type="spellEnd"/>
      <w:r w:rsidRPr="001F4797">
        <w:rPr>
          <w:rFonts w:ascii="Arial" w:hAnsi="Arial" w:cs="Arial"/>
          <w:sz w:val="22"/>
          <w:szCs w:val="22"/>
        </w:rPr>
        <w:t>. 1134, 1260 y 1241.</w:t>
      </w:r>
    </w:p>
    <w:p w14:paraId="55C10C96" w14:textId="77777777" w:rsidR="00B95746" w:rsidRPr="001F4797" w:rsidRDefault="00B95746" w:rsidP="00B95746">
      <w:pPr>
        <w:ind w:left="-426" w:right="-518"/>
        <w:contextualSpacing/>
        <w:jc w:val="center"/>
        <w:rPr>
          <w:rFonts w:ascii="Arial" w:hAnsi="Arial" w:cs="Arial"/>
          <w:sz w:val="22"/>
          <w:szCs w:val="22"/>
        </w:rPr>
      </w:pPr>
    </w:p>
    <w:p w14:paraId="6A0CB49A" w14:textId="77777777" w:rsidR="00B95746" w:rsidRPr="001F4797" w:rsidRDefault="00B95746" w:rsidP="00B95746">
      <w:pPr>
        <w:ind w:left="-426" w:right="-518"/>
        <w:contextualSpacing/>
        <w:jc w:val="center"/>
        <w:rPr>
          <w:rFonts w:ascii="Arial" w:hAnsi="Arial" w:cs="Arial"/>
          <w:sz w:val="22"/>
          <w:szCs w:val="22"/>
        </w:rPr>
      </w:pPr>
      <w:r w:rsidRPr="001F4797">
        <w:rPr>
          <w:rFonts w:ascii="Arial" w:hAnsi="Arial" w:cs="Arial"/>
          <w:sz w:val="22"/>
          <w:szCs w:val="22"/>
        </w:rPr>
        <w:t>Dirección de Atención a Medios / Dirección General Adjunta de Comunicación</w:t>
      </w:r>
    </w:p>
    <w:p w14:paraId="0479572F" w14:textId="77777777" w:rsidR="00B95746" w:rsidRPr="001F4797" w:rsidRDefault="00B95746" w:rsidP="00B95746">
      <w:pPr>
        <w:ind w:left="-426" w:right="-518"/>
        <w:contextualSpacing/>
        <w:jc w:val="center"/>
        <w:rPr>
          <w:sz w:val="22"/>
          <w:szCs w:val="22"/>
        </w:rPr>
      </w:pPr>
    </w:p>
    <w:p w14:paraId="3E125461" w14:textId="77777777" w:rsidR="00B95746" w:rsidRPr="008F0992" w:rsidRDefault="00B95746" w:rsidP="00B95746">
      <w:pPr>
        <w:ind w:left="-425" w:right="-516"/>
        <w:contextualSpacing/>
        <w:jc w:val="center"/>
        <w:rPr>
          <w:noProof/>
          <w:lang w:eastAsia="es-MX"/>
        </w:rPr>
      </w:pPr>
      <w:r w:rsidRPr="00FF1218">
        <w:rPr>
          <w:noProof/>
          <w:lang w:val="es-MX" w:eastAsia="es-MX"/>
        </w:rPr>
        <w:drawing>
          <wp:inline distT="0" distB="0" distL="0" distR="0" wp14:anchorId="3EA6BD8E" wp14:editId="1DC2D54B">
            <wp:extent cx="274320" cy="365760"/>
            <wp:effectExtent l="0" t="0" r="0" b="0"/>
            <wp:docPr id="198" name="Imagen 198" descr="C:\Users\saladeprensa\Desktop\NVOS LOGOS\F.jp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C:\Users\saladeprensa\Desktop\NVOS LOGOS\F.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4320" cy="365760"/>
                    </a:xfrm>
                    <a:prstGeom prst="rect">
                      <a:avLst/>
                    </a:prstGeom>
                    <a:noFill/>
                    <a:ln>
                      <a:noFill/>
                    </a:ln>
                  </pic:spPr>
                </pic:pic>
              </a:graphicData>
            </a:graphic>
          </wp:inline>
        </w:drawing>
      </w:r>
      <w:r>
        <w:rPr>
          <w:noProof/>
          <w:lang w:eastAsia="es-MX"/>
        </w:rPr>
        <w:t xml:space="preserve"> </w:t>
      </w:r>
      <w:r w:rsidRPr="00FF1218">
        <w:rPr>
          <w:noProof/>
          <w:lang w:val="es-MX" w:eastAsia="es-MX"/>
        </w:rPr>
        <w:drawing>
          <wp:inline distT="0" distB="0" distL="0" distR="0" wp14:anchorId="567D5684" wp14:editId="216CEF9B">
            <wp:extent cx="365760" cy="365760"/>
            <wp:effectExtent l="0" t="0" r="0" b="0"/>
            <wp:docPr id="7" name="Imagen 7" descr="C:\Users\saladeprensa\Desktop\NVOS LOGOS\I.jp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C:\Users\saladeprensa\Desktop\NVOS LOGOS\I.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5760" cy="365760"/>
                    </a:xfrm>
                    <a:prstGeom prst="rect">
                      <a:avLst/>
                    </a:prstGeom>
                    <a:noFill/>
                    <a:ln>
                      <a:noFill/>
                    </a:ln>
                  </pic:spPr>
                </pic:pic>
              </a:graphicData>
            </a:graphic>
          </wp:inline>
        </w:drawing>
      </w:r>
      <w:r>
        <w:rPr>
          <w:noProof/>
          <w:lang w:eastAsia="es-MX"/>
        </w:rPr>
        <w:t xml:space="preserve"> </w:t>
      </w:r>
      <w:r w:rsidRPr="00FF1218">
        <w:rPr>
          <w:noProof/>
          <w:lang w:val="es-MX" w:eastAsia="es-MX"/>
        </w:rPr>
        <w:drawing>
          <wp:inline distT="0" distB="0" distL="0" distR="0" wp14:anchorId="6B30C521" wp14:editId="49076931">
            <wp:extent cx="365760" cy="365760"/>
            <wp:effectExtent l="0" t="0" r="0" b="0"/>
            <wp:docPr id="199" name="Imagen 199" descr="C:\Users\saladeprensa\Desktop\NVOS LOGOS\T.jp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C:\Users\saladeprensa\Desktop\NVOS LOGOS\T.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5760" cy="365760"/>
                    </a:xfrm>
                    <a:prstGeom prst="rect">
                      <a:avLst/>
                    </a:prstGeom>
                    <a:noFill/>
                    <a:ln>
                      <a:noFill/>
                    </a:ln>
                  </pic:spPr>
                </pic:pic>
              </a:graphicData>
            </a:graphic>
          </wp:inline>
        </w:drawing>
      </w:r>
      <w:r>
        <w:rPr>
          <w:noProof/>
          <w:lang w:eastAsia="es-MX"/>
        </w:rPr>
        <w:t xml:space="preserve"> </w:t>
      </w:r>
      <w:r w:rsidRPr="00FF1218">
        <w:rPr>
          <w:noProof/>
          <w:lang w:val="es-MX" w:eastAsia="es-MX"/>
        </w:rPr>
        <w:drawing>
          <wp:inline distT="0" distB="0" distL="0" distR="0" wp14:anchorId="3C5B4D59" wp14:editId="15B3334A">
            <wp:extent cx="365760" cy="365760"/>
            <wp:effectExtent l="0" t="0" r="0" b="0"/>
            <wp:docPr id="200" name="Imagen 200" descr="C:\Users\saladeprensa\Desktop\NVOS LOGOS\Y.jp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C:\Users\saladeprensa\Desktop\NVOS LOGOS\Y.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65760" cy="365760"/>
                    </a:xfrm>
                    <a:prstGeom prst="rect">
                      <a:avLst/>
                    </a:prstGeom>
                    <a:noFill/>
                    <a:ln>
                      <a:noFill/>
                    </a:ln>
                  </pic:spPr>
                </pic:pic>
              </a:graphicData>
            </a:graphic>
          </wp:inline>
        </w:drawing>
      </w:r>
      <w:r>
        <w:rPr>
          <w:noProof/>
          <w:lang w:eastAsia="es-MX"/>
        </w:rPr>
        <w:t xml:space="preserve">  </w:t>
      </w:r>
      <w:r w:rsidRPr="00FF1218">
        <w:rPr>
          <w:noProof/>
          <w:sz w:val="14"/>
          <w:szCs w:val="18"/>
          <w:lang w:val="es-MX" w:eastAsia="es-MX"/>
        </w:rPr>
        <w:drawing>
          <wp:inline distT="0" distB="0" distL="0" distR="0" wp14:anchorId="16C35D33" wp14:editId="5FDB33A9">
            <wp:extent cx="2286000" cy="274320"/>
            <wp:effectExtent l="0" t="0" r="0" b="0"/>
            <wp:docPr id="201" name="Imagen 201">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86000" cy="274320"/>
                    </a:xfrm>
                    <a:prstGeom prst="rect">
                      <a:avLst/>
                    </a:prstGeom>
                    <a:noFill/>
                    <a:ln>
                      <a:noFill/>
                    </a:ln>
                  </pic:spPr>
                </pic:pic>
              </a:graphicData>
            </a:graphic>
          </wp:inline>
        </w:drawing>
      </w:r>
    </w:p>
    <w:p w14:paraId="603BF0D1" w14:textId="77777777" w:rsidR="00B95746" w:rsidRDefault="00B95746" w:rsidP="00B95746">
      <w:pPr>
        <w:pStyle w:val="bullet"/>
        <w:tabs>
          <w:tab w:val="left" w:pos="8789"/>
        </w:tabs>
        <w:spacing w:before="0"/>
        <w:ind w:left="0" w:right="51" w:firstLine="0"/>
        <w:jc w:val="center"/>
        <w:rPr>
          <w:rFonts w:cs="Arial"/>
          <w:szCs w:val="24"/>
        </w:rPr>
      </w:pPr>
    </w:p>
    <w:p w14:paraId="76926B1F" w14:textId="77777777" w:rsidR="00B95746" w:rsidRDefault="00B95746" w:rsidP="00B95746">
      <w:pPr>
        <w:pStyle w:val="bullet"/>
        <w:tabs>
          <w:tab w:val="left" w:pos="8789"/>
          <w:tab w:val="left" w:pos="9356"/>
        </w:tabs>
        <w:spacing w:before="0" w:after="280"/>
        <w:ind w:left="-142" w:right="-263" w:firstLine="0"/>
        <w:jc w:val="center"/>
        <w:rPr>
          <w:color w:val="000000" w:themeColor="text1"/>
          <w:sz w:val="24"/>
        </w:rPr>
      </w:pPr>
    </w:p>
    <w:p w14:paraId="6A24855C" w14:textId="77777777" w:rsidR="00B95746" w:rsidRPr="00157C43" w:rsidRDefault="00B95746" w:rsidP="00B95746">
      <w:pPr>
        <w:pStyle w:val="p01"/>
        <w:keepLines w:val="0"/>
        <w:tabs>
          <w:tab w:val="left" w:pos="3261"/>
        </w:tabs>
        <w:spacing w:before="0"/>
        <w:ind w:left="1418"/>
        <w:mirrorIndents/>
        <w:outlineLvl w:val="0"/>
        <w:rPr>
          <w:rFonts w:cs="Arial"/>
          <w:szCs w:val="24"/>
        </w:rPr>
        <w:sectPr w:rsidR="00B95746" w:rsidRPr="00157C43" w:rsidSect="004C150C">
          <w:headerReference w:type="even" r:id="rId20"/>
          <w:headerReference w:type="default" r:id="rId21"/>
          <w:footerReference w:type="even" r:id="rId22"/>
          <w:footerReference w:type="default" r:id="rId23"/>
          <w:headerReference w:type="first" r:id="rId24"/>
          <w:footerReference w:type="first" r:id="rId25"/>
          <w:pgSz w:w="12240" w:h="15840" w:code="1"/>
          <w:pgMar w:top="1" w:right="1701" w:bottom="0" w:left="1588" w:header="510" w:footer="510" w:gutter="0"/>
          <w:cols w:space="720"/>
          <w:docGrid w:linePitch="272"/>
        </w:sectPr>
      </w:pPr>
      <w:r>
        <w:rPr>
          <w:rFonts w:cs="Arial"/>
          <w:szCs w:val="24"/>
        </w:rPr>
        <w:tab/>
      </w:r>
    </w:p>
    <w:p w14:paraId="37F7ADBA" w14:textId="77777777" w:rsidR="00B95746" w:rsidRDefault="00B95746" w:rsidP="00B95746">
      <w:pPr>
        <w:pStyle w:val="Ttulo2"/>
        <w:tabs>
          <w:tab w:val="left" w:pos="1276"/>
        </w:tabs>
        <w:spacing w:before="0"/>
        <w:jc w:val="center"/>
        <w:rPr>
          <w:rFonts w:cs="Arial"/>
          <w:color w:val="000000" w:themeColor="text1"/>
          <w:szCs w:val="28"/>
        </w:rPr>
      </w:pPr>
    </w:p>
    <w:p w14:paraId="161D196E" w14:textId="68CDBDCF" w:rsidR="00B95746" w:rsidRDefault="00B95746" w:rsidP="00B95746">
      <w:pPr>
        <w:pStyle w:val="Ttulo2"/>
        <w:tabs>
          <w:tab w:val="left" w:pos="1276"/>
        </w:tabs>
        <w:spacing w:before="0"/>
        <w:jc w:val="center"/>
        <w:rPr>
          <w:rFonts w:cs="Arial"/>
          <w:color w:val="000000" w:themeColor="text1"/>
          <w:szCs w:val="28"/>
        </w:rPr>
      </w:pPr>
      <w:r w:rsidRPr="00AA489E">
        <w:rPr>
          <w:rFonts w:cs="Arial"/>
          <w:color w:val="000000" w:themeColor="text1"/>
          <w:szCs w:val="28"/>
        </w:rPr>
        <w:t>NOTA TÉCNICA</w:t>
      </w:r>
    </w:p>
    <w:p w14:paraId="449E42DD" w14:textId="77777777" w:rsidR="002A0BA2" w:rsidRDefault="002A0BA2" w:rsidP="0035176A">
      <w:pPr>
        <w:pStyle w:val="Ttulo2"/>
        <w:tabs>
          <w:tab w:val="left" w:pos="1276"/>
        </w:tabs>
        <w:spacing w:before="0"/>
        <w:jc w:val="center"/>
        <w:rPr>
          <w:rFonts w:cs="Arial"/>
          <w:color w:val="000000" w:themeColor="text1"/>
          <w:szCs w:val="28"/>
        </w:rPr>
      </w:pPr>
    </w:p>
    <w:p w14:paraId="4332B22A" w14:textId="0782EBD7" w:rsidR="0035176A" w:rsidRPr="00F7431E" w:rsidRDefault="0035176A" w:rsidP="0035176A">
      <w:pPr>
        <w:pStyle w:val="Ttulo2"/>
        <w:tabs>
          <w:tab w:val="left" w:pos="1276"/>
        </w:tabs>
        <w:spacing w:before="0"/>
        <w:jc w:val="center"/>
        <w:rPr>
          <w:rFonts w:cs="Arial"/>
          <w:color w:val="000000" w:themeColor="text1"/>
          <w:szCs w:val="28"/>
        </w:rPr>
      </w:pPr>
      <w:r w:rsidRPr="00F7431E">
        <w:rPr>
          <w:rFonts w:cs="Arial"/>
          <w:color w:val="000000" w:themeColor="text1"/>
          <w:szCs w:val="28"/>
        </w:rPr>
        <w:t>CUENTA SATÉLITE DE LA CULTURA DE MÉXICO, 201</w:t>
      </w:r>
      <w:r w:rsidR="00DB6EB9">
        <w:rPr>
          <w:rFonts w:cs="Arial"/>
          <w:color w:val="000000" w:themeColor="text1"/>
          <w:szCs w:val="28"/>
        </w:rPr>
        <w:t>8</w:t>
      </w:r>
    </w:p>
    <w:p w14:paraId="3E29C202" w14:textId="09E51B33" w:rsidR="00FA285D" w:rsidRPr="00BE0251" w:rsidRDefault="00FA285D" w:rsidP="00D07C7D">
      <w:pPr>
        <w:pStyle w:val="parrafo1"/>
        <w:keepNext/>
        <w:spacing w:before="360"/>
        <w:ind w:left="0" w:right="17"/>
        <w:jc w:val="left"/>
        <w:rPr>
          <w:b/>
          <w:i/>
          <w:smallCaps/>
          <w:sz w:val="22"/>
        </w:rPr>
      </w:pPr>
      <w:r w:rsidRPr="00BE0251">
        <w:rPr>
          <w:b/>
          <w:i/>
          <w:smallCaps/>
          <w:sz w:val="22"/>
        </w:rPr>
        <w:t>Aspectos Generales</w:t>
      </w:r>
    </w:p>
    <w:p w14:paraId="63049F4A" w14:textId="77777777" w:rsidR="009E5B6D" w:rsidRDefault="009E5B6D" w:rsidP="002A0786">
      <w:pPr>
        <w:pStyle w:val="Textoindependiente"/>
        <w:spacing w:before="720"/>
      </w:pPr>
      <w:r w:rsidRPr="009E5B6D">
        <w:t>El Instituto Nacional de Estadística y Geografía (INEGI) presenta los resultados de la actualización de la “Cuenta Satélite de la Cultura de México, 201</w:t>
      </w:r>
      <w:r w:rsidR="007753C1">
        <w:rPr>
          <w:lang w:val="es-MX"/>
        </w:rPr>
        <w:t>8</w:t>
      </w:r>
      <w:r w:rsidRPr="009E5B6D">
        <w:t>. Año Base 2013”. Este trabajo proporciona información económica para la toma de decisiones en el sector, como parte del Sistema de Cuentas Nacionales de México (SCNM). Su objetivo general es el de realizar una delimitación económica y funcional del campo de la cultura, con base en lineamientos acordados internacionalmente para valorar los bienes y servicios culturales y de las actividades que generan, para proveer una visión integral sobre su dimensión, evolución y composición como sector.</w:t>
      </w:r>
    </w:p>
    <w:p w14:paraId="435FCE8C" w14:textId="77777777" w:rsidR="00FA285D" w:rsidRPr="00BE0251" w:rsidRDefault="00FA285D" w:rsidP="002A0786">
      <w:pPr>
        <w:pStyle w:val="Textoindependiente"/>
        <w:spacing w:before="960"/>
        <w:rPr>
          <w:rFonts w:cs="Arial"/>
          <w:b/>
          <w:i/>
          <w:smallCaps/>
        </w:rPr>
      </w:pPr>
      <w:r w:rsidRPr="00BE0251">
        <w:rPr>
          <w:rFonts w:cs="Arial"/>
          <w:b/>
          <w:i/>
          <w:smallCaps/>
        </w:rPr>
        <w:t>Principales Resultados:</w:t>
      </w:r>
    </w:p>
    <w:p w14:paraId="4D83A394" w14:textId="77777777" w:rsidR="00FA285D" w:rsidRPr="00BE0251" w:rsidRDefault="00FA285D" w:rsidP="002A0786">
      <w:pPr>
        <w:pStyle w:val="parrafo1"/>
        <w:keepNext/>
        <w:spacing w:before="600"/>
        <w:ind w:left="0" w:right="51"/>
        <w:jc w:val="left"/>
        <w:rPr>
          <w:b/>
          <w:i/>
          <w:smallCaps/>
        </w:rPr>
      </w:pPr>
      <w:r w:rsidRPr="00BE0251">
        <w:rPr>
          <w:b/>
          <w:i/>
          <w:smallCaps/>
        </w:rPr>
        <w:t>Producto Interno Bruto</w:t>
      </w:r>
      <w:r w:rsidR="00476B58" w:rsidRPr="00BE0251">
        <w:rPr>
          <w:b/>
          <w:i/>
          <w:smallCaps/>
        </w:rPr>
        <w:t xml:space="preserve"> de la cultura en México</w:t>
      </w:r>
    </w:p>
    <w:p w14:paraId="69E10872" w14:textId="3FEC7E3F" w:rsidR="004E22DF" w:rsidRDefault="00550136" w:rsidP="002A0786">
      <w:pPr>
        <w:pStyle w:val="parrafo1"/>
        <w:spacing w:before="720"/>
        <w:ind w:left="0" w:right="51"/>
        <w:rPr>
          <w:color w:val="000000"/>
        </w:rPr>
      </w:pPr>
      <w:r>
        <w:rPr>
          <w:color w:val="000000"/>
        </w:rPr>
        <w:t>Durante</w:t>
      </w:r>
      <w:r w:rsidR="004E22DF">
        <w:rPr>
          <w:color w:val="000000"/>
        </w:rPr>
        <w:t xml:space="preserve"> </w:t>
      </w:r>
      <w:r w:rsidR="00E50FFA">
        <w:rPr>
          <w:color w:val="000000"/>
        </w:rPr>
        <w:t>la última d</w:t>
      </w:r>
      <w:r>
        <w:rPr>
          <w:color w:val="000000"/>
        </w:rPr>
        <w:t>écada (</w:t>
      </w:r>
      <w:r w:rsidR="004E22DF">
        <w:rPr>
          <w:color w:val="000000"/>
        </w:rPr>
        <w:t xml:space="preserve">periodo que comprende de 2008 </w:t>
      </w:r>
      <w:r w:rsidR="00B40387">
        <w:rPr>
          <w:color w:val="000000"/>
        </w:rPr>
        <w:t>a</w:t>
      </w:r>
      <w:r w:rsidR="004E22DF">
        <w:rPr>
          <w:color w:val="000000"/>
        </w:rPr>
        <w:t xml:space="preserve"> 2018</w:t>
      </w:r>
      <w:r w:rsidR="00E50FFA">
        <w:rPr>
          <w:color w:val="000000"/>
        </w:rPr>
        <w:t>)</w:t>
      </w:r>
      <w:r w:rsidR="004E22DF">
        <w:rPr>
          <w:color w:val="000000"/>
        </w:rPr>
        <w:t xml:space="preserve"> la </w:t>
      </w:r>
      <w:r w:rsidR="00E50FFA">
        <w:rPr>
          <w:color w:val="000000"/>
        </w:rPr>
        <w:t>contribución</w:t>
      </w:r>
      <w:r w:rsidR="004E22DF">
        <w:rPr>
          <w:color w:val="000000"/>
        </w:rPr>
        <w:t xml:space="preserve"> promedio del sector de la cultura en la economía del país </w:t>
      </w:r>
      <w:r w:rsidR="00FD1655">
        <w:rPr>
          <w:color w:val="000000"/>
        </w:rPr>
        <w:t>fue</w:t>
      </w:r>
      <w:r w:rsidR="004E22DF">
        <w:rPr>
          <w:color w:val="000000"/>
        </w:rPr>
        <w:t xml:space="preserve"> de 3.5 por ciento. Durante 2009 el sector presentó su mayor </w:t>
      </w:r>
      <w:r w:rsidR="00E50FFA">
        <w:rPr>
          <w:color w:val="000000"/>
        </w:rPr>
        <w:t>participación</w:t>
      </w:r>
      <w:r w:rsidR="004E22DF">
        <w:rPr>
          <w:color w:val="000000"/>
        </w:rPr>
        <w:t xml:space="preserve"> con 4%, en tanto que en</w:t>
      </w:r>
      <w:r w:rsidR="003B08E3">
        <w:rPr>
          <w:color w:val="000000"/>
        </w:rPr>
        <w:t xml:space="preserve"> los</w:t>
      </w:r>
      <w:r w:rsidR="004E22DF">
        <w:rPr>
          <w:color w:val="000000"/>
        </w:rPr>
        <w:t xml:space="preserve"> últimos dos años del pe</w:t>
      </w:r>
      <w:r w:rsidR="003B08E3">
        <w:rPr>
          <w:color w:val="000000"/>
        </w:rPr>
        <w:t>riodo lo hizo con 3.2%, siendo é</w:t>
      </w:r>
      <w:r w:rsidR="004E22DF">
        <w:rPr>
          <w:color w:val="000000"/>
        </w:rPr>
        <w:t xml:space="preserve">sta la menor </w:t>
      </w:r>
      <w:r w:rsidR="00296004">
        <w:rPr>
          <w:color w:val="000000"/>
        </w:rPr>
        <w:t>aportación que ha registrado.</w:t>
      </w:r>
    </w:p>
    <w:p w14:paraId="36F55FD1" w14:textId="45C0EA53" w:rsidR="002A0786" w:rsidRDefault="00296004" w:rsidP="002A0786">
      <w:pPr>
        <w:pStyle w:val="parrafo1"/>
        <w:spacing w:before="840"/>
        <w:ind w:left="0" w:right="51"/>
        <w:rPr>
          <w:color w:val="000000"/>
        </w:rPr>
      </w:pPr>
      <w:r>
        <w:rPr>
          <w:color w:val="000000"/>
        </w:rPr>
        <w:t xml:space="preserve">Por componentes, las actividades culturales vinculadas con el mercado (producción de bienes y servicios) generaron en promedio el 2.7% del PIB nacional, en el periodo </w:t>
      </w:r>
      <w:r w:rsidR="00B40387">
        <w:rPr>
          <w:color w:val="000000"/>
        </w:rPr>
        <w:t xml:space="preserve">de </w:t>
      </w:r>
      <w:r>
        <w:rPr>
          <w:color w:val="000000"/>
        </w:rPr>
        <w:t>2008</w:t>
      </w:r>
      <w:r w:rsidR="00B40387">
        <w:rPr>
          <w:color w:val="000000"/>
        </w:rPr>
        <w:t xml:space="preserve"> a </w:t>
      </w:r>
      <w:r>
        <w:rPr>
          <w:color w:val="000000"/>
        </w:rPr>
        <w:t xml:space="preserve">2018. Por su parte, las actividades relacionadas con la gestión pública contribuyeron en promedio con 0.2% en el </w:t>
      </w:r>
      <w:r w:rsidR="00481A89">
        <w:rPr>
          <w:color w:val="000000"/>
        </w:rPr>
        <w:t xml:space="preserve">mismo </w:t>
      </w:r>
      <w:r>
        <w:rPr>
          <w:color w:val="000000"/>
        </w:rPr>
        <w:t>periodo y los hogares lo hicieron con 0.6 por ciento</w:t>
      </w:r>
      <w:r w:rsidR="00481A89">
        <w:rPr>
          <w:color w:val="000000"/>
        </w:rPr>
        <w:t>.</w:t>
      </w:r>
    </w:p>
    <w:p w14:paraId="20712907" w14:textId="77777777" w:rsidR="002A0786" w:rsidRDefault="002A0786">
      <w:pPr>
        <w:spacing w:before="0"/>
        <w:rPr>
          <w:rFonts w:ascii="Arial" w:hAnsi="Arial"/>
          <w:sz w:val="22"/>
        </w:rPr>
      </w:pPr>
      <w:r>
        <w:rPr>
          <w:sz w:val="22"/>
        </w:rPr>
        <w:br w:type="page"/>
      </w:r>
    </w:p>
    <w:p w14:paraId="4A630B6A" w14:textId="77777777" w:rsidR="005B2A36" w:rsidRDefault="005B2A36" w:rsidP="00550136">
      <w:pPr>
        <w:pStyle w:val="parrafo1"/>
        <w:spacing w:before="240"/>
        <w:ind w:left="0" w:right="51"/>
        <w:jc w:val="center"/>
        <w:rPr>
          <w:sz w:val="22"/>
        </w:rPr>
      </w:pPr>
    </w:p>
    <w:p w14:paraId="095DC170" w14:textId="25A51D55" w:rsidR="00550136" w:rsidRPr="00210836" w:rsidRDefault="00550136" w:rsidP="005B2A36">
      <w:pPr>
        <w:pStyle w:val="parrafo1"/>
        <w:spacing w:before="120"/>
        <w:ind w:left="0" w:right="51"/>
        <w:jc w:val="center"/>
        <w:rPr>
          <w:sz w:val="22"/>
        </w:rPr>
      </w:pPr>
      <w:r>
        <w:rPr>
          <w:sz w:val="22"/>
        </w:rPr>
        <w:t>Gráfica 1</w:t>
      </w:r>
    </w:p>
    <w:p w14:paraId="6CD29963" w14:textId="6252F6C7" w:rsidR="00550136" w:rsidRPr="00A74BE7" w:rsidRDefault="007918D9" w:rsidP="00550136">
      <w:pPr>
        <w:pStyle w:val="Textoindependiente"/>
        <w:ind w:left="567" w:right="758"/>
        <w:jc w:val="center"/>
        <w:rPr>
          <w:b/>
          <w:smallCaps/>
          <w:sz w:val="20"/>
          <w:szCs w:val="20"/>
          <w:lang w:val="es-MX"/>
        </w:rPr>
      </w:pPr>
      <w:r>
        <w:rPr>
          <w:b/>
          <w:smallCaps/>
          <w:sz w:val="22"/>
          <w:szCs w:val="22"/>
          <w:lang w:val="es-MX"/>
        </w:rPr>
        <w:t>Contribución</w:t>
      </w:r>
      <w:r w:rsidR="00550136">
        <w:rPr>
          <w:b/>
          <w:smallCaps/>
          <w:sz w:val="22"/>
          <w:szCs w:val="22"/>
          <w:lang w:val="es-MX"/>
        </w:rPr>
        <w:t xml:space="preserve"> del </w:t>
      </w:r>
      <w:r w:rsidR="00550136" w:rsidRPr="00034996">
        <w:rPr>
          <w:b/>
          <w:smallCaps/>
          <w:sz w:val="22"/>
          <w:szCs w:val="22"/>
        </w:rPr>
        <w:t>PIB de</w:t>
      </w:r>
      <w:r w:rsidR="00550136">
        <w:rPr>
          <w:b/>
          <w:smallCaps/>
          <w:sz w:val="22"/>
          <w:szCs w:val="22"/>
          <w:lang w:val="es-MX"/>
        </w:rPr>
        <w:t>l sector de la cultura en el Total del país</w:t>
      </w:r>
      <w:r w:rsidR="00550136">
        <w:rPr>
          <w:b/>
          <w:smallCaps/>
          <w:sz w:val="22"/>
          <w:szCs w:val="22"/>
        </w:rPr>
        <w:t>,</w:t>
      </w:r>
      <w:r w:rsidR="00550136">
        <w:rPr>
          <w:b/>
          <w:smallCaps/>
          <w:sz w:val="22"/>
          <w:szCs w:val="22"/>
          <w:lang w:val="es-MX"/>
        </w:rPr>
        <w:t xml:space="preserve"> 2008-</w:t>
      </w:r>
      <w:r w:rsidR="00550136">
        <w:rPr>
          <w:b/>
          <w:smallCaps/>
          <w:sz w:val="22"/>
          <w:szCs w:val="22"/>
        </w:rPr>
        <w:t xml:space="preserve"> </w:t>
      </w:r>
      <w:r w:rsidR="00550136">
        <w:rPr>
          <w:b/>
          <w:smallCaps/>
          <w:sz w:val="20"/>
          <w:szCs w:val="20"/>
        </w:rPr>
        <w:t>201</w:t>
      </w:r>
      <w:r w:rsidR="00550136">
        <w:rPr>
          <w:b/>
          <w:smallCaps/>
          <w:sz w:val="20"/>
          <w:szCs w:val="20"/>
          <w:lang w:val="es-MX"/>
        </w:rPr>
        <w:t>8</w:t>
      </w:r>
    </w:p>
    <w:p w14:paraId="6653518A" w14:textId="43324ADA" w:rsidR="00550136" w:rsidRDefault="00550136" w:rsidP="00550136">
      <w:pPr>
        <w:pStyle w:val="Textoindependiente"/>
        <w:ind w:right="49"/>
        <w:jc w:val="center"/>
        <w:rPr>
          <w:noProof/>
          <w:lang w:val="es-MX" w:eastAsia="es-MX"/>
        </w:rPr>
      </w:pPr>
      <w:r>
        <w:rPr>
          <w:sz w:val="18"/>
          <w:szCs w:val="18"/>
          <w:lang w:val="es-MX"/>
        </w:rPr>
        <w:t>(Participación porcentual)</w:t>
      </w:r>
      <w:r w:rsidRPr="00DD6D9D">
        <w:rPr>
          <w:noProof/>
          <w:lang w:val="es-MX" w:eastAsia="es-MX"/>
        </w:rPr>
        <w:t xml:space="preserve"> </w:t>
      </w:r>
    </w:p>
    <w:p w14:paraId="38A72F64" w14:textId="625AC0BA" w:rsidR="00FD1655" w:rsidRDefault="00825739" w:rsidP="00550136">
      <w:pPr>
        <w:pStyle w:val="parrafo1"/>
        <w:spacing w:before="0"/>
        <w:ind w:left="0" w:right="51"/>
        <w:jc w:val="center"/>
        <w:rPr>
          <w:color w:val="000000"/>
        </w:rPr>
      </w:pPr>
      <w:r w:rsidRPr="00825739">
        <w:rPr>
          <w:noProof/>
          <w:lang w:val="es-MX" w:eastAsia="es-MX"/>
        </w:rPr>
        <w:drawing>
          <wp:inline distT="0" distB="0" distL="0" distR="0" wp14:anchorId="0B8226F8" wp14:editId="0BB5B32A">
            <wp:extent cx="5423776" cy="3132000"/>
            <wp:effectExtent l="19050" t="19050" r="24765" b="1143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23776" cy="3132000"/>
                    </a:xfrm>
                    <a:prstGeom prst="rect">
                      <a:avLst/>
                    </a:prstGeom>
                    <a:noFill/>
                    <a:ln>
                      <a:solidFill>
                        <a:schemeClr val="tx1"/>
                      </a:solidFill>
                    </a:ln>
                  </pic:spPr>
                </pic:pic>
              </a:graphicData>
            </a:graphic>
          </wp:inline>
        </w:drawing>
      </w:r>
    </w:p>
    <w:p w14:paraId="65FCE4CB" w14:textId="175F8D69" w:rsidR="00550136" w:rsidRDefault="00550136" w:rsidP="00550136">
      <w:pPr>
        <w:pStyle w:val="Textoindependiente"/>
        <w:ind w:left="284" w:hanging="142"/>
        <w:rPr>
          <w:sz w:val="16"/>
          <w:szCs w:val="16"/>
          <w:lang w:val="es-MX"/>
        </w:rPr>
      </w:pPr>
      <w:r>
        <w:rPr>
          <w:sz w:val="16"/>
          <w:szCs w:val="16"/>
          <w:lang w:val="es-MX"/>
        </w:rPr>
        <w:t>NOTA: La suma de los parciales puede no coincidir con el total debido al efecto del redondeo.</w:t>
      </w:r>
    </w:p>
    <w:p w14:paraId="47C0AB05" w14:textId="7AD8C497" w:rsidR="00550136" w:rsidRDefault="00550136" w:rsidP="00550136">
      <w:pPr>
        <w:pStyle w:val="Textoindependiente"/>
        <w:ind w:left="284" w:hanging="142"/>
        <w:rPr>
          <w:sz w:val="16"/>
          <w:szCs w:val="16"/>
          <w:lang w:val="es-MX"/>
        </w:rPr>
      </w:pPr>
      <w:r w:rsidRPr="001851E7">
        <w:rPr>
          <w:sz w:val="16"/>
          <w:szCs w:val="16"/>
        </w:rPr>
        <w:t>Fuent</w:t>
      </w:r>
      <w:r>
        <w:rPr>
          <w:sz w:val="16"/>
          <w:szCs w:val="16"/>
        </w:rPr>
        <w:t>e: INEGI.</w:t>
      </w:r>
    </w:p>
    <w:p w14:paraId="0E8A66E5" w14:textId="619D00EC" w:rsidR="002A0786" w:rsidRDefault="002A0786" w:rsidP="002A0786">
      <w:pPr>
        <w:pStyle w:val="parrafo1"/>
        <w:spacing w:before="240"/>
        <w:ind w:left="0" w:right="51"/>
        <w:rPr>
          <w:color w:val="000000"/>
        </w:rPr>
      </w:pPr>
      <w:r w:rsidRPr="007753C1">
        <w:rPr>
          <w:color w:val="000000"/>
        </w:rPr>
        <w:t>En el año 2018, el Producto Interno Bruto (PIB) de las actividades vinculadas con el sector de la cultura ascendió a 702 mil 132 millones de pesos</w:t>
      </w:r>
      <w:r w:rsidRPr="007753C1">
        <w:rPr>
          <w:rStyle w:val="Refdenotaalpie"/>
          <w:b w:val="0"/>
          <w:color w:val="000000"/>
          <w:sz w:val="20"/>
        </w:rPr>
        <w:footnoteReference w:id="3"/>
      </w:r>
      <w:r w:rsidRPr="007753C1">
        <w:rPr>
          <w:color w:val="000000"/>
        </w:rPr>
        <w:t>, a precios básicos</w:t>
      </w:r>
      <w:r w:rsidRPr="0026245F">
        <w:rPr>
          <w:rStyle w:val="Refdenotaalpie"/>
          <w:sz w:val="20"/>
        </w:rPr>
        <w:footnoteReference w:id="4"/>
      </w:r>
      <w:r w:rsidRPr="007753C1">
        <w:rPr>
          <w:color w:val="000000"/>
        </w:rPr>
        <w:t>, lo que representó el 3.2% del PIB del país. A su interior, esta cifra se conformó con 2.4 puntos del valor de los bienes y servicios producidos para el mercado y 0.8 puntos de las actividades no de mercado relacionadas con la cultura</w:t>
      </w:r>
      <w:r w:rsidRPr="007753C1">
        <w:rPr>
          <w:rStyle w:val="Refdenotaalpie"/>
          <w:b w:val="0"/>
          <w:color w:val="000000"/>
          <w:sz w:val="20"/>
        </w:rPr>
        <w:footnoteReference w:id="5"/>
      </w:r>
      <w:r w:rsidRPr="007753C1">
        <w:rPr>
          <w:color w:val="000000"/>
        </w:rPr>
        <w:t>.</w:t>
      </w:r>
    </w:p>
    <w:p w14:paraId="5AEFD37C" w14:textId="48E4D9F5" w:rsidR="00FD1655" w:rsidRDefault="00FD1655" w:rsidP="002A0786">
      <w:pPr>
        <w:pStyle w:val="parrafo1"/>
        <w:spacing w:before="360"/>
        <w:ind w:left="0" w:right="51"/>
        <w:rPr>
          <w:color w:val="000000"/>
        </w:rPr>
      </w:pPr>
      <w:r w:rsidRPr="00E55BD0">
        <w:rPr>
          <w:color w:val="000000"/>
        </w:rPr>
        <w:t>Al desagregar el PIB de la cultura por actividades económicas</w:t>
      </w:r>
      <w:r w:rsidRPr="00E55BD0">
        <w:rPr>
          <w:rStyle w:val="Refdenotaalpie"/>
          <w:b w:val="0"/>
          <w:color w:val="000000"/>
          <w:sz w:val="20"/>
        </w:rPr>
        <w:footnoteReference w:id="6"/>
      </w:r>
      <w:r w:rsidRPr="00E55BD0">
        <w:rPr>
          <w:color w:val="000000"/>
        </w:rPr>
        <w:t xml:space="preserve">, se observó la siguiente distribución: en la información en medios masivos (como </w:t>
      </w:r>
      <w:r>
        <w:rPr>
          <w:color w:val="000000"/>
        </w:rPr>
        <w:t>por ejemplo, el internet,</w:t>
      </w:r>
      <w:r w:rsidRPr="00E55BD0">
        <w:rPr>
          <w:color w:val="000000"/>
        </w:rPr>
        <w:t xml:space="preserve"> el cine</w:t>
      </w:r>
      <w:r>
        <w:rPr>
          <w:color w:val="000000"/>
        </w:rPr>
        <w:t xml:space="preserve"> o los libros impresos</w:t>
      </w:r>
      <w:r w:rsidRPr="00E55BD0">
        <w:rPr>
          <w:color w:val="000000"/>
        </w:rPr>
        <w:t xml:space="preserve">) se generó el 36%; en las actividades de producción manufacturera de bienes culturales (por ejemplo, las artesanías o el equipo de audio y video) </w:t>
      </w:r>
      <w:r>
        <w:rPr>
          <w:color w:val="000000"/>
        </w:rPr>
        <w:t>el 14.2%; en el comercio</w:t>
      </w:r>
      <w:r w:rsidRPr="00E55BD0">
        <w:rPr>
          <w:color w:val="000000"/>
        </w:rPr>
        <w:t xml:space="preserve"> 10.1%; los servicios profesionales, científicos y técnicos 7%; los servicios de esparcimiento, culturales, </w:t>
      </w:r>
      <w:r w:rsidRPr="00E55BD0">
        <w:rPr>
          <w:color w:val="000000"/>
        </w:rPr>
        <w:lastRenderedPageBreak/>
        <w:t>deportivos y otros servicios recreativos 5.7%; los servicios educativos 1.4%; los servicios inmobiliarios y de alquiler de bienes muebles e intangibles 0.8%; otros servicios excepto actividades de gobierno 0.2%</w:t>
      </w:r>
      <w:r>
        <w:rPr>
          <w:color w:val="000000"/>
        </w:rPr>
        <w:t>,</w:t>
      </w:r>
      <w:r w:rsidRPr="00E55BD0">
        <w:rPr>
          <w:color w:val="000000"/>
        </w:rPr>
        <w:t xml:space="preserve"> y la construcción </w:t>
      </w:r>
      <w:r>
        <w:rPr>
          <w:color w:val="000000"/>
        </w:rPr>
        <w:t xml:space="preserve">con </w:t>
      </w:r>
      <w:r w:rsidRPr="00E55BD0">
        <w:rPr>
          <w:color w:val="000000"/>
        </w:rPr>
        <w:t>0.1 por ciento. Además, se consideró el valor aportado por las actividades no de mercado, como los denominados “Otros bienes y servicios” (integrado</w:t>
      </w:r>
      <w:r>
        <w:rPr>
          <w:color w:val="000000"/>
        </w:rPr>
        <w:t>s</w:t>
      </w:r>
      <w:r w:rsidRPr="00E55BD0">
        <w:rPr>
          <w:color w:val="000000"/>
        </w:rPr>
        <w:t xml:space="preserve"> por la producción cultural de los hogares) que contribuyeron con el 18.6</w:t>
      </w:r>
      <w:r>
        <w:rPr>
          <w:color w:val="000000"/>
        </w:rPr>
        <w:t>% del PIB de la cultura</w:t>
      </w:r>
      <w:r w:rsidRPr="00E55BD0">
        <w:rPr>
          <w:color w:val="000000"/>
        </w:rPr>
        <w:t xml:space="preserve"> y las actividades legislativas, gubernamentales y organismos internacionales que participaron con el 5.9% restante (ver diagrama siguiente).</w:t>
      </w:r>
    </w:p>
    <w:p w14:paraId="1352A5D6" w14:textId="5EEE872B" w:rsidR="00200670" w:rsidRPr="00210836" w:rsidRDefault="00550136" w:rsidP="00550136">
      <w:pPr>
        <w:pStyle w:val="parrafo1"/>
        <w:spacing w:before="600"/>
        <w:ind w:left="0" w:right="51"/>
        <w:jc w:val="center"/>
        <w:rPr>
          <w:sz w:val="22"/>
        </w:rPr>
      </w:pPr>
      <w:r>
        <w:rPr>
          <w:sz w:val="22"/>
        </w:rPr>
        <w:t>Gráfica 2</w:t>
      </w:r>
    </w:p>
    <w:p w14:paraId="64B0C3C7" w14:textId="421E6DDF" w:rsidR="00200670" w:rsidRPr="00A74BE7" w:rsidRDefault="00200670" w:rsidP="00EE1832">
      <w:pPr>
        <w:pStyle w:val="Textoindependiente"/>
        <w:ind w:right="49"/>
        <w:jc w:val="center"/>
        <w:rPr>
          <w:b/>
          <w:smallCaps/>
          <w:sz w:val="20"/>
          <w:szCs w:val="20"/>
          <w:lang w:val="es-MX"/>
        </w:rPr>
      </w:pPr>
      <w:r w:rsidRPr="00034996">
        <w:rPr>
          <w:b/>
          <w:smallCaps/>
          <w:sz w:val="22"/>
          <w:szCs w:val="22"/>
        </w:rPr>
        <w:t>PIB de</w:t>
      </w:r>
      <w:r w:rsidR="00476B58">
        <w:rPr>
          <w:b/>
          <w:smallCaps/>
          <w:sz w:val="22"/>
          <w:szCs w:val="22"/>
          <w:lang w:val="es-MX"/>
        </w:rPr>
        <w:t>l sector de la cultura en México</w:t>
      </w:r>
      <w:r w:rsidR="0024325B">
        <w:rPr>
          <w:b/>
          <w:smallCaps/>
          <w:sz w:val="22"/>
          <w:szCs w:val="22"/>
          <w:lang w:val="es-MX"/>
        </w:rPr>
        <w:t xml:space="preserve"> </w:t>
      </w:r>
      <w:r w:rsidR="00D57AFD">
        <w:rPr>
          <w:b/>
          <w:smallCaps/>
          <w:sz w:val="22"/>
          <w:szCs w:val="22"/>
        </w:rPr>
        <w:t>por actividad econ</w:t>
      </w:r>
      <w:r w:rsidR="00D57AFD">
        <w:rPr>
          <w:b/>
          <w:smallCaps/>
          <w:sz w:val="22"/>
          <w:szCs w:val="22"/>
          <w:lang w:val="es-MX"/>
        </w:rPr>
        <w:t>ómica</w:t>
      </w:r>
      <w:r w:rsidR="00DC618D">
        <w:rPr>
          <w:b/>
          <w:smallCaps/>
          <w:sz w:val="22"/>
          <w:szCs w:val="22"/>
          <w:lang w:val="es-MX"/>
        </w:rPr>
        <w:t>*</w:t>
      </w:r>
      <w:r>
        <w:rPr>
          <w:b/>
          <w:smallCaps/>
          <w:sz w:val="22"/>
          <w:szCs w:val="22"/>
        </w:rPr>
        <w:t xml:space="preserve">, </w:t>
      </w:r>
      <w:r w:rsidR="00A36CE9">
        <w:rPr>
          <w:b/>
          <w:smallCaps/>
          <w:sz w:val="20"/>
          <w:szCs w:val="20"/>
        </w:rPr>
        <w:t>201</w:t>
      </w:r>
      <w:r w:rsidR="00A74BE7">
        <w:rPr>
          <w:b/>
          <w:smallCaps/>
          <w:sz w:val="20"/>
          <w:szCs w:val="20"/>
          <w:lang w:val="es-MX"/>
        </w:rPr>
        <w:t>8</w:t>
      </w:r>
    </w:p>
    <w:p w14:paraId="6C539C9B" w14:textId="74BBDD47" w:rsidR="00200670" w:rsidRDefault="00C307C8" w:rsidP="00EE1832">
      <w:pPr>
        <w:pStyle w:val="Textoindependiente"/>
        <w:ind w:right="49"/>
        <w:jc w:val="center"/>
        <w:rPr>
          <w:noProof/>
          <w:lang w:val="es-MX" w:eastAsia="es-MX"/>
        </w:rPr>
      </w:pPr>
      <w:r>
        <w:rPr>
          <w:sz w:val="18"/>
          <w:szCs w:val="18"/>
          <w:lang w:val="es-MX"/>
        </w:rPr>
        <w:t>(</w:t>
      </w:r>
      <w:r w:rsidR="006E7295">
        <w:rPr>
          <w:sz w:val="18"/>
          <w:szCs w:val="18"/>
          <w:lang w:val="es-MX"/>
        </w:rPr>
        <w:t>Estructura porcentual de valores a precios básicos</w:t>
      </w:r>
      <w:r>
        <w:rPr>
          <w:sz w:val="18"/>
          <w:szCs w:val="18"/>
          <w:lang w:val="es-MX"/>
        </w:rPr>
        <w:t>)</w:t>
      </w:r>
      <w:r w:rsidR="00DD6D9D" w:rsidRPr="00DD6D9D">
        <w:rPr>
          <w:noProof/>
          <w:lang w:val="es-MX" w:eastAsia="es-MX"/>
        </w:rPr>
        <w:t xml:space="preserve"> </w:t>
      </w:r>
    </w:p>
    <w:p w14:paraId="6624D6E4" w14:textId="71C72107" w:rsidR="00FB36AA" w:rsidRPr="00C307C8" w:rsidRDefault="001400BA" w:rsidP="00EE1832">
      <w:pPr>
        <w:pStyle w:val="Textoindependiente"/>
        <w:ind w:right="49"/>
        <w:jc w:val="center"/>
        <w:rPr>
          <w:sz w:val="18"/>
          <w:szCs w:val="18"/>
          <w:lang w:val="es-MX"/>
        </w:rPr>
      </w:pPr>
      <w:r w:rsidRPr="001400BA">
        <w:rPr>
          <w:noProof/>
          <w:lang w:val="es-MX" w:eastAsia="es-MX"/>
        </w:rPr>
        <w:drawing>
          <wp:inline distT="0" distB="0" distL="0" distR="0" wp14:anchorId="3A1412EA" wp14:editId="6F0D0A81">
            <wp:extent cx="5599974" cy="4644000"/>
            <wp:effectExtent l="19050" t="19050" r="20320" b="2349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8">
                      <a:extLst>
                        <a:ext uri="{28A0092B-C50C-407E-A947-70E740481C1C}">
                          <a14:useLocalDpi xmlns:a14="http://schemas.microsoft.com/office/drawing/2010/main" val="0"/>
                        </a:ext>
                      </a:extLst>
                    </a:blip>
                    <a:srcRect l="3651" t="3206" r="2344" b="946"/>
                    <a:stretch/>
                  </pic:blipFill>
                  <pic:spPr bwMode="auto">
                    <a:xfrm>
                      <a:off x="0" y="0"/>
                      <a:ext cx="5599974" cy="4644000"/>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5EABD50D" w14:textId="2460C1A0" w:rsidR="00644E18" w:rsidRPr="00644E18" w:rsidRDefault="00D5337A" w:rsidP="00295A80">
      <w:pPr>
        <w:pStyle w:val="Textoindependiente"/>
        <w:ind w:left="142" w:hanging="142"/>
        <w:rPr>
          <w:sz w:val="16"/>
          <w:szCs w:val="16"/>
          <w:lang w:val="es-MX"/>
        </w:rPr>
      </w:pPr>
      <w:r>
        <w:rPr>
          <w:sz w:val="16"/>
          <w:szCs w:val="16"/>
          <w:lang w:val="es-MX"/>
        </w:rPr>
        <w:t xml:space="preserve"> </w:t>
      </w:r>
      <w:r w:rsidR="00DC618D">
        <w:rPr>
          <w:sz w:val="16"/>
          <w:szCs w:val="16"/>
          <w:lang w:val="es-MX"/>
        </w:rPr>
        <w:t>*</w:t>
      </w:r>
      <w:r w:rsidR="00295A80">
        <w:rPr>
          <w:sz w:val="16"/>
          <w:szCs w:val="16"/>
          <w:lang w:val="es-MX"/>
        </w:rPr>
        <w:t xml:space="preserve"> </w:t>
      </w:r>
      <w:r w:rsidR="00644E18">
        <w:rPr>
          <w:sz w:val="16"/>
          <w:szCs w:val="16"/>
          <w:lang w:val="es-MX"/>
        </w:rPr>
        <w:t>La clasificación de actividades econ</w:t>
      </w:r>
      <w:r w:rsidR="00210836">
        <w:rPr>
          <w:sz w:val="16"/>
          <w:szCs w:val="16"/>
          <w:lang w:val="es-MX"/>
        </w:rPr>
        <w:t>ómicas corresponde al SCIAN, 2013</w:t>
      </w:r>
      <w:r w:rsidR="00644E18">
        <w:rPr>
          <w:sz w:val="16"/>
          <w:szCs w:val="16"/>
          <w:lang w:val="es-MX"/>
        </w:rPr>
        <w:t>.</w:t>
      </w:r>
    </w:p>
    <w:p w14:paraId="40A79FF2" w14:textId="47ED5477" w:rsidR="00200670" w:rsidRPr="001851E7" w:rsidRDefault="00D5337A" w:rsidP="006E7295">
      <w:pPr>
        <w:pStyle w:val="Textoindependiente"/>
        <w:rPr>
          <w:sz w:val="16"/>
          <w:szCs w:val="16"/>
        </w:rPr>
      </w:pPr>
      <w:r>
        <w:rPr>
          <w:sz w:val="16"/>
          <w:szCs w:val="16"/>
          <w:lang w:val="es-MX"/>
        </w:rPr>
        <w:t xml:space="preserve"> </w:t>
      </w:r>
      <w:r w:rsidR="00200670" w:rsidRPr="001851E7">
        <w:rPr>
          <w:sz w:val="16"/>
          <w:szCs w:val="16"/>
        </w:rPr>
        <w:t>Fuent</w:t>
      </w:r>
      <w:r w:rsidR="00200670">
        <w:rPr>
          <w:sz w:val="16"/>
          <w:szCs w:val="16"/>
        </w:rPr>
        <w:t>e: INEGI.</w:t>
      </w:r>
    </w:p>
    <w:p w14:paraId="600BEA60" w14:textId="4CC0C641" w:rsidR="002A0786" w:rsidRDefault="00BD7BF5" w:rsidP="00B40387">
      <w:pPr>
        <w:pStyle w:val="parrafo1"/>
        <w:spacing w:before="240"/>
        <w:ind w:left="0" w:right="51"/>
        <w:rPr>
          <w:color w:val="000000"/>
        </w:rPr>
      </w:pPr>
      <w:r w:rsidRPr="00043EF6">
        <w:rPr>
          <w:color w:val="000000"/>
        </w:rPr>
        <w:lastRenderedPageBreak/>
        <w:t>Desde otro enfoque, a</w:t>
      </w:r>
      <w:r w:rsidR="001C7A7D" w:rsidRPr="00043EF6">
        <w:rPr>
          <w:color w:val="000000"/>
        </w:rPr>
        <w:t xml:space="preserve">l revisar el PIB del sector desagregado </w:t>
      </w:r>
      <w:r w:rsidR="00F63991" w:rsidRPr="00043EF6">
        <w:rPr>
          <w:color w:val="000000"/>
        </w:rPr>
        <w:t>en sus actividades</w:t>
      </w:r>
      <w:r w:rsidRPr="00043EF6">
        <w:rPr>
          <w:color w:val="000000"/>
        </w:rPr>
        <w:t xml:space="preserve"> </w:t>
      </w:r>
      <w:r w:rsidR="00730221" w:rsidRPr="00043EF6">
        <w:rPr>
          <w:color w:val="000000"/>
        </w:rPr>
        <w:t>culturales</w:t>
      </w:r>
      <w:r w:rsidR="001C7A7D" w:rsidRPr="00043EF6">
        <w:rPr>
          <w:rStyle w:val="Refdenotaalpie"/>
          <w:b w:val="0"/>
          <w:color w:val="000000"/>
          <w:sz w:val="20"/>
        </w:rPr>
        <w:footnoteReference w:id="7"/>
      </w:r>
      <w:r w:rsidR="001C7A7D" w:rsidRPr="00043EF6">
        <w:rPr>
          <w:color w:val="000000"/>
        </w:rPr>
        <w:t>, se observó que</w:t>
      </w:r>
      <w:r w:rsidR="002A0786">
        <w:rPr>
          <w:color w:val="000000"/>
        </w:rPr>
        <w:t xml:space="preserve"> en el periodo de 2008 a 2018 la actividad cultural que mayor participación ha registrado ha sido la de los medios audiovisuales que en promedio gener</w:t>
      </w:r>
      <w:r w:rsidR="0037546E">
        <w:rPr>
          <w:color w:val="000000"/>
        </w:rPr>
        <w:t>ó</w:t>
      </w:r>
      <w:r w:rsidR="002A0786">
        <w:rPr>
          <w:color w:val="000000"/>
        </w:rPr>
        <w:t xml:space="preserve"> el 41.6% (en 2008 esta fue de 44.5% y pasó en el último año a 36.8 por ciento). A su interior, las actividades vinculadas con los servicios en internet representaron en promedio el 30.2% del sector de la cultura, pasando de 33.6% en 2008 a 25.3% en 2018.</w:t>
      </w:r>
    </w:p>
    <w:p w14:paraId="79AFE8B2" w14:textId="5251DA58" w:rsidR="001C7A7D" w:rsidRDefault="002A0786" w:rsidP="00B40387">
      <w:pPr>
        <w:pStyle w:val="parrafo1"/>
        <w:spacing w:before="240"/>
        <w:ind w:left="0" w:right="51"/>
        <w:rPr>
          <w:color w:val="000000"/>
        </w:rPr>
      </w:pPr>
      <w:r>
        <w:rPr>
          <w:color w:val="000000"/>
        </w:rPr>
        <w:t>D</w:t>
      </w:r>
      <w:r w:rsidR="001C7A7D" w:rsidRPr="00043EF6">
        <w:rPr>
          <w:color w:val="000000"/>
        </w:rPr>
        <w:t>urante 201</w:t>
      </w:r>
      <w:r w:rsidR="009D2DC9" w:rsidRPr="00043EF6">
        <w:rPr>
          <w:color w:val="000000"/>
        </w:rPr>
        <w:t>8</w:t>
      </w:r>
      <w:r>
        <w:rPr>
          <w:color w:val="000000"/>
        </w:rPr>
        <w:t>,</w:t>
      </w:r>
      <w:r w:rsidR="001C7A7D" w:rsidRPr="00043EF6">
        <w:rPr>
          <w:color w:val="000000"/>
        </w:rPr>
        <w:t xml:space="preserve"> </w:t>
      </w:r>
      <w:r w:rsidR="00730221" w:rsidRPr="00043EF6">
        <w:rPr>
          <w:color w:val="000000"/>
        </w:rPr>
        <w:t xml:space="preserve">las </w:t>
      </w:r>
      <w:r>
        <w:rPr>
          <w:color w:val="000000"/>
        </w:rPr>
        <w:t xml:space="preserve">actividades </w:t>
      </w:r>
      <w:r w:rsidR="00730221" w:rsidRPr="00043EF6">
        <w:rPr>
          <w:color w:val="000000"/>
        </w:rPr>
        <w:t>más significativas fueron las de</w:t>
      </w:r>
      <w:r w:rsidR="001C7A7D" w:rsidRPr="00043EF6">
        <w:rPr>
          <w:color w:val="000000"/>
        </w:rPr>
        <w:t xml:space="preserve"> medios audiovisuales, las artesanías y la producción cultural de los hogares, que representaron el </w:t>
      </w:r>
      <w:r w:rsidR="00072E8F" w:rsidRPr="00043EF6">
        <w:rPr>
          <w:color w:val="000000"/>
        </w:rPr>
        <w:t>3</w:t>
      </w:r>
      <w:r w:rsidR="003900C3" w:rsidRPr="00043EF6">
        <w:rPr>
          <w:color w:val="000000"/>
        </w:rPr>
        <w:t>6.8</w:t>
      </w:r>
      <w:r w:rsidR="001C7A7D" w:rsidRPr="00043EF6">
        <w:rPr>
          <w:color w:val="000000"/>
        </w:rPr>
        <w:t>%, 18.</w:t>
      </w:r>
      <w:r w:rsidR="003900C3" w:rsidRPr="00043EF6">
        <w:rPr>
          <w:color w:val="000000"/>
        </w:rPr>
        <w:t>8</w:t>
      </w:r>
      <w:r w:rsidR="001C7A7D" w:rsidRPr="00043EF6">
        <w:rPr>
          <w:color w:val="000000"/>
        </w:rPr>
        <w:t xml:space="preserve">% y </w:t>
      </w:r>
      <w:r w:rsidR="003900C3" w:rsidRPr="00043EF6">
        <w:rPr>
          <w:color w:val="000000"/>
        </w:rPr>
        <w:t>1</w:t>
      </w:r>
      <w:r w:rsidR="001C7A7D" w:rsidRPr="00043EF6">
        <w:rPr>
          <w:color w:val="000000"/>
        </w:rPr>
        <w:t>8.</w:t>
      </w:r>
      <w:r w:rsidR="003900C3" w:rsidRPr="00043EF6">
        <w:rPr>
          <w:color w:val="000000"/>
        </w:rPr>
        <w:t>6</w:t>
      </w:r>
      <w:r w:rsidR="001C7A7D" w:rsidRPr="00043EF6">
        <w:rPr>
          <w:color w:val="000000"/>
        </w:rPr>
        <w:t>%, respectivamente</w:t>
      </w:r>
      <w:r w:rsidR="00F63991" w:rsidRPr="00043EF6">
        <w:rPr>
          <w:color w:val="000000"/>
        </w:rPr>
        <w:t>;</w:t>
      </w:r>
      <w:r w:rsidR="00072E8F" w:rsidRPr="00043EF6">
        <w:rPr>
          <w:color w:val="000000"/>
        </w:rPr>
        <w:t xml:space="preserve"> estas actividades en conjunto aportaron el </w:t>
      </w:r>
      <w:r w:rsidR="00F63991" w:rsidRPr="00043EF6">
        <w:rPr>
          <w:color w:val="000000"/>
        </w:rPr>
        <w:t>7</w:t>
      </w:r>
      <w:r w:rsidR="003900C3" w:rsidRPr="00043EF6">
        <w:rPr>
          <w:color w:val="000000"/>
        </w:rPr>
        <w:t>4.2</w:t>
      </w:r>
      <w:r w:rsidR="00F63991" w:rsidRPr="00043EF6">
        <w:rPr>
          <w:color w:val="000000"/>
        </w:rPr>
        <w:t>% de la producción cultural. L</w:t>
      </w:r>
      <w:r w:rsidR="001C7A7D" w:rsidRPr="00043EF6">
        <w:rPr>
          <w:color w:val="000000"/>
        </w:rPr>
        <w:t>e siguieron el diseño y servicios creativos con 8.</w:t>
      </w:r>
      <w:r w:rsidR="00043EF6" w:rsidRPr="00043EF6">
        <w:rPr>
          <w:color w:val="000000"/>
        </w:rPr>
        <w:t>2</w:t>
      </w:r>
      <w:r w:rsidR="001C7A7D" w:rsidRPr="00043EF6">
        <w:rPr>
          <w:color w:val="000000"/>
        </w:rPr>
        <w:t xml:space="preserve">%; las artes escénicas y espectáculos con 5.5%; la formación y difusión cultural </w:t>
      </w:r>
      <w:r w:rsidR="001C7A7D" w:rsidRPr="00043EF6">
        <w:rPr>
          <w:szCs w:val="16"/>
        </w:rPr>
        <w:t xml:space="preserve">en instituciones educativas </w:t>
      </w:r>
      <w:r w:rsidR="001C7A7D" w:rsidRPr="00043EF6">
        <w:rPr>
          <w:color w:val="000000"/>
        </w:rPr>
        <w:t>con 4.</w:t>
      </w:r>
      <w:r w:rsidR="00043EF6" w:rsidRPr="00043EF6">
        <w:rPr>
          <w:color w:val="000000"/>
        </w:rPr>
        <w:t>6</w:t>
      </w:r>
      <w:r w:rsidR="001C7A7D" w:rsidRPr="00043EF6">
        <w:rPr>
          <w:color w:val="000000"/>
        </w:rPr>
        <w:t>%; libros, impresiones y prensa con 3.</w:t>
      </w:r>
      <w:r w:rsidR="00043EF6" w:rsidRPr="00043EF6">
        <w:rPr>
          <w:color w:val="000000"/>
        </w:rPr>
        <w:t>5</w:t>
      </w:r>
      <w:r w:rsidR="001C7A7D" w:rsidRPr="00043EF6">
        <w:rPr>
          <w:color w:val="000000"/>
        </w:rPr>
        <w:t>%; patrimonio material y natural con 1.</w:t>
      </w:r>
      <w:r w:rsidR="00043EF6" w:rsidRPr="00043EF6">
        <w:rPr>
          <w:color w:val="000000"/>
        </w:rPr>
        <w:t>6</w:t>
      </w:r>
      <w:r w:rsidR="001C7A7D" w:rsidRPr="00043EF6">
        <w:rPr>
          <w:color w:val="000000"/>
        </w:rPr>
        <w:t xml:space="preserve">%; artes visuales y plásticas con </w:t>
      </w:r>
      <w:r w:rsidR="00043EF6" w:rsidRPr="00043EF6">
        <w:rPr>
          <w:color w:val="000000"/>
        </w:rPr>
        <w:t>1.3</w:t>
      </w:r>
      <w:r w:rsidR="00072E8F" w:rsidRPr="00043EF6">
        <w:rPr>
          <w:color w:val="000000"/>
        </w:rPr>
        <w:t>%,</w:t>
      </w:r>
      <w:r w:rsidR="001C7A7D" w:rsidRPr="00043EF6">
        <w:rPr>
          <w:color w:val="000000"/>
        </w:rPr>
        <w:t xml:space="preserve"> y música y conciertos con 1.1 por ciento.</w:t>
      </w:r>
    </w:p>
    <w:p w14:paraId="6C7EDB8A" w14:textId="6C8793F5" w:rsidR="00932FBF" w:rsidRPr="001C7A7D" w:rsidRDefault="00B40387" w:rsidP="00B40387">
      <w:pPr>
        <w:pStyle w:val="parrafo1"/>
        <w:spacing w:before="120"/>
        <w:ind w:left="567" w:right="584"/>
        <w:jc w:val="center"/>
        <w:rPr>
          <w:sz w:val="22"/>
        </w:rPr>
      </w:pPr>
      <w:r>
        <w:rPr>
          <w:sz w:val="22"/>
        </w:rPr>
        <w:t>Gráfica 3</w:t>
      </w:r>
    </w:p>
    <w:p w14:paraId="59B9261B" w14:textId="77777777" w:rsidR="00932FBF" w:rsidRPr="00647372" w:rsidRDefault="00A16E3C" w:rsidP="00F63991">
      <w:pPr>
        <w:pStyle w:val="Textoindependiente"/>
        <w:ind w:right="49"/>
        <w:jc w:val="center"/>
        <w:rPr>
          <w:b/>
          <w:smallCaps/>
          <w:sz w:val="22"/>
          <w:szCs w:val="22"/>
          <w:lang w:val="es-MX"/>
        </w:rPr>
      </w:pPr>
      <w:r>
        <w:rPr>
          <w:b/>
          <w:smallCaps/>
          <w:sz w:val="22"/>
          <w:szCs w:val="22"/>
          <w:lang w:val="es-MX"/>
        </w:rPr>
        <w:t xml:space="preserve">Distribución del </w:t>
      </w:r>
      <w:r w:rsidR="00932FBF" w:rsidRPr="00034996">
        <w:rPr>
          <w:b/>
          <w:smallCaps/>
          <w:sz w:val="22"/>
          <w:szCs w:val="22"/>
        </w:rPr>
        <w:t xml:space="preserve">PIB </w:t>
      </w:r>
      <w:r>
        <w:rPr>
          <w:b/>
          <w:smallCaps/>
          <w:sz w:val="22"/>
          <w:szCs w:val="22"/>
          <w:lang w:val="es-MX"/>
        </w:rPr>
        <w:t xml:space="preserve">del sector de la cultura por </w:t>
      </w:r>
      <w:r w:rsidR="00F63991">
        <w:rPr>
          <w:b/>
          <w:smallCaps/>
          <w:sz w:val="22"/>
          <w:szCs w:val="22"/>
          <w:lang w:val="es-MX"/>
        </w:rPr>
        <w:t>actividades</w:t>
      </w:r>
      <w:r w:rsidR="00932FBF">
        <w:rPr>
          <w:b/>
          <w:smallCaps/>
          <w:sz w:val="22"/>
          <w:szCs w:val="22"/>
        </w:rPr>
        <w:t>*</w:t>
      </w:r>
      <w:r w:rsidR="00932FBF" w:rsidRPr="00034996">
        <w:rPr>
          <w:b/>
          <w:smallCaps/>
          <w:sz w:val="22"/>
          <w:szCs w:val="22"/>
        </w:rPr>
        <w:t xml:space="preserve">, </w:t>
      </w:r>
      <w:r w:rsidR="00F63991">
        <w:rPr>
          <w:b/>
          <w:smallCaps/>
          <w:sz w:val="22"/>
          <w:szCs w:val="22"/>
          <w:lang w:val="es-MX"/>
        </w:rPr>
        <w:t>2</w:t>
      </w:r>
      <w:r w:rsidR="00932FBF" w:rsidRPr="00034996">
        <w:rPr>
          <w:b/>
          <w:smallCaps/>
          <w:sz w:val="22"/>
          <w:szCs w:val="22"/>
        </w:rPr>
        <w:t>01</w:t>
      </w:r>
      <w:r w:rsidR="00647372">
        <w:rPr>
          <w:b/>
          <w:smallCaps/>
          <w:sz w:val="22"/>
          <w:szCs w:val="22"/>
          <w:lang w:val="es-MX"/>
        </w:rPr>
        <w:t>8</w:t>
      </w:r>
    </w:p>
    <w:p w14:paraId="2EF7C615" w14:textId="77777777" w:rsidR="00932FBF" w:rsidRPr="00C307C8" w:rsidRDefault="00932FBF" w:rsidP="00932FBF">
      <w:pPr>
        <w:pStyle w:val="Textoindependiente"/>
        <w:jc w:val="center"/>
        <w:rPr>
          <w:sz w:val="18"/>
          <w:szCs w:val="18"/>
          <w:lang w:val="es-MX"/>
        </w:rPr>
      </w:pPr>
      <w:r>
        <w:rPr>
          <w:sz w:val="18"/>
          <w:szCs w:val="18"/>
          <w:lang w:val="es-MX"/>
        </w:rPr>
        <w:t>(Estructura</w:t>
      </w:r>
      <w:r>
        <w:rPr>
          <w:sz w:val="18"/>
          <w:szCs w:val="18"/>
        </w:rPr>
        <w:t xml:space="preserve"> </w:t>
      </w:r>
      <w:r w:rsidRPr="00034996">
        <w:rPr>
          <w:sz w:val="18"/>
          <w:szCs w:val="18"/>
        </w:rPr>
        <w:t>po</w:t>
      </w:r>
      <w:r>
        <w:rPr>
          <w:sz w:val="18"/>
          <w:szCs w:val="18"/>
        </w:rPr>
        <w:t>rcentual</w:t>
      </w:r>
      <w:r>
        <w:rPr>
          <w:sz w:val="18"/>
          <w:szCs w:val="18"/>
          <w:lang w:val="es-MX"/>
        </w:rPr>
        <w:t>)</w:t>
      </w:r>
    </w:p>
    <w:p w14:paraId="7276D929" w14:textId="2BC16EE4" w:rsidR="00915E22" w:rsidRDefault="001400BA" w:rsidP="00C4637A">
      <w:pPr>
        <w:pStyle w:val="Textoindependiente"/>
        <w:ind w:left="-142"/>
        <w:jc w:val="center"/>
      </w:pPr>
      <w:r w:rsidRPr="001400BA">
        <w:rPr>
          <w:noProof/>
          <w:lang w:val="es-MX" w:eastAsia="es-MX"/>
        </w:rPr>
        <w:drawing>
          <wp:inline distT="0" distB="0" distL="0" distR="0" wp14:anchorId="0DB5C497" wp14:editId="0C8DEB06">
            <wp:extent cx="5611488" cy="3286074"/>
            <wp:effectExtent l="19050" t="19050" r="27940" b="1016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6064"/>
                    <a:stretch/>
                  </pic:blipFill>
                  <pic:spPr bwMode="auto">
                    <a:xfrm>
                      <a:off x="0" y="0"/>
                      <a:ext cx="5612130" cy="3286450"/>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5475E950" w14:textId="77777777" w:rsidR="00932FBF" w:rsidRDefault="00932FBF" w:rsidP="00295A80">
      <w:pPr>
        <w:pStyle w:val="Textoindependiente"/>
        <w:ind w:left="142" w:right="191" w:hanging="142"/>
        <w:rPr>
          <w:sz w:val="16"/>
          <w:szCs w:val="16"/>
        </w:rPr>
      </w:pPr>
      <w:r>
        <w:rPr>
          <w:sz w:val="16"/>
          <w:szCs w:val="16"/>
        </w:rPr>
        <w:t>*</w:t>
      </w:r>
      <w:r w:rsidR="00F646C6" w:rsidRPr="00F646C6">
        <w:rPr>
          <w:rFonts w:cs="Arial"/>
          <w:sz w:val="16"/>
          <w:szCs w:val="16"/>
        </w:rPr>
        <w:t xml:space="preserve"> </w:t>
      </w:r>
      <w:r w:rsidR="00F646C6">
        <w:rPr>
          <w:rFonts w:cs="Arial"/>
          <w:sz w:val="16"/>
          <w:szCs w:val="16"/>
          <w:lang w:val="es-MX"/>
        </w:rPr>
        <w:t xml:space="preserve">Esta clasificación integra las recomendaciones realizadas por la UNESCO y el Convenio Andrés Bello </w:t>
      </w:r>
      <w:r w:rsidR="00D87435">
        <w:rPr>
          <w:rFonts w:cs="Arial"/>
          <w:sz w:val="16"/>
          <w:szCs w:val="16"/>
          <w:lang w:val="es-MX"/>
        </w:rPr>
        <w:t>(</w:t>
      </w:r>
      <w:r w:rsidR="00F646C6">
        <w:rPr>
          <w:rFonts w:cs="Arial"/>
          <w:sz w:val="16"/>
          <w:szCs w:val="16"/>
          <w:lang w:val="es-MX"/>
        </w:rPr>
        <w:t xml:space="preserve">CAB) en materia de contabilidad de la cultura. </w:t>
      </w:r>
      <w:r w:rsidR="00F646C6" w:rsidRPr="00F13687">
        <w:rPr>
          <w:rFonts w:cs="Arial"/>
          <w:sz w:val="16"/>
          <w:szCs w:val="16"/>
          <w:lang w:val="es-MX"/>
        </w:rPr>
        <w:t>Para conocer el contenido de cada una de estas áreas se sugiere revisar la nota metodológica</w:t>
      </w:r>
      <w:r w:rsidR="00176E32" w:rsidRPr="00F13687">
        <w:rPr>
          <w:rFonts w:cs="Arial"/>
          <w:sz w:val="16"/>
          <w:szCs w:val="16"/>
          <w:lang w:val="es-MX"/>
        </w:rPr>
        <w:t xml:space="preserve">, </w:t>
      </w:r>
      <w:r w:rsidR="006120DC" w:rsidRPr="00F13687">
        <w:rPr>
          <w:rFonts w:cs="Arial"/>
          <w:sz w:val="16"/>
          <w:szCs w:val="16"/>
          <w:lang w:val="es-MX"/>
        </w:rPr>
        <w:t xml:space="preserve">al final de </w:t>
      </w:r>
      <w:r w:rsidR="00176E32" w:rsidRPr="00F13687">
        <w:rPr>
          <w:rFonts w:cs="Arial"/>
          <w:sz w:val="16"/>
          <w:szCs w:val="16"/>
          <w:lang w:val="es-MX"/>
        </w:rPr>
        <w:t>este documento</w:t>
      </w:r>
      <w:r w:rsidR="00F646C6" w:rsidRPr="00F13687">
        <w:rPr>
          <w:rFonts w:cs="Arial"/>
          <w:sz w:val="16"/>
          <w:szCs w:val="16"/>
          <w:lang w:val="es-MX"/>
        </w:rPr>
        <w:t>.</w:t>
      </w:r>
    </w:p>
    <w:p w14:paraId="4A847FCC" w14:textId="78D93BCA" w:rsidR="00932FBF" w:rsidRDefault="00295A80" w:rsidP="00295A80">
      <w:pPr>
        <w:pStyle w:val="Textoindependiente"/>
        <w:ind w:hanging="142"/>
        <w:rPr>
          <w:sz w:val="16"/>
          <w:szCs w:val="16"/>
        </w:rPr>
      </w:pPr>
      <w:r>
        <w:rPr>
          <w:sz w:val="16"/>
          <w:szCs w:val="16"/>
          <w:lang w:val="es-MX"/>
        </w:rPr>
        <w:t xml:space="preserve">   </w:t>
      </w:r>
      <w:r w:rsidR="00932FBF">
        <w:rPr>
          <w:sz w:val="16"/>
          <w:szCs w:val="16"/>
        </w:rPr>
        <w:t>F</w:t>
      </w:r>
      <w:r w:rsidR="00932FBF" w:rsidRPr="00F761A1">
        <w:rPr>
          <w:sz w:val="16"/>
          <w:szCs w:val="16"/>
        </w:rPr>
        <w:t xml:space="preserve">uente: </w:t>
      </w:r>
      <w:r w:rsidR="00932FBF">
        <w:rPr>
          <w:sz w:val="16"/>
          <w:szCs w:val="16"/>
        </w:rPr>
        <w:t>INEGI.</w:t>
      </w:r>
    </w:p>
    <w:p w14:paraId="097B2578" w14:textId="77777777" w:rsidR="00580314" w:rsidRDefault="00580314" w:rsidP="00580314">
      <w:pPr>
        <w:pStyle w:val="parrafo1"/>
        <w:ind w:left="0" w:right="51"/>
        <w:rPr>
          <w:szCs w:val="16"/>
        </w:rPr>
      </w:pPr>
    </w:p>
    <w:p w14:paraId="41796B89" w14:textId="28D168D0" w:rsidR="00B40387" w:rsidRDefault="00B40387" w:rsidP="00777DCA">
      <w:pPr>
        <w:pStyle w:val="parrafo1"/>
        <w:spacing w:before="120"/>
        <w:ind w:left="0" w:right="51"/>
        <w:rPr>
          <w:szCs w:val="16"/>
        </w:rPr>
      </w:pPr>
      <w:r>
        <w:rPr>
          <w:szCs w:val="16"/>
        </w:rPr>
        <w:t>A lo largo del periodo de 2008 a 2018</w:t>
      </w:r>
      <w:r w:rsidR="00574C84">
        <w:rPr>
          <w:szCs w:val="16"/>
        </w:rPr>
        <w:t xml:space="preserve"> el sector ha mostrado un crecimiento promedio anual de 4.4%, mientras que el total de la economía lo ha hecho a un ritmo de 2.7 por ciento. El incremento más alto </w:t>
      </w:r>
      <w:r w:rsidR="00BE7017">
        <w:rPr>
          <w:szCs w:val="16"/>
        </w:rPr>
        <w:t>se registró en 201</w:t>
      </w:r>
      <w:r w:rsidR="00BD0B37">
        <w:rPr>
          <w:szCs w:val="16"/>
        </w:rPr>
        <w:t>6</w:t>
      </w:r>
      <w:r w:rsidR="00BE7017">
        <w:rPr>
          <w:szCs w:val="16"/>
        </w:rPr>
        <w:t xml:space="preserve"> con una tasa de 10 por ciento.</w:t>
      </w:r>
    </w:p>
    <w:p w14:paraId="34959B45" w14:textId="05A02F02" w:rsidR="00574C84" w:rsidRPr="001C7A7D" w:rsidRDefault="00574C84" w:rsidP="004D130C">
      <w:pPr>
        <w:pStyle w:val="parrafo1"/>
        <w:spacing w:before="240"/>
        <w:ind w:left="567" w:right="584"/>
        <w:jc w:val="center"/>
        <w:rPr>
          <w:sz w:val="22"/>
        </w:rPr>
      </w:pPr>
      <w:r>
        <w:rPr>
          <w:sz w:val="22"/>
        </w:rPr>
        <w:t xml:space="preserve">Gráfica </w:t>
      </w:r>
      <w:r w:rsidR="007918D9">
        <w:rPr>
          <w:sz w:val="22"/>
        </w:rPr>
        <w:t>4</w:t>
      </w:r>
    </w:p>
    <w:p w14:paraId="6A72653B" w14:textId="71332C78" w:rsidR="00574C84" w:rsidRPr="00647372" w:rsidRDefault="007918D9" w:rsidP="00574C84">
      <w:pPr>
        <w:pStyle w:val="Textoindependiente"/>
        <w:ind w:right="49"/>
        <w:jc w:val="center"/>
        <w:rPr>
          <w:b/>
          <w:smallCaps/>
          <w:sz w:val="22"/>
          <w:szCs w:val="22"/>
          <w:lang w:val="es-MX"/>
        </w:rPr>
      </w:pPr>
      <w:r>
        <w:rPr>
          <w:b/>
          <w:smallCaps/>
          <w:sz w:val="22"/>
          <w:szCs w:val="22"/>
          <w:lang w:val="es-MX"/>
        </w:rPr>
        <w:t>Comportamiento</w:t>
      </w:r>
      <w:r w:rsidR="00574C84">
        <w:rPr>
          <w:b/>
          <w:smallCaps/>
          <w:sz w:val="22"/>
          <w:szCs w:val="22"/>
          <w:lang w:val="es-MX"/>
        </w:rPr>
        <w:t xml:space="preserve"> del </w:t>
      </w:r>
      <w:r w:rsidR="00574C84" w:rsidRPr="00034996">
        <w:rPr>
          <w:b/>
          <w:smallCaps/>
          <w:sz w:val="22"/>
          <w:szCs w:val="22"/>
        </w:rPr>
        <w:t xml:space="preserve">PIB </w:t>
      </w:r>
      <w:r>
        <w:rPr>
          <w:b/>
          <w:smallCaps/>
          <w:sz w:val="22"/>
          <w:szCs w:val="22"/>
          <w:lang w:val="es-MX"/>
        </w:rPr>
        <w:t>del sector de la cultura</w:t>
      </w:r>
      <w:r w:rsidR="00574C84" w:rsidRPr="00034996">
        <w:rPr>
          <w:b/>
          <w:smallCaps/>
          <w:sz w:val="22"/>
          <w:szCs w:val="22"/>
        </w:rPr>
        <w:t xml:space="preserve">, </w:t>
      </w:r>
      <w:r>
        <w:rPr>
          <w:b/>
          <w:smallCaps/>
          <w:sz w:val="22"/>
          <w:szCs w:val="22"/>
          <w:lang w:val="es-MX"/>
        </w:rPr>
        <w:t>2009-</w:t>
      </w:r>
      <w:r w:rsidR="00574C84">
        <w:rPr>
          <w:b/>
          <w:smallCaps/>
          <w:sz w:val="22"/>
          <w:szCs w:val="22"/>
          <w:lang w:val="es-MX"/>
        </w:rPr>
        <w:t>2</w:t>
      </w:r>
      <w:r w:rsidR="00574C84" w:rsidRPr="00034996">
        <w:rPr>
          <w:b/>
          <w:smallCaps/>
          <w:sz w:val="22"/>
          <w:szCs w:val="22"/>
        </w:rPr>
        <w:t>01</w:t>
      </w:r>
      <w:r w:rsidR="00574C84">
        <w:rPr>
          <w:b/>
          <w:smallCaps/>
          <w:sz w:val="22"/>
          <w:szCs w:val="22"/>
          <w:lang w:val="es-MX"/>
        </w:rPr>
        <w:t>8</w:t>
      </w:r>
    </w:p>
    <w:p w14:paraId="41A266FE" w14:textId="57A12DFC" w:rsidR="00574C84" w:rsidRPr="00C307C8" w:rsidRDefault="00574C84" w:rsidP="00574C84">
      <w:pPr>
        <w:pStyle w:val="Textoindependiente"/>
        <w:jc w:val="center"/>
        <w:rPr>
          <w:sz w:val="18"/>
          <w:szCs w:val="18"/>
          <w:lang w:val="es-MX"/>
        </w:rPr>
      </w:pPr>
      <w:r>
        <w:rPr>
          <w:sz w:val="18"/>
          <w:szCs w:val="18"/>
          <w:lang w:val="es-MX"/>
        </w:rPr>
        <w:t>(Variación</w:t>
      </w:r>
      <w:r>
        <w:rPr>
          <w:sz w:val="18"/>
          <w:szCs w:val="18"/>
        </w:rPr>
        <w:t xml:space="preserve"> </w:t>
      </w:r>
      <w:r w:rsidRPr="00034996">
        <w:rPr>
          <w:sz w:val="18"/>
          <w:szCs w:val="18"/>
        </w:rPr>
        <w:t>po</w:t>
      </w:r>
      <w:r>
        <w:rPr>
          <w:sz w:val="18"/>
          <w:szCs w:val="18"/>
        </w:rPr>
        <w:t>rcentual</w:t>
      </w:r>
      <w:r>
        <w:rPr>
          <w:sz w:val="18"/>
          <w:szCs w:val="18"/>
          <w:lang w:val="es-MX"/>
        </w:rPr>
        <w:t xml:space="preserve"> anual)</w:t>
      </w:r>
    </w:p>
    <w:p w14:paraId="6C1D08C3" w14:textId="2709761B" w:rsidR="00550136" w:rsidRDefault="00574C84" w:rsidP="00574C84">
      <w:pPr>
        <w:pStyle w:val="parrafo1"/>
        <w:spacing w:before="0"/>
        <w:ind w:left="0" w:right="51"/>
        <w:jc w:val="center"/>
        <w:rPr>
          <w:color w:val="000000"/>
        </w:rPr>
      </w:pPr>
      <w:r w:rsidRPr="00574C84">
        <w:rPr>
          <w:noProof/>
          <w:lang w:val="es-MX" w:eastAsia="es-MX"/>
        </w:rPr>
        <w:drawing>
          <wp:inline distT="0" distB="0" distL="0" distR="0" wp14:anchorId="05475047" wp14:editId="0A96D9F6">
            <wp:extent cx="5612130" cy="2959474"/>
            <wp:effectExtent l="19050" t="19050" r="26670" b="1270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12130" cy="2959474"/>
                    </a:xfrm>
                    <a:prstGeom prst="rect">
                      <a:avLst/>
                    </a:prstGeom>
                    <a:noFill/>
                    <a:ln>
                      <a:solidFill>
                        <a:schemeClr val="tx1"/>
                      </a:solidFill>
                    </a:ln>
                  </pic:spPr>
                </pic:pic>
              </a:graphicData>
            </a:graphic>
          </wp:inline>
        </w:drawing>
      </w:r>
    </w:p>
    <w:p w14:paraId="31049FE8" w14:textId="404BBE0B" w:rsidR="00574C84" w:rsidRDefault="00574C84" w:rsidP="00574C84">
      <w:pPr>
        <w:pStyle w:val="parrafo1"/>
        <w:spacing w:before="0"/>
        <w:ind w:left="0" w:right="51"/>
        <w:jc w:val="left"/>
        <w:rPr>
          <w:sz w:val="16"/>
          <w:szCs w:val="16"/>
        </w:rPr>
      </w:pPr>
      <w:r>
        <w:rPr>
          <w:sz w:val="16"/>
          <w:szCs w:val="16"/>
        </w:rPr>
        <w:t xml:space="preserve"> F</w:t>
      </w:r>
      <w:r w:rsidRPr="00F761A1">
        <w:rPr>
          <w:sz w:val="16"/>
          <w:szCs w:val="16"/>
        </w:rPr>
        <w:t xml:space="preserve">uente: </w:t>
      </w:r>
      <w:r>
        <w:rPr>
          <w:sz w:val="16"/>
          <w:szCs w:val="16"/>
        </w:rPr>
        <w:t>INEGI.</w:t>
      </w:r>
    </w:p>
    <w:p w14:paraId="34C6884F" w14:textId="4E4992C6" w:rsidR="004D130C" w:rsidRPr="004D130C" w:rsidRDefault="004D130C" w:rsidP="004D130C">
      <w:pPr>
        <w:pStyle w:val="parrafo1"/>
        <w:spacing w:before="600"/>
        <w:ind w:left="0" w:right="51"/>
        <w:rPr>
          <w:szCs w:val="16"/>
        </w:rPr>
      </w:pPr>
      <w:r w:rsidRPr="00FE032B">
        <w:rPr>
          <w:color w:val="000000"/>
          <w:szCs w:val="16"/>
        </w:rPr>
        <w:t>El PIB del sector de la cultura en 2018, a precios constantes, mostró un crecimiento real anual de 4 por ciento.</w:t>
      </w:r>
      <w:r w:rsidRPr="00FE032B">
        <w:rPr>
          <w:szCs w:val="16"/>
        </w:rPr>
        <w:t xml:space="preserve"> </w:t>
      </w:r>
      <w:r>
        <w:rPr>
          <w:szCs w:val="16"/>
        </w:rPr>
        <w:t>A su interior, las actividades culturales que presentaron un mayor dinamismo fueron las artes visuales y plásticas con una variación de 9.7%; medios audiovisuales 5.6%; producción cultural de los hogares 4.5%; patrimonio material y natural 3.2%, y artesanías 2.2%, mientras que libros, impresiones y prensa presentó una diminución de (</w:t>
      </w:r>
      <w:r>
        <w:rPr>
          <w:szCs w:val="16"/>
        </w:rPr>
        <w:noBreakHyphen/>
        <w:t>)4 por ciento</w:t>
      </w:r>
      <w:r w:rsidRPr="00FE032B">
        <w:rPr>
          <w:szCs w:val="16"/>
        </w:rPr>
        <w:t>.</w:t>
      </w:r>
    </w:p>
    <w:p w14:paraId="01F9E290" w14:textId="77777777" w:rsidR="00FA285D" w:rsidRPr="00666E9B" w:rsidRDefault="00932FBF" w:rsidP="00777DCA">
      <w:pPr>
        <w:pStyle w:val="parrafo1"/>
        <w:keepNext/>
        <w:ind w:left="0" w:right="17"/>
        <w:jc w:val="left"/>
        <w:rPr>
          <w:b/>
          <w:smallCaps/>
        </w:rPr>
      </w:pPr>
      <w:r w:rsidRPr="00666E9B">
        <w:rPr>
          <w:b/>
          <w:i/>
          <w:smallCaps/>
        </w:rPr>
        <w:t>Oferta y Utilización de los bienes y servicios culturales</w:t>
      </w:r>
      <w:r w:rsidR="00FA285D" w:rsidRPr="00666E9B">
        <w:rPr>
          <w:b/>
          <w:smallCaps/>
        </w:rPr>
        <w:t xml:space="preserve"> </w:t>
      </w:r>
    </w:p>
    <w:p w14:paraId="6A7569A7" w14:textId="50937EB2" w:rsidR="00F61E16" w:rsidRDefault="00F61E16" w:rsidP="004D130C">
      <w:pPr>
        <w:pStyle w:val="parrafo1"/>
        <w:ind w:left="0" w:right="51"/>
      </w:pPr>
      <w:r w:rsidRPr="00666E9B">
        <w:rPr>
          <w:color w:val="000000"/>
        </w:rPr>
        <w:t>Durante 201</w:t>
      </w:r>
      <w:r w:rsidR="00666E9B" w:rsidRPr="00666E9B">
        <w:rPr>
          <w:color w:val="000000"/>
        </w:rPr>
        <w:t>8</w:t>
      </w:r>
      <w:r w:rsidRPr="00666E9B">
        <w:rPr>
          <w:color w:val="000000"/>
        </w:rPr>
        <w:t>, la oferta total de bienes y servicios asociados a la cultura alcanzó un valor de 1 millón 2</w:t>
      </w:r>
      <w:r w:rsidR="00666E9B" w:rsidRPr="00666E9B">
        <w:rPr>
          <w:color w:val="000000"/>
        </w:rPr>
        <w:t>89</w:t>
      </w:r>
      <w:r w:rsidRPr="00666E9B">
        <w:rPr>
          <w:color w:val="000000"/>
        </w:rPr>
        <w:t xml:space="preserve"> mil </w:t>
      </w:r>
      <w:r w:rsidR="00666E9B" w:rsidRPr="00666E9B">
        <w:rPr>
          <w:color w:val="000000"/>
        </w:rPr>
        <w:t xml:space="preserve">800 </w:t>
      </w:r>
      <w:r w:rsidR="00B12B97">
        <w:rPr>
          <w:color w:val="000000"/>
        </w:rPr>
        <w:t xml:space="preserve">millones de pesos, </w:t>
      </w:r>
      <w:r w:rsidRPr="00666E9B">
        <w:rPr>
          <w:color w:val="000000"/>
        </w:rPr>
        <w:t>l</w:t>
      </w:r>
      <w:r w:rsidR="00B12B97">
        <w:rPr>
          <w:color w:val="000000"/>
        </w:rPr>
        <w:t>a</w:t>
      </w:r>
      <w:r w:rsidRPr="00666E9B">
        <w:rPr>
          <w:color w:val="000000"/>
        </w:rPr>
        <w:t xml:space="preserve"> cual se constituyó </w:t>
      </w:r>
      <w:r w:rsidR="00B12B97" w:rsidRPr="00666E9B">
        <w:rPr>
          <w:color w:val="000000"/>
        </w:rPr>
        <w:t xml:space="preserve">de </w:t>
      </w:r>
      <w:r w:rsidR="00B12B97" w:rsidRPr="00365E69">
        <w:rPr>
          <w:color w:val="000000"/>
        </w:rPr>
        <w:t>la producción nacional</w:t>
      </w:r>
      <w:r w:rsidR="00B12B97" w:rsidRPr="00365E69">
        <w:rPr>
          <w:rStyle w:val="Refdenotaalpie"/>
          <w:b w:val="0"/>
          <w:color w:val="000000"/>
          <w:sz w:val="20"/>
        </w:rPr>
        <w:footnoteReference w:id="8"/>
      </w:r>
      <w:r w:rsidR="00B12B97">
        <w:rPr>
          <w:color w:val="000000"/>
        </w:rPr>
        <w:t xml:space="preserve"> en</w:t>
      </w:r>
      <w:r w:rsidRPr="00666E9B">
        <w:rPr>
          <w:color w:val="000000"/>
        </w:rPr>
        <w:t xml:space="preserve"> 9</w:t>
      </w:r>
      <w:r w:rsidR="00666E9B" w:rsidRPr="00666E9B">
        <w:rPr>
          <w:color w:val="000000"/>
        </w:rPr>
        <w:t>5</w:t>
      </w:r>
      <w:r w:rsidRPr="00666E9B">
        <w:rPr>
          <w:color w:val="000000"/>
        </w:rPr>
        <w:t>.</w:t>
      </w:r>
      <w:r w:rsidR="00666E9B" w:rsidRPr="00666E9B">
        <w:rPr>
          <w:color w:val="000000"/>
        </w:rPr>
        <w:t>1</w:t>
      </w:r>
      <w:r w:rsidRPr="00666E9B">
        <w:rPr>
          <w:color w:val="000000"/>
        </w:rPr>
        <w:t xml:space="preserve">% </w:t>
      </w:r>
      <w:r w:rsidRPr="00365E69">
        <w:rPr>
          <w:color w:val="000000"/>
        </w:rPr>
        <w:t>y el resto por las importaciones. Por el lado de su utilización, el 30.</w:t>
      </w:r>
      <w:r w:rsidR="00666E9B" w:rsidRPr="00365E69">
        <w:rPr>
          <w:color w:val="000000"/>
        </w:rPr>
        <w:t>2</w:t>
      </w:r>
      <w:r w:rsidRPr="00365E69">
        <w:rPr>
          <w:color w:val="000000"/>
        </w:rPr>
        <w:t xml:space="preserve">% de los bienes y servicios culturales fueron consumidos como </w:t>
      </w:r>
      <w:r w:rsidRPr="00365E69">
        <w:rPr>
          <w:color w:val="000000"/>
        </w:rPr>
        <w:lastRenderedPageBreak/>
        <w:t xml:space="preserve">demanda intermedia (bienes y servicios necesarios para la producción de otros bienes y servicios culturales de consumo final); el </w:t>
      </w:r>
      <w:r w:rsidR="00666E9B" w:rsidRPr="00365E69">
        <w:rPr>
          <w:color w:val="000000"/>
        </w:rPr>
        <w:t>66</w:t>
      </w:r>
      <w:r w:rsidRPr="00365E69">
        <w:rPr>
          <w:color w:val="000000"/>
        </w:rPr>
        <w:t xml:space="preserve">% por el consumo final de los hogares y el gobierno; </w:t>
      </w:r>
      <w:r w:rsidR="00C351FD">
        <w:rPr>
          <w:color w:val="000000"/>
        </w:rPr>
        <w:t>2.</w:t>
      </w:r>
      <w:r w:rsidRPr="00365E69">
        <w:rPr>
          <w:color w:val="000000"/>
        </w:rPr>
        <w:t>3% como inversión, y el restante 1.</w:t>
      </w:r>
      <w:r w:rsidR="00666E9B" w:rsidRPr="00365E69">
        <w:rPr>
          <w:color w:val="000000"/>
        </w:rPr>
        <w:t>4</w:t>
      </w:r>
      <w:r w:rsidRPr="00365E69">
        <w:rPr>
          <w:color w:val="000000"/>
        </w:rPr>
        <w:t xml:space="preserve">% se </w:t>
      </w:r>
      <w:r w:rsidR="00F63991" w:rsidRPr="00365E69">
        <w:rPr>
          <w:color w:val="000000"/>
        </w:rPr>
        <w:t>exportó</w:t>
      </w:r>
      <w:r w:rsidRPr="00365E69">
        <w:rPr>
          <w:color w:val="000000"/>
        </w:rPr>
        <w:t>.</w:t>
      </w:r>
    </w:p>
    <w:p w14:paraId="3563267B" w14:textId="77777777" w:rsidR="00F645A9" w:rsidRPr="00F61E16" w:rsidRDefault="002E6898" w:rsidP="004D130C">
      <w:pPr>
        <w:pStyle w:val="Textoindependiente"/>
        <w:spacing w:before="360"/>
        <w:jc w:val="center"/>
        <w:rPr>
          <w:sz w:val="22"/>
          <w:szCs w:val="20"/>
          <w:lang w:val="es-MX"/>
        </w:rPr>
      </w:pPr>
      <w:r w:rsidRPr="00F61E16">
        <w:rPr>
          <w:sz w:val="22"/>
          <w:szCs w:val="20"/>
          <w:lang w:val="es-MX"/>
        </w:rPr>
        <w:t>Cuadro</w:t>
      </w:r>
      <w:r w:rsidR="00F645A9" w:rsidRPr="00F61E16">
        <w:rPr>
          <w:sz w:val="22"/>
          <w:szCs w:val="20"/>
        </w:rPr>
        <w:t xml:space="preserve"> </w:t>
      </w:r>
      <w:r w:rsidRPr="00F61E16">
        <w:rPr>
          <w:sz w:val="22"/>
          <w:szCs w:val="20"/>
          <w:lang w:val="es-MX"/>
        </w:rPr>
        <w:t>1</w:t>
      </w:r>
    </w:p>
    <w:p w14:paraId="37C7FC00" w14:textId="77777777" w:rsidR="00F645A9" w:rsidRPr="00034996" w:rsidRDefault="009C4170" w:rsidP="00F645A9">
      <w:pPr>
        <w:pStyle w:val="Textoindependiente"/>
        <w:jc w:val="center"/>
        <w:rPr>
          <w:b/>
          <w:smallCaps/>
          <w:sz w:val="22"/>
          <w:szCs w:val="22"/>
        </w:rPr>
      </w:pPr>
      <w:r w:rsidRPr="009C4170">
        <w:rPr>
          <w:b/>
          <w:smallCaps/>
          <w:sz w:val="22"/>
          <w:szCs w:val="22"/>
          <w:lang w:val="es-MX"/>
        </w:rPr>
        <w:t xml:space="preserve"> </w:t>
      </w:r>
      <w:r w:rsidR="00341D18">
        <w:rPr>
          <w:b/>
          <w:smallCaps/>
          <w:sz w:val="22"/>
          <w:szCs w:val="22"/>
          <w:lang w:val="es-MX"/>
        </w:rPr>
        <w:t>Oferta y Utilización de bienes y servicios culturales</w:t>
      </w:r>
    </w:p>
    <w:p w14:paraId="0E1B5223" w14:textId="37369E25" w:rsidR="00F645A9" w:rsidRPr="00DC133F" w:rsidRDefault="005A02F5" w:rsidP="00F645A9">
      <w:pPr>
        <w:pStyle w:val="Textoindependiente"/>
        <w:jc w:val="center"/>
        <w:rPr>
          <w:b/>
          <w:smallCaps/>
          <w:sz w:val="22"/>
          <w:szCs w:val="22"/>
          <w:lang w:val="es-MX"/>
        </w:rPr>
      </w:pPr>
      <w:r>
        <w:rPr>
          <w:b/>
          <w:smallCaps/>
          <w:sz w:val="22"/>
          <w:szCs w:val="22"/>
        </w:rPr>
        <w:t xml:space="preserve">por componente, </w:t>
      </w:r>
      <w:r w:rsidR="00F645A9" w:rsidRPr="00034996">
        <w:rPr>
          <w:b/>
          <w:smallCaps/>
          <w:sz w:val="22"/>
          <w:szCs w:val="22"/>
        </w:rPr>
        <w:t>201</w:t>
      </w:r>
      <w:r w:rsidR="00DC133F">
        <w:rPr>
          <w:b/>
          <w:smallCaps/>
          <w:sz w:val="22"/>
          <w:szCs w:val="22"/>
          <w:lang w:val="es-MX"/>
        </w:rPr>
        <w:t>8</w:t>
      </w:r>
    </w:p>
    <w:p w14:paraId="492ABCCA" w14:textId="77777777" w:rsidR="000C2BF0" w:rsidRPr="00C307C8" w:rsidRDefault="000C2BF0" w:rsidP="000C2BF0">
      <w:pPr>
        <w:pStyle w:val="Textoindependiente"/>
        <w:jc w:val="center"/>
        <w:rPr>
          <w:sz w:val="18"/>
          <w:szCs w:val="18"/>
          <w:lang w:val="es-MX"/>
        </w:rPr>
      </w:pPr>
      <w:r>
        <w:rPr>
          <w:sz w:val="18"/>
          <w:szCs w:val="18"/>
          <w:lang w:val="es-MX"/>
        </w:rPr>
        <w:t>(</w:t>
      </w:r>
      <w:r w:rsidR="00D57AFD">
        <w:rPr>
          <w:sz w:val="18"/>
          <w:szCs w:val="18"/>
          <w:lang w:val="es-MX"/>
        </w:rPr>
        <w:t xml:space="preserve">Millones de pesos </w:t>
      </w:r>
      <w:r w:rsidR="00AA4332">
        <w:rPr>
          <w:sz w:val="18"/>
          <w:szCs w:val="18"/>
          <w:lang w:val="es-MX"/>
        </w:rPr>
        <w:t xml:space="preserve">corrientes </w:t>
      </w:r>
      <w:r w:rsidR="00D57AFD">
        <w:rPr>
          <w:sz w:val="18"/>
          <w:szCs w:val="18"/>
          <w:lang w:val="es-MX"/>
        </w:rPr>
        <w:t>y estructura</w:t>
      </w:r>
      <w:r>
        <w:rPr>
          <w:sz w:val="18"/>
          <w:szCs w:val="18"/>
        </w:rPr>
        <w:t xml:space="preserve"> </w:t>
      </w:r>
      <w:r w:rsidRPr="00034996">
        <w:rPr>
          <w:sz w:val="18"/>
          <w:szCs w:val="18"/>
        </w:rPr>
        <w:t>po</w:t>
      </w:r>
      <w:r>
        <w:rPr>
          <w:sz w:val="18"/>
          <w:szCs w:val="18"/>
        </w:rPr>
        <w:t>rcentual</w:t>
      </w:r>
      <w:r>
        <w:rPr>
          <w:sz w:val="18"/>
          <w:szCs w:val="18"/>
          <w:lang w:val="es-MX"/>
        </w:rPr>
        <w:t>)</w:t>
      </w:r>
    </w:p>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387"/>
        <w:gridCol w:w="1553"/>
        <w:gridCol w:w="1271"/>
        <w:gridCol w:w="1553"/>
        <w:gridCol w:w="1167"/>
      </w:tblGrid>
      <w:tr w:rsidR="009C4170" w:rsidRPr="00BA0D15" w14:paraId="34023A6B" w14:textId="77777777" w:rsidTr="002D0376">
        <w:trPr>
          <w:trHeight w:val="510"/>
        </w:trPr>
        <w:tc>
          <w:tcPr>
            <w:tcW w:w="3387" w:type="dxa"/>
            <w:tcBorders>
              <w:bottom w:val="single" w:sz="4" w:space="0" w:color="auto"/>
            </w:tcBorders>
            <w:shd w:val="clear" w:color="auto" w:fill="418BCF"/>
            <w:noWrap/>
            <w:vAlign w:val="center"/>
            <w:hideMark/>
          </w:tcPr>
          <w:p w14:paraId="07997471" w14:textId="277B42A9" w:rsidR="00BA0D15" w:rsidRPr="009C4170" w:rsidRDefault="004A0F49" w:rsidP="004A0F49">
            <w:pPr>
              <w:pStyle w:val="NormalWeb"/>
              <w:spacing w:before="0" w:beforeAutospacing="0" w:after="0" w:afterAutospacing="0"/>
              <w:jc w:val="center"/>
              <w:rPr>
                <w:rFonts w:ascii="Arial" w:hAnsi="Arial" w:cs="Arial"/>
                <w:b/>
                <w:bCs/>
                <w:color w:val="FFFFFF" w:themeColor="background1"/>
                <w:kern w:val="24"/>
                <w:sz w:val="18"/>
                <w:szCs w:val="18"/>
              </w:rPr>
            </w:pPr>
            <w:r>
              <w:rPr>
                <w:rFonts w:ascii="Arial" w:hAnsi="Arial" w:cs="Arial"/>
                <w:b/>
                <w:bCs/>
                <w:color w:val="FFFFFF" w:themeColor="background1"/>
                <w:kern w:val="24"/>
                <w:sz w:val="18"/>
                <w:szCs w:val="18"/>
              </w:rPr>
              <w:t>Concepto</w:t>
            </w:r>
          </w:p>
        </w:tc>
        <w:tc>
          <w:tcPr>
            <w:tcW w:w="1553" w:type="dxa"/>
            <w:tcBorders>
              <w:bottom w:val="single" w:sz="4" w:space="0" w:color="auto"/>
            </w:tcBorders>
            <w:shd w:val="clear" w:color="auto" w:fill="418BCF"/>
            <w:noWrap/>
            <w:vAlign w:val="center"/>
            <w:hideMark/>
          </w:tcPr>
          <w:p w14:paraId="2514CB79" w14:textId="77777777" w:rsidR="00BA0D15" w:rsidRPr="009C4170" w:rsidRDefault="00BA0D15" w:rsidP="0052090B">
            <w:pPr>
              <w:spacing w:before="0"/>
              <w:jc w:val="center"/>
              <w:rPr>
                <w:rFonts w:ascii="Arial" w:hAnsi="Arial" w:cs="Arial"/>
                <w:b/>
                <w:color w:val="FFFFFF" w:themeColor="background1"/>
                <w:sz w:val="18"/>
                <w:szCs w:val="18"/>
                <w:lang w:val="es-MX" w:eastAsia="es-MX"/>
              </w:rPr>
            </w:pPr>
            <w:r w:rsidRPr="009C4170">
              <w:rPr>
                <w:rFonts w:ascii="Arial" w:hAnsi="Arial" w:cs="Arial"/>
                <w:b/>
                <w:color w:val="FFFFFF" w:themeColor="background1"/>
                <w:sz w:val="18"/>
                <w:szCs w:val="18"/>
                <w:lang w:val="es-MX" w:eastAsia="es-MX"/>
              </w:rPr>
              <w:t>201</w:t>
            </w:r>
            <w:r w:rsidR="009C4170" w:rsidRPr="009C4170">
              <w:rPr>
                <w:rFonts w:ascii="Arial" w:hAnsi="Arial" w:cs="Arial"/>
                <w:b/>
                <w:color w:val="FFFFFF" w:themeColor="background1"/>
                <w:sz w:val="18"/>
                <w:szCs w:val="18"/>
                <w:lang w:val="es-MX" w:eastAsia="es-MX"/>
              </w:rPr>
              <w:t>7</w:t>
            </w:r>
          </w:p>
        </w:tc>
        <w:tc>
          <w:tcPr>
            <w:tcW w:w="1271" w:type="dxa"/>
            <w:tcBorders>
              <w:bottom w:val="single" w:sz="4" w:space="0" w:color="auto"/>
            </w:tcBorders>
            <w:shd w:val="clear" w:color="auto" w:fill="418BCF"/>
            <w:vAlign w:val="center"/>
            <w:hideMark/>
          </w:tcPr>
          <w:p w14:paraId="29CEB22E" w14:textId="77777777" w:rsidR="00BA0D15" w:rsidRPr="009C4170" w:rsidRDefault="00BA0D15" w:rsidP="00BA0D15">
            <w:pPr>
              <w:spacing w:before="0"/>
              <w:jc w:val="center"/>
              <w:rPr>
                <w:rFonts w:ascii="Arial" w:hAnsi="Arial" w:cs="Arial"/>
                <w:b/>
                <w:color w:val="FFFFFF" w:themeColor="background1"/>
                <w:sz w:val="18"/>
                <w:szCs w:val="18"/>
                <w:lang w:val="es-MX" w:eastAsia="es-MX"/>
              </w:rPr>
            </w:pPr>
            <w:r w:rsidRPr="009C4170">
              <w:rPr>
                <w:rFonts w:ascii="Arial" w:hAnsi="Arial" w:cs="Arial"/>
                <w:b/>
                <w:color w:val="FFFFFF" w:themeColor="background1"/>
                <w:sz w:val="18"/>
                <w:szCs w:val="18"/>
                <w:lang w:val="es-MX" w:eastAsia="es-MX"/>
              </w:rPr>
              <w:t>Estructura porcentual</w:t>
            </w:r>
          </w:p>
        </w:tc>
        <w:tc>
          <w:tcPr>
            <w:tcW w:w="1553" w:type="dxa"/>
            <w:tcBorders>
              <w:bottom w:val="single" w:sz="4" w:space="0" w:color="auto"/>
            </w:tcBorders>
            <w:shd w:val="clear" w:color="auto" w:fill="418BCF"/>
            <w:noWrap/>
            <w:vAlign w:val="center"/>
            <w:hideMark/>
          </w:tcPr>
          <w:p w14:paraId="799664A7" w14:textId="77777777" w:rsidR="00BA0D15" w:rsidRPr="009C4170" w:rsidRDefault="009C4170" w:rsidP="00BA0D15">
            <w:pPr>
              <w:spacing w:before="0"/>
              <w:jc w:val="center"/>
              <w:rPr>
                <w:rFonts w:ascii="Arial" w:hAnsi="Arial" w:cs="Arial"/>
                <w:b/>
                <w:color w:val="FFFFFF" w:themeColor="background1"/>
                <w:sz w:val="18"/>
                <w:szCs w:val="18"/>
                <w:lang w:val="es-MX" w:eastAsia="es-MX"/>
              </w:rPr>
            </w:pPr>
            <w:r w:rsidRPr="009C4170">
              <w:rPr>
                <w:rFonts w:ascii="Arial" w:hAnsi="Arial" w:cs="Arial"/>
                <w:b/>
                <w:color w:val="FFFFFF" w:themeColor="background1"/>
                <w:sz w:val="18"/>
                <w:szCs w:val="18"/>
                <w:lang w:val="es-MX" w:eastAsia="es-MX"/>
              </w:rPr>
              <w:t>2018</w:t>
            </w:r>
          </w:p>
        </w:tc>
        <w:tc>
          <w:tcPr>
            <w:tcW w:w="1167" w:type="dxa"/>
            <w:tcBorders>
              <w:bottom w:val="single" w:sz="4" w:space="0" w:color="auto"/>
            </w:tcBorders>
            <w:shd w:val="clear" w:color="auto" w:fill="3281C8"/>
            <w:vAlign w:val="center"/>
            <w:hideMark/>
          </w:tcPr>
          <w:p w14:paraId="19A0419F" w14:textId="77777777" w:rsidR="00BA0D15" w:rsidRPr="009C4170" w:rsidRDefault="00BA0D15" w:rsidP="00BA0D15">
            <w:pPr>
              <w:spacing w:before="0"/>
              <w:jc w:val="center"/>
              <w:rPr>
                <w:rFonts w:ascii="Arial" w:hAnsi="Arial" w:cs="Arial"/>
                <w:b/>
                <w:color w:val="FFFFFF" w:themeColor="background1"/>
                <w:sz w:val="18"/>
                <w:szCs w:val="18"/>
                <w:lang w:val="es-MX" w:eastAsia="es-MX"/>
              </w:rPr>
            </w:pPr>
            <w:r w:rsidRPr="009C4170">
              <w:rPr>
                <w:rFonts w:ascii="Arial" w:hAnsi="Arial" w:cs="Arial"/>
                <w:b/>
                <w:color w:val="FFFFFF" w:themeColor="background1"/>
                <w:sz w:val="18"/>
                <w:szCs w:val="18"/>
                <w:lang w:val="es-MX" w:eastAsia="es-MX"/>
              </w:rPr>
              <w:t>Estructura porcentual</w:t>
            </w:r>
          </w:p>
        </w:tc>
      </w:tr>
      <w:tr w:rsidR="00D41C75" w:rsidRPr="00BA0D15" w14:paraId="3D295012" w14:textId="77777777" w:rsidTr="002D0376">
        <w:trPr>
          <w:trHeight w:val="300"/>
        </w:trPr>
        <w:tc>
          <w:tcPr>
            <w:tcW w:w="3387" w:type="dxa"/>
            <w:tcBorders>
              <w:top w:val="single" w:sz="4" w:space="0" w:color="auto"/>
              <w:left w:val="single" w:sz="4" w:space="0" w:color="auto"/>
              <w:bottom w:val="nil"/>
              <w:right w:val="nil"/>
            </w:tcBorders>
            <w:shd w:val="clear" w:color="auto" w:fill="auto"/>
            <w:noWrap/>
            <w:vAlign w:val="bottom"/>
            <w:hideMark/>
          </w:tcPr>
          <w:p w14:paraId="5487E38D" w14:textId="77777777" w:rsidR="00D41C75" w:rsidRPr="002D0376" w:rsidRDefault="00D41C75" w:rsidP="00D41C75">
            <w:pPr>
              <w:spacing w:before="0"/>
              <w:rPr>
                <w:rFonts w:ascii="Arial" w:hAnsi="Arial" w:cs="Arial"/>
                <w:b/>
                <w:bCs/>
                <w:color w:val="000000"/>
                <w:sz w:val="18"/>
                <w:szCs w:val="18"/>
                <w:lang w:val="es-MX" w:eastAsia="es-MX"/>
              </w:rPr>
            </w:pPr>
            <w:r w:rsidRPr="002D0376">
              <w:rPr>
                <w:rFonts w:ascii="Arial" w:hAnsi="Arial" w:cs="Arial"/>
                <w:b/>
                <w:bCs/>
                <w:color w:val="000000"/>
                <w:sz w:val="18"/>
                <w:szCs w:val="18"/>
                <w:lang w:val="es-MX" w:eastAsia="es-MX"/>
              </w:rPr>
              <w:t>Oferta</w:t>
            </w:r>
          </w:p>
        </w:tc>
        <w:tc>
          <w:tcPr>
            <w:tcW w:w="1553" w:type="dxa"/>
            <w:tcBorders>
              <w:top w:val="single" w:sz="4" w:space="0" w:color="auto"/>
              <w:left w:val="nil"/>
              <w:bottom w:val="nil"/>
              <w:right w:val="nil"/>
            </w:tcBorders>
            <w:shd w:val="clear" w:color="auto" w:fill="auto"/>
            <w:noWrap/>
            <w:tcMar>
              <w:right w:w="227" w:type="dxa"/>
            </w:tcMar>
          </w:tcPr>
          <w:p w14:paraId="7C317967" w14:textId="77777777" w:rsidR="00D41C75" w:rsidRPr="002D0376" w:rsidRDefault="009C4170" w:rsidP="009C4170">
            <w:pPr>
              <w:ind w:right="25"/>
              <w:jc w:val="right"/>
              <w:rPr>
                <w:rFonts w:ascii="Arial" w:hAnsi="Arial" w:cs="Arial"/>
                <w:b/>
                <w:sz w:val="18"/>
                <w:szCs w:val="18"/>
              </w:rPr>
            </w:pPr>
            <w:r w:rsidRPr="002D0376">
              <w:rPr>
                <w:rFonts w:ascii="Arial" w:hAnsi="Arial" w:cs="Arial"/>
                <w:b/>
                <w:sz w:val="18"/>
                <w:szCs w:val="18"/>
              </w:rPr>
              <w:t>1,217,472</w:t>
            </w:r>
          </w:p>
        </w:tc>
        <w:tc>
          <w:tcPr>
            <w:tcW w:w="1271" w:type="dxa"/>
            <w:tcBorders>
              <w:top w:val="single" w:sz="4" w:space="0" w:color="auto"/>
              <w:left w:val="nil"/>
              <w:bottom w:val="nil"/>
              <w:right w:val="nil"/>
            </w:tcBorders>
            <w:shd w:val="clear" w:color="auto" w:fill="auto"/>
            <w:noWrap/>
          </w:tcPr>
          <w:p w14:paraId="110B54D0" w14:textId="77777777" w:rsidR="00D41C75" w:rsidRPr="002D0376" w:rsidRDefault="00D41C75" w:rsidP="00614C4A">
            <w:pPr>
              <w:ind w:right="219"/>
              <w:jc w:val="right"/>
              <w:rPr>
                <w:rFonts w:ascii="Arial" w:hAnsi="Arial" w:cs="Arial"/>
                <w:b/>
                <w:sz w:val="18"/>
                <w:szCs w:val="18"/>
              </w:rPr>
            </w:pPr>
            <w:r w:rsidRPr="002D0376">
              <w:rPr>
                <w:rFonts w:ascii="Arial" w:hAnsi="Arial" w:cs="Arial"/>
                <w:b/>
                <w:sz w:val="18"/>
                <w:szCs w:val="18"/>
              </w:rPr>
              <w:t>100.0</w:t>
            </w:r>
          </w:p>
        </w:tc>
        <w:tc>
          <w:tcPr>
            <w:tcW w:w="1553" w:type="dxa"/>
            <w:tcBorders>
              <w:top w:val="single" w:sz="4" w:space="0" w:color="auto"/>
              <w:left w:val="nil"/>
              <w:bottom w:val="nil"/>
              <w:right w:val="nil"/>
            </w:tcBorders>
            <w:shd w:val="clear" w:color="auto" w:fill="auto"/>
            <w:noWrap/>
            <w:tcMar>
              <w:right w:w="227" w:type="dxa"/>
            </w:tcMar>
            <w:hideMark/>
          </w:tcPr>
          <w:p w14:paraId="7AC174B8" w14:textId="77777777" w:rsidR="00D41C75" w:rsidRPr="002D0376" w:rsidRDefault="009C4170" w:rsidP="009C4170">
            <w:pPr>
              <w:ind w:right="25"/>
              <w:jc w:val="right"/>
              <w:rPr>
                <w:rFonts w:ascii="Arial" w:hAnsi="Arial" w:cs="Arial"/>
                <w:b/>
                <w:sz w:val="18"/>
                <w:szCs w:val="18"/>
              </w:rPr>
            </w:pPr>
            <w:r w:rsidRPr="002D0376">
              <w:rPr>
                <w:rFonts w:ascii="Arial" w:hAnsi="Arial" w:cs="Arial"/>
                <w:b/>
                <w:sz w:val="18"/>
                <w:szCs w:val="18"/>
              </w:rPr>
              <w:t>1,289,800</w:t>
            </w:r>
          </w:p>
        </w:tc>
        <w:tc>
          <w:tcPr>
            <w:tcW w:w="1167" w:type="dxa"/>
            <w:tcBorders>
              <w:top w:val="single" w:sz="4" w:space="0" w:color="auto"/>
              <w:left w:val="nil"/>
              <w:bottom w:val="nil"/>
              <w:right w:val="single" w:sz="4" w:space="0" w:color="auto"/>
            </w:tcBorders>
            <w:shd w:val="clear" w:color="auto" w:fill="auto"/>
            <w:noWrap/>
            <w:hideMark/>
          </w:tcPr>
          <w:p w14:paraId="6AA7A9C8" w14:textId="77777777" w:rsidR="00D41C75" w:rsidRPr="002D0376" w:rsidRDefault="00D41C75" w:rsidP="00614C4A">
            <w:pPr>
              <w:ind w:right="208"/>
              <w:jc w:val="right"/>
              <w:rPr>
                <w:rFonts w:ascii="Arial" w:hAnsi="Arial" w:cs="Arial"/>
                <w:b/>
                <w:sz w:val="18"/>
                <w:szCs w:val="18"/>
              </w:rPr>
            </w:pPr>
            <w:r w:rsidRPr="002D0376">
              <w:rPr>
                <w:rFonts w:ascii="Arial" w:hAnsi="Arial" w:cs="Arial"/>
                <w:b/>
                <w:sz w:val="18"/>
                <w:szCs w:val="18"/>
              </w:rPr>
              <w:t>100.0</w:t>
            </w:r>
          </w:p>
        </w:tc>
      </w:tr>
      <w:tr w:rsidR="00F65540" w:rsidRPr="00BA0D15" w14:paraId="4F149067" w14:textId="77777777" w:rsidTr="002D0376">
        <w:trPr>
          <w:trHeight w:val="300"/>
        </w:trPr>
        <w:tc>
          <w:tcPr>
            <w:tcW w:w="3387" w:type="dxa"/>
            <w:tcBorders>
              <w:top w:val="nil"/>
              <w:left w:val="single" w:sz="4" w:space="0" w:color="auto"/>
              <w:bottom w:val="nil"/>
              <w:right w:val="nil"/>
            </w:tcBorders>
            <w:shd w:val="clear" w:color="auto" w:fill="auto"/>
            <w:noWrap/>
            <w:vAlign w:val="bottom"/>
          </w:tcPr>
          <w:p w14:paraId="74F1AA63" w14:textId="77777777" w:rsidR="00F65540" w:rsidRPr="0052090B" w:rsidRDefault="00F65540" w:rsidP="00F65540">
            <w:pPr>
              <w:spacing w:before="0"/>
              <w:rPr>
                <w:rFonts w:ascii="Arial" w:hAnsi="Arial" w:cs="Arial"/>
                <w:color w:val="000000"/>
                <w:sz w:val="18"/>
                <w:szCs w:val="18"/>
                <w:lang w:val="es-MX" w:eastAsia="es-MX"/>
              </w:rPr>
            </w:pPr>
            <w:r w:rsidRPr="0052090B">
              <w:rPr>
                <w:rFonts w:ascii="Arial" w:hAnsi="Arial" w:cs="Arial"/>
                <w:color w:val="000000"/>
                <w:sz w:val="18"/>
                <w:szCs w:val="18"/>
                <w:lang w:val="es-MX" w:eastAsia="es-MX"/>
              </w:rPr>
              <w:t xml:space="preserve"> - Producción Nacional</w:t>
            </w:r>
          </w:p>
        </w:tc>
        <w:tc>
          <w:tcPr>
            <w:tcW w:w="1553" w:type="dxa"/>
            <w:tcBorders>
              <w:top w:val="nil"/>
              <w:left w:val="nil"/>
              <w:bottom w:val="nil"/>
              <w:right w:val="nil"/>
            </w:tcBorders>
            <w:shd w:val="clear" w:color="auto" w:fill="auto"/>
            <w:noWrap/>
            <w:tcMar>
              <w:right w:w="227" w:type="dxa"/>
            </w:tcMar>
          </w:tcPr>
          <w:p w14:paraId="76228EB9" w14:textId="77777777" w:rsidR="00F65540" w:rsidRPr="00BE0251" w:rsidRDefault="00F65540" w:rsidP="00F65540">
            <w:pPr>
              <w:ind w:right="30"/>
              <w:jc w:val="right"/>
              <w:rPr>
                <w:rFonts w:ascii="Arial" w:hAnsi="Arial" w:cs="Arial"/>
                <w:sz w:val="18"/>
                <w:szCs w:val="18"/>
              </w:rPr>
            </w:pPr>
          </w:p>
        </w:tc>
        <w:tc>
          <w:tcPr>
            <w:tcW w:w="1271" w:type="dxa"/>
            <w:tcBorders>
              <w:top w:val="nil"/>
              <w:left w:val="nil"/>
              <w:bottom w:val="nil"/>
              <w:right w:val="nil"/>
            </w:tcBorders>
            <w:shd w:val="clear" w:color="auto" w:fill="auto"/>
            <w:noWrap/>
          </w:tcPr>
          <w:p w14:paraId="26CA4BAA" w14:textId="77777777" w:rsidR="00F65540" w:rsidRPr="00BE0251" w:rsidRDefault="00F65540" w:rsidP="00F65540">
            <w:pPr>
              <w:ind w:right="219"/>
              <w:jc w:val="right"/>
              <w:rPr>
                <w:rFonts w:ascii="Arial" w:hAnsi="Arial" w:cs="Arial"/>
                <w:sz w:val="18"/>
                <w:szCs w:val="18"/>
              </w:rPr>
            </w:pPr>
          </w:p>
        </w:tc>
        <w:tc>
          <w:tcPr>
            <w:tcW w:w="1553" w:type="dxa"/>
            <w:tcBorders>
              <w:top w:val="nil"/>
              <w:left w:val="nil"/>
              <w:bottom w:val="nil"/>
              <w:right w:val="nil"/>
            </w:tcBorders>
            <w:shd w:val="clear" w:color="auto" w:fill="auto"/>
            <w:noWrap/>
            <w:tcMar>
              <w:right w:w="227" w:type="dxa"/>
            </w:tcMar>
          </w:tcPr>
          <w:p w14:paraId="39C5875C" w14:textId="77777777" w:rsidR="00F65540" w:rsidRPr="009C4170" w:rsidRDefault="00F65540" w:rsidP="00F65540">
            <w:pPr>
              <w:ind w:right="25"/>
              <w:jc w:val="right"/>
              <w:rPr>
                <w:rFonts w:ascii="Arial" w:hAnsi="Arial" w:cs="Arial"/>
                <w:sz w:val="18"/>
                <w:szCs w:val="18"/>
              </w:rPr>
            </w:pPr>
          </w:p>
        </w:tc>
        <w:tc>
          <w:tcPr>
            <w:tcW w:w="1167" w:type="dxa"/>
            <w:tcBorders>
              <w:top w:val="nil"/>
              <w:left w:val="nil"/>
              <w:bottom w:val="nil"/>
              <w:right w:val="single" w:sz="4" w:space="0" w:color="auto"/>
            </w:tcBorders>
            <w:shd w:val="clear" w:color="auto" w:fill="auto"/>
            <w:noWrap/>
          </w:tcPr>
          <w:p w14:paraId="69E69CA7" w14:textId="77777777" w:rsidR="00F65540" w:rsidRPr="009C4170" w:rsidRDefault="00F65540" w:rsidP="00F65540">
            <w:pPr>
              <w:ind w:right="208"/>
              <w:jc w:val="right"/>
              <w:rPr>
                <w:rFonts w:ascii="Arial" w:hAnsi="Arial" w:cs="Arial"/>
                <w:sz w:val="18"/>
                <w:szCs w:val="18"/>
                <w:highlight w:val="yellow"/>
              </w:rPr>
            </w:pPr>
          </w:p>
        </w:tc>
      </w:tr>
      <w:tr w:rsidR="009C4170" w:rsidRPr="00BA0D15" w14:paraId="2EBF7FFA" w14:textId="77777777" w:rsidTr="002D0376">
        <w:trPr>
          <w:trHeight w:val="300"/>
        </w:trPr>
        <w:tc>
          <w:tcPr>
            <w:tcW w:w="3387" w:type="dxa"/>
            <w:tcBorders>
              <w:top w:val="nil"/>
              <w:left w:val="single" w:sz="4" w:space="0" w:color="auto"/>
              <w:bottom w:val="nil"/>
              <w:right w:val="nil"/>
            </w:tcBorders>
            <w:shd w:val="clear" w:color="auto" w:fill="auto"/>
            <w:noWrap/>
            <w:vAlign w:val="bottom"/>
            <w:hideMark/>
          </w:tcPr>
          <w:p w14:paraId="62F4A22C" w14:textId="77777777" w:rsidR="009C4170" w:rsidRPr="0052090B" w:rsidRDefault="009C4170" w:rsidP="009C4170">
            <w:pPr>
              <w:spacing w:before="0"/>
              <w:ind w:firstLineChars="100" w:firstLine="180"/>
              <w:rPr>
                <w:rFonts w:ascii="Arial" w:hAnsi="Arial" w:cs="Arial"/>
                <w:color w:val="000000"/>
                <w:sz w:val="18"/>
                <w:szCs w:val="18"/>
                <w:lang w:val="es-MX" w:eastAsia="es-MX"/>
              </w:rPr>
            </w:pPr>
            <w:r w:rsidRPr="0052090B">
              <w:rPr>
                <w:rFonts w:ascii="Arial" w:hAnsi="Arial" w:cs="Arial"/>
                <w:color w:val="000000"/>
                <w:sz w:val="18"/>
                <w:szCs w:val="18"/>
                <w:lang w:val="es-MX" w:eastAsia="es-MX"/>
              </w:rPr>
              <w:t xml:space="preserve">  Producción bruta a precios productor</w:t>
            </w:r>
          </w:p>
        </w:tc>
        <w:tc>
          <w:tcPr>
            <w:tcW w:w="1553" w:type="dxa"/>
            <w:tcBorders>
              <w:top w:val="nil"/>
              <w:left w:val="nil"/>
              <w:bottom w:val="nil"/>
              <w:right w:val="nil"/>
            </w:tcBorders>
            <w:shd w:val="clear" w:color="auto" w:fill="auto"/>
            <w:noWrap/>
            <w:tcMar>
              <w:right w:w="227" w:type="dxa"/>
            </w:tcMar>
            <w:vAlign w:val="center"/>
          </w:tcPr>
          <w:p w14:paraId="5DFE5B42" w14:textId="77777777" w:rsidR="009C4170" w:rsidRPr="009C4170" w:rsidRDefault="009C4170" w:rsidP="009C4170">
            <w:pPr>
              <w:ind w:right="25"/>
              <w:jc w:val="right"/>
              <w:rPr>
                <w:rFonts w:ascii="Arial" w:hAnsi="Arial" w:cs="Arial"/>
                <w:sz w:val="18"/>
                <w:szCs w:val="18"/>
              </w:rPr>
            </w:pPr>
            <w:r w:rsidRPr="009C4170">
              <w:rPr>
                <w:rFonts w:ascii="Arial" w:hAnsi="Arial" w:cs="Arial"/>
                <w:sz w:val="18"/>
                <w:szCs w:val="18"/>
              </w:rPr>
              <w:t>1,069,167</w:t>
            </w:r>
          </w:p>
        </w:tc>
        <w:tc>
          <w:tcPr>
            <w:tcW w:w="1271" w:type="dxa"/>
            <w:tcBorders>
              <w:top w:val="nil"/>
              <w:left w:val="nil"/>
              <w:bottom w:val="nil"/>
              <w:right w:val="nil"/>
            </w:tcBorders>
            <w:shd w:val="clear" w:color="auto" w:fill="auto"/>
            <w:noWrap/>
            <w:vAlign w:val="center"/>
          </w:tcPr>
          <w:p w14:paraId="01FFD4B0" w14:textId="77777777" w:rsidR="009C4170" w:rsidRPr="009C4170" w:rsidRDefault="009C4170" w:rsidP="009C4170">
            <w:pPr>
              <w:ind w:right="208"/>
              <w:jc w:val="right"/>
              <w:rPr>
                <w:rFonts w:ascii="Arial" w:hAnsi="Arial" w:cs="Arial"/>
                <w:sz w:val="18"/>
                <w:szCs w:val="18"/>
              </w:rPr>
            </w:pPr>
            <w:r w:rsidRPr="009C4170">
              <w:rPr>
                <w:rFonts w:ascii="Arial" w:hAnsi="Arial" w:cs="Arial"/>
                <w:sz w:val="18"/>
                <w:szCs w:val="18"/>
              </w:rPr>
              <w:t>87.8</w:t>
            </w:r>
          </w:p>
        </w:tc>
        <w:tc>
          <w:tcPr>
            <w:tcW w:w="1553" w:type="dxa"/>
            <w:tcBorders>
              <w:top w:val="nil"/>
              <w:left w:val="nil"/>
              <w:bottom w:val="nil"/>
              <w:right w:val="nil"/>
            </w:tcBorders>
            <w:shd w:val="clear" w:color="auto" w:fill="auto"/>
            <w:noWrap/>
            <w:tcMar>
              <w:right w:w="227" w:type="dxa"/>
            </w:tcMar>
            <w:vAlign w:val="center"/>
          </w:tcPr>
          <w:p w14:paraId="4E8F1205" w14:textId="77777777" w:rsidR="009C4170" w:rsidRPr="009C4170" w:rsidRDefault="009C4170" w:rsidP="009C4170">
            <w:pPr>
              <w:ind w:right="25"/>
              <w:jc w:val="right"/>
              <w:rPr>
                <w:rFonts w:ascii="Arial" w:hAnsi="Arial" w:cs="Arial"/>
                <w:sz w:val="18"/>
                <w:szCs w:val="18"/>
              </w:rPr>
            </w:pPr>
            <w:r w:rsidRPr="009C4170">
              <w:rPr>
                <w:rFonts w:ascii="Arial" w:hAnsi="Arial" w:cs="Arial"/>
                <w:sz w:val="18"/>
                <w:szCs w:val="18"/>
              </w:rPr>
              <w:t>1,137,027</w:t>
            </w:r>
          </w:p>
        </w:tc>
        <w:tc>
          <w:tcPr>
            <w:tcW w:w="1167" w:type="dxa"/>
            <w:tcBorders>
              <w:top w:val="nil"/>
              <w:left w:val="nil"/>
              <w:bottom w:val="nil"/>
              <w:right w:val="single" w:sz="4" w:space="0" w:color="auto"/>
            </w:tcBorders>
            <w:shd w:val="clear" w:color="auto" w:fill="auto"/>
            <w:noWrap/>
            <w:vAlign w:val="center"/>
          </w:tcPr>
          <w:p w14:paraId="61B3187E" w14:textId="77777777" w:rsidR="009C4170" w:rsidRPr="009C4170" w:rsidRDefault="009C4170" w:rsidP="009C4170">
            <w:pPr>
              <w:ind w:right="208"/>
              <w:jc w:val="right"/>
              <w:rPr>
                <w:rFonts w:ascii="Arial" w:hAnsi="Arial" w:cs="Arial"/>
                <w:sz w:val="18"/>
                <w:szCs w:val="18"/>
              </w:rPr>
            </w:pPr>
            <w:r w:rsidRPr="009C4170">
              <w:rPr>
                <w:rFonts w:ascii="Arial" w:hAnsi="Arial" w:cs="Arial"/>
                <w:sz w:val="18"/>
                <w:szCs w:val="18"/>
              </w:rPr>
              <w:t>88.2</w:t>
            </w:r>
          </w:p>
        </w:tc>
      </w:tr>
      <w:tr w:rsidR="009C4170" w:rsidRPr="00BA0D15" w14:paraId="4B65BC10" w14:textId="77777777" w:rsidTr="002D0376">
        <w:trPr>
          <w:trHeight w:val="300"/>
        </w:trPr>
        <w:tc>
          <w:tcPr>
            <w:tcW w:w="3387" w:type="dxa"/>
            <w:tcBorders>
              <w:top w:val="nil"/>
              <w:left w:val="single" w:sz="4" w:space="0" w:color="auto"/>
              <w:bottom w:val="nil"/>
              <w:right w:val="nil"/>
            </w:tcBorders>
            <w:shd w:val="clear" w:color="auto" w:fill="auto"/>
            <w:noWrap/>
            <w:vAlign w:val="bottom"/>
            <w:hideMark/>
          </w:tcPr>
          <w:p w14:paraId="039D6A5F" w14:textId="77777777" w:rsidR="009C4170" w:rsidRPr="0052090B" w:rsidRDefault="009C4170" w:rsidP="009C4170">
            <w:pPr>
              <w:spacing w:before="0"/>
              <w:ind w:firstLineChars="100" w:firstLine="180"/>
              <w:rPr>
                <w:rFonts w:ascii="Arial" w:hAnsi="Arial" w:cs="Arial"/>
                <w:color w:val="000000"/>
                <w:sz w:val="18"/>
                <w:szCs w:val="18"/>
                <w:lang w:val="es-MX" w:eastAsia="es-MX"/>
              </w:rPr>
            </w:pPr>
            <w:r w:rsidRPr="0052090B">
              <w:rPr>
                <w:rFonts w:ascii="Arial" w:hAnsi="Arial" w:cs="Arial"/>
                <w:color w:val="000000"/>
                <w:sz w:val="18"/>
                <w:szCs w:val="18"/>
                <w:lang w:val="es-MX" w:eastAsia="es-MX"/>
              </w:rPr>
              <w:t xml:space="preserve">  Margen de comercio y transporte</w:t>
            </w:r>
          </w:p>
        </w:tc>
        <w:tc>
          <w:tcPr>
            <w:tcW w:w="1553" w:type="dxa"/>
            <w:tcBorders>
              <w:top w:val="nil"/>
              <w:left w:val="nil"/>
              <w:bottom w:val="nil"/>
              <w:right w:val="nil"/>
            </w:tcBorders>
            <w:shd w:val="clear" w:color="auto" w:fill="auto"/>
            <w:noWrap/>
            <w:tcMar>
              <w:right w:w="227" w:type="dxa"/>
            </w:tcMar>
            <w:vAlign w:val="center"/>
          </w:tcPr>
          <w:p w14:paraId="49067C1A" w14:textId="77777777" w:rsidR="009C4170" w:rsidRPr="009C4170" w:rsidRDefault="009C4170" w:rsidP="009C4170">
            <w:pPr>
              <w:ind w:right="25"/>
              <w:jc w:val="right"/>
              <w:rPr>
                <w:rFonts w:ascii="Arial" w:hAnsi="Arial" w:cs="Arial"/>
                <w:sz w:val="18"/>
                <w:szCs w:val="18"/>
              </w:rPr>
            </w:pPr>
            <w:r w:rsidRPr="009C4170">
              <w:rPr>
                <w:rFonts w:ascii="Arial" w:hAnsi="Arial" w:cs="Arial"/>
                <w:sz w:val="18"/>
                <w:szCs w:val="18"/>
              </w:rPr>
              <w:t>85,010</w:t>
            </w:r>
          </w:p>
        </w:tc>
        <w:tc>
          <w:tcPr>
            <w:tcW w:w="1271" w:type="dxa"/>
            <w:tcBorders>
              <w:top w:val="nil"/>
              <w:left w:val="nil"/>
              <w:bottom w:val="nil"/>
              <w:right w:val="nil"/>
            </w:tcBorders>
            <w:shd w:val="clear" w:color="auto" w:fill="auto"/>
            <w:noWrap/>
            <w:vAlign w:val="center"/>
          </w:tcPr>
          <w:p w14:paraId="18D3D720" w14:textId="77777777" w:rsidR="009C4170" w:rsidRPr="009C4170" w:rsidRDefault="009C4170" w:rsidP="009C4170">
            <w:pPr>
              <w:ind w:right="208"/>
              <w:jc w:val="right"/>
              <w:rPr>
                <w:rFonts w:ascii="Arial" w:hAnsi="Arial" w:cs="Arial"/>
                <w:sz w:val="18"/>
                <w:szCs w:val="18"/>
              </w:rPr>
            </w:pPr>
            <w:r w:rsidRPr="009C4170">
              <w:rPr>
                <w:rFonts w:ascii="Arial" w:hAnsi="Arial" w:cs="Arial"/>
                <w:sz w:val="18"/>
                <w:szCs w:val="18"/>
              </w:rPr>
              <w:t>7.0</w:t>
            </w:r>
          </w:p>
        </w:tc>
        <w:tc>
          <w:tcPr>
            <w:tcW w:w="1553" w:type="dxa"/>
            <w:tcBorders>
              <w:top w:val="nil"/>
              <w:left w:val="nil"/>
              <w:bottom w:val="nil"/>
              <w:right w:val="nil"/>
            </w:tcBorders>
            <w:shd w:val="clear" w:color="auto" w:fill="auto"/>
            <w:noWrap/>
            <w:tcMar>
              <w:right w:w="227" w:type="dxa"/>
            </w:tcMar>
            <w:vAlign w:val="center"/>
          </w:tcPr>
          <w:p w14:paraId="11F0ACC3" w14:textId="77777777" w:rsidR="009C4170" w:rsidRPr="009C4170" w:rsidRDefault="009C4170" w:rsidP="009C4170">
            <w:pPr>
              <w:ind w:right="25"/>
              <w:jc w:val="right"/>
              <w:rPr>
                <w:rFonts w:ascii="Arial" w:hAnsi="Arial" w:cs="Arial"/>
                <w:sz w:val="18"/>
                <w:szCs w:val="18"/>
              </w:rPr>
            </w:pPr>
            <w:r w:rsidRPr="009C4170">
              <w:rPr>
                <w:rFonts w:ascii="Arial" w:hAnsi="Arial" w:cs="Arial"/>
                <w:sz w:val="18"/>
                <w:szCs w:val="18"/>
              </w:rPr>
              <w:t>89,420</w:t>
            </w:r>
          </w:p>
        </w:tc>
        <w:tc>
          <w:tcPr>
            <w:tcW w:w="1167" w:type="dxa"/>
            <w:tcBorders>
              <w:top w:val="nil"/>
              <w:left w:val="nil"/>
              <w:bottom w:val="nil"/>
              <w:right w:val="single" w:sz="4" w:space="0" w:color="auto"/>
            </w:tcBorders>
            <w:shd w:val="clear" w:color="auto" w:fill="auto"/>
            <w:noWrap/>
            <w:vAlign w:val="center"/>
          </w:tcPr>
          <w:p w14:paraId="592068EA" w14:textId="77777777" w:rsidR="009C4170" w:rsidRPr="009C4170" w:rsidRDefault="009C4170" w:rsidP="009C4170">
            <w:pPr>
              <w:ind w:right="208"/>
              <w:jc w:val="right"/>
              <w:rPr>
                <w:rFonts w:ascii="Arial" w:hAnsi="Arial" w:cs="Arial"/>
                <w:sz w:val="18"/>
                <w:szCs w:val="18"/>
              </w:rPr>
            </w:pPr>
            <w:r w:rsidRPr="009C4170">
              <w:rPr>
                <w:rFonts w:ascii="Arial" w:hAnsi="Arial" w:cs="Arial"/>
                <w:sz w:val="18"/>
                <w:szCs w:val="18"/>
              </w:rPr>
              <w:t>6.9</w:t>
            </w:r>
          </w:p>
        </w:tc>
      </w:tr>
      <w:tr w:rsidR="009C4170" w:rsidRPr="00BA0D15" w14:paraId="23CCE22E" w14:textId="77777777" w:rsidTr="002D0376">
        <w:trPr>
          <w:trHeight w:val="300"/>
        </w:trPr>
        <w:tc>
          <w:tcPr>
            <w:tcW w:w="3387" w:type="dxa"/>
            <w:tcBorders>
              <w:top w:val="nil"/>
              <w:left w:val="single" w:sz="4" w:space="0" w:color="auto"/>
              <w:bottom w:val="single" w:sz="4" w:space="0" w:color="auto"/>
              <w:right w:val="nil"/>
            </w:tcBorders>
            <w:shd w:val="clear" w:color="auto" w:fill="auto"/>
            <w:noWrap/>
            <w:vAlign w:val="bottom"/>
            <w:hideMark/>
          </w:tcPr>
          <w:p w14:paraId="18EC9099" w14:textId="77777777" w:rsidR="009C4170" w:rsidRPr="0052090B" w:rsidRDefault="009C4170" w:rsidP="009C4170">
            <w:pPr>
              <w:spacing w:before="0"/>
              <w:rPr>
                <w:rFonts w:ascii="Arial" w:hAnsi="Arial" w:cs="Arial"/>
                <w:color w:val="000000"/>
                <w:sz w:val="18"/>
                <w:szCs w:val="18"/>
                <w:lang w:val="es-MX" w:eastAsia="es-MX"/>
              </w:rPr>
            </w:pPr>
            <w:r w:rsidRPr="0052090B">
              <w:rPr>
                <w:rFonts w:ascii="Arial" w:hAnsi="Arial" w:cs="Arial"/>
                <w:color w:val="000000"/>
                <w:sz w:val="18"/>
                <w:szCs w:val="18"/>
                <w:lang w:val="es-MX" w:eastAsia="es-MX"/>
              </w:rPr>
              <w:t xml:space="preserve"> - Importaciones CIF*</w:t>
            </w:r>
          </w:p>
        </w:tc>
        <w:tc>
          <w:tcPr>
            <w:tcW w:w="1553" w:type="dxa"/>
            <w:tcBorders>
              <w:top w:val="nil"/>
              <w:left w:val="nil"/>
              <w:bottom w:val="single" w:sz="4" w:space="0" w:color="auto"/>
              <w:right w:val="nil"/>
            </w:tcBorders>
            <w:shd w:val="clear" w:color="auto" w:fill="auto"/>
            <w:noWrap/>
            <w:tcMar>
              <w:right w:w="227" w:type="dxa"/>
            </w:tcMar>
            <w:vAlign w:val="center"/>
          </w:tcPr>
          <w:p w14:paraId="46740ECE" w14:textId="77777777" w:rsidR="009C4170" w:rsidRPr="009C4170" w:rsidRDefault="009C4170" w:rsidP="009C4170">
            <w:pPr>
              <w:ind w:right="25"/>
              <w:jc w:val="right"/>
              <w:rPr>
                <w:rFonts w:ascii="Arial" w:hAnsi="Arial" w:cs="Arial"/>
                <w:sz w:val="18"/>
                <w:szCs w:val="18"/>
              </w:rPr>
            </w:pPr>
            <w:r w:rsidRPr="009C4170">
              <w:rPr>
                <w:rFonts w:ascii="Arial" w:hAnsi="Arial" w:cs="Arial"/>
                <w:sz w:val="18"/>
                <w:szCs w:val="18"/>
              </w:rPr>
              <w:t>63,294</w:t>
            </w:r>
          </w:p>
        </w:tc>
        <w:tc>
          <w:tcPr>
            <w:tcW w:w="1271" w:type="dxa"/>
            <w:tcBorders>
              <w:top w:val="nil"/>
              <w:left w:val="nil"/>
              <w:bottom w:val="single" w:sz="4" w:space="0" w:color="auto"/>
              <w:right w:val="nil"/>
            </w:tcBorders>
            <w:shd w:val="clear" w:color="auto" w:fill="auto"/>
            <w:noWrap/>
            <w:vAlign w:val="center"/>
          </w:tcPr>
          <w:p w14:paraId="6D68CAC7" w14:textId="77777777" w:rsidR="009C4170" w:rsidRPr="009C4170" w:rsidRDefault="009C4170" w:rsidP="009C4170">
            <w:pPr>
              <w:ind w:right="208"/>
              <w:jc w:val="right"/>
              <w:rPr>
                <w:rFonts w:ascii="Arial" w:hAnsi="Arial" w:cs="Arial"/>
                <w:sz w:val="18"/>
                <w:szCs w:val="18"/>
              </w:rPr>
            </w:pPr>
            <w:r w:rsidRPr="009C4170">
              <w:rPr>
                <w:rFonts w:ascii="Arial" w:hAnsi="Arial" w:cs="Arial"/>
                <w:sz w:val="18"/>
                <w:szCs w:val="18"/>
              </w:rPr>
              <w:t>5.2</w:t>
            </w:r>
          </w:p>
        </w:tc>
        <w:tc>
          <w:tcPr>
            <w:tcW w:w="1553" w:type="dxa"/>
            <w:tcBorders>
              <w:top w:val="nil"/>
              <w:left w:val="nil"/>
              <w:bottom w:val="single" w:sz="4" w:space="0" w:color="auto"/>
              <w:right w:val="nil"/>
            </w:tcBorders>
            <w:shd w:val="clear" w:color="auto" w:fill="auto"/>
            <w:noWrap/>
            <w:tcMar>
              <w:right w:w="227" w:type="dxa"/>
            </w:tcMar>
            <w:vAlign w:val="center"/>
          </w:tcPr>
          <w:p w14:paraId="68381B3E" w14:textId="77777777" w:rsidR="009C4170" w:rsidRPr="009C4170" w:rsidRDefault="009C4170" w:rsidP="009C4170">
            <w:pPr>
              <w:ind w:right="25"/>
              <w:jc w:val="right"/>
              <w:rPr>
                <w:rFonts w:ascii="Arial" w:hAnsi="Arial" w:cs="Arial"/>
                <w:sz w:val="18"/>
                <w:szCs w:val="18"/>
              </w:rPr>
            </w:pPr>
            <w:r w:rsidRPr="009C4170">
              <w:rPr>
                <w:rFonts w:ascii="Arial" w:hAnsi="Arial" w:cs="Arial"/>
                <w:sz w:val="18"/>
                <w:szCs w:val="18"/>
              </w:rPr>
              <w:t>63,352</w:t>
            </w:r>
          </w:p>
        </w:tc>
        <w:tc>
          <w:tcPr>
            <w:tcW w:w="1167" w:type="dxa"/>
            <w:tcBorders>
              <w:top w:val="nil"/>
              <w:left w:val="nil"/>
              <w:bottom w:val="single" w:sz="4" w:space="0" w:color="auto"/>
              <w:right w:val="single" w:sz="4" w:space="0" w:color="auto"/>
            </w:tcBorders>
            <w:shd w:val="clear" w:color="auto" w:fill="auto"/>
            <w:noWrap/>
            <w:vAlign w:val="center"/>
          </w:tcPr>
          <w:p w14:paraId="4B7A098A" w14:textId="77777777" w:rsidR="009C4170" w:rsidRPr="009C4170" w:rsidRDefault="009C4170" w:rsidP="009C4170">
            <w:pPr>
              <w:ind w:right="208"/>
              <w:jc w:val="right"/>
              <w:rPr>
                <w:rFonts w:ascii="Arial" w:hAnsi="Arial" w:cs="Arial"/>
                <w:sz w:val="18"/>
                <w:szCs w:val="18"/>
              </w:rPr>
            </w:pPr>
            <w:r w:rsidRPr="009C4170">
              <w:rPr>
                <w:rFonts w:ascii="Arial" w:hAnsi="Arial" w:cs="Arial"/>
                <w:sz w:val="18"/>
                <w:szCs w:val="18"/>
              </w:rPr>
              <w:t>4.9</w:t>
            </w:r>
          </w:p>
        </w:tc>
      </w:tr>
      <w:tr w:rsidR="009C4170" w:rsidRPr="00BA0D15" w14:paraId="0AAAC847" w14:textId="77777777" w:rsidTr="002D0376">
        <w:trPr>
          <w:trHeight w:val="300"/>
        </w:trPr>
        <w:tc>
          <w:tcPr>
            <w:tcW w:w="3387" w:type="dxa"/>
            <w:tcBorders>
              <w:top w:val="single" w:sz="4" w:space="0" w:color="auto"/>
              <w:left w:val="single" w:sz="4" w:space="0" w:color="auto"/>
              <w:bottom w:val="nil"/>
              <w:right w:val="nil"/>
            </w:tcBorders>
            <w:shd w:val="clear" w:color="auto" w:fill="auto"/>
            <w:noWrap/>
            <w:vAlign w:val="bottom"/>
            <w:hideMark/>
          </w:tcPr>
          <w:p w14:paraId="060DB989" w14:textId="77777777" w:rsidR="009C4170" w:rsidRPr="002D0376" w:rsidRDefault="009C4170" w:rsidP="009C4170">
            <w:pPr>
              <w:spacing w:before="0"/>
              <w:rPr>
                <w:rFonts w:ascii="Arial" w:hAnsi="Arial" w:cs="Arial"/>
                <w:b/>
                <w:bCs/>
                <w:color w:val="000000"/>
                <w:sz w:val="18"/>
                <w:szCs w:val="18"/>
                <w:lang w:val="es-MX" w:eastAsia="es-MX"/>
              </w:rPr>
            </w:pPr>
            <w:r w:rsidRPr="002D0376">
              <w:rPr>
                <w:rFonts w:ascii="Arial" w:hAnsi="Arial" w:cs="Arial"/>
                <w:b/>
                <w:bCs/>
                <w:color w:val="000000"/>
                <w:sz w:val="18"/>
                <w:szCs w:val="18"/>
                <w:lang w:val="es-MX" w:eastAsia="es-MX"/>
              </w:rPr>
              <w:t>Utilización</w:t>
            </w:r>
          </w:p>
        </w:tc>
        <w:tc>
          <w:tcPr>
            <w:tcW w:w="1553" w:type="dxa"/>
            <w:tcBorders>
              <w:top w:val="single" w:sz="4" w:space="0" w:color="auto"/>
              <w:left w:val="nil"/>
              <w:bottom w:val="nil"/>
              <w:right w:val="nil"/>
            </w:tcBorders>
            <w:shd w:val="clear" w:color="auto" w:fill="auto"/>
            <w:noWrap/>
            <w:tcMar>
              <w:right w:w="227" w:type="dxa"/>
            </w:tcMar>
            <w:vAlign w:val="center"/>
          </w:tcPr>
          <w:p w14:paraId="5793606F" w14:textId="77777777" w:rsidR="009C4170" w:rsidRPr="002D0376" w:rsidRDefault="009C4170" w:rsidP="009C4170">
            <w:pPr>
              <w:ind w:right="25"/>
              <w:jc w:val="right"/>
              <w:rPr>
                <w:rFonts w:ascii="Arial" w:hAnsi="Arial" w:cs="Arial"/>
                <w:b/>
                <w:sz w:val="18"/>
                <w:szCs w:val="18"/>
              </w:rPr>
            </w:pPr>
            <w:r w:rsidRPr="002D0376">
              <w:rPr>
                <w:rFonts w:ascii="Arial" w:hAnsi="Arial" w:cs="Arial"/>
                <w:b/>
                <w:sz w:val="18"/>
                <w:szCs w:val="18"/>
              </w:rPr>
              <w:t>1,217,472</w:t>
            </w:r>
          </w:p>
        </w:tc>
        <w:tc>
          <w:tcPr>
            <w:tcW w:w="1271" w:type="dxa"/>
            <w:tcBorders>
              <w:top w:val="single" w:sz="4" w:space="0" w:color="auto"/>
              <w:left w:val="nil"/>
              <w:bottom w:val="nil"/>
              <w:right w:val="nil"/>
            </w:tcBorders>
            <w:shd w:val="clear" w:color="auto" w:fill="auto"/>
            <w:noWrap/>
            <w:vAlign w:val="center"/>
          </w:tcPr>
          <w:p w14:paraId="4BE76DD9" w14:textId="77777777" w:rsidR="009C4170" w:rsidRPr="002D0376" w:rsidRDefault="009C4170" w:rsidP="009C4170">
            <w:pPr>
              <w:ind w:right="208"/>
              <w:jc w:val="right"/>
              <w:rPr>
                <w:rFonts w:ascii="Arial" w:hAnsi="Arial" w:cs="Arial"/>
                <w:b/>
                <w:sz w:val="18"/>
                <w:szCs w:val="18"/>
              </w:rPr>
            </w:pPr>
            <w:r w:rsidRPr="002D0376">
              <w:rPr>
                <w:rFonts w:ascii="Arial" w:hAnsi="Arial" w:cs="Arial"/>
                <w:b/>
                <w:sz w:val="18"/>
                <w:szCs w:val="18"/>
              </w:rPr>
              <w:t>100.0</w:t>
            </w:r>
          </w:p>
        </w:tc>
        <w:tc>
          <w:tcPr>
            <w:tcW w:w="1553" w:type="dxa"/>
            <w:tcBorders>
              <w:top w:val="single" w:sz="4" w:space="0" w:color="auto"/>
              <w:left w:val="nil"/>
              <w:bottom w:val="nil"/>
              <w:right w:val="nil"/>
            </w:tcBorders>
            <w:shd w:val="clear" w:color="auto" w:fill="auto"/>
            <w:noWrap/>
            <w:tcMar>
              <w:right w:w="227" w:type="dxa"/>
            </w:tcMar>
            <w:vAlign w:val="center"/>
          </w:tcPr>
          <w:p w14:paraId="086DEA6A" w14:textId="77777777" w:rsidR="009C4170" w:rsidRPr="002D0376" w:rsidRDefault="009C4170" w:rsidP="009C4170">
            <w:pPr>
              <w:ind w:right="25"/>
              <w:jc w:val="right"/>
              <w:rPr>
                <w:rFonts w:ascii="Arial" w:hAnsi="Arial" w:cs="Arial"/>
                <w:b/>
                <w:sz w:val="18"/>
                <w:szCs w:val="18"/>
              </w:rPr>
            </w:pPr>
            <w:r w:rsidRPr="002D0376">
              <w:rPr>
                <w:rFonts w:ascii="Arial" w:hAnsi="Arial" w:cs="Arial"/>
                <w:b/>
                <w:sz w:val="18"/>
                <w:szCs w:val="18"/>
              </w:rPr>
              <w:t>1,289,800</w:t>
            </w:r>
          </w:p>
        </w:tc>
        <w:tc>
          <w:tcPr>
            <w:tcW w:w="1167" w:type="dxa"/>
            <w:tcBorders>
              <w:top w:val="single" w:sz="4" w:space="0" w:color="auto"/>
              <w:left w:val="nil"/>
              <w:bottom w:val="nil"/>
              <w:right w:val="single" w:sz="4" w:space="0" w:color="auto"/>
            </w:tcBorders>
            <w:shd w:val="clear" w:color="auto" w:fill="auto"/>
            <w:noWrap/>
            <w:vAlign w:val="center"/>
          </w:tcPr>
          <w:p w14:paraId="7BC68A0B" w14:textId="77777777" w:rsidR="009C4170" w:rsidRPr="002D0376" w:rsidRDefault="009C4170" w:rsidP="009C4170">
            <w:pPr>
              <w:ind w:right="208"/>
              <w:jc w:val="right"/>
              <w:rPr>
                <w:rFonts w:ascii="Arial" w:hAnsi="Arial" w:cs="Arial"/>
                <w:b/>
                <w:sz w:val="18"/>
                <w:szCs w:val="18"/>
              </w:rPr>
            </w:pPr>
            <w:r w:rsidRPr="002D0376">
              <w:rPr>
                <w:rFonts w:ascii="Arial" w:hAnsi="Arial" w:cs="Arial"/>
                <w:b/>
                <w:sz w:val="18"/>
                <w:szCs w:val="18"/>
              </w:rPr>
              <w:t>100.0</w:t>
            </w:r>
          </w:p>
        </w:tc>
      </w:tr>
      <w:tr w:rsidR="009C4170" w:rsidRPr="00BA0D15" w14:paraId="1ABDC575" w14:textId="77777777" w:rsidTr="002D0376">
        <w:trPr>
          <w:trHeight w:val="300"/>
        </w:trPr>
        <w:tc>
          <w:tcPr>
            <w:tcW w:w="3387" w:type="dxa"/>
            <w:tcBorders>
              <w:top w:val="nil"/>
              <w:left w:val="single" w:sz="4" w:space="0" w:color="auto"/>
              <w:bottom w:val="nil"/>
              <w:right w:val="nil"/>
            </w:tcBorders>
            <w:shd w:val="clear" w:color="auto" w:fill="auto"/>
            <w:noWrap/>
            <w:vAlign w:val="bottom"/>
            <w:hideMark/>
          </w:tcPr>
          <w:p w14:paraId="54D1FE12" w14:textId="77777777" w:rsidR="009C4170" w:rsidRPr="0052090B" w:rsidRDefault="009C4170" w:rsidP="009C4170">
            <w:pPr>
              <w:spacing w:before="0"/>
              <w:rPr>
                <w:rFonts w:ascii="Arial" w:hAnsi="Arial" w:cs="Arial"/>
                <w:color w:val="000000"/>
                <w:sz w:val="18"/>
                <w:szCs w:val="18"/>
                <w:lang w:val="es-MX" w:eastAsia="es-MX"/>
              </w:rPr>
            </w:pPr>
            <w:r w:rsidRPr="0052090B">
              <w:rPr>
                <w:rFonts w:ascii="Arial" w:hAnsi="Arial" w:cs="Arial"/>
                <w:color w:val="000000"/>
                <w:sz w:val="18"/>
                <w:szCs w:val="18"/>
                <w:lang w:val="es-MX" w:eastAsia="es-MX"/>
              </w:rPr>
              <w:t xml:space="preserve"> - Demanda intermedia</w:t>
            </w:r>
          </w:p>
        </w:tc>
        <w:tc>
          <w:tcPr>
            <w:tcW w:w="1553" w:type="dxa"/>
            <w:tcBorders>
              <w:top w:val="nil"/>
              <w:left w:val="nil"/>
              <w:bottom w:val="nil"/>
              <w:right w:val="nil"/>
            </w:tcBorders>
            <w:shd w:val="clear" w:color="auto" w:fill="auto"/>
            <w:noWrap/>
            <w:tcMar>
              <w:right w:w="227" w:type="dxa"/>
            </w:tcMar>
            <w:vAlign w:val="center"/>
          </w:tcPr>
          <w:p w14:paraId="170CCDCF" w14:textId="77777777" w:rsidR="009C4170" w:rsidRPr="009C4170" w:rsidRDefault="009C4170" w:rsidP="009C4170">
            <w:pPr>
              <w:ind w:right="25"/>
              <w:jc w:val="right"/>
              <w:rPr>
                <w:rFonts w:ascii="Arial" w:hAnsi="Arial" w:cs="Arial"/>
                <w:sz w:val="18"/>
                <w:szCs w:val="18"/>
              </w:rPr>
            </w:pPr>
            <w:r w:rsidRPr="009C4170">
              <w:rPr>
                <w:rFonts w:ascii="Arial" w:hAnsi="Arial" w:cs="Arial"/>
                <w:sz w:val="18"/>
                <w:szCs w:val="18"/>
              </w:rPr>
              <w:t>372,705</w:t>
            </w:r>
          </w:p>
        </w:tc>
        <w:tc>
          <w:tcPr>
            <w:tcW w:w="1271" w:type="dxa"/>
            <w:tcBorders>
              <w:top w:val="nil"/>
              <w:left w:val="nil"/>
              <w:bottom w:val="nil"/>
              <w:right w:val="nil"/>
            </w:tcBorders>
            <w:shd w:val="clear" w:color="auto" w:fill="auto"/>
            <w:noWrap/>
            <w:vAlign w:val="center"/>
          </w:tcPr>
          <w:p w14:paraId="61404CCC" w14:textId="77777777" w:rsidR="009C4170" w:rsidRPr="009C4170" w:rsidRDefault="009C4170" w:rsidP="009C4170">
            <w:pPr>
              <w:ind w:right="208"/>
              <w:jc w:val="right"/>
              <w:rPr>
                <w:rFonts w:ascii="Arial" w:hAnsi="Arial" w:cs="Arial"/>
                <w:sz w:val="18"/>
                <w:szCs w:val="18"/>
              </w:rPr>
            </w:pPr>
            <w:r w:rsidRPr="009C4170">
              <w:rPr>
                <w:rFonts w:ascii="Arial" w:hAnsi="Arial" w:cs="Arial"/>
                <w:sz w:val="18"/>
                <w:szCs w:val="18"/>
              </w:rPr>
              <w:t>30.6</w:t>
            </w:r>
          </w:p>
        </w:tc>
        <w:tc>
          <w:tcPr>
            <w:tcW w:w="1553" w:type="dxa"/>
            <w:tcBorders>
              <w:top w:val="nil"/>
              <w:left w:val="nil"/>
              <w:bottom w:val="nil"/>
              <w:right w:val="nil"/>
            </w:tcBorders>
            <w:shd w:val="clear" w:color="auto" w:fill="auto"/>
            <w:noWrap/>
            <w:tcMar>
              <w:right w:w="227" w:type="dxa"/>
            </w:tcMar>
            <w:vAlign w:val="center"/>
          </w:tcPr>
          <w:p w14:paraId="7ACF1CB3" w14:textId="77777777" w:rsidR="009C4170" w:rsidRPr="009C4170" w:rsidRDefault="009C4170" w:rsidP="009C4170">
            <w:pPr>
              <w:ind w:right="25"/>
              <w:jc w:val="right"/>
              <w:rPr>
                <w:rFonts w:ascii="Arial" w:hAnsi="Arial" w:cs="Arial"/>
                <w:sz w:val="18"/>
                <w:szCs w:val="18"/>
              </w:rPr>
            </w:pPr>
            <w:r w:rsidRPr="009C4170">
              <w:rPr>
                <w:rFonts w:ascii="Arial" w:hAnsi="Arial" w:cs="Arial"/>
                <w:sz w:val="18"/>
                <w:szCs w:val="18"/>
              </w:rPr>
              <w:t>389,439</w:t>
            </w:r>
          </w:p>
        </w:tc>
        <w:tc>
          <w:tcPr>
            <w:tcW w:w="1167" w:type="dxa"/>
            <w:tcBorders>
              <w:top w:val="nil"/>
              <w:left w:val="nil"/>
              <w:bottom w:val="nil"/>
              <w:right w:val="single" w:sz="4" w:space="0" w:color="auto"/>
            </w:tcBorders>
            <w:shd w:val="clear" w:color="auto" w:fill="auto"/>
            <w:noWrap/>
            <w:vAlign w:val="center"/>
          </w:tcPr>
          <w:p w14:paraId="768D031F" w14:textId="77777777" w:rsidR="009C4170" w:rsidRPr="009C4170" w:rsidRDefault="009C4170" w:rsidP="009C4170">
            <w:pPr>
              <w:ind w:right="208"/>
              <w:jc w:val="right"/>
              <w:rPr>
                <w:rFonts w:ascii="Arial" w:hAnsi="Arial" w:cs="Arial"/>
                <w:sz w:val="18"/>
                <w:szCs w:val="18"/>
              </w:rPr>
            </w:pPr>
            <w:r w:rsidRPr="009C4170">
              <w:rPr>
                <w:rFonts w:ascii="Arial" w:hAnsi="Arial" w:cs="Arial"/>
                <w:sz w:val="18"/>
                <w:szCs w:val="18"/>
              </w:rPr>
              <w:t>30.2</w:t>
            </w:r>
          </w:p>
        </w:tc>
      </w:tr>
      <w:tr w:rsidR="009C4170" w:rsidRPr="00BA0D15" w14:paraId="300CD575" w14:textId="77777777" w:rsidTr="002D0376">
        <w:trPr>
          <w:trHeight w:val="300"/>
        </w:trPr>
        <w:tc>
          <w:tcPr>
            <w:tcW w:w="3387" w:type="dxa"/>
            <w:tcBorders>
              <w:top w:val="nil"/>
              <w:left w:val="single" w:sz="4" w:space="0" w:color="auto"/>
              <w:bottom w:val="nil"/>
              <w:right w:val="nil"/>
            </w:tcBorders>
            <w:shd w:val="clear" w:color="auto" w:fill="auto"/>
            <w:noWrap/>
            <w:vAlign w:val="bottom"/>
            <w:hideMark/>
          </w:tcPr>
          <w:p w14:paraId="7D4CE374" w14:textId="77777777" w:rsidR="009C4170" w:rsidRPr="0052090B" w:rsidRDefault="009C4170" w:rsidP="009C4170">
            <w:pPr>
              <w:spacing w:before="0"/>
              <w:rPr>
                <w:rFonts w:ascii="Arial" w:hAnsi="Arial" w:cs="Arial"/>
                <w:color w:val="000000"/>
                <w:sz w:val="18"/>
                <w:szCs w:val="18"/>
                <w:lang w:val="es-MX" w:eastAsia="es-MX"/>
              </w:rPr>
            </w:pPr>
            <w:r w:rsidRPr="0052090B">
              <w:rPr>
                <w:rFonts w:ascii="Arial" w:hAnsi="Arial" w:cs="Arial"/>
                <w:color w:val="000000"/>
                <w:sz w:val="18"/>
                <w:szCs w:val="18"/>
                <w:lang w:val="es-MX" w:eastAsia="es-MX"/>
              </w:rPr>
              <w:t xml:space="preserve"> - Demanda final</w:t>
            </w:r>
          </w:p>
        </w:tc>
        <w:tc>
          <w:tcPr>
            <w:tcW w:w="1553" w:type="dxa"/>
            <w:tcBorders>
              <w:top w:val="nil"/>
              <w:left w:val="nil"/>
              <w:bottom w:val="nil"/>
              <w:right w:val="nil"/>
            </w:tcBorders>
            <w:shd w:val="clear" w:color="auto" w:fill="auto"/>
            <w:noWrap/>
            <w:tcMar>
              <w:right w:w="227" w:type="dxa"/>
            </w:tcMar>
            <w:vAlign w:val="center"/>
          </w:tcPr>
          <w:p w14:paraId="09BEE410" w14:textId="77777777" w:rsidR="009C4170" w:rsidRPr="009C4170" w:rsidRDefault="009C4170" w:rsidP="009C4170">
            <w:pPr>
              <w:ind w:right="25"/>
              <w:jc w:val="right"/>
              <w:rPr>
                <w:rFonts w:ascii="Arial" w:hAnsi="Arial" w:cs="Arial"/>
                <w:sz w:val="18"/>
                <w:szCs w:val="18"/>
              </w:rPr>
            </w:pPr>
            <w:r w:rsidRPr="009C4170">
              <w:rPr>
                <w:rFonts w:ascii="Arial" w:hAnsi="Arial" w:cs="Arial"/>
                <w:sz w:val="18"/>
                <w:szCs w:val="18"/>
              </w:rPr>
              <w:t> </w:t>
            </w:r>
          </w:p>
        </w:tc>
        <w:tc>
          <w:tcPr>
            <w:tcW w:w="1271" w:type="dxa"/>
            <w:tcBorders>
              <w:top w:val="nil"/>
              <w:left w:val="nil"/>
              <w:bottom w:val="nil"/>
              <w:right w:val="nil"/>
            </w:tcBorders>
            <w:shd w:val="clear" w:color="auto" w:fill="auto"/>
            <w:noWrap/>
            <w:vAlign w:val="center"/>
          </w:tcPr>
          <w:p w14:paraId="7B3FE44B" w14:textId="77777777" w:rsidR="009C4170" w:rsidRPr="009C4170" w:rsidRDefault="009C4170" w:rsidP="009C4170">
            <w:pPr>
              <w:ind w:right="208"/>
              <w:jc w:val="right"/>
              <w:rPr>
                <w:rFonts w:ascii="Arial" w:hAnsi="Arial" w:cs="Arial"/>
                <w:sz w:val="18"/>
                <w:szCs w:val="18"/>
              </w:rPr>
            </w:pPr>
            <w:r w:rsidRPr="009C4170">
              <w:rPr>
                <w:rFonts w:ascii="Arial" w:hAnsi="Arial" w:cs="Arial"/>
                <w:sz w:val="18"/>
                <w:szCs w:val="18"/>
              </w:rPr>
              <w:t> </w:t>
            </w:r>
          </w:p>
        </w:tc>
        <w:tc>
          <w:tcPr>
            <w:tcW w:w="1553" w:type="dxa"/>
            <w:tcBorders>
              <w:top w:val="nil"/>
              <w:left w:val="nil"/>
              <w:bottom w:val="nil"/>
              <w:right w:val="nil"/>
            </w:tcBorders>
            <w:shd w:val="clear" w:color="auto" w:fill="auto"/>
            <w:noWrap/>
            <w:tcMar>
              <w:right w:w="227" w:type="dxa"/>
            </w:tcMar>
            <w:vAlign w:val="center"/>
          </w:tcPr>
          <w:p w14:paraId="5D261113" w14:textId="77777777" w:rsidR="009C4170" w:rsidRPr="009C4170" w:rsidRDefault="009C4170" w:rsidP="009C4170">
            <w:pPr>
              <w:ind w:right="25"/>
              <w:jc w:val="right"/>
              <w:rPr>
                <w:rFonts w:ascii="Arial" w:hAnsi="Arial" w:cs="Arial"/>
                <w:sz w:val="18"/>
                <w:szCs w:val="18"/>
              </w:rPr>
            </w:pPr>
            <w:r w:rsidRPr="009C4170">
              <w:rPr>
                <w:rFonts w:ascii="Arial" w:hAnsi="Arial" w:cs="Arial"/>
                <w:sz w:val="18"/>
                <w:szCs w:val="18"/>
              </w:rPr>
              <w:t> </w:t>
            </w:r>
          </w:p>
        </w:tc>
        <w:tc>
          <w:tcPr>
            <w:tcW w:w="1167" w:type="dxa"/>
            <w:tcBorders>
              <w:top w:val="nil"/>
              <w:left w:val="nil"/>
              <w:bottom w:val="nil"/>
              <w:right w:val="single" w:sz="4" w:space="0" w:color="auto"/>
            </w:tcBorders>
            <w:shd w:val="clear" w:color="auto" w:fill="auto"/>
            <w:noWrap/>
            <w:vAlign w:val="center"/>
          </w:tcPr>
          <w:p w14:paraId="1869DB40" w14:textId="77777777" w:rsidR="009C4170" w:rsidRPr="009C4170" w:rsidRDefault="009C4170" w:rsidP="009C4170">
            <w:pPr>
              <w:ind w:right="208"/>
              <w:jc w:val="right"/>
              <w:rPr>
                <w:rFonts w:ascii="Arial" w:hAnsi="Arial" w:cs="Arial"/>
                <w:sz w:val="18"/>
                <w:szCs w:val="18"/>
              </w:rPr>
            </w:pPr>
            <w:r w:rsidRPr="009C4170">
              <w:rPr>
                <w:rFonts w:ascii="Arial" w:hAnsi="Arial" w:cs="Arial"/>
                <w:sz w:val="18"/>
                <w:szCs w:val="18"/>
              </w:rPr>
              <w:t> </w:t>
            </w:r>
          </w:p>
        </w:tc>
      </w:tr>
      <w:tr w:rsidR="009C4170" w:rsidRPr="00BA0D15" w14:paraId="3BFEA29B" w14:textId="77777777" w:rsidTr="002D0376">
        <w:trPr>
          <w:trHeight w:val="300"/>
        </w:trPr>
        <w:tc>
          <w:tcPr>
            <w:tcW w:w="3387" w:type="dxa"/>
            <w:tcBorders>
              <w:top w:val="nil"/>
              <w:left w:val="single" w:sz="4" w:space="0" w:color="auto"/>
              <w:bottom w:val="nil"/>
              <w:right w:val="nil"/>
            </w:tcBorders>
            <w:shd w:val="clear" w:color="auto" w:fill="auto"/>
            <w:noWrap/>
            <w:vAlign w:val="bottom"/>
            <w:hideMark/>
          </w:tcPr>
          <w:p w14:paraId="7765AD9C" w14:textId="77777777" w:rsidR="009C4170" w:rsidRPr="0052090B" w:rsidRDefault="009C4170" w:rsidP="009C4170">
            <w:pPr>
              <w:spacing w:before="0"/>
              <w:ind w:firstLineChars="100" w:firstLine="180"/>
              <w:rPr>
                <w:rFonts w:ascii="Arial" w:hAnsi="Arial" w:cs="Arial"/>
                <w:color w:val="000000"/>
                <w:sz w:val="18"/>
                <w:szCs w:val="18"/>
                <w:lang w:val="es-MX" w:eastAsia="es-MX"/>
              </w:rPr>
            </w:pPr>
            <w:r w:rsidRPr="0052090B">
              <w:rPr>
                <w:rFonts w:ascii="Arial" w:hAnsi="Arial" w:cs="Arial"/>
                <w:color w:val="000000"/>
                <w:sz w:val="18"/>
                <w:szCs w:val="18"/>
                <w:lang w:val="es-MX" w:eastAsia="es-MX"/>
              </w:rPr>
              <w:t xml:space="preserve">  Consumo privado</w:t>
            </w:r>
          </w:p>
        </w:tc>
        <w:tc>
          <w:tcPr>
            <w:tcW w:w="1553" w:type="dxa"/>
            <w:tcBorders>
              <w:top w:val="nil"/>
              <w:left w:val="nil"/>
              <w:bottom w:val="nil"/>
              <w:right w:val="nil"/>
            </w:tcBorders>
            <w:shd w:val="clear" w:color="auto" w:fill="auto"/>
            <w:noWrap/>
            <w:tcMar>
              <w:right w:w="227" w:type="dxa"/>
            </w:tcMar>
            <w:vAlign w:val="center"/>
          </w:tcPr>
          <w:p w14:paraId="12C23E26" w14:textId="77777777" w:rsidR="009C4170" w:rsidRPr="009C4170" w:rsidRDefault="009C4170" w:rsidP="009C4170">
            <w:pPr>
              <w:ind w:right="25"/>
              <w:jc w:val="right"/>
              <w:rPr>
                <w:rFonts w:ascii="Arial" w:hAnsi="Arial" w:cs="Arial"/>
                <w:sz w:val="18"/>
                <w:szCs w:val="18"/>
              </w:rPr>
            </w:pPr>
            <w:r w:rsidRPr="009C4170">
              <w:rPr>
                <w:rFonts w:ascii="Arial" w:hAnsi="Arial" w:cs="Arial"/>
                <w:sz w:val="18"/>
                <w:szCs w:val="18"/>
              </w:rPr>
              <w:t>753,416</w:t>
            </w:r>
          </w:p>
        </w:tc>
        <w:tc>
          <w:tcPr>
            <w:tcW w:w="1271" w:type="dxa"/>
            <w:tcBorders>
              <w:top w:val="nil"/>
              <w:left w:val="nil"/>
              <w:bottom w:val="nil"/>
              <w:right w:val="nil"/>
            </w:tcBorders>
            <w:shd w:val="clear" w:color="auto" w:fill="auto"/>
            <w:noWrap/>
            <w:vAlign w:val="center"/>
          </w:tcPr>
          <w:p w14:paraId="40D6F0AD" w14:textId="77777777" w:rsidR="009C4170" w:rsidRPr="009C4170" w:rsidRDefault="009C4170" w:rsidP="009C4170">
            <w:pPr>
              <w:ind w:right="208"/>
              <w:jc w:val="right"/>
              <w:rPr>
                <w:rFonts w:ascii="Arial" w:hAnsi="Arial" w:cs="Arial"/>
                <w:sz w:val="18"/>
                <w:szCs w:val="18"/>
              </w:rPr>
            </w:pPr>
            <w:r w:rsidRPr="009C4170">
              <w:rPr>
                <w:rFonts w:ascii="Arial" w:hAnsi="Arial" w:cs="Arial"/>
                <w:sz w:val="18"/>
                <w:szCs w:val="18"/>
              </w:rPr>
              <w:t>61.9</w:t>
            </w:r>
          </w:p>
        </w:tc>
        <w:tc>
          <w:tcPr>
            <w:tcW w:w="1553" w:type="dxa"/>
            <w:tcBorders>
              <w:top w:val="nil"/>
              <w:left w:val="nil"/>
              <w:bottom w:val="nil"/>
              <w:right w:val="nil"/>
            </w:tcBorders>
            <w:shd w:val="clear" w:color="auto" w:fill="auto"/>
            <w:noWrap/>
            <w:tcMar>
              <w:right w:w="227" w:type="dxa"/>
            </w:tcMar>
            <w:vAlign w:val="center"/>
          </w:tcPr>
          <w:p w14:paraId="10DBF185" w14:textId="77777777" w:rsidR="009C4170" w:rsidRPr="009C4170" w:rsidRDefault="009C4170" w:rsidP="009C4170">
            <w:pPr>
              <w:ind w:right="25"/>
              <w:jc w:val="right"/>
              <w:rPr>
                <w:rFonts w:ascii="Arial" w:hAnsi="Arial" w:cs="Arial"/>
                <w:sz w:val="18"/>
                <w:szCs w:val="18"/>
              </w:rPr>
            </w:pPr>
            <w:r w:rsidRPr="009C4170">
              <w:rPr>
                <w:rFonts w:ascii="Arial" w:hAnsi="Arial" w:cs="Arial"/>
                <w:sz w:val="18"/>
                <w:szCs w:val="18"/>
              </w:rPr>
              <w:t>807,494</w:t>
            </w:r>
          </w:p>
        </w:tc>
        <w:tc>
          <w:tcPr>
            <w:tcW w:w="1167" w:type="dxa"/>
            <w:tcBorders>
              <w:top w:val="nil"/>
              <w:left w:val="nil"/>
              <w:bottom w:val="nil"/>
              <w:right w:val="single" w:sz="4" w:space="0" w:color="auto"/>
            </w:tcBorders>
            <w:shd w:val="clear" w:color="auto" w:fill="auto"/>
            <w:noWrap/>
            <w:vAlign w:val="center"/>
          </w:tcPr>
          <w:p w14:paraId="60CD3888" w14:textId="77777777" w:rsidR="009C4170" w:rsidRPr="009C4170" w:rsidRDefault="009C4170" w:rsidP="009C4170">
            <w:pPr>
              <w:ind w:right="208"/>
              <w:jc w:val="right"/>
              <w:rPr>
                <w:rFonts w:ascii="Arial" w:hAnsi="Arial" w:cs="Arial"/>
                <w:sz w:val="18"/>
                <w:szCs w:val="18"/>
              </w:rPr>
            </w:pPr>
            <w:r w:rsidRPr="009C4170">
              <w:rPr>
                <w:rFonts w:ascii="Arial" w:hAnsi="Arial" w:cs="Arial"/>
                <w:sz w:val="18"/>
                <w:szCs w:val="18"/>
              </w:rPr>
              <w:t>62.6</w:t>
            </w:r>
          </w:p>
        </w:tc>
      </w:tr>
      <w:tr w:rsidR="009C4170" w:rsidRPr="00BA0D15" w14:paraId="22AB7910" w14:textId="77777777" w:rsidTr="002D0376">
        <w:trPr>
          <w:trHeight w:val="300"/>
        </w:trPr>
        <w:tc>
          <w:tcPr>
            <w:tcW w:w="3387" w:type="dxa"/>
            <w:tcBorders>
              <w:top w:val="nil"/>
              <w:left w:val="single" w:sz="4" w:space="0" w:color="auto"/>
              <w:bottom w:val="nil"/>
              <w:right w:val="nil"/>
            </w:tcBorders>
            <w:shd w:val="clear" w:color="auto" w:fill="auto"/>
            <w:noWrap/>
            <w:vAlign w:val="bottom"/>
            <w:hideMark/>
          </w:tcPr>
          <w:p w14:paraId="32B0EF0C" w14:textId="77777777" w:rsidR="009C4170" w:rsidRPr="0052090B" w:rsidRDefault="009C4170" w:rsidP="009C4170">
            <w:pPr>
              <w:spacing w:before="0"/>
              <w:ind w:firstLineChars="100" w:firstLine="180"/>
              <w:rPr>
                <w:rFonts w:ascii="Arial" w:hAnsi="Arial" w:cs="Arial"/>
                <w:color w:val="000000"/>
                <w:sz w:val="18"/>
                <w:szCs w:val="18"/>
                <w:lang w:val="es-MX" w:eastAsia="es-MX"/>
              </w:rPr>
            </w:pPr>
            <w:r w:rsidRPr="0052090B">
              <w:rPr>
                <w:rFonts w:ascii="Arial" w:hAnsi="Arial" w:cs="Arial"/>
                <w:color w:val="000000"/>
                <w:sz w:val="18"/>
                <w:szCs w:val="18"/>
                <w:lang w:val="es-MX" w:eastAsia="es-MX"/>
              </w:rPr>
              <w:t xml:space="preserve">  Consumo de gobierno</w:t>
            </w:r>
          </w:p>
        </w:tc>
        <w:tc>
          <w:tcPr>
            <w:tcW w:w="1553" w:type="dxa"/>
            <w:tcBorders>
              <w:top w:val="nil"/>
              <w:left w:val="nil"/>
              <w:bottom w:val="nil"/>
              <w:right w:val="nil"/>
            </w:tcBorders>
            <w:shd w:val="clear" w:color="auto" w:fill="auto"/>
            <w:noWrap/>
            <w:tcMar>
              <w:right w:w="227" w:type="dxa"/>
            </w:tcMar>
            <w:vAlign w:val="center"/>
          </w:tcPr>
          <w:p w14:paraId="48CF77ED" w14:textId="77777777" w:rsidR="009C4170" w:rsidRPr="009C4170" w:rsidRDefault="009C4170" w:rsidP="009C4170">
            <w:pPr>
              <w:ind w:right="25"/>
              <w:jc w:val="right"/>
              <w:rPr>
                <w:rFonts w:ascii="Arial" w:hAnsi="Arial" w:cs="Arial"/>
                <w:sz w:val="18"/>
                <w:szCs w:val="18"/>
              </w:rPr>
            </w:pPr>
            <w:r w:rsidRPr="009C4170">
              <w:rPr>
                <w:rFonts w:ascii="Arial" w:hAnsi="Arial" w:cs="Arial"/>
                <w:sz w:val="18"/>
                <w:szCs w:val="18"/>
              </w:rPr>
              <w:t>42,707</w:t>
            </w:r>
          </w:p>
        </w:tc>
        <w:tc>
          <w:tcPr>
            <w:tcW w:w="1271" w:type="dxa"/>
            <w:tcBorders>
              <w:top w:val="nil"/>
              <w:left w:val="nil"/>
              <w:bottom w:val="nil"/>
              <w:right w:val="nil"/>
            </w:tcBorders>
            <w:shd w:val="clear" w:color="auto" w:fill="auto"/>
            <w:noWrap/>
            <w:vAlign w:val="center"/>
          </w:tcPr>
          <w:p w14:paraId="5A388D65" w14:textId="77777777" w:rsidR="009C4170" w:rsidRPr="009C4170" w:rsidRDefault="009C4170" w:rsidP="009C4170">
            <w:pPr>
              <w:ind w:right="208"/>
              <w:jc w:val="right"/>
              <w:rPr>
                <w:rFonts w:ascii="Arial" w:hAnsi="Arial" w:cs="Arial"/>
                <w:sz w:val="18"/>
                <w:szCs w:val="18"/>
              </w:rPr>
            </w:pPr>
            <w:r w:rsidRPr="009C4170">
              <w:rPr>
                <w:rFonts w:ascii="Arial" w:hAnsi="Arial" w:cs="Arial"/>
                <w:sz w:val="18"/>
                <w:szCs w:val="18"/>
              </w:rPr>
              <w:t>3.5</w:t>
            </w:r>
          </w:p>
        </w:tc>
        <w:tc>
          <w:tcPr>
            <w:tcW w:w="1553" w:type="dxa"/>
            <w:tcBorders>
              <w:top w:val="nil"/>
              <w:left w:val="nil"/>
              <w:bottom w:val="nil"/>
              <w:right w:val="nil"/>
            </w:tcBorders>
            <w:shd w:val="clear" w:color="auto" w:fill="auto"/>
            <w:noWrap/>
            <w:tcMar>
              <w:right w:w="227" w:type="dxa"/>
            </w:tcMar>
            <w:vAlign w:val="center"/>
          </w:tcPr>
          <w:p w14:paraId="469554C7" w14:textId="77777777" w:rsidR="009C4170" w:rsidRPr="009C4170" w:rsidRDefault="009C4170" w:rsidP="009C4170">
            <w:pPr>
              <w:ind w:right="25"/>
              <w:jc w:val="right"/>
              <w:rPr>
                <w:rFonts w:ascii="Arial" w:hAnsi="Arial" w:cs="Arial"/>
                <w:sz w:val="18"/>
                <w:szCs w:val="18"/>
              </w:rPr>
            </w:pPr>
            <w:r w:rsidRPr="009C4170">
              <w:rPr>
                <w:rFonts w:ascii="Arial" w:hAnsi="Arial" w:cs="Arial"/>
                <w:sz w:val="18"/>
                <w:szCs w:val="18"/>
              </w:rPr>
              <w:t>44,473</w:t>
            </w:r>
          </w:p>
        </w:tc>
        <w:tc>
          <w:tcPr>
            <w:tcW w:w="1167" w:type="dxa"/>
            <w:tcBorders>
              <w:top w:val="nil"/>
              <w:left w:val="nil"/>
              <w:bottom w:val="nil"/>
              <w:right w:val="single" w:sz="4" w:space="0" w:color="auto"/>
            </w:tcBorders>
            <w:shd w:val="clear" w:color="auto" w:fill="auto"/>
            <w:noWrap/>
            <w:vAlign w:val="center"/>
          </w:tcPr>
          <w:p w14:paraId="69E21E26" w14:textId="77777777" w:rsidR="009C4170" w:rsidRPr="009C4170" w:rsidRDefault="009C4170" w:rsidP="009C4170">
            <w:pPr>
              <w:ind w:right="208"/>
              <w:jc w:val="right"/>
              <w:rPr>
                <w:rFonts w:ascii="Arial" w:hAnsi="Arial" w:cs="Arial"/>
                <w:sz w:val="18"/>
                <w:szCs w:val="18"/>
              </w:rPr>
            </w:pPr>
            <w:r w:rsidRPr="009C4170">
              <w:rPr>
                <w:rFonts w:ascii="Arial" w:hAnsi="Arial" w:cs="Arial"/>
                <w:sz w:val="18"/>
                <w:szCs w:val="18"/>
              </w:rPr>
              <w:t>3.4</w:t>
            </w:r>
          </w:p>
        </w:tc>
      </w:tr>
      <w:tr w:rsidR="009C4170" w:rsidRPr="00BA0D15" w14:paraId="7AA680B9" w14:textId="77777777" w:rsidTr="002D0376">
        <w:trPr>
          <w:trHeight w:val="300"/>
        </w:trPr>
        <w:tc>
          <w:tcPr>
            <w:tcW w:w="3387" w:type="dxa"/>
            <w:tcBorders>
              <w:top w:val="nil"/>
              <w:left w:val="single" w:sz="4" w:space="0" w:color="auto"/>
              <w:bottom w:val="nil"/>
              <w:right w:val="nil"/>
            </w:tcBorders>
            <w:shd w:val="clear" w:color="auto" w:fill="auto"/>
            <w:noWrap/>
            <w:vAlign w:val="bottom"/>
            <w:hideMark/>
          </w:tcPr>
          <w:p w14:paraId="27502BD0" w14:textId="77777777" w:rsidR="009C4170" w:rsidRPr="0052090B" w:rsidRDefault="009C4170" w:rsidP="009C4170">
            <w:pPr>
              <w:spacing w:before="0"/>
              <w:ind w:firstLineChars="100" w:firstLine="180"/>
              <w:rPr>
                <w:rFonts w:ascii="Arial" w:hAnsi="Arial" w:cs="Arial"/>
                <w:color w:val="000000"/>
                <w:sz w:val="18"/>
                <w:szCs w:val="18"/>
                <w:lang w:val="es-MX" w:eastAsia="es-MX"/>
              </w:rPr>
            </w:pPr>
            <w:r w:rsidRPr="0052090B">
              <w:rPr>
                <w:rFonts w:ascii="Arial" w:hAnsi="Arial" w:cs="Arial"/>
                <w:color w:val="000000"/>
                <w:sz w:val="18"/>
                <w:szCs w:val="18"/>
                <w:lang w:val="es-MX" w:eastAsia="es-MX"/>
              </w:rPr>
              <w:t xml:space="preserve">  Formación bruta de capital fijo</w:t>
            </w:r>
          </w:p>
        </w:tc>
        <w:tc>
          <w:tcPr>
            <w:tcW w:w="1553" w:type="dxa"/>
            <w:tcBorders>
              <w:top w:val="nil"/>
              <w:left w:val="nil"/>
              <w:bottom w:val="nil"/>
              <w:right w:val="nil"/>
            </w:tcBorders>
            <w:shd w:val="clear" w:color="auto" w:fill="auto"/>
            <w:noWrap/>
            <w:tcMar>
              <w:right w:w="227" w:type="dxa"/>
            </w:tcMar>
            <w:vAlign w:val="center"/>
          </w:tcPr>
          <w:p w14:paraId="49AD8B9A" w14:textId="77777777" w:rsidR="009C4170" w:rsidRPr="009C4170" w:rsidRDefault="009C4170" w:rsidP="009C4170">
            <w:pPr>
              <w:ind w:right="25"/>
              <w:jc w:val="right"/>
              <w:rPr>
                <w:rFonts w:ascii="Arial" w:hAnsi="Arial" w:cs="Arial"/>
                <w:sz w:val="18"/>
                <w:szCs w:val="18"/>
              </w:rPr>
            </w:pPr>
            <w:r w:rsidRPr="009C4170">
              <w:rPr>
                <w:rFonts w:ascii="Arial" w:hAnsi="Arial" w:cs="Arial"/>
                <w:sz w:val="18"/>
                <w:szCs w:val="18"/>
              </w:rPr>
              <w:t>26,707</w:t>
            </w:r>
          </w:p>
        </w:tc>
        <w:tc>
          <w:tcPr>
            <w:tcW w:w="1271" w:type="dxa"/>
            <w:tcBorders>
              <w:top w:val="nil"/>
              <w:left w:val="nil"/>
              <w:bottom w:val="nil"/>
              <w:right w:val="nil"/>
            </w:tcBorders>
            <w:shd w:val="clear" w:color="auto" w:fill="auto"/>
            <w:noWrap/>
            <w:vAlign w:val="center"/>
          </w:tcPr>
          <w:p w14:paraId="21D15FE6" w14:textId="77777777" w:rsidR="009C4170" w:rsidRPr="009C4170" w:rsidRDefault="009C4170" w:rsidP="009C4170">
            <w:pPr>
              <w:ind w:right="208"/>
              <w:jc w:val="right"/>
              <w:rPr>
                <w:rFonts w:ascii="Arial" w:hAnsi="Arial" w:cs="Arial"/>
                <w:sz w:val="18"/>
                <w:szCs w:val="18"/>
              </w:rPr>
            </w:pPr>
            <w:r w:rsidRPr="009C4170">
              <w:rPr>
                <w:rFonts w:ascii="Arial" w:hAnsi="Arial" w:cs="Arial"/>
                <w:sz w:val="18"/>
                <w:szCs w:val="18"/>
              </w:rPr>
              <w:t>2.2</w:t>
            </w:r>
          </w:p>
        </w:tc>
        <w:tc>
          <w:tcPr>
            <w:tcW w:w="1553" w:type="dxa"/>
            <w:tcBorders>
              <w:top w:val="nil"/>
              <w:left w:val="nil"/>
              <w:bottom w:val="nil"/>
              <w:right w:val="nil"/>
            </w:tcBorders>
            <w:shd w:val="clear" w:color="auto" w:fill="auto"/>
            <w:noWrap/>
            <w:tcMar>
              <w:right w:w="227" w:type="dxa"/>
            </w:tcMar>
            <w:vAlign w:val="center"/>
          </w:tcPr>
          <w:p w14:paraId="7858C2EF" w14:textId="77777777" w:rsidR="009C4170" w:rsidRPr="009C4170" w:rsidRDefault="009C4170" w:rsidP="009C4170">
            <w:pPr>
              <w:ind w:right="25"/>
              <w:jc w:val="right"/>
              <w:rPr>
                <w:rFonts w:ascii="Arial" w:hAnsi="Arial" w:cs="Arial"/>
                <w:sz w:val="18"/>
                <w:szCs w:val="18"/>
              </w:rPr>
            </w:pPr>
            <w:r w:rsidRPr="009C4170">
              <w:rPr>
                <w:rFonts w:ascii="Arial" w:hAnsi="Arial" w:cs="Arial"/>
                <w:sz w:val="18"/>
                <w:szCs w:val="18"/>
              </w:rPr>
              <w:t>29,713</w:t>
            </w:r>
          </w:p>
        </w:tc>
        <w:tc>
          <w:tcPr>
            <w:tcW w:w="1167" w:type="dxa"/>
            <w:tcBorders>
              <w:top w:val="nil"/>
              <w:left w:val="nil"/>
              <w:bottom w:val="nil"/>
              <w:right w:val="single" w:sz="4" w:space="0" w:color="auto"/>
            </w:tcBorders>
            <w:shd w:val="clear" w:color="auto" w:fill="auto"/>
            <w:noWrap/>
            <w:vAlign w:val="center"/>
          </w:tcPr>
          <w:p w14:paraId="003B3680" w14:textId="77777777" w:rsidR="009C4170" w:rsidRPr="009C4170" w:rsidRDefault="009C4170" w:rsidP="009C4170">
            <w:pPr>
              <w:ind w:right="208"/>
              <w:jc w:val="right"/>
              <w:rPr>
                <w:rFonts w:ascii="Arial" w:hAnsi="Arial" w:cs="Arial"/>
                <w:sz w:val="18"/>
                <w:szCs w:val="18"/>
              </w:rPr>
            </w:pPr>
            <w:r w:rsidRPr="009C4170">
              <w:rPr>
                <w:rFonts w:ascii="Arial" w:hAnsi="Arial" w:cs="Arial"/>
                <w:sz w:val="18"/>
                <w:szCs w:val="18"/>
              </w:rPr>
              <w:t>2.3</w:t>
            </w:r>
          </w:p>
        </w:tc>
      </w:tr>
      <w:tr w:rsidR="009C4170" w:rsidRPr="00BA0D15" w14:paraId="6A63B00D" w14:textId="77777777" w:rsidTr="002D0376">
        <w:trPr>
          <w:trHeight w:val="300"/>
        </w:trPr>
        <w:tc>
          <w:tcPr>
            <w:tcW w:w="3387" w:type="dxa"/>
            <w:tcBorders>
              <w:top w:val="nil"/>
              <w:left w:val="single" w:sz="4" w:space="0" w:color="auto"/>
              <w:bottom w:val="nil"/>
              <w:right w:val="nil"/>
            </w:tcBorders>
            <w:shd w:val="clear" w:color="auto" w:fill="auto"/>
            <w:noWrap/>
            <w:vAlign w:val="bottom"/>
            <w:hideMark/>
          </w:tcPr>
          <w:p w14:paraId="60A52A33" w14:textId="77777777" w:rsidR="009C4170" w:rsidRPr="0052090B" w:rsidRDefault="009C4170" w:rsidP="009C4170">
            <w:pPr>
              <w:spacing w:before="0"/>
              <w:ind w:firstLineChars="100" w:firstLine="180"/>
              <w:rPr>
                <w:rFonts w:ascii="Arial" w:hAnsi="Arial" w:cs="Arial"/>
                <w:color w:val="000000"/>
                <w:sz w:val="18"/>
                <w:szCs w:val="18"/>
                <w:lang w:val="es-MX" w:eastAsia="es-MX"/>
              </w:rPr>
            </w:pPr>
            <w:r w:rsidRPr="0052090B">
              <w:rPr>
                <w:rFonts w:ascii="Arial" w:hAnsi="Arial" w:cs="Arial"/>
                <w:color w:val="000000"/>
                <w:sz w:val="18"/>
                <w:szCs w:val="18"/>
                <w:lang w:val="es-MX" w:eastAsia="es-MX"/>
              </w:rPr>
              <w:t xml:space="preserve">  Variación de existencias</w:t>
            </w:r>
          </w:p>
        </w:tc>
        <w:tc>
          <w:tcPr>
            <w:tcW w:w="1553" w:type="dxa"/>
            <w:tcBorders>
              <w:top w:val="nil"/>
              <w:left w:val="nil"/>
              <w:bottom w:val="nil"/>
              <w:right w:val="nil"/>
            </w:tcBorders>
            <w:shd w:val="clear" w:color="auto" w:fill="auto"/>
            <w:noWrap/>
            <w:tcMar>
              <w:right w:w="227" w:type="dxa"/>
            </w:tcMar>
            <w:vAlign w:val="center"/>
          </w:tcPr>
          <w:p w14:paraId="3B50CB75" w14:textId="77777777" w:rsidR="009C4170" w:rsidRPr="009C4170" w:rsidRDefault="009C4170" w:rsidP="009C4170">
            <w:pPr>
              <w:ind w:right="25"/>
              <w:jc w:val="right"/>
              <w:rPr>
                <w:rFonts w:ascii="Arial" w:hAnsi="Arial" w:cs="Arial"/>
                <w:sz w:val="18"/>
                <w:szCs w:val="18"/>
              </w:rPr>
            </w:pPr>
            <w:r w:rsidRPr="009C4170">
              <w:rPr>
                <w:rFonts w:ascii="Arial" w:hAnsi="Arial" w:cs="Arial"/>
                <w:sz w:val="18"/>
                <w:szCs w:val="18"/>
              </w:rPr>
              <w:t>1,722</w:t>
            </w:r>
          </w:p>
        </w:tc>
        <w:tc>
          <w:tcPr>
            <w:tcW w:w="1271" w:type="dxa"/>
            <w:tcBorders>
              <w:top w:val="nil"/>
              <w:left w:val="nil"/>
              <w:bottom w:val="nil"/>
              <w:right w:val="nil"/>
            </w:tcBorders>
            <w:shd w:val="clear" w:color="auto" w:fill="auto"/>
            <w:noWrap/>
            <w:vAlign w:val="center"/>
          </w:tcPr>
          <w:p w14:paraId="259A14AF" w14:textId="77777777" w:rsidR="009C4170" w:rsidRPr="009C4170" w:rsidRDefault="009C4170" w:rsidP="009C4170">
            <w:pPr>
              <w:ind w:right="208"/>
              <w:jc w:val="right"/>
              <w:rPr>
                <w:rFonts w:ascii="Arial" w:hAnsi="Arial" w:cs="Arial"/>
                <w:sz w:val="18"/>
                <w:szCs w:val="18"/>
              </w:rPr>
            </w:pPr>
            <w:r w:rsidRPr="009C4170">
              <w:rPr>
                <w:rFonts w:ascii="Arial" w:hAnsi="Arial" w:cs="Arial"/>
                <w:sz w:val="18"/>
                <w:szCs w:val="18"/>
              </w:rPr>
              <w:t>0.1</w:t>
            </w:r>
          </w:p>
        </w:tc>
        <w:tc>
          <w:tcPr>
            <w:tcW w:w="1553" w:type="dxa"/>
            <w:tcBorders>
              <w:top w:val="nil"/>
              <w:left w:val="nil"/>
              <w:bottom w:val="nil"/>
              <w:right w:val="nil"/>
            </w:tcBorders>
            <w:shd w:val="clear" w:color="auto" w:fill="auto"/>
            <w:noWrap/>
            <w:tcMar>
              <w:right w:w="227" w:type="dxa"/>
            </w:tcMar>
            <w:vAlign w:val="center"/>
          </w:tcPr>
          <w:p w14:paraId="23183480" w14:textId="77777777" w:rsidR="009C4170" w:rsidRPr="009C4170" w:rsidRDefault="009C4170" w:rsidP="009C4170">
            <w:pPr>
              <w:ind w:right="25"/>
              <w:jc w:val="right"/>
              <w:rPr>
                <w:rFonts w:ascii="Arial" w:hAnsi="Arial" w:cs="Arial"/>
                <w:sz w:val="18"/>
                <w:szCs w:val="18"/>
              </w:rPr>
            </w:pPr>
            <w:r w:rsidRPr="009C4170">
              <w:rPr>
                <w:rFonts w:ascii="Arial" w:hAnsi="Arial" w:cs="Arial"/>
                <w:sz w:val="18"/>
                <w:szCs w:val="18"/>
              </w:rPr>
              <w:t>544</w:t>
            </w:r>
          </w:p>
        </w:tc>
        <w:tc>
          <w:tcPr>
            <w:tcW w:w="1167" w:type="dxa"/>
            <w:tcBorders>
              <w:top w:val="nil"/>
              <w:left w:val="nil"/>
              <w:bottom w:val="nil"/>
              <w:right w:val="single" w:sz="4" w:space="0" w:color="auto"/>
            </w:tcBorders>
            <w:shd w:val="clear" w:color="auto" w:fill="auto"/>
            <w:noWrap/>
            <w:vAlign w:val="center"/>
          </w:tcPr>
          <w:p w14:paraId="72A2CB71" w14:textId="203D31EB" w:rsidR="009C4170" w:rsidRPr="009C4170" w:rsidRDefault="008B753C" w:rsidP="009C4170">
            <w:pPr>
              <w:ind w:right="208"/>
              <w:jc w:val="right"/>
              <w:rPr>
                <w:rFonts w:ascii="Arial" w:hAnsi="Arial" w:cs="Arial"/>
                <w:sz w:val="18"/>
                <w:szCs w:val="18"/>
              </w:rPr>
            </w:pPr>
            <w:r>
              <w:rPr>
                <w:rFonts w:ascii="Arial" w:hAnsi="Arial" w:cs="Arial"/>
                <w:sz w:val="18"/>
                <w:szCs w:val="18"/>
              </w:rPr>
              <w:t>0.1</w:t>
            </w:r>
          </w:p>
        </w:tc>
      </w:tr>
      <w:tr w:rsidR="009C4170" w:rsidRPr="00BA0D15" w14:paraId="33412335" w14:textId="77777777" w:rsidTr="002D0376">
        <w:trPr>
          <w:trHeight w:val="300"/>
        </w:trPr>
        <w:tc>
          <w:tcPr>
            <w:tcW w:w="3387" w:type="dxa"/>
            <w:tcBorders>
              <w:top w:val="nil"/>
              <w:left w:val="single" w:sz="4" w:space="0" w:color="auto"/>
              <w:bottom w:val="single" w:sz="4" w:space="0" w:color="auto"/>
              <w:right w:val="nil"/>
            </w:tcBorders>
            <w:shd w:val="clear" w:color="auto" w:fill="auto"/>
            <w:noWrap/>
            <w:vAlign w:val="bottom"/>
            <w:hideMark/>
          </w:tcPr>
          <w:p w14:paraId="0D65C242" w14:textId="77777777" w:rsidR="009C4170" w:rsidRPr="0052090B" w:rsidRDefault="009C4170" w:rsidP="009C4170">
            <w:pPr>
              <w:spacing w:before="0"/>
              <w:ind w:firstLineChars="100" w:firstLine="180"/>
              <w:rPr>
                <w:rFonts w:ascii="Arial" w:hAnsi="Arial" w:cs="Arial"/>
                <w:color w:val="000000"/>
                <w:sz w:val="18"/>
                <w:szCs w:val="18"/>
                <w:lang w:val="es-MX" w:eastAsia="es-MX"/>
              </w:rPr>
            </w:pPr>
            <w:r w:rsidRPr="0052090B">
              <w:rPr>
                <w:rFonts w:ascii="Arial" w:hAnsi="Arial" w:cs="Arial"/>
                <w:color w:val="000000"/>
                <w:sz w:val="18"/>
                <w:szCs w:val="18"/>
                <w:lang w:val="es-MX" w:eastAsia="es-MX"/>
              </w:rPr>
              <w:t xml:space="preserve">  Exportación de bienes FOB*</w:t>
            </w:r>
          </w:p>
        </w:tc>
        <w:tc>
          <w:tcPr>
            <w:tcW w:w="1553" w:type="dxa"/>
            <w:tcBorders>
              <w:top w:val="nil"/>
              <w:left w:val="nil"/>
              <w:bottom w:val="single" w:sz="4" w:space="0" w:color="auto"/>
              <w:right w:val="nil"/>
            </w:tcBorders>
            <w:shd w:val="clear" w:color="auto" w:fill="auto"/>
            <w:noWrap/>
            <w:tcMar>
              <w:right w:w="227" w:type="dxa"/>
            </w:tcMar>
            <w:vAlign w:val="center"/>
          </w:tcPr>
          <w:p w14:paraId="13DA2829" w14:textId="77777777" w:rsidR="009C4170" w:rsidRPr="009C4170" w:rsidRDefault="009C4170" w:rsidP="009C4170">
            <w:pPr>
              <w:ind w:right="25"/>
              <w:jc w:val="right"/>
              <w:rPr>
                <w:rFonts w:ascii="Arial" w:hAnsi="Arial" w:cs="Arial"/>
                <w:sz w:val="18"/>
                <w:szCs w:val="18"/>
              </w:rPr>
            </w:pPr>
            <w:r w:rsidRPr="009C4170">
              <w:rPr>
                <w:rFonts w:ascii="Arial" w:hAnsi="Arial" w:cs="Arial"/>
                <w:sz w:val="18"/>
                <w:szCs w:val="18"/>
              </w:rPr>
              <w:t>20,214</w:t>
            </w:r>
          </w:p>
        </w:tc>
        <w:tc>
          <w:tcPr>
            <w:tcW w:w="1271" w:type="dxa"/>
            <w:tcBorders>
              <w:top w:val="nil"/>
              <w:left w:val="nil"/>
              <w:bottom w:val="single" w:sz="4" w:space="0" w:color="auto"/>
              <w:right w:val="nil"/>
            </w:tcBorders>
            <w:shd w:val="clear" w:color="auto" w:fill="auto"/>
            <w:noWrap/>
            <w:vAlign w:val="center"/>
          </w:tcPr>
          <w:p w14:paraId="334359A1" w14:textId="77777777" w:rsidR="009C4170" w:rsidRPr="009C4170" w:rsidRDefault="009C4170" w:rsidP="009C4170">
            <w:pPr>
              <w:ind w:right="208"/>
              <w:jc w:val="right"/>
              <w:rPr>
                <w:rFonts w:ascii="Arial" w:hAnsi="Arial" w:cs="Arial"/>
                <w:sz w:val="18"/>
                <w:szCs w:val="18"/>
              </w:rPr>
            </w:pPr>
            <w:r w:rsidRPr="009C4170">
              <w:rPr>
                <w:rFonts w:ascii="Arial" w:hAnsi="Arial" w:cs="Arial"/>
                <w:sz w:val="18"/>
                <w:szCs w:val="18"/>
              </w:rPr>
              <w:t>1.7</w:t>
            </w:r>
          </w:p>
        </w:tc>
        <w:tc>
          <w:tcPr>
            <w:tcW w:w="1553" w:type="dxa"/>
            <w:tcBorders>
              <w:top w:val="nil"/>
              <w:left w:val="nil"/>
              <w:bottom w:val="single" w:sz="4" w:space="0" w:color="auto"/>
              <w:right w:val="nil"/>
            </w:tcBorders>
            <w:shd w:val="clear" w:color="auto" w:fill="auto"/>
            <w:noWrap/>
            <w:tcMar>
              <w:right w:w="227" w:type="dxa"/>
            </w:tcMar>
            <w:vAlign w:val="center"/>
          </w:tcPr>
          <w:p w14:paraId="39D239D3" w14:textId="77777777" w:rsidR="009C4170" w:rsidRPr="009C4170" w:rsidRDefault="009C4170" w:rsidP="009C4170">
            <w:pPr>
              <w:ind w:right="25"/>
              <w:jc w:val="right"/>
              <w:rPr>
                <w:rFonts w:ascii="Arial" w:hAnsi="Arial" w:cs="Arial"/>
                <w:sz w:val="18"/>
                <w:szCs w:val="18"/>
              </w:rPr>
            </w:pPr>
            <w:r w:rsidRPr="009C4170">
              <w:rPr>
                <w:rFonts w:ascii="Arial" w:hAnsi="Arial" w:cs="Arial"/>
                <w:sz w:val="18"/>
                <w:szCs w:val="18"/>
              </w:rPr>
              <w:t>18,136</w:t>
            </w:r>
          </w:p>
        </w:tc>
        <w:tc>
          <w:tcPr>
            <w:tcW w:w="1167" w:type="dxa"/>
            <w:tcBorders>
              <w:top w:val="nil"/>
              <w:left w:val="nil"/>
              <w:bottom w:val="single" w:sz="4" w:space="0" w:color="auto"/>
              <w:right w:val="single" w:sz="4" w:space="0" w:color="auto"/>
            </w:tcBorders>
            <w:shd w:val="clear" w:color="auto" w:fill="auto"/>
            <w:noWrap/>
            <w:vAlign w:val="center"/>
          </w:tcPr>
          <w:p w14:paraId="5101204E" w14:textId="77777777" w:rsidR="009C4170" w:rsidRPr="009C4170" w:rsidRDefault="009C4170" w:rsidP="009C4170">
            <w:pPr>
              <w:ind w:right="208"/>
              <w:jc w:val="right"/>
              <w:rPr>
                <w:rFonts w:ascii="Arial" w:hAnsi="Arial" w:cs="Arial"/>
                <w:sz w:val="18"/>
                <w:szCs w:val="18"/>
              </w:rPr>
            </w:pPr>
            <w:r w:rsidRPr="009C4170">
              <w:rPr>
                <w:rFonts w:ascii="Arial" w:hAnsi="Arial" w:cs="Arial"/>
                <w:sz w:val="18"/>
                <w:szCs w:val="18"/>
              </w:rPr>
              <w:t>1.4</w:t>
            </w:r>
          </w:p>
        </w:tc>
      </w:tr>
    </w:tbl>
    <w:p w14:paraId="0B67B2F0" w14:textId="304A2057" w:rsidR="0020270E" w:rsidRDefault="0020270E" w:rsidP="004C4D15">
      <w:pPr>
        <w:pStyle w:val="Textoindependiente"/>
        <w:ind w:left="142" w:hanging="142"/>
        <w:rPr>
          <w:sz w:val="16"/>
          <w:szCs w:val="16"/>
          <w:lang w:val="es-MX"/>
        </w:rPr>
      </w:pPr>
      <w:r>
        <w:rPr>
          <w:sz w:val="16"/>
          <w:szCs w:val="16"/>
          <w:lang w:val="es-MX"/>
        </w:rPr>
        <w:t>NOTA: La suma de los parciales puede no coincidir con el total debido al efecto del redondeo.</w:t>
      </w:r>
    </w:p>
    <w:p w14:paraId="79A38979" w14:textId="79425A64" w:rsidR="0020270E" w:rsidRPr="0020270E" w:rsidRDefault="00AA4332" w:rsidP="0020270E">
      <w:pPr>
        <w:pStyle w:val="Textoindependiente"/>
        <w:ind w:left="142" w:hanging="142"/>
        <w:rPr>
          <w:sz w:val="16"/>
          <w:szCs w:val="16"/>
          <w:lang w:val="es-MX"/>
        </w:rPr>
      </w:pPr>
      <w:r>
        <w:rPr>
          <w:sz w:val="16"/>
          <w:szCs w:val="16"/>
          <w:lang w:val="es-MX"/>
        </w:rPr>
        <w:t xml:space="preserve">* CIF: </w:t>
      </w:r>
      <w:r w:rsidRPr="00AA4332">
        <w:rPr>
          <w:sz w:val="16"/>
          <w:szCs w:val="16"/>
          <w:lang w:val="es-MX"/>
        </w:rPr>
        <w:t>Es el valor de mercado</w:t>
      </w:r>
      <w:r w:rsidR="00F13687">
        <w:rPr>
          <w:sz w:val="16"/>
          <w:szCs w:val="16"/>
          <w:lang w:val="es-MX"/>
        </w:rPr>
        <w:t>,</w:t>
      </w:r>
      <w:r w:rsidRPr="00AA4332">
        <w:rPr>
          <w:sz w:val="16"/>
          <w:szCs w:val="16"/>
          <w:lang w:val="es-MX"/>
        </w:rPr>
        <w:t xml:space="preserve"> en las fronteras aduaneras de un país, de las importaciones de mercancías, otros bienes, etc., incluidos todos los costos de transporte y seguros de los bienes desde el país exportador al país de que se trata, pero excluido el costo de descarga del barco, aeronave, etc., a menos que sea a cargo del transportista.</w:t>
      </w:r>
      <w:r>
        <w:rPr>
          <w:sz w:val="16"/>
          <w:szCs w:val="16"/>
          <w:lang w:val="es-MX"/>
        </w:rPr>
        <w:t xml:space="preserve"> FOB: </w:t>
      </w:r>
      <w:r w:rsidRPr="00AA4332">
        <w:rPr>
          <w:sz w:val="16"/>
          <w:szCs w:val="16"/>
          <w:lang w:val="es-MX"/>
        </w:rPr>
        <w:t>Se utiliza para valorar las exportaciones y se define como "libre a bordo". Se refiere al valor de venta de los productos en su lugar de origen más el costo de los fletes, seguros y otros gastos necesarios para hacer llegar la mercancía hasta la aduana de salida.</w:t>
      </w:r>
    </w:p>
    <w:p w14:paraId="6BC4139F" w14:textId="5EABA345" w:rsidR="00F645A9" w:rsidRDefault="00772B73" w:rsidP="00D57AFD">
      <w:pPr>
        <w:pStyle w:val="Textoindependiente"/>
        <w:rPr>
          <w:sz w:val="16"/>
          <w:szCs w:val="16"/>
        </w:rPr>
      </w:pPr>
      <w:r>
        <w:rPr>
          <w:sz w:val="16"/>
          <w:szCs w:val="16"/>
        </w:rPr>
        <w:t>F</w:t>
      </w:r>
      <w:r w:rsidRPr="00F761A1">
        <w:rPr>
          <w:sz w:val="16"/>
          <w:szCs w:val="16"/>
        </w:rPr>
        <w:t xml:space="preserve">uente: </w:t>
      </w:r>
      <w:r w:rsidR="0022745C">
        <w:rPr>
          <w:sz w:val="16"/>
          <w:szCs w:val="16"/>
        </w:rPr>
        <w:t>INEGI.</w:t>
      </w:r>
    </w:p>
    <w:p w14:paraId="5C319B31" w14:textId="11D4AF42" w:rsidR="00F645A9" w:rsidRDefault="006C5AC8" w:rsidP="0020270E">
      <w:pPr>
        <w:pStyle w:val="parrafo1"/>
        <w:spacing w:before="240"/>
        <w:ind w:left="0" w:right="51"/>
        <w:rPr>
          <w:color w:val="000000"/>
        </w:rPr>
      </w:pPr>
      <w:r w:rsidRPr="00934341">
        <w:rPr>
          <w:color w:val="000000"/>
        </w:rPr>
        <w:t>A</w:t>
      </w:r>
      <w:r w:rsidR="00F645A9" w:rsidRPr="00934341">
        <w:rPr>
          <w:color w:val="000000"/>
        </w:rPr>
        <w:t xml:space="preserve">l comparar </w:t>
      </w:r>
      <w:r w:rsidR="00A449EC" w:rsidRPr="00934341">
        <w:rPr>
          <w:color w:val="000000"/>
        </w:rPr>
        <w:t>la o</w:t>
      </w:r>
      <w:r w:rsidR="00341D18" w:rsidRPr="00934341">
        <w:rPr>
          <w:color w:val="000000"/>
        </w:rPr>
        <w:t xml:space="preserve">ferta total de bienes y servicios culturales </w:t>
      </w:r>
      <w:r w:rsidR="0098635E" w:rsidRPr="00934341">
        <w:rPr>
          <w:color w:val="000000"/>
        </w:rPr>
        <w:t>de 201</w:t>
      </w:r>
      <w:r w:rsidR="00934341" w:rsidRPr="00934341">
        <w:rPr>
          <w:color w:val="000000"/>
        </w:rPr>
        <w:t>8</w:t>
      </w:r>
      <w:r w:rsidR="00B32E0A" w:rsidRPr="00934341">
        <w:rPr>
          <w:color w:val="000000"/>
        </w:rPr>
        <w:t xml:space="preserve"> </w:t>
      </w:r>
      <w:r w:rsidR="00341D18" w:rsidRPr="00934341">
        <w:rPr>
          <w:color w:val="000000"/>
        </w:rPr>
        <w:t xml:space="preserve">con </w:t>
      </w:r>
      <w:r w:rsidR="001B72FC" w:rsidRPr="00934341">
        <w:rPr>
          <w:color w:val="000000"/>
        </w:rPr>
        <w:t>la d</w:t>
      </w:r>
      <w:r w:rsidR="00341D18" w:rsidRPr="00934341">
        <w:rPr>
          <w:color w:val="000000"/>
        </w:rPr>
        <w:t xml:space="preserve">el año </w:t>
      </w:r>
      <w:r w:rsidR="00B32E0A" w:rsidRPr="00934341">
        <w:rPr>
          <w:color w:val="000000"/>
        </w:rPr>
        <w:t>anterior</w:t>
      </w:r>
      <w:r w:rsidR="00341D18" w:rsidRPr="00934341">
        <w:rPr>
          <w:color w:val="000000"/>
        </w:rPr>
        <w:t xml:space="preserve">, se observó un incremento </w:t>
      </w:r>
      <w:r w:rsidR="00DC54DB">
        <w:rPr>
          <w:color w:val="000000"/>
        </w:rPr>
        <w:t xml:space="preserve">en términos </w:t>
      </w:r>
      <w:r w:rsidR="004C4D15" w:rsidRPr="00934341">
        <w:rPr>
          <w:color w:val="000000"/>
        </w:rPr>
        <w:t>real</w:t>
      </w:r>
      <w:r w:rsidR="00DC54DB">
        <w:rPr>
          <w:color w:val="000000"/>
        </w:rPr>
        <w:t>es</w:t>
      </w:r>
      <w:r w:rsidR="004C4D15" w:rsidRPr="00934341">
        <w:rPr>
          <w:color w:val="000000"/>
        </w:rPr>
        <w:t xml:space="preserve"> </w:t>
      </w:r>
      <w:r w:rsidR="00341D18" w:rsidRPr="00934341">
        <w:rPr>
          <w:color w:val="000000"/>
        </w:rPr>
        <w:t xml:space="preserve">de </w:t>
      </w:r>
      <w:r w:rsidR="00934341" w:rsidRPr="00934341">
        <w:rPr>
          <w:color w:val="000000"/>
        </w:rPr>
        <w:t>3.5</w:t>
      </w:r>
      <w:r w:rsidR="00A533B1" w:rsidRPr="00934341">
        <w:rPr>
          <w:color w:val="000000"/>
        </w:rPr>
        <w:t>%</w:t>
      </w:r>
      <w:r w:rsidR="00341D18" w:rsidRPr="00934341">
        <w:rPr>
          <w:color w:val="000000"/>
        </w:rPr>
        <w:t xml:space="preserve">, </w:t>
      </w:r>
      <w:r w:rsidR="00ED22F9">
        <w:rPr>
          <w:color w:val="000000"/>
        </w:rPr>
        <w:t>explicado</w:t>
      </w:r>
      <w:r w:rsidR="00341D18" w:rsidRPr="00934341">
        <w:rPr>
          <w:color w:val="000000"/>
        </w:rPr>
        <w:t xml:space="preserve"> primordialmente por el au</w:t>
      </w:r>
      <w:r w:rsidR="009E238F" w:rsidRPr="00934341">
        <w:rPr>
          <w:color w:val="000000"/>
        </w:rPr>
        <w:t>mento en la producción nacional;</w:t>
      </w:r>
      <w:r w:rsidR="00341D18" w:rsidRPr="00934341">
        <w:rPr>
          <w:color w:val="000000"/>
        </w:rPr>
        <w:t xml:space="preserve"> </w:t>
      </w:r>
      <w:r w:rsidR="009E238F" w:rsidRPr="00934341">
        <w:rPr>
          <w:color w:val="000000"/>
        </w:rPr>
        <w:t>m</w:t>
      </w:r>
      <w:r w:rsidR="00A449EC" w:rsidRPr="00934341">
        <w:rPr>
          <w:color w:val="000000"/>
        </w:rPr>
        <w:t xml:space="preserve">ientras </w:t>
      </w:r>
      <w:r w:rsidR="00F61E16" w:rsidRPr="00934341">
        <w:rPr>
          <w:color w:val="000000"/>
        </w:rPr>
        <w:t>que,</w:t>
      </w:r>
      <w:r w:rsidR="00A449EC" w:rsidRPr="00934341">
        <w:rPr>
          <w:color w:val="000000"/>
        </w:rPr>
        <w:t xml:space="preserve"> por el lado de su u</w:t>
      </w:r>
      <w:r w:rsidR="00341D18" w:rsidRPr="00934341">
        <w:rPr>
          <w:color w:val="000000"/>
        </w:rPr>
        <w:t xml:space="preserve">tilización, el </w:t>
      </w:r>
      <w:r w:rsidR="004C4D15" w:rsidRPr="00934341">
        <w:rPr>
          <w:color w:val="000000"/>
        </w:rPr>
        <w:t xml:space="preserve">aumento del </w:t>
      </w:r>
      <w:r w:rsidR="00341D18" w:rsidRPr="00934341">
        <w:rPr>
          <w:color w:val="000000"/>
        </w:rPr>
        <w:t xml:space="preserve">consumo </w:t>
      </w:r>
      <w:r w:rsidR="009E238F" w:rsidRPr="00934341">
        <w:rPr>
          <w:color w:val="000000"/>
        </w:rPr>
        <w:t xml:space="preserve">privado </w:t>
      </w:r>
      <w:r w:rsidR="00341D18" w:rsidRPr="00934341">
        <w:rPr>
          <w:color w:val="000000"/>
        </w:rPr>
        <w:t>de</w:t>
      </w:r>
      <w:r w:rsidR="00ED22F9">
        <w:rPr>
          <w:color w:val="000000"/>
        </w:rPr>
        <w:t xml:space="preserve"> bienes y servicios culturales fue</w:t>
      </w:r>
      <w:r w:rsidR="00341D18" w:rsidRPr="00934341">
        <w:rPr>
          <w:color w:val="000000"/>
        </w:rPr>
        <w:t xml:space="preserve"> el principal factor </w:t>
      </w:r>
      <w:r w:rsidR="002461C5" w:rsidRPr="00934341">
        <w:rPr>
          <w:color w:val="000000"/>
        </w:rPr>
        <w:t>de dicho</w:t>
      </w:r>
      <w:r w:rsidR="00341D18" w:rsidRPr="00934341">
        <w:rPr>
          <w:color w:val="000000"/>
        </w:rPr>
        <w:t xml:space="preserve"> comportamiento.</w:t>
      </w:r>
    </w:p>
    <w:p w14:paraId="761B9E4F" w14:textId="77777777" w:rsidR="00C4637A" w:rsidRPr="008C4DD8" w:rsidRDefault="00C4637A" w:rsidP="00F61E16">
      <w:pPr>
        <w:pStyle w:val="parrafo1"/>
        <w:keepNext/>
        <w:spacing w:before="360"/>
        <w:ind w:left="0" w:right="17"/>
        <w:jc w:val="left"/>
        <w:rPr>
          <w:b/>
          <w:smallCaps/>
        </w:rPr>
      </w:pPr>
      <w:r>
        <w:rPr>
          <w:b/>
          <w:i/>
          <w:smallCaps/>
        </w:rPr>
        <w:t>Gasto realizado en bienes y servicios culturales</w:t>
      </w:r>
      <w:r w:rsidRPr="008C4DD8">
        <w:rPr>
          <w:b/>
          <w:smallCaps/>
        </w:rPr>
        <w:t xml:space="preserve"> </w:t>
      </w:r>
    </w:p>
    <w:p w14:paraId="1C95320A" w14:textId="68508D73" w:rsidR="00F61E16" w:rsidRPr="00102395" w:rsidRDefault="00F61E16" w:rsidP="004A0F49">
      <w:pPr>
        <w:pStyle w:val="parrafo1"/>
        <w:spacing w:before="360"/>
        <w:ind w:left="0" w:right="51"/>
        <w:rPr>
          <w:rFonts w:cs="Arial"/>
          <w:color w:val="000000"/>
        </w:rPr>
      </w:pPr>
      <w:r w:rsidRPr="00A365CB">
        <w:rPr>
          <w:rFonts w:cs="Arial"/>
          <w:color w:val="000000"/>
        </w:rPr>
        <w:t>El gasto total</w:t>
      </w:r>
      <w:r w:rsidRPr="00A365CB">
        <w:rPr>
          <w:rStyle w:val="Refdenotaalpie"/>
          <w:b w:val="0"/>
          <w:color w:val="000000"/>
          <w:sz w:val="20"/>
        </w:rPr>
        <w:footnoteReference w:id="9"/>
      </w:r>
      <w:r w:rsidRPr="00A365CB">
        <w:rPr>
          <w:rFonts w:cs="Arial"/>
          <w:color w:val="000000"/>
        </w:rPr>
        <w:t xml:space="preserve"> que realizaron los hogares, el sector público y las unidades no residentes en el país, </w:t>
      </w:r>
      <w:r w:rsidR="00DC54DB">
        <w:rPr>
          <w:rFonts w:cs="Arial"/>
          <w:color w:val="000000"/>
        </w:rPr>
        <w:t>principalmente</w:t>
      </w:r>
      <w:r w:rsidRPr="00A365CB">
        <w:rPr>
          <w:rFonts w:cs="Arial"/>
          <w:color w:val="000000"/>
        </w:rPr>
        <w:t>, alcanzó un monto de 8</w:t>
      </w:r>
      <w:r w:rsidR="00102395" w:rsidRPr="00A365CB">
        <w:rPr>
          <w:rFonts w:cs="Arial"/>
          <w:color w:val="000000"/>
        </w:rPr>
        <w:t xml:space="preserve">81 </w:t>
      </w:r>
      <w:r w:rsidRPr="00A365CB">
        <w:rPr>
          <w:rFonts w:cs="Arial"/>
          <w:color w:val="000000"/>
        </w:rPr>
        <w:t>mil 67</w:t>
      </w:r>
      <w:r w:rsidR="00102395" w:rsidRPr="00A365CB">
        <w:rPr>
          <w:rFonts w:cs="Arial"/>
          <w:color w:val="000000"/>
        </w:rPr>
        <w:t>9</w:t>
      </w:r>
      <w:r w:rsidRPr="00A365CB">
        <w:rPr>
          <w:rFonts w:cs="Arial"/>
          <w:color w:val="000000"/>
        </w:rPr>
        <w:t xml:space="preserve"> millones de pesos durante 201</w:t>
      </w:r>
      <w:r w:rsidR="00102395" w:rsidRPr="00A365CB">
        <w:rPr>
          <w:rFonts w:cs="Arial"/>
          <w:color w:val="000000"/>
        </w:rPr>
        <w:t>8</w:t>
      </w:r>
      <w:r w:rsidR="0037153F">
        <w:rPr>
          <w:rFonts w:cs="Arial"/>
          <w:color w:val="000000"/>
        </w:rPr>
        <w:t xml:space="preserve">. Los hogares </w:t>
      </w:r>
      <w:r w:rsidRPr="00A365CB">
        <w:rPr>
          <w:rFonts w:cs="Arial"/>
          <w:color w:val="000000"/>
        </w:rPr>
        <w:t xml:space="preserve">erogaron el </w:t>
      </w:r>
      <w:r w:rsidR="00102395" w:rsidRPr="00A365CB">
        <w:rPr>
          <w:rFonts w:cs="Arial"/>
          <w:color w:val="000000"/>
        </w:rPr>
        <w:t>79.9</w:t>
      </w:r>
      <w:r w:rsidRPr="00A365CB">
        <w:rPr>
          <w:rFonts w:cs="Arial"/>
          <w:color w:val="000000"/>
        </w:rPr>
        <w:t>% de este gasto; seguido del gobierno con el 9.7%; las sociedades no financieras 5.</w:t>
      </w:r>
      <w:r w:rsidR="00102395" w:rsidRPr="00A365CB">
        <w:rPr>
          <w:rFonts w:cs="Arial"/>
          <w:color w:val="000000"/>
        </w:rPr>
        <w:t>6</w:t>
      </w:r>
      <w:r w:rsidRPr="00A365CB">
        <w:rPr>
          <w:rFonts w:cs="Arial"/>
          <w:color w:val="000000"/>
        </w:rPr>
        <w:t xml:space="preserve">%; los no residentes en el </w:t>
      </w:r>
      <w:r w:rsidRPr="00A365CB">
        <w:rPr>
          <w:rFonts w:cs="Arial"/>
          <w:color w:val="000000"/>
        </w:rPr>
        <w:lastRenderedPageBreak/>
        <w:t>país con el 4%</w:t>
      </w:r>
      <w:r w:rsidR="003010A2" w:rsidRPr="00A365CB">
        <w:rPr>
          <w:rFonts w:cs="Arial"/>
          <w:color w:val="000000"/>
        </w:rPr>
        <w:t>,</w:t>
      </w:r>
      <w:r w:rsidRPr="00A365CB">
        <w:rPr>
          <w:rFonts w:cs="Arial"/>
          <w:color w:val="000000"/>
        </w:rPr>
        <w:t xml:space="preserve"> y las Instituciones sin fines de lucro (ISFL) con el 0.</w:t>
      </w:r>
      <w:r w:rsidR="00102395" w:rsidRPr="00A365CB">
        <w:rPr>
          <w:rFonts w:cs="Arial"/>
          <w:color w:val="000000"/>
        </w:rPr>
        <w:t>8</w:t>
      </w:r>
      <w:r w:rsidRPr="00A365CB">
        <w:rPr>
          <w:rFonts w:cs="Arial"/>
          <w:color w:val="000000"/>
        </w:rPr>
        <w:t xml:space="preserve"> por ciento restante.</w:t>
      </w:r>
    </w:p>
    <w:p w14:paraId="22AD6E7E" w14:textId="0FFC1FAD" w:rsidR="00F61E16" w:rsidRDefault="00F61E16" w:rsidP="004A0F49">
      <w:pPr>
        <w:pStyle w:val="parrafo1"/>
        <w:spacing w:before="360"/>
        <w:ind w:left="0" w:right="49"/>
        <w:rPr>
          <w:color w:val="000000"/>
        </w:rPr>
      </w:pPr>
      <w:r w:rsidRPr="00A365CB">
        <w:rPr>
          <w:color w:val="000000"/>
        </w:rPr>
        <w:t xml:space="preserve">Por </w:t>
      </w:r>
      <w:r w:rsidR="00F63991" w:rsidRPr="00A365CB">
        <w:rPr>
          <w:color w:val="000000"/>
        </w:rPr>
        <w:t>actividades culturales</w:t>
      </w:r>
      <w:r w:rsidR="003941FD" w:rsidRPr="00A365CB">
        <w:rPr>
          <w:color w:val="000000"/>
        </w:rPr>
        <w:t>*</w:t>
      </w:r>
      <w:r w:rsidRPr="00A365CB">
        <w:rPr>
          <w:color w:val="000000"/>
        </w:rPr>
        <w:t xml:space="preserve">, </w:t>
      </w:r>
      <w:r w:rsidR="00560F53">
        <w:rPr>
          <w:color w:val="000000"/>
        </w:rPr>
        <w:t>el gasto</w:t>
      </w:r>
      <w:r w:rsidRPr="00A365CB">
        <w:rPr>
          <w:color w:val="000000"/>
        </w:rPr>
        <w:t xml:space="preserve"> se ejerció principalmente en los servicios de medios audiovisuales con el 38.</w:t>
      </w:r>
      <w:r w:rsidR="00C9125E" w:rsidRPr="00A365CB">
        <w:rPr>
          <w:color w:val="000000"/>
        </w:rPr>
        <w:t>1</w:t>
      </w:r>
      <w:r w:rsidRPr="00A365CB">
        <w:rPr>
          <w:color w:val="000000"/>
        </w:rPr>
        <w:t>%; en artesanías 2</w:t>
      </w:r>
      <w:r w:rsidR="00C9125E" w:rsidRPr="00A365CB">
        <w:rPr>
          <w:color w:val="000000"/>
        </w:rPr>
        <w:t>3</w:t>
      </w:r>
      <w:r w:rsidRPr="00A365CB">
        <w:rPr>
          <w:color w:val="000000"/>
        </w:rPr>
        <w:t>%; en la producción cultural de los hogares 1</w:t>
      </w:r>
      <w:r w:rsidR="00C9125E" w:rsidRPr="00A365CB">
        <w:rPr>
          <w:color w:val="000000"/>
        </w:rPr>
        <w:t>7.2</w:t>
      </w:r>
      <w:r w:rsidRPr="00A365CB">
        <w:rPr>
          <w:color w:val="000000"/>
        </w:rPr>
        <w:t>%;</w:t>
      </w:r>
      <w:r w:rsidR="00C9125E" w:rsidRPr="00A365CB">
        <w:rPr>
          <w:color w:val="000000"/>
        </w:rPr>
        <w:t xml:space="preserve"> en artes escénicas y espectáculos 5%; </w:t>
      </w:r>
      <w:r w:rsidRPr="00A365CB">
        <w:rPr>
          <w:color w:val="000000"/>
        </w:rPr>
        <w:t xml:space="preserve">en </w:t>
      </w:r>
      <w:r w:rsidR="00F97D2C" w:rsidRPr="00A365CB">
        <w:rPr>
          <w:color w:val="000000"/>
        </w:rPr>
        <w:t>libros, impresiones y prensa 4.7</w:t>
      </w:r>
      <w:r w:rsidRPr="00A365CB">
        <w:rPr>
          <w:color w:val="000000"/>
        </w:rPr>
        <w:t>%;</w:t>
      </w:r>
      <w:r w:rsidR="00C9125E" w:rsidRPr="00A365CB">
        <w:rPr>
          <w:color w:val="000000"/>
        </w:rPr>
        <w:t xml:space="preserve"> </w:t>
      </w:r>
      <w:r w:rsidRPr="00A365CB">
        <w:rPr>
          <w:color w:val="000000"/>
        </w:rPr>
        <w:t>en formación y difusión cultural</w:t>
      </w:r>
      <w:r w:rsidR="00C9125E" w:rsidRPr="00A365CB">
        <w:rPr>
          <w:color w:val="000000"/>
        </w:rPr>
        <w:t xml:space="preserve"> en instituciones educativas 4.4</w:t>
      </w:r>
      <w:r w:rsidR="00DC54DB">
        <w:rPr>
          <w:color w:val="000000"/>
        </w:rPr>
        <w:t>%;</w:t>
      </w:r>
      <w:r w:rsidR="00C9125E" w:rsidRPr="00A365CB">
        <w:rPr>
          <w:color w:val="000000"/>
        </w:rPr>
        <w:t xml:space="preserve"> en patrimonio material y natural 2.4%; </w:t>
      </w:r>
      <w:r w:rsidRPr="00A365CB">
        <w:rPr>
          <w:color w:val="000000"/>
        </w:rPr>
        <w:t>en diseño y servicios creativos</w:t>
      </w:r>
      <w:r w:rsidR="00C9125E" w:rsidRPr="00A365CB">
        <w:rPr>
          <w:color w:val="000000"/>
        </w:rPr>
        <w:t xml:space="preserve"> 2.2%; </w:t>
      </w:r>
      <w:r w:rsidR="00F97D2C" w:rsidRPr="00A365CB">
        <w:rPr>
          <w:color w:val="000000"/>
        </w:rPr>
        <w:t xml:space="preserve">en </w:t>
      </w:r>
      <w:r w:rsidRPr="00A365CB">
        <w:rPr>
          <w:color w:val="000000"/>
        </w:rPr>
        <w:t xml:space="preserve">música y </w:t>
      </w:r>
      <w:r w:rsidR="00B12B97" w:rsidRPr="00A365CB">
        <w:rPr>
          <w:color w:val="000000"/>
        </w:rPr>
        <w:t>conciertos,</w:t>
      </w:r>
      <w:r w:rsidRPr="00A365CB">
        <w:rPr>
          <w:color w:val="000000"/>
        </w:rPr>
        <w:t xml:space="preserve"> </w:t>
      </w:r>
      <w:r w:rsidR="00B12B97">
        <w:rPr>
          <w:color w:val="000000"/>
        </w:rPr>
        <w:t>así como</w:t>
      </w:r>
      <w:r w:rsidRPr="00A365CB">
        <w:rPr>
          <w:color w:val="000000"/>
        </w:rPr>
        <w:t xml:space="preserve"> en artes visuales y plásticas</w:t>
      </w:r>
      <w:r w:rsidR="00B12B97">
        <w:rPr>
          <w:color w:val="000000"/>
        </w:rPr>
        <w:t>, el</w:t>
      </w:r>
      <w:r w:rsidRPr="00A365CB">
        <w:rPr>
          <w:color w:val="000000"/>
        </w:rPr>
        <w:t xml:space="preserve"> 1.</w:t>
      </w:r>
      <w:r w:rsidR="004B732D">
        <w:rPr>
          <w:color w:val="000000"/>
        </w:rPr>
        <w:t>5</w:t>
      </w:r>
      <w:r w:rsidR="00B12B97">
        <w:rPr>
          <w:color w:val="000000"/>
        </w:rPr>
        <w:t>% en cada caso.</w:t>
      </w:r>
    </w:p>
    <w:p w14:paraId="7274AED6" w14:textId="0142A4AA" w:rsidR="009E238F" w:rsidRPr="00F61E16" w:rsidRDefault="009E238F" w:rsidP="00DC54DB">
      <w:pPr>
        <w:pStyle w:val="Textoindependiente"/>
        <w:spacing w:before="480"/>
        <w:jc w:val="center"/>
        <w:rPr>
          <w:sz w:val="22"/>
          <w:szCs w:val="20"/>
        </w:rPr>
      </w:pPr>
      <w:r w:rsidRPr="00F61E16">
        <w:rPr>
          <w:sz w:val="22"/>
          <w:szCs w:val="20"/>
        </w:rPr>
        <w:t xml:space="preserve">Gráfica </w:t>
      </w:r>
      <w:r w:rsidR="007918D9">
        <w:rPr>
          <w:sz w:val="22"/>
          <w:szCs w:val="20"/>
        </w:rPr>
        <w:t>5</w:t>
      </w:r>
    </w:p>
    <w:p w14:paraId="01644A7F" w14:textId="77777777" w:rsidR="00DA30AE" w:rsidRDefault="009E238F" w:rsidP="009E238F">
      <w:pPr>
        <w:pStyle w:val="Textoindependiente"/>
        <w:jc w:val="center"/>
        <w:rPr>
          <w:b/>
          <w:smallCaps/>
          <w:sz w:val="22"/>
          <w:szCs w:val="22"/>
          <w:lang w:val="es-MX"/>
        </w:rPr>
      </w:pPr>
      <w:r>
        <w:rPr>
          <w:b/>
          <w:smallCaps/>
          <w:sz w:val="22"/>
          <w:szCs w:val="22"/>
          <w:lang w:val="es-MX"/>
        </w:rPr>
        <w:t xml:space="preserve">Gasto en bienes y servicios </w:t>
      </w:r>
      <w:r w:rsidR="00DA30AE">
        <w:rPr>
          <w:b/>
          <w:smallCaps/>
          <w:sz w:val="22"/>
          <w:szCs w:val="22"/>
          <w:lang w:val="es-MX"/>
        </w:rPr>
        <w:t xml:space="preserve">del sector </w:t>
      </w:r>
      <w:r>
        <w:rPr>
          <w:b/>
          <w:smallCaps/>
          <w:sz w:val="22"/>
          <w:szCs w:val="22"/>
          <w:lang w:val="es-MX"/>
        </w:rPr>
        <w:t xml:space="preserve">por </w:t>
      </w:r>
      <w:r w:rsidR="00F63991">
        <w:rPr>
          <w:b/>
          <w:smallCaps/>
          <w:sz w:val="22"/>
          <w:szCs w:val="22"/>
          <w:lang w:val="es-MX"/>
        </w:rPr>
        <w:t>actividades</w:t>
      </w:r>
      <w:r w:rsidR="00DA30AE">
        <w:rPr>
          <w:b/>
          <w:smallCaps/>
          <w:sz w:val="22"/>
          <w:szCs w:val="22"/>
          <w:lang w:val="es-MX"/>
        </w:rPr>
        <w:t xml:space="preserve"> </w:t>
      </w:r>
    </w:p>
    <w:p w14:paraId="7F8A9C43" w14:textId="4706A94C" w:rsidR="009E238F" w:rsidRPr="00F97D2C" w:rsidRDefault="00DA30AE" w:rsidP="009E238F">
      <w:pPr>
        <w:pStyle w:val="Textoindependiente"/>
        <w:jc w:val="center"/>
        <w:rPr>
          <w:b/>
          <w:smallCaps/>
          <w:sz w:val="22"/>
          <w:szCs w:val="22"/>
          <w:lang w:val="es-MX"/>
        </w:rPr>
      </w:pPr>
      <w:r>
        <w:rPr>
          <w:b/>
          <w:smallCaps/>
          <w:sz w:val="22"/>
          <w:szCs w:val="22"/>
          <w:lang w:val="es-MX"/>
        </w:rPr>
        <w:t>culturales</w:t>
      </w:r>
      <w:r w:rsidR="009E238F">
        <w:rPr>
          <w:b/>
          <w:smallCaps/>
          <w:sz w:val="22"/>
          <w:szCs w:val="22"/>
          <w:lang w:val="es-MX"/>
        </w:rPr>
        <w:t>*</w:t>
      </w:r>
      <w:r w:rsidR="009E238F" w:rsidRPr="00034996">
        <w:rPr>
          <w:b/>
          <w:smallCaps/>
          <w:sz w:val="22"/>
          <w:szCs w:val="22"/>
        </w:rPr>
        <w:t>,</w:t>
      </w:r>
      <w:r w:rsidR="00E86DBD">
        <w:rPr>
          <w:b/>
          <w:smallCaps/>
          <w:sz w:val="22"/>
          <w:szCs w:val="22"/>
        </w:rPr>
        <w:t xml:space="preserve"> 201</w:t>
      </w:r>
      <w:r w:rsidR="00F97D2C">
        <w:rPr>
          <w:b/>
          <w:smallCaps/>
          <w:sz w:val="22"/>
          <w:szCs w:val="22"/>
          <w:lang w:val="es-MX"/>
        </w:rPr>
        <w:t>8</w:t>
      </w:r>
    </w:p>
    <w:p w14:paraId="0399A40A" w14:textId="77777777" w:rsidR="009E238F" w:rsidRPr="00F3635E" w:rsidRDefault="009E238F" w:rsidP="009E238F">
      <w:pPr>
        <w:pStyle w:val="Textoindependiente"/>
        <w:tabs>
          <w:tab w:val="center" w:pos="3348"/>
        </w:tabs>
        <w:jc w:val="center"/>
        <w:rPr>
          <w:sz w:val="18"/>
          <w:szCs w:val="18"/>
          <w:lang w:val="es-MX"/>
        </w:rPr>
      </w:pPr>
      <w:r>
        <w:rPr>
          <w:sz w:val="18"/>
          <w:szCs w:val="18"/>
          <w:lang w:val="es-MX"/>
        </w:rPr>
        <w:t>(Participación porcentual)</w:t>
      </w:r>
    </w:p>
    <w:p w14:paraId="3836CFA7" w14:textId="65246404" w:rsidR="009E238F" w:rsidRPr="00666D6A" w:rsidRDefault="00DC54DB" w:rsidP="005E317D">
      <w:pPr>
        <w:pStyle w:val="Textoindependiente"/>
        <w:tabs>
          <w:tab w:val="center" w:pos="3348"/>
        </w:tabs>
        <w:ind w:left="-142" w:right="-93"/>
        <w:jc w:val="center"/>
      </w:pPr>
      <w:r w:rsidRPr="00DC54DB">
        <w:rPr>
          <w:noProof/>
          <w:lang w:val="es-MX" w:eastAsia="es-MX"/>
        </w:rPr>
        <w:drawing>
          <wp:inline distT="0" distB="0" distL="0" distR="0" wp14:anchorId="784B4DD5" wp14:editId="2BADFC4A">
            <wp:extent cx="5859891" cy="2844000"/>
            <wp:effectExtent l="19050" t="19050" r="26670" b="1397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9">
                      <a:extLst>
                        <a:ext uri="{28A0092B-C50C-407E-A947-70E740481C1C}">
                          <a14:useLocalDpi xmlns:a14="http://schemas.microsoft.com/office/drawing/2010/main" val="0"/>
                        </a:ext>
                      </a:extLst>
                    </a:blip>
                    <a:srcRect t="11779"/>
                    <a:stretch/>
                  </pic:blipFill>
                  <pic:spPr bwMode="auto">
                    <a:xfrm>
                      <a:off x="0" y="0"/>
                      <a:ext cx="5859891" cy="284400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29C9001A" w14:textId="433911AC" w:rsidR="009E238F" w:rsidRDefault="00614C4A" w:rsidP="009043E9">
      <w:pPr>
        <w:pStyle w:val="Textoindependiente"/>
        <w:ind w:right="-93" w:hanging="142"/>
        <w:rPr>
          <w:rFonts w:cs="Arial"/>
          <w:sz w:val="16"/>
          <w:szCs w:val="16"/>
          <w:lang w:val="es-MX"/>
        </w:rPr>
      </w:pPr>
      <w:r w:rsidRPr="00295A80">
        <w:rPr>
          <w:sz w:val="16"/>
          <w:szCs w:val="16"/>
          <w:lang w:val="es-MX"/>
        </w:rPr>
        <w:t xml:space="preserve"> </w:t>
      </w:r>
      <w:r w:rsidR="009E238F" w:rsidRPr="00295A80">
        <w:rPr>
          <w:b/>
          <w:sz w:val="16"/>
          <w:szCs w:val="16"/>
        </w:rPr>
        <w:t>*</w:t>
      </w:r>
      <w:r w:rsidR="009E238F" w:rsidRPr="00295A80">
        <w:rPr>
          <w:rFonts w:cs="Arial"/>
          <w:sz w:val="16"/>
          <w:szCs w:val="16"/>
        </w:rPr>
        <w:t xml:space="preserve"> </w:t>
      </w:r>
      <w:r w:rsidR="009E238F" w:rsidRPr="00295A80">
        <w:rPr>
          <w:rFonts w:cs="Arial"/>
          <w:sz w:val="16"/>
          <w:szCs w:val="16"/>
          <w:lang w:val="es-MX"/>
        </w:rPr>
        <w:t>Esta clasificación integra las recomendaciones realizadas por la UNESCO y el Convenio Andrés Bello (CAB) en materia de contabilidad de la cultura. Para conocer el contenido de cada una de estas áreas se sugiere revisar la nota metodológica</w:t>
      </w:r>
      <w:r w:rsidR="002461C5" w:rsidRPr="00295A80">
        <w:rPr>
          <w:rFonts w:cs="Arial"/>
          <w:sz w:val="16"/>
          <w:szCs w:val="16"/>
          <w:lang w:val="es-MX"/>
        </w:rPr>
        <w:t xml:space="preserve">, </w:t>
      </w:r>
      <w:r w:rsidR="00FD06C2" w:rsidRPr="00295A80">
        <w:rPr>
          <w:rFonts w:cs="Arial"/>
          <w:sz w:val="16"/>
          <w:szCs w:val="16"/>
          <w:lang w:val="es-MX"/>
        </w:rPr>
        <w:t xml:space="preserve">al final de </w:t>
      </w:r>
      <w:r w:rsidR="002461C5" w:rsidRPr="00295A80">
        <w:rPr>
          <w:rFonts w:cs="Arial"/>
          <w:sz w:val="16"/>
          <w:szCs w:val="16"/>
          <w:lang w:val="es-MX"/>
        </w:rPr>
        <w:t>este documento</w:t>
      </w:r>
      <w:r w:rsidR="009E238F" w:rsidRPr="00295A80">
        <w:rPr>
          <w:rFonts w:cs="Arial"/>
          <w:sz w:val="16"/>
          <w:szCs w:val="16"/>
          <w:lang w:val="es-MX"/>
        </w:rPr>
        <w:t>.</w:t>
      </w:r>
    </w:p>
    <w:p w14:paraId="7EE2C924" w14:textId="04D0D5A8" w:rsidR="00A365CB" w:rsidRPr="00295A80" w:rsidRDefault="00295A80" w:rsidP="006D4B15">
      <w:pPr>
        <w:pStyle w:val="Textoindependiente"/>
        <w:ind w:left="-142" w:right="333"/>
        <w:rPr>
          <w:sz w:val="16"/>
          <w:szCs w:val="16"/>
          <w:lang w:val="es-MX"/>
        </w:rPr>
      </w:pPr>
      <w:r>
        <w:rPr>
          <w:sz w:val="16"/>
          <w:szCs w:val="16"/>
          <w:lang w:val="es-MX"/>
        </w:rPr>
        <w:t xml:space="preserve"> </w:t>
      </w:r>
      <w:r w:rsidR="009E238F" w:rsidRPr="00295A80">
        <w:rPr>
          <w:sz w:val="16"/>
          <w:szCs w:val="16"/>
        </w:rPr>
        <w:t>Fuente: INEGI.</w:t>
      </w:r>
    </w:p>
    <w:p w14:paraId="1EDCB644" w14:textId="77777777" w:rsidR="00FA285D" w:rsidRPr="009C7743" w:rsidRDefault="00C4637A" w:rsidP="00507747">
      <w:pPr>
        <w:pStyle w:val="parrafo1"/>
        <w:keepNext/>
        <w:spacing w:before="240"/>
        <w:ind w:left="0" w:right="17"/>
        <w:jc w:val="left"/>
        <w:rPr>
          <w:b/>
          <w:iCs/>
          <w:smallCaps/>
          <w:color w:val="000000"/>
        </w:rPr>
      </w:pPr>
      <w:r w:rsidRPr="009C7743">
        <w:rPr>
          <w:b/>
          <w:i/>
          <w:smallCaps/>
          <w:color w:val="000000"/>
        </w:rPr>
        <w:t>Puestos de trabajo en el sector de la cultura</w:t>
      </w:r>
    </w:p>
    <w:p w14:paraId="144908A0" w14:textId="6E841409" w:rsidR="00F61E16" w:rsidRPr="009C7743" w:rsidRDefault="00F61E16" w:rsidP="00F61E16">
      <w:pPr>
        <w:pStyle w:val="parrafo1"/>
        <w:spacing w:before="240"/>
        <w:ind w:left="0" w:right="51"/>
        <w:rPr>
          <w:color w:val="000000"/>
        </w:rPr>
      </w:pPr>
      <w:r w:rsidRPr="009C7743">
        <w:rPr>
          <w:color w:val="000000"/>
        </w:rPr>
        <w:t>Durante 201</w:t>
      </w:r>
      <w:r w:rsidR="00CB0A70" w:rsidRPr="009C7743">
        <w:rPr>
          <w:color w:val="000000"/>
        </w:rPr>
        <w:t>8</w:t>
      </w:r>
      <w:r w:rsidRPr="009C7743">
        <w:rPr>
          <w:color w:val="000000"/>
        </w:rPr>
        <w:t xml:space="preserve">, las actividades asociadas con el sector de la cultura generaron en total 1 millón </w:t>
      </w:r>
      <w:r w:rsidR="00CB0A70" w:rsidRPr="009C7743">
        <w:rPr>
          <w:color w:val="000000"/>
        </w:rPr>
        <w:t>395 m</w:t>
      </w:r>
      <w:r w:rsidRPr="009C7743">
        <w:rPr>
          <w:color w:val="000000"/>
        </w:rPr>
        <w:t>il 6</w:t>
      </w:r>
      <w:r w:rsidR="00CB0A70" w:rsidRPr="009C7743">
        <w:rPr>
          <w:color w:val="000000"/>
        </w:rPr>
        <w:t xml:space="preserve">69 </w:t>
      </w:r>
      <w:r w:rsidRPr="009C7743">
        <w:rPr>
          <w:color w:val="000000"/>
        </w:rPr>
        <w:t>puestos de trabajo, lo que representó el 3.2% de los correspondientes al total del país. En su comparación anual, el n</w:t>
      </w:r>
      <w:r w:rsidR="00CB0A70" w:rsidRPr="009C7743">
        <w:rPr>
          <w:color w:val="000000"/>
        </w:rPr>
        <w:t>úmero de puestos se incrementó 0</w:t>
      </w:r>
      <w:r w:rsidRPr="009C7743">
        <w:rPr>
          <w:color w:val="000000"/>
        </w:rPr>
        <w:t>.5% respecto a 201</w:t>
      </w:r>
      <w:r w:rsidR="00CB0A70" w:rsidRPr="009C7743">
        <w:rPr>
          <w:color w:val="000000"/>
        </w:rPr>
        <w:t>7</w:t>
      </w:r>
      <w:r w:rsidR="00BD7BF5" w:rsidRPr="009C7743">
        <w:rPr>
          <w:color w:val="000000"/>
        </w:rPr>
        <w:t>,</w:t>
      </w:r>
      <w:r w:rsidRPr="009C7743">
        <w:rPr>
          <w:color w:val="000000"/>
        </w:rPr>
        <w:t xml:space="preserve"> siendo </w:t>
      </w:r>
      <w:r w:rsidR="00DC54DB">
        <w:rPr>
          <w:color w:val="000000"/>
        </w:rPr>
        <w:t xml:space="preserve">los puestos de trabajo en </w:t>
      </w:r>
      <w:r w:rsidR="009C7743" w:rsidRPr="009C7743">
        <w:rPr>
          <w:color w:val="000000"/>
        </w:rPr>
        <w:t xml:space="preserve">las artes visuales y plásticas </w:t>
      </w:r>
      <w:r w:rsidRPr="009C7743">
        <w:rPr>
          <w:color w:val="000000"/>
        </w:rPr>
        <w:t>l</w:t>
      </w:r>
      <w:r w:rsidR="00DC54DB">
        <w:rPr>
          <w:color w:val="000000"/>
        </w:rPr>
        <w:t>os</w:t>
      </w:r>
      <w:r w:rsidR="00CB0A70" w:rsidRPr="009C7743">
        <w:rPr>
          <w:color w:val="000000"/>
        </w:rPr>
        <w:t xml:space="preserve"> de mayor dinamismo</w:t>
      </w:r>
      <w:r w:rsidR="009C7743" w:rsidRPr="009C7743">
        <w:rPr>
          <w:color w:val="000000"/>
        </w:rPr>
        <w:t xml:space="preserve">, </w:t>
      </w:r>
      <w:r w:rsidRPr="009C7743">
        <w:rPr>
          <w:color w:val="000000"/>
        </w:rPr>
        <w:t>con un aumento de</w:t>
      </w:r>
      <w:r w:rsidR="002B33F3" w:rsidRPr="009C7743">
        <w:rPr>
          <w:color w:val="000000"/>
        </w:rPr>
        <w:t xml:space="preserve"> </w:t>
      </w:r>
      <w:r w:rsidR="009C7743" w:rsidRPr="009C7743">
        <w:rPr>
          <w:color w:val="000000"/>
        </w:rPr>
        <w:t>8.1</w:t>
      </w:r>
      <w:r w:rsidR="002B33F3" w:rsidRPr="009C7743">
        <w:rPr>
          <w:color w:val="000000"/>
        </w:rPr>
        <w:t>% en comparación con el año anterior</w:t>
      </w:r>
      <w:r w:rsidRPr="009C7743">
        <w:rPr>
          <w:color w:val="000000"/>
        </w:rPr>
        <w:t>.</w:t>
      </w:r>
    </w:p>
    <w:p w14:paraId="50DCA543" w14:textId="0097885D" w:rsidR="00F61E16" w:rsidRPr="00A365CB" w:rsidRDefault="00F61E16" w:rsidP="00F61E16">
      <w:pPr>
        <w:pStyle w:val="Textoindependiente"/>
        <w:spacing w:before="240"/>
        <w:rPr>
          <w:color w:val="FF0000"/>
        </w:rPr>
      </w:pPr>
      <w:r w:rsidRPr="009C7743">
        <w:rPr>
          <w:lang w:val="es-ES_tradnl"/>
        </w:rPr>
        <w:lastRenderedPageBreak/>
        <w:t xml:space="preserve">Al observar la composición de dichos puestos en el sector cultural, </w:t>
      </w:r>
      <w:r w:rsidR="00E73A72" w:rsidRPr="009C7743">
        <w:rPr>
          <w:lang w:val="es-ES_tradnl"/>
        </w:rPr>
        <w:t>de acuerdo</w:t>
      </w:r>
      <w:r w:rsidR="00BD7BF5" w:rsidRPr="009C7743">
        <w:rPr>
          <w:lang w:val="es-ES_tradnl"/>
        </w:rPr>
        <w:t xml:space="preserve"> </w:t>
      </w:r>
      <w:r w:rsidR="00E343B2" w:rsidRPr="009C7743">
        <w:rPr>
          <w:lang w:val="es-ES_tradnl"/>
        </w:rPr>
        <w:t>con</w:t>
      </w:r>
      <w:r w:rsidR="00DA61FD" w:rsidRPr="009C7743">
        <w:rPr>
          <w:lang w:val="es-ES_tradnl"/>
        </w:rPr>
        <w:t xml:space="preserve"> sus</w:t>
      </w:r>
      <w:r w:rsidR="00BD7BF5" w:rsidRPr="009C7743">
        <w:rPr>
          <w:lang w:val="es-ES_tradnl"/>
        </w:rPr>
        <w:t xml:space="preserve"> actividades</w:t>
      </w:r>
      <w:r w:rsidR="00E73A72" w:rsidRPr="009C7743">
        <w:rPr>
          <w:lang w:val="es-ES_tradnl"/>
        </w:rPr>
        <w:t xml:space="preserve"> culturales</w:t>
      </w:r>
      <w:r w:rsidR="003941FD" w:rsidRPr="009C7743">
        <w:rPr>
          <w:lang w:val="es-ES_tradnl"/>
        </w:rPr>
        <w:t>*</w:t>
      </w:r>
      <w:r w:rsidRPr="009C7743">
        <w:rPr>
          <w:lang w:val="es-ES_tradnl"/>
        </w:rPr>
        <w:t>,</w:t>
      </w:r>
      <w:r w:rsidR="00DC54DB">
        <w:rPr>
          <w:lang w:val="es-ES_tradnl"/>
        </w:rPr>
        <w:t xml:space="preserve"> los de</w:t>
      </w:r>
      <w:r w:rsidRPr="009C7743">
        <w:rPr>
          <w:lang w:val="es-ES_tradnl"/>
        </w:rPr>
        <w:t xml:space="preserve"> las artesanías participaron con el 3</w:t>
      </w:r>
      <w:r w:rsidR="009C7743" w:rsidRPr="009C7743">
        <w:rPr>
          <w:lang w:val="es-ES_tradnl"/>
        </w:rPr>
        <w:t>5.7</w:t>
      </w:r>
      <w:r w:rsidRPr="009C7743">
        <w:rPr>
          <w:lang w:val="es-ES_tradnl"/>
        </w:rPr>
        <w:t>%; le</w:t>
      </w:r>
      <w:r w:rsidR="00DC54DB">
        <w:rPr>
          <w:lang w:val="es-ES_tradnl"/>
        </w:rPr>
        <w:t>s</w:t>
      </w:r>
      <w:r w:rsidRPr="009C7743">
        <w:rPr>
          <w:lang w:val="es-ES_tradnl"/>
        </w:rPr>
        <w:t xml:space="preserve"> siguieron </w:t>
      </w:r>
      <w:r w:rsidR="00DC54DB">
        <w:rPr>
          <w:lang w:val="es-ES_tradnl"/>
        </w:rPr>
        <w:t xml:space="preserve">los de </w:t>
      </w:r>
      <w:r w:rsidRPr="009C7743">
        <w:rPr>
          <w:lang w:val="es-ES_tradnl"/>
        </w:rPr>
        <w:t>la producción cultural de los hogares con el 18.</w:t>
      </w:r>
      <w:r w:rsidR="009C7743" w:rsidRPr="009C7743">
        <w:rPr>
          <w:lang w:val="es-ES_tradnl"/>
        </w:rPr>
        <w:t>4</w:t>
      </w:r>
      <w:r w:rsidRPr="009C7743">
        <w:rPr>
          <w:lang w:val="es-ES_tradnl"/>
        </w:rPr>
        <w:t xml:space="preserve">%; los medios audiovisuales </w:t>
      </w:r>
      <w:r w:rsidR="001646B8" w:rsidRPr="009C7743">
        <w:rPr>
          <w:lang w:val="es-ES_tradnl"/>
        </w:rPr>
        <w:t>14</w:t>
      </w:r>
      <w:r w:rsidRPr="009C7743">
        <w:rPr>
          <w:lang w:val="es-ES_tradnl"/>
        </w:rPr>
        <w:t>%;</w:t>
      </w:r>
      <w:r w:rsidR="00DC54DB">
        <w:rPr>
          <w:lang w:val="es-ES_tradnl"/>
        </w:rPr>
        <w:t xml:space="preserve"> en</w:t>
      </w:r>
      <w:r w:rsidRPr="009C7743">
        <w:rPr>
          <w:lang w:val="es-ES_tradnl"/>
        </w:rPr>
        <w:t xml:space="preserve"> los servicios de diseño y servicios creativos 1</w:t>
      </w:r>
      <w:r w:rsidR="009C7743" w:rsidRPr="009C7743">
        <w:rPr>
          <w:lang w:val="es-ES_tradnl"/>
        </w:rPr>
        <w:t>1.1</w:t>
      </w:r>
      <w:r w:rsidRPr="009C7743">
        <w:rPr>
          <w:lang w:val="es-ES_tradnl"/>
        </w:rPr>
        <w:t>%; la formación y difusión cultural en instituciones educativas 6.</w:t>
      </w:r>
      <w:r w:rsidR="009C7743" w:rsidRPr="009C7743">
        <w:rPr>
          <w:lang w:val="es-ES_tradnl"/>
        </w:rPr>
        <w:t>3</w:t>
      </w:r>
      <w:r w:rsidRPr="009C7743">
        <w:rPr>
          <w:lang w:val="es-ES_tradnl"/>
        </w:rPr>
        <w:t>%; los libros, impresiones y prensa 5</w:t>
      </w:r>
      <w:r w:rsidR="009C7743" w:rsidRPr="009C7743">
        <w:rPr>
          <w:lang w:val="es-ES_tradnl"/>
        </w:rPr>
        <w:t>.3</w:t>
      </w:r>
      <w:r w:rsidRPr="009C7743">
        <w:rPr>
          <w:lang w:val="es-ES_tradnl"/>
        </w:rPr>
        <w:t xml:space="preserve">%; la música y conciertos 3.5%; </w:t>
      </w:r>
      <w:r w:rsidR="00DC54DB">
        <w:rPr>
          <w:lang w:val="es-ES_tradnl"/>
        </w:rPr>
        <w:t xml:space="preserve">en </w:t>
      </w:r>
      <w:r w:rsidRPr="009C7743">
        <w:rPr>
          <w:lang w:val="es-ES_tradnl"/>
        </w:rPr>
        <w:t>el patrimonio material y natural 2.5%;</w:t>
      </w:r>
      <w:r w:rsidR="009C7743">
        <w:rPr>
          <w:lang w:val="es-ES_tradnl"/>
        </w:rPr>
        <w:t xml:space="preserve"> </w:t>
      </w:r>
      <w:r w:rsidR="009C7743" w:rsidRPr="009C7743">
        <w:rPr>
          <w:lang w:val="es-ES_tradnl"/>
        </w:rPr>
        <w:t>la</w:t>
      </w:r>
      <w:r w:rsidR="00521EC0">
        <w:rPr>
          <w:lang w:val="es-ES_tradnl"/>
        </w:rPr>
        <w:t>s artes visuales y plásticas 1.7</w:t>
      </w:r>
      <w:r w:rsidR="00560F53">
        <w:rPr>
          <w:lang w:val="es-ES_tradnl"/>
        </w:rPr>
        <w:t>%,</w:t>
      </w:r>
      <w:r w:rsidR="009C7743">
        <w:rPr>
          <w:lang w:val="es-ES_tradnl"/>
        </w:rPr>
        <w:t xml:space="preserve"> y</w:t>
      </w:r>
      <w:r w:rsidRPr="009C7743">
        <w:rPr>
          <w:lang w:val="es-ES_tradnl"/>
        </w:rPr>
        <w:t xml:space="preserve"> </w:t>
      </w:r>
      <w:r w:rsidR="00DC54DB">
        <w:rPr>
          <w:lang w:val="es-ES_tradnl"/>
        </w:rPr>
        <w:t>los puestos de trabajo</w:t>
      </w:r>
      <w:r w:rsidR="009465AD">
        <w:rPr>
          <w:lang w:val="es-ES_tradnl"/>
        </w:rPr>
        <w:t xml:space="preserve"> en</w:t>
      </w:r>
      <w:r w:rsidR="00DC54DB">
        <w:rPr>
          <w:lang w:val="es-ES_tradnl"/>
        </w:rPr>
        <w:t xml:space="preserve"> </w:t>
      </w:r>
      <w:r w:rsidRPr="009C7743">
        <w:rPr>
          <w:lang w:val="es-ES_tradnl"/>
        </w:rPr>
        <w:t>las ar</w:t>
      </w:r>
      <w:r w:rsidR="009C7743">
        <w:rPr>
          <w:lang w:val="es-ES_tradnl"/>
        </w:rPr>
        <w:t>tes escénicas y espectáculos 1.6</w:t>
      </w:r>
      <w:r w:rsidR="0035463E">
        <w:rPr>
          <w:lang w:val="es-ES_tradnl"/>
        </w:rPr>
        <w:t xml:space="preserve"> por ciento.</w:t>
      </w:r>
    </w:p>
    <w:p w14:paraId="3BBCCB97" w14:textId="2D58EAFB" w:rsidR="00B62443" w:rsidRPr="00814EAF" w:rsidRDefault="00B62443" w:rsidP="00814EAF">
      <w:pPr>
        <w:pStyle w:val="Textoindependiente"/>
        <w:spacing w:before="240"/>
        <w:jc w:val="center"/>
        <w:rPr>
          <w:sz w:val="22"/>
          <w:szCs w:val="20"/>
        </w:rPr>
      </w:pPr>
      <w:r w:rsidRPr="00814EAF">
        <w:rPr>
          <w:sz w:val="22"/>
          <w:szCs w:val="20"/>
        </w:rPr>
        <w:t xml:space="preserve">Gráfica </w:t>
      </w:r>
      <w:r w:rsidR="007918D9">
        <w:rPr>
          <w:sz w:val="22"/>
          <w:szCs w:val="20"/>
        </w:rPr>
        <w:t>6</w:t>
      </w:r>
    </w:p>
    <w:p w14:paraId="54DB27EF" w14:textId="77777777" w:rsidR="0027342C" w:rsidRPr="009C7743" w:rsidRDefault="0027342C" w:rsidP="00C4637A">
      <w:pPr>
        <w:pStyle w:val="Textoindependiente"/>
        <w:ind w:right="49"/>
        <w:jc w:val="center"/>
        <w:rPr>
          <w:b/>
          <w:smallCaps/>
          <w:sz w:val="22"/>
          <w:szCs w:val="22"/>
          <w:lang w:val="es-MX"/>
        </w:rPr>
      </w:pPr>
      <w:r w:rsidRPr="009C7743">
        <w:rPr>
          <w:b/>
          <w:smallCaps/>
          <w:sz w:val="22"/>
          <w:szCs w:val="22"/>
          <w:lang w:val="es-MX"/>
        </w:rPr>
        <w:t>Puestos de trabajo ocupados en el sector por</w:t>
      </w:r>
      <w:r w:rsidR="00AD65AD" w:rsidRPr="009C7743">
        <w:rPr>
          <w:b/>
          <w:smallCaps/>
          <w:sz w:val="22"/>
          <w:szCs w:val="22"/>
          <w:lang w:val="es-MX"/>
        </w:rPr>
        <w:t xml:space="preserve"> principales</w:t>
      </w:r>
    </w:p>
    <w:p w14:paraId="7697F1FC" w14:textId="310806E2" w:rsidR="00B62443" w:rsidRPr="009C7743" w:rsidRDefault="002461C5" w:rsidP="00C4637A">
      <w:pPr>
        <w:pStyle w:val="Textoindependiente"/>
        <w:ind w:right="49"/>
        <w:jc w:val="center"/>
        <w:rPr>
          <w:b/>
          <w:smallCaps/>
          <w:lang w:val="es-MX"/>
        </w:rPr>
      </w:pPr>
      <w:r w:rsidRPr="009C7743">
        <w:rPr>
          <w:b/>
          <w:smallCaps/>
          <w:sz w:val="22"/>
          <w:szCs w:val="22"/>
          <w:lang w:val="es-MX"/>
        </w:rPr>
        <w:t>actividades</w:t>
      </w:r>
      <w:r w:rsidR="00DA61FD" w:rsidRPr="009C7743">
        <w:rPr>
          <w:b/>
          <w:smallCaps/>
          <w:sz w:val="22"/>
          <w:szCs w:val="22"/>
          <w:lang w:val="es-MX"/>
        </w:rPr>
        <w:t xml:space="preserve"> culturales</w:t>
      </w:r>
      <w:r w:rsidR="000A3574" w:rsidRPr="009C7743">
        <w:rPr>
          <w:b/>
          <w:smallCaps/>
          <w:sz w:val="22"/>
          <w:szCs w:val="22"/>
          <w:lang w:val="es-MX"/>
        </w:rPr>
        <w:t>*</w:t>
      </w:r>
      <w:r w:rsidR="0027342C" w:rsidRPr="009C7743">
        <w:rPr>
          <w:b/>
          <w:smallCaps/>
          <w:sz w:val="22"/>
          <w:szCs w:val="22"/>
          <w:lang w:val="es-MX"/>
        </w:rPr>
        <w:t xml:space="preserve">, </w:t>
      </w:r>
      <w:r w:rsidR="00B62443" w:rsidRPr="009C7743">
        <w:rPr>
          <w:b/>
          <w:smallCaps/>
          <w:sz w:val="22"/>
          <w:szCs w:val="22"/>
        </w:rPr>
        <w:t>201</w:t>
      </w:r>
      <w:r w:rsidR="00FC774B" w:rsidRPr="009C7743">
        <w:rPr>
          <w:b/>
          <w:smallCaps/>
          <w:sz w:val="22"/>
          <w:szCs w:val="22"/>
          <w:lang w:val="es-MX"/>
        </w:rPr>
        <w:t>8</w:t>
      </w:r>
    </w:p>
    <w:p w14:paraId="3E2B3B8B" w14:textId="0A2B8B64" w:rsidR="0027342C" w:rsidRDefault="00477F64" w:rsidP="0027342C">
      <w:pPr>
        <w:pStyle w:val="parrafo1"/>
        <w:spacing w:before="0"/>
        <w:ind w:left="0" w:right="51"/>
        <w:jc w:val="center"/>
        <w:rPr>
          <w:sz w:val="18"/>
          <w:szCs w:val="18"/>
        </w:rPr>
      </w:pPr>
      <w:r w:rsidRPr="009C7743">
        <w:rPr>
          <w:sz w:val="18"/>
          <w:szCs w:val="18"/>
        </w:rPr>
        <w:t>(</w:t>
      </w:r>
      <w:r w:rsidR="0027342C" w:rsidRPr="009C7743">
        <w:rPr>
          <w:sz w:val="18"/>
          <w:szCs w:val="18"/>
        </w:rPr>
        <w:t>Participación porcentual</w:t>
      </w:r>
      <w:r w:rsidRPr="009C7743">
        <w:rPr>
          <w:sz w:val="18"/>
          <w:szCs w:val="18"/>
        </w:rPr>
        <w:t>)</w:t>
      </w:r>
    </w:p>
    <w:p w14:paraId="6C403E36" w14:textId="3928FE34" w:rsidR="00220D4A" w:rsidRDefault="00C549CE" w:rsidP="00220D4A">
      <w:pPr>
        <w:pStyle w:val="parrafo1"/>
        <w:spacing w:before="0"/>
        <w:ind w:left="-426" w:right="51"/>
        <w:jc w:val="center"/>
        <w:rPr>
          <w:sz w:val="18"/>
          <w:szCs w:val="18"/>
        </w:rPr>
      </w:pPr>
      <w:r w:rsidRPr="00C549CE">
        <w:rPr>
          <w:noProof/>
          <w:lang w:val="es-MX" w:eastAsia="es-MX"/>
        </w:rPr>
        <w:drawing>
          <wp:inline distT="0" distB="0" distL="0" distR="0" wp14:anchorId="405FB5EB" wp14:editId="3F75713A">
            <wp:extent cx="6140445" cy="2160000"/>
            <wp:effectExtent l="19050" t="19050" r="13335" b="1206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40445" cy="2160000"/>
                    </a:xfrm>
                    <a:prstGeom prst="rect">
                      <a:avLst/>
                    </a:prstGeom>
                    <a:noFill/>
                    <a:ln>
                      <a:solidFill>
                        <a:schemeClr val="tx1"/>
                      </a:solidFill>
                    </a:ln>
                  </pic:spPr>
                </pic:pic>
              </a:graphicData>
            </a:graphic>
          </wp:inline>
        </w:drawing>
      </w:r>
    </w:p>
    <w:p w14:paraId="37DDA491" w14:textId="41AD414A" w:rsidR="000A3574" w:rsidRDefault="000A3574" w:rsidP="004F0D88">
      <w:pPr>
        <w:pStyle w:val="parrafo1"/>
        <w:spacing w:before="0"/>
        <w:ind w:left="0" w:right="-93" w:hanging="284"/>
        <w:rPr>
          <w:sz w:val="16"/>
          <w:szCs w:val="16"/>
          <w:lang w:val="es-MX"/>
        </w:rPr>
      </w:pPr>
      <w:r w:rsidRPr="00295A80">
        <w:rPr>
          <w:b/>
          <w:sz w:val="16"/>
          <w:szCs w:val="16"/>
        </w:rPr>
        <w:t>*</w:t>
      </w:r>
      <w:r w:rsidR="003941FD" w:rsidRPr="00295A80">
        <w:rPr>
          <w:sz w:val="16"/>
          <w:szCs w:val="16"/>
        </w:rPr>
        <w:t xml:space="preserve"> </w:t>
      </w:r>
      <w:r w:rsidRPr="00295A80">
        <w:rPr>
          <w:sz w:val="16"/>
          <w:szCs w:val="16"/>
          <w:lang w:val="es-MX"/>
        </w:rPr>
        <w:t>E</w:t>
      </w:r>
      <w:r w:rsidR="001D7750" w:rsidRPr="00295A80">
        <w:rPr>
          <w:sz w:val="16"/>
          <w:szCs w:val="16"/>
          <w:lang w:val="es-MX"/>
        </w:rPr>
        <w:t>n e</w:t>
      </w:r>
      <w:r w:rsidRPr="00295A80">
        <w:rPr>
          <w:sz w:val="16"/>
          <w:szCs w:val="16"/>
          <w:lang w:val="es-MX"/>
        </w:rPr>
        <w:t xml:space="preserve">sta clasificación </w:t>
      </w:r>
      <w:r w:rsidR="001D7750" w:rsidRPr="00295A80">
        <w:rPr>
          <w:sz w:val="16"/>
          <w:szCs w:val="16"/>
          <w:lang w:val="es-MX"/>
        </w:rPr>
        <w:t xml:space="preserve">se </w:t>
      </w:r>
      <w:r w:rsidRPr="00295A80">
        <w:rPr>
          <w:sz w:val="16"/>
          <w:szCs w:val="16"/>
          <w:lang w:val="es-MX"/>
        </w:rPr>
        <w:t>integra</w:t>
      </w:r>
      <w:r w:rsidR="001D7750" w:rsidRPr="00295A80">
        <w:rPr>
          <w:sz w:val="16"/>
          <w:szCs w:val="16"/>
          <w:lang w:val="es-MX"/>
        </w:rPr>
        <w:t>n</w:t>
      </w:r>
      <w:r w:rsidRPr="00295A80">
        <w:rPr>
          <w:sz w:val="16"/>
          <w:szCs w:val="16"/>
          <w:lang w:val="es-MX"/>
        </w:rPr>
        <w:t xml:space="preserve"> las recomendac</w:t>
      </w:r>
      <w:r w:rsidR="001D7750" w:rsidRPr="00295A80">
        <w:rPr>
          <w:sz w:val="16"/>
          <w:szCs w:val="16"/>
          <w:lang w:val="es-MX"/>
        </w:rPr>
        <w:t>iones realizadas por la UNESCO,</w:t>
      </w:r>
      <w:r w:rsidRPr="00295A80">
        <w:rPr>
          <w:sz w:val="16"/>
          <w:szCs w:val="16"/>
          <w:lang w:val="es-MX"/>
        </w:rPr>
        <w:t xml:space="preserve"> el Convenio Andrés Bello (CAB) </w:t>
      </w:r>
      <w:r w:rsidR="001D7750" w:rsidRPr="00295A80">
        <w:rPr>
          <w:sz w:val="16"/>
          <w:szCs w:val="16"/>
          <w:lang w:val="es-MX"/>
        </w:rPr>
        <w:t>y la</w:t>
      </w:r>
      <w:r w:rsidR="00B12813" w:rsidRPr="00295A80">
        <w:rPr>
          <w:sz w:val="16"/>
          <w:szCs w:val="16"/>
          <w:lang w:val="es-MX"/>
        </w:rPr>
        <w:t xml:space="preserve"> clasificación de las actividades características y conexa</w:t>
      </w:r>
      <w:r w:rsidR="009F31C5" w:rsidRPr="00295A80">
        <w:rPr>
          <w:sz w:val="16"/>
          <w:szCs w:val="16"/>
          <w:lang w:val="es-MX"/>
        </w:rPr>
        <w:t>s que</w:t>
      </w:r>
      <w:r w:rsidR="00B12813" w:rsidRPr="00295A80">
        <w:rPr>
          <w:sz w:val="16"/>
          <w:szCs w:val="16"/>
          <w:lang w:val="es-MX"/>
        </w:rPr>
        <w:t xml:space="preserve"> </w:t>
      </w:r>
      <w:r w:rsidR="009F31C5" w:rsidRPr="00295A80">
        <w:rPr>
          <w:sz w:val="16"/>
          <w:szCs w:val="16"/>
          <w:lang w:val="es-MX"/>
        </w:rPr>
        <w:t>resultó</w:t>
      </w:r>
      <w:r w:rsidR="00B12813" w:rsidRPr="00295A80">
        <w:rPr>
          <w:sz w:val="16"/>
          <w:szCs w:val="16"/>
          <w:lang w:val="es-MX"/>
        </w:rPr>
        <w:t xml:space="preserve"> de los acuerdos del </w:t>
      </w:r>
      <w:r w:rsidR="00BB1397" w:rsidRPr="00295A80">
        <w:rPr>
          <w:sz w:val="16"/>
          <w:szCs w:val="16"/>
          <w:lang w:val="es-MX"/>
        </w:rPr>
        <w:t>Grupo</w:t>
      </w:r>
      <w:r w:rsidR="00B12813" w:rsidRPr="00295A80">
        <w:rPr>
          <w:sz w:val="16"/>
          <w:szCs w:val="16"/>
          <w:lang w:val="es-MX"/>
        </w:rPr>
        <w:t xml:space="preserve"> Técnico </w:t>
      </w:r>
      <w:r w:rsidR="00BB1397" w:rsidRPr="00295A80">
        <w:rPr>
          <w:sz w:val="16"/>
          <w:szCs w:val="16"/>
          <w:lang w:val="es-MX"/>
        </w:rPr>
        <w:t>de Trabajo</w:t>
      </w:r>
      <w:r w:rsidR="00B12813" w:rsidRPr="00295A80">
        <w:rPr>
          <w:sz w:val="16"/>
          <w:szCs w:val="16"/>
          <w:lang w:val="es-MX"/>
        </w:rPr>
        <w:t xml:space="preserve"> en el tema</w:t>
      </w:r>
      <w:r w:rsidR="008F386B" w:rsidRPr="00295A80">
        <w:rPr>
          <w:sz w:val="16"/>
          <w:szCs w:val="16"/>
          <w:lang w:val="es-MX"/>
        </w:rPr>
        <w:t>.</w:t>
      </w:r>
    </w:p>
    <w:p w14:paraId="12707B72" w14:textId="4391D3DA" w:rsidR="00295A80" w:rsidRPr="00552DB2" w:rsidRDefault="00295A80" w:rsidP="004F0D88">
      <w:pPr>
        <w:pStyle w:val="Textoindependiente"/>
        <w:ind w:left="-284" w:right="-93"/>
        <w:rPr>
          <w:sz w:val="16"/>
          <w:szCs w:val="16"/>
          <w:lang w:val="es-MX"/>
        </w:rPr>
      </w:pPr>
      <w:r>
        <w:rPr>
          <w:sz w:val="16"/>
          <w:szCs w:val="16"/>
          <w:lang w:val="es-MX"/>
        </w:rPr>
        <w:t xml:space="preserve"> NOTA: La suma de los parciales puede no coincidir con el total debido a los efectos del redondeo.</w:t>
      </w:r>
    </w:p>
    <w:p w14:paraId="4CFF25F7" w14:textId="77777777" w:rsidR="00B62443" w:rsidRPr="00295A80" w:rsidRDefault="000A3574" w:rsidP="004F0D88">
      <w:pPr>
        <w:pStyle w:val="parrafo1"/>
        <w:spacing w:before="0"/>
        <w:ind w:left="-284" w:right="-93"/>
        <w:jc w:val="left"/>
        <w:rPr>
          <w:sz w:val="16"/>
          <w:szCs w:val="16"/>
        </w:rPr>
      </w:pPr>
      <w:r w:rsidRPr="00295A80">
        <w:rPr>
          <w:sz w:val="16"/>
          <w:szCs w:val="16"/>
        </w:rPr>
        <w:t xml:space="preserve"> </w:t>
      </w:r>
      <w:r w:rsidR="00B62443" w:rsidRPr="00295A80">
        <w:rPr>
          <w:sz w:val="16"/>
          <w:szCs w:val="16"/>
        </w:rPr>
        <w:t>Fuente: INEGI.</w:t>
      </w:r>
    </w:p>
    <w:p w14:paraId="73606605" w14:textId="77777777" w:rsidR="00FA285D" w:rsidRPr="00FA285D" w:rsidRDefault="00FA285D" w:rsidP="00220D4A">
      <w:pPr>
        <w:pStyle w:val="parrafo1"/>
        <w:keepNext/>
        <w:spacing w:before="600"/>
        <w:ind w:left="0" w:right="17"/>
        <w:jc w:val="left"/>
        <w:rPr>
          <w:b/>
          <w:i/>
          <w:smallCaps/>
        </w:rPr>
      </w:pPr>
      <w:r w:rsidRPr="00FA285D">
        <w:rPr>
          <w:b/>
          <w:i/>
          <w:smallCaps/>
        </w:rPr>
        <w:t>Nota Metodológica</w:t>
      </w:r>
    </w:p>
    <w:p w14:paraId="5436C03B" w14:textId="6284F2CA" w:rsidR="00F61E16" w:rsidRDefault="00F61E16" w:rsidP="00370B75">
      <w:pPr>
        <w:pStyle w:val="parrafo1"/>
        <w:spacing w:before="240"/>
        <w:ind w:left="0" w:right="49"/>
      </w:pPr>
      <w:r>
        <w:t>La actualización de la Cuenta S</w:t>
      </w:r>
      <w:r w:rsidRPr="00DC4174">
        <w:t xml:space="preserve">atélite de </w:t>
      </w:r>
      <w:r>
        <w:t>la C</w:t>
      </w:r>
      <w:r w:rsidRPr="00DC4174">
        <w:t xml:space="preserve">ultura de México, </w:t>
      </w:r>
      <w:r w:rsidRPr="00A449EC">
        <w:t>201</w:t>
      </w:r>
      <w:r w:rsidR="003F238A">
        <w:t>8</w:t>
      </w:r>
      <w:r w:rsidRPr="00A449EC">
        <w:t>,</w:t>
      </w:r>
      <w:r>
        <w:t xml:space="preserve"> toma como referencia el “</w:t>
      </w:r>
      <w:r w:rsidRPr="00DC4174">
        <w:t>Marco para Estadísticas de Cultura</w:t>
      </w:r>
      <w:r>
        <w:t>” de la</w:t>
      </w:r>
      <w:r w:rsidRPr="00DC4174">
        <w:t xml:space="preserve"> Organización de las Naciones Unidas para la Educación, l</w:t>
      </w:r>
      <w:r w:rsidR="00DC54DB">
        <w:t>a Ciencia y la Cultura (UNESCO) y</w:t>
      </w:r>
      <w:r>
        <w:t xml:space="preserve"> la </w:t>
      </w:r>
      <w:r w:rsidRPr="008D3BCB">
        <w:t>Guía Metodológica para la implementación de las Cuentas Satélite de Cultura en Iberoamérica 2015. Convenio Andrés Bello</w:t>
      </w:r>
      <w:r>
        <w:t xml:space="preserve"> (CAB). Asimismo, se consideran los lineamientos internacionales contenidos en el Manual del Sistema de Cuentas Nacionales (SCN 2008), elaborado de manera conjunta por la </w:t>
      </w:r>
      <w:r w:rsidRPr="00DC4174">
        <w:t>Organización de las Naciones Unidas (ONU), Comisión de las Comunidades Europeas (EUROSTAT), Fondo Monetario Internacional (FMI), Organización para la Cooperación y el Desarrollo Económicos (OCDE) y Banco Mundial (BM).</w:t>
      </w:r>
    </w:p>
    <w:p w14:paraId="53797F5C" w14:textId="77777777" w:rsidR="00F61E16" w:rsidRDefault="00F61E16" w:rsidP="00447E93">
      <w:pPr>
        <w:pStyle w:val="parrafo1"/>
        <w:spacing w:before="120"/>
        <w:ind w:left="0" w:right="49"/>
      </w:pPr>
      <w:r w:rsidRPr="00D33C1A">
        <w:t xml:space="preserve">Cabe destacar la participación fundamental del Grupo Técnico de Trabajo de la Cuenta satélite de cultura, </w:t>
      </w:r>
      <w:r>
        <w:t xml:space="preserve">conformado por el sector cultural del país, </w:t>
      </w:r>
      <w:r w:rsidRPr="00D33C1A">
        <w:t>cuya principal labor es dar apoyo y soporte</w:t>
      </w:r>
      <w:r>
        <w:t xml:space="preserve"> técnico</w:t>
      </w:r>
      <w:r w:rsidRPr="00D33C1A">
        <w:t xml:space="preserve"> en la definición y delimitación del objeto de </w:t>
      </w:r>
      <w:r w:rsidRPr="00D33C1A">
        <w:lastRenderedPageBreak/>
        <w:t>estudio, así como en la revisión de las actividades económicas que conforman el clasificador de la misma.</w:t>
      </w:r>
    </w:p>
    <w:p w14:paraId="65BEEE47" w14:textId="77777777" w:rsidR="00F61E16" w:rsidRDefault="00F61E16" w:rsidP="00734BA1">
      <w:pPr>
        <w:pStyle w:val="parrafo1"/>
        <w:spacing w:before="120"/>
        <w:ind w:left="0" w:right="51"/>
      </w:pPr>
      <w:r>
        <w:t xml:space="preserve">Para la </w:t>
      </w:r>
      <w:r w:rsidRPr="00C659A9">
        <w:t>construcción de</w:t>
      </w:r>
      <w:r>
        <w:t xml:space="preserve"> las principales variables de</w:t>
      </w:r>
      <w:r w:rsidRPr="00C659A9">
        <w:t xml:space="preserve">l cálculo de mercado, </w:t>
      </w:r>
      <w:r>
        <w:t xml:space="preserve">se </w:t>
      </w:r>
      <w:r w:rsidRPr="00C659A9">
        <w:t>toma como año base el 20</w:t>
      </w:r>
      <w:r>
        <w:t>13</w:t>
      </w:r>
      <w:r w:rsidRPr="00C659A9">
        <w:t>, identificando productos derivados del Sistema de Cuentas Nacionales de México (SCNM) y en el contexto del clasificador de actividades</w:t>
      </w:r>
      <w:r>
        <w:t xml:space="preserve"> económicas</w:t>
      </w:r>
      <w:r w:rsidRPr="00C659A9">
        <w:t xml:space="preserve"> SCIAN 20</w:t>
      </w:r>
      <w:r>
        <w:t>13</w:t>
      </w:r>
      <w:r w:rsidRPr="00C659A9">
        <w:t xml:space="preserve">. </w:t>
      </w:r>
      <w:r>
        <w:t>L</w:t>
      </w:r>
      <w:r w:rsidRPr="00C659A9">
        <w:t xml:space="preserve">o </w:t>
      </w:r>
      <w:r>
        <w:t>anterior,</w:t>
      </w:r>
      <w:r w:rsidRPr="00C659A9">
        <w:t xml:space="preserve"> da como resultado la identificación de bienes y servicios característicos y conexos relacionados con el sector de la cultura</w:t>
      </w:r>
      <w:r>
        <w:t>, conformado por 12</w:t>
      </w:r>
      <w:r w:rsidRPr="00C659A9">
        <w:t>3 clases de actividad económica</w:t>
      </w:r>
      <w:r>
        <w:t>,</w:t>
      </w:r>
      <w:r w:rsidRPr="00C659A9">
        <w:t xml:space="preserve"> de las cuales 7</w:t>
      </w:r>
      <w:r>
        <w:t>8</w:t>
      </w:r>
      <w:r w:rsidRPr="00C659A9">
        <w:t xml:space="preserve"> son actividades caracterí</w:t>
      </w:r>
      <w:r>
        <w:t>sticas y 45 actividades conexas</w:t>
      </w:r>
      <w:r w:rsidRPr="00C659A9">
        <w:t>.</w:t>
      </w:r>
    </w:p>
    <w:p w14:paraId="68C80829" w14:textId="4DE9D7A3" w:rsidR="00F61E16" w:rsidRDefault="00F61E16" w:rsidP="00F61E16">
      <w:pPr>
        <w:pStyle w:val="parrafo1"/>
        <w:spacing w:before="120" w:after="120"/>
        <w:ind w:left="0" w:right="51"/>
      </w:pPr>
      <w:r>
        <w:t>Adicionalmente, l</w:t>
      </w:r>
      <w:r w:rsidRPr="00FE645C">
        <w:t>a C</w:t>
      </w:r>
      <w:r>
        <w:t>uenta Satélite de la Cultura de México (C</w:t>
      </w:r>
      <w:r w:rsidRPr="00FE645C">
        <w:t>SCM</w:t>
      </w:r>
      <w:r>
        <w:t>)</w:t>
      </w:r>
      <w:r w:rsidRPr="00FE645C">
        <w:t xml:space="preserve"> ofrece</w:t>
      </w:r>
      <w:r>
        <w:t xml:space="preserve"> también</w:t>
      </w:r>
      <w:r w:rsidRPr="00FE645C">
        <w:t xml:space="preserve"> al usuario la posibilidad de consultar los principales indicadores </w:t>
      </w:r>
      <w:r>
        <w:t>de acuerdo a diversos clasificadores</w:t>
      </w:r>
      <w:r w:rsidRPr="00FE645C">
        <w:t xml:space="preserve">, que </w:t>
      </w:r>
      <w:r>
        <w:t>permiten</w:t>
      </w:r>
      <w:r w:rsidRPr="00FE645C">
        <w:t xml:space="preserve"> agrupar la información en conjuntos de actividades económicas pertene</w:t>
      </w:r>
      <w:r>
        <w:t>cientes al sector de la cultura.</w:t>
      </w:r>
      <w:r w:rsidRPr="00FE645C">
        <w:t xml:space="preserve"> </w:t>
      </w:r>
      <w:r>
        <w:t>T</w:t>
      </w:r>
      <w:r w:rsidRPr="00FE645C">
        <w:t>ales actividades económicas presentan características comunes en su</w:t>
      </w:r>
      <w:r>
        <w:t>s formas de creación, expresión</w:t>
      </w:r>
      <w:r w:rsidRPr="00FE645C">
        <w:t xml:space="preserve"> o interpretación (áreas generales), las </w:t>
      </w:r>
      <w:r>
        <w:t>cuales</w:t>
      </w:r>
      <w:r w:rsidRPr="00FE645C">
        <w:t xml:space="preserve"> pueden dividirse </w:t>
      </w:r>
      <w:r w:rsidR="00447E93">
        <w:t>a su vez</w:t>
      </w:r>
      <w:r w:rsidR="00447E93" w:rsidRPr="00FE645C">
        <w:t xml:space="preserve"> </w:t>
      </w:r>
      <w:r w:rsidRPr="00FE645C">
        <w:t>en subconjuntos de actividades específicas.</w:t>
      </w:r>
    </w:p>
    <w:tbl>
      <w:tblPr>
        <w:tblStyle w:val="Tabladelista3-nfasis6"/>
        <w:tblW w:w="8926" w:type="dxa"/>
        <w:jc w:val="center"/>
        <w:tblBorders>
          <w:top w:val="single" w:sz="4" w:space="0" w:color="FF6600"/>
          <w:left w:val="single" w:sz="4" w:space="0" w:color="FF6600"/>
          <w:bottom w:val="single" w:sz="4" w:space="0" w:color="FF6600"/>
          <w:right w:val="single" w:sz="4" w:space="0" w:color="FF6600"/>
          <w:insideH w:val="single" w:sz="4" w:space="0" w:color="FF6600"/>
        </w:tblBorders>
        <w:tblLook w:val="04A0" w:firstRow="1" w:lastRow="0" w:firstColumn="1" w:lastColumn="0" w:noHBand="0" w:noVBand="1"/>
      </w:tblPr>
      <w:tblGrid>
        <w:gridCol w:w="1276"/>
        <w:gridCol w:w="7650"/>
      </w:tblGrid>
      <w:tr w:rsidR="00FE645C" w14:paraId="30ECC71D" w14:textId="77777777" w:rsidTr="00FE5EA3">
        <w:trPr>
          <w:cnfStyle w:val="100000000000" w:firstRow="1" w:lastRow="0" w:firstColumn="0" w:lastColumn="0" w:oddVBand="0" w:evenVBand="0" w:oddHBand="0" w:evenHBand="0" w:firstRowFirstColumn="0" w:firstRowLastColumn="0" w:lastRowFirstColumn="0" w:lastRowLastColumn="0"/>
          <w:trHeight w:val="760"/>
          <w:jc w:val="center"/>
        </w:trPr>
        <w:tc>
          <w:tcPr>
            <w:cnfStyle w:val="001000000100" w:firstRow="0" w:lastRow="0" w:firstColumn="1" w:lastColumn="0" w:oddVBand="0" w:evenVBand="0" w:oddHBand="0" w:evenHBand="0" w:firstRowFirstColumn="1" w:firstRowLastColumn="0" w:lastRowFirstColumn="0" w:lastRowLastColumn="0"/>
            <w:tcW w:w="8926" w:type="dxa"/>
            <w:gridSpan w:val="2"/>
            <w:tcBorders>
              <w:bottom w:val="none" w:sz="0" w:space="0" w:color="auto"/>
              <w:right w:val="none" w:sz="0" w:space="0" w:color="auto"/>
            </w:tcBorders>
            <w:shd w:val="clear" w:color="auto" w:fill="FF6600"/>
          </w:tcPr>
          <w:p w14:paraId="5CEDFC16" w14:textId="77777777" w:rsidR="00FE645C" w:rsidRDefault="00FE645C" w:rsidP="00FE5EA3">
            <w:pPr>
              <w:pStyle w:val="Textoindependiente"/>
              <w:tabs>
                <w:tab w:val="center" w:pos="3348"/>
              </w:tabs>
              <w:spacing w:before="360"/>
              <w:jc w:val="center"/>
            </w:pPr>
            <w:r>
              <w:t xml:space="preserve">Clasificación </w:t>
            </w:r>
            <w:r w:rsidR="001D7750">
              <w:rPr>
                <w:lang w:val="es-MX"/>
              </w:rPr>
              <w:t>de las actividades</w:t>
            </w:r>
            <w:r w:rsidR="00E73A72">
              <w:rPr>
                <w:lang w:val="es-MX"/>
              </w:rPr>
              <w:t xml:space="preserve"> </w:t>
            </w:r>
            <w:r w:rsidR="001D7750">
              <w:rPr>
                <w:lang w:val="es-MX"/>
              </w:rPr>
              <w:t>inmersas en</w:t>
            </w:r>
            <w:r>
              <w:t xml:space="preserve"> la Cuenta satélite de la cultura de </w:t>
            </w:r>
            <w:r w:rsidR="001D7750">
              <w:rPr>
                <w:lang w:val="es-MX"/>
              </w:rPr>
              <w:t>México</w:t>
            </w:r>
          </w:p>
        </w:tc>
      </w:tr>
      <w:tr w:rsidR="00FE645C" w14:paraId="6CF31658" w14:textId="77777777" w:rsidTr="0019366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76" w:type="dxa"/>
            <w:tcBorders>
              <w:top w:val="none" w:sz="0" w:space="0" w:color="auto"/>
              <w:bottom w:val="none" w:sz="0" w:space="0" w:color="auto"/>
              <w:right w:val="none" w:sz="0" w:space="0" w:color="auto"/>
            </w:tcBorders>
            <w:vAlign w:val="center"/>
          </w:tcPr>
          <w:p w14:paraId="069F6553" w14:textId="77777777" w:rsidR="00FE645C" w:rsidRPr="00395A4D" w:rsidRDefault="00FE645C" w:rsidP="008B0C13">
            <w:pPr>
              <w:pStyle w:val="Textoindependiente"/>
              <w:tabs>
                <w:tab w:val="center" w:pos="3348"/>
              </w:tabs>
              <w:spacing w:before="360"/>
              <w:jc w:val="left"/>
              <w:rPr>
                <w:sz w:val="16"/>
                <w:szCs w:val="16"/>
              </w:rPr>
            </w:pPr>
            <w:r w:rsidRPr="00395A4D">
              <w:rPr>
                <w:sz w:val="16"/>
                <w:szCs w:val="16"/>
              </w:rPr>
              <w:t>Artes escénicas y espectáculos</w:t>
            </w:r>
          </w:p>
        </w:tc>
        <w:tc>
          <w:tcPr>
            <w:tcW w:w="7650" w:type="dxa"/>
            <w:tcBorders>
              <w:top w:val="none" w:sz="0" w:space="0" w:color="auto"/>
              <w:bottom w:val="none" w:sz="0" w:space="0" w:color="auto"/>
            </w:tcBorders>
            <w:vAlign w:val="center"/>
          </w:tcPr>
          <w:p w14:paraId="2BFEE710" w14:textId="77777777" w:rsidR="00FE645C" w:rsidRPr="006F271F" w:rsidRDefault="00FE645C" w:rsidP="00E73A72">
            <w:pPr>
              <w:pStyle w:val="Textoindependiente"/>
              <w:tabs>
                <w:tab w:val="center" w:pos="3348"/>
              </w:tabs>
              <w:spacing w:before="240"/>
              <w:ind w:left="737"/>
              <w:cnfStyle w:val="000000100000" w:firstRow="0" w:lastRow="0" w:firstColumn="0" w:lastColumn="0" w:oddVBand="0" w:evenVBand="0" w:oddHBand="1" w:evenHBand="0" w:firstRowFirstColumn="0" w:firstRowLastColumn="0" w:lastRowFirstColumn="0" w:lastRowLastColumn="0"/>
              <w:rPr>
                <w:sz w:val="18"/>
              </w:rPr>
            </w:pPr>
            <w:r w:rsidRPr="00E73A72">
              <w:rPr>
                <w:noProof/>
                <w:sz w:val="18"/>
                <w:lang w:val="es-MX" w:eastAsia="es-MX"/>
              </w:rPr>
              <mc:AlternateContent>
                <mc:Choice Requires="wpg">
                  <w:drawing>
                    <wp:anchor distT="0" distB="0" distL="114300" distR="114300" simplePos="0" relativeHeight="251658242" behindDoc="1" locked="0" layoutInCell="1" allowOverlap="1" wp14:anchorId="4D8FC32C" wp14:editId="1F3F5E7B">
                      <wp:simplePos x="0" y="0"/>
                      <wp:positionH relativeFrom="column">
                        <wp:posOffset>-6350</wp:posOffset>
                      </wp:positionH>
                      <wp:positionV relativeFrom="paragraph">
                        <wp:posOffset>328930</wp:posOffset>
                      </wp:positionV>
                      <wp:extent cx="287655" cy="287655"/>
                      <wp:effectExtent l="0" t="0" r="17145" b="17145"/>
                      <wp:wrapTight wrapText="bothSides">
                        <wp:wrapPolygon edited="0">
                          <wp:start x="2861" y="0"/>
                          <wp:lineTo x="0" y="4291"/>
                          <wp:lineTo x="0" y="17166"/>
                          <wp:lineTo x="2861" y="21457"/>
                          <wp:lineTo x="18596" y="21457"/>
                          <wp:lineTo x="21457" y="18596"/>
                          <wp:lineTo x="21457" y="4291"/>
                          <wp:lineTo x="18596" y="0"/>
                          <wp:lineTo x="2861" y="0"/>
                        </wp:wrapPolygon>
                      </wp:wrapTight>
                      <wp:docPr id="25" name="Grupo 38"/>
                      <wp:cNvGraphicFramePr/>
                      <a:graphic xmlns:a="http://schemas.openxmlformats.org/drawingml/2006/main">
                        <a:graphicData uri="http://schemas.microsoft.com/office/word/2010/wordprocessingGroup">
                          <wpg:wgp>
                            <wpg:cNvGrpSpPr/>
                            <wpg:grpSpPr>
                              <a:xfrm>
                                <a:off x="0" y="0"/>
                                <a:ext cx="287655" cy="287655"/>
                                <a:chOff x="0" y="0"/>
                                <a:chExt cx="1620000" cy="1620000"/>
                              </a:xfrm>
                            </wpg:grpSpPr>
                            <wps:wsp>
                              <wps:cNvPr id="26" name="Elipse 26"/>
                              <wps:cNvSpPr>
                                <a:spLocks noChangeAspect="1"/>
                              </wps:cNvSpPr>
                              <wps:spPr>
                                <a:xfrm>
                                  <a:off x="0" y="0"/>
                                  <a:ext cx="1620000" cy="1620000"/>
                                </a:xfrm>
                                <a:prstGeom prst="ellipse">
                                  <a:avLst/>
                                </a:prstGeom>
                                <a:solidFill>
                                  <a:schemeClr val="accent2">
                                    <a:lumMod val="50000"/>
                                  </a:schemeClr>
                                </a:solidFill>
                                <a:ln>
                                  <a:solidFill>
                                    <a:schemeClr val="accent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27" name="Picture 2" descr="http://www.teatroabordo.esmiweb.es/files/4814/0437/7529/Theatre-Set-Theatre-masks-iconwhite.png"/>
                                <pic:cNvPicPr>
                                  <a:picLocks noChangeAspect="1" noChangeArrowheads="1"/>
                                </pic:cNvPicPr>
                              </pic:nvPicPr>
                              <pic:blipFill>
                                <a:blip r:embed="rId31" cstate="print">
                                  <a:duotone>
                                    <a:schemeClr val="accent4">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170144" y="162422"/>
                                  <a:ext cx="1368152" cy="136815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w14:anchorId="3D0AEB37" id="Grupo 38" o:spid="_x0000_s1026" style="position:absolute;margin-left:-.5pt;margin-top:25.9pt;width:22.65pt;height:22.65pt;z-index:-251658238;mso-width-relative:margin;mso-height-relative:margin" coordsize="16200,162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">
                      <v:oval id="Elipse 26" o:spid="_x0000_s1027" style="position:absolute;width:16200;height:16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" fillcolor="#823b0b [1605]" strokecolor="#823b0b [1605]" strokeweight="1pt">
                        <v:stroke joinstyle="miter"/>
                        <v:path arrowok="t"/>
                        <o:lock v:ext="edit" aspectratio="t"/>
                      </v:oval>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8" type="#_x0000_t75" alt="http://www.teatroabordo.esmiweb.es/files/4814/0437/7529/Theatre-Set-Theatre-masks-iconwhite.png" style="position:absolute;left:1701;top:1624;width:13681;height:136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">
                        <v:imagedata r:id="rId32" o:title="Theatre-Set-Theatre-masks-iconwhite" recolortarget="#725500 [1447]"/>
                      </v:shape>
                      <w10:wrap type="tight"/>
                    </v:group>
                  </w:pict>
                </mc:Fallback>
              </mc:AlternateContent>
            </w:r>
            <w:r w:rsidR="00E73A72">
              <w:rPr>
                <w:sz w:val="18"/>
              </w:rPr>
              <w:t>A</w:t>
            </w:r>
            <w:r w:rsidR="00E73A72" w:rsidRPr="00E73A72">
              <w:rPr>
                <w:sz w:val="18"/>
              </w:rPr>
              <w:t>grupa eventos y espectáculos culturales en vivo relacionadas con el teatro, la danza, la ópera, espectáculos artísticos y culturales en general (incluidos los deportivos), además de algunos servicios como los prestados por promotores y agentes, y el alquiler de espacios para presentar los eventos</w:t>
            </w:r>
            <w:r>
              <w:rPr>
                <w:sz w:val="18"/>
                <w:lang w:val="es-MX"/>
              </w:rPr>
              <w:t>.</w:t>
            </w:r>
          </w:p>
        </w:tc>
      </w:tr>
      <w:tr w:rsidR="00FE645C" w14:paraId="6E1E81C8" w14:textId="77777777" w:rsidTr="0019366B">
        <w:trPr>
          <w:jc w:val="center"/>
        </w:trPr>
        <w:tc>
          <w:tcPr>
            <w:cnfStyle w:val="001000000000" w:firstRow="0" w:lastRow="0" w:firstColumn="1" w:lastColumn="0" w:oddVBand="0" w:evenVBand="0" w:oddHBand="0" w:evenHBand="0" w:firstRowFirstColumn="0" w:firstRowLastColumn="0" w:lastRowFirstColumn="0" w:lastRowLastColumn="0"/>
            <w:tcW w:w="1276" w:type="dxa"/>
            <w:tcBorders>
              <w:right w:val="none" w:sz="0" w:space="0" w:color="auto"/>
            </w:tcBorders>
            <w:vAlign w:val="center"/>
          </w:tcPr>
          <w:p w14:paraId="44AD1D63" w14:textId="77777777" w:rsidR="00FE645C" w:rsidRPr="00395A4D" w:rsidRDefault="00FE645C" w:rsidP="001646B8">
            <w:pPr>
              <w:pStyle w:val="Textoindependiente"/>
              <w:tabs>
                <w:tab w:val="center" w:pos="3348"/>
              </w:tabs>
              <w:spacing w:before="360"/>
              <w:jc w:val="left"/>
              <w:rPr>
                <w:spacing w:val="-10"/>
                <w:sz w:val="16"/>
                <w:szCs w:val="16"/>
              </w:rPr>
            </w:pPr>
            <w:r w:rsidRPr="00395A4D">
              <w:rPr>
                <w:spacing w:val="-10"/>
                <w:sz w:val="16"/>
                <w:szCs w:val="16"/>
              </w:rPr>
              <w:t xml:space="preserve">Artes </w:t>
            </w:r>
            <w:r w:rsidR="001646B8">
              <w:rPr>
                <w:spacing w:val="-10"/>
                <w:sz w:val="16"/>
                <w:szCs w:val="16"/>
                <w:lang w:val="es-MX"/>
              </w:rPr>
              <w:t xml:space="preserve">visuales y </w:t>
            </w:r>
            <w:r w:rsidR="001646B8">
              <w:rPr>
                <w:spacing w:val="-10"/>
                <w:sz w:val="16"/>
                <w:szCs w:val="16"/>
              </w:rPr>
              <w:t>plásticas</w:t>
            </w:r>
          </w:p>
        </w:tc>
        <w:tc>
          <w:tcPr>
            <w:tcW w:w="7650" w:type="dxa"/>
            <w:vAlign w:val="center"/>
          </w:tcPr>
          <w:p w14:paraId="404D3CB3" w14:textId="77777777" w:rsidR="00FE645C" w:rsidRPr="006F271F" w:rsidRDefault="00FE645C" w:rsidP="00E73A72">
            <w:pPr>
              <w:pStyle w:val="Textoindependiente"/>
              <w:tabs>
                <w:tab w:val="center" w:pos="3348"/>
              </w:tabs>
              <w:spacing w:before="240"/>
              <w:ind w:left="737"/>
              <w:cnfStyle w:val="000000000000" w:firstRow="0" w:lastRow="0" w:firstColumn="0" w:lastColumn="0" w:oddVBand="0" w:evenVBand="0" w:oddHBand="0" w:evenHBand="0" w:firstRowFirstColumn="0" w:firstRowLastColumn="0" w:lastRowFirstColumn="0" w:lastRowLastColumn="0"/>
              <w:rPr>
                <w:sz w:val="18"/>
              </w:rPr>
            </w:pPr>
            <w:r w:rsidRPr="00E73A72">
              <w:rPr>
                <w:noProof/>
                <w:sz w:val="18"/>
                <w:lang w:val="es-MX" w:eastAsia="es-MX"/>
              </w:rPr>
              <mc:AlternateContent>
                <mc:Choice Requires="wpg">
                  <w:drawing>
                    <wp:anchor distT="0" distB="0" distL="114300" distR="114300" simplePos="0" relativeHeight="251658241" behindDoc="1" locked="0" layoutInCell="1" allowOverlap="1" wp14:anchorId="5D1852F3" wp14:editId="09330BF2">
                      <wp:simplePos x="0" y="0"/>
                      <wp:positionH relativeFrom="column">
                        <wp:posOffset>-35560</wp:posOffset>
                      </wp:positionH>
                      <wp:positionV relativeFrom="paragraph">
                        <wp:posOffset>295910</wp:posOffset>
                      </wp:positionV>
                      <wp:extent cx="287655" cy="287655"/>
                      <wp:effectExtent l="0" t="0" r="17145" b="17145"/>
                      <wp:wrapTight wrapText="bothSides">
                        <wp:wrapPolygon edited="0">
                          <wp:start x="2861" y="0"/>
                          <wp:lineTo x="0" y="5722"/>
                          <wp:lineTo x="0" y="18596"/>
                          <wp:lineTo x="2861" y="21457"/>
                          <wp:lineTo x="18596" y="21457"/>
                          <wp:lineTo x="21457" y="18596"/>
                          <wp:lineTo x="21457" y="5722"/>
                          <wp:lineTo x="18596" y="0"/>
                          <wp:lineTo x="2861" y="0"/>
                        </wp:wrapPolygon>
                      </wp:wrapTight>
                      <wp:docPr id="21" name="Grupo 22"/>
                      <wp:cNvGraphicFramePr/>
                      <a:graphic xmlns:a="http://schemas.openxmlformats.org/drawingml/2006/main">
                        <a:graphicData uri="http://schemas.microsoft.com/office/word/2010/wordprocessingGroup">
                          <wpg:wgp>
                            <wpg:cNvGrpSpPr/>
                            <wpg:grpSpPr>
                              <a:xfrm>
                                <a:off x="0" y="0"/>
                                <a:ext cx="287655" cy="287655"/>
                                <a:chOff x="0" y="0"/>
                                <a:chExt cx="1620000" cy="1738171"/>
                              </a:xfrm>
                            </wpg:grpSpPr>
                            <wps:wsp>
                              <wps:cNvPr id="22" name="Elipse 22"/>
                              <wps:cNvSpPr>
                                <a:spLocks noChangeAspect="1"/>
                              </wps:cNvSpPr>
                              <wps:spPr>
                                <a:xfrm>
                                  <a:off x="0" y="118171"/>
                                  <a:ext cx="1620000" cy="1620000"/>
                                </a:xfrm>
                                <a:prstGeom prst="ellipse">
                                  <a:avLst/>
                                </a:prstGeom>
                                <a:solidFill>
                                  <a:srgbClr val="7030A0"/>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23" name="Picture 16" descr="http://www.iconsdb.com/icons/preview/white/slr-camera-xxl.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600843" y="865366"/>
                                  <a:ext cx="771866" cy="7718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 name="Picture 18" descr="http://www2.psd100.com/ppp/2013/10/0501/paint-icon-1005000902.png"/>
                                <pic:cNvPicPr>
                                  <a:picLocks noChangeAspect="1" noChangeArrowheads="1"/>
                                </pic:cNvPicPr>
                              </pic:nvPicPr>
                              <pic:blipFill>
                                <a:blip r:embed="rId34" cstate="print">
                                  <a:clrChange>
                                    <a:clrFrom>
                                      <a:srgbClr val="333333"/>
                                    </a:clrFrom>
                                    <a:clrTo>
                                      <a:srgbClr val="333333">
                                        <a:alpha val="0"/>
                                      </a:srgbClr>
                                    </a:clrTo>
                                  </a:clrChange>
                                  <a:extLst>
                                    <a:ext uri="{28A0092B-C50C-407E-A947-70E740481C1C}">
                                      <a14:useLocalDpi xmlns:a14="http://schemas.microsoft.com/office/drawing/2010/main" val="0"/>
                                    </a:ext>
                                  </a:extLst>
                                </a:blip>
                                <a:srcRect/>
                                <a:stretch>
                                  <a:fillRect/>
                                </a:stretch>
                              </pic:blipFill>
                              <pic:spPr bwMode="auto">
                                <a:xfrm>
                                  <a:off x="98636" y="0"/>
                                  <a:ext cx="1152147" cy="115214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w14:anchorId="0E786F13" id="Grupo 22" o:spid="_x0000_s1026" style="position:absolute;margin-left:-2.8pt;margin-top:23.3pt;width:22.65pt;height:22.65pt;z-index:-251658239;mso-width-relative:margin;mso-height-relative:margin" coordsize="16200,173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">
                      <v:oval id="Elipse 22" o:spid="_x0000_s1027" style="position:absolute;top:1181;width:16200;height:16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" fillcolor="#7030a0" strokecolor="#7030a0" strokeweight="1pt">
                        <v:stroke joinstyle="miter"/>
                        <v:path arrowok="t"/>
                        <o:lock v:ext="edit" aspectratio="t"/>
                      </v:oval>
                      <v:shape id="Picture 16" o:spid="_x0000_s1028" type="#_x0000_t75" alt="http://www.iconsdb.com/icons/preview/white/slr-camera-xxl.png" style="position:absolute;left:6008;top:8653;width:7719;height:77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">
                        <v:imagedata r:id="rId35" o:title="slr-camera-xxl"/>
                      </v:shape>
                      <v:shape id="Picture 18" o:spid="_x0000_s1029" type="#_x0000_t75" alt="http://www2.psd100.com/ppp/2013/10/0501/paint-icon-1005000902.png" style="position:absolute;left:986;width:11521;height:115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">
                        <v:imagedata r:id="rId36" o:title="paint-icon-1005000902" chromakey="#333"/>
                      </v:shape>
                      <w10:wrap type="tight"/>
                    </v:group>
                  </w:pict>
                </mc:Fallback>
              </mc:AlternateContent>
            </w:r>
            <w:r w:rsidRPr="006F271F">
              <w:rPr>
                <w:sz w:val="18"/>
              </w:rPr>
              <w:t xml:space="preserve">Incluye </w:t>
            </w:r>
            <w:r w:rsidR="00E73A72" w:rsidRPr="00E73A72">
              <w:rPr>
                <w:sz w:val="18"/>
              </w:rPr>
              <w:t>la creación de obras de naturaleza visual; apela al sentido estético y puede expresarse de manera multidisciplinaria y a través de distintos medios. Comprende dibujo, fotografía, pintura, escultura, grabados, además de otros bienes y servicios relacionados como fototecas o pinacotecas</w:t>
            </w:r>
            <w:r w:rsidRPr="00E73A72">
              <w:rPr>
                <w:sz w:val="18"/>
              </w:rPr>
              <w:t>.</w:t>
            </w:r>
          </w:p>
        </w:tc>
      </w:tr>
      <w:tr w:rsidR="00FE645C" w14:paraId="5AA92FEF" w14:textId="77777777" w:rsidTr="0019366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76" w:type="dxa"/>
            <w:tcBorders>
              <w:top w:val="none" w:sz="0" w:space="0" w:color="auto"/>
              <w:bottom w:val="none" w:sz="0" w:space="0" w:color="auto"/>
              <w:right w:val="none" w:sz="0" w:space="0" w:color="auto"/>
            </w:tcBorders>
            <w:vAlign w:val="center"/>
          </w:tcPr>
          <w:p w14:paraId="2365BEEF" w14:textId="77777777" w:rsidR="00FE645C" w:rsidRPr="00395A4D" w:rsidRDefault="001646B8" w:rsidP="001646B8">
            <w:pPr>
              <w:pStyle w:val="Textoindependiente"/>
              <w:tabs>
                <w:tab w:val="center" w:pos="3348"/>
              </w:tabs>
              <w:spacing w:before="360"/>
              <w:jc w:val="left"/>
              <w:rPr>
                <w:sz w:val="16"/>
                <w:szCs w:val="16"/>
              </w:rPr>
            </w:pPr>
            <w:r>
              <w:rPr>
                <w:sz w:val="16"/>
                <w:szCs w:val="16"/>
              </w:rPr>
              <w:t>Artesanías</w:t>
            </w:r>
          </w:p>
        </w:tc>
        <w:tc>
          <w:tcPr>
            <w:tcW w:w="7650" w:type="dxa"/>
            <w:tcBorders>
              <w:top w:val="none" w:sz="0" w:space="0" w:color="auto"/>
              <w:bottom w:val="none" w:sz="0" w:space="0" w:color="auto"/>
            </w:tcBorders>
            <w:vAlign w:val="center"/>
          </w:tcPr>
          <w:p w14:paraId="115A923F" w14:textId="77777777" w:rsidR="00FE645C" w:rsidRPr="006F271F" w:rsidRDefault="002F0C8B" w:rsidP="00E73A72">
            <w:pPr>
              <w:pStyle w:val="Textoindependiente"/>
              <w:tabs>
                <w:tab w:val="center" w:pos="3348"/>
              </w:tabs>
              <w:spacing w:before="240"/>
              <w:ind w:left="737"/>
              <w:cnfStyle w:val="000000100000" w:firstRow="0" w:lastRow="0" w:firstColumn="0" w:lastColumn="0" w:oddVBand="0" w:evenVBand="0" w:oddHBand="1" w:evenHBand="0" w:firstRowFirstColumn="0" w:firstRowLastColumn="0" w:lastRowFirstColumn="0" w:lastRowLastColumn="0"/>
              <w:rPr>
                <w:sz w:val="18"/>
              </w:rPr>
            </w:pPr>
            <w:r w:rsidRPr="00812B36">
              <w:rPr>
                <w:noProof/>
                <w:sz w:val="18"/>
                <w:lang w:val="es-MX" w:eastAsia="es-MX"/>
              </w:rPr>
              <w:drawing>
                <wp:anchor distT="0" distB="0" distL="114300" distR="114300" simplePos="0" relativeHeight="251658248" behindDoc="1" locked="0" layoutInCell="1" allowOverlap="1" wp14:anchorId="065E0A53" wp14:editId="60BEC999">
                  <wp:simplePos x="0" y="0"/>
                  <wp:positionH relativeFrom="column">
                    <wp:posOffset>-74930</wp:posOffset>
                  </wp:positionH>
                  <wp:positionV relativeFrom="paragraph">
                    <wp:posOffset>283210</wp:posOffset>
                  </wp:positionV>
                  <wp:extent cx="340360" cy="323850"/>
                  <wp:effectExtent l="0" t="0" r="2540" b="0"/>
                  <wp:wrapTight wrapText="bothSides">
                    <wp:wrapPolygon edited="0">
                      <wp:start x="0" y="0"/>
                      <wp:lineTo x="0" y="20329"/>
                      <wp:lineTo x="20552" y="20329"/>
                      <wp:lineTo x="20552" y="0"/>
                      <wp:lineTo x="0" y="0"/>
                    </wp:wrapPolygon>
                  </wp:wrapTight>
                  <wp:docPr id="1"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n 23"/>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40360" cy="323850"/>
                          </a:xfrm>
                          <a:prstGeom prst="rect">
                            <a:avLst/>
                          </a:prstGeom>
                        </pic:spPr>
                      </pic:pic>
                    </a:graphicData>
                  </a:graphic>
                  <wp14:sizeRelH relativeFrom="page">
                    <wp14:pctWidth>0</wp14:pctWidth>
                  </wp14:sizeRelH>
                  <wp14:sizeRelV relativeFrom="page">
                    <wp14:pctHeight>0</wp14:pctHeight>
                  </wp14:sizeRelV>
                </wp:anchor>
              </w:drawing>
            </w:r>
            <w:r w:rsidR="00FE645C" w:rsidRPr="006F271F">
              <w:rPr>
                <w:sz w:val="18"/>
              </w:rPr>
              <w:t xml:space="preserve">Incluye </w:t>
            </w:r>
            <w:r w:rsidR="00E73A72" w:rsidRPr="00E73A72">
              <w:rPr>
                <w:sz w:val="18"/>
              </w:rPr>
              <w:t>alfarería y cerámica; fibras vegetales y textiles; madera, maque y laca, instrumentos musicales y juguetería; cartón y papel, plástica popular, cerería y pirotecnia; metalistería, joyería y orfebrería; lapidaria, cantería y vidrio; talabartería y marroquinería; y alimentos y dulces típicos</w:t>
            </w:r>
            <w:r w:rsidR="00FE645C">
              <w:rPr>
                <w:sz w:val="18"/>
                <w:lang w:val="es-MX"/>
              </w:rPr>
              <w:t>.</w:t>
            </w:r>
          </w:p>
        </w:tc>
      </w:tr>
      <w:tr w:rsidR="00FE645C" w14:paraId="1F9D5FAD" w14:textId="77777777" w:rsidTr="0019366B">
        <w:trPr>
          <w:jc w:val="center"/>
        </w:trPr>
        <w:tc>
          <w:tcPr>
            <w:cnfStyle w:val="001000000000" w:firstRow="0" w:lastRow="0" w:firstColumn="1" w:lastColumn="0" w:oddVBand="0" w:evenVBand="0" w:oddHBand="0" w:evenHBand="0" w:firstRowFirstColumn="0" w:firstRowLastColumn="0" w:lastRowFirstColumn="0" w:lastRowLastColumn="0"/>
            <w:tcW w:w="1276" w:type="dxa"/>
            <w:tcBorders>
              <w:right w:val="none" w:sz="0" w:space="0" w:color="auto"/>
            </w:tcBorders>
            <w:vAlign w:val="center"/>
          </w:tcPr>
          <w:p w14:paraId="27A0D4BE" w14:textId="77777777" w:rsidR="00FE645C" w:rsidRPr="00395A4D" w:rsidRDefault="00FE645C" w:rsidP="008B0C13">
            <w:pPr>
              <w:pStyle w:val="Textoindependiente"/>
              <w:tabs>
                <w:tab w:val="center" w:pos="3348"/>
              </w:tabs>
              <w:spacing w:before="360"/>
              <w:jc w:val="left"/>
              <w:rPr>
                <w:spacing w:val="-16"/>
                <w:sz w:val="16"/>
                <w:szCs w:val="16"/>
              </w:rPr>
            </w:pPr>
            <w:r w:rsidRPr="00395A4D">
              <w:rPr>
                <w:spacing w:val="-16"/>
                <w:sz w:val="16"/>
                <w:szCs w:val="16"/>
              </w:rPr>
              <w:t>Diseño y servicios creativos</w:t>
            </w:r>
          </w:p>
        </w:tc>
        <w:tc>
          <w:tcPr>
            <w:tcW w:w="7650" w:type="dxa"/>
            <w:vAlign w:val="center"/>
          </w:tcPr>
          <w:p w14:paraId="600E4C98" w14:textId="77777777" w:rsidR="00FE645C" w:rsidRPr="006F271F" w:rsidRDefault="002F0C8B" w:rsidP="008B0C13">
            <w:pPr>
              <w:pStyle w:val="Textoindependiente"/>
              <w:tabs>
                <w:tab w:val="center" w:pos="3348"/>
              </w:tabs>
              <w:spacing w:before="240"/>
              <w:ind w:left="737"/>
              <w:cnfStyle w:val="000000000000" w:firstRow="0" w:lastRow="0" w:firstColumn="0" w:lastColumn="0" w:oddVBand="0" w:evenVBand="0" w:oddHBand="0" w:evenHBand="0" w:firstRowFirstColumn="0" w:firstRowLastColumn="0" w:lastRowFirstColumn="0" w:lastRowLastColumn="0"/>
              <w:rPr>
                <w:sz w:val="18"/>
              </w:rPr>
            </w:pPr>
            <w:r w:rsidRPr="002F0C8B">
              <w:rPr>
                <w:noProof/>
                <w:sz w:val="18"/>
                <w:lang w:val="es-MX" w:eastAsia="es-MX"/>
              </w:rPr>
              <w:drawing>
                <wp:anchor distT="0" distB="0" distL="114300" distR="114300" simplePos="0" relativeHeight="251658249" behindDoc="1" locked="0" layoutInCell="1" allowOverlap="1" wp14:anchorId="1248DC4F" wp14:editId="1038817E">
                  <wp:simplePos x="0" y="0"/>
                  <wp:positionH relativeFrom="column">
                    <wp:posOffset>-111125</wp:posOffset>
                  </wp:positionH>
                  <wp:positionV relativeFrom="paragraph">
                    <wp:posOffset>479425</wp:posOffset>
                  </wp:positionV>
                  <wp:extent cx="356235" cy="359410"/>
                  <wp:effectExtent l="0" t="0" r="5715" b="2540"/>
                  <wp:wrapTight wrapText="bothSides">
                    <wp:wrapPolygon edited="0">
                      <wp:start x="0" y="0"/>
                      <wp:lineTo x="0" y="20608"/>
                      <wp:lineTo x="20791" y="20608"/>
                      <wp:lineTo x="20791" y="0"/>
                      <wp:lineTo x="0" y="0"/>
                    </wp:wrapPolygon>
                  </wp:wrapTight>
                  <wp:docPr id="3"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20"/>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56235" cy="359410"/>
                          </a:xfrm>
                          <a:prstGeom prst="rect">
                            <a:avLst/>
                          </a:prstGeom>
                        </pic:spPr>
                      </pic:pic>
                    </a:graphicData>
                  </a:graphic>
                  <wp14:sizeRelH relativeFrom="page">
                    <wp14:pctWidth>0</wp14:pctWidth>
                  </wp14:sizeRelH>
                  <wp14:sizeRelV relativeFrom="page">
                    <wp14:pctHeight>0</wp14:pctHeight>
                  </wp14:sizeRelV>
                </wp:anchor>
              </w:drawing>
            </w:r>
            <w:r w:rsidR="00FE645C" w:rsidRPr="006F271F">
              <w:rPr>
                <w:sz w:val="18"/>
              </w:rPr>
              <w:t xml:space="preserve">Incluye </w:t>
            </w:r>
            <w:r w:rsidR="00E73A72" w:rsidRPr="00394926">
              <w:rPr>
                <w:noProof/>
                <w:sz w:val="18"/>
                <w:lang w:val="es-MX" w:eastAsia="en-US"/>
              </w:rPr>
              <w:t>actividades, bienes y servicios asociados con el diseño creativo, artístico</w:t>
            </w:r>
            <w:r w:rsidR="00E73A72">
              <w:rPr>
                <w:noProof/>
                <w:sz w:val="18"/>
                <w:lang w:val="es-MX" w:eastAsia="en-US"/>
              </w:rPr>
              <w:t xml:space="preserve"> </w:t>
            </w:r>
            <w:r w:rsidR="00E73A72" w:rsidRPr="00394926">
              <w:rPr>
                <w:noProof/>
                <w:sz w:val="18"/>
                <w:lang w:val="es-MX" w:eastAsia="en-US"/>
              </w:rPr>
              <w:t>y estético de objetos, edificaciones y paisajes; abarca por ejemplo modas, textil, joyería, gráfico, informático,</w:t>
            </w:r>
            <w:r w:rsidR="00E73A72">
              <w:rPr>
                <w:noProof/>
                <w:sz w:val="18"/>
                <w:lang w:val="es-MX" w:eastAsia="en-US"/>
              </w:rPr>
              <w:t xml:space="preserve"> </w:t>
            </w:r>
            <w:r w:rsidR="00E73A72" w:rsidRPr="00394926">
              <w:rPr>
                <w:noProof/>
                <w:sz w:val="18"/>
                <w:lang w:val="es-MX" w:eastAsia="en-US"/>
              </w:rPr>
              <w:t>interiores, informático, paisajismo, arquitectónico, publicidad, e incluye también al servicio de propiedad intelectual</w:t>
            </w:r>
            <w:r w:rsidR="00E73A72">
              <w:rPr>
                <w:noProof/>
                <w:sz w:val="18"/>
                <w:lang w:val="es-MX" w:eastAsia="en-US"/>
              </w:rPr>
              <w:t xml:space="preserve"> </w:t>
            </w:r>
            <w:r w:rsidR="00E73A72" w:rsidRPr="00394926">
              <w:rPr>
                <w:noProof/>
                <w:sz w:val="18"/>
                <w:lang w:val="es-MX" w:eastAsia="en-US"/>
              </w:rPr>
              <w:t>en marcas y patentes entre otros. El objetivo principal de los servicios de arquitectura, publicidad e industrial es</w:t>
            </w:r>
            <w:r w:rsidR="00E73A72">
              <w:rPr>
                <w:noProof/>
                <w:sz w:val="18"/>
                <w:lang w:val="es-MX" w:eastAsia="en-US"/>
              </w:rPr>
              <w:t xml:space="preserve"> </w:t>
            </w:r>
            <w:r w:rsidR="00E73A72" w:rsidRPr="00394926">
              <w:rPr>
                <w:noProof/>
                <w:sz w:val="18"/>
                <w:lang w:val="es-MX" w:eastAsia="en-US"/>
              </w:rPr>
              <w:t>prestar un servicio creativo o hacer un aporte intermedio a un producto final que no siempre es de naturaleza</w:t>
            </w:r>
            <w:r w:rsidR="00E73A72">
              <w:rPr>
                <w:noProof/>
                <w:sz w:val="18"/>
                <w:lang w:val="es-MX" w:eastAsia="en-US"/>
              </w:rPr>
              <w:t xml:space="preserve"> </w:t>
            </w:r>
            <w:r w:rsidR="00E73A72" w:rsidRPr="00394926">
              <w:rPr>
                <w:noProof/>
                <w:sz w:val="18"/>
                <w:lang w:val="es-MX" w:eastAsia="en-US"/>
              </w:rPr>
              <w:t>cultural</w:t>
            </w:r>
            <w:r w:rsidR="00FE645C">
              <w:rPr>
                <w:sz w:val="18"/>
                <w:lang w:val="es-MX"/>
              </w:rPr>
              <w:t>.</w:t>
            </w:r>
          </w:p>
        </w:tc>
      </w:tr>
      <w:tr w:rsidR="00FE645C" w14:paraId="4708E2A5" w14:textId="77777777" w:rsidTr="0019366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76" w:type="dxa"/>
            <w:tcBorders>
              <w:right w:val="none" w:sz="0" w:space="0" w:color="auto"/>
            </w:tcBorders>
            <w:vAlign w:val="center"/>
          </w:tcPr>
          <w:p w14:paraId="736C3E5F" w14:textId="77777777" w:rsidR="00FE645C" w:rsidRPr="00395A4D" w:rsidRDefault="00FE645C" w:rsidP="008B0C13">
            <w:pPr>
              <w:pStyle w:val="Textoindependiente"/>
              <w:tabs>
                <w:tab w:val="center" w:pos="3348"/>
              </w:tabs>
              <w:spacing w:before="360"/>
              <w:jc w:val="left"/>
              <w:rPr>
                <w:sz w:val="16"/>
                <w:szCs w:val="16"/>
              </w:rPr>
            </w:pPr>
            <w:r w:rsidRPr="00395A4D">
              <w:rPr>
                <w:sz w:val="16"/>
                <w:szCs w:val="16"/>
              </w:rPr>
              <w:t>Libros, impresiones y prensa</w:t>
            </w:r>
          </w:p>
        </w:tc>
        <w:tc>
          <w:tcPr>
            <w:tcW w:w="7650" w:type="dxa"/>
            <w:vAlign w:val="center"/>
          </w:tcPr>
          <w:p w14:paraId="1AA1AA24" w14:textId="77777777" w:rsidR="00FE645C" w:rsidRPr="006F271F" w:rsidRDefault="00FE645C" w:rsidP="005E42DB">
            <w:pPr>
              <w:pStyle w:val="Textoindependiente"/>
              <w:tabs>
                <w:tab w:val="center" w:pos="3348"/>
              </w:tabs>
              <w:spacing w:before="240"/>
              <w:ind w:left="737"/>
              <w:cnfStyle w:val="000000100000" w:firstRow="0" w:lastRow="0" w:firstColumn="0" w:lastColumn="0" w:oddVBand="0" w:evenVBand="0" w:oddHBand="1" w:evenHBand="0" w:firstRowFirstColumn="0" w:firstRowLastColumn="0" w:lastRowFirstColumn="0" w:lastRowLastColumn="0"/>
              <w:rPr>
                <w:sz w:val="18"/>
              </w:rPr>
            </w:pPr>
            <w:r w:rsidRPr="00395A4D">
              <w:rPr>
                <w:noProof/>
                <w:sz w:val="16"/>
                <w:szCs w:val="16"/>
                <w:lang w:val="es-MX" w:eastAsia="es-MX"/>
              </w:rPr>
              <mc:AlternateContent>
                <mc:Choice Requires="wpg">
                  <w:drawing>
                    <wp:anchor distT="0" distB="0" distL="114300" distR="114300" simplePos="0" relativeHeight="251658243" behindDoc="1" locked="0" layoutInCell="1" allowOverlap="1" wp14:anchorId="62CC7A7D" wp14:editId="598404B2">
                      <wp:simplePos x="0" y="0"/>
                      <wp:positionH relativeFrom="column">
                        <wp:posOffset>-49530</wp:posOffset>
                      </wp:positionH>
                      <wp:positionV relativeFrom="paragraph">
                        <wp:posOffset>442595</wp:posOffset>
                      </wp:positionV>
                      <wp:extent cx="287655" cy="287655"/>
                      <wp:effectExtent l="0" t="0" r="17145" b="17145"/>
                      <wp:wrapTight wrapText="bothSides">
                        <wp:wrapPolygon edited="0">
                          <wp:start x="2861" y="0"/>
                          <wp:lineTo x="0" y="4291"/>
                          <wp:lineTo x="0" y="17166"/>
                          <wp:lineTo x="2861" y="21457"/>
                          <wp:lineTo x="18596" y="21457"/>
                          <wp:lineTo x="21457" y="18596"/>
                          <wp:lineTo x="21457" y="4291"/>
                          <wp:lineTo x="18596" y="0"/>
                          <wp:lineTo x="2861" y="0"/>
                        </wp:wrapPolygon>
                      </wp:wrapTight>
                      <wp:docPr id="35" name="Grupo 10"/>
                      <wp:cNvGraphicFramePr/>
                      <a:graphic xmlns:a="http://schemas.openxmlformats.org/drawingml/2006/main">
                        <a:graphicData uri="http://schemas.microsoft.com/office/word/2010/wordprocessingGroup">
                          <wpg:wgp>
                            <wpg:cNvGrpSpPr/>
                            <wpg:grpSpPr>
                              <a:xfrm>
                                <a:off x="0" y="0"/>
                                <a:ext cx="287655" cy="287655"/>
                                <a:chOff x="0" y="0"/>
                                <a:chExt cx="1620000" cy="1620000"/>
                              </a:xfrm>
                            </wpg:grpSpPr>
                            <wps:wsp>
                              <wps:cNvPr id="36" name="Elipse 36"/>
                              <wps:cNvSpPr>
                                <a:spLocks noChangeAspect="1"/>
                              </wps:cNvSpPr>
                              <wps:spPr>
                                <a:xfrm>
                                  <a:off x="0" y="0"/>
                                  <a:ext cx="1620000" cy="1620000"/>
                                </a:xfrm>
                                <a:prstGeom prst="ellipse">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37" name="Picture 28" descr="http://www.iconsdb.com/icons/preview/white/books-xxl.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120770" y="139170"/>
                                  <a:ext cx="1377000" cy="137700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w14:anchorId="31FF8542" id="Grupo 10" o:spid="_x0000_s1026" style="position:absolute;margin-left:-3.9pt;margin-top:34.85pt;width:22.65pt;height:22.65pt;z-index:-251658237;mso-width-relative:margin;mso-height-relative:margin" coordsize="16200,162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">
                      <v:oval id="Elipse 36" o:spid="_x0000_s1027" style="position:absolute;width:16200;height:16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" fillcolor="#00b0f0" strokecolor="#00b0f0" strokeweight="1pt">
                        <v:stroke joinstyle="miter"/>
                        <v:path arrowok="t"/>
                        <o:lock v:ext="edit" aspectratio="t"/>
                      </v:oval>
                      <v:shape id="Picture 28" o:spid="_x0000_s1028" type="#_x0000_t75" alt="http://www.iconsdb.com/icons/preview/white/books-xxl.png" style="position:absolute;left:1207;top:1391;width:13770;height:137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">
                        <v:imagedata r:id="rId40" o:title="books-xxl"/>
                      </v:shape>
                      <w10:wrap type="tight"/>
                    </v:group>
                  </w:pict>
                </mc:Fallback>
              </mc:AlternateContent>
            </w:r>
            <w:r w:rsidR="005E42DB">
              <w:rPr>
                <w:sz w:val="18"/>
              </w:rPr>
              <w:t>C</w:t>
            </w:r>
            <w:r w:rsidR="00E73A72" w:rsidRPr="00E73A72">
              <w:rPr>
                <w:noProof/>
                <w:sz w:val="18"/>
                <w:lang w:val="es-MX" w:eastAsia="en-US"/>
              </w:rPr>
              <w:t>oncentra</w:t>
            </w:r>
            <w:r w:rsidR="00E73A72" w:rsidRPr="00E73A72">
              <w:rPr>
                <w:sz w:val="18"/>
              </w:rPr>
              <w:t xml:space="preserve"> todo tipo de publicaciones en sus diferentes formatos, por ejemplo las modalidades electrónicas; cabe mencionar que la impresión se incluye por ser parte de la función de producción de la industria editorial. Comprende a la industria del libro, periódicos, revistas, publicaciones periódicas y otros productos editoriales como postales, carteles, almanaques y atlas, además de agencias de noticias, librerías, hemerotecas, y servicios de derecho de autor para obras literarias</w:t>
            </w:r>
            <w:r>
              <w:rPr>
                <w:sz w:val="18"/>
                <w:lang w:val="es-MX"/>
              </w:rPr>
              <w:t>.</w:t>
            </w:r>
          </w:p>
        </w:tc>
      </w:tr>
      <w:tr w:rsidR="00FE645C" w14:paraId="53544646" w14:textId="77777777" w:rsidTr="0019366B">
        <w:trPr>
          <w:jc w:val="center"/>
        </w:trPr>
        <w:tc>
          <w:tcPr>
            <w:cnfStyle w:val="001000000000" w:firstRow="0" w:lastRow="0" w:firstColumn="1" w:lastColumn="0" w:oddVBand="0" w:evenVBand="0" w:oddHBand="0" w:evenHBand="0" w:firstRowFirstColumn="0" w:firstRowLastColumn="0" w:lastRowFirstColumn="0" w:lastRowLastColumn="0"/>
            <w:tcW w:w="1276" w:type="dxa"/>
            <w:tcBorders>
              <w:right w:val="none" w:sz="0" w:space="0" w:color="auto"/>
            </w:tcBorders>
            <w:vAlign w:val="center"/>
          </w:tcPr>
          <w:p w14:paraId="3AEBBD4B" w14:textId="77777777" w:rsidR="00FE645C" w:rsidRPr="00395A4D" w:rsidRDefault="00FE645C" w:rsidP="008B0C13">
            <w:pPr>
              <w:pStyle w:val="Textoindependiente"/>
              <w:tabs>
                <w:tab w:val="center" w:pos="3348"/>
              </w:tabs>
              <w:spacing w:before="360"/>
              <w:jc w:val="left"/>
              <w:rPr>
                <w:sz w:val="16"/>
                <w:szCs w:val="16"/>
              </w:rPr>
            </w:pPr>
            <w:r w:rsidRPr="00395A4D">
              <w:rPr>
                <w:sz w:val="16"/>
                <w:szCs w:val="16"/>
              </w:rPr>
              <w:lastRenderedPageBreak/>
              <w:t>Medios audiovisuales</w:t>
            </w:r>
          </w:p>
        </w:tc>
        <w:tc>
          <w:tcPr>
            <w:tcW w:w="7650" w:type="dxa"/>
            <w:vAlign w:val="center"/>
          </w:tcPr>
          <w:p w14:paraId="00C9A890" w14:textId="77777777" w:rsidR="00FE645C" w:rsidRPr="006F271F" w:rsidRDefault="00FE645C" w:rsidP="008B0C13">
            <w:pPr>
              <w:pStyle w:val="Textoindependiente"/>
              <w:tabs>
                <w:tab w:val="center" w:pos="3348"/>
              </w:tabs>
              <w:spacing w:before="240"/>
              <w:ind w:left="737"/>
              <w:cnfStyle w:val="000000000000" w:firstRow="0" w:lastRow="0" w:firstColumn="0" w:lastColumn="0" w:oddVBand="0" w:evenVBand="0" w:oddHBand="0" w:evenHBand="0" w:firstRowFirstColumn="0" w:firstRowLastColumn="0" w:lastRowFirstColumn="0" w:lastRowLastColumn="0"/>
              <w:rPr>
                <w:sz w:val="18"/>
              </w:rPr>
            </w:pPr>
            <w:r w:rsidRPr="00395A4D">
              <w:rPr>
                <w:noProof/>
                <w:sz w:val="16"/>
                <w:szCs w:val="16"/>
                <w:lang w:val="es-MX" w:eastAsia="es-MX"/>
              </w:rPr>
              <mc:AlternateContent>
                <mc:Choice Requires="wpg">
                  <w:drawing>
                    <wp:anchor distT="0" distB="0" distL="114300" distR="114300" simplePos="0" relativeHeight="251658244" behindDoc="1" locked="0" layoutInCell="1" allowOverlap="1" wp14:anchorId="38B50119" wp14:editId="12F7ED28">
                      <wp:simplePos x="0" y="0"/>
                      <wp:positionH relativeFrom="column">
                        <wp:posOffset>-40005</wp:posOffset>
                      </wp:positionH>
                      <wp:positionV relativeFrom="paragraph">
                        <wp:posOffset>285750</wp:posOffset>
                      </wp:positionV>
                      <wp:extent cx="287655" cy="287655"/>
                      <wp:effectExtent l="0" t="0" r="17145" b="17145"/>
                      <wp:wrapTight wrapText="bothSides">
                        <wp:wrapPolygon edited="0">
                          <wp:start x="2861" y="0"/>
                          <wp:lineTo x="0" y="4291"/>
                          <wp:lineTo x="0" y="17166"/>
                          <wp:lineTo x="2861" y="21457"/>
                          <wp:lineTo x="18596" y="21457"/>
                          <wp:lineTo x="21457" y="18596"/>
                          <wp:lineTo x="21457" y="4291"/>
                          <wp:lineTo x="18596" y="0"/>
                          <wp:lineTo x="2861" y="0"/>
                        </wp:wrapPolygon>
                      </wp:wrapTight>
                      <wp:docPr id="38" name="Grupo 13"/>
                      <wp:cNvGraphicFramePr/>
                      <a:graphic xmlns:a="http://schemas.openxmlformats.org/drawingml/2006/main">
                        <a:graphicData uri="http://schemas.microsoft.com/office/word/2010/wordprocessingGroup">
                          <wpg:wgp>
                            <wpg:cNvGrpSpPr/>
                            <wpg:grpSpPr>
                              <a:xfrm>
                                <a:off x="0" y="0"/>
                                <a:ext cx="287655" cy="287655"/>
                                <a:chOff x="0" y="0"/>
                                <a:chExt cx="1620000" cy="1620000"/>
                              </a:xfrm>
                            </wpg:grpSpPr>
                            <wps:wsp>
                              <wps:cNvPr id="39" name="Elipse 39"/>
                              <wps:cNvSpPr>
                                <a:spLocks noChangeAspect="1"/>
                              </wps:cNvSpPr>
                              <wps:spPr>
                                <a:xfrm>
                                  <a:off x="0" y="0"/>
                                  <a:ext cx="1620000" cy="1620000"/>
                                </a:xfrm>
                                <a:prstGeom prst="ellipse">
                                  <a:avLst/>
                                </a:prstGeom>
                                <a:solidFill>
                                  <a:srgbClr val="0070C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40" name="Picture 2" descr="http://explicamedia.com/wp-content/themes/ut-strange/img/icons/service/camera_icon.png"/>
                                <pic:cNvPicPr>
                                  <a:picLocks noChangeAspect="1" noChangeArrowheads="1"/>
                                </pic:cNvPicPr>
                              </pic:nvPicPr>
                              <pic:blipFill rotWithShape="1">
                                <a:blip r:embed="rId41" cstate="print">
                                  <a:clrChange>
                                    <a:clrFrom>
                                      <a:srgbClr val="040707"/>
                                    </a:clrFrom>
                                    <a:clrTo>
                                      <a:srgbClr val="040707">
                                        <a:alpha val="0"/>
                                      </a:srgbClr>
                                    </a:clrTo>
                                  </a:clrChange>
                                  <a:duotone>
                                    <a:schemeClr val="accent5">
                                      <a:shade val="45000"/>
                                      <a:satMod val="135000"/>
                                    </a:schemeClr>
                                    <a:prstClr val="white"/>
                                  </a:duotone>
                                  <a:extLst>
                                    <a:ext uri="{28A0092B-C50C-407E-A947-70E740481C1C}">
                                      <a14:useLocalDpi xmlns:a14="http://schemas.microsoft.com/office/drawing/2010/main" val="0"/>
                                    </a:ext>
                                  </a:extLst>
                                </a:blip>
                                <a:srcRect l="17566" t="18684" r="14864" b="15488"/>
                                <a:stretch/>
                              </pic:blipFill>
                              <pic:spPr bwMode="auto">
                                <a:xfrm>
                                  <a:off x="170142" y="125446"/>
                                  <a:ext cx="1306005" cy="130600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w14:anchorId="061FF94B" id="Grupo 13" o:spid="_x0000_s1026" style="position:absolute;margin-left:-3.15pt;margin-top:22.5pt;width:22.65pt;height:22.65pt;z-index:-251658236;mso-width-relative:margin;mso-height-relative:margin" coordsize="16200,162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">
                      <v:oval id="Elipse 39" o:spid="_x0000_s1027" style="position:absolute;width:16200;height:16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" fillcolor="#0070c0" strokecolor="#0070c0" strokeweight="1pt">
                        <v:stroke joinstyle="miter"/>
                        <v:path arrowok="t"/>
                        <o:lock v:ext="edit" aspectratio="t"/>
                      </v:oval>
                      <v:shape id="Picture 2" o:spid="_x0000_s1028" type="#_x0000_t75" alt="http://explicamedia.com/wp-content/themes/ut-strange/img/icons/service/camera_icon.png" style="position:absolute;left:1701;top:1254;width:13060;height:130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">
                        <v:imagedata r:id="rId42" o:title="camera_icon" croptop="12245f" cropbottom="10150f" cropleft="11512f" cropright="9741f" chromakey="#040707" recolortarget="#1c3259 [1448]"/>
                      </v:shape>
                      <w10:wrap type="tight"/>
                    </v:group>
                  </w:pict>
                </mc:Fallback>
              </mc:AlternateContent>
            </w:r>
            <w:r w:rsidR="005E42DB">
              <w:rPr>
                <w:sz w:val="18"/>
              </w:rPr>
              <w:t>A</w:t>
            </w:r>
            <w:r w:rsidR="005E42DB" w:rsidRPr="005E42DB">
              <w:rPr>
                <w:sz w:val="18"/>
              </w:rPr>
              <w:t>grupa la difusión y las industrias de cine, radio, televisión, filmes, videojuegos, formas de expresión cultural accesibles en Internet o mediante computadoras, además de videotecas o cinetecas, y la prestación de los servicios de derechos de autor, distribución y exhibición de este tipo de productos</w:t>
            </w:r>
            <w:r>
              <w:rPr>
                <w:sz w:val="18"/>
                <w:lang w:val="es-MX"/>
              </w:rPr>
              <w:t>.</w:t>
            </w:r>
          </w:p>
        </w:tc>
      </w:tr>
      <w:tr w:rsidR="00FE645C" w14:paraId="6F829D01" w14:textId="77777777" w:rsidTr="0019366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76" w:type="dxa"/>
            <w:tcBorders>
              <w:right w:val="none" w:sz="0" w:space="0" w:color="auto"/>
            </w:tcBorders>
            <w:vAlign w:val="center"/>
          </w:tcPr>
          <w:p w14:paraId="6318BA7A" w14:textId="77777777" w:rsidR="00FE645C" w:rsidRPr="00395A4D" w:rsidRDefault="00FE645C" w:rsidP="008B0C13">
            <w:pPr>
              <w:pStyle w:val="Textoindependiente"/>
              <w:tabs>
                <w:tab w:val="center" w:pos="3348"/>
              </w:tabs>
              <w:spacing w:before="360"/>
              <w:jc w:val="left"/>
              <w:rPr>
                <w:sz w:val="16"/>
                <w:szCs w:val="16"/>
              </w:rPr>
            </w:pPr>
            <w:r w:rsidRPr="00395A4D">
              <w:rPr>
                <w:sz w:val="16"/>
                <w:szCs w:val="16"/>
              </w:rPr>
              <w:t>Música y conciertos</w:t>
            </w:r>
          </w:p>
        </w:tc>
        <w:tc>
          <w:tcPr>
            <w:tcW w:w="7650" w:type="dxa"/>
            <w:vAlign w:val="center"/>
          </w:tcPr>
          <w:p w14:paraId="46B6D7D3" w14:textId="77777777" w:rsidR="00FE645C" w:rsidRPr="005E42DB" w:rsidRDefault="00FE645C" w:rsidP="005E42DB">
            <w:pPr>
              <w:pStyle w:val="Textoindependiente"/>
              <w:tabs>
                <w:tab w:val="center" w:pos="3348"/>
              </w:tabs>
              <w:spacing w:before="240"/>
              <w:ind w:left="737"/>
              <w:cnfStyle w:val="000000100000" w:firstRow="0" w:lastRow="0" w:firstColumn="0" w:lastColumn="0" w:oddVBand="0" w:evenVBand="0" w:oddHBand="1" w:evenHBand="0" w:firstRowFirstColumn="0" w:firstRowLastColumn="0" w:lastRowFirstColumn="0" w:lastRowLastColumn="0"/>
              <w:rPr>
                <w:sz w:val="18"/>
                <w:lang w:val="es-MX"/>
              </w:rPr>
            </w:pPr>
            <w:r w:rsidRPr="00395A4D">
              <w:rPr>
                <w:noProof/>
                <w:sz w:val="16"/>
                <w:szCs w:val="16"/>
                <w:lang w:val="es-MX" w:eastAsia="es-MX"/>
              </w:rPr>
              <mc:AlternateContent>
                <mc:Choice Requires="wpg">
                  <w:drawing>
                    <wp:anchor distT="0" distB="0" distL="114300" distR="114300" simplePos="0" relativeHeight="251658245" behindDoc="1" locked="0" layoutInCell="1" allowOverlap="1" wp14:anchorId="4C51DF89" wp14:editId="7BF979F6">
                      <wp:simplePos x="0" y="0"/>
                      <wp:positionH relativeFrom="column">
                        <wp:posOffset>-69850</wp:posOffset>
                      </wp:positionH>
                      <wp:positionV relativeFrom="paragraph">
                        <wp:posOffset>309880</wp:posOffset>
                      </wp:positionV>
                      <wp:extent cx="287655" cy="287655"/>
                      <wp:effectExtent l="0" t="0" r="17145" b="17145"/>
                      <wp:wrapTight wrapText="bothSides">
                        <wp:wrapPolygon edited="0">
                          <wp:start x="2861" y="0"/>
                          <wp:lineTo x="0" y="4291"/>
                          <wp:lineTo x="0" y="17166"/>
                          <wp:lineTo x="2861" y="21457"/>
                          <wp:lineTo x="18596" y="21457"/>
                          <wp:lineTo x="21457" y="18596"/>
                          <wp:lineTo x="21457" y="4291"/>
                          <wp:lineTo x="18596" y="0"/>
                          <wp:lineTo x="2861" y="0"/>
                        </wp:wrapPolygon>
                      </wp:wrapTight>
                      <wp:docPr id="41" name="Grupo 16"/>
                      <wp:cNvGraphicFramePr/>
                      <a:graphic xmlns:a="http://schemas.openxmlformats.org/drawingml/2006/main">
                        <a:graphicData uri="http://schemas.microsoft.com/office/word/2010/wordprocessingGroup">
                          <wpg:wgp>
                            <wpg:cNvGrpSpPr/>
                            <wpg:grpSpPr>
                              <a:xfrm>
                                <a:off x="0" y="0"/>
                                <a:ext cx="287655" cy="287655"/>
                                <a:chOff x="0" y="0"/>
                                <a:chExt cx="1620001" cy="1620000"/>
                              </a:xfrm>
                            </wpg:grpSpPr>
                            <wps:wsp>
                              <wps:cNvPr id="42" name="Elipse 42"/>
                              <wps:cNvSpPr>
                                <a:spLocks noChangeAspect="1"/>
                              </wps:cNvSpPr>
                              <wps:spPr>
                                <a:xfrm>
                                  <a:off x="0" y="0"/>
                                  <a:ext cx="1620001" cy="1620000"/>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43" name="Picture 2" descr="http://www.savariastudios.com/wp-content/uploads/2015/07/music_note_white.jpeg"/>
                                <pic:cNvPicPr>
                                  <a:picLocks noChangeAspect="1" noChangeArrowheads="1"/>
                                </pic:cNvPicPr>
                              </pic:nvPicPr>
                              <pic:blipFill>
                                <a:blip r:embed="rId43" cstate="print">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178150" y="205967"/>
                                  <a:ext cx="1340089" cy="116024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w14:anchorId="50333E5B" id="Grupo 16" o:spid="_x0000_s1026" style="position:absolute;margin-left:-5.5pt;margin-top:24.4pt;width:22.65pt;height:22.65pt;z-index:-251658235;mso-width-relative:margin;mso-height-relative:margin" coordsize="16200,162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">
                      <v:oval id="Elipse 42" o:spid="_x0000_s1027" style="position:absolute;width:16200;height:16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" fillcolor="red" strokecolor="red" strokeweight="1pt">
                        <v:stroke joinstyle="miter"/>
                        <v:path arrowok="t"/>
                        <o:lock v:ext="edit" aspectratio="t"/>
                      </v:oval>
                      <v:shape id="Picture 2" o:spid="_x0000_s1028" type="#_x0000_t75" alt="http://www.savariastudios.com/wp-content/uploads/2015/07/music_note_white.jpeg" style="position:absolute;left:1781;top:2059;width:13401;height:116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">
                        <v:imagedata r:id="rId44" o:title="music_note_white" chromakey="black"/>
                      </v:shape>
                      <w10:wrap type="tight"/>
                    </v:group>
                  </w:pict>
                </mc:Fallback>
              </mc:AlternateContent>
            </w:r>
            <w:r w:rsidR="005E42DB">
              <w:rPr>
                <w:sz w:val="18"/>
              </w:rPr>
              <w:t>Agrup</w:t>
            </w:r>
            <w:r w:rsidR="005E42DB">
              <w:rPr>
                <w:sz w:val="18"/>
                <w:lang w:val="es-MX"/>
              </w:rPr>
              <w:t>a</w:t>
            </w:r>
            <w:r w:rsidR="005E42DB">
              <w:rPr>
                <w:sz w:val="18"/>
              </w:rPr>
              <w:t xml:space="preserve"> la m</w:t>
            </w:r>
            <w:r w:rsidRPr="006F271F">
              <w:rPr>
                <w:sz w:val="18"/>
              </w:rPr>
              <w:t>úsica en todas sus formas, incluyendo presentaciones grabadas y en vivo, composiciones y grabaciones mus</w:t>
            </w:r>
            <w:r w:rsidR="005E42DB">
              <w:rPr>
                <w:sz w:val="18"/>
              </w:rPr>
              <w:t xml:space="preserve">icales, e instrumentos musicales; </w:t>
            </w:r>
            <w:r w:rsidR="005E42DB" w:rsidRPr="005E42DB">
              <w:rPr>
                <w:sz w:val="18"/>
              </w:rPr>
              <w:t>abarca también la prestación de servicios fonotecas y de derechos de autor para este tipo de obras</w:t>
            </w:r>
            <w:r w:rsidR="005E42DB">
              <w:rPr>
                <w:sz w:val="18"/>
                <w:lang w:val="es-MX"/>
              </w:rPr>
              <w:t>.</w:t>
            </w:r>
          </w:p>
        </w:tc>
      </w:tr>
      <w:tr w:rsidR="00FE645C" w14:paraId="22AD36B0" w14:textId="77777777" w:rsidTr="005E42DB">
        <w:trPr>
          <w:jc w:val="center"/>
        </w:trPr>
        <w:tc>
          <w:tcPr>
            <w:cnfStyle w:val="001000000000" w:firstRow="0" w:lastRow="0" w:firstColumn="1" w:lastColumn="0" w:oddVBand="0" w:evenVBand="0" w:oddHBand="0" w:evenHBand="0" w:firstRowFirstColumn="0" w:firstRowLastColumn="0" w:lastRowFirstColumn="0" w:lastRowLastColumn="0"/>
            <w:tcW w:w="1276" w:type="dxa"/>
            <w:tcBorders>
              <w:right w:val="none" w:sz="0" w:space="0" w:color="auto"/>
            </w:tcBorders>
            <w:vAlign w:val="center"/>
          </w:tcPr>
          <w:p w14:paraId="00CE2A06" w14:textId="77777777" w:rsidR="00FE645C" w:rsidRPr="00395A4D" w:rsidRDefault="00FE645C" w:rsidP="005E42DB">
            <w:pPr>
              <w:pStyle w:val="Textoindependiente"/>
              <w:tabs>
                <w:tab w:val="center" w:pos="3348"/>
              </w:tabs>
              <w:spacing w:before="360"/>
              <w:jc w:val="left"/>
              <w:rPr>
                <w:sz w:val="16"/>
                <w:szCs w:val="16"/>
              </w:rPr>
            </w:pPr>
            <w:r w:rsidRPr="00395A4D">
              <w:rPr>
                <w:sz w:val="16"/>
                <w:szCs w:val="16"/>
              </w:rPr>
              <w:t>Patrimonio material y natural</w:t>
            </w:r>
          </w:p>
        </w:tc>
        <w:tc>
          <w:tcPr>
            <w:tcW w:w="7650" w:type="dxa"/>
            <w:vAlign w:val="center"/>
          </w:tcPr>
          <w:p w14:paraId="002EE8FF" w14:textId="77777777" w:rsidR="00FE645C" w:rsidRPr="00FE645C" w:rsidRDefault="00B826B6" w:rsidP="005E42DB">
            <w:pPr>
              <w:pStyle w:val="Textoindependiente"/>
              <w:tabs>
                <w:tab w:val="center" w:pos="3348"/>
              </w:tabs>
              <w:spacing w:before="240"/>
              <w:ind w:left="737"/>
              <w:cnfStyle w:val="000000000000" w:firstRow="0" w:lastRow="0" w:firstColumn="0" w:lastColumn="0" w:oddVBand="0" w:evenVBand="0" w:oddHBand="0" w:evenHBand="0" w:firstRowFirstColumn="0" w:firstRowLastColumn="0" w:lastRowFirstColumn="0" w:lastRowLastColumn="0"/>
              <w:rPr>
                <w:sz w:val="18"/>
                <w:lang w:val="es-MX"/>
              </w:rPr>
            </w:pPr>
            <w:r w:rsidRPr="00B826B6">
              <w:rPr>
                <w:noProof/>
                <w:sz w:val="18"/>
                <w:lang w:val="es-MX" w:eastAsia="es-MX"/>
              </w:rPr>
              <w:drawing>
                <wp:anchor distT="0" distB="0" distL="114300" distR="114300" simplePos="0" relativeHeight="251658247" behindDoc="0" locked="0" layoutInCell="1" allowOverlap="1" wp14:anchorId="2CC8C17D" wp14:editId="2CB39A46">
                  <wp:simplePos x="0" y="0"/>
                  <wp:positionH relativeFrom="column">
                    <wp:posOffset>-59055</wp:posOffset>
                  </wp:positionH>
                  <wp:positionV relativeFrom="paragraph">
                    <wp:posOffset>599440</wp:posOffset>
                  </wp:positionV>
                  <wp:extent cx="324485" cy="323850"/>
                  <wp:effectExtent l="0" t="0" r="0" b="0"/>
                  <wp:wrapSquare wrapText="bothSides"/>
                  <wp:docPr id="62"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n 61"/>
                          <pic:cNvPicPr>
                            <a:picLocks noChangeAspect="1"/>
                          </pic:cNvPicPr>
                        </pic:nvPicPr>
                        <pic:blipFill>
                          <a:blip r:embed="rId45" cstate="print">
                            <a:duotone>
                              <a:prstClr val="black"/>
                              <a:schemeClr val="accent6">
                                <a:tint val="45000"/>
                                <a:satMod val="400000"/>
                              </a:schemeClr>
                            </a:duotone>
                            <a:extLst>
                              <a:ext uri="{28A0092B-C50C-407E-A947-70E740481C1C}">
                                <a14:useLocalDpi xmlns:a14="http://schemas.microsoft.com/office/drawing/2010/main" val="0"/>
                              </a:ext>
                            </a:extLst>
                          </a:blip>
                          <a:stretch>
                            <a:fillRect/>
                          </a:stretch>
                        </pic:blipFill>
                        <pic:spPr>
                          <a:xfrm>
                            <a:off x="0" y="0"/>
                            <a:ext cx="324485" cy="323850"/>
                          </a:xfrm>
                          <a:prstGeom prst="rect">
                            <a:avLst/>
                          </a:prstGeom>
                          <a:solidFill>
                            <a:schemeClr val="bg1"/>
                          </a:solidFill>
                        </pic:spPr>
                      </pic:pic>
                    </a:graphicData>
                  </a:graphic>
                  <wp14:sizeRelH relativeFrom="page">
                    <wp14:pctWidth>0</wp14:pctWidth>
                  </wp14:sizeRelH>
                  <wp14:sizeRelV relativeFrom="page">
                    <wp14:pctHeight>0</wp14:pctHeight>
                  </wp14:sizeRelV>
                </wp:anchor>
              </w:drawing>
            </w:r>
            <w:r w:rsidR="005E42DB">
              <w:rPr>
                <w:sz w:val="18"/>
              </w:rPr>
              <w:t>E</w:t>
            </w:r>
            <w:r w:rsidR="005E42DB" w:rsidRPr="005E42DB">
              <w:rPr>
                <w:sz w:val="18"/>
              </w:rPr>
              <w:t>l</w:t>
            </w:r>
            <w:r w:rsidR="005E42DB">
              <w:rPr>
                <w:sz w:val="18"/>
                <w:lang w:val="es-MX"/>
              </w:rPr>
              <w:t xml:space="preserve"> patrimonio</w:t>
            </w:r>
            <w:r w:rsidR="005E42DB" w:rsidRPr="005E42DB">
              <w:rPr>
                <w:sz w:val="18"/>
              </w:rPr>
              <w:t xml:space="preserve"> material incluye los monumentos históricos, el arqueológico, el que se resguarda en los museos y bibliotecas, los repositorios o archivos de textos impresos y contenidos audiovisuales y objetos con un carácter histórico; por su parte el natural agrupa formaciones naturales, geológicas y fisiográficas y zonas demarcadas que constituyen el hábitat de especies de plantas y animales en peligro de extinción, así como sitios naturales de gran valor desde la óptica de la ciencia y la conservación, y desde la perspectiva de su belleza natural; se incluyen servicios como los prestados por organizaciones y asociaciones civiles dedicadas a la cultura y a la protección del medio ambiente y a los animales</w:t>
            </w:r>
            <w:r w:rsidR="00FE645C">
              <w:rPr>
                <w:sz w:val="18"/>
                <w:lang w:val="es-MX"/>
              </w:rPr>
              <w:t>.</w:t>
            </w:r>
          </w:p>
        </w:tc>
      </w:tr>
      <w:tr w:rsidR="001646B8" w14:paraId="6200AB79" w14:textId="77777777" w:rsidTr="0019366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76" w:type="dxa"/>
            <w:vAlign w:val="center"/>
          </w:tcPr>
          <w:p w14:paraId="6A17B7D1" w14:textId="77777777" w:rsidR="001646B8" w:rsidRPr="001646B8" w:rsidRDefault="001646B8" w:rsidP="008B0C13">
            <w:pPr>
              <w:pStyle w:val="Textoindependiente"/>
              <w:tabs>
                <w:tab w:val="center" w:pos="3348"/>
              </w:tabs>
              <w:spacing w:before="360"/>
              <w:jc w:val="left"/>
              <w:rPr>
                <w:sz w:val="16"/>
                <w:szCs w:val="16"/>
                <w:lang w:val="es-MX"/>
              </w:rPr>
            </w:pPr>
            <w:r>
              <w:rPr>
                <w:sz w:val="16"/>
                <w:szCs w:val="16"/>
                <w:lang w:val="es-MX"/>
              </w:rPr>
              <w:t>Formación y difusión cultural en instituciones educativas</w:t>
            </w:r>
          </w:p>
        </w:tc>
        <w:tc>
          <w:tcPr>
            <w:tcW w:w="7650" w:type="dxa"/>
            <w:vAlign w:val="center"/>
          </w:tcPr>
          <w:p w14:paraId="2AF3B201" w14:textId="77777777" w:rsidR="001646B8" w:rsidRPr="00B826B6" w:rsidRDefault="005E42DB" w:rsidP="005E42DB">
            <w:pPr>
              <w:pStyle w:val="Textoindependiente"/>
              <w:tabs>
                <w:tab w:val="center" w:pos="3348"/>
              </w:tabs>
              <w:spacing w:before="240"/>
              <w:ind w:left="737"/>
              <w:cnfStyle w:val="000000100000" w:firstRow="0" w:lastRow="0" w:firstColumn="0" w:lastColumn="0" w:oddVBand="0" w:evenVBand="0" w:oddHBand="1" w:evenHBand="0" w:firstRowFirstColumn="0" w:firstRowLastColumn="0" w:lastRowFirstColumn="0" w:lastRowLastColumn="0"/>
              <w:rPr>
                <w:noProof/>
                <w:sz w:val="18"/>
                <w:lang w:val="es-MX" w:eastAsia="es-MX"/>
              </w:rPr>
            </w:pPr>
            <w:r>
              <w:rPr>
                <w:noProof/>
                <w:sz w:val="16"/>
                <w:szCs w:val="16"/>
                <w:lang w:val="es-MX" w:eastAsia="es-MX"/>
              </w:rPr>
              <w:drawing>
                <wp:anchor distT="0" distB="0" distL="114300" distR="114300" simplePos="0" relativeHeight="251659273" behindDoc="1" locked="0" layoutInCell="1" allowOverlap="1" wp14:anchorId="01323C4F" wp14:editId="7F40641C">
                  <wp:simplePos x="0" y="0"/>
                  <wp:positionH relativeFrom="column">
                    <wp:posOffset>-56515</wp:posOffset>
                  </wp:positionH>
                  <wp:positionV relativeFrom="paragraph">
                    <wp:posOffset>512445</wp:posOffset>
                  </wp:positionV>
                  <wp:extent cx="368300" cy="361950"/>
                  <wp:effectExtent l="0" t="0" r="0" b="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68300" cy="361950"/>
                          </a:xfrm>
                          <a:prstGeom prst="rect">
                            <a:avLst/>
                          </a:prstGeom>
                          <a:noFill/>
                        </pic:spPr>
                      </pic:pic>
                    </a:graphicData>
                  </a:graphic>
                  <wp14:sizeRelH relativeFrom="margin">
                    <wp14:pctWidth>0</wp14:pctWidth>
                  </wp14:sizeRelH>
                  <wp14:sizeRelV relativeFrom="margin">
                    <wp14:pctHeight>0</wp14:pctHeight>
                  </wp14:sizeRelV>
                </wp:anchor>
              </w:drawing>
            </w:r>
            <w:r>
              <w:rPr>
                <w:noProof/>
                <w:sz w:val="18"/>
                <w:lang w:val="es-MX" w:eastAsia="es-MX"/>
              </w:rPr>
              <w:t>C</w:t>
            </w:r>
            <w:r w:rsidRPr="005E42DB">
              <w:rPr>
                <w:noProof/>
                <w:sz w:val="18"/>
                <w:lang w:val="es-MX" w:eastAsia="es-MX"/>
              </w:rPr>
              <w:t>omprende el conocimiento, prácticas y emprendimiento que busca potenciar y desarrollar la sensibilidad, la experiencia estética, el pensamiento creativo y la expresión simbólica a partir de manifestaciones materiales e inmateriales; se subdivide en formación pública y privada que abarca la educación formal a nivel superior en los campos relacionados con el arte y la cultura; y en la difusión pública y privada de actividades artísticas, culturales, talleres y programas en los diferentes niveles educativos</w:t>
            </w:r>
            <w:r w:rsidR="00D11F8D">
              <w:rPr>
                <w:noProof/>
                <w:sz w:val="18"/>
                <w:lang w:val="es-MX" w:eastAsia="es-MX"/>
              </w:rPr>
              <w:t>.</w:t>
            </w:r>
          </w:p>
        </w:tc>
      </w:tr>
      <w:tr w:rsidR="00FE645C" w14:paraId="36168210" w14:textId="77777777" w:rsidTr="0019366B">
        <w:trPr>
          <w:jc w:val="center"/>
        </w:trPr>
        <w:tc>
          <w:tcPr>
            <w:cnfStyle w:val="001000000000" w:firstRow="0" w:lastRow="0" w:firstColumn="1" w:lastColumn="0" w:oddVBand="0" w:evenVBand="0" w:oddHBand="0" w:evenHBand="0" w:firstRowFirstColumn="0" w:firstRowLastColumn="0" w:lastRowFirstColumn="0" w:lastRowLastColumn="0"/>
            <w:tcW w:w="1276" w:type="dxa"/>
            <w:tcBorders>
              <w:right w:val="none" w:sz="0" w:space="0" w:color="auto"/>
            </w:tcBorders>
            <w:vAlign w:val="center"/>
          </w:tcPr>
          <w:p w14:paraId="4EBF3C5D" w14:textId="77777777" w:rsidR="00FE645C" w:rsidRPr="00395A4D" w:rsidRDefault="00FE645C" w:rsidP="008B0C13">
            <w:pPr>
              <w:pStyle w:val="Textoindependiente"/>
              <w:tabs>
                <w:tab w:val="center" w:pos="3348"/>
              </w:tabs>
              <w:spacing w:before="360"/>
              <w:jc w:val="left"/>
              <w:rPr>
                <w:sz w:val="16"/>
                <w:szCs w:val="16"/>
              </w:rPr>
            </w:pPr>
            <w:r w:rsidRPr="00395A4D">
              <w:rPr>
                <w:sz w:val="16"/>
                <w:szCs w:val="16"/>
              </w:rPr>
              <w:t>Producción cultural de los hogares</w:t>
            </w:r>
          </w:p>
        </w:tc>
        <w:tc>
          <w:tcPr>
            <w:tcW w:w="7650" w:type="dxa"/>
            <w:vAlign w:val="center"/>
          </w:tcPr>
          <w:p w14:paraId="197B9BD9" w14:textId="77777777" w:rsidR="00FE645C" w:rsidRPr="00FE645C" w:rsidRDefault="00FE645C" w:rsidP="008B0C13">
            <w:pPr>
              <w:pStyle w:val="Textoindependiente"/>
              <w:tabs>
                <w:tab w:val="center" w:pos="3348"/>
              </w:tabs>
              <w:spacing w:before="240"/>
              <w:ind w:left="737"/>
              <w:cnfStyle w:val="000000000000" w:firstRow="0" w:lastRow="0" w:firstColumn="0" w:lastColumn="0" w:oddVBand="0" w:evenVBand="0" w:oddHBand="0" w:evenHBand="0" w:firstRowFirstColumn="0" w:firstRowLastColumn="0" w:lastRowFirstColumn="0" w:lastRowLastColumn="0"/>
              <w:rPr>
                <w:sz w:val="18"/>
                <w:lang w:val="es-MX"/>
              </w:rPr>
            </w:pPr>
            <w:r w:rsidRPr="00395A4D">
              <w:rPr>
                <w:noProof/>
                <w:sz w:val="16"/>
                <w:szCs w:val="16"/>
                <w:lang w:val="es-MX" w:eastAsia="es-MX"/>
              </w:rPr>
              <mc:AlternateContent>
                <mc:Choice Requires="wpg">
                  <w:drawing>
                    <wp:anchor distT="0" distB="0" distL="114300" distR="114300" simplePos="0" relativeHeight="251658240" behindDoc="1" locked="0" layoutInCell="1" allowOverlap="1" wp14:anchorId="644D75F7" wp14:editId="0AB36A69">
                      <wp:simplePos x="0" y="0"/>
                      <wp:positionH relativeFrom="column">
                        <wp:posOffset>-63500</wp:posOffset>
                      </wp:positionH>
                      <wp:positionV relativeFrom="paragraph">
                        <wp:posOffset>492760</wp:posOffset>
                      </wp:positionV>
                      <wp:extent cx="312420" cy="304165"/>
                      <wp:effectExtent l="19050" t="19050" r="11430" b="19685"/>
                      <wp:wrapTight wrapText="bothSides">
                        <wp:wrapPolygon edited="0">
                          <wp:start x="2634" y="-1353"/>
                          <wp:lineTo x="-1317" y="-1353"/>
                          <wp:lineTo x="-1317" y="17587"/>
                          <wp:lineTo x="2634" y="21645"/>
                          <wp:lineTo x="18439" y="21645"/>
                          <wp:lineTo x="19756" y="20292"/>
                          <wp:lineTo x="21073" y="10823"/>
                          <wp:lineTo x="21073" y="2706"/>
                          <wp:lineTo x="17122" y="-1353"/>
                          <wp:lineTo x="2634" y="-1353"/>
                        </wp:wrapPolygon>
                      </wp:wrapTight>
                      <wp:docPr id="14" name="Grupo 10"/>
                      <wp:cNvGraphicFramePr/>
                      <a:graphic xmlns:a="http://schemas.openxmlformats.org/drawingml/2006/main">
                        <a:graphicData uri="http://schemas.microsoft.com/office/word/2010/wordprocessingGroup">
                          <wpg:wgp>
                            <wpg:cNvGrpSpPr/>
                            <wpg:grpSpPr>
                              <a:xfrm>
                                <a:off x="0" y="0"/>
                                <a:ext cx="312420" cy="304165"/>
                                <a:chOff x="0" y="0"/>
                                <a:chExt cx="1620000" cy="1620000"/>
                              </a:xfrm>
                            </wpg:grpSpPr>
                            <wps:wsp>
                              <wps:cNvPr id="15" name="Elipse 15"/>
                              <wps:cNvSpPr>
                                <a:spLocks noChangeAspect="1"/>
                              </wps:cNvSpPr>
                              <wps:spPr>
                                <a:xfrm>
                                  <a:off x="0" y="0"/>
                                  <a:ext cx="1620000" cy="1620000"/>
                                </a:xfrm>
                                <a:prstGeom prst="ellipse">
                                  <a:avLst/>
                                </a:prstGeom>
                                <a:solidFill>
                                  <a:sysClr val="window" lastClr="FFFFFF"/>
                                </a:solidFill>
                                <a:ln w="28575" cap="flat" cmpd="sng" algn="ctr">
                                  <a:solidFill>
                                    <a:schemeClr val="accent1">
                                      <a:lumMod val="60000"/>
                                      <a:lumOff val="40000"/>
                                    </a:schemeClr>
                                  </a:solidFill>
                                  <a:prstDash val="solid"/>
                                </a:ln>
                                <a:effectLst/>
                              </wps:spPr>
                              <wps:bodyPr rtlCol="0" anchor="ctr"/>
                            </wps:wsp>
                            <pic:pic xmlns:pic="http://schemas.openxmlformats.org/drawingml/2006/picture">
                              <pic:nvPicPr>
                                <pic:cNvPr id="19" name="Imagen 19"/>
                                <pic:cNvPicPr>
                                  <a:picLocks noChangeAspect="1"/>
                                </pic:cNvPicPr>
                              </pic:nvPicPr>
                              <pic:blipFill>
                                <a:blip r:embed="rId47"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95083" y="107990"/>
                                  <a:ext cx="1417500" cy="14175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096056B" id="Grupo 10" o:spid="_x0000_s1026" style="position:absolute;margin-left:-5pt;margin-top:38.8pt;width:24.6pt;height:23.95pt;z-index:-251658240;mso-width-relative:margin;mso-height-relative:margin" coordsize="16200,162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">
                      <v:oval id="Elipse 15" o:spid="_x0000_s1027" style="position:absolute;width:16200;height:162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VERb4A&#10;AADbAAAADwAAAGRycy9kb3ducmV2LnhtbERPTYvCMBC9C/6HMMJeRFMFRapRRBFcb7oLXodmbIrN&#10;pDax1n9vBMHbPN7nLFatLUVDtS8cKxgNExDEmdMF5wr+/3aDGQgfkDWWjknBkzyslt3OAlPtHnyk&#10;5hRyEUPYp6jAhFClUvrMkEU/dBVx5C6uthgirHOpa3zEcFvKcZJMpcWCY4PBijaGsuvpbhXoTXU4&#10;TkbYtDOz6/vz87b93aJSP712PQcRqA1f8ce913H+BN6/xAPk8g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y1REW+AAAA2wAAAA8AAAAAAAAAAAAAAAAAmAIAAGRycy9kb3ducmV2&#10;LnhtbFBLBQYAAAAABAAEAPUAAACDAwAAAAA=&#10;" fillcolor="window" strokecolor="#9cc2e5 [1940]" strokeweight="2.25pt">
                        <v:path arrowok="t"/>
                        <o:lock v:ext="edit" aspectratio="t"/>
                      </v:oval>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9" o:spid="_x0000_s1028" type="#_x0000_t75" style="position:absolute;left:950;top:1079;width:14175;height:141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zc7PXCAAAA2wAAAA8AAABkcnMvZG93bnJldi54bWxET01rwkAQvRf8D8sI3upGhbZG1xACQqEU&#10;aRTB25Adk2B2Nma3Sfrv3UKht3m8z9kmo2lET52rLStYzCMQxIXVNZcKTsf98xsI55E1NpZJwQ85&#10;SHaTpy3G2g78RX3uSxFC2MWooPK+jaV0RUUG3dy2xIG72s6gD7Arpe5wCOGmkcsoepEGaw4NFbaU&#10;VVTc8m+j4DNzGTKm5nyI7scxvbyu0tOHUrPpmG5AeBr9v/jP/a7D/DX8/hIOkLsH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s3Oz1wgAAANsAAAAPAAAAAAAAAAAAAAAAAJ8C&#10;AABkcnMvZG93bnJldi54bWxQSwUGAAAAAAQABAD3AAAAjgMAAAAA&#10;">
                        <v:imagedata r:id="rId48" o:title="" recolortarget="#1b456c [1444]"/>
                        <v:path arrowok="t"/>
                      </v:shape>
                      <w10:wrap type="tight"/>
                    </v:group>
                  </w:pict>
                </mc:Fallback>
              </mc:AlternateContent>
            </w:r>
            <w:r w:rsidR="005E42DB">
              <w:rPr>
                <w:sz w:val="18"/>
              </w:rPr>
              <w:t>C</w:t>
            </w:r>
            <w:r w:rsidR="005E42DB" w:rsidRPr="005E42DB">
              <w:rPr>
                <w:sz w:val="18"/>
              </w:rPr>
              <w:t>onsiste en la valoración monetaria de los flujos económicos realizados por los integrantes de los hogares en los distintos aspectos del ámbito cultural, tales como aportaciones en dinero y en especie y participación voluntaria en la organización y desarrollo de festividades (patrias, religiosas o carnavales), sitios y eventos culturales seleccionados; la impartición voluntaria de cursos y talleres culturales; la adquisición de productos culturales en la vía pública; la elaboración artesanal para uso final propio; y la producción de espectáculos culturales en la vía pública.</w:t>
            </w:r>
          </w:p>
        </w:tc>
      </w:tr>
    </w:tbl>
    <w:p w14:paraId="18887C6D" w14:textId="2A3C635F" w:rsidR="005E42DB" w:rsidRPr="005E42DB" w:rsidRDefault="005E42DB" w:rsidP="00A040F3">
      <w:pPr>
        <w:pStyle w:val="Textoindependiente"/>
        <w:tabs>
          <w:tab w:val="left" w:pos="1134"/>
        </w:tabs>
        <w:ind w:left="1418" w:hanging="1418"/>
        <w:rPr>
          <w:sz w:val="16"/>
          <w:lang w:val="es-MX"/>
        </w:rPr>
      </w:pPr>
      <w:r>
        <w:rPr>
          <w:sz w:val="16"/>
          <w:lang w:val="es-MX"/>
        </w:rPr>
        <w:t xml:space="preserve">REFERENCIAS:  </w:t>
      </w:r>
      <w:r w:rsidRPr="005E42DB">
        <w:rPr>
          <w:sz w:val="16"/>
          <w:lang w:val="es-MX"/>
        </w:rPr>
        <w:t>INEGI. Sistema de Cuentas Nacionales de México. Fuentes y metodologías</w:t>
      </w:r>
      <w:r w:rsidR="00A040F3">
        <w:rPr>
          <w:sz w:val="16"/>
          <w:lang w:val="es-MX"/>
        </w:rPr>
        <w:t xml:space="preserve">. Cuenta Satélite de la Cultura </w:t>
      </w:r>
      <w:r w:rsidRPr="005E42DB">
        <w:rPr>
          <w:sz w:val="16"/>
          <w:lang w:val="es-MX"/>
        </w:rPr>
        <w:t>de México</w:t>
      </w:r>
      <w:r w:rsidR="00C37433">
        <w:rPr>
          <w:sz w:val="16"/>
          <w:lang w:val="es-MX"/>
        </w:rPr>
        <w:t xml:space="preserve"> 2018</w:t>
      </w:r>
      <w:r w:rsidRPr="005E42DB">
        <w:rPr>
          <w:sz w:val="16"/>
          <w:lang w:val="es-MX"/>
        </w:rPr>
        <w:t>. Año Base 2013.</w:t>
      </w:r>
    </w:p>
    <w:p w14:paraId="471A288E" w14:textId="77777777" w:rsidR="005E42DB" w:rsidRPr="00B12813" w:rsidRDefault="005E42DB" w:rsidP="00A040F3">
      <w:pPr>
        <w:pStyle w:val="Textoindependiente"/>
        <w:tabs>
          <w:tab w:val="center" w:pos="1276"/>
          <w:tab w:val="center" w:pos="3348"/>
        </w:tabs>
        <w:ind w:left="1418" w:hanging="142"/>
        <w:rPr>
          <w:sz w:val="16"/>
          <w:lang w:val="es-MX"/>
        </w:rPr>
      </w:pPr>
      <w:r w:rsidRPr="005E42DB">
        <w:rPr>
          <w:sz w:val="16"/>
          <w:lang w:val="es-MX"/>
        </w:rPr>
        <w:t>Guía metodológica para la implementación de las Cuentas Satélite de Cultura en Iberoamérica del Convenio Andrés Bello 2015, página 100.</w:t>
      </w:r>
    </w:p>
    <w:p w14:paraId="5192A9F3" w14:textId="77777777" w:rsidR="00F61E16" w:rsidRPr="00773DEC" w:rsidRDefault="00F61E16" w:rsidP="00447E93">
      <w:pPr>
        <w:pStyle w:val="parrafo1"/>
        <w:ind w:left="0" w:right="51"/>
      </w:pPr>
      <w:r>
        <w:t xml:space="preserve">Respecto a la </w:t>
      </w:r>
      <w:r w:rsidRPr="00C659A9">
        <w:t xml:space="preserve">valoración económica de las actividades no de mercado, </w:t>
      </w:r>
      <w:r>
        <w:t xml:space="preserve">se considera </w:t>
      </w:r>
      <w:r w:rsidRPr="00C659A9">
        <w:t>la información del presupuesto ejercido anual</w:t>
      </w:r>
      <w:r>
        <w:t xml:space="preserve"> en los órdenes de gobierno federal y estatal, </w:t>
      </w:r>
      <w:r w:rsidRPr="00C659A9">
        <w:t>a nivel de partida de gasto,</w:t>
      </w:r>
      <w:r>
        <w:t xml:space="preserve"> lo que permite</w:t>
      </w:r>
      <w:r w:rsidRPr="00C659A9">
        <w:t xml:space="preserve"> elaborar cuentas de producción y generación del ingreso primario</w:t>
      </w:r>
      <w:r>
        <w:t>.</w:t>
      </w:r>
    </w:p>
    <w:p w14:paraId="028EAB5E" w14:textId="1A92E425" w:rsidR="00F61E16" w:rsidRDefault="00F61E16" w:rsidP="00F61E16">
      <w:pPr>
        <w:pStyle w:val="parrafo1"/>
        <w:spacing w:before="120"/>
        <w:ind w:left="0" w:right="51"/>
      </w:pPr>
      <w:r w:rsidRPr="00773DEC">
        <w:t xml:space="preserve">Los resultados de la "Cuenta </w:t>
      </w:r>
      <w:r>
        <w:t>Satélite de la Cultura de</w:t>
      </w:r>
      <w:r w:rsidRPr="00773DEC">
        <w:t xml:space="preserve"> México, </w:t>
      </w:r>
      <w:r>
        <w:t>201</w:t>
      </w:r>
      <w:r w:rsidR="003F238A">
        <w:t>8</w:t>
      </w:r>
      <w:r>
        <w:t>. Año Base 2013</w:t>
      </w:r>
      <w:r w:rsidRPr="00773DEC">
        <w:t xml:space="preserve">" presentados en este </w:t>
      </w:r>
      <w:r>
        <w:t>documento</w:t>
      </w:r>
      <w:r w:rsidRPr="00773DEC">
        <w:t>, la serie histórica y muchos otros datos</w:t>
      </w:r>
      <w:r>
        <w:t>,</w:t>
      </w:r>
      <w:r w:rsidRPr="00773DEC">
        <w:t xml:space="preserve"> pueden ser consultados en la página </w:t>
      </w:r>
      <w:r>
        <w:t>d</w:t>
      </w:r>
      <w:r w:rsidRPr="00773DEC">
        <w:t>el Instituto en Internet.</w:t>
      </w:r>
    </w:p>
    <w:p w14:paraId="3650F1B1" w14:textId="49109F44" w:rsidR="009F7A21" w:rsidRPr="00D5762D" w:rsidRDefault="00B55E18" w:rsidP="0058551A">
      <w:pPr>
        <w:pStyle w:val="parrafo1"/>
        <w:spacing w:before="120"/>
        <w:ind w:left="0" w:right="51"/>
        <w:rPr>
          <w:color w:val="FF0000"/>
        </w:rPr>
      </w:pPr>
      <w:hyperlink r:id="rId49" w:history="1">
        <w:r w:rsidR="0058551A">
          <w:rPr>
            <w:rStyle w:val="Hipervnculo"/>
          </w:rPr>
          <w:t>https://www.inegi.org.mx/temas/cultura/</w:t>
        </w:r>
      </w:hyperlink>
    </w:p>
    <w:sectPr w:rsidR="009F7A21" w:rsidRPr="00D5762D" w:rsidSect="00F72A1A">
      <w:headerReference w:type="default" r:id="rId50"/>
      <w:endnotePr>
        <w:numFmt w:val="decimal"/>
      </w:endnotePr>
      <w:pgSz w:w="12240" w:h="15840" w:code="1"/>
      <w:pgMar w:top="1418" w:right="1701" w:bottom="1134" w:left="1701" w:header="284" w:footer="720"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41B3D04" w14:textId="77777777" w:rsidR="007D4EA3" w:rsidRDefault="007D4EA3">
      <w:pPr>
        <w:spacing w:before="0"/>
      </w:pPr>
      <w:r>
        <w:separator/>
      </w:r>
    </w:p>
  </w:endnote>
  <w:endnote w:type="continuationSeparator" w:id="0">
    <w:p w14:paraId="068CDA04" w14:textId="77777777" w:rsidR="007D4EA3" w:rsidRDefault="007D4EA3">
      <w:pPr>
        <w:spacing w:before="0"/>
      </w:pPr>
      <w:r>
        <w:continuationSeparator/>
      </w:r>
    </w:p>
  </w:endnote>
  <w:endnote w:type="continuationNotice" w:id="1">
    <w:p w14:paraId="3132127C" w14:textId="77777777" w:rsidR="007D4EA3" w:rsidRDefault="007D4EA3">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Univers (W1)">
    <w:altName w:val="Arial"/>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Univers">
    <w:charset w:val="00"/>
    <w:family w:val="swiss"/>
    <w:pitch w:val="variable"/>
    <w:sig w:usb0="80000287" w:usb1="00000000" w:usb2="00000000" w:usb3="00000000" w:csb0="0000000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B0653B" w14:textId="77777777" w:rsidR="00B55E18" w:rsidRDefault="00B55E18">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1A1215" w14:textId="77777777" w:rsidR="00B95746" w:rsidRDefault="00B95746" w:rsidP="004C150C">
    <w:pPr>
      <w:pStyle w:val="Piedepgina"/>
      <w:contextualSpacing/>
      <w:jc w:val="center"/>
      <w:rPr>
        <w:b/>
        <w:color w:val="002060"/>
        <w:sz w:val="22"/>
        <w:szCs w:val="22"/>
      </w:rPr>
    </w:pPr>
  </w:p>
  <w:p w14:paraId="76346786" w14:textId="77777777" w:rsidR="00B95746" w:rsidRPr="00F7431E" w:rsidRDefault="00B95746" w:rsidP="004C150C">
    <w:pPr>
      <w:pStyle w:val="Piedepgina"/>
      <w:contextualSpacing/>
      <w:jc w:val="center"/>
      <w:rPr>
        <w:rFonts w:ascii="Arial" w:hAnsi="Arial" w:cs="Arial"/>
        <w:color w:val="002060"/>
        <w:sz w:val="18"/>
        <w:szCs w:val="18"/>
      </w:rPr>
    </w:pPr>
    <w:r w:rsidRPr="00F7431E">
      <w:rPr>
        <w:rFonts w:ascii="Arial" w:hAnsi="Arial" w:cs="Arial"/>
        <w:b/>
        <w:color w:val="002060"/>
        <w:sz w:val="18"/>
        <w:szCs w:val="18"/>
      </w:rPr>
      <w:t>COMUNICACIÓN SOCIAL</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D860BD" w14:textId="77777777" w:rsidR="00B55E18" w:rsidRDefault="00B55E18">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F6880E8" w14:textId="77777777" w:rsidR="007D4EA3" w:rsidRDefault="007D4EA3">
      <w:pPr>
        <w:spacing w:before="0"/>
      </w:pPr>
      <w:r>
        <w:separator/>
      </w:r>
    </w:p>
  </w:footnote>
  <w:footnote w:type="continuationSeparator" w:id="0">
    <w:p w14:paraId="46CF7CF3" w14:textId="77777777" w:rsidR="007D4EA3" w:rsidRDefault="007D4EA3">
      <w:pPr>
        <w:spacing w:before="0"/>
      </w:pPr>
      <w:r>
        <w:continuationSeparator/>
      </w:r>
    </w:p>
  </w:footnote>
  <w:footnote w:type="continuationNotice" w:id="1">
    <w:p w14:paraId="1871F5D7" w14:textId="77777777" w:rsidR="007D4EA3" w:rsidRDefault="007D4EA3">
      <w:pPr>
        <w:spacing w:before="0"/>
      </w:pPr>
    </w:p>
  </w:footnote>
  <w:footnote w:id="2">
    <w:p w14:paraId="7759B4D4" w14:textId="77777777" w:rsidR="00B95746" w:rsidRPr="009C48ED" w:rsidRDefault="00B95746" w:rsidP="00B95746">
      <w:pPr>
        <w:pStyle w:val="Textonotapie"/>
        <w:ind w:left="142" w:right="-547" w:hanging="142"/>
        <w:jc w:val="both"/>
        <w:rPr>
          <w:rFonts w:ascii="Arial" w:hAnsi="Arial" w:cs="Arial"/>
          <w:sz w:val="16"/>
          <w:szCs w:val="16"/>
        </w:rPr>
      </w:pPr>
      <w:r w:rsidRPr="0026245F">
        <w:rPr>
          <w:rStyle w:val="Refdenotaalpie"/>
          <w:rFonts w:ascii="Arial" w:hAnsi="Arial"/>
          <w:b w:val="0"/>
          <w:sz w:val="20"/>
          <w:szCs w:val="18"/>
        </w:rPr>
        <w:footnoteRef/>
      </w:r>
      <w:r w:rsidRPr="004E09CE">
        <w:rPr>
          <w:sz w:val="18"/>
          <w:szCs w:val="18"/>
        </w:rPr>
        <w:t xml:space="preserve"> </w:t>
      </w:r>
      <w:r w:rsidRPr="0026245F">
        <w:rPr>
          <w:rFonts w:ascii="Arial" w:hAnsi="Arial" w:cs="Arial"/>
          <w:sz w:val="18"/>
          <w:szCs w:val="16"/>
        </w:rPr>
        <w:t>Los hogares participan tanto en la producción de espectáculos culturales, fiestas tradicionales, ferias, festivales, bienes culturales para su venta en la vía pública y artesanías para uso final propio</w:t>
      </w:r>
      <w:r w:rsidRPr="0026245F">
        <w:rPr>
          <w:rFonts w:ascii="Arial" w:hAnsi="Arial" w:cs="Arial"/>
          <w:sz w:val="18"/>
          <w:szCs w:val="16"/>
          <w:lang w:val="es-MX"/>
        </w:rPr>
        <w:t>,</w:t>
      </w:r>
      <w:r w:rsidRPr="0026245F">
        <w:rPr>
          <w:rFonts w:ascii="Arial" w:hAnsi="Arial" w:cs="Arial"/>
          <w:sz w:val="18"/>
          <w:szCs w:val="16"/>
        </w:rPr>
        <w:t xml:space="preserve"> como en el consumo </w:t>
      </w:r>
      <w:r w:rsidRPr="0026245F">
        <w:rPr>
          <w:rFonts w:ascii="Arial" w:hAnsi="Arial" w:cs="Arial"/>
          <w:sz w:val="18"/>
          <w:szCs w:val="16"/>
          <w:lang w:val="es-MX"/>
        </w:rPr>
        <w:t>a través del</w:t>
      </w:r>
      <w:r w:rsidRPr="0026245F">
        <w:rPr>
          <w:rFonts w:ascii="Arial" w:hAnsi="Arial" w:cs="Arial"/>
          <w:sz w:val="18"/>
          <w:szCs w:val="16"/>
        </w:rPr>
        <w:t xml:space="preserve"> gasto </w:t>
      </w:r>
      <w:r w:rsidRPr="0026245F">
        <w:rPr>
          <w:rFonts w:ascii="Arial" w:hAnsi="Arial" w:cs="Arial"/>
          <w:sz w:val="18"/>
          <w:szCs w:val="16"/>
          <w:lang w:val="es-MX"/>
        </w:rPr>
        <w:t>que realizan en</w:t>
      </w:r>
      <w:r w:rsidRPr="0026245F">
        <w:rPr>
          <w:rFonts w:ascii="Arial" w:hAnsi="Arial" w:cs="Arial"/>
          <w:sz w:val="18"/>
          <w:szCs w:val="16"/>
        </w:rPr>
        <w:t xml:space="preserve"> sitios culturales, en festividades y en artículos culturales a la venta en la vía pública. En este sentido, la participación de los hogares se incluye como parte del PIB tanto por el lado d</w:t>
      </w:r>
      <w:r>
        <w:rPr>
          <w:rFonts w:ascii="Arial" w:hAnsi="Arial" w:cs="Arial"/>
          <w:sz w:val="18"/>
          <w:szCs w:val="16"/>
        </w:rPr>
        <w:t>e la oferta como de la demanda.</w:t>
      </w:r>
    </w:p>
  </w:footnote>
  <w:footnote w:id="3">
    <w:p w14:paraId="69FFA3B0" w14:textId="77777777" w:rsidR="002A0786" w:rsidRPr="00DB045B" w:rsidRDefault="002A0786" w:rsidP="002A0786">
      <w:pPr>
        <w:pStyle w:val="Textonotapie"/>
        <w:tabs>
          <w:tab w:val="left" w:pos="142"/>
        </w:tabs>
        <w:ind w:left="142" w:hanging="142"/>
        <w:jc w:val="both"/>
        <w:rPr>
          <w:rFonts w:ascii="Arial" w:hAnsi="Arial" w:cs="Arial"/>
          <w:color w:val="000000"/>
          <w:sz w:val="16"/>
          <w:szCs w:val="18"/>
        </w:rPr>
      </w:pPr>
      <w:r w:rsidRPr="0026245F">
        <w:rPr>
          <w:rStyle w:val="Refdenotaalpie"/>
          <w:rFonts w:ascii="Arial" w:hAnsi="Arial"/>
          <w:b w:val="0"/>
          <w:color w:val="000000"/>
          <w:sz w:val="20"/>
        </w:rPr>
        <w:footnoteRef/>
      </w:r>
      <w:r w:rsidRPr="003B1E43">
        <w:rPr>
          <w:rFonts w:ascii="Arial" w:hAnsi="Arial" w:cs="Arial"/>
          <w:b/>
          <w:color w:val="000000"/>
          <w:sz w:val="16"/>
          <w:szCs w:val="18"/>
        </w:rPr>
        <w:t xml:space="preserve"> </w:t>
      </w:r>
      <w:r w:rsidRPr="00DB045B">
        <w:rPr>
          <w:rFonts w:ascii="Arial" w:hAnsi="Arial" w:cs="Arial"/>
          <w:color w:val="000000"/>
          <w:sz w:val="16"/>
          <w:szCs w:val="18"/>
        </w:rPr>
        <w:tab/>
      </w:r>
      <w:r w:rsidRPr="0026245F">
        <w:rPr>
          <w:rFonts w:ascii="Arial" w:hAnsi="Arial" w:cs="Arial"/>
          <w:color w:val="000000"/>
          <w:sz w:val="18"/>
          <w:szCs w:val="18"/>
          <w:lang w:val="es-MX"/>
        </w:rPr>
        <w:t>En comparación con ciertas actividades de la economía nacional, d</w:t>
      </w:r>
      <w:r w:rsidRPr="0026245F">
        <w:rPr>
          <w:rFonts w:ascii="Arial" w:hAnsi="Arial" w:cs="Arial"/>
          <w:color w:val="000000"/>
          <w:sz w:val="18"/>
          <w:szCs w:val="18"/>
        </w:rPr>
        <w:t xml:space="preserve">icho monto resultó </w:t>
      </w:r>
      <w:r w:rsidRPr="0026245F">
        <w:rPr>
          <w:rFonts w:ascii="Arial" w:hAnsi="Arial" w:cs="Arial"/>
          <w:color w:val="000000"/>
          <w:sz w:val="18"/>
          <w:szCs w:val="18"/>
          <w:lang w:val="es-MX"/>
        </w:rPr>
        <w:t>superior, por ejemplo, a</w:t>
      </w:r>
      <w:r>
        <w:rPr>
          <w:rFonts w:ascii="Arial" w:hAnsi="Arial" w:cs="Arial"/>
          <w:color w:val="000000"/>
          <w:sz w:val="18"/>
          <w:szCs w:val="18"/>
        </w:rPr>
        <w:t xml:space="preserve">l producto de la </w:t>
      </w:r>
      <w:r>
        <w:rPr>
          <w:rFonts w:ascii="Arial" w:hAnsi="Arial" w:cs="Arial"/>
          <w:color w:val="000000"/>
          <w:sz w:val="18"/>
          <w:szCs w:val="18"/>
          <w:lang w:val="es-MX"/>
        </w:rPr>
        <w:t>agricultura</w:t>
      </w:r>
      <w:r w:rsidRPr="0026245F">
        <w:rPr>
          <w:rFonts w:ascii="Arial" w:hAnsi="Arial" w:cs="Arial"/>
          <w:color w:val="000000"/>
          <w:sz w:val="18"/>
          <w:szCs w:val="18"/>
          <w:lang w:val="es-MX"/>
        </w:rPr>
        <w:t xml:space="preserve"> de 2018 que ascendió a 506 mil 338 millones de pesos, a precios básicos, </w:t>
      </w:r>
      <w:r>
        <w:rPr>
          <w:rFonts w:ascii="Arial" w:hAnsi="Arial" w:cs="Arial"/>
          <w:color w:val="000000"/>
          <w:sz w:val="18"/>
          <w:szCs w:val="18"/>
          <w:lang w:val="es-MX"/>
        </w:rPr>
        <w:t>y similar a lo generado por el subsector de autotransporte de carga</w:t>
      </w:r>
      <w:r w:rsidRPr="00F87B9C">
        <w:rPr>
          <w:rFonts w:ascii="Arial" w:hAnsi="Arial" w:cs="Arial"/>
          <w:color w:val="000000"/>
          <w:sz w:val="18"/>
          <w:szCs w:val="18"/>
          <w:lang w:val="es-MX"/>
        </w:rPr>
        <w:t xml:space="preserve"> que, para el mismo año, alcanzó un nivel de 721 mil 199 millones de pesos, a precios básicos</w:t>
      </w:r>
      <w:r w:rsidRPr="00F87B9C">
        <w:rPr>
          <w:rFonts w:ascii="Arial" w:hAnsi="Arial" w:cs="Arial"/>
          <w:color w:val="000000"/>
          <w:sz w:val="18"/>
          <w:szCs w:val="18"/>
        </w:rPr>
        <w:t>.</w:t>
      </w:r>
    </w:p>
  </w:footnote>
  <w:footnote w:id="4">
    <w:p w14:paraId="0F3794BF" w14:textId="77777777" w:rsidR="002A0786" w:rsidRPr="00D12F35" w:rsidRDefault="002A0786" w:rsidP="002A0786">
      <w:pPr>
        <w:pStyle w:val="Textonotapie"/>
        <w:ind w:left="142" w:hanging="142"/>
        <w:jc w:val="both"/>
        <w:rPr>
          <w:rFonts w:ascii="Arial" w:hAnsi="Arial" w:cs="Arial"/>
        </w:rPr>
      </w:pPr>
      <w:r w:rsidRPr="0026245F">
        <w:rPr>
          <w:rStyle w:val="Refdenotaalpie"/>
          <w:rFonts w:ascii="Arial" w:hAnsi="Arial"/>
          <w:sz w:val="20"/>
        </w:rPr>
        <w:footnoteRef/>
      </w:r>
      <w:r>
        <w:t xml:space="preserve"> </w:t>
      </w:r>
      <w:r>
        <w:tab/>
      </w:r>
      <w:r w:rsidRPr="00D12F35">
        <w:rPr>
          <w:rFonts w:ascii="Arial" w:hAnsi="Arial" w:cs="Arial"/>
          <w:sz w:val="18"/>
          <w:szCs w:val="18"/>
        </w:rPr>
        <w:t>Son los precios de los bienes o servicios valorados en el establecimiento del productor. Se excluyen los gastos de transporte y los impuestos netos a los productos como el IVA.</w:t>
      </w:r>
    </w:p>
  </w:footnote>
  <w:footnote w:id="5">
    <w:p w14:paraId="625215E3" w14:textId="77777777" w:rsidR="002A0786" w:rsidRPr="0026245F" w:rsidRDefault="002A0786" w:rsidP="002A0786">
      <w:pPr>
        <w:pStyle w:val="Textonotapie"/>
        <w:ind w:left="142" w:hanging="142"/>
        <w:jc w:val="both"/>
        <w:rPr>
          <w:sz w:val="22"/>
          <w:lang w:val="es-MX"/>
        </w:rPr>
      </w:pPr>
      <w:r w:rsidRPr="0026245F">
        <w:rPr>
          <w:rStyle w:val="Refdenotaalpie"/>
          <w:rFonts w:ascii="Arial" w:hAnsi="Arial"/>
          <w:b w:val="0"/>
          <w:sz w:val="20"/>
        </w:rPr>
        <w:footnoteRef/>
      </w:r>
      <w:r w:rsidRPr="00F13687">
        <w:rPr>
          <w:rFonts w:ascii="Arial" w:hAnsi="Arial" w:cs="Arial"/>
        </w:rPr>
        <w:t xml:space="preserve"> </w:t>
      </w:r>
      <w:r w:rsidRPr="0026245F">
        <w:rPr>
          <w:rFonts w:ascii="Arial" w:hAnsi="Arial" w:cs="Arial"/>
          <w:color w:val="000000"/>
          <w:sz w:val="18"/>
          <w:szCs w:val="18"/>
          <w:lang w:val="es-MX"/>
        </w:rPr>
        <w:t>Con actividades no de mercado se hace referencia a la generación de servicios que se ofrecen a precios no significativos y que son proporcionados por el gobierno, así como a la producción cultural realizada en los hogares y que es consumida por ellos mismos.</w:t>
      </w:r>
    </w:p>
  </w:footnote>
  <w:footnote w:id="6">
    <w:p w14:paraId="11A397F0" w14:textId="77777777" w:rsidR="00FD1655" w:rsidRDefault="00FD1655" w:rsidP="00FD1655">
      <w:pPr>
        <w:pStyle w:val="Textonotapie"/>
        <w:tabs>
          <w:tab w:val="left" w:pos="284"/>
        </w:tabs>
        <w:ind w:left="142" w:hanging="142"/>
        <w:jc w:val="both"/>
      </w:pPr>
      <w:r w:rsidRPr="0026245F">
        <w:rPr>
          <w:rStyle w:val="Refdenotaalpie"/>
          <w:rFonts w:ascii="Arial" w:hAnsi="Arial"/>
          <w:b w:val="0"/>
          <w:color w:val="000000"/>
          <w:sz w:val="20"/>
        </w:rPr>
        <w:footnoteRef/>
      </w:r>
      <w:r w:rsidRPr="0026245F">
        <w:rPr>
          <w:rFonts w:ascii="Arial" w:hAnsi="Arial" w:cs="Arial"/>
          <w:szCs w:val="16"/>
        </w:rPr>
        <w:t xml:space="preserve"> </w:t>
      </w:r>
      <w:r w:rsidRPr="0026245F">
        <w:rPr>
          <w:rFonts w:ascii="Arial" w:hAnsi="Arial" w:cs="Arial"/>
          <w:sz w:val="18"/>
          <w:szCs w:val="16"/>
        </w:rPr>
        <w:tab/>
        <w:t>Actividades económicas según el Sistema de Clasificación Industrial de América del Norte (SCIAN)</w:t>
      </w:r>
      <w:r w:rsidRPr="0026245F">
        <w:rPr>
          <w:rFonts w:ascii="Arial" w:hAnsi="Arial" w:cs="Arial"/>
          <w:sz w:val="18"/>
          <w:szCs w:val="16"/>
          <w:lang w:val="es-MX"/>
        </w:rPr>
        <w:t xml:space="preserve"> 2013</w:t>
      </w:r>
      <w:r w:rsidRPr="0026245F">
        <w:rPr>
          <w:rFonts w:ascii="Arial" w:hAnsi="Arial" w:cs="Arial"/>
          <w:sz w:val="18"/>
          <w:szCs w:val="16"/>
        </w:rPr>
        <w:t>.</w:t>
      </w:r>
    </w:p>
  </w:footnote>
  <w:footnote w:id="7">
    <w:p w14:paraId="4013940B" w14:textId="77777777" w:rsidR="001C7A7D" w:rsidRPr="003B1E43" w:rsidRDefault="001C7A7D" w:rsidP="001C7A7D">
      <w:pPr>
        <w:pStyle w:val="Textonotapie"/>
        <w:ind w:left="142" w:hanging="142"/>
        <w:jc w:val="both"/>
        <w:rPr>
          <w:lang w:val="es-MX"/>
        </w:rPr>
      </w:pPr>
      <w:r w:rsidRPr="00ED22F9">
        <w:rPr>
          <w:rStyle w:val="Refdenotaalpie"/>
          <w:rFonts w:ascii="Arial" w:hAnsi="Arial"/>
          <w:b w:val="0"/>
          <w:color w:val="000000"/>
          <w:sz w:val="20"/>
        </w:rPr>
        <w:footnoteRef/>
      </w:r>
      <w:r w:rsidRPr="003B1E43">
        <w:rPr>
          <w:rStyle w:val="Refdenotaalpie"/>
          <w:rFonts w:ascii="Arial" w:hAnsi="Arial"/>
          <w:color w:val="000000"/>
          <w:sz w:val="18"/>
        </w:rPr>
        <w:t xml:space="preserve"> </w:t>
      </w:r>
      <w:r w:rsidR="00F63991">
        <w:rPr>
          <w:rFonts w:ascii="Arial" w:hAnsi="Arial"/>
          <w:color w:val="000000"/>
          <w:sz w:val="18"/>
          <w:lang w:val="es-MX"/>
        </w:rPr>
        <w:t xml:space="preserve"> </w:t>
      </w:r>
      <w:r w:rsidRPr="00ED22F9">
        <w:rPr>
          <w:rFonts w:ascii="Arial" w:hAnsi="Arial" w:cs="Arial"/>
          <w:color w:val="000000"/>
          <w:sz w:val="18"/>
          <w:szCs w:val="18"/>
          <w:lang w:val="es-MX"/>
        </w:rPr>
        <w:t>Esta clasificación integra las recomendaciones realizadas por la UNESCO y el Convenio Andrés Bello (CAB) en materia de contabilidad de la cultura. Para conocer el contenido de cada una de estas áreas se sugiere revisar la nota metodológica, al final de este documento.</w:t>
      </w:r>
    </w:p>
  </w:footnote>
  <w:footnote w:id="8">
    <w:p w14:paraId="0174A956" w14:textId="77777777" w:rsidR="00B12B97" w:rsidRPr="00992894" w:rsidRDefault="00B12B97" w:rsidP="00B12B97">
      <w:pPr>
        <w:pStyle w:val="Textonotapie"/>
        <w:ind w:left="142" w:hanging="142"/>
        <w:rPr>
          <w:lang w:val="es-MX"/>
        </w:rPr>
      </w:pPr>
      <w:r w:rsidRPr="00ED22F9">
        <w:rPr>
          <w:rStyle w:val="Refdenotaalpie"/>
          <w:rFonts w:ascii="Arial" w:hAnsi="Arial"/>
          <w:b w:val="0"/>
          <w:color w:val="000000"/>
          <w:sz w:val="20"/>
        </w:rPr>
        <w:footnoteRef/>
      </w:r>
      <w:r>
        <w:t xml:space="preserve"> </w:t>
      </w:r>
      <w:r w:rsidRPr="00ED22F9">
        <w:rPr>
          <w:rFonts w:ascii="Arial" w:hAnsi="Arial" w:cs="Arial"/>
          <w:sz w:val="18"/>
          <w:szCs w:val="16"/>
          <w:lang w:val="es-MX"/>
        </w:rPr>
        <w:t>En la producción nacional se incluye la producción bruta a precios de productor y el margen de comercio y transporte.</w:t>
      </w:r>
    </w:p>
  </w:footnote>
  <w:footnote w:id="9">
    <w:p w14:paraId="4344F910" w14:textId="77777777" w:rsidR="00F61E16" w:rsidRPr="0003216C" w:rsidRDefault="00F61E16" w:rsidP="00F61E16">
      <w:pPr>
        <w:pStyle w:val="Textonotapie"/>
        <w:ind w:left="142" w:hanging="142"/>
        <w:jc w:val="both"/>
        <w:rPr>
          <w:lang w:val="es-MX"/>
        </w:rPr>
      </w:pPr>
      <w:r w:rsidRPr="00ED22F9">
        <w:rPr>
          <w:rStyle w:val="Refdenotaalpie"/>
          <w:rFonts w:ascii="Arial" w:hAnsi="Arial"/>
          <w:b w:val="0"/>
          <w:sz w:val="20"/>
        </w:rPr>
        <w:footnoteRef/>
      </w:r>
      <w:r w:rsidRPr="00A61336">
        <w:rPr>
          <w:rFonts w:ascii="Arial" w:hAnsi="Arial" w:cs="Arial"/>
        </w:rPr>
        <w:t xml:space="preserve"> </w:t>
      </w:r>
      <w:r w:rsidRPr="00ED22F9">
        <w:rPr>
          <w:rFonts w:ascii="Arial" w:hAnsi="Arial" w:cs="Arial"/>
          <w:sz w:val="18"/>
          <w:lang w:val="es-MX"/>
        </w:rPr>
        <w:t>C</w:t>
      </w:r>
      <w:r w:rsidRPr="00ED22F9">
        <w:rPr>
          <w:rFonts w:ascii="Arial" w:hAnsi="Arial" w:cs="Arial"/>
          <w:sz w:val="18"/>
          <w:szCs w:val="16"/>
          <w:lang w:val="es-MX"/>
        </w:rPr>
        <w:t>orresponde al gasto final que realizan las unidades institucionales en bienes y servicios culturales.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FDA2BE" w14:textId="77777777" w:rsidR="00B55E18" w:rsidRDefault="00B55E18">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7B326F" w14:textId="35962A88" w:rsidR="00B95746" w:rsidRPr="0033188F" w:rsidRDefault="00B95746" w:rsidP="00B55E18">
    <w:pPr>
      <w:pStyle w:val="Encabezado"/>
      <w:framePr w:w="5318" w:hSpace="141" w:wrap="auto" w:vAnchor="text" w:hAnchor="page" w:x="5781" w:y="32"/>
      <w:ind w:left="567" w:hanging="11"/>
      <w:contextualSpacing/>
      <w:jc w:val="right"/>
      <w:rPr>
        <w:rFonts w:ascii="Arial" w:hAnsi="Arial" w:cs="Arial"/>
        <w:b/>
        <w:color w:val="002060"/>
        <w:sz w:val="24"/>
        <w:szCs w:val="24"/>
      </w:rPr>
    </w:pPr>
    <w:bookmarkStart w:id="0" w:name="_GoBack"/>
    <w:r w:rsidRPr="0033188F">
      <w:rPr>
        <w:rFonts w:ascii="Arial" w:hAnsi="Arial" w:cs="Arial"/>
        <w:b/>
        <w:color w:val="002060"/>
        <w:sz w:val="24"/>
        <w:szCs w:val="24"/>
      </w:rPr>
      <w:t xml:space="preserve">COMUNICADO DE PRENSA NÚM. </w:t>
    </w:r>
    <w:r w:rsidR="00B55E18">
      <w:rPr>
        <w:rFonts w:ascii="Arial" w:hAnsi="Arial" w:cs="Arial"/>
        <w:b/>
        <w:color w:val="002060"/>
        <w:sz w:val="24"/>
        <w:szCs w:val="24"/>
      </w:rPr>
      <w:t>591</w:t>
    </w:r>
    <w:r w:rsidRPr="0033188F">
      <w:rPr>
        <w:rFonts w:ascii="Arial" w:hAnsi="Arial" w:cs="Arial"/>
        <w:b/>
        <w:color w:val="002060"/>
        <w:sz w:val="24"/>
        <w:szCs w:val="24"/>
      </w:rPr>
      <w:t>/1</w:t>
    </w:r>
    <w:r>
      <w:rPr>
        <w:rFonts w:ascii="Arial" w:hAnsi="Arial" w:cs="Arial"/>
        <w:b/>
        <w:color w:val="002060"/>
        <w:sz w:val="24"/>
        <w:szCs w:val="24"/>
      </w:rPr>
      <w:t>9</w:t>
    </w:r>
  </w:p>
  <w:p w14:paraId="5C4AAB42" w14:textId="77777777" w:rsidR="00B95746" w:rsidRPr="0033188F" w:rsidRDefault="00B95746" w:rsidP="00B55E18">
    <w:pPr>
      <w:pStyle w:val="Encabezado"/>
      <w:framePr w:w="5318" w:hSpace="141" w:wrap="auto" w:vAnchor="text" w:hAnchor="page" w:x="5781" w:y="32"/>
      <w:ind w:left="567" w:hanging="11"/>
      <w:contextualSpacing/>
      <w:jc w:val="right"/>
      <w:rPr>
        <w:rFonts w:ascii="Arial" w:hAnsi="Arial" w:cs="Arial"/>
        <w:b/>
        <w:color w:val="002060"/>
        <w:sz w:val="24"/>
        <w:szCs w:val="24"/>
        <w:lang w:val="pt-BR"/>
      </w:rPr>
    </w:pPr>
    <w:r>
      <w:rPr>
        <w:rFonts w:ascii="Arial" w:hAnsi="Arial" w:cs="Arial"/>
        <w:b/>
        <w:color w:val="002060"/>
        <w:sz w:val="24"/>
        <w:szCs w:val="24"/>
        <w:lang w:val="pt-BR"/>
      </w:rPr>
      <w:t xml:space="preserve">20 </w:t>
    </w:r>
    <w:r w:rsidRPr="0033188F">
      <w:rPr>
        <w:rFonts w:ascii="Arial" w:hAnsi="Arial" w:cs="Arial"/>
        <w:b/>
        <w:color w:val="002060"/>
        <w:sz w:val="24"/>
        <w:szCs w:val="24"/>
        <w:lang w:val="pt-BR"/>
      </w:rPr>
      <w:t>DE NOVIEMBRE DE 201</w:t>
    </w:r>
    <w:r>
      <w:rPr>
        <w:rFonts w:ascii="Arial" w:hAnsi="Arial" w:cs="Arial"/>
        <w:b/>
        <w:color w:val="002060"/>
        <w:sz w:val="24"/>
        <w:szCs w:val="24"/>
        <w:lang w:val="pt-BR"/>
      </w:rPr>
      <w:t>9</w:t>
    </w:r>
  </w:p>
  <w:p w14:paraId="3798E223" w14:textId="77777777" w:rsidR="00B95746" w:rsidRPr="0033188F" w:rsidRDefault="00B95746" w:rsidP="00B55E18">
    <w:pPr>
      <w:pStyle w:val="Encabezado"/>
      <w:framePr w:w="5318" w:hSpace="141" w:wrap="auto" w:vAnchor="text" w:hAnchor="page" w:x="5781" w:y="32"/>
      <w:ind w:left="567" w:hanging="11"/>
      <w:contextualSpacing/>
      <w:jc w:val="right"/>
      <w:rPr>
        <w:rFonts w:ascii="Arial" w:hAnsi="Arial" w:cs="Arial"/>
        <w:b/>
        <w:color w:val="002060"/>
        <w:sz w:val="24"/>
        <w:szCs w:val="24"/>
        <w:lang w:val="pt-BR"/>
      </w:rPr>
    </w:pPr>
    <w:r w:rsidRPr="0033188F">
      <w:rPr>
        <w:rFonts w:ascii="Arial" w:hAnsi="Arial" w:cs="Arial"/>
        <w:b/>
        <w:color w:val="002060"/>
        <w:sz w:val="24"/>
        <w:szCs w:val="24"/>
        <w:lang w:val="pt-BR"/>
      </w:rPr>
      <w:t xml:space="preserve">PÁGINA </w:t>
    </w:r>
    <w:r w:rsidRPr="0033188F">
      <w:rPr>
        <w:rFonts w:ascii="Arial" w:hAnsi="Arial" w:cs="Arial"/>
        <w:b/>
        <w:color w:val="002060"/>
        <w:sz w:val="24"/>
        <w:szCs w:val="24"/>
      </w:rPr>
      <w:fldChar w:fldCharType="begin"/>
    </w:r>
    <w:r w:rsidRPr="0033188F">
      <w:rPr>
        <w:rFonts w:ascii="Arial" w:hAnsi="Arial" w:cs="Arial"/>
        <w:b/>
        <w:color w:val="002060"/>
        <w:sz w:val="24"/>
        <w:szCs w:val="24"/>
        <w:lang w:val="pt-BR"/>
      </w:rPr>
      <w:instrText xml:space="preserve">\PAGE </w:instrText>
    </w:r>
    <w:r w:rsidRPr="0033188F">
      <w:rPr>
        <w:rFonts w:ascii="Arial" w:hAnsi="Arial" w:cs="Arial"/>
        <w:color w:val="002060"/>
        <w:sz w:val="24"/>
        <w:szCs w:val="24"/>
      </w:rPr>
      <w:fldChar w:fldCharType="separate"/>
    </w:r>
    <w:r>
      <w:rPr>
        <w:rFonts w:ascii="Arial" w:hAnsi="Arial" w:cs="Arial"/>
        <w:b/>
        <w:noProof/>
        <w:color w:val="002060"/>
        <w:sz w:val="24"/>
        <w:szCs w:val="24"/>
        <w:lang w:val="pt-BR"/>
      </w:rPr>
      <w:t>3</w:t>
    </w:r>
    <w:r w:rsidRPr="0033188F">
      <w:rPr>
        <w:rFonts w:ascii="Arial" w:hAnsi="Arial" w:cs="Arial"/>
        <w:color w:val="002060"/>
        <w:sz w:val="24"/>
        <w:szCs w:val="24"/>
      </w:rPr>
      <w:fldChar w:fldCharType="end"/>
    </w:r>
    <w:r w:rsidRPr="0033188F">
      <w:rPr>
        <w:rFonts w:ascii="Arial" w:hAnsi="Arial" w:cs="Arial"/>
        <w:b/>
        <w:color w:val="002060"/>
        <w:sz w:val="24"/>
        <w:szCs w:val="24"/>
        <w:lang w:val="pt-BR"/>
      </w:rPr>
      <w:t>/3</w:t>
    </w:r>
  </w:p>
  <w:bookmarkEnd w:id="0"/>
  <w:p w14:paraId="7F282669" w14:textId="77777777" w:rsidR="00B95746" w:rsidRDefault="00B95746" w:rsidP="004C150C">
    <w:pPr>
      <w:pStyle w:val="Encabezado"/>
      <w:ind w:left="-993"/>
    </w:pPr>
    <w:r>
      <w:rPr>
        <w:noProof/>
      </w:rPr>
      <w:drawing>
        <wp:inline distT="0" distB="0" distL="0" distR="0" wp14:anchorId="3480B3B3" wp14:editId="487A9EF6">
          <wp:extent cx="927615" cy="963545"/>
          <wp:effectExtent l="0" t="0" r="6350" b="825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54847" cy="991832"/>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9F0E75" w14:textId="77777777" w:rsidR="00B55E18" w:rsidRDefault="00B55E18">
    <w:pPr>
      <w:pStyle w:val="Encabezad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A88D38" w14:textId="3B0D0E15" w:rsidR="00984133" w:rsidRPr="004C116E" w:rsidRDefault="00FF63A2" w:rsidP="00B95746">
    <w:pPr>
      <w:pStyle w:val="Encabezado"/>
      <w:tabs>
        <w:tab w:val="clear" w:pos="4419"/>
        <w:tab w:val="clear" w:pos="8838"/>
        <w:tab w:val="left" w:pos="6662"/>
      </w:tabs>
      <w:jc w:val="center"/>
    </w:pPr>
    <w:r w:rsidRPr="00F418AF">
      <w:rPr>
        <w:noProof/>
        <w:lang w:val="es-MX" w:eastAsia="es-MX"/>
      </w:rPr>
      <w:drawing>
        <wp:inline distT="0" distB="0" distL="0" distR="0" wp14:anchorId="449071C4" wp14:editId="03604421">
          <wp:extent cx="933505" cy="972000"/>
          <wp:effectExtent l="0" t="0" r="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3505" cy="9720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1A3067D6"/>
    <w:multiLevelType w:val="hybridMultilevel"/>
    <w:tmpl w:val="25C8C684"/>
    <w:lvl w:ilvl="0" w:tplc="1686576C">
      <w:start w:val="100"/>
      <w:numFmt w:val="bullet"/>
      <w:lvlText w:val="-"/>
      <w:lvlJc w:val="left"/>
      <w:pPr>
        <w:ind w:left="540" w:hanging="360"/>
      </w:pPr>
      <w:rPr>
        <w:rFonts w:ascii="Arial" w:eastAsia="Times New Roman" w:hAnsi="Arial" w:cs="Arial" w:hint="default"/>
      </w:rPr>
    </w:lvl>
    <w:lvl w:ilvl="1" w:tplc="080A0003" w:tentative="1">
      <w:start w:val="1"/>
      <w:numFmt w:val="bullet"/>
      <w:lvlText w:val="o"/>
      <w:lvlJc w:val="left"/>
      <w:pPr>
        <w:ind w:left="1260" w:hanging="360"/>
      </w:pPr>
      <w:rPr>
        <w:rFonts w:ascii="Courier New" w:hAnsi="Courier New" w:cs="Courier New" w:hint="default"/>
      </w:rPr>
    </w:lvl>
    <w:lvl w:ilvl="2" w:tplc="080A0005" w:tentative="1">
      <w:start w:val="1"/>
      <w:numFmt w:val="bullet"/>
      <w:lvlText w:val=""/>
      <w:lvlJc w:val="left"/>
      <w:pPr>
        <w:ind w:left="1980" w:hanging="360"/>
      </w:pPr>
      <w:rPr>
        <w:rFonts w:ascii="Wingdings" w:hAnsi="Wingdings" w:hint="default"/>
      </w:rPr>
    </w:lvl>
    <w:lvl w:ilvl="3" w:tplc="080A0001" w:tentative="1">
      <w:start w:val="1"/>
      <w:numFmt w:val="bullet"/>
      <w:lvlText w:val=""/>
      <w:lvlJc w:val="left"/>
      <w:pPr>
        <w:ind w:left="2700" w:hanging="360"/>
      </w:pPr>
      <w:rPr>
        <w:rFonts w:ascii="Symbol" w:hAnsi="Symbol" w:hint="default"/>
      </w:rPr>
    </w:lvl>
    <w:lvl w:ilvl="4" w:tplc="080A0003" w:tentative="1">
      <w:start w:val="1"/>
      <w:numFmt w:val="bullet"/>
      <w:lvlText w:val="o"/>
      <w:lvlJc w:val="left"/>
      <w:pPr>
        <w:ind w:left="3420" w:hanging="360"/>
      </w:pPr>
      <w:rPr>
        <w:rFonts w:ascii="Courier New" w:hAnsi="Courier New" w:cs="Courier New" w:hint="default"/>
      </w:rPr>
    </w:lvl>
    <w:lvl w:ilvl="5" w:tplc="080A0005" w:tentative="1">
      <w:start w:val="1"/>
      <w:numFmt w:val="bullet"/>
      <w:lvlText w:val=""/>
      <w:lvlJc w:val="left"/>
      <w:pPr>
        <w:ind w:left="4140" w:hanging="360"/>
      </w:pPr>
      <w:rPr>
        <w:rFonts w:ascii="Wingdings" w:hAnsi="Wingdings" w:hint="default"/>
      </w:rPr>
    </w:lvl>
    <w:lvl w:ilvl="6" w:tplc="080A0001" w:tentative="1">
      <w:start w:val="1"/>
      <w:numFmt w:val="bullet"/>
      <w:lvlText w:val=""/>
      <w:lvlJc w:val="left"/>
      <w:pPr>
        <w:ind w:left="4860" w:hanging="360"/>
      </w:pPr>
      <w:rPr>
        <w:rFonts w:ascii="Symbol" w:hAnsi="Symbol" w:hint="default"/>
      </w:rPr>
    </w:lvl>
    <w:lvl w:ilvl="7" w:tplc="080A0003" w:tentative="1">
      <w:start w:val="1"/>
      <w:numFmt w:val="bullet"/>
      <w:lvlText w:val="o"/>
      <w:lvlJc w:val="left"/>
      <w:pPr>
        <w:ind w:left="5580" w:hanging="360"/>
      </w:pPr>
      <w:rPr>
        <w:rFonts w:ascii="Courier New" w:hAnsi="Courier New" w:cs="Courier New" w:hint="default"/>
      </w:rPr>
    </w:lvl>
    <w:lvl w:ilvl="8" w:tplc="080A0005" w:tentative="1">
      <w:start w:val="1"/>
      <w:numFmt w:val="bullet"/>
      <w:lvlText w:val=""/>
      <w:lvlJc w:val="left"/>
      <w:pPr>
        <w:ind w:left="6300" w:hanging="360"/>
      </w:pPr>
      <w:rPr>
        <w:rFonts w:ascii="Wingdings" w:hAnsi="Wingdings" w:hint="default"/>
      </w:rPr>
    </w:lvl>
  </w:abstractNum>
  <w:abstractNum w:abstractNumId="2" w15:restartNumberingAfterBreak="0">
    <w:nsid w:val="54CD757B"/>
    <w:multiLevelType w:val="hybridMultilevel"/>
    <w:tmpl w:val="76AC3C0E"/>
    <w:lvl w:ilvl="0" w:tplc="001A40FC">
      <w:start w:val="100"/>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62715227"/>
    <w:multiLevelType w:val="hybridMultilevel"/>
    <w:tmpl w:val="87926DFA"/>
    <w:lvl w:ilvl="0" w:tplc="1F6CC90C">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73FA170A"/>
    <w:multiLevelType w:val="hybridMultilevel"/>
    <w:tmpl w:val="18DE3C46"/>
    <w:lvl w:ilvl="0" w:tplc="22321E8A">
      <w:start w:val="1"/>
      <w:numFmt w:val="bullet"/>
      <w:lvlText w:val=""/>
      <w:lvlJc w:val="left"/>
      <w:pPr>
        <w:tabs>
          <w:tab w:val="num" w:pos="1571"/>
        </w:tabs>
        <w:ind w:left="1571" w:hanging="360"/>
      </w:pPr>
      <w:rPr>
        <w:rFonts w:ascii="Symbol" w:hAnsi="Symbol" w:hint="default"/>
      </w:rPr>
    </w:lvl>
    <w:lvl w:ilvl="1" w:tplc="F60A8720">
      <w:start w:val="1"/>
      <w:numFmt w:val="bullet"/>
      <w:lvlText w:val="o"/>
      <w:lvlJc w:val="left"/>
      <w:pPr>
        <w:tabs>
          <w:tab w:val="num" w:pos="2291"/>
        </w:tabs>
        <w:ind w:left="2291" w:hanging="360"/>
      </w:pPr>
      <w:rPr>
        <w:rFonts w:ascii="Courier New" w:hAnsi="Courier New" w:cs="Courier New" w:hint="default"/>
      </w:rPr>
    </w:lvl>
    <w:lvl w:ilvl="2" w:tplc="3BA0C432" w:tentative="1">
      <w:start w:val="1"/>
      <w:numFmt w:val="bullet"/>
      <w:lvlText w:val=""/>
      <w:lvlJc w:val="left"/>
      <w:pPr>
        <w:tabs>
          <w:tab w:val="num" w:pos="3011"/>
        </w:tabs>
        <w:ind w:left="3011" w:hanging="360"/>
      </w:pPr>
      <w:rPr>
        <w:rFonts w:ascii="Wingdings" w:hAnsi="Wingdings" w:hint="default"/>
      </w:rPr>
    </w:lvl>
    <w:lvl w:ilvl="3" w:tplc="6568CA94" w:tentative="1">
      <w:start w:val="1"/>
      <w:numFmt w:val="bullet"/>
      <w:lvlText w:val=""/>
      <w:lvlJc w:val="left"/>
      <w:pPr>
        <w:tabs>
          <w:tab w:val="num" w:pos="3731"/>
        </w:tabs>
        <w:ind w:left="3731" w:hanging="360"/>
      </w:pPr>
      <w:rPr>
        <w:rFonts w:ascii="Symbol" w:hAnsi="Symbol" w:hint="default"/>
      </w:rPr>
    </w:lvl>
    <w:lvl w:ilvl="4" w:tplc="424CED1A" w:tentative="1">
      <w:start w:val="1"/>
      <w:numFmt w:val="bullet"/>
      <w:lvlText w:val="o"/>
      <w:lvlJc w:val="left"/>
      <w:pPr>
        <w:tabs>
          <w:tab w:val="num" w:pos="4451"/>
        </w:tabs>
        <w:ind w:left="4451" w:hanging="360"/>
      </w:pPr>
      <w:rPr>
        <w:rFonts w:ascii="Courier New" w:hAnsi="Courier New" w:cs="Courier New" w:hint="default"/>
      </w:rPr>
    </w:lvl>
    <w:lvl w:ilvl="5" w:tplc="8EA6EF56" w:tentative="1">
      <w:start w:val="1"/>
      <w:numFmt w:val="bullet"/>
      <w:lvlText w:val=""/>
      <w:lvlJc w:val="left"/>
      <w:pPr>
        <w:tabs>
          <w:tab w:val="num" w:pos="5171"/>
        </w:tabs>
        <w:ind w:left="5171" w:hanging="360"/>
      </w:pPr>
      <w:rPr>
        <w:rFonts w:ascii="Wingdings" w:hAnsi="Wingdings" w:hint="default"/>
      </w:rPr>
    </w:lvl>
    <w:lvl w:ilvl="6" w:tplc="5BD803AC" w:tentative="1">
      <w:start w:val="1"/>
      <w:numFmt w:val="bullet"/>
      <w:lvlText w:val=""/>
      <w:lvlJc w:val="left"/>
      <w:pPr>
        <w:tabs>
          <w:tab w:val="num" w:pos="5891"/>
        </w:tabs>
        <w:ind w:left="5891" w:hanging="360"/>
      </w:pPr>
      <w:rPr>
        <w:rFonts w:ascii="Symbol" w:hAnsi="Symbol" w:hint="default"/>
      </w:rPr>
    </w:lvl>
    <w:lvl w:ilvl="7" w:tplc="33DE4832" w:tentative="1">
      <w:start w:val="1"/>
      <w:numFmt w:val="bullet"/>
      <w:lvlText w:val="o"/>
      <w:lvlJc w:val="left"/>
      <w:pPr>
        <w:tabs>
          <w:tab w:val="num" w:pos="6611"/>
        </w:tabs>
        <w:ind w:left="6611" w:hanging="360"/>
      </w:pPr>
      <w:rPr>
        <w:rFonts w:ascii="Courier New" w:hAnsi="Courier New" w:cs="Courier New" w:hint="default"/>
      </w:rPr>
    </w:lvl>
    <w:lvl w:ilvl="8" w:tplc="F662956E" w:tentative="1">
      <w:start w:val="1"/>
      <w:numFmt w:val="bullet"/>
      <w:lvlText w:val=""/>
      <w:lvlJc w:val="left"/>
      <w:pPr>
        <w:tabs>
          <w:tab w:val="num" w:pos="7331"/>
        </w:tabs>
        <w:ind w:left="7331" w:hanging="360"/>
      </w:pPr>
      <w:rPr>
        <w:rFonts w:ascii="Wingdings" w:hAnsi="Wingdings" w:hint="default"/>
      </w:rPr>
    </w:lvl>
  </w:abstractNum>
  <w:abstractNum w:abstractNumId="5" w15:restartNumberingAfterBreak="0">
    <w:nsid w:val="74E01065"/>
    <w:multiLevelType w:val="singleLevel"/>
    <w:tmpl w:val="0C0A0001"/>
    <w:lvl w:ilvl="0">
      <w:start w:val="1"/>
      <w:numFmt w:val="bullet"/>
      <w:lvlText w:val=""/>
      <w:lvlJc w:val="left"/>
      <w:pPr>
        <w:tabs>
          <w:tab w:val="num" w:pos="360"/>
        </w:tabs>
        <w:ind w:left="360" w:hanging="360"/>
      </w:pPr>
      <w:rPr>
        <w:rFonts w:ascii="Symbol" w:hAnsi="Symbol" w:hint="default"/>
      </w:rPr>
    </w:lvl>
  </w:abstractNum>
  <w:num w:numId="1">
    <w:abstractNumId w:val="0"/>
    <w:lvlOverride w:ilvl="0">
      <w:lvl w:ilvl="0">
        <w:start w:val="1"/>
        <w:numFmt w:val="bullet"/>
        <w:lvlText w:val=""/>
        <w:legacy w:legacy="1" w:legacySpace="0" w:legacyIndent="360"/>
        <w:lvlJc w:val="left"/>
        <w:pPr>
          <w:ind w:left="2410" w:hanging="360"/>
        </w:pPr>
        <w:rPr>
          <w:rFonts w:ascii="Symbol" w:hAnsi="Symbol" w:hint="default"/>
        </w:rPr>
      </w:lvl>
    </w:lvlOverride>
  </w:num>
  <w:num w:numId="2">
    <w:abstractNumId w:val="5"/>
  </w:num>
  <w:num w:numId="3">
    <w:abstractNumId w:val="4"/>
  </w:num>
  <w:num w:numId="4">
    <w:abstractNumId w:val="0"/>
    <w:lvlOverride w:ilvl="0">
      <w:lvl w:ilvl="0">
        <w:start w:val="1"/>
        <w:numFmt w:val="bullet"/>
        <w:lvlText w:val=""/>
        <w:legacy w:legacy="1" w:legacySpace="0" w:legacyIndent="360"/>
        <w:lvlJc w:val="left"/>
        <w:pPr>
          <w:ind w:left="1040" w:hanging="360"/>
        </w:pPr>
        <w:rPr>
          <w:rFonts w:ascii="Symbol" w:hAnsi="Symbol" w:hint="default"/>
        </w:rPr>
      </w:lvl>
    </w:lvlOverride>
  </w:num>
  <w:num w:numId="5">
    <w:abstractNumId w:val="1"/>
  </w:num>
  <w:num w:numId="6">
    <w:abstractNumId w:val="2"/>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activeWritingStyle w:appName="MSWord" w:lang="pt-BR" w:vendorID="64" w:dllVersion="6" w:nlCheck="1" w:checkStyle="0"/>
  <w:activeWritingStyle w:appName="MSWord" w:lang="es-ES_tradnl" w:vendorID="64" w:dllVersion="6" w:nlCheck="1" w:checkStyle="0"/>
  <w:activeWritingStyle w:appName="MSWord" w:lang="es-MX" w:vendorID="64" w:dllVersion="6" w:nlCheck="1" w:checkStyle="0"/>
  <w:activeWritingStyle w:appName="MSWord" w:lang="es-ES" w:vendorID="64" w:dllVersion="6" w:nlCheck="1" w:checkStyle="0"/>
  <w:activeWritingStyle w:appName="MSWord" w:lang="es-ES_tradnl" w:vendorID="64" w:dllVersion="0" w:nlCheck="1" w:checkStyle="0"/>
  <w:activeWritingStyle w:appName="MSWord" w:lang="es-MX" w:vendorID="64" w:dllVersion="0" w:nlCheck="1" w:checkStyle="0"/>
  <w:activeWritingStyle w:appName="MSWord" w:lang="pt-BR" w:vendorID="64" w:dllVersion="0" w:nlCheck="1" w:checkStyle="0"/>
  <w:activeWritingStyle w:appName="MSWord" w:lang="es-ES" w:vendorID="64" w:dllVersion="0" w:nlCheck="1" w:checkStyle="0"/>
  <w:proofState w:spelling="clean" w:grammar="clean"/>
  <w:defaultTabStop w:val="1134"/>
  <w:hyphenationZone w:val="425"/>
  <w:drawingGridHorizontalSpacing w:val="100"/>
  <w:displayHorizontalDrawingGridEvery w:val="2"/>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4ECC"/>
    <w:rsid w:val="0000407C"/>
    <w:rsid w:val="00005431"/>
    <w:rsid w:val="00006233"/>
    <w:rsid w:val="00007150"/>
    <w:rsid w:val="00007241"/>
    <w:rsid w:val="00007706"/>
    <w:rsid w:val="00012559"/>
    <w:rsid w:val="00014882"/>
    <w:rsid w:val="000149BC"/>
    <w:rsid w:val="0001679B"/>
    <w:rsid w:val="000177E5"/>
    <w:rsid w:val="00017FA2"/>
    <w:rsid w:val="0002016C"/>
    <w:rsid w:val="00020FE2"/>
    <w:rsid w:val="00021B24"/>
    <w:rsid w:val="0002300B"/>
    <w:rsid w:val="00023F8D"/>
    <w:rsid w:val="000246BB"/>
    <w:rsid w:val="0002471B"/>
    <w:rsid w:val="00024FC3"/>
    <w:rsid w:val="00025BB6"/>
    <w:rsid w:val="00025C63"/>
    <w:rsid w:val="00031FCE"/>
    <w:rsid w:val="0003216C"/>
    <w:rsid w:val="0003327C"/>
    <w:rsid w:val="000337F4"/>
    <w:rsid w:val="00033C1B"/>
    <w:rsid w:val="00034996"/>
    <w:rsid w:val="000367A7"/>
    <w:rsid w:val="00040280"/>
    <w:rsid w:val="00040BA1"/>
    <w:rsid w:val="00043EF6"/>
    <w:rsid w:val="00043F54"/>
    <w:rsid w:val="000441D5"/>
    <w:rsid w:val="000463F0"/>
    <w:rsid w:val="00046413"/>
    <w:rsid w:val="00046A09"/>
    <w:rsid w:val="00050277"/>
    <w:rsid w:val="000526D9"/>
    <w:rsid w:val="0005296E"/>
    <w:rsid w:val="00054590"/>
    <w:rsid w:val="000565CA"/>
    <w:rsid w:val="00056616"/>
    <w:rsid w:val="00056EE4"/>
    <w:rsid w:val="000574A8"/>
    <w:rsid w:val="000576E0"/>
    <w:rsid w:val="00060E6F"/>
    <w:rsid w:val="0006111A"/>
    <w:rsid w:val="000633FB"/>
    <w:rsid w:val="000635C1"/>
    <w:rsid w:val="00064A39"/>
    <w:rsid w:val="00064F3E"/>
    <w:rsid w:val="00065B57"/>
    <w:rsid w:val="0006775D"/>
    <w:rsid w:val="00071B14"/>
    <w:rsid w:val="00072826"/>
    <w:rsid w:val="00072E8F"/>
    <w:rsid w:val="00074801"/>
    <w:rsid w:val="00074CF2"/>
    <w:rsid w:val="00083751"/>
    <w:rsid w:val="0008593A"/>
    <w:rsid w:val="0008637A"/>
    <w:rsid w:val="00087211"/>
    <w:rsid w:val="000876A3"/>
    <w:rsid w:val="000918D0"/>
    <w:rsid w:val="0009362E"/>
    <w:rsid w:val="000945D1"/>
    <w:rsid w:val="00094A2A"/>
    <w:rsid w:val="0009733A"/>
    <w:rsid w:val="00097A4F"/>
    <w:rsid w:val="00097D03"/>
    <w:rsid w:val="000A27FC"/>
    <w:rsid w:val="000A3574"/>
    <w:rsid w:val="000A5C45"/>
    <w:rsid w:val="000A789C"/>
    <w:rsid w:val="000B0B49"/>
    <w:rsid w:val="000B1241"/>
    <w:rsid w:val="000B1371"/>
    <w:rsid w:val="000B3AB5"/>
    <w:rsid w:val="000B4464"/>
    <w:rsid w:val="000B687E"/>
    <w:rsid w:val="000C0189"/>
    <w:rsid w:val="000C236A"/>
    <w:rsid w:val="000C2BF0"/>
    <w:rsid w:val="000C39BC"/>
    <w:rsid w:val="000C77C4"/>
    <w:rsid w:val="000C7CD7"/>
    <w:rsid w:val="000D052F"/>
    <w:rsid w:val="000D058B"/>
    <w:rsid w:val="000D1A0D"/>
    <w:rsid w:val="000D3E29"/>
    <w:rsid w:val="000D6559"/>
    <w:rsid w:val="000D7DAC"/>
    <w:rsid w:val="000E1E8F"/>
    <w:rsid w:val="000E3686"/>
    <w:rsid w:val="000E3A90"/>
    <w:rsid w:val="000E59F9"/>
    <w:rsid w:val="000E5DD5"/>
    <w:rsid w:val="000E673E"/>
    <w:rsid w:val="000E6925"/>
    <w:rsid w:val="000F16E2"/>
    <w:rsid w:val="000F21FC"/>
    <w:rsid w:val="000F2F0E"/>
    <w:rsid w:val="000F5BBD"/>
    <w:rsid w:val="000F6A14"/>
    <w:rsid w:val="00100E24"/>
    <w:rsid w:val="001012EE"/>
    <w:rsid w:val="00102395"/>
    <w:rsid w:val="001023FB"/>
    <w:rsid w:val="00110E11"/>
    <w:rsid w:val="00110F6B"/>
    <w:rsid w:val="001131D5"/>
    <w:rsid w:val="0011532A"/>
    <w:rsid w:val="001155C1"/>
    <w:rsid w:val="00115CF1"/>
    <w:rsid w:val="00116750"/>
    <w:rsid w:val="0012120D"/>
    <w:rsid w:val="00121F4D"/>
    <w:rsid w:val="00122FF3"/>
    <w:rsid w:val="001249C1"/>
    <w:rsid w:val="00126571"/>
    <w:rsid w:val="00126742"/>
    <w:rsid w:val="00126B56"/>
    <w:rsid w:val="00131AEE"/>
    <w:rsid w:val="00133B91"/>
    <w:rsid w:val="00134614"/>
    <w:rsid w:val="0013634F"/>
    <w:rsid w:val="00136525"/>
    <w:rsid w:val="00137E84"/>
    <w:rsid w:val="001400BA"/>
    <w:rsid w:val="00141985"/>
    <w:rsid w:val="00141C0F"/>
    <w:rsid w:val="00144F9F"/>
    <w:rsid w:val="001451EC"/>
    <w:rsid w:val="001515D0"/>
    <w:rsid w:val="001522CA"/>
    <w:rsid w:val="00152A83"/>
    <w:rsid w:val="00153936"/>
    <w:rsid w:val="00154141"/>
    <w:rsid w:val="00154775"/>
    <w:rsid w:val="001552E0"/>
    <w:rsid w:val="00160522"/>
    <w:rsid w:val="00161A94"/>
    <w:rsid w:val="00162A24"/>
    <w:rsid w:val="001639EC"/>
    <w:rsid w:val="0016454D"/>
    <w:rsid w:val="001646B8"/>
    <w:rsid w:val="001647D6"/>
    <w:rsid w:val="001655CC"/>
    <w:rsid w:val="00167A73"/>
    <w:rsid w:val="00171B7A"/>
    <w:rsid w:val="001731A7"/>
    <w:rsid w:val="00173D1E"/>
    <w:rsid w:val="001740C2"/>
    <w:rsid w:val="0017414A"/>
    <w:rsid w:val="001743F4"/>
    <w:rsid w:val="00175003"/>
    <w:rsid w:val="0017634A"/>
    <w:rsid w:val="00176E32"/>
    <w:rsid w:val="00180A33"/>
    <w:rsid w:val="00180F3B"/>
    <w:rsid w:val="0018190B"/>
    <w:rsid w:val="00182E17"/>
    <w:rsid w:val="00184286"/>
    <w:rsid w:val="001851E7"/>
    <w:rsid w:val="001858CF"/>
    <w:rsid w:val="00186222"/>
    <w:rsid w:val="00187342"/>
    <w:rsid w:val="00190195"/>
    <w:rsid w:val="0019085A"/>
    <w:rsid w:val="00191A5A"/>
    <w:rsid w:val="00191A77"/>
    <w:rsid w:val="00192B0E"/>
    <w:rsid w:val="001930C5"/>
    <w:rsid w:val="0019366B"/>
    <w:rsid w:val="0019425D"/>
    <w:rsid w:val="00195C72"/>
    <w:rsid w:val="001A005A"/>
    <w:rsid w:val="001A05AA"/>
    <w:rsid w:val="001A26AF"/>
    <w:rsid w:val="001A30F9"/>
    <w:rsid w:val="001A353F"/>
    <w:rsid w:val="001A396A"/>
    <w:rsid w:val="001A573B"/>
    <w:rsid w:val="001A6AB2"/>
    <w:rsid w:val="001A6E5B"/>
    <w:rsid w:val="001B0061"/>
    <w:rsid w:val="001B03EA"/>
    <w:rsid w:val="001B1AEC"/>
    <w:rsid w:val="001B42C7"/>
    <w:rsid w:val="001B480A"/>
    <w:rsid w:val="001B5319"/>
    <w:rsid w:val="001B5BB6"/>
    <w:rsid w:val="001B72FC"/>
    <w:rsid w:val="001C0488"/>
    <w:rsid w:val="001C3476"/>
    <w:rsid w:val="001C3E43"/>
    <w:rsid w:val="001C438B"/>
    <w:rsid w:val="001C4BC5"/>
    <w:rsid w:val="001C5625"/>
    <w:rsid w:val="001C610B"/>
    <w:rsid w:val="001C6EF5"/>
    <w:rsid w:val="001C7A7D"/>
    <w:rsid w:val="001D15AB"/>
    <w:rsid w:val="001D1EEA"/>
    <w:rsid w:val="001D1F1D"/>
    <w:rsid w:val="001D3AB2"/>
    <w:rsid w:val="001D4289"/>
    <w:rsid w:val="001D4379"/>
    <w:rsid w:val="001D68E8"/>
    <w:rsid w:val="001D690E"/>
    <w:rsid w:val="001D74A3"/>
    <w:rsid w:val="001D7750"/>
    <w:rsid w:val="001E1186"/>
    <w:rsid w:val="001E17AE"/>
    <w:rsid w:val="001E1A80"/>
    <w:rsid w:val="001E2FE6"/>
    <w:rsid w:val="001E582B"/>
    <w:rsid w:val="001E6091"/>
    <w:rsid w:val="001E6BCB"/>
    <w:rsid w:val="001E7CCA"/>
    <w:rsid w:val="001F1685"/>
    <w:rsid w:val="001F2450"/>
    <w:rsid w:val="001F2996"/>
    <w:rsid w:val="001F4089"/>
    <w:rsid w:val="001F4331"/>
    <w:rsid w:val="001F4AD0"/>
    <w:rsid w:val="001F7B7F"/>
    <w:rsid w:val="001F7EF2"/>
    <w:rsid w:val="00200670"/>
    <w:rsid w:val="0020270E"/>
    <w:rsid w:val="002041A2"/>
    <w:rsid w:val="00204BCA"/>
    <w:rsid w:val="00207693"/>
    <w:rsid w:val="0021012A"/>
    <w:rsid w:val="00210836"/>
    <w:rsid w:val="002123D5"/>
    <w:rsid w:val="0021321C"/>
    <w:rsid w:val="00213EEF"/>
    <w:rsid w:val="00213FA8"/>
    <w:rsid w:val="002200B0"/>
    <w:rsid w:val="00220D4A"/>
    <w:rsid w:val="0022185C"/>
    <w:rsid w:val="00224AE0"/>
    <w:rsid w:val="00224BF0"/>
    <w:rsid w:val="0022745C"/>
    <w:rsid w:val="00231108"/>
    <w:rsid w:val="00233138"/>
    <w:rsid w:val="00233A5D"/>
    <w:rsid w:val="00233DCC"/>
    <w:rsid w:val="00234890"/>
    <w:rsid w:val="00237A17"/>
    <w:rsid w:val="0024193B"/>
    <w:rsid w:val="00242CC5"/>
    <w:rsid w:val="0024325B"/>
    <w:rsid w:val="002434E9"/>
    <w:rsid w:val="0024604A"/>
    <w:rsid w:val="002461C5"/>
    <w:rsid w:val="0025321C"/>
    <w:rsid w:val="00254F97"/>
    <w:rsid w:val="00256A6E"/>
    <w:rsid w:val="00256DEA"/>
    <w:rsid w:val="002574DA"/>
    <w:rsid w:val="002618F6"/>
    <w:rsid w:val="00262107"/>
    <w:rsid w:val="0026245F"/>
    <w:rsid w:val="00264091"/>
    <w:rsid w:val="00264488"/>
    <w:rsid w:val="00265B5F"/>
    <w:rsid w:val="00266FF2"/>
    <w:rsid w:val="002677A7"/>
    <w:rsid w:val="00267CF1"/>
    <w:rsid w:val="00270729"/>
    <w:rsid w:val="002720F4"/>
    <w:rsid w:val="0027342C"/>
    <w:rsid w:val="002737F0"/>
    <w:rsid w:val="002778BE"/>
    <w:rsid w:val="00280000"/>
    <w:rsid w:val="00282248"/>
    <w:rsid w:val="00283477"/>
    <w:rsid w:val="002838BD"/>
    <w:rsid w:val="00284081"/>
    <w:rsid w:val="00284C87"/>
    <w:rsid w:val="00286A31"/>
    <w:rsid w:val="00290DB4"/>
    <w:rsid w:val="00291ECB"/>
    <w:rsid w:val="002951D5"/>
    <w:rsid w:val="00295A80"/>
    <w:rsid w:val="00296004"/>
    <w:rsid w:val="002969CA"/>
    <w:rsid w:val="002A05F7"/>
    <w:rsid w:val="002A0786"/>
    <w:rsid w:val="002A0BA2"/>
    <w:rsid w:val="002A1FBA"/>
    <w:rsid w:val="002A4693"/>
    <w:rsid w:val="002A63E0"/>
    <w:rsid w:val="002A6EFF"/>
    <w:rsid w:val="002A7FFC"/>
    <w:rsid w:val="002B13AB"/>
    <w:rsid w:val="002B24EF"/>
    <w:rsid w:val="002B33F3"/>
    <w:rsid w:val="002B358D"/>
    <w:rsid w:val="002B4DE3"/>
    <w:rsid w:val="002B6031"/>
    <w:rsid w:val="002B748F"/>
    <w:rsid w:val="002C11C3"/>
    <w:rsid w:val="002C34A6"/>
    <w:rsid w:val="002C36B4"/>
    <w:rsid w:val="002C7617"/>
    <w:rsid w:val="002C7D2D"/>
    <w:rsid w:val="002D0376"/>
    <w:rsid w:val="002D4736"/>
    <w:rsid w:val="002D5569"/>
    <w:rsid w:val="002D64BD"/>
    <w:rsid w:val="002D731A"/>
    <w:rsid w:val="002E374D"/>
    <w:rsid w:val="002E464D"/>
    <w:rsid w:val="002E664F"/>
    <w:rsid w:val="002E6898"/>
    <w:rsid w:val="002E6974"/>
    <w:rsid w:val="002E6B9B"/>
    <w:rsid w:val="002E6E3D"/>
    <w:rsid w:val="002E778A"/>
    <w:rsid w:val="002F0C8B"/>
    <w:rsid w:val="002F27CD"/>
    <w:rsid w:val="002F4F74"/>
    <w:rsid w:val="002F7AE0"/>
    <w:rsid w:val="003007AC"/>
    <w:rsid w:val="00300D91"/>
    <w:rsid w:val="003010A2"/>
    <w:rsid w:val="00302706"/>
    <w:rsid w:val="003033DE"/>
    <w:rsid w:val="0030662E"/>
    <w:rsid w:val="0030690F"/>
    <w:rsid w:val="00312A9E"/>
    <w:rsid w:val="00312BA0"/>
    <w:rsid w:val="00316275"/>
    <w:rsid w:val="003203F5"/>
    <w:rsid w:val="00320400"/>
    <w:rsid w:val="00322EA3"/>
    <w:rsid w:val="00324EDC"/>
    <w:rsid w:val="0032527F"/>
    <w:rsid w:val="00327759"/>
    <w:rsid w:val="00330D5B"/>
    <w:rsid w:val="0033188F"/>
    <w:rsid w:val="003326D2"/>
    <w:rsid w:val="003342CC"/>
    <w:rsid w:val="00334586"/>
    <w:rsid w:val="00334CE8"/>
    <w:rsid w:val="0033632D"/>
    <w:rsid w:val="00336E4E"/>
    <w:rsid w:val="00337B73"/>
    <w:rsid w:val="00337C4F"/>
    <w:rsid w:val="00341D18"/>
    <w:rsid w:val="00342074"/>
    <w:rsid w:val="003467C6"/>
    <w:rsid w:val="0034782F"/>
    <w:rsid w:val="00347949"/>
    <w:rsid w:val="003500E7"/>
    <w:rsid w:val="003516E9"/>
    <w:rsid w:val="0035176A"/>
    <w:rsid w:val="00351CCA"/>
    <w:rsid w:val="0035463E"/>
    <w:rsid w:val="0035664E"/>
    <w:rsid w:val="003566EF"/>
    <w:rsid w:val="00356B75"/>
    <w:rsid w:val="003627BF"/>
    <w:rsid w:val="003629BC"/>
    <w:rsid w:val="003658ED"/>
    <w:rsid w:val="00365BEB"/>
    <w:rsid w:val="00365E69"/>
    <w:rsid w:val="00366436"/>
    <w:rsid w:val="0036655D"/>
    <w:rsid w:val="00370B75"/>
    <w:rsid w:val="0037153F"/>
    <w:rsid w:val="0037248B"/>
    <w:rsid w:val="00373096"/>
    <w:rsid w:val="003738D9"/>
    <w:rsid w:val="00374214"/>
    <w:rsid w:val="00374B3E"/>
    <w:rsid w:val="0037546E"/>
    <w:rsid w:val="00376772"/>
    <w:rsid w:val="00380911"/>
    <w:rsid w:val="0038164D"/>
    <w:rsid w:val="00384897"/>
    <w:rsid w:val="00384D7B"/>
    <w:rsid w:val="003865D0"/>
    <w:rsid w:val="0038797F"/>
    <w:rsid w:val="003900C3"/>
    <w:rsid w:val="003923DA"/>
    <w:rsid w:val="00393F1D"/>
    <w:rsid w:val="003941FD"/>
    <w:rsid w:val="003A1608"/>
    <w:rsid w:val="003A3ECB"/>
    <w:rsid w:val="003A641E"/>
    <w:rsid w:val="003A74B1"/>
    <w:rsid w:val="003B08E3"/>
    <w:rsid w:val="003B1BB3"/>
    <w:rsid w:val="003B1E43"/>
    <w:rsid w:val="003B3919"/>
    <w:rsid w:val="003B41DD"/>
    <w:rsid w:val="003B7138"/>
    <w:rsid w:val="003B71A5"/>
    <w:rsid w:val="003C3E64"/>
    <w:rsid w:val="003C7172"/>
    <w:rsid w:val="003D38F5"/>
    <w:rsid w:val="003D3F43"/>
    <w:rsid w:val="003D6101"/>
    <w:rsid w:val="003E3868"/>
    <w:rsid w:val="003E49C1"/>
    <w:rsid w:val="003E56AF"/>
    <w:rsid w:val="003E6225"/>
    <w:rsid w:val="003E6249"/>
    <w:rsid w:val="003E62F7"/>
    <w:rsid w:val="003E7CDE"/>
    <w:rsid w:val="003E7E58"/>
    <w:rsid w:val="003F0FC8"/>
    <w:rsid w:val="003F238A"/>
    <w:rsid w:val="003F451F"/>
    <w:rsid w:val="003F6C2C"/>
    <w:rsid w:val="004000B4"/>
    <w:rsid w:val="00403235"/>
    <w:rsid w:val="00404179"/>
    <w:rsid w:val="004049AD"/>
    <w:rsid w:val="004051AD"/>
    <w:rsid w:val="00405576"/>
    <w:rsid w:val="00405799"/>
    <w:rsid w:val="00406144"/>
    <w:rsid w:val="0041122D"/>
    <w:rsid w:val="004138D6"/>
    <w:rsid w:val="00413EFD"/>
    <w:rsid w:val="00414EEA"/>
    <w:rsid w:val="00415506"/>
    <w:rsid w:val="0041552D"/>
    <w:rsid w:val="00416076"/>
    <w:rsid w:val="00417945"/>
    <w:rsid w:val="004205AE"/>
    <w:rsid w:val="004224DF"/>
    <w:rsid w:val="004225D8"/>
    <w:rsid w:val="004255D6"/>
    <w:rsid w:val="00426420"/>
    <w:rsid w:val="00427D64"/>
    <w:rsid w:val="00430331"/>
    <w:rsid w:val="0043074F"/>
    <w:rsid w:val="004308E3"/>
    <w:rsid w:val="00433F6C"/>
    <w:rsid w:val="00435740"/>
    <w:rsid w:val="004420CE"/>
    <w:rsid w:val="0044397F"/>
    <w:rsid w:val="004448FF"/>
    <w:rsid w:val="00447E93"/>
    <w:rsid w:val="00454ECC"/>
    <w:rsid w:val="00461E53"/>
    <w:rsid w:val="0046217F"/>
    <w:rsid w:val="00462553"/>
    <w:rsid w:val="004627D2"/>
    <w:rsid w:val="00462D62"/>
    <w:rsid w:val="00462F20"/>
    <w:rsid w:val="00464BE0"/>
    <w:rsid w:val="004657C1"/>
    <w:rsid w:val="00465870"/>
    <w:rsid w:val="00465F0C"/>
    <w:rsid w:val="00467D00"/>
    <w:rsid w:val="00473A49"/>
    <w:rsid w:val="0047422A"/>
    <w:rsid w:val="00474432"/>
    <w:rsid w:val="00474D27"/>
    <w:rsid w:val="00475235"/>
    <w:rsid w:val="00475FE1"/>
    <w:rsid w:val="00476B58"/>
    <w:rsid w:val="00476C3D"/>
    <w:rsid w:val="00477F64"/>
    <w:rsid w:val="004804F1"/>
    <w:rsid w:val="00481846"/>
    <w:rsid w:val="00481A89"/>
    <w:rsid w:val="00485F89"/>
    <w:rsid w:val="004930E2"/>
    <w:rsid w:val="0049340A"/>
    <w:rsid w:val="00493DCE"/>
    <w:rsid w:val="004974CD"/>
    <w:rsid w:val="004A0F49"/>
    <w:rsid w:val="004A196F"/>
    <w:rsid w:val="004A2A59"/>
    <w:rsid w:val="004A3B5E"/>
    <w:rsid w:val="004B0CA2"/>
    <w:rsid w:val="004B37B2"/>
    <w:rsid w:val="004B732D"/>
    <w:rsid w:val="004B75F2"/>
    <w:rsid w:val="004C116E"/>
    <w:rsid w:val="004C2BEA"/>
    <w:rsid w:val="004C4D15"/>
    <w:rsid w:val="004C7005"/>
    <w:rsid w:val="004C7369"/>
    <w:rsid w:val="004D130C"/>
    <w:rsid w:val="004D1EFC"/>
    <w:rsid w:val="004D2E4B"/>
    <w:rsid w:val="004D5D9F"/>
    <w:rsid w:val="004E09CE"/>
    <w:rsid w:val="004E0E9A"/>
    <w:rsid w:val="004E1310"/>
    <w:rsid w:val="004E1701"/>
    <w:rsid w:val="004E22DF"/>
    <w:rsid w:val="004E34BC"/>
    <w:rsid w:val="004E3A0F"/>
    <w:rsid w:val="004E3D15"/>
    <w:rsid w:val="004E41CF"/>
    <w:rsid w:val="004E5AC0"/>
    <w:rsid w:val="004E757E"/>
    <w:rsid w:val="004F0B32"/>
    <w:rsid w:val="004F0D88"/>
    <w:rsid w:val="004F6B1A"/>
    <w:rsid w:val="00502409"/>
    <w:rsid w:val="00504564"/>
    <w:rsid w:val="005053EB"/>
    <w:rsid w:val="0050721B"/>
    <w:rsid w:val="00507747"/>
    <w:rsid w:val="00510EE4"/>
    <w:rsid w:val="00510F5F"/>
    <w:rsid w:val="005154F6"/>
    <w:rsid w:val="00515E51"/>
    <w:rsid w:val="00517D97"/>
    <w:rsid w:val="0052090B"/>
    <w:rsid w:val="00520E21"/>
    <w:rsid w:val="00521EC0"/>
    <w:rsid w:val="00522FD3"/>
    <w:rsid w:val="005250B5"/>
    <w:rsid w:val="005311C5"/>
    <w:rsid w:val="00533A76"/>
    <w:rsid w:val="00533AD9"/>
    <w:rsid w:val="00536DCB"/>
    <w:rsid w:val="00541002"/>
    <w:rsid w:val="005432CC"/>
    <w:rsid w:val="00545B83"/>
    <w:rsid w:val="0054702F"/>
    <w:rsid w:val="00550136"/>
    <w:rsid w:val="00552DB2"/>
    <w:rsid w:val="00554901"/>
    <w:rsid w:val="0055597D"/>
    <w:rsid w:val="0055634A"/>
    <w:rsid w:val="00556CD3"/>
    <w:rsid w:val="00557DCA"/>
    <w:rsid w:val="00560B09"/>
    <w:rsid w:val="00560F53"/>
    <w:rsid w:val="00561051"/>
    <w:rsid w:val="005616B8"/>
    <w:rsid w:val="0056411D"/>
    <w:rsid w:val="0056492C"/>
    <w:rsid w:val="005707C3"/>
    <w:rsid w:val="00570983"/>
    <w:rsid w:val="00571172"/>
    <w:rsid w:val="00574552"/>
    <w:rsid w:val="00574C84"/>
    <w:rsid w:val="00574FCF"/>
    <w:rsid w:val="0057587A"/>
    <w:rsid w:val="00575DA5"/>
    <w:rsid w:val="00576C2D"/>
    <w:rsid w:val="00580314"/>
    <w:rsid w:val="00582E82"/>
    <w:rsid w:val="00584147"/>
    <w:rsid w:val="0058551A"/>
    <w:rsid w:val="00585664"/>
    <w:rsid w:val="005860B2"/>
    <w:rsid w:val="005872D5"/>
    <w:rsid w:val="00587BFD"/>
    <w:rsid w:val="00590BCE"/>
    <w:rsid w:val="005945A0"/>
    <w:rsid w:val="00594D74"/>
    <w:rsid w:val="00595E71"/>
    <w:rsid w:val="005A02F5"/>
    <w:rsid w:val="005A11A3"/>
    <w:rsid w:val="005A3B0E"/>
    <w:rsid w:val="005A74AD"/>
    <w:rsid w:val="005B0B61"/>
    <w:rsid w:val="005B14D5"/>
    <w:rsid w:val="005B29DF"/>
    <w:rsid w:val="005B2A36"/>
    <w:rsid w:val="005B2A99"/>
    <w:rsid w:val="005B3BCB"/>
    <w:rsid w:val="005B5F71"/>
    <w:rsid w:val="005C1CD1"/>
    <w:rsid w:val="005C21AC"/>
    <w:rsid w:val="005C37D6"/>
    <w:rsid w:val="005C69A5"/>
    <w:rsid w:val="005C6CFE"/>
    <w:rsid w:val="005D3863"/>
    <w:rsid w:val="005D6462"/>
    <w:rsid w:val="005D6CB0"/>
    <w:rsid w:val="005D6D7A"/>
    <w:rsid w:val="005D6DBA"/>
    <w:rsid w:val="005D7033"/>
    <w:rsid w:val="005E317D"/>
    <w:rsid w:val="005E323B"/>
    <w:rsid w:val="005E42DB"/>
    <w:rsid w:val="005E4475"/>
    <w:rsid w:val="005E58C6"/>
    <w:rsid w:val="005E5E1E"/>
    <w:rsid w:val="005E6154"/>
    <w:rsid w:val="005F08CD"/>
    <w:rsid w:val="005F0CC7"/>
    <w:rsid w:val="005F4B70"/>
    <w:rsid w:val="005F5E9D"/>
    <w:rsid w:val="005F6251"/>
    <w:rsid w:val="005F7953"/>
    <w:rsid w:val="00600047"/>
    <w:rsid w:val="00603DC1"/>
    <w:rsid w:val="00603DC2"/>
    <w:rsid w:val="006050A1"/>
    <w:rsid w:val="0060543E"/>
    <w:rsid w:val="00606FE8"/>
    <w:rsid w:val="006079F6"/>
    <w:rsid w:val="006120DC"/>
    <w:rsid w:val="00613A71"/>
    <w:rsid w:val="00614C4A"/>
    <w:rsid w:val="006152D6"/>
    <w:rsid w:val="0061638C"/>
    <w:rsid w:val="0061692D"/>
    <w:rsid w:val="00616D6D"/>
    <w:rsid w:val="00620B9A"/>
    <w:rsid w:val="006242B5"/>
    <w:rsid w:val="006242EA"/>
    <w:rsid w:val="006269D8"/>
    <w:rsid w:val="00627749"/>
    <w:rsid w:val="00632D49"/>
    <w:rsid w:val="00633689"/>
    <w:rsid w:val="00633A54"/>
    <w:rsid w:val="00635533"/>
    <w:rsid w:val="0064363D"/>
    <w:rsid w:val="00644E18"/>
    <w:rsid w:val="00645516"/>
    <w:rsid w:val="00645636"/>
    <w:rsid w:val="00647228"/>
    <w:rsid w:val="00647372"/>
    <w:rsid w:val="00647B1C"/>
    <w:rsid w:val="00653203"/>
    <w:rsid w:val="00653B7B"/>
    <w:rsid w:val="00653C8A"/>
    <w:rsid w:val="0065458E"/>
    <w:rsid w:val="006569D5"/>
    <w:rsid w:val="0066353D"/>
    <w:rsid w:val="00664737"/>
    <w:rsid w:val="006650AE"/>
    <w:rsid w:val="00665512"/>
    <w:rsid w:val="0066590B"/>
    <w:rsid w:val="00665B8F"/>
    <w:rsid w:val="00666420"/>
    <w:rsid w:val="006664A8"/>
    <w:rsid w:val="00666E9B"/>
    <w:rsid w:val="0066737D"/>
    <w:rsid w:val="00667DAC"/>
    <w:rsid w:val="00667E96"/>
    <w:rsid w:val="006702FD"/>
    <w:rsid w:val="00672BAE"/>
    <w:rsid w:val="0067396E"/>
    <w:rsid w:val="00675E90"/>
    <w:rsid w:val="00677413"/>
    <w:rsid w:val="00677950"/>
    <w:rsid w:val="0068272A"/>
    <w:rsid w:val="0068342E"/>
    <w:rsid w:val="00683B5A"/>
    <w:rsid w:val="00686189"/>
    <w:rsid w:val="00686BEA"/>
    <w:rsid w:val="006879CA"/>
    <w:rsid w:val="00690CC1"/>
    <w:rsid w:val="00692C77"/>
    <w:rsid w:val="0069322E"/>
    <w:rsid w:val="006961A0"/>
    <w:rsid w:val="00696C1F"/>
    <w:rsid w:val="0069729F"/>
    <w:rsid w:val="006A1EBE"/>
    <w:rsid w:val="006A4632"/>
    <w:rsid w:val="006B3190"/>
    <w:rsid w:val="006B45B1"/>
    <w:rsid w:val="006B5054"/>
    <w:rsid w:val="006B73B0"/>
    <w:rsid w:val="006B7D4E"/>
    <w:rsid w:val="006C1655"/>
    <w:rsid w:val="006C1DCD"/>
    <w:rsid w:val="006C435B"/>
    <w:rsid w:val="006C58C0"/>
    <w:rsid w:val="006C5AC8"/>
    <w:rsid w:val="006D0E80"/>
    <w:rsid w:val="006D2C33"/>
    <w:rsid w:val="006D4B15"/>
    <w:rsid w:val="006D65C9"/>
    <w:rsid w:val="006D66F9"/>
    <w:rsid w:val="006D794F"/>
    <w:rsid w:val="006E3C23"/>
    <w:rsid w:val="006E5425"/>
    <w:rsid w:val="006E5614"/>
    <w:rsid w:val="006E65F4"/>
    <w:rsid w:val="006E7295"/>
    <w:rsid w:val="006E7D1A"/>
    <w:rsid w:val="006F35E1"/>
    <w:rsid w:val="006F44D3"/>
    <w:rsid w:val="006F48F4"/>
    <w:rsid w:val="006F4C31"/>
    <w:rsid w:val="006F5E2B"/>
    <w:rsid w:val="006F6A30"/>
    <w:rsid w:val="006F6BE0"/>
    <w:rsid w:val="006F7F4E"/>
    <w:rsid w:val="0070113B"/>
    <w:rsid w:val="007015D5"/>
    <w:rsid w:val="00701945"/>
    <w:rsid w:val="00701C81"/>
    <w:rsid w:val="007027F3"/>
    <w:rsid w:val="007042D0"/>
    <w:rsid w:val="0070546F"/>
    <w:rsid w:val="00705D35"/>
    <w:rsid w:val="0070661E"/>
    <w:rsid w:val="007066C4"/>
    <w:rsid w:val="007070FA"/>
    <w:rsid w:val="007100FE"/>
    <w:rsid w:val="00711C1D"/>
    <w:rsid w:val="0071246D"/>
    <w:rsid w:val="00712969"/>
    <w:rsid w:val="0071325D"/>
    <w:rsid w:val="007133AA"/>
    <w:rsid w:val="007155AD"/>
    <w:rsid w:val="007177A4"/>
    <w:rsid w:val="00717A06"/>
    <w:rsid w:val="00723279"/>
    <w:rsid w:val="00724459"/>
    <w:rsid w:val="007255C9"/>
    <w:rsid w:val="007273AD"/>
    <w:rsid w:val="00730221"/>
    <w:rsid w:val="007307E0"/>
    <w:rsid w:val="00732F25"/>
    <w:rsid w:val="00734912"/>
    <w:rsid w:val="00740267"/>
    <w:rsid w:val="007403E9"/>
    <w:rsid w:val="0074121F"/>
    <w:rsid w:val="00742DE6"/>
    <w:rsid w:val="007450D1"/>
    <w:rsid w:val="00745ACA"/>
    <w:rsid w:val="00745E84"/>
    <w:rsid w:val="007515CA"/>
    <w:rsid w:val="00751A4A"/>
    <w:rsid w:val="00754BF9"/>
    <w:rsid w:val="00754F7E"/>
    <w:rsid w:val="00763D09"/>
    <w:rsid w:val="00763F0B"/>
    <w:rsid w:val="0076672C"/>
    <w:rsid w:val="007670F0"/>
    <w:rsid w:val="007677F4"/>
    <w:rsid w:val="00767839"/>
    <w:rsid w:val="00770F3A"/>
    <w:rsid w:val="00771244"/>
    <w:rsid w:val="00772B73"/>
    <w:rsid w:val="007753C1"/>
    <w:rsid w:val="00776F5E"/>
    <w:rsid w:val="00777DCA"/>
    <w:rsid w:val="00777FA1"/>
    <w:rsid w:val="00781C2C"/>
    <w:rsid w:val="00782039"/>
    <w:rsid w:val="00782276"/>
    <w:rsid w:val="00784B34"/>
    <w:rsid w:val="00790330"/>
    <w:rsid w:val="00790CCD"/>
    <w:rsid w:val="007918D9"/>
    <w:rsid w:val="0079259D"/>
    <w:rsid w:val="00792BF5"/>
    <w:rsid w:val="00793F99"/>
    <w:rsid w:val="00795F33"/>
    <w:rsid w:val="00797068"/>
    <w:rsid w:val="0079719E"/>
    <w:rsid w:val="007A0ACF"/>
    <w:rsid w:val="007A2487"/>
    <w:rsid w:val="007A2A48"/>
    <w:rsid w:val="007A3933"/>
    <w:rsid w:val="007A5082"/>
    <w:rsid w:val="007A7F85"/>
    <w:rsid w:val="007B0452"/>
    <w:rsid w:val="007B19FB"/>
    <w:rsid w:val="007B2656"/>
    <w:rsid w:val="007B2DFC"/>
    <w:rsid w:val="007B36B8"/>
    <w:rsid w:val="007B4766"/>
    <w:rsid w:val="007B6FE3"/>
    <w:rsid w:val="007B7451"/>
    <w:rsid w:val="007B7828"/>
    <w:rsid w:val="007C0988"/>
    <w:rsid w:val="007C39E9"/>
    <w:rsid w:val="007C5579"/>
    <w:rsid w:val="007C7B3F"/>
    <w:rsid w:val="007C7EE8"/>
    <w:rsid w:val="007D2E5C"/>
    <w:rsid w:val="007D4EA3"/>
    <w:rsid w:val="007E07CA"/>
    <w:rsid w:val="007E16BD"/>
    <w:rsid w:val="007E1E8C"/>
    <w:rsid w:val="007E2CCE"/>
    <w:rsid w:val="007E640B"/>
    <w:rsid w:val="007F04FC"/>
    <w:rsid w:val="007F0D92"/>
    <w:rsid w:val="007F32C1"/>
    <w:rsid w:val="007F63CF"/>
    <w:rsid w:val="007F680F"/>
    <w:rsid w:val="007F6C6A"/>
    <w:rsid w:val="007F6FB2"/>
    <w:rsid w:val="008010EC"/>
    <w:rsid w:val="0080423B"/>
    <w:rsid w:val="00804ABB"/>
    <w:rsid w:val="008057AF"/>
    <w:rsid w:val="00810A6F"/>
    <w:rsid w:val="0081128F"/>
    <w:rsid w:val="00812A5A"/>
    <w:rsid w:val="00812AC9"/>
    <w:rsid w:val="00812B36"/>
    <w:rsid w:val="00814EAF"/>
    <w:rsid w:val="00817367"/>
    <w:rsid w:val="008213D7"/>
    <w:rsid w:val="00825739"/>
    <w:rsid w:val="00831380"/>
    <w:rsid w:val="008327B4"/>
    <w:rsid w:val="00837B3D"/>
    <w:rsid w:val="00837FE7"/>
    <w:rsid w:val="0084169E"/>
    <w:rsid w:val="008427AD"/>
    <w:rsid w:val="00845E25"/>
    <w:rsid w:val="008464E8"/>
    <w:rsid w:val="00850039"/>
    <w:rsid w:val="00850EA4"/>
    <w:rsid w:val="00851F34"/>
    <w:rsid w:val="00854D85"/>
    <w:rsid w:val="00855F1C"/>
    <w:rsid w:val="00856952"/>
    <w:rsid w:val="00857F78"/>
    <w:rsid w:val="0086150A"/>
    <w:rsid w:val="00861BF0"/>
    <w:rsid w:val="00863304"/>
    <w:rsid w:val="00872CFE"/>
    <w:rsid w:val="00873D35"/>
    <w:rsid w:val="00873DFC"/>
    <w:rsid w:val="008743CC"/>
    <w:rsid w:val="008831D6"/>
    <w:rsid w:val="008833E4"/>
    <w:rsid w:val="008843DA"/>
    <w:rsid w:val="008848CF"/>
    <w:rsid w:val="008857F3"/>
    <w:rsid w:val="0088632F"/>
    <w:rsid w:val="00886D96"/>
    <w:rsid w:val="008873AC"/>
    <w:rsid w:val="00890848"/>
    <w:rsid w:val="00892EA9"/>
    <w:rsid w:val="00896327"/>
    <w:rsid w:val="00896AF6"/>
    <w:rsid w:val="008A1D41"/>
    <w:rsid w:val="008A34A5"/>
    <w:rsid w:val="008A4C39"/>
    <w:rsid w:val="008A7728"/>
    <w:rsid w:val="008B086A"/>
    <w:rsid w:val="008B0C13"/>
    <w:rsid w:val="008B123F"/>
    <w:rsid w:val="008B2B67"/>
    <w:rsid w:val="008B31F1"/>
    <w:rsid w:val="008B43AF"/>
    <w:rsid w:val="008B753C"/>
    <w:rsid w:val="008B7EF2"/>
    <w:rsid w:val="008C0445"/>
    <w:rsid w:val="008C0A2E"/>
    <w:rsid w:val="008C0DCE"/>
    <w:rsid w:val="008C1598"/>
    <w:rsid w:val="008C3A4E"/>
    <w:rsid w:val="008C7E58"/>
    <w:rsid w:val="008D01D0"/>
    <w:rsid w:val="008D0E6A"/>
    <w:rsid w:val="008D22FD"/>
    <w:rsid w:val="008D3D35"/>
    <w:rsid w:val="008D5958"/>
    <w:rsid w:val="008D59BF"/>
    <w:rsid w:val="008D6BF2"/>
    <w:rsid w:val="008E109E"/>
    <w:rsid w:val="008E244E"/>
    <w:rsid w:val="008E479A"/>
    <w:rsid w:val="008E5084"/>
    <w:rsid w:val="008F13DA"/>
    <w:rsid w:val="008F1681"/>
    <w:rsid w:val="008F2753"/>
    <w:rsid w:val="008F386B"/>
    <w:rsid w:val="008F3BC4"/>
    <w:rsid w:val="008F3D75"/>
    <w:rsid w:val="008F42DB"/>
    <w:rsid w:val="008F61CB"/>
    <w:rsid w:val="008F63E0"/>
    <w:rsid w:val="008F7299"/>
    <w:rsid w:val="008F79AA"/>
    <w:rsid w:val="00903469"/>
    <w:rsid w:val="00903DAF"/>
    <w:rsid w:val="009043E9"/>
    <w:rsid w:val="00906D40"/>
    <w:rsid w:val="00907879"/>
    <w:rsid w:val="00907E1B"/>
    <w:rsid w:val="009139E0"/>
    <w:rsid w:val="00914713"/>
    <w:rsid w:val="00914E3B"/>
    <w:rsid w:val="00915773"/>
    <w:rsid w:val="00915E22"/>
    <w:rsid w:val="00916EE5"/>
    <w:rsid w:val="00921297"/>
    <w:rsid w:val="009260D5"/>
    <w:rsid w:val="00926FB3"/>
    <w:rsid w:val="00930235"/>
    <w:rsid w:val="009309B0"/>
    <w:rsid w:val="00930E26"/>
    <w:rsid w:val="009313BB"/>
    <w:rsid w:val="00932EF1"/>
    <w:rsid w:val="00932FBF"/>
    <w:rsid w:val="00934341"/>
    <w:rsid w:val="00934ED7"/>
    <w:rsid w:val="00935C86"/>
    <w:rsid w:val="00940345"/>
    <w:rsid w:val="0094034F"/>
    <w:rsid w:val="00942E19"/>
    <w:rsid w:val="00944E4E"/>
    <w:rsid w:val="009457FB"/>
    <w:rsid w:val="009464DD"/>
    <w:rsid w:val="009465AD"/>
    <w:rsid w:val="0095144B"/>
    <w:rsid w:val="0095256B"/>
    <w:rsid w:val="00952865"/>
    <w:rsid w:val="00952997"/>
    <w:rsid w:val="00955EEB"/>
    <w:rsid w:val="00957CC3"/>
    <w:rsid w:val="00964AFC"/>
    <w:rsid w:val="0096598C"/>
    <w:rsid w:val="00967214"/>
    <w:rsid w:val="0096792D"/>
    <w:rsid w:val="009717D7"/>
    <w:rsid w:val="009721C6"/>
    <w:rsid w:val="00975400"/>
    <w:rsid w:val="0097566B"/>
    <w:rsid w:val="00983860"/>
    <w:rsid w:val="00983FEB"/>
    <w:rsid w:val="00984133"/>
    <w:rsid w:val="0098635E"/>
    <w:rsid w:val="0098712D"/>
    <w:rsid w:val="009875B2"/>
    <w:rsid w:val="00987689"/>
    <w:rsid w:val="00990691"/>
    <w:rsid w:val="00990BA9"/>
    <w:rsid w:val="009914CE"/>
    <w:rsid w:val="00991755"/>
    <w:rsid w:val="009919AA"/>
    <w:rsid w:val="0099235C"/>
    <w:rsid w:val="00992894"/>
    <w:rsid w:val="009942A1"/>
    <w:rsid w:val="00994407"/>
    <w:rsid w:val="009A2F0D"/>
    <w:rsid w:val="009A34F5"/>
    <w:rsid w:val="009A371A"/>
    <w:rsid w:val="009A3764"/>
    <w:rsid w:val="009A6E54"/>
    <w:rsid w:val="009B367C"/>
    <w:rsid w:val="009B4C90"/>
    <w:rsid w:val="009B4DC6"/>
    <w:rsid w:val="009B5867"/>
    <w:rsid w:val="009B5948"/>
    <w:rsid w:val="009B66A3"/>
    <w:rsid w:val="009B6E9D"/>
    <w:rsid w:val="009C1101"/>
    <w:rsid w:val="009C205C"/>
    <w:rsid w:val="009C222C"/>
    <w:rsid w:val="009C3AB0"/>
    <w:rsid w:val="009C4170"/>
    <w:rsid w:val="009C48ED"/>
    <w:rsid w:val="009C4EA2"/>
    <w:rsid w:val="009C579D"/>
    <w:rsid w:val="009C7743"/>
    <w:rsid w:val="009C77A2"/>
    <w:rsid w:val="009D19DF"/>
    <w:rsid w:val="009D2DC9"/>
    <w:rsid w:val="009D4129"/>
    <w:rsid w:val="009D542A"/>
    <w:rsid w:val="009D6385"/>
    <w:rsid w:val="009E0BDF"/>
    <w:rsid w:val="009E1930"/>
    <w:rsid w:val="009E238F"/>
    <w:rsid w:val="009E32D1"/>
    <w:rsid w:val="009E5B6D"/>
    <w:rsid w:val="009E71BD"/>
    <w:rsid w:val="009F226C"/>
    <w:rsid w:val="009F31C5"/>
    <w:rsid w:val="009F39F6"/>
    <w:rsid w:val="009F3CD5"/>
    <w:rsid w:val="009F4E6C"/>
    <w:rsid w:val="009F6922"/>
    <w:rsid w:val="009F7A21"/>
    <w:rsid w:val="00A02607"/>
    <w:rsid w:val="00A040F3"/>
    <w:rsid w:val="00A103F9"/>
    <w:rsid w:val="00A1223D"/>
    <w:rsid w:val="00A12DAA"/>
    <w:rsid w:val="00A16310"/>
    <w:rsid w:val="00A16E3C"/>
    <w:rsid w:val="00A2284E"/>
    <w:rsid w:val="00A31ED3"/>
    <w:rsid w:val="00A32EC9"/>
    <w:rsid w:val="00A358D0"/>
    <w:rsid w:val="00A35A16"/>
    <w:rsid w:val="00A35A42"/>
    <w:rsid w:val="00A35D20"/>
    <w:rsid w:val="00A365CB"/>
    <w:rsid w:val="00A3687A"/>
    <w:rsid w:val="00A36CE9"/>
    <w:rsid w:val="00A40CEE"/>
    <w:rsid w:val="00A449EC"/>
    <w:rsid w:val="00A45151"/>
    <w:rsid w:val="00A47D44"/>
    <w:rsid w:val="00A508F1"/>
    <w:rsid w:val="00A528EC"/>
    <w:rsid w:val="00A533B1"/>
    <w:rsid w:val="00A54537"/>
    <w:rsid w:val="00A570DA"/>
    <w:rsid w:val="00A57D83"/>
    <w:rsid w:val="00A61336"/>
    <w:rsid w:val="00A62772"/>
    <w:rsid w:val="00A628CA"/>
    <w:rsid w:val="00A64906"/>
    <w:rsid w:val="00A64A8F"/>
    <w:rsid w:val="00A65ECD"/>
    <w:rsid w:val="00A66AFA"/>
    <w:rsid w:val="00A66F38"/>
    <w:rsid w:val="00A708DE"/>
    <w:rsid w:val="00A71C28"/>
    <w:rsid w:val="00A71DB9"/>
    <w:rsid w:val="00A743ED"/>
    <w:rsid w:val="00A74B6D"/>
    <w:rsid w:val="00A74BE7"/>
    <w:rsid w:val="00A75184"/>
    <w:rsid w:val="00A761A6"/>
    <w:rsid w:val="00A76D34"/>
    <w:rsid w:val="00A77349"/>
    <w:rsid w:val="00A776B6"/>
    <w:rsid w:val="00A806FF"/>
    <w:rsid w:val="00A808C6"/>
    <w:rsid w:val="00A816DD"/>
    <w:rsid w:val="00A82D52"/>
    <w:rsid w:val="00A83271"/>
    <w:rsid w:val="00A8369F"/>
    <w:rsid w:val="00A84862"/>
    <w:rsid w:val="00A85AF3"/>
    <w:rsid w:val="00A86C60"/>
    <w:rsid w:val="00A9032E"/>
    <w:rsid w:val="00A92E0A"/>
    <w:rsid w:val="00A92F32"/>
    <w:rsid w:val="00A93305"/>
    <w:rsid w:val="00A95EE6"/>
    <w:rsid w:val="00A96C65"/>
    <w:rsid w:val="00AA1AF5"/>
    <w:rsid w:val="00AA388D"/>
    <w:rsid w:val="00AA4332"/>
    <w:rsid w:val="00AA5BAF"/>
    <w:rsid w:val="00AB0718"/>
    <w:rsid w:val="00AB1720"/>
    <w:rsid w:val="00AB1C36"/>
    <w:rsid w:val="00AB3656"/>
    <w:rsid w:val="00AB42F5"/>
    <w:rsid w:val="00AB4316"/>
    <w:rsid w:val="00AB5E18"/>
    <w:rsid w:val="00AB65F2"/>
    <w:rsid w:val="00AB73CB"/>
    <w:rsid w:val="00AC3A42"/>
    <w:rsid w:val="00AC4B54"/>
    <w:rsid w:val="00AC7A99"/>
    <w:rsid w:val="00AD1E05"/>
    <w:rsid w:val="00AD2EAA"/>
    <w:rsid w:val="00AD65AD"/>
    <w:rsid w:val="00AD6888"/>
    <w:rsid w:val="00AE0419"/>
    <w:rsid w:val="00AE0D34"/>
    <w:rsid w:val="00AE1DD2"/>
    <w:rsid w:val="00AE4309"/>
    <w:rsid w:val="00AE4655"/>
    <w:rsid w:val="00AE6A47"/>
    <w:rsid w:val="00AF0B4D"/>
    <w:rsid w:val="00AF1CA4"/>
    <w:rsid w:val="00AF480F"/>
    <w:rsid w:val="00B01A7E"/>
    <w:rsid w:val="00B0257F"/>
    <w:rsid w:val="00B045A5"/>
    <w:rsid w:val="00B049B5"/>
    <w:rsid w:val="00B04C50"/>
    <w:rsid w:val="00B115B2"/>
    <w:rsid w:val="00B12813"/>
    <w:rsid w:val="00B12B97"/>
    <w:rsid w:val="00B1487C"/>
    <w:rsid w:val="00B15736"/>
    <w:rsid w:val="00B16D94"/>
    <w:rsid w:val="00B179D8"/>
    <w:rsid w:val="00B20AE7"/>
    <w:rsid w:val="00B22722"/>
    <w:rsid w:val="00B23544"/>
    <w:rsid w:val="00B25064"/>
    <w:rsid w:val="00B25837"/>
    <w:rsid w:val="00B27224"/>
    <w:rsid w:val="00B32574"/>
    <w:rsid w:val="00B32E0A"/>
    <w:rsid w:val="00B3379F"/>
    <w:rsid w:val="00B3498D"/>
    <w:rsid w:val="00B36AA3"/>
    <w:rsid w:val="00B40387"/>
    <w:rsid w:val="00B41E83"/>
    <w:rsid w:val="00B4354A"/>
    <w:rsid w:val="00B45888"/>
    <w:rsid w:val="00B471FA"/>
    <w:rsid w:val="00B473DF"/>
    <w:rsid w:val="00B4758B"/>
    <w:rsid w:val="00B53940"/>
    <w:rsid w:val="00B55E18"/>
    <w:rsid w:val="00B6019C"/>
    <w:rsid w:val="00B60C3C"/>
    <w:rsid w:val="00B6124A"/>
    <w:rsid w:val="00B62443"/>
    <w:rsid w:val="00B62754"/>
    <w:rsid w:val="00B63661"/>
    <w:rsid w:val="00B64DBA"/>
    <w:rsid w:val="00B67451"/>
    <w:rsid w:val="00B72136"/>
    <w:rsid w:val="00B72378"/>
    <w:rsid w:val="00B7392B"/>
    <w:rsid w:val="00B74242"/>
    <w:rsid w:val="00B75D12"/>
    <w:rsid w:val="00B763D4"/>
    <w:rsid w:val="00B80A08"/>
    <w:rsid w:val="00B80C51"/>
    <w:rsid w:val="00B81122"/>
    <w:rsid w:val="00B81297"/>
    <w:rsid w:val="00B81F61"/>
    <w:rsid w:val="00B820D2"/>
    <w:rsid w:val="00B820F6"/>
    <w:rsid w:val="00B826B6"/>
    <w:rsid w:val="00B837DC"/>
    <w:rsid w:val="00B84BCE"/>
    <w:rsid w:val="00B865E1"/>
    <w:rsid w:val="00B91632"/>
    <w:rsid w:val="00B94919"/>
    <w:rsid w:val="00B953FF"/>
    <w:rsid w:val="00B95729"/>
    <w:rsid w:val="00B95746"/>
    <w:rsid w:val="00BA0D15"/>
    <w:rsid w:val="00BA1AF7"/>
    <w:rsid w:val="00BA1D07"/>
    <w:rsid w:val="00BA1F50"/>
    <w:rsid w:val="00BA36DC"/>
    <w:rsid w:val="00BA4B8F"/>
    <w:rsid w:val="00BA53BE"/>
    <w:rsid w:val="00BA5502"/>
    <w:rsid w:val="00BA582A"/>
    <w:rsid w:val="00BA5C21"/>
    <w:rsid w:val="00BA63C2"/>
    <w:rsid w:val="00BB02CC"/>
    <w:rsid w:val="00BB04C5"/>
    <w:rsid w:val="00BB0CDE"/>
    <w:rsid w:val="00BB1228"/>
    <w:rsid w:val="00BB1397"/>
    <w:rsid w:val="00BB342F"/>
    <w:rsid w:val="00BB464E"/>
    <w:rsid w:val="00BB6E99"/>
    <w:rsid w:val="00BB6FA5"/>
    <w:rsid w:val="00BB7ADB"/>
    <w:rsid w:val="00BC116D"/>
    <w:rsid w:val="00BC454A"/>
    <w:rsid w:val="00BC5113"/>
    <w:rsid w:val="00BC60C0"/>
    <w:rsid w:val="00BD0B37"/>
    <w:rsid w:val="00BD0B73"/>
    <w:rsid w:val="00BD1065"/>
    <w:rsid w:val="00BD2E76"/>
    <w:rsid w:val="00BD3151"/>
    <w:rsid w:val="00BD4656"/>
    <w:rsid w:val="00BD7BF5"/>
    <w:rsid w:val="00BE0251"/>
    <w:rsid w:val="00BE2321"/>
    <w:rsid w:val="00BE2337"/>
    <w:rsid w:val="00BE2ED3"/>
    <w:rsid w:val="00BE3327"/>
    <w:rsid w:val="00BE3FD0"/>
    <w:rsid w:val="00BE53AE"/>
    <w:rsid w:val="00BE7017"/>
    <w:rsid w:val="00BF154D"/>
    <w:rsid w:val="00BF2014"/>
    <w:rsid w:val="00BF2DCE"/>
    <w:rsid w:val="00BF3622"/>
    <w:rsid w:val="00BF420D"/>
    <w:rsid w:val="00BF60F1"/>
    <w:rsid w:val="00C001B1"/>
    <w:rsid w:val="00C00561"/>
    <w:rsid w:val="00C0085F"/>
    <w:rsid w:val="00C01597"/>
    <w:rsid w:val="00C030AF"/>
    <w:rsid w:val="00C057D0"/>
    <w:rsid w:val="00C05F0B"/>
    <w:rsid w:val="00C0682C"/>
    <w:rsid w:val="00C07944"/>
    <w:rsid w:val="00C100E4"/>
    <w:rsid w:val="00C10DBC"/>
    <w:rsid w:val="00C130D1"/>
    <w:rsid w:val="00C14E31"/>
    <w:rsid w:val="00C15560"/>
    <w:rsid w:val="00C15B1F"/>
    <w:rsid w:val="00C20BA3"/>
    <w:rsid w:val="00C237C3"/>
    <w:rsid w:val="00C24818"/>
    <w:rsid w:val="00C27055"/>
    <w:rsid w:val="00C2787E"/>
    <w:rsid w:val="00C307C8"/>
    <w:rsid w:val="00C31E76"/>
    <w:rsid w:val="00C332F0"/>
    <w:rsid w:val="00C34633"/>
    <w:rsid w:val="00C351FD"/>
    <w:rsid w:val="00C35DC5"/>
    <w:rsid w:val="00C36D48"/>
    <w:rsid w:val="00C37433"/>
    <w:rsid w:val="00C37738"/>
    <w:rsid w:val="00C43769"/>
    <w:rsid w:val="00C45C33"/>
    <w:rsid w:val="00C4637A"/>
    <w:rsid w:val="00C47616"/>
    <w:rsid w:val="00C47BBF"/>
    <w:rsid w:val="00C47CE2"/>
    <w:rsid w:val="00C51EE0"/>
    <w:rsid w:val="00C537CC"/>
    <w:rsid w:val="00C549CE"/>
    <w:rsid w:val="00C5660F"/>
    <w:rsid w:val="00C57090"/>
    <w:rsid w:val="00C610E5"/>
    <w:rsid w:val="00C61206"/>
    <w:rsid w:val="00C615B6"/>
    <w:rsid w:val="00C62FF5"/>
    <w:rsid w:val="00C64602"/>
    <w:rsid w:val="00C71208"/>
    <w:rsid w:val="00C72270"/>
    <w:rsid w:val="00C72B99"/>
    <w:rsid w:val="00C77101"/>
    <w:rsid w:val="00C778B5"/>
    <w:rsid w:val="00C8118D"/>
    <w:rsid w:val="00C8164F"/>
    <w:rsid w:val="00C833D7"/>
    <w:rsid w:val="00C83F2A"/>
    <w:rsid w:val="00C8605D"/>
    <w:rsid w:val="00C866FE"/>
    <w:rsid w:val="00C86CB4"/>
    <w:rsid w:val="00C911C1"/>
    <w:rsid w:val="00C9125E"/>
    <w:rsid w:val="00C94381"/>
    <w:rsid w:val="00C94F5B"/>
    <w:rsid w:val="00C95072"/>
    <w:rsid w:val="00C95FE9"/>
    <w:rsid w:val="00C978F2"/>
    <w:rsid w:val="00CA1E78"/>
    <w:rsid w:val="00CA20D0"/>
    <w:rsid w:val="00CA533E"/>
    <w:rsid w:val="00CA7719"/>
    <w:rsid w:val="00CB0A70"/>
    <w:rsid w:val="00CB15E3"/>
    <w:rsid w:val="00CC1889"/>
    <w:rsid w:val="00CC1D29"/>
    <w:rsid w:val="00CC268C"/>
    <w:rsid w:val="00CC3D7D"/>
    <w:rsid w:val="00CC4318"/>
    <w:rsid w:val="00CC52D4"/>
    <w:rsid w:val="00CD1924"/>
    <w:rsid w:val="00CD693D"/>
    <w:rsid w:val="00CD7EFE"/>
    <w:rsid w:val="00CE108B"/>
    <w:rsid w:val="00CE18A7"/>
    <w:rsid w:val="00CE2556"/>
    <w:rsid w:val="00CE53D1"/>
    <w:rsid w:val="00CF3333"/>
    <w:rsid w:val="00CF382D"/>
    <w:rsid w:val="00CF4352"/>
    <w:rsid w:val="00CF475F"/>
    <w:rsid w:val="00CF5C85"/>
    <w:rsid w:val="00D0119C"/>
    <w:rsid w:val="00D01AAA"/>
    <w:rsid w:val="00D0494D"/>
    <w:rsid w:val="00D057FD"/>
    <w:rsid w:val="00D07C7D"/>
    <w:rsid w:val="00D10771"/>
    <w:rsid w:val="00D11F8D"/>
    <w:rsid w:val="00D12083"/>
    <w:rsid w:val="00D14FD1"/>
    <w:rsid w:val="00D150E3"/>
    <w:rsid w:val="00D15717"/>
    <w:rsid w:val="00D166D7"/>
    <w:rsid w:val="00D17849"/>
    <w:rsid w:val="00D17BB2"/>
    <w:rsid w:val="00D17FE8"/>
    <w:rsid w:val="00D23AB4"/>
    <w:rsid w:val="00D258F3"/>
    <w:rsid w:val="00D26EBE"/>
    <w:rsid w:val="00D33990"/>
    <w:rsid w:val="00D3567E"/>
    <w:rsid w:val="00D3595B"/>
    <w:rsid w:val="00D35A8B"/>
    <w:rsid w:val="00D374B2"/>
    <w:rsid w:val="00D4110D"/>
    <w:rsid w:val="00D41C75"/>
    <w:rsid w:val="00D42B6C"/>
    <w:rsid w:val="00D435A7"/>
    <w:rsid w:val="00D43690"/>
    <w:rsid w:val="00D440BE"/>
    <w:rsid w:val="00D44261"/>
    <w:rsid w:val="00D447EF"/>
    <w:rsid w:val="00D44F36"/>
    <w:rsid w:val="00D47920"/>
    <w:rsid w:val="00D5337A"/>
    <w:rsid w:val="00D54DA3"/>
    <w:rsid w:val="00D54E33"/>
    <w:rsid w:val="00D5608B"/>
    <w:rsid w:val="00D57206"/>
    <w:rsid w:val="00D5762D"/>
    <w:rsid w:val="00D57AFD"/>
    <w:rsid w:val="00D63BBA"/>
    <w:rsid w:val="00D6436D"/>
    <w:rsid w:val="00D662B1"/>
    <w:rsid w:val="00D66A46"/>
    <w:rsid w:val="00D66CF4"/>
    <w:rsid w:val="00D67DBC"/>
    <w:rsid w:val="00D70715"/>
    <w:rsid w:val="00D7119E"/>
    <w:rsid w:val="00D754FB"/>
    <w:rsid w:val="00D758BB"/>
    <w:rsid w:val="00D763CE"/>
    <w:rsid w:val="00D841E1"/>
    <w:rsid w:val="00D844A5"/>
    <w:rsid w:val="00D84951"/>
    <w:rsid w:val="00D84ACF"/>
    <w:rsid w:val="00D84D5D"/>
    <w:rsid w:val="00D850B1"/>
    <w:rsid w:val="00D87435"/>
    <w:rsid w:val="00D87CB1"/>
    <w:rsid w:val="00D93A52"/>
    <w:rsid w:val="00DA021E"/>
    <w:rsid w:val="00DA0342"/>
    <w:rsid w:val="00DA1EE5"/>
    <w:rsid w:val="00DA260A"/>
    <w:rsid w:val="00DA30AE"/>
    <w:rsid w:val="00DA4614"/>
    <w:rsid w:val="00DA6136"/>
    <w:rsid w:val="00DA61FD"/>
    <w:rsid w:val="00DA752A"/>
    <w:rsid w:val="00DA7ACE"/>
    <w:rsid w:val="00DB045B"/>
    <w:rsid w:val="00DB052D"/>
    <w:rsid w:val="00DB07D5"/>
    <w:rsid w:val="00DB39EF"/>
    <w:rsid w:val="00DB6E39"/>
    <w:rsid w:val="00DB6EB9"/>
    <w:rsid w:val="00DB7BFF"/>
    <w:rsid w:val="00DB7E92"/>
    <w:rsid w:val="00DC0166"/>
    <w:rsid w:val="00DC04CA"/>
    <w:rsid w:val="00DC133F"/>
    <w:rsid w:val="00DC2CDC"/>
    <w:rsid w:val="00DC32B7"/>
    <w:rsid w:val="00DC4783"/>
    <w:rsid w:val="00DC5206"/>
    <w:rsid w:val="00DC54DB"/>
    <w:rsid w:val="00DC611E"/>
    <w:rsid w:val="00DC618D"/>
    <w:rsid w:val="00DC7286"/>
    <w:rsid w:val="00DD2025"/>
    <w:rsid w:val="00DD526C"/>
    <w:rsid w:val="00DD5F7C"/>
    <w:rsid w:val="00DD6D9D"/>
    <w:rsid w:val="00DE06B6"/>
    <w:rsid w:val="00DE2FC7"/>
    <w:rsid w:val="00DE40D4"/>
    <w:rsid w:val="00DE4C11"/>
    <w:rsid w:val="00DF0EDF"/>
    <w:rsid w:val="00DF15E6"/>
    <w:rsid w:val="00DF2B6A"/>
    <w:rsid w:val="00DF2DE0"/>
    <w:rsid w:val="00DF3A5D"/>
    <w:rsid w:val="00DF423F"/>
    <w:rsid w:val="00DF541E"/>
    <w:rsid w:val="00DF55A0"/>
    <w:rsid w:val="00DF5BD3"/>
    <w:rsid w:val="00DF6BFE"/>
    <w:rsid w:val="00E00F08"/>
    <w:rsid w:val="00E01023"/>
    <w:rsid w:val="00E017F1"/>
    <w:rsid w:val="00E05EEB"/>
    <w:rsid w:val="00E06D2A"/>
    <w:rsid w:val="00E100EB"/>
    <w:rsid w:val="00E102FD"/>
    <w:rsid w:val="00E12F78"/>
    <w:rsid w:val="00E13892"/>
    <w:rsid w:val="00E13CE6"/>
    <w:rsid w:val="00E169DF"/>
    <w:rsid w:val="00E21BBF"/>
    <w:rsid w:val="00E221E4"/>
    <w:rsid w:val="00E26C44"/>
    <w:rsid w:val="00E30F65"/>
    <w:rsid w:val="00E3346E"/>
    <w:rsid w:val="00E33741"/>
    <w:rsid w:val="00E33AF6"/>
    <w:rsid w:val="00E33C26"/>
    <w:rsid w:val="00E33C33"/>
    <w:rsid w:val="00E343B2"/>
    <w:rsid w:val="00E34876"/>
    <w:rsid w:val="00E34D67"/>
    <w:rsid w:val="00E362FE"/>
    <w:rsid w:val="00E363F6"/>
    <w:rsid w:val="00E368BC"/>
    <w:rsid w:val="00E37542"/>
    <w:rsid w:val="00E37A01"/>
    <w:rsid w:val="00E40D87"/>
    <w:rsid w:val="00E4186F"/>
    <w:rsid w:val="00E45079"/>
    <w:rsid w:val="00E45A6A"/>
    <w:rsid w:val="00E50FFA"/>
    <w:rsid w:val="00E51B9B"/>
    <w:rsid w:val="00E52C6F"/>
    <w:rsid w:val="00E533A9"/>
    <w:rsid w:val="00E54F4E"/>
    <w:rsid w:val="00E55404"/>
    <w:rsid w:val="00E55BD0"/>
    <w:rsid w:val="00E60401"/>
    <w:rsid w:val="00E61960"/>
    <w:rsid w:val="00E61C26"/>
    <w:rsid w:val="00E6241F"/>
    <w:rsid w:val="00E65FD2"/>
    <w:rsid w:val="00E721ED"/>
    <w:rsid w:val="00E72656"/>
    <w:rsid w:val="00E73A72"/>
    <w:rsid w:val="00E765C8"/>
    <w:rsid w:val="00E818A8"/>
    <w:rsid w:val="00E82139"/>
    <w:rsid w:val="00E83D65"/>
    <w:rsid w:val="00E84D90"/>
    <w:rsid w:val="00E86DBD"/>
    <w:rsid w:val="00E8752A"/>
    <w:rsid w:val="00E9104A"/>
    <w:rsid w:val="00E9308F"/>
    <w:rsid w:val="00E95A3B"/>
    <w:rsid w:val="00E9625B"/>
    <w:rsid w:val="00EA2597"/>
    <w:rsid w:val="00EA5661"/>
    <w:rsid w:val="00EA6609"/>
    <w:rsid w:val="00EA71CF"/>
    <w:rsid w:val="00EB0B9D"/>
    <w:rsid w:val="00EB10CB"/>
    <w:rsid w:val="00EB1B33"/>
    <w:rsid w:val="00EB2F7B"/>
    <w:rsid w:val="00EB4BB8"/>
    <w:rsid w:val="00EB5264"/>
    <w:rsid w:val="00EB545B"/>
    <w:rsid w:val="00EB6EB5"/>
    <w:rsid w:val="00EB7D99"/>
    <w:rsid w:val="00EC0C53"/>
    <w:rsid w:val="00EC49BA"/>
    <w:rsid w:val="00EC57EB"/>
    <w:rsid w:val="00ED0273"/>
    <w:rsid w:val="00ED22F9"/>
    <w:rsid w:val="00ED3A60"/>
    <w:rsid w:val="00ED5171"/>
    <w:rsid w:val="00ED5711"/>
    <w:rsid w:val="00ED5E61"/>
    <w:rsid w:val="00ED7532"/>
    <w:rsid w:val="00EE0737"/>
    <w:rsid w:val="00EE1832"/>
    <w:rsid w:val="00EE2E27"/>
    <w:rsid w:val="00EE566E"/>
    <w:rsid w:val="00EF305F"/>
    <w:rsid w:val="00EF312B"/>
    <w:rsid w:val="00EF485C"/>
    <w:rsid w:val="00EF48E8"/>
    <w:rsid w:val="00EF5EFF"/>
    <w:rsid w:val="00EF7A8D"/>
    <w:rsid w:val="00EF7E69"/>
    <w:rsid w:val="00F022B6"/>
    <w:rsid w:val="00F038C6"/>
    <w:rsid w:val="00F03B11"/>
    <w:rsid w:val="00F06825"/>
    <w:rsid w:val="00F06BC7"/>
    <w:rsid w:val="00F06C53"/>
    <w:rsid w:val="00F1027F"/>
    <w:rsid w:val="00F10BF6"/>
    <w:rsid w:val="00F13687"/>
    <w:rsid w:val="00F14C39"/>
    <w:rsid w:val="00F17675"/>
    <w:rsid w:val="00F17BAE"/>
    <w:rsid w:val="00F2211A"/>
    <w:rsid w:val="00F23D1D"/>
    <w:rsid w:val="00F240B8"/>
    <w:rsid w:val="00F26016"/>
    <w:rsid w:val="00F261EB"/>
    <w:rsid w:val="00F33F8C"/>
    <w:rsid w:val="00F34BF1"/>
    <w:rsid w:val="00F35D43"/>
    <w:rsid w:val="00F3635E"/>
    <w:rsid w:val="00F37B4F"/>
    <w:rsid w:val="00F40171"/>
    <w:rsid w:val="00F40785"/>
    <w:rsid w:val="00F42E58"/>
    <w:rsid w:val="00F446FA"/>
    <w:rsid w:val="00F454C3"/>
    <w:rsid w:val="00F4614F"/>
    <w:rsid w:val="00F4638F"/>
    <w:rsid w:val="00F5047D"/>
    <w:rsid w:val="00F5127F"/>
    <w:rsid w:val="00F51DE4"/>
    <w:rsid w:val="00F5222F"/>
    <w:rsid w:val="00F55CF1"/>
    <w:rsid w:val="00F61A2D"/>
    <w:rsid w:val="00F61E16"/>
    <w:rsid w:val="00F628D9"/>
    <w:rsid w:val="00F63991"/>
    <w:rsid w:val="00F6426A"/>
    <w:rsid w:val="00F645A9"/>
    <w:rsid w:val="00F646C6"/>
    <w:rsid w:val="00F65540"/>
    <w:rsid w:val="00F655B8"/>
    <w:rsid w:val="00F67170"/>
    <w:rsid w:val="00F6730F"/>
    <w:rsid w:val="00F70B1A"/>
    <w:rsid w:val="00F70F88"/>
    <w:rsid w:val="00F713EB"/>
    <w:rsid w:val="00F72A1A"/>
    <w:rsid w:val="00F73E1E"/>
    <w:rsid w:val="00F7431E"/>
    <w:rsid w:val="00F74330"/>
    <w:rsid w:val="00F761AF"/>
    <w:rsid w:val="00F76E23"/>
    <w:rsid w:val="00F77C8B"/>
    <w:rsid w:val="00F80C9D"/>
    <w:rsid w:val="00F8270A"/>
    <w:rsid w:val="00F83526"/>
    <w:rsid w:val="00F83571"/>
    <w:rsid w:val="00F84216"/>
    <w:rsid w:val="00F846A6"/>
    <w:rsid w:val="00F85679"/>
    <w:rsid w:val="00F8586C"/>
    <w:rsid w:val="00F8628A"/>
    <w:rsid w:val="00F86C23"/>
    <w:rsid w:val="00F86D31"/>
    <w:rsid w:val="00F87B9C"/>
    <w:rsid w:val="00F903DA"/>
    <w:rsid w:val="00F90678"/>
    <w:rsid w:val="00F91F54"/>
    <w:rsid w:val="00F93A38"/>
    <w:rsid w:val="00F95D6A"/>
    <w:rsid w:val="00F97A9F"/>
    <w:rsid w:val="00F97D2C"/>
    <w:rsid w:val="00FA0ADB"/>
    <w:rsid w:val="00FA285D"/>
    <w:rsid w:val="00FA30C9"/>
    <w:rsid w:val="00FA349C"/>
    <w:rsid w:val="00FB027F"/>
    <w:rsid w:val="00FB0338"/>
    <w:rsid w:val="00FB2875"/>
    <w:rsid w:val="00FB352A"/>
    <w:rsid w:val="00FB36AA"/>
    <w:rsid w:val="00FB3902"/>
    <w:rsid w:val="00FB3AB0"/>
    <w:rsid w:val="00FB6BBB"/>
    <w:rsid w:val="00FC15F1"/>
    <w:rsid w:val="00FC37CB"/>
    <w:rsid w:val="00FC51F5"/>
    <w:rsid w:val="00FC56BE"/>
    <w:rsid w:val="00FC685B"/>
    <w:rsid w:val="00FC774B"/>
    <w:rsid w:val="00FD019B"/>
    <w:rsid w:val="00FD06C2"/>
    <w:rsid w:val="00FD1655"/>
    <w:rsid w:val="00FD179C"/>
    <w:rsid w:val="00FD25EF"/>
    <w:rsid w:val="00FD4E0F"/>
    <w:rsid w:val="00FD4F00"/>
    <w:rsid w:val="00FD655D"/>
    <w:rsid w:val="00FD671B"/>
    <w:rsid w:val="00FE032B"/>
    <w:rsid w:val="00FE148F"/>
    <w:rsid w:val="00FE1889"/>
    <w:rsid w:val="00FE558D"/>
    <w:rsid w:val="00FE5EA3"/>
    <w:rsid w:val="00FE645C"/>
    <w:rsid w:val="00FF0921"/>
    <w:rsid w:val="00FF0CEC"/>
    <w:rsid w:val="00FF4E69"/>
    <w:rsid w:val="00FF5F95"/>
    <w:rsid w:val="00FF63A2"/>
    <w:rsid w:val="00FF7C42"/>
    <w:rsid w:val="00FF7D8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50403546"/>
  <w15:chartTrackingRefBased/>
  <w15:docId w15:val="{AA1D1D9F-7AF2-40ED-83E6-3047EA4B83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54ECC"/>
    <w:pPr>
      <w:spacing w:before="120"/>
    </w:pPr>
    <w:rPr>
      <w:rFonts w:ascii="Times New Roman" w:eastAsia="Times New Roman" w:hAnsi="Times New Roman"/>
      <w:lang w:val="es-ES_tradnl" w:eastAsia="es-ES"/>
    </w:rPr>
  </w:style>
  <w:style w:type="paragraph" w:styleId="Ttulo2">
    <w:name w:val="heading 2"/>
    <w:basedOn w:val="Normal"/>
    <w:next w:val="Normal"/>
    <w:link w:val="Ttulo2Car"/>
    <w:qFormat/>
    <w:rsid w:val="00454ECC"/>
    <w:pPr>
      <w:spacing w:before="240"/>
      <w:outlineLvl w:val="1"/>
    </w:pPr>
    <w:rPr>
      <w:rFonts w:ascii="Arial" w:hAnsi="Arial"/>
      <w:b/>
      <w:color w:val="000000"/>
      <w:sz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link w:val="Ttulo2"/>
    <w:rsid w:val="00454ECC"/>
    <w:rPr>
      <w:rFonts w:ascii="Arial" w:eastAsia="Times New Roman" w:hAnsi="Arial" w:cs="Times New Roman"/>
      <w:b/>
      <w:color w:val="000000"/>
      <w:sz w:val="28"/>
      <w:szCs w:val="20"/>
      <w:lang w:val="es-ES_tradnl" w:eastAsia="es-ES"/>
    </w:rPr>
  </w:style>
  <w:style w:type="paragraph" w:styleId="Encabezado">
    <w:name w:val="header"/>
    <w:basedOn w:val="Normal"/>
    <w:link w:val="EncabezadoCar"/>
    <w:rsid w:val="00454ECC"/>
    <w:pPr>
      <w:tabs>
        <w:tab w:val="center" w:pos="4419"/>
        <w:tab w:val="right" w:pos="8838"/>
      </w:tabs>
    </w:pPr>
  </w:style>
  <w:style w:type="character" w:customStyle="1" w:styleId="EncabezadoCar">
    <w:name w:val="Encabezado Car"/>
    <w:link w:val="Encabezado"/>
    <w:rsid w:val="00454ECC"/>
    <w:rPr>
      <w:rFonts w:ascii="Times New Roman" w:eastAsia="Times New Roman" w:hAnsi="Times New Roman" w:cs="Times New Roman"/>
      <w:sz w:val="20"/>
      <w:szCs w:val="20"/>
      <w:lang w:val="es-ES_tradnl" w:eastAsia="es-ES"/>
    </w:rPr>
  </w:style>
  <w:style w:type="paragraph" w:customStyle="1" w:styleId="bullet">
    <w:name w:val="bullet"/>
    <w:basedOn w:val="Normal"/>
    <w:rsid w:val="00454ECC"/>
    <w:pPr>
      <w:ind w:left="2790" w:right="1440" w:hanging="274"/>
    </w:pPr>
    <w:rPr>
      <w:rFonts w:ascii="Univers (W1)" w:hAnsi="Univers (W1)"/>
      <w:b/>
      <w:color w:val="000080"/>
    </w:rPr>
  </w:style>
  <w:style w:type="paragraph" w:customStyle="1" w:styleId="p0">
    <w:name w:val="p0"/>
    <w:basedOn w:val="Normal"/>
    <w:rsid w:val="00454ECC"/>
    <w:pPr>
      <w:spacing w:before="240"/>
      <w:jc w:val="both"/>
    </w:pPr>
    <w:rPr>
      <w:rFonts w:ascii="Arial" w:hAnsi="Arial"/>
      <w:color w:val="0000FF"/>
      <w:sz w:val="24"/>
    </w:rPr>
  </w:style>
  <w:style w:type="paragraph" w:customStyle="1" w:styleId="parrafo1">
    <w:name w:val="parrafo1"/>
    <w:basedOn w:val="p0"/>
    <w:link w:val="parrafo1Car"/>
    <w:rsid w:val="00454ECC"/>
    <w:pPr>
      <w:spacing w:before="480"/>
      <w:ind w:left="426" w:right="443"/>
    </w:pPr>
    <w:rPr>
      <w:color w:val="auto"/>
    </w:rPr>
  </w:style>
  <w:style w:type="paragraph" w:customStyle="1" w:styleId="parr2">
    <w:name w:val="parr2"/>
    <w:basedOn w:val="parrafo1"/>
    <w:rsid w:val="00454ECC"/>
    <w:pPr>
      <w:spacing w:before="600"/>
      <w:ind w:left="567" w:right="15"/>
    </w:pPr>
  </w:style>
  <w:style w:type="character" w:styleId="Refdenotaalpie">
    <w:name w:val="footnote reference"/>
    <w:rsid w:val="00454ECC"/>
    <w:rPr>
      <w:rFonts w:cs="Arial"/>
      <w:b/>
      <w:smallCaps/>
      <w:sz w:val="22"/>
      <w:vertAlign w:val="superscript"/>
      <w:lang w:val="es-MX"/>
    </w:rPr>
  </w:style>
  <w:style w:type="character" w:styleId="Hipervnculo">
    <w:name w:val="Hyperlink"/>
    <w:rsid w:val="00454ECC"/>
    <w:rPr>
      <w:color w:val="0000FF"/>
      <w:u w:val="single"/>
    </w:rPr>
  </w:style>
  <w:style w:type="paragraph" w:styleId="Textodeglobo">
    <w:name w:val="Balloon Text"/>
    <w:basedOn w:val="Normal"/>
    <w:link w:val="TextodegloboCar"/>
    <w:uiPriority w:val="99"/>
    <w:semiHidden/>
    <w:unhideWhenUsed/>
    <w:rsid w:val="00454ECC"/>
    <w:pPr>
      <w:spacing w:before="0"/>
    </w:pPr>
    <w:rPr>
      <w:rFonts w:ascii="Tahoma" w:hAnsi="Tahoma"/>
      <w:sz w:val="16"/>
      <w:szCs w:val="16"/>
    </w:rPr>
  </w:style>
  <w:style w:type="character" w:customStyle="1" w:styleId="TextodegloboCar">
    <w:name w:val="Texto de globo Car"/>
    <w:link w:val="Textodeglobo"/>
    <w:uiPriority w:val="99"/>
    <w:semiHidden/>
    <w:rsid w:val="00454ECC"/>
    <w:rPr>
      <w:rFonts w:ascii="Tahoma" w:eastAsia="Times New Roman" w:hAnsi="Tahoma" w:cs="Tahoma"/>
      <w:sz w:val="16"/>
      <w:szCs w:val="16"/>
      <w:lang w:val="es-ES_tradnl" w:eastAsia="es-ES"/>
    </w:rPr>
  </w:style>
  <w:style w:type="paragraph" w:styleId="Piedepgina">
    <w:name w:val="footer"/>
    <w:basedOn w:val="Normal"/>
    <w:link w:val="PiedepginaCar"/>
    <w:uiPriority w:val="99"/>
    <w:unhideWhenUsed/>
    <w:rsid w:val="00282248"/>
    <w:pPr>
      <w:tabs>
        <w:tab w:val="center" w:pos="4419"/>
        <w:tab w:val="right" w:pos="8838"/>
      </w:tabs>
      <w:spacing w:before="0"/>
    </w:pPr>
  </w:style>
  <w:style w:type="character" w:customStyle="1" w:styleId="PiedepginaCar">
    <w:name w:val="Pie de página Car"/>
    <w:link w:val="Piedepgina"/>
    <w:uiPriority w:val="99"/>
    <w:rsid w:val="00282248"/>
    <w:rPr>
      <w:rFonts w:ascii="Times New Roman" w:eastAsia="Times New Roman" w:hAnsi="Times New Roman"/>
      <w:lang w:val="es-ES_tradnl" w:eastAsia="es-ES"/>
    </w:rPr>
  </w:style>
  <w:style w:type="paragraph" w:customStyle="1" w:styleId="parrafo">
    <w:name w:val="parrafo"/>
    <w:basedOn w:val="Normal"/>
    <w:rsid w:val="000E3686"/>
    <w:pPr>
      <w:spacing w:before="240"/>
      <w:jc w:val="both"/>
    </w:pPr>
    <w:rPr>
      <w:rFonts w:ascii="Arial" w:hAnsi="Arial"/>
      <w:sz w:val="24"/>
    </w:rPr>
  </w:style>
  <w:style w:type="paragraph" w:customStyle="1" w:styleId="Textodebloque1">
    <w:name w:val="Texto de bloque1"/>
    <w:basedOn w:val="Normal"/>
    <w:rsid w:val="00FA285D"/>
    <w:pPr>
      <w:spacing w:before="240"/>
      <w:ind w:left="1843" w:right="1361" w:hanging="273"/>
      <w:jc w:val="both"/>
    </w:pPr>
    <w:rPr>
      <w:rFonts w:ascii="Arial" w:hAnsi="Arial"/>
      <w:b/>
      <w:sz w:val="22"/>
    </w:rPr>
  </w:style>
  <w:style w:type="paragraph" w:styleId="Textonotapie">
    <w:name w:val="footnote text"/>
    <w:basedOn w:val="Normal"/>
    <w:link w:val="TextonotapieCar"/>
    <w:rsid w:val="00FA285D"/>
    <w:pPr>
      <w:spacing w:before="0"/>
    </w:pPr>
    <w:rPr>
      <w:lang w:val="x-none" w:eastAsia="x-none"/>
    </w:rPr>
  </w:style>
  <w:style w:type="character" w:customStyle="1" w:styleId="TextonotapieCar">
    <w:name w:val="Texto nota pie Car"/>
    <w:link w:val="Textonotapie"/>
    <w:rsid w:val="00FA285D"/>
    <w:rPr>
      <w:rFonts w:ascii="Times New Roman" w:eastAsia="Times New Roman" w:hAnsi="Times New Roman"/>
    </w:rPr>
  </w:style>
  <w:style w:type="paragraph" w:styleId="Textoindependiente2">
    <w:name w:val="Body Text 2"/>
    <w:basedOn w:val="Normal"/>
    <w:link w:val="Textoindependiente2Car"/>
    <w:rsid w:val="00FA285D"/>
    <w:pPr>
      <w:spacing w:before="480"/>
      <w:jc w:val="both"/>
    </w:pPr>
    <w:rPr>
      <w:rFonts w:ascii="Arial" w:hAnsi="Arial"/>
      <w:color w:val="FF0000"/>
      <w:sz w:val="24"/>
      <w:lang w:val="x-none"/>
    </w:rPr>
  </w:style>
  <w:style w:type="character" w:customStyle="1" w:styleId="Textoindependiente2Car">
    <w:name w:val="Texto independiente 2 Car"/>
    <w:link w:val="Textoindependiente2"/>
    <w:rsid w:val="00FA285D"/>
    <w:rPr>
      <w:rFonts w:ascii="Arial" w:eastAsia="Times New Roman" w:hAnsi="Arial"/>
      <w:color w:val="FF0000"/>
      <w:sz w:val="24"/>
      <w:lang w:eastAsia="es-ES"/>
    </w:rPr>
  </w:style>
  <w:style w:type="paragraph" w:styleId="Textoindependiente">
    <w:name w:val="Body Text"/>
    <w:basedOn w:val="Normal"/>
    <w:link w:val="TextoindependienteCar"/>
    <w:rsid w:val="00FA285D"/>
    <w:pPr>
      <w:spacing w:before="0"/>
      <w:jc w:val="both"/>
    </w:pPr>
    <w:rPr>
      <w:rFonts w:ascii="Arial" w:hAnsi="Arial"/>
      <w:sz w:val="24"/>
      <w:szCs w:val="24"/>
      <w:lang w:val="x-none" w:eastAsia="x-none"/>
    </w:rPr>
  </w:style>
  <w:style w:type="character" w:customStyle="1" w:styleId="TextoindependienteCar">
    <w:name w:val="Texto independiente Car"/>
    <w:link w:val="Textoindependiente"/>
    <w:rsid w:val="00FA285D"/>
    <w:rPr>
      <w:rFonts w:ascii="Arial" w:eastAsia="Times New Roman" w:hAnsi="Arial" w:cs="Arial"/>
      <w:sz w:val="24"/>
      <w:szCs w:val="24"/>
    </w:rPr>
  </w:style>
  <w:style w:type="paragraph" w:styleId="Prrafodelista">
    <w:name w:val="List Paragraph"/>
    <w:basedOn w:val="Normal"/>
    <w:uiPriority w:val="34"/>
    <w:qFormat/>
    <w:rsid w:val="00AA4332"/>
    <w:pPr>
      <w:ind w:left="720"/>
      <w:contextualSpacing/>
    </w:pPr>
  </w:style>
  <w:style w:type="table" w:styleId="Tabladelista3-nfasis6">
    <w:name w:val="List Table 3 Accent 6"/>
    <w:basedOn w:val="Tablanormal"/>
    <w:uiPriority w:val="48"/>
    <w:rsid w:val="00FE645C"/>
    <w:pPr>
      <w:jc w:val="both"/>
    </w:pPr>
    <w:rPr>
      <w:rFonts w:asciiTheme="minorHAnsi" w:eastAsiaTheme="minorHAnsi" w:hAnsiTheme="minorHAnsi" w:cstheme="minorBidi"/>
      <w:sz w:val="22"/>
      <w:szCs w:val="22"/>
      <w:lang w:eastAsia="en-US"/>
    </w:r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paragraph" w:customStyle="1" w:styleId="n01">
    <w:name w:val="n01"/>
    <w:basedOn w:val="Normal"/>
    <w:rsid w:val="0035176A"/>
    <w:pPr>
      <w:keepLines/>
      <w:spacing w:before="240"/>
      <w:ind w:left="720" w:hanging="720"/>
      <w:jc w:val="both"/>
    </w:pPr>
    <w:rPr>
      <w:rFonts w:ascii="Univers (W1)" w:hAnsi="Univers (W1)" w:cs="Arial"/>
      <w:color w:val="800080"/>
      <w:sz w:val="24"/>
      <w:szCs w:val="24"/>
    </w:rPr>
  </w:style>
  <w:style w:type="paragraph" w:customStyle="1" w:styleId="Profesin">
    <w:name w:val="Profesión"/>
    <w:basedOn w:val="Normal"/>
    <w:rsid w:val="0035176A"/>
    <w:pPr>
      <w:spacing w:before="0"/>
      <w:jc w:val="center"/>
    </w:pPr>
    <w:rPr>
      <w:rFonts w:ascii="Arial" w:hAnsi="Arial" w:cs="Arial"/>
      <w:b/>
      <w:bCs/>
      <w:caps/>
      <w:sz w:val="28"/>
      <w:szCs w:val="28"/>
    </w:rPr>
  </w:style>
  <w:style w:type="paragraph" w:customStyle="1" w:styleId="p01">
    <w:name w:val="p01"/>
    <w:basedOn w:val="Normal"/>
    <w:next w:val="p0"/>
    <w:rsid w:val="0035176A"/>
    <w:pPr>
      <w:keepLines/>
      <w:spacing w:before="240"/>
      <w:jc w:val="both"/>
    </w:pPr>
    <w:rPr>
      <w:rFonts w:ascii="Univers" w:hAnsi="Univers"/>
      <w:color w:val="0000FF"/>
      <w:sz w:val="24"/>
    </w:rPr>
  </w:style>
  <w:style w:type="paragraph" w:styleId="NormalWeb">
    <w:name w:val="Normal (Web)"/>
    <w:basedOn w:val="Normal"/>
    <w:uiPriority w:val="99"/>
    <w:rsid w:val="0035176A"/>
    <w:pPr>
      <w:spacing w:before="100" w:beforeAutospacing="1" w:after="100" w:afterAutospacing="1"/>
    </w:pPr>
    <w:rPr>
      <w:sz w:val="24"/>
      <w:szCs w:val="24"/>
      <w:lang w:val="es-ES"/>
    </w:rPr>
  </w:style>
  <w:style w:type="character" w:customStyle="1" w:styleId="parrafo1Car">
    <w:name w:val="parrafo1 Car"/>
    <w:basedOn w:val="Fuentedeprrafopredeter"/>
    <w:link w:val="parrafo1"/>
    <w:rsid w:val="0035176A"/>
    <w:rPr>
      <w:rFonts w:ascii="Arial" w:eastAsia="Times New Roman" w:hAnsi="Arial"/>
      <w:sz w:val="24"/>
      <w:lang w:val="es-ES_tradnl" w:eastAsia="es-ES"/>
    </w:rPr>
  </w:style>
  <w:style w:type="character" w:styleId="Refdecomentario">
    <w:name w:val="annotation reference"/>
    <w:basedOn w:val="Fuentedeprrafopredeter"/>
    <w:uiPriority w:val="99"/>
    <w:semiHidden/>
    <w:unhideWhenUsed/>
    <w:rsid w:val="00560B09"/>
    <w:rPr>
      <w:sz w:val="16"/>
      <w:szCs w:val="16"/>
    </w:rPr>
  </w:style>
  <w:style w:type="paragraph" w:styleId="Textocomentario">
    <w:name w:val="annotation text"/>
    <w:basedOn w:val="Normal"/>
    <w:link w:val="TextocomentarioCar"/>
    <w:uiPriority w:val="99"/>
    <w:semiHidden/>
    <w:unhideWhenUsed/>
    <w:rsid w:val="00560B09"/>
  </w:style>
  <w:style w:type="character" w:customStyle="1" w:styleId="TextocomentarioCar">
    <w:name w:val="Texto comentario Car"/>
    <w:basedOn w:val="Fuentedeprrafopredeter"/>
    <w:link w:val="Textocomentario"/>
    <w:uiPriority w:val="99"/>
    <w:semiHidden/>
    <w:rsid w:val="00560B09"/>
    <w:rPr>
      <w:rFonts w:ascii="Times New Roman" w:eastAsia="Times New Roman" w:hAnsi="Times New Roman"/>
      <w:lang w:val="es-ES_tradnl" w:eastAsia="es-ES"/>
    </w:rPr>
  </w:style>
  <w:style w:type="paragraph" w:styleId="Asuntodelcomentario">
    <w:name w:val="annotation subject"/>
    <w:basedOn w:val="Textocomentario"/>
    <w:next w:val="Textocomentario"/>
    <w:link w:val="AsuntodelcomentarioCar"/>
    <w:uiPriority w:val="99"/>
    <w:semiHidden/>
    <w:unhideWhenUsed/>
    <w:rsid w:val="00560B09"/>
    <w:rPr>
      <w:b/>
      <w:bCs/>
    </w:rPr>
  </w:style>
  <w:style w:type="character" w:customStyle="1" w:styleId="AsuntodelcomentarioCar">
    <w:name w:val="Asunto del comentario Car"/>
    <w:basedOn w:val="TextocomentarioCar"/>
    <w:link w:val="Asuntodelcomentario"/>
    <w:uiPriority w:val="99"/>
    <w:semiHidden/>
    <w:rsid w:val="00560B09"/>
    <w:rPr>
      <w:rFonts w:ascii="Times New Roman" w:eastAsia="Times New Roman" w:hAnsi="Times New Roman"/>
      <w:b/>
      <w:bCs/>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6674309">
      <w:bodyDiv w:val="1"/>
      <w:marLeft w:val="0"/>
      <w:marRight w:val="0"/>
      <w:marTop w:val="0"/>
      <w:marBottom w:val="0"/>
      <w:divBdr>
        <w:top w:val="none" w:sz="0" w:space="0" w:color="auto"/>
        <w:left w:val="none" w:sz="0" w:space="0" w:color="auto"/>
        <w:bottom w:val="none" w:sz="0" w:space="0" w:color="auto"/>
        <w:right w:val="none" w:sz="0" w:space="0" w:color="auto"/>
      </w:divBdr>
    </w:div>
    <w:div w:id="278606254">
      <w:bodyDiv w:val="1"/>
      <w:marLeft w:val="0"/>
      <w:marRight w:val="0"/>
      <w:marTop w:val="0"/>
      <w:marBottom w:val="0"/>
      <w:divBdr>
        <w:top w:val="none" w:sz="0" w:space="0" w:color="auto"/>
        <w:left w:val="none" w:sz="0" w:space="0" w:color="auto"/>
        <w:bottom w:val="none" w:sz="0" w:space="0" w:color="auto"/>
        <w:right w:val="none" w:sz="0" w:space="0" w:color="auto"/>
      </w:divBdr>
    </w:div>
    <w:div w:id="363991535">
      <w:bodyDiv w:val="1"/>
      <w:marLeft w:val="0"/>
      <w:marRight w:val="0"/>
      <w:marTop w:val="0"/>
      <w:marBottom w:val="0"/>
      <w:divBdr>
        <w:top w:val="none" w:sz="0" w:space="0" w:color="auto"/>
        <w:left w:val="none" w:sz="0" w:space="0" w:color="auto"/>
        <w:bottom w:val="none" w:sz="0" w:space="0" w:color="auto"/>
        <w:right w:val="none" w:sz="0" w:space="0" w:color="auto"/>
      </w:divBdr>
    </w:div>
    <w:div w:id="687021917">
      <w:bodyDiv w:val="1"/>
      <w:marLeft w:val="0"/>
      <w:marRight w:val="0"/>
      <w:marTop w:val="0"/>
      <w:marBottom w:val="0"/>
      <w:divBdr>
        <w:top w:val="none" w:sz="0" w:space="0" w:color="auto"/>
        <w:left w:val="none" w:sz="0" w:space="0" w:color="auto"/>
        <w:bottom w:val="none" w:sz="0" w:space="0" w:color="auto"/>
        <w:right w:val="none" w:sz="0" w:space="0" w:color="auto"/>
      </w:divBdr>
    </w:div>
    <w:div w:id="836920835">
      <w:bodyDiv w:val="1"/>
      <w:marLeft w:val="0"/>
      <w:marRight w:val="0"/>
      <w:marTop w:val="0"/>
      <w:marBottom w:val="0"/>
      <w:divBdr>
        <w:top w:val="none" w:sz="0" w:space="0" w:color="auto"/>
        <w:left w:val="none" w:sz="0" w:space="0" w:color="auto"/>
        <w:bottom w:val="none" w:sz="0" w:space="0" w:color="auto"/>
        <w:right w:val="none" w:sz="0" w:space="0" w:color="auto"/>
      </w:divBdr>
    </w:div>
    <w:div w:id="862324109">
      <w:bodyDiv w:val="1"/>
      <w:marLeft w:val="0"/>
      <w:marRight w:val="0"/>
      <w:marTop w:val="0"/>
      <w:marBottom w:val="0"/>
      <w:divBdr>
        <w:top w:val="none" w:sz="0" w:space="0" w:color="auto"/>
        <w:left w:val="none" w:sz="0" w:space="0" w:color="auto"/>
        <w:bottom w:val="none" w:sz="0" w:space="0" w:color="auto"/>
        <w:right w:val="none" w:sz="0" w:space="0" w:color="auto"/>
      </w:divBdr>
    </w:div>
    <w:div w:id="1063287421">
      <w:bodyDiv w:val="1"/>
      <w:marLeft w:val="0"/>
      <w:marRight w:val="0"/>
      <w:marTop w:val="0"/>
      <w:marBottom w:val="0"/>
      <w:divBdr>
        <w:top w:val="none" w:sz="0" w:space="0" w:color="auto"/>
        <w:left w:val="none" w:sz="0" w:space="0" w:color="auto"/>
        <w:bottom w:val="none" w:sz="0" w:space="0" w:color="auto"/>
        <w:right w:val="none" w:sz="0" w:space="0" w:color="auto"/>
      </w:divBdr>
    </w:div>
    <w:div w:id="1516925119">
      <w:bodyDiv w:val="1"/>
      <w:marLeft w:val="0"/>
      <w:marRight w:val="0"/>
      <w:marTop w:val="0"/>
      <w:marBottom w:val="0"/>
      <w:divBdr>
        <w:top w:val="none" w:sz="0" w:space="0" w:color="auto"/>
        <w:left w:val="none" w:sz="0" w:space="0" w:color="auto"/>
        <w:bottom w:val="none" w:sz="0" w:space="0" w:color="auto"/>
        <w:right w:val="none" w:sz="0" w:space="0" w:color="auto"/>
      </w:divBdr>
    </w:div>
    <w:div w:id="18366515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www.inegi.org.mx/" TargetMode="External"/><Relationship Id="rId26" Type="http://schemas.openxmlformats.org/officeDocument/2006/relationships/image" Target="media/image8.emf"/><Relationship Id="rId39" Type="http://schemas.openxmlformats.org/officeDocument/2006/relationships/image" Target="media/image18.png"/><Relationship Id="rId21" Type="http://schemas.openxmlformats.org/officeDocument/2006/relationships/header" Target="header2.xml"/><Relationship Id="rId34" Type="http://schemas.openxmlformats.org/officeDocument/2006/relationships/image" Target="media/image15.png"/><Relationship Id="rId42" Type="http://schemas.openxmlformats.org/officeDocument/2006/relationships/image" Target="media/image160.png"/><Relationship Id="rId47" Type="http://schemas.openxmlformats.org/officeDocument/2006/relationships/image" Target="media/image23.png"/><Relationship Id="rId50" Type="http://schemas.openxmlformats.org/officeDocument/2006/relationships/header" Target="header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youtube.com/user/INEGIInforma" TargetMode="External"/><Relationship Id="rId29" Type="http://schemas.openxmlformats.org/officeDocument/2006/relationships/image" Target="media/image11.emf"/><Relationship Id="rId11" Type="http://schemas.openxmlformats.org/officeDocument/2006/relationships/image" Target="media/image2.jpeg"/><Relationship Id="rId24" Type="http://schemas.openxmlformats.org/officeDocument/2006/relationships/header" Target="header3.xml"/><Relationship Id="rId32" Type="http://schemas.openxmlformats.org/officeDocument/2006/relationships/image" Target="media/image60.png"/><Relationship Id="rId37" Type="http://schemas.openxmlformats.org/officeDocument/2006/relationships/image" Target="media/image16.png"/><Relationship Id="rId40" Type="http://schemas.openxmlformats.org/officeDocument/2006/relationships/image" Target="media/image140.png"/><Relationship Id="rId45" Type="http://schemas.openxmlformats.org/officeDocument/2006/relationships/image" Target="media/image21.png"/><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footer" Target="footer2.xml"/><Relationship Id="rId28" Type="http://schemas.openxmlformats.org/officeDocument/2006/relationships/image" Target="media/image10.emf"/><Relationship Id="rId36" Type="http://schemas.openxmlformats.org/officeDocument/2006/relationships/image" Target="media/image10.png"/><Relationship Id="rId49" Type="http://schemas.openxmlformats.org/officeDocument/2006/relationships/hyperlink" Target="https://www.inegi.org.mx/temas/cultura/" TargetMode="External"/><Relationship Id="rId10" Type="http://schemas.openxmlformats.org/officeDocument/2006/relationships/hyperlink" Target="https://www.facebook.com/INEGIInforma/" TargetMode="External"/><Relationship Id="rId19" Type="http://schemas.openxmlformats.org/officeDocument/2006/relationships/image" Target="media/image6.png"/><Relationship Id="rId31" Type="http://schemas.openxmlformats.org/officeDocument/2006/relationships/image" Target="media/image13.png"/><Relationship Id="rId44" Type="http://schemas.openxmlformats.org/officeDocument/2006/relationships/image" Target="media/image180.jpe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comunicacionsocial@inegi.org.mx" TargetMode="External"/><Relationship Id="rId14" Type="http://schemas.openxmlformats.org/officeDocument/2006/relationships/hyperlink" Target="https://twitter.com/INEGI_INFORMA" TargetMode="External"/><Relationship Id="rId22" Type="http://schemas.openxmlformats.org/officeDocument/2006/relationships/footer" Target="footer1.xml"/><Relationship Id="rId27" Type="http://schemas.openxmlformats.org/officeDocument/2006/relationships/image" Target="media/image9.emf"/><Relationship Id="rId30" Type="http://schemas.openxmlformats.org/officeDocument/2006/relationships/image" Target="media/image12.emf"/><Relationship Id="rId35" Type="http://schemas.openxmlformats.org/officeDocument/2006/relationships/image" Target="media/image90.png"/><Relationship Id="rId43" Type="http://schemas.openxmlformats.org/officeDocument/2006/relationships/image" Target="media/image20.jpeg"/><Relationship Id="rId48" Type="http://schemas.openxmlformats.org/officeDocument/2006/relationships/image" Target="media/image200.png"/><Relationship Id="rId8" Type="http://schemas.openxmlformats.org/officeDocument/2006/relationships/image" Target="media/image1.emf"/><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s://www.instagram.com/inegi_informa/" TargetMode="External"/><Relationship Id="rId17" Type="http://schemas.openxmlformats.org/officeDocument/2006/relationships/image" Target="media/image5.jpeg"/><Relationship Id="rId25" Type="http://schemas.openxmlformats.org/officeDocument/2006/relationships/footer" Target="footer3.xml"/><Relationship Id="rId33" Type="http://schemas.openxmlformats.org/officeDocument/2006/relationships/image" Target="media/image14.png"/><Relationship Id="rId38" Type="http://schemas.openxmlformats.org/officeDocument/2006/relationships/image" Target="media/image17.png"/><Relationship Id="rId46" Type="http://schemas.openxmlformats.org/officeDocument/2006/relationships/image" Target="media/image22.png"/><Relationship Id="rId20" Type="http://schemas.openxmlformats.org/officeDocument/2006/relationships/header" Target="header1.xml"/><Relationship Id="rId41"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_rels/header4.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E2AABA-719E-4CC6-9C1F-306E4C5243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13</Pages>
  <Words>3410</Words>
  <Characters>18761</Characters>
  <Application>Microsoft Office Word</Application>
  <DocSecurity>0</DocSecurity>
  <Lines>156</Lines>
  <Paragraphs>44</Paragraphs>
  <ScaleCrop>false</ScaleCrop>
  <HeadingPairs>
    <vt:vector size="2" baseType="variant">
      <vt:variant>
        <vt:lpstr>Título</vt:lpstr>
      </vt:variant>
      <vt:variant>
        <vt:i4>1</vt:i4>
      </vt:variant>
    </vt:vector>
  </HeadingPairs>
  <TitlesOfParts>
    <vt:vector size="1" baseType="lpstr">
      <vt:lpstr>Comunicado de Prensa. Cuenta Satélite de la Cultura de México, 2018</vt:lpstr>
    </vt:vector>
  </TitlesOfParts>
  <Company>INEGI</Company>
  <LinksUpToDate>false</LinksUpToDate>
  <CharactersWithSpaces>22127</CharactersWithSpaces>
  <SharedDoc>false</SharedDoc>
  <HLinks>
    <vt:vector size="6" baseType="variant">
      <vt:variant>
        <vt:i4>393296</vt:i4>
      </vt:variant>
      <vt:variant>
        <vt:i4>0</vt:i4>
      </vt:variant>
      <vt:variant>
        <vt:i4>0</vt:i4>
      </vt:variant>
      <vt:variant>
        <vt:i4>5</vt:i4>
      </vt:variant>
      <vt:variant>
        <vt:lpwstr>http://www.inegi.org.mx/est/contenidos/proyectos/cn/isfl/default.aspx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Comunicado de Prensa. Cuenta Satélite de la Cultura de México, 2018</dc:title>
  <dc:subject/>
  <dc:creator>INEGI</dc:creator>
  <cp:keywords/>
  <cp:lastModifiedBy>SALA DE PRENSA</cp:lastModifiedBy>
  <cp:revision>4</cp:revision>
  <cp:lastPrinted>2019-11-19T22:13:00Z</cp:lastPrinted>
  <dcterms:created xsi:type="dcterms:W3CDTF">2019-11-20T02:08:00Z</dcterms:created>
  <dcterms:modified xsi:type="dcterms:W3CDTF">2019-11-20T02:31:00Z</dcterms:modified>
</cp:coreProperties>
</file>