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93AAA" w14:textId="0F32A2F4" w:rsidR="0023240C" w:rsidRDefault="0023240C" w:rsidP="0023240C">
      <w:pPr>
        <w:pStyle w:val="Textoindependiente"/>
        <w:rPr>
          <w:sz w:val="24"/>
          <w:szCs w:val="24"/>
        </w:rPr>
      </w:pPr>
      <w:r w:rsidRPr="00B76995">
        <w:rPr>
          <w:sz w:val="24"/>
          <w:szCs w:val="24"/>
        </w:rPr>
        <w:t>ACTUALIZACIÓN DE LA MEDICIÓN DE LA ECONOMÍA INFORMAL</w:t>
      </w:r>
      <w:r w:rsidR="001057A4" w:rsidRPr="00B76995">
        <w:rPr>
          <w:sz w:val="24"/>
          <w:szCs w:val="24"/>
        </w:rPr>
        <w:t xml:space="preserve">, </w:t>
      </w:r>
      <w:r w:rsidR="000D5214" w:rsidRPr="00B76995">
        <w:rPr>
          <w:sz w:val="24"/>
          <w:szCs w:val="24"/>
        </w:rPr>
        <w:t>2003-201</w:t>
      </w:r>
      <w:r w:rsidR="00612622" w:rsidRPr="00B76995">
        <w:rPr>
          <w:sz w:val="24"/>
          <w:szCs w:val="24"/>
        </w:rPr>
        <w:t>8</w:t>
      </w:r>
      <w:r w:rsidR="00CA02D1" w:rsidRPr="00B76995">
        <w:rPr>
          <w:sz w:val="24"/>
          <w:szCs w:val="24"/>
        </w:rPr>
        <w:t xml:space="preserve"> preliminar</w:t>
      </w:r>
      <w:r w:rsidR="000D5214" w:rsidRPr="00B76995">
        <w:rPr>
          <w:sz w:val="24"/>
          <w:szCs w:val="24"/>
        </w:rPr>
        <w:t>. año base 2013</w:t>
      </w:r>
    </w:p>
    <w:p w14:paraId="24A21DBE" w14:textId="77777777" w:rsidR="00B76995" w:rsidRDefault="00B76995" w:rsidP="0023240C">
      <w:pPr>
        <w:pStyle w:val="Textoindependiente"/>
        <w:rPr>
          <w:sz w:val="24"/>
          <w:szCs w:val="24"/>
        </w:rPr>
      </w:pPr>
    </w:p>
    <w:p w14:paraId="7E19867A" w14:textId="77777777" w:rsidR="00E137E1" w:rsidRPr="00CA5652" w:rsidRDefault="00E137E1" w:rsidP="003E39C7">
      <w:pPr>
        <w:pStyle w:val="Textoindependiente"/>
        <w:numPr>
          <w:ilvl w:val="0"/>
          <w:numId w:val="3"/>
        </w:numPr>
        <w:ind w:left="851" w:right="20" w:hanging="567"/>
        <w:jc w:val="left"/>
        <w:rPr>
          <w:b w:val="0"/>
          <w:bCs/>
          <w:sz w:val="24"/>
          <w:szCs w:val="24"/>
        </w:rPr>
      </w:pPr>
      <w:r w:rsidRPr="00CA5652">
        <w:rPr>
          <w:b w:val="0"/>
          <w:bCs/>
          <w:caps w:val="0"/>
          <w:noProof/>
          <w:sz w:val="24"/>
          <w:szCs w:val="24"/>
          <w:lang w:eastAsia="es-MX"/>
        </w:rPr>
        <w:t>Del PIB generado en México durante</w:t>
      </w:r>
      <w:r w:rsidR="00B76995" w:rsidRPr="00CA5652">
        <w:rPr>
          <w:b w:val="0"/>
          <w:bCs/>
          <w:caps w:val="0"/>
          <w:noProof/>
          <w:sz w:val="24"/>
          <w:szCs w:val="24"/>
          <w:lang w:eastAsia="es-MX"/>
        </w:rPr>
        <w:t xml:space="preserve"> 2018</w:t>
      </w:r>
      <w:r w:rsidRPr="00CA5652">
        <w:rPr>
          <w:b w:val="0"/>
          <w:bCs/>
          <w:caps w:val="0"/>
          <w:noProof/>
          <w:sz w:val="24"/>
          <w:szCs w:val="24"/>
          <w:lang w:eastAsia="es-MX"/>
        </w:rPr>
        <w:t>,</w:t>
      </w:r>
      <w:r w:rsidR="00B76995" w:rsidRPr="00CA5652">
        <w:rPr>
          <w:b w:val="0"/>
          <w:bCs/>
          <w:caps w:val="0"/>
          <w:noProof/>
          <w:sz w:val="24"/>
          <w:szCs w:val="24"/>
          <w:lang w:eastAsia="es-MX"/>
        </w:rPr>
        <w:t xml:space="preserve"> el 22.5% es informal</w:t>
      </w:r>
      <w:r w:rsidRPr="00CA5652">
        <w:rPr>
          <w:b w:val="0"/>
          <w:bCs/>
          <w:caps w:val="0"/>
          <w:noProof/>
          <w:sz w:val="24"/>
          <w:szCs w:val="24"/>
          <w:lang w:eastAsia="es-MX"/>
        </w:rPr>
        <w:t>.</w:t>
      </w:r>
    </w:p>
    <w:p w14:paraId="4A6AE1F5" w14:textId="04A162A0" w:rsidR="00E137E1" w:rsidRPr="00CA5652" w:rsidRDefault="0083134D" w:rsidP="003E39C7">
      <w:pPr>
        <w:pStyle w:val="Textoindependiente"/>
        <w:numPr>
          <w:ilvl w:val="0"/>
          <w:numId w:val="3"/>
        </w:numPr>
        <w:ind w:left="851" w:right="20" w:hanging="567"/>
        <w:jc w:val="left"/>
        <w:rPr>
          <w:b w:val="0"/>
          <w:bCs/>
          <w:sz w:val="24"/>
          <w:szCs w:val="24"/>
        </w:rPr>
      </w:pPr>
      <w:r>
        <w:rPr>
          <w:b w:val="0"/>
          <w:bCs/>
          <w:caps w:val="0"/>
          <w:noProof/>
          <w:sz w:val="24"/>
          <w:szCs w:val="24"/>
          <w:lang w:eastAsia="es-MX"/>
        </w:rPr>
        <w:t>De</w:t>
      </w:r>
      <w:r w:rsidR="00E137E1" w:rsidRPr="00CA5652">
        <w:rPr>
          <w:b w:val="0"/>
          <w:bCs/>
          <w:caps w:val="0"/>
          <w:noProof/>
          <w:sz w:val="24"/>
          <w:szCs w:val="24"/>
          <w:lang w:eastAsia="es-MX"/>
        </w:rPr>
        <w:t>l</w:t>
      </w:r>
      <w:r w:rsidR="00B76995" w:rsidRPr="00CA5652">
        <w:rPr>
          <w:b w:val="0"/>
          <w:bCs/>
          <w:caps w:val="0"/>
          <w:noProof/>
          <w:sz w:val="24"/>
          <w:szCs w:val="24"/>
          <w:lang w:eastAsia="es-MX"/>
        </w:rPr>
        <w:t xml:space="preserve"> 56.7% de la población </w:t>
      </w:r>
      <w:r>
        <w:rPr>
          <w:b w:val="0"/>
          <w:bCs/>
          <w:caps w:val="0"/>
          <w:noProof/>
          <w:sz w:val="24"/>
          <w:szCs w:val="24"/>
          <w:lang w:eastAsia="es-MX"/>
        </w:rPr>
        <w:t xml:space="preserve">que </w:t>
      </w:r>
      <w:r w:rsidR="00E137E1" w:rsidRPr="00CA5652">
        <w:rPr>
          <w:b w:val="0"/>
          <w:bCs/>
          <w:caps w:val="0"/>
          <w:noProof/>
          <w:sz w:val="24"/>
          <w:szCs w:val="24"/>
          <w:lang w:eastAsia="es-MX"/>
        </w:rPr>
        <w:t>se empleó en puestos de trabajo informale</w:t>
      </w:r>
      <w:r>
        <w:rPr>
          <w:b w:val="0"/>
          <w:bCs/>
          <w:caps w:val="0"/>
          <w:noProof/>
          <w:sz w:val="24"/>
          <w:szCs w:val="24"/>
          <w:lang w:eastAsia="es-MX"/>
        </w:rPr>
        <w:t xml:space="preserve">s, 29.3% lo hizo dentro </w:t>
      </w:r>
      <w:r w:rsidR="00E137E1" w:rsidRPr="00CA5652">
        <w:rPr>
          <w:b w:val="0"/>
          <w:bCs/>
          <w:caps w:val="0"/>
          <w:noProof/>
          <w:sz w:val="24"/>
          <w:szCs w:val="24"/>
          <w:lang w:eastAsia="es-MX"/>
        </w:rPr>
        <w:t>del sector formal.</w:t>
      </w:r>
    </w:p>
    <w:p w14:paraId="01F49040" w14:textId="13A3F598" w:rsidR="00B76995" w:rsidRPr="00CA5652" w:rsidRDefault="00B76995" w:rsidP="003E39C7">
      <w:pPr>
        <w:pStyle w:val="Textoindependiente"/>
        <w:numPr>
          <w:ilvl w:val="0"/>
          <w:numId w:val="3"/>
        </w:numPr>
        <w:ind w:left="851" w:right="20" w:hanging="567"/>
        <w:jc w:val="left"/>
        <w:rPr>
          <w:b w:val="0"/>
          <w:bCs/>
          <w:sz w:val="24"/>
          <w:szCs w:val="24"/>
        </w:rPr>
      </w:pPr>
      <w:r w:rsidRPr="00CA5652">
        <w:rPr>
          <w:b w:val="0"/>
          <w:bCs/>
          <w:caps w:val="0"/>
          <w:noProof/>
          <w:sz w:val="24"/>
          <w:szCs w:val="24"/>
          <w:lang w:eastAsia="es-MX"/>
        </w:rPr>
        <w:t>Por cada 100 pesos generados de PIB nacional, 78 pesos provienen de</w:t>
      </w:r>
      <w:r w:rsidR="0083134D">
        <w:rPr>
          <w:b w:val="0"/>
          <w:bCs/>
          <w:caps w:val="0"/>
          <w:noProof/>
          <w:sz w:val="24"/>
          <w:szCs w:val="24"/>
          <w:lang w:eastAsia="es-MX"/>
        </w:rPr>
        <w:t xml:space="preserve"> </w:t>
      </w:r>
      <w:r w:rsidRPr="00CA5652">
        <w:rPr>
          <w:b w:val="0"/>
          <w:bCs/>
          <w:caps w:val="0"/>
          <w:noProof/>
          <w:sz w:val="24"/>
          <w:szCs w:val="24"/>
          <w:lang w:eastAsia="es-MX"/>
        </w:rPr>
        <w:t>l</w:t>
      </w:r>
      <w:r w:rsidR="0083134D">
        <w:rPr>
          <w:b w:val="0"/>
          <w:bCs/>
          <w:caps w:val="0"/>
          <w:noProof/>
          <w:sz w:val="24"/>
          <w:szCs w:val="24"/>
          <w:lang w:eastAsia="es-MX"/>
        </w:rPr>
        <w:t>os</w:t>
      </w:r>
      <w:r w:rsidRPr="00CA5652">
        <w:rPr>
          <w:b w:val="0"/>
          <w:bCs/>
          <w:caps w:val="0"/>
          <w:noProof/>
          <w:sz w:val="24"/>
          <w:szCs w:val="24"/>
          <w:lang w:eastAsia="es-MX"/>
        </w:rPr>
        <w:t xml:space="preserve"> ocupados formales, mientras que 22 pesos corresponden a</w:t>
      </w:r>
      <w:r w:rsidR="007D0350" w:rsidRPr="00CA5652">
        <w:rPr>
          <w:b w:val="0"/>
          <w:bCs/>
          <w:caps w:val="0"/>
          <w:noProof/>
          <w:sz w:val="24"/>
          <w:szCs w:val="24"/>
          <w:lang w:eastAsia="es-MX"/>
        </w:rPr>
        <w:t xml:space="preserve"> los </w:t>
      </w:r>
      <w:r w:rsidRPr="00CA5652">
        <w:rPr>
          <w:b w:val="0"/>
          <w:bCs/>
          <w:caps w:val="0"/>
          <w:noProof/>
          <w:sz w:val="24"/>
          <w:szCs w:val="24"/>
          <w:lang w:eastAsia="es-MX"/>
        </w:rPr>
        <w:t>ocupados en informalida</w:t>
      </w:r>
      <w:r w:rsidR="00653408" w:rsidRPr="00CA5652">
        <w:rPr>
          <w:b w:val="0"/>
          <w:bCs/>
          <w:caps w:val="0"/>
          <w:noProof/>
          <w:sz w:val="24"/>
          <w:szCs w:val="24"/>
          <w:lang w:eastAsia="es-MX"/>
        </w:rPr>
        <w:t>d.</w:t>
      </w:r>
    </w:p>
    <w:p w14:paraId="7C1C5329" w14:textId="77777777" w:rsidR="007E7FF1" w:rsidRDefault="007E7FF1" w:rsidP="007E7FF1">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65AF5011" w14:textId="77777777" w:rsidR="00765B98" w:rsidRDefault="00765B98" w:rsidP="00765B98">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Pr>
          <w:rFonts w:ascii="Arial" w:eastAsia="Times New Roman" w:hAnsi="Arial"/>
          <w:noProof/>
          <w:sz w:val="24"/>
          <w:szCs w:val="24"/>
          <w:lang w:eastAsia="es-MX"/>
        </w:rPr>
        <w:t>El Instituto Nacional de Estadística y Geografía (INEGI) presenta la Medición de la Economía Informal 201</w:t>
      </w:r>
      <w:r w:rsidR="00612622">
        <w:rPr>
          <w:rFonts w:ascii="Arial" w:eastAsia="Times New Roman" w:hAnsi="Arial"/>
          <w:noProof/>
          <w:sz w:val="24"/>
          <w:szCs w:val="24"/>
          <w:lang w:eastAsia="es-MX"/>
        </w:rPr>
        <w:t>8</w:t>
      </w:r>
      <w:r>
        <w:rPr>
          <w:rFonts w:ascii="Arial" w:eastAsia="Times New Roman" w:hAnsi="Arial"/>
          <w:noProof/>
          <w:sz w:val="24"/>
          <w:szCs w:val="24"/>
          <w:lang w:eastAsia="es-MX"/>
        </w:rPr>
        <w:t xml:space="preserve"> Base 2013, como parte del Sistema de Cuentas Nacionales de México</w:t>
      </w:r>
      <w:r w:rsidR="00D23F9D">
        <w:rPr>
          <w:rFonts w:ascii="Arial" w:eastAsia="Times New Roman" w:hAnsi="Arial"/>
          <w:noProof/>
          <w:sz w:val="24"/>
          <w:szCs w:val="24"/>
          <w:lang w:eastAsia="es-MX"/>
        </w:rPr>
        <w:t>.</w:t>
      </w:r>
    </w:p>
    <w:p w14:paraId="119F85E7" w14:textId="545FEA86" w:rsidR="0023240C" w:rsidRPr="00CA5652" w:rsidRDefault="007D0350" w:rsidP="00765B98">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CA5652">
        <w:rPr>
          <w:rFonts w:ascii="Arial" w:eastAsia="Times New Roman" w:hAnsi="Arial"/>
          <w:noProof/>
          <w:sz w:val="24"/>
          <w:szCs w:val="24"/>
          <w:lang w:eastAsia="es-MX"/>
        </w:rPr>
        <w:t xml:space="preserve">Estas estadísticas ofrecen información sobre la Economía Informal </w:t>
      </w:r>
      <w:r w:rsidR="0083134D">
        <w:rPr>
          <w:rFonts w:ascii="Arial" w:eastAsia="Times New Roman" w:hAnsi="Arial"/>
          <w:noProof/>
          <w:sz w:val="24"/>
          <w:szCs w:val="24"/>
          <w:lang w:eastAsia="es-MX"/>
        </w:rPr>
        <w:t xml:space="preserve">e incluyen  </w:t>
      </w:r>
      <w:r w:rsidRPr="00CA5652">
        <w:rPr>
          <w:rFonts w:ascii="Arial" w:eastAsia="Times New Roman" w:hAnsi="Arial"/>
          <w:noProof/>
          <w:sz w:val="24"/>
          <w:szCs w:val="24"/>
          <w:lang w:eastAsia="es-MX"/>
        </w:rPr>
        <w:t>el número de puestos de trabajo en condiciones de informalidad.</w:t>
      </w:r>
      <w:r w:rsidR="0083134D">
        <w:rPr>
          <w:rFonts w:ascii="Arial" w:eastAsia="Times New Roman" w:hAnsi="Arial"/>
          <w:noProof/>
          <w:sz w:val="24"/>
          <w:szCs w:val="24"/>
          <w:lang w:eastAsia="es-MX"/>
        </w:rPr>
        <w:t xml:space="preserve"> </w:t>
      </w:r>
      <w:r w:rsidRPr="00CA5652">
        <w:rPr>
          <w:rFonts w:ascii="Arial" w:eastAsia="Times New Roman" w:hAnsi="Arial"/>
          <w:noProof/>
          <w:sz w:val="24"/>
          <w:szCs w:val="24"/>
          <w:lang w:eastAsia="es-MX"/>
        </w:rPr>
        <w:t>Con</w:t>
      </w:r>
      <w:r w:rsidR="0023240C" w:rsidRPr="00CA5652">
        <w:rPr>
          <w:rFonts w:ascii="Arial" w:eastAsia="Times New Roman" w:hAnsi="Arial"/>
          <w:noProof/>
          <w:sz w:val="24"/>
          <w:szCs w:val="24"/>
          <w:lang w:eastAsia="es-MX"/>
        </w:rPr>
        <w:t xml:space="preserve"> la medición del Valor Agregado Bruto de la Economía Informal </w:t>
      </w:r>
      <w:r w:rsidRPr="00CA5652">
        <w:rPr>
          <w:rFonts w:ascii="Arial" w:eastAsia="Times New Roman" w:hAnsi="Arial"/>
          <w:noProof/>
          <w:sz w:val="24"/>
          <w:szCs w:val="24"/>
          <w:lang w:eastAsia="es-MX"/>
        </w:rPr>
        <w:t xml:space="preserve">se busca conocer </w:t>
      </w:r>
      <w:r w:rsidR="0023240C" w:rsidRPr="00CA5652">
        <w:rPr>
          <w:rFonts w:ascii="Arial" w:eastAsia="Times New Roman" w:hAnsi="Arial"/>
          <w:noProof/>
          <w:sz w:val="24"/>
          <w:szCs w:val="24"/>
          <w:lang w:eastAsia="es-MX"/>
        </w:rPr>
        <w:t xml:space="preserve">su comportamiento </w:t>
      </w:r>
      <w:r w:rsidRPr="00CA5652">
        <w:rPr>
          <w:rFonts w:ascii="Arial" w:eastAsia="Times New Roman" w:hAnsi="Arial"/>
          <w:noProof/>
          <w:sz w:val="24"/>
          <w:szCs w:val="24"/>
          <w:lang w:eastAsia="es-MX"/>
        </w:rPr>
        <w:t>y</w:t>
      </w:r>
      <w:r w:rsidR="0023240C" w:rsidRPr="00CA5652">
        <w:rPr>
          <w:rFonts w:ascii="Arial" w:eastAsia="Times New Roman" w:hAnsi="Arial"/>
          <w:noProof/>
          <w:sz w:val="24"/>
          <w:szCs w:val="24"/>
          <w:lang w:eastAsia="es-MX"/>
        </w:rPr>
        <w:t xml:space="preserve"> su contribución al Producto Interno Bruto del país. </w:t>
      </w:r>
    </w:p>
    <w:p w14:paraId="2FE0ADB6" w14:textId="5569DB89" w:rsidR="0023240C" w:rsidRPr="007E7FF1" w:rsidRDefault="007D0350" w:rsidP="007E7FF1">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CA5652">
        <w:rPr>
          <w:rFonts w:ascii="Arial" w:eastAsia="Times New Roman" w:hAnsi="Arial"/>
          <w:noProof/>
          <w:sz w:val="24"/>
          <w:szCs w:val="24"/>
          <w:lang w:eastAsia="es-MX"/>
        </w:rPr>
        <w:t>La</w:t>
      </w:r>
      <w:r w:rsidR="0023240C" w:rsidRPr="00CA5652">
        <w:rPr>
          <w:rFonts w:ascii="Arial" w:eastAsia="Times New Roman" w:hAnsi="Arial"/>
          <w:noProof/>
          <w:sz w:val="24"/>
          <w:szCs w:val="24"/>
          <w:lang w:eastAsia="es-MX"/>
        </w:rPr>
        <w:t xml:space="preserve"> medición considera dentro de la Economía Informal no solo al Sector Informal o unidades económicas constituidas por micronegocios que no cuentan con los registros legales básicos para operar, sino también “Otras Modalidades de la Informalidad”, es decir, la agricultura</w:t>
      </w:r>
      <w:r w:rsidR="00D23F9D" w:rsidRPr="00CA5652">
        <w:rPr>
          <w:rFonts w:ascii="Arial" w:eastAsia="Times New Roman" w:hAnsi="Arial"/>
          <w:noProof/>
          <w:sz w:val="24"/>
          <w:szCs w:val="24"/>
          <w:lang w:eastAsia="es-MX"/>
        </w:rPr>
        <w:t xml:space="preserve"> (incluida la</w:t>
      </w:r>
      <w:r w:rsidR="0023240C" w:rsidRPr="00CA5652">
        <w:rPr>
          <w:rFonts w:ascii="Arial" w:eastAsia="Times New Roman" w:hAnsi="Arial"/>
          <w:noProof/>
          <w:sz w:val="24"/>
          <w:szCs w:val="24"/>
          <w:lang w:eastAsia="es-MX"/>
        </w:rPr>
        <w:t xml:space="preserve"> de subsistencia</w:t>
      </w:r>
      <w:r w:rsidR="00D23F9D" w:rsidRPr="00CA5652">
        <w:rPr>
          <w:rFonts w:ascii="Arial" w:eastAsia="Times New Roman" w:hAnsi="Arial"/>
          <w:noProof/>
          <w:sz w:val="24"/>
          <w:szCs w:val="24"/>
          <w:lang w:eastAsia="es-MX"/>
        </w:rPr>
        <w:t>)</w:t>
      </w:r>
      <w:r w:rsidR="0023240C" w:rsidRPr="00CA5652">
        <w:rPr>
          <w:rFonts w:ascii="Arial" w:eastAsia="Times New Roman" w:hAnsi="Arial"/>
          <w:noProof/>
          <w:sz w:val="24"/>
          <w:szCs w:val="24"/>
          <w:lang w:eastAsia="es-MX"/>
        </w:rPr>
        <w:t>, el servicio doméstico remunerado de los hogares</w:t>
      </w:r>
      <w:r w:rsidRPr="00CA5652">
        <w:rPr>
          <w:rFonts w:ascii="Arial" w:eastAsia="Times New Roman" w:hAnsi="Arial"/>
          <w:noProof/>
          <w:sz w:val="24"/>
          <w:szCs w:val="24"/>
          <w:lang w:eastAsia="es-MX"/>
        </w:rPr>
        <w:t xml:space="preserve"> y</w:t>
      </w:r>
      <w:r w:rsidR="0023240C" w:rsidRPr="00CA5652">
        <w:rPr>
          <w:rFonts w:ascii="Arial" w:eastAsia="Times New Roman" w:hAnsi="Arial"/>
          <w:noProof/>
          <w:sz w:val="24"/>
          <w:szCs w:val="24"/>
          <w:lang w:eastAsia="es-MX"/>
        </w:rPr>
        <w:t xml:space="preserve"> todas las variedades de trabajo que</w:t>
      </w:r>
      <w:r w:rsidRPr="00CA5652">
        <w:rPr>
          <w:rFonts w:ascii="Arial" w:eastAsia="Times New Roman" w:hAnsi="Arial"/>
          <w:noProof/>
          <w:sz w:val="24"/>
          <w:szCs w:val="24"/>
          <w:lang w:eastAsia="es-MX"/>
        </w:rPr>
        <w:t>,</w:t>
      </w:r>
      <w:r w:rsidR="0023240C" w:rsidRPr="00CA5652">
        <w:rPr>
          <w:rFonts w:ascii="Arial" w:eastAsia="Times New Roman" w:hAnsi="Arial"/>
          <w:noProof/>
          <w:sz w:val="24"/>
          <w:szCs w:val="24"/>
          <w:lang w:eastAsia="es-MX"/>
        </w:rPr>
        <w:t xml:space="preserve"> aunque ligado a unidades económicas registradas o formales, desempeñan su labor </w:t>
      </w:r>
      <w:r w:rsidR="0014743A" w:rsidRPr="00CA5652">
        <w:rPr>
          <w:rFonts w:ascii="Arial" w:eastAsia="Times New Roman" w:hAnsi="Arial"/>
          <w:noProof/>
          <w:sz w:val="24"/>
          <w:szCs w:val="24"/>
          <w:lang w:eastAsia="es-MX"/>
        </w:rPr>
        <w:t>sin la debida protección legal para las relaciones laborales</w:t>
      </w:r>
      <w:r w:rsidR="0023240C" w:rsidRPr="00CA5652">
        <w:rPr>
          <w:rFonts w:ascii="Arial" w:eastAsia="Times New Roman" w:hAnsi="Arial"/>
          <w:noProof/>
          <w:sz w:val="24"/>
          <w:szCs w:val="24"/>
          <w:lang w:eastAsia="es-MX"/>
        </w:rPr>
        <w:t>.</w:t>
      </w:r>
    </w:p>
    <w:p w14:paraId="5974DAD5" w14:textId="6E2F2210" w:rsidR="0023240C" w:rsidRPr="007E7FF1" w:rsidRDefault="00B76995" w:rsidP="007E7FF1">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Pr>
          <w:rFonts w:ascii="Arial" w:eastAsia="Times New Roman" w:hAnsi="Arial"/>
          <w:noProof/>
          <w:sz w:val="24"/>
          <w:szCs w:val="24"/>
          <w:lang w:eastAsia="es-MX"/>
        </w:rPr>
        <w:t xml:space="preserve">En </w:t>
      </w:r>
      <w:r w:rsidR="0023240C" w:rsidRPr="007E7FF1">
        <w:rPr>
          <w:rFonts w:ascii="Arial" w:eastAsia="Times New Roman" w:hAnsi="Arial"/>
          <w:noProof/>
          <w:sz w:val="24"/>
          <w:szCs w:val="24"/>
          <w:lang w:eastAsia="es-MX"/>
        </w:rPr>
        <w:t>201</w:t>
      </w:r>
      <w:r w:rsidR="00612622">
        <w:rPr>
          <w:rFonts w:ascii="Arial" w:eastAsia="Times New Roman" w:hAnsi="Arial"/>
          <w:noProof/>
          <w:sz w:val="24"/>
          <w:szCs w:val="24"/>
          <w:lang w:eastAsia="es-MX"/>
        </w:rPr>
        <w:t>8</w:t>
      </w:r>
      <w:r w:rsidR="0023240C" w:rsidRPr="007E7FF1">
        <w:rPr>
          <w:rFonts w:ascii="Arial" w:eastAsia="Times New Roman" w:hAnsi="Arial"/>
          <w:noProof/>
          <w:sz w:val="24"/>
          <w:szCs w:val="24"/>
          <w:lang w:eastAsia="es-MX"/>
        </w:rPr>
        <w:t xml:space="preserve"> la medición de la Economía Informal mostró que 2</w:t>
      </w:r>
      <w:r w:rsidR="0004516B">
        <w:rPr>
          <w:rFonts w:ascii="Arial" w:eastAsia="Times New Roman" w:hAnsi="Arial"/>
          <w:noProof/>
          <w:sz w:val="24"/>
          <w:szCs w:val="24"/>
          <w:lang w:eastAsia="es-MX"/>
        </w:rPr>
        <w:t>2</w:t>
      </w:r>
      <w:r w:rsidR="0023240C" w:rsidRPr="007E7FF1">
        <w:rPr>
          <w:rFonts w:ascii="Arial" w:eastAsia="Times New Roman" w:hAnsi="Arial"/>
          <w:noProof/>
          <w:sz w:val="24"/>
          <w:szCs w:val="24"/>
          <w:lang w:eastAsia="es-MX"/>
        </w:rPr>
        <w:t>.</w:t>
      </w:r>
      <w:r w:rsidR="00CB766A">
        <w:rPr>
          <w:rFonts w:ascii="Arial" w:eastAsia="Times New Roman" w:hAnsi="Arial"/>
          <w:noProof/>
          <w:sz w:val="24"/>
          <w:szCs w:val="24"/>
          <w:lang w:eastAsia="es-MX"/>
        </w:rPr>
        <w:t>5</w:t>
      </w:r>
      <w:r w:rsidR="0023240C" w:rsidRPr="007E7FF1">
        <w:rPr>
          <w:rFonts w:ascii="Arial" w:eastAsia="Times New Roman" w:hAnsi="Arial"/>
          <w:noProof/>
          <w:sz w:val="24"/>
          <w:szCs w:val="24"/>
          <w:lang w:eastAsia="es-MX"/>
        </w:rPr>
        <w:t>% del PIB es informal y se genera por 5</w:t>
      </w:r>
      <w:r w:rsidR="00CB766A">
        <w:rPr>
          <w:rFonts w:ascii="Arial" w:eastAsia="Times New Roman" w:hAnsi="Arial"/>
          <w:noProof/>
          <w:sz w:val="24"/>
          <w:szCs w:val="24"/>
          <w:lang w:eastAsia="es-MX"/>
        </w:rPr>
        <w:t>6</w:t>
      </w:r>
      <w:r w:rsidR="00C311D5">
        <w:rPr>
          <w:rFonts w:ascii="Arial" w:eastAsia="Times New Roman" w:hAnsi="Arial"/>
          <w:noProof/>
          <w:sz w:val="24"/>
          <w:szCs w:val="24"/>
          <w:lang w:eastAsia="es-MX"/>
        </w:rPr>
        <w:t>.</w:t>
      </w:r>
      <w:r w:rsidR="00CB766A">
        <w:rPr>
          <w:rFonts w:ascii="Arial" w:eastAsia="Times New Roman" w:hAnsi="Arial"/>
          <w:noProof/>
          <w:sz w:val="24"/>
          <w:szCs w:val="24"/>
          <w:lang w:eastAsia="es-MX"/>
        </w:rPr>
        <w:t>7</w:t>
      </w:r>
      <w:r w:rsidR="0023240C" w:rsidRPr="007E7FF1">
        <w:rPr>
          <w:rFonts w:ascii="Arial" w:eastAsia="Times New Roman" w:hAnsi="Arial"/>
          <w:noProof/>
          <w:sz w:val="24"/>
          <w:szCs w:val="24"/>
          <w:lang w:eastAsia="es-MX"/>
        </w:rPr>
        <w:t xml:space="preserve">% de la población ocupada en condiciones de informalidad. Asimismo, </w:t>
      </w:r>
      <w:r w:rsidR="00E45031">
        <w:rPr>
          <w:rFonts w:ascii="Arial" w:eastAsia="Times New Roman" w:hAnsi="Arial"/>
          <w:noProof/>
          <w:sz w:val="24"/>
          <w:szCs w:val="24"/>
          <w:lang w:eastAsia="es-MX"/>
        </w:rPr>
        <w:t xml:space="preserve">el </w:t>
      </w:r>
      <w:r w:rsidR="0023240C" w:rsidRPr="007E7FF1">
        <w:rPr>
          <w:rFonts w:ascii="Arial" w:eastAsia="Times New Roman" w:hAnsi="Arial"/>
          <w:noProof/>
          <w:sz w:val="24"/>
          <w:szCs w:val="24"/>
          <w:lang w:eastAsia="es-MX"/>
        </w:rPr>
        <w:t>7</w:t>
      </w:r>
      <w:r w:rsidR="0004516B">
        <w:rPr>
          <w:rFonts w:ascii="Arial" w:eastAsia="Times New Roman" w:hAnsi="Arial"/>
          <w:noProof/>
          <w:sz w:val="24"/>
          <w:szCs w:val="24"/>
          <w:lang w:eastAsia="es-MX"/>
        </w:rPr>
        <w:t>7</w:t>
      </w:r>
      <w:r w:rsidR="0023240C" w:rsidRPr="007E7FF1">
        <w:rPr>
          <w:rFonts w:ascii="Arial" w:eastAsia="Times New Roman" w:hAnsi="Arial"/>
          <w:noProof/>
          <w:sz w:val="24"/>
          <w:szCs w:val="24"/>
          <w:lang w:eastAsia="es-MX"/>
        </w:rPr>
        <w:t>.</w:t>
      </w:r>
      <w:r w:rsidR="00CB766A">
        <w:rPr>
          <w:rFonts w:ascii="Arial" w:eastAsia="Times New Roman" w:hAnsi="Arial"/>
          <w:noProof/>
          <w:sz w:val="24"/>
          <w:szCs w:val="24"/>
          <w:lang w:eastAsia="es-MX"/>
        </w:rPr>
        <w:t>5</w:t>
      </w:r>
      <w:r w:rsidR="0023240C" w:rsidRPr="007E7FF1">
        <w:rPr>
          <w:rFonts w:ascii="Arial" w:eastAsia="Times New Roman" w:hAnsi="Arial"/>
          <w:noProof/>
          <w:sz w:val="24"/>
          <w:szCs w:val="24"/>
          <w:lang w:eastAsia="es-MX"/>
        </w:rPr>
        <w:t>% del PIB lo genera el Sector Formal con el 4</w:t>
      </w:r>
      <w:r w:rsidR="00CB766A">
        <w:rPr>
          <w:rFonts w:ascii="Arial" w:eastAsia="Times New Roman" w:hAnsi="Arial"/>
          <w:noProof/>
          <w:sz w:val="24"/>
          <w:szCs w:val="24"/>
          <w:lang w:eastAsia="es-MX"/>
        </w:rPr>
        <w:t>3.3</w:t>
      </w:r>
      <w:r w:rsidR="0023240C" w:rsidRPr="007E7FF1">
        <w:rPr>
          <w:rFonts w:ascii="Arial" w:eastAsia="Times New Roman" w:hAnsi="Arial"/>
          <w:noProof/>
          <w:sz w:val="24"/>
          <w:szCs w:val="24"/>
          <w:lang w:eastAsia="es-MX"/>
        </w:rPr>
        <w:t>% de la población ocupada formal. Es decir</w:t>
      </w:r>
      <w:r w:rsidR="00E45031">
        <w:rPr>
          <w:rFonts w:ascii="Arial" w:eastAsia="Times New Roman" w:hAnsi="Arial"/>
          <w:noProof/>
          <w:sz w:val="24"/>
          <w:szCs w:val="24"/>
          <w:lang w:eastAsia="es-MX"/>
        </w:rPr>
        <w:t>,</w:t>
      </w:r>
      <w:r w:rsidR="0023240C" w:rsidRPr="007E7FF1">
        <w:rPr>
          <w:rFonts w:ascii="Arial" w:eastAsia="Times New Roman" w:hAnsi="Arial"/>
          <w:noProof/>
          <w:sz w:val="24"/>
          <w:szCs w:val="24"/>
          <w:lang w:eastAsia="es-MX"/>
        </w:rPr>
        <w:t xml:space="preserve"> que por cada 100 pe</w:t>
      </w:r>
      <w:r w:rsidR="00CB766A">
        <w:rPr>
          <w:rFonts w:ascii="Arial" w:eastAsia="Times New Roman" w:hAnsi="Arial"/>
          <w:noProof/>
          <w:sz w:val="24"/>
          <w:szCs w:val="24"/>
          <w:lang w:eastAsia="es-MX"/>
        </w:rPr>
        <w:t>sos generados de PIB del país, 78</w:t>
      </w:r>
      <w:r w:rsidR="0023240C" w:rsidRPr="007E7FF1">
        <w:rPr>
          <w:rFonts w:ascii="Arial" w:eastAsia="Times New Roman" w:hAnsi="Arial"/>
          <w:noProof/>
          <w:sz w:val="24"/>
          <w:szCs w:val="24"/>
          <w:lang w:eastAsia="es-MX"/>
        </w:rPr>
        <w:t xml:space="preserve"> pesos </w:t>
      </w:r>
      <w:r>
        <w:rPr>
          <w:rFonts w:ascii="Arial" w:eastAsia="Times New Roman" w:hAnsi="Arial"/>
          <w:noProof/>
          <w:sz w:val="24"/>
          <w:szCs w:val="24"/>
          <w:lang w:eastAsia="es-MX"/>
        </w:rPr>
        <w:t>provienen d</w:t>
      </w:r>
      <w:r w:rsidR="0023240C" w:rsidRPr="007E7FF1">
        <w:rPr>
          <w:rFonts w:ascii="Arial" w:eastAsia="Times New Roman" w:hAnsi="Arial"/>
          <w:noProof/>
          <w:sz w:val="24"/>
          <w:szCs w:val="24"/>
          <w:lang w:eastAsia="es-MX"/>
        </w:rPr>
        <w:t>el 4</w:t>
      </w:r>
      <w:r w:rsidR="0004516B">
        <w:rPr>
          <w:rFonts w:ascii="Arial" w:eastAsia="Times New Roman" w:hAnsi="Arial"/>
          <w:noProof/>
          <w:sz w:val="24"/>
          <w:szCs w:val="24"/>
          <w:lang w:eastAsia="es-MX"/>
        </w:rPr>
        <w:t>3</w:t>
      </w:r>
      <w:r w:rsidR="0023240C" w:rsidRPr="007E7FF1">
        <w:rPr>
          <w:rFonts w:ascii="Arial" w:eastAsia="Times New Roman" w:hAnsi="Arial"/>
          <w:noProof/>
          <w:sz w:val="24"/>
          <w:szCs w:val="24"/>
          <w:lang w:eastAsia="es-MX"/>
        </w:rPr>
        <w:t>% de ocupados formales, mientras que 2</w:t>
      </w:r>
      <w:r w:rsidR="00CB766A">
        <w:rPr>
          <w:rFonts w:ascii="Arial" w:eastAsia="Times New Roman" w:hAnsi="Arial"/>
          <w:noProof/>
          <w:sz w:val="24"/>
          <w:szCs w:val="24"/>
          <w:lang w:eastAsia="es-MX"/>
        </w:rPr>
        <w:t>2</w:t>
      </w:r>
      <w:r w:rsidR="0023240C" w:rsidRPr="007E7FF1">
        <w:rPr>
          <w:rFonts w:ascii="Arial" w:eastAsia="Times New Roman" w:hAnsi="Arial"/>
          <w:noProof/>
          <w:sz w:val="24"/>
          <w:szCs w:val="24"/>
          <w:lang w:eastAsia="es-MX"/>
        </w:rPr>
        <w:t xml:space="preserve"> pesos </w:t>
      </w:r>
      <w:r w:rsidR="00653408">
        <w:rPr>
          <w:rFonts w:ascii="Arial" w:eastAsia="Times New Roman" w:hAnsi="Arial"/>
          <w:noProof/>
          <w:sz w:val="24"/>
          <w:szCs w:val="24"/>
          <w:lang w:eastAsia="es-MX"/>
        </w:rPr>
        <w:t>corresponden a</w:t>
      </w:r>
      <w:r w:rsidR="0023240C" w:rsidRPr="007E7FF1">
        <w:rPr>
          <w:rFonts w:ascii="Arial" w:eastAsia="Times New Roman" w:hAnsi="Arial"/>
          <w:noProof/>
          <w:sz w:val="24"/>
          <w:szCs w:val="24"/>
          <w:lang w:eastAsia="es-MX"/>
        </w:rPr>
        <w:t>l 5</w:t>
      </w:r>
      <w:r w:rsidR="0004516B">
        <w:rPr>
          <w:rFonts w:ascii="Arial" w:eastAsia="Times New Roman" w:hAnsi="Arial"/>
          <w:noProof/>
          <w:sz w:val="24"/>
          <w:szCs w:val="24"/>
          <w:lang w:eastAsia="es-MX"/>
        </w:rPr>
        <w:t>7</w:t>
      </w:r>
      <w:r w:rsidR="0023240C" w:rsidRPr="007E7FF1">
        <w:rPr>
          <w:rFonts w:ascii="Arial" w:eastAsia="Times New Roman" w:hAnsi="Arial"/>
          <w:noProof/>
          <w:sz w:val="24"/>
          <w:szCs w:val="24"/>
          <w:lang w:eastAsia="es-MX"/>
        </w:rPr>
        <w:t>% de ocupados en informalidad (Esquema 1).</w:t>
      </w:r>
    </w:p>
    <w:p w14:paraId="72FC14A9" w14:textId="0DE134F5" w:rsidR="0023240C" w:rsidRPr="007E7FF1" w:rsidRDefault="0023240C" w:rsidP="007E7FF1">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7E7FF1">
        <w:rPr>
          <w:rFonts w:ascii="Arial" w:eastAsia="Times New Roman" w:hAnsi="Arial"/>
          <w:noProof/>
          <w:sz w:val="24"/>
          <w:szCs w:val="24"/>
          <w:lang w:eastAsia="es-MX"/>
        </w:rPr>
        <w:t>Del citado 2</w:t>
      </w:r>
      <w:r w:rsidR="0004516B">
        <w:rPr>
          <w:rFonts w:ascii="Arial" w:eastAsia="Times New Roman" w:hAnsi="Arial"/>
          <w:noProof/>
          <w:sz w:val="24"/>
          <w:szCs w:val="24"/>
          <w:lang w:eastAsia="es-MX"/>
        </w:rPr>
        <w:t>2</w:t>
      </w:r>
      <w:r w:rsidRPr="007E7FF1">
        <w:rPr>
          <w:rFonts w:ascii="Arial" w:eastAsia="Times New Roman" w:hAnsi="Arial"/>
          <w:noProof/>
          <w:sz w:val="24"/>
          <w:szCs w:val="24"/>
          <w:lang w:eastAsia="es-MX"/>
        </w:rPr>
        <w:t>.</w:t>
      </w:r>
      <w:r w:rsidR="00CB766A">
        <w:rPr>
          <w:rFonts w:ascii="Arial" w:eastAsia="Times New Roman" w:hAnsi="Arial"/>
          <w:noProof/>
          <w:sz w:val="24"/>
          <w:szCs w:val="24"/>
          <w:lang w:eastAsia="es-MX"/>
        </w:rPr>
        <w:t>5</w:t>
      </w:r>
      <w:r w:rsidRPr="007E7FF1">
        <w:rPr>
          <w:rFonts w:ascii="Arial" w:eastAsia="Times New Roman" w:hAnsi="Arial"/>
          <w:noProof/>
          <w:sz w:val="24"/>
          <w:szCs w:val="24"/>
          <w:lang w:eastAsia="es-MX"/>
        </w:rPr>
        <w:t>% de la Economía Informal en 201</w:t>
      </w:r>
      <w:r w:rsidR="00CB766A">
        <w:rPr>
          <w:rFonts w:ascii="Arial" w:eastAsia="Times New Roman" w:hAnsi="Arial"/>
          <w:noProof/>
          <w:sz w:val="24"/>
          <w:szCs w:val="24"/>
          <w:lang w:eastAsia="es-MX"/>
        </w:rPr>
        <w:t>8</w:t>
      </w:r>
      <w:r w:rsidRPr="007E7FF1">
        <w:rPr>
          <w:rFonts w:ascii="Arial" w:eastAsia="Times New Roman" w:hAnsi="Arial"/>
          <w:noProof/>
          <w:sz w:val="24"/>
          <w:szCs w:val="24"/>
          <w:lang w:eastAsia="es-MX"/>
        </w:rPr>
        <w:t>, 11.</w:t>
      </w:r>
      <w:r w:rsidR="00393843">
        <w:rPr>
          <w:rFonts w:ascii="Arial" w:eastAsia="Times New Roman" w:hAnsi="Arial"/>
          <w:noProof/>
          <w:sz w:val="24"/>
          <w:szCs w:val="24"/>
          <w:lang w:eastAsia="es-MX"/>
        </w:rPr>
        <w:t>1</w:t>
      </w:r>
      <w:r w:rsidRPr="007E7FF1">
        <w:rPr>
          <w:rFonts w:ascii="Arial" w:eastAsia="Times New Roman" w:hAnsi="Arial"/>
          <w:noProof/>
          <w:sz w:val="24"/>
          <w:szCs w:val="24"/>
          <w:lang w:eastAsia="es-MX"/>
        </w:rPr>
        <w:t xml:space="preserve">% corresponde al Sector Informal, es decir, a aquellos negocios no registrados de los hogares dedicados a la producción de bienes o servicios. De igual manera, el </w:t>
      </w:r>
      <w:r w:rsidR="0004516B">
        <w:rPr>
          <w:rFonts w:ascii="Arial" w:eastAsia="Times New Roman" w:hAnsi="Arial"/>
          <w:noProof/>
          <w:sz w:val="24"/>
          <w:szCs w:val="24"/>
          <w:lang w:eastAsia="es-MX"/>
        </w:rPr>
        <w:t>11.</w:t>
      </w:r>
      <w:r w:rsidR="00CB766A">
        <w:rPr>
          <w:rFonts w:ascii="Arial" w:eastAsia="Times New Roman" w:hAnsi="Arial"/>
          <w:noProof/>
          <w:sz w:val="24"/>
          <w:szCs w:val="24"/>
          <w:lang w:eastAsia="es-MX"/>
        </w:rPr>
        <w:t>4</w:t>
      </w:r>
      <w:r w:rsidRPr="007E7FF1">
        <w:rPr>
          <w:rFonts w:ascii="Arial" w:eastAsia="Times New Roman" w:hAnsi="Arial"/>
          <w:noProof/>
          <w:sz w:val="24"/>
          <w:szCs w:val="24"/>
          <w:lang w:eastAsia="es-MX"/>
        </w:rPr>
        <w:t xml:space="preserve">% corresponde a las </w:t>
      </w:r>
      <w:r w:rsidR="00E45031" w:rsidRPr="007E7FF1">
        <w:rPr>
          <w:rFonts w:ascii="Arial" w:eastAsia="Times New Roman" w:hAnsi="Arial"/>
          <w:noProof/>
          <w:sz w:val="24"/>
          <w:szCs w:val="24"/>
          <w:lang w:eastAsia="es-MX"/>
        </w:rPr>
        <w:t xml:space="preserve">Otras Modalidades </w:t>
      </w:r>
      <w:r w:rsidRPr="007E7FF1">
        <w:rPr>
          <w:rFonts w:ascii="Arial" w:eastAsia="Times New Roman" w:hAnsi="Arial"/>
          <w:noProof/>
          <w:sz w:val="24"/>
          <w:szCs w:val="24"/>
          <w:lang w:eastAsia="es-MX"/>
        </w:rPr>
        <w:t xml:space="preserve">de la Informalidad, que refieren a todo trabajo que aún y cuándo labora para unidades económicas distintas a las de los micronegocios no registrados, no cuenta con el amparo del marco legal e institucional (seguridad social, prestaciones sociales). </w:t>
      </w:r>
    </w:p>
    <w:p w14:paraId="4BB19E31" w14:textId="77777777" w:rsidR="0023240C" w:rsidRPr="007E7FF1" w:rsidRDefault="0023240C" w:rsidP="007E7FF1">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80E8EF2" w14:textId="77777777" w:rsidR="0023240C" w:rsidRDefault="0023240C" w:rsidP="0023240C">
      <w:pPr>
        <w:tabs>
          <w:tab w:val="left" w:pos="-284"/>
          <w:tab w:val="left" w:pos="8931"/>
        </w:tabs>
        <w:spacing w:before="120"/>
        <w:ind w:right="-91"/>
        <w:jc w:val="center"/>
        <w:rPr>
          <w:rFonts w:ascii="Arial" w:eastAsia="Times New Roman" w:hAnsi="Arial" w:cs="Arial"/>
          <w:b/>
          <w:sz w:val="24"/>
          <w:szCs w:val="24"/>
          <w:lang w:val="es-ES_tradnl" w:eastAsia="es-ES"/>
        </w:rPr>
      </w:pPr>
    </w:p>
    <w:p w14:paraId="056C5492" w14:textId="77777777" w:rsidR="00393843" w:rsidRDefault="00393843" w:rsidP="00653408">
      <w:pPr>
        <w:tabs>
          <w:tab w:val="left" w:pos="-284"/>
          <w:tab w:val="left" w:pos="8931"/>
        </w:tabs>
        <w:spacing w:before="120"/>
        <w:ind w:right="-91"/>
        <w:rPr>
          <w:rFonts w:ascii="Arial" w:eastAsia="Times New Roman" w:hAnsi="Arial" w:cs="Arial"/>
          <w:b/>
          <w:sz w:val="24"/>
          <w:szCs w:val="24"/>
          <w:lang w:val="es-ES_tradnl" w:eastAsia="es-ES"/>
        </w:rPr>
      </w:pPr>
    </w:p>
    <w:p w14:paraId="27F51718" w14:textId="77777777" w:rsidR="00393843" w:rsidRDefault="00393843" w:rsidP="0023240C">
      <w:pPr>
        <w:tabs>
          <w:tab w:val="left" w:pos="-284"/>
          <w:tab w:val="left" w:pos="8931"/>
        </w:tabs>
        <w:spacing w:before="120"/>
        <w:ind w:right="-91"/>
        <w:jc w:val="center"/>
        <w:rPr>
          <w:rFonts w:ascii="Arial" w:eastAsia="Times New Roman" w:hAnsi="Arial" w:cs="Arial"/>
          <w:b/>
          <w:sz w:val="24"/>
          <w:szCs w:val="24"/>
          <w:lang w:val="es-ES_tradnl" w:eastAsia="es-ES"/>
        </w:rPr>
      </w:pPr>
    </w:p>
    <w:p w14:paraId="0083B416" w14:textId="7009D3AE" w:rsidR="0023240C" w:rsidRDefault="0023240C" w:rsidP="0023240C">
      <w:pPr>
        <w:tabs>
          <w:tab w:val="left" w:pos="-284"/>
          <w:tab w:val="left" w:pos="8931"/>
        </w:tabs>
        <w:spacing w:before="120"/>
        <w:ind w:right="-91"/>
        <w:jc w:val="center"/>
        <w:rPr>
          <w:rFonts w:ascii="Arial" w:eastAsia="Times New Roman" w:hAnsi="Arial" w:cs="Arial"/>
          <w:b/>
          <w:sz w:val="24"/>
          <w:szCs w:val="24"/>
          <w:lang w:val="es-ES_tradnl" w:eastAsia="es-ES"/>
        </w:rPr>
      </w:pPr>
      <w:r w:rsidRPr="00E21AA3">
        <w:rPr>
          <w:rFonts w:ascii="Arial" w:eastAsia="Times New Roman" w:hAnsi="Arial" w:cs="Arial"/>
          <w:b/>
          <w:sz w:val="24"/>
          <w:szCs w:val="24"/>
          <w:lang w:val="es-ES_tradnl" w:eastAsia="es-ES"/>
        </w:rPr>
        <w:t>Producto Interno Bruto y Ocupación Laboral.  201</w:t>
      </w:r>
      <w:r w:rsidR="00B3112B">
        <w:rPr>
          <w:rFonts w:ascii="Arial" w:eastAsia="Times New Roman" w:hAnsi="Arial" w:cs="Arial"/>
          <w:b/>
          <w:sz w:val="24"/>
          <w:szCs w:val="24"/>
          <w:lang w:val="es-ES_tradnl" w:eastAsia="es-ES"/>
        </w:rPr>
        <w:t>8</w:t>
      </w:r>
    </w:p>
    <w:p w14:paraId="57A06497" w14:textId="77777777" w:rsidR="00F728C3" w:rsidRDefault="00F728C3" w:rsidP="0023240C">
      <w:pPr>
        <w:tabs>
          <w:tab w:val="left" w:pos="-284"/>
          <w:tab w:val="left" w:pos="8931"/>
        </w:tabs>
        <w:spacing w:before="120"/>
        <w:ind w:right="-91"/>
        <w:jc w:val="center"/>
        <w:rPr>
          <w:rFonts w:ascii="Arial" w:eastAsia="Times New Roman" w:hAnsi="Arial" w:cs="Arial"/>
          <w:b/>
          <w:sz w:val="24"/>
          <w:szCs w:val="24"/>
          <w:lang w:val="es-ES_tradnl" w:eastAsia="es-ES"/>
        </w:rPr>
      </w:pPr>
    </w:p>
    <w:p w14:paraId="3F3FE254" w14:textId="77777777" w:rsidR="00F728C3" w:rsidRDefault="00E45031" w:rsidP="0023240C">
      <w:pPr>
        <w:tabs>
          <w:tab w:val="left" w:pos="-284"/>
          <w:tab w:val="left" w:pos="8931"/>
        </w:tabs>
        <w:spacing w:before="120"/>
        <w:ind w:right="-91"/>
        <w:jc w:val="center"/>
        <w:rPr>
          <w:rFonts w:ascii="Arial" w:eastAsia="Times New Roman" w:hAnsi="Arial" w:cs="Arial"/>
          <w:b/>
          <w:sz w:val="24"/>
          <w:szCs w:val="24"/>
          <w:lang w:val="es-ES_tradnl" w:eastAsia="es-ES"/>
        </w:rPr>
      </w:pPr>
      <w:r>
        <w:rPr>
          <w:rFonts w:ascii="Arial" w:eastAsia="Times New Roman" w:hAnsi="Arial" w:cs="Arial"/>
          <w:b/>
          <w:noProof/>
          <w:sz w:val="24"/>
          <w:szCs w:val="24"/>
          <w:lang w:eastAsia="es-MX"/>
        </w:rPr>
        <w:drawing>
          <wp:inline distT="0" distB="0" distL="0" distR="0" wp14:anchorId="2BA4A66E" wp14:editId="66918920">
            <wp:extent cx="6043930" cy="332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3930" cy="3321050"/>
                    </a:xfrm>
                    <a:prstGeom prst="rect">
                      <a:avLst/>
                    </a:prstGeom>
                  </pic:spPr>
                </pic:pic>
              </a:graphicData>
            </a:graphic>
          </wp:inline>
        </w:drawing>
      </w:r>
    </w:p>
    <w:p w14:paraId="10DA7DEB" w14:textId="63EB7841" w:rsidR="00F728C3" w:rsidRPr="00E21AA3" w:rsidRDefault="00F728C3" w:rsidP="0023240C">
      <w:pPr>
        <w:tabs>
          <w:tab w:val="left" w:pos="-284"/>
          <w:tab w:val="left" w:pos="8931"/>
        </w:tabs>
        <w:spacing w:before="120"/>
        <w:ind w:right="-91"/>
        <w:jc w:val="center"/>
        <w:rPr>
          <w:rFonts w:ascii="Arial" w:eastAsia="Times New Roman" w:hAnsi="Arial" w:cs="Arial"/>
          <w:b/>
          <w:sz w:val="24"/>
          <w:szCs w:val="24"/>
          <w:lang w:val="es-ES_tradnl" w:eastAsia="es-ES"/>
        </w:rPr>
      </w:pPr>
    </w:p>
    <w:p w14:paraId="7766E17D" w14:textId="77777777" w:rsidR="000C7D16" w:rsidRPr="00573F3E" w:rsidRDefault="000C7D16" w:rsidP="007E4967">
      <w:pPr>
        <w:rPr>
          <w:rFonts w:ascii="Arial" w:hAnsi="Arial" w:cs="Arial"/>
          <w:sz w:val="24"/>
          <w:szCs w:val="24"/>
        </w:rPr>
      </w:pPr>
    </w:p>
    <w:p w14:paraId="40E57AA3" w14:textId="77777777" w:rsidR="00573F3E" w:rsidRDefault="00573F3E" w:rsidP="000C7D16">
      <w:pPr>
        <w:jc w:val="center"/>
        <w:rPr>
          <w:rFonts w:ascii="Arial" w:hAnsi="Arial" w:cs="Arial"/>
          <w:b/>
          <w:sz w:val="24"/>
          <w:szCs w:val="24"/>
        </w:rPr>
      </w:pPr>
    </w:p>
    <w:p w14:paraId="5AC86EC8" w14:textId="77777777" w:rsidR="00882202" w:rsidRDefault="00452EAE" w:rsidP="00452EAE">
      <w:pPr>
        <w:jc w:val="center"/>
        <w:rPr>
          <w:rFonts w:ascii="Arial" w:hAnsi="Arial" w:cs="Arial"/>
          <w:b/>
          <w:sz w:val="24"/>
          <w:szCs w:val="24"/>
        </w:rPr>
      </w:pPr>
      <w:r>
        <w:rPr>
          <w:rFonts w:ascii="Arial" w:hAnsi="Arial" w:cs="Arial"/>
          <w:b/>
          <w:sz w:val="24"/>
          <w:szCs w:val="24"/>
        </w:rPr>
        <w:t>Se anexa Nota Técnica</w:t>
      </w:r>
    </w:p>
    <w:p w14:paraId="26CD890D" w14:textId="77777777" w:rsidR="007E4967" w:rsidRDefault="007E4967" w:rsidP="00452EAE">
      <w:pPr>
        <w:jc w:val="center"/>
        <w:rPr>
          <w:rFonts w:ascii="Arial" w:hAnsi="Arial" w:cs="Arial"/>
          <w:b/>
          <w:sz w:val="24"/>
          <w:szCs w:val="24"/>
        </w:rPr>
      </w:pPr>
    </w:p>
    <w:p w14:paraId="360F91B6" w14:textId="452D296E" w:rsidR="007E4967" w:rsidRPr="001D2B8D" w:rsidRDefault="007E4967" w:rsidP="007E4967">
      <w:pPr>
        <w:tabs>
          <w:tab w:val="left" w:pos="3256"/>
        </w:tabs>
        <w:jc w:val="center"/>
        <w:rPr>
          <w:rFonts w:ascii="Arial" w:hAnsi="Arial" w:cs="Arial"/>
          <w:b/>
        </w:rPr>
      </w:pPr>
    </w:p>
    <w:p w14:paraId="0E55D2BB" w14:textId="104523F7" w:rsidR="007E4967" w:rsidRDefault="007E4967" w:rsidP="007E4967">
      <w:pPr>
        <w:pStyle w:val="NormalWeb"/>
        <w:spacing w:before="0" w:beforeAutospacing="0" w:after="0" w:afterAutospacing="0"/>
        <w:ind w:left="-425" w:right="-516"/>
        <w:jc w:val="center"/>
        <w:rPr>
          <w:rFonts w:ascii="Arial" w:hAnsi="Arial" w:cs="Arial"/>
          <w:sz w:val="22"/>
          <w:szCs w:val="22"/>
        </w:rPr>
      </w:pPr>
      <w:r w:rsidRPr="002F1F64">
        <w:rPr>
          <w:rFonts w:ascii="Arial" w:hAnsi="Arial" w:cs="Arial"/>
          <w:sz w:val="22"/>
          <w:szCs w:val="22"/>
        </w:rPr>
        <w:t xml:space="preserve">Para consultas de medios y periodistas, contactar a: </w:t>
      </w:r>
      <w:hyperlink r:id="rId9" w:history="1">
        <w:r w:rsidRPr="002F1F64">
          <w:rPr>
            <w:rStyle w:val="Hipervnculo"/>
            <w:rFonts w:ascii="Arial" w:hAnsi="Arial" w:cs="Arial"/>
            <w:sz w:val="22"/>
            <w:szCs w:val="22"/>
          </w:rPr>
          <w:t>comunicacionsocial@inegi.org.mx</w:t>
        </w:r>
      </w:hyperlink>
    </w:p>
    <w:p w14:paraId="47816A76" w14:textId="77777777" w:rsidR="007E4967" w:rsidRPr="002F1F64" w:rsidRDefault="007E4967" w:rsidP="007E4967">
      <w:pPr>
        <w:pStyle w:val="NormalWeb"/>
        <w:spacing w:before="0" w:beforeAutospacing="0" w:after="0" w:afterAutospacing="0"/>
        <w:ind w:left="-425" w:right="-516"/>
        <w:jc w:val="center"/>
        <w:rPr>
          <w:rFonts w:ascii="Arial" w:hAnsi="Arial" w:cs="Arial"/>
          <w:sz w:val="22"/>
          <w:szCs w:val="22"/>
        </w:rPr>
      </w:pPr>
    </w:p>
    <w:p w14:paraId="0D81FAB9" w14:textId="4ADDFF64" w:rsidR="007E4967" w:rsidRDefault="007E4967" w:rsidP="007E4967">
      <w:pPr>
        <w:pStyle w:val="NormalWeb"/>
        <w:spacing w:before="0" w:beforeAutospacing="0" w:after="0" w:afterAutospacing="0"/>
        <w:ind w:left="-425" w:right="-516"/>
        <w:jc w:val="center"/>
        <w:rPr>
          <w:rFonts w:ascii="Arial" w:hAnsi="Arial" w:cs="Arial"/>
          <w:sz w:val="22"/>
          <w:szCs w:val="22"/>
        </w:rPr>
      </w:pPr>
      <w:r w:rsidRPr="002F1F64">
        <w:rPr>
          <w:rFonts w:ascii="Arial" w:hAnsi="Arial" w:cs="Arial"/>
          <w:sz w:val="22"/>
          <w:szCs w:val="22"/>
        </w:rPr>
        <w:t>o llamar al teléfono (55) 52-78-10-00, exts. 1134, 1260 y 1241.</w:t>
      </w:r>
    </w:p>
    <w:p w14:paraId="419B86F4" w14:textId="77777777" w:rsidR="007E4967" w:rsidRPr="002F1F64" w:rsidRDefault="007E4967" w:rsidP="007E4967">
      <w:pPr>
        <w:pStyle w:val="NormalWeb"/>
        <w:spacing w:before="0" w:beforeAutospacing="0" w:after="0" w:afterAutospacing="0"/>
        <w:ind w:left="-425" w:right="-516"/>
        <w:jc w:val="center"/>
        <w:rPr>
          <w:rFonts w:ascii="Arial" w:hAnsi="Arial" w:cs="Arial"/>
        </w:rPr>
      </w:pPr>
    </w:p>
    <w:p w14:paraId="4E7C33D1" w14:textId="77777777" w:rsidR="007E4967" w:rsidRDefault="007E4967" w:rsidP="007E4967">
      <w:pPr>
        <w:ind w:left="-425" w:right="-516"/>
        <w:jc w:val="center"/>
        <w:rPr>
          <w:rFonts w:ascii="Arial" w:hAnsi="Arial" w:cs="Arial"/>
        </w:rPr>
      </w:pPr>
      <w:r w:rsidRPr="002F1F64">
        <w:rPr>
          <w:rFonts w:ascii="Arial" w:hAnsi="Arial" w:cs="Arial"/>
        </w:rPr>
        <w:t>Dirección de Atención a Medios / Dirección General Adjunta de Comunicación</w:t>
      </w:r>
    </w:p>
    <w:p w14:paraId="0DDCC400" w14:textId="77777777" w:rsidR="007E4967" w:rsidRDefault="007E4967" w:rsidP="007E4967">
      <w:pPr>
        <w:ind w:left="-426" w:right="-518"/>
        <w:contextualSpacing/>
        <w:jc w:val="center"/>
        <w:rPr>
          <w:rFonts w:ascii="Arial" w:hAnsi="Arial" w:cs="Arial"/>
        </w:rPr>
      </w:pPr>
    </w:p>
    <w:p w14:paraId="6957FD21" w14:textId="77777777" w:rsidR="007E4967" w:rsidRPr="002F1F64" w:rsidRDefault="007E4967" w:rsidP="007E4967">
      <w:pPr>
        <w:ind w:left="-426" w:right="-518"/>
        <w:contextualSpacing/>
        <w:jc w:val="center"/>
        <w:rPr>
          <w:rFonts w:ascii="Arial" w:hAnsi="Arial" w:cs="Arial"/>
        </w:rPr>
      </w:pPr>
    </w:p>
    <w:p w14:paraId="6F96BF9D" w14:textId="77777777" w:rsidR="007E4967" w:rsidRPr="001D2B8D" w:rsidRDefault="007E4967" w:rsidP="007E4967">
      <w:pPr>
        <w:ind w:left="-426" w:right="-518"/>
        <w:contextualSpacing/>
        <w:jc w:val="center"/>
        <w:rPr>
          <w:rFonts w:ascii="Arial" w:hAnsi="Arial" w:cs="Arial"/>
          <w:sz w:val="20"/>
          <w:szCs w:val="20"/>
        </w:rPr>
      </w:pPr>
    </w:p>
    <w:p w14:paraId="0541E812" w14:textId="77777777" w:rsidR="007E4967" w:rsidRPr="002503DA" w:rsidRDefault="007E4967" w:rsidP="007E4967">
      <w:pPr>
        <w:ind w:right="-516"/>
        <w:contextualSpacing/>
        <w:jc w:val="center"/>
        <w:rPr>
          <w:rFonts w:ascii="Arial" w:eastAsia="Times New Roman" w:hAnsi="Arial" w:cs="Arial"/>
          <w:color w:val="000000"/>
          <w:sz w:val="16"/>
          <w:szCs w:val="16"/>
          <w:lang w:val="es-ES_tradnl" w:eastAsia="es-MX"/>
        </w:rPr>
      </w:pPr>
      <w:r w:rsidRPr="001D2B8D">
        <w:rPr>
          <w:rFonts w:ascii="Arial" w:hAnsi="Arial" w:cs="Arial"/>
          <w:noProof/>
          <w:sz w:val="20"/>
          <w:lang w:eastAsia="es-MX"/>
        </w:rPr>
        <w:drawing>
          <wp:inline distT="0" distB="0" distL="0" distR="0" wp14:anchorId="4C709BBB" wp14:editId="171340AF">
            <wp:extent cx="318472" cy="322419"/>
            <wp:effectExtent l="0" t="0" r="5715" b="1905"/>
            <wp:docPr id="47" name="Imagen 4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sidRPr="001D2B8D">
        <w:rPr>
          <w:rFonts w:ascii="Arial" w:hAnsi="Arial" w:cs="Arial"/>
          <w:noProof/>
          <w:sz w:val="20"/>
          <w:lang w:eastAsia="es-MX"/>
        </w:rPr>
        <w:t xml:space="preserve"> </w:t>
      </w:r>
      <w:r w:rsidRPr="001D2B8D">
        <w:rPr>
          <w:rFonts w:ascii="Arial" w:hAnsi="Arial" w:cs="Arial"/>
          <w:noProof/>
          <w:sz w:val="20"/>
          <w:lang w:eastAsia="es-MX"/>
        </w:rPr>
        <w:drawing>
          <wp:inline distT="0" distB="0" distL="0" distR="0" wp14:anchorId="58A534B1" wp14:editId="54E35034">
            <wp:extent cx="327704" cy="325467"/>
            <wp:effectExtent l="0" t="0" r="0" b="0"/>
            <wp:docPr id="48" name="Imagen 48"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sidRPr="001D2B8D">
        <w:rPr>
          <w:rFonts w:ascii="Arial" w:hAnsi="Arial" w:cs="Arial"/>
          <w:noProof/>
          <w:sz w:val="20"/>
          <w:lang w:eastAsia="es-MX"/>
        </w:rPr>
        <w:t xml:space="preserve"> </w:t>
      </w:r>
      <w:r w:rsidRPr="001D2B8D">
        <w:rPr>
          <w:rFonts w:ascii="Arial" w:hAnsi="Arial" w:cs="Arial"/>
          <w:noProof/>
          <w:sz w:val="20"/>
          <w:lang w:eastAsia="es-MX"/>
        </w:rPr>
        <w:drawing>
          <wp:inline distT="0" distB="0" distL="0" distR="0" wp14:anchorId="2F88B5EE" wp14:editId="2AB8398A">
            <wp:extent cx="321276" cy="324093"/>
            <wp:effectExtent l="0" t="0" r="3175" b="0"/>
            <wp:docPr id="49" name="Imagen 4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sidRPr="001D2B8D">
        <w:rPr>
          <w:rFonts w:ascii="Arial" w:hAnsi="Arial" w:cs="Arial"/>
          <w:noProof/>
          <w:sz w:val="20"/>
          <w:lang w:eastAsia="es-MX"/>
        </w:rPr>
        <w:t xml:space="preserve"> </w:t>
      </w:r>
      <w:r w:rsidRPr="001D2B8D">
        <w:rPr>
          <w:rFonts w:ascii="Arial" w:hAnsi="Arial" w:cs="Arial"/>
          <w:noProof/>
          <w:sz w:val="20"/>
          <w:lang w:eastAsia="es-MX"/>
        </w:rPr>
        <w:drawing>
          <wp:inline distT="0" distB="0" distL="0" distR="0" wp14:anchorId="788420F2" wp14:editId="7FF0DE7E">
            <wp:extent cx="321276" cy="326574"/>
            <wp:effectExtent l="0" t="0" r="3175" b="0"/>
            <wp:docPr id="50" name="Imagen 5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sidRPr="001D2B8D">
        <w:rPr>
          <w:rFonts w:ascii="Arial" w:hAnsi="Arial" w:cs="Arial"/>
          <w:noProof/>
          <w:sz w:val="20"/>
          <w:lang w:eastAsia="es-MX"/>
        </w:rPr>
        <w:t xml:space="preserve">  </w:t>
      </w:r>
      <w:r w:rsidRPr="001D2B8D">
        <w:rPr>
          <w:rFonts w:ascii="Arial" w:hAnsi="Arial" w:cs="Arial"/>
          <w:noProof/>
          <w:sz w:val="14"/>
          <w:szCs w:val="18"/>
          <w:lang w:eastAsia="es-MX"/>
        </w:rPr>
        <w:drawing>
          <wp:inline distT="0" distB="0" distL="0" distR="0" wp14:anchorId="56948E45" wp14:editId="1C22C8B5">
            <wp:extent cx="2323070" cy="319707"/>
            <wp:effectExtent l="0" t="0" r="1270" b="4445"/>
            <wp:docPr id="51" name="Imagen 5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3E9E8D5E" w14:textId="564EC44C" w:rsidR="007E4967" w:rsidRDefault="007E4967" w:rsidP="00452EAE">
      <w:pPr>
        <w:jc w:val="center"/>
        <w:rPr>
          <w:rFonts w:ascii="Arial" w:hAnsi="Arial" w:cs="Arial"/>
          <w:b/>
          <w:sz w:val="24"/>
          <w:szCs w:val="24"/>
        </w:rPr>
        <w:sectPr w:rsidR="007E4967" w:rsidSect="00B76995">
          <w:headerReference w:type="even" r:id="rId20"/>
          <w:headerReference w:type="default" r:id="rId21"/>
          <w:footerReference w:type="even" r:id="rId22"/>
          <w:footerReference w:type="default" r:id="rId23"/>
          <w:headerReference w:type="first" r:id="rId24"/>
          <w:footerReference w:type="first" r:id="rId25"/>
          <w:pgSz w:w="12240" w:h="15840"/>
          <w:pgMar w:top="2127" w:right="1361" w:bottom="907" w:left="1361" w:header="425" w:footer="533" w:gutter="0"/>
          <w:cols w:space="708"/>
          <w:docGrid w:linePitch="360"/>
        </w:sectPr>
      </w:pPr>
    </w:p>
    <w:p w14:paraId="38FD7079" w14:textId="77777777" w:rsidR="00653408" w:rsidRDefault="00653408" w:rsidP="00452EAE">
      <w:pPr>
        <w:pStyle w:val="Profesin"/>
        <w:ind w:right="-91"/>
        <w:outlineLvl w:val="0"/>
        <w:rPr>
          <w:rFonts w:cs="Arial"/>
          <w:szCs w:val="22"/>
          <w:lang w:val="es-MX"/>
        </w:rPr>
      </w:pPr>
    </w:p>
    <w:p w14:paraId="779B16F4" w14:textId="77777777" w:rsidR="00653408" w:rsidRDefault="00653408" w:rsidP="00452EAE">
      <w:pPr>
        <w:pStyle w:val="Profesin"/>
        <w:ind w:right="-91"/>
        <w:outlineLvl w:val="0"/>
        <w:rPr>
          <w:rFonts w:cs="Arial"/>
          <w:szCs w:val="22"/>
          <w:lang w:val="es-MX"/>
        </w:rPr>
      </w:pPr>
    </w:p>
    <w:p w14:paraId="63A213EE" w14:textId="6DD0A01B" w:rsidR="001238F9" w:rsidRPr="00111773" w:rsidRDefault="001238F9" w:rsidP="00452EAE">
      <w:pPr>
        <w:pStyle w:val="Profesin"/>
        <w:ind w:right="-91"/>
        <w:outlineLvl w:val="0"/>
        <w:rPr>
          <w:rFonts w:cs="Arial"/>
          <w:sz w:val="24"/>
          <w:szCs w:val="24"/>
          <w:lang w:val="es-MX"/>
        </w:rPr>
      </w:pPr>
      <w:r w:rsidRPr="00111773">
        <w:rPr>
          <w:rFonts w:cs="Arial"/>
          <w:sz w:val="24"/>
          <w:szCs w:val="24"/>
          <w:lang w:val="es-MX"/>
        </w:rPr>
        <w:t>nota técnica</w:t>
      </w:r>
    </w:p>
    <w:p w14:paraId="5BE387EC" w14:textId="77777777" w:rsidR="001238F9" w:rsidRPr="00111773" w:rsidRDefault="001238F9" w:rsidP="001238F9">
      <w:pPr>
        <w:jc w:val="center"/>
        <w:rPr>
          <w:rFonts w:ascii="Arial" w:hAnsi="Arial" w:cs="Arial"/>
          <w:b/>
          <w:sz w:val="24"/>
          <w:szCs w:val="24"/>
        </w:rPr>
      </w:pPr>
    </w:p>
    <w:p w14:paraId="42E2493E" w14:textId="77777777" w:rsidR="001238F9" w:rsidRPr="00111773" w:rsidRDefault="001238F9" w:rsidP="00AF0462">
      <w:pPr>
        <w:pStyle w:val="Textoindependiente"/>
        <w:rPr>
          <w:sz w:val="24"/>
          <w:szCs w:val="24"/>
        </w:rPr>
      </w:pPr>
      <w:r w:rsidRPr="00111773">
        <w:rPr>
          <w:sz w:val="24"/>
          <w:szCs w:val="24"/>
        </w:rPr>
        <w:t>MEDICIÓN DE LA ECONOMÍA INFORMAL</w:t>
      </w:r>
      <w:r w:rsidR="00824D3D" w:rsidRPr="00111773">
        <w:rPr>
          <w:sz w:val="24"/>
          <w:szCs w:val="24"/>
        </w:rPr>
        <w:t>,</w:t>
      </w:r>
      <w:r w:rsidRPr="00111773">
        <w:rPr>
          <w:sz w:val="24"/>
          <w:szCs w:val="24"/>
        </w:rPr>
        <w:t xml:space="preserve"> </w:t>
      </w:r>
      <w:r w:rsidR="00AF0462" w:rsidRPr="00111773">
        <w:rPr>
          <w:sz w:val="24"/>
          <w:szCs w:val="24"/>
        </w:rPr>
        <w:t>201</w:t>
      </w:r>
      <w:r w:rsidR="00CB766A" w:rsidRPr="00111773">
        <w:rPr>
          <w:sz w:val="24"/>
          <w:szCs w:val="24"/>
        </w:rPr>
        <w:t>8</w:t>
      </w:r>
      <w:r w:rsidR="00AF0462" w:rsidRPr="00111773">
        <w:rPr>
          <w:sz w:val="24"/>
          <w:szCs w:val="24"/>
        </w:rPr>
        <w:t xml:space="preserve"> Preliminar</w:t>
      </w:r>
      <w:r w:rsidRPr="00111773">
        <w:rPr>
          <w:sz w:val="24"/>
          <w:szCs w:val="24"/>
        </w:rPr>
        <w:t xml:space="preserve">. </w:t>
      </w:r>
      <w:r w:rsidR="00824D3D" w:rsidRPr="00111773">
        <w:rPr>
          <w:sz w:val="24"/>
          <w:szCs w:val="24"/>
        </w:rPr>
        <w:t xml:space="preserve">AÑO </w:t>
      </w:r>
      <w:r w:rsidRPr="00111773">
        <w:rPr>
          <w:sz w:val="24"/>
          <w:szCs w:val="24"/>
        </w:rPr>
        <w:t>BASE 20</w:t>
      </w:r>
      <w:r w:rsidR="0004516B" w:rsidRPr="00111773">
        <w:rPr>
          <w:sz w:val="24"/>
          <w:szCs w:val="24"/>
        </w:rPr>
        <w:t>13</w:t>
      </w:r>
      <w:r w:rsidR="00E45031" w:rsidRPr="00111773">
        <w:rPr>
          <w:sz w:val="24"/>
          <w:szCs w:val="24"/>
        </w:rPr>
        <w:t>.</w:t>
      </w:r>
    </w:p>
    <w:p w14:paraId="7E20A790" w14:textId="77777777" w:rsidR="001238F9" w:rsidRDefault="001238F9" w:rsidP="001238F9">
      <w:pPr>
        <w:jc w:val="center"/>
        <w:rPr>
          <w:rFonts w:ascii="Arial" w:hAnsi="Arial" w:cs="Arial"/>
          <w:b/>
        </w:rPr>
      </w:pPr>
    </w:p>
    <w:p w14:paraId="620F08E8" w14:textId="77777777" w:rsidR="001238F9" w:rsidRPr="00EA2768" w:rsidRDefault="001238F9" w:rsidP="001238F9">
      <w:pPr>
        <w:pStyle w:val="bullet"/>
        <w:tabs>
          <w:tab w:val="clear" w:pos="851"/>
        </w:tabs>
        <w:spacing w:before="480" w:after="240"/>
        <w:ind w:left="0" w:right="0" w:firstLine="0"/>
        <w:rPr>
          <w:rFonts w:cs="Arial"/>
          <w:iCs/>
          <w:smallCaps/>
          <w:color w:val="auto"/>
          <w:sz w:val="24"/>
          <w:szCs w:val="24"/>
        </w:rPr>
      </w:pPr>
      <w:r w:rsidRPr="00EA2768">
        <w:rPr>
          <w:rFonts w:cs="Arial"/>
          <w:iCs/>
          <w:smallCaps/>
          <w:color w:val="auto"/>
          <w:sz w:val="24"/>
          <w:szCs w:val="24"/>
        </w:rPr>
        <w:t>Introducción</w:t>
      </w:r>
    </w:p>
    <w:p w14:paraId="75D59314" w14:textId="77777777" w:rsidR="006A4A2F" w:rsidRDefault="001238F9"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E93A8C">
        <w:rPr>
          <w:rFonts w:ascii="Arial" w:eastAsia="Times New Roman" w:hAnsi="Arial"/>
          <w:noProof/>
          <w:sz w:val="24"/>
          <w:szCs w:val="24"/>
          <w:lang w:eastAsia="es-MX"/>
        </w:rPr>
        <w:t xml:space="preserve">El Instituto Nacional de Estadística y Geografía (INEGI) </w:t>
      </w:r>
      <w:r w:rsidR="00E45031">
        <w:rPr>
          <w:rFonts w:ascii="Arial" w:eastAsia="Times New Roman" w:hAnsi="Arial"/>
          <w:noProof/>
          <w:sz w:val="24"/>
          <w:szCs w:val="24"/>
          <w:lang w:eastAsia="es-MX"/>
        </w:rPr>
        <w:t xml:space="preserve">presenta </w:t>
      </w:r>
      <w:r w:rsidR="00AF0462" w:rsidRPr="00E93A8C">
        <w:rPr>
          <w:rFonts w:ascii="Arial" w:eastAsia="Times New Roman" w:hAnsi="Arial"/>
          <w:noProof/>
          <w:sz w:val="24"/>
          <w:szCs w:val="24"/>
          <w:lang w:eastAsia="es-MX"/>
        </w:rPr>
        <w:t>los</w:t>
      </w:r>
      <w:r w:rsidRPr="00E93A8C">
        <w:rPr>
          <w:rFonts w:ascii="Arial" w:eastAsia="Times New Roman" w:hAnsi="Arial"/>
          <w:noProof/>
          <w:sz w:val="24"/>
          <w:szCs w:val="24"/>
          <w:lang w:eastAsia="es-MX"/>
        </w:rPr>
        <w:t xml:space="preserve"> resultados sobre la “Medición d</w:t>
      </w:r>
      <w:r w:rsidR="00AF0462" w:rsidRPr="00E93A8C">
        <w:rPr>
          <w:rFonts w:ascii="Arial" w:eastAsia="Times New Roman" w:hAnsi="Arial"/>
          <w:noProof/>
          <w:sz w:val="24"/>
          <w:szCs w:val="24"/>
          <w:lang w:eastAsia="es-MX"/>
        </w:rPr>
        <w:t>e la Economía Informal</w:t>
      </w:r>
      <w:r w:rsidR="00F746C0" w:rsidRPr="00E93A8C">
        <w:rPr>
          <w:rFonts w:ascii="Arial" w:eastAsia="Times New Roman" w:hAnsi="Arial"/>
          <w:noProof/>
          <w:sz w:val="24"/>
          <w:szCs w:val="24"/>
          <w:lang w:eastAsia="es-MX"/>
        </w:rPr>
        <w:t>,</w:t>
      </w:r>
      <w:r w:rsidR="00AF0462" w:rsidRPr="00E93A8C">
        <w:rPr>
          <w:rFonts w:ascii="Arial" w:eastAsia="Times New Roman" w:hAnsi="Arial"/>
          <w:noProof/>
          <w:sz w:val="24"/>
          <w:szCs w:val="24"/>
          <w:lang w:eastAsia="es-MX"/>
        </w:rPr>
        <w:t xml:space="preserve"> 201</w:t>
      </w:r>
      <w:r w:rsidR="00CB766A">
        <w:rPr>
          <w:rFonts w:ascii="Arial" w:eastAsia="Times New Roman" w:hAnsi="Arial"/>
          <w:noProof/>
          <w:sz w:val="24"/>
          <w:szCs w:val="24"/>
          <w:lang w:eastAsia="es-MX"/>
        </w:rPr>
        <w:t>8</w:t>
      </w:r>
      <w:r w:rsidR="00AF0462" w:rsidRPr="00E93A8C">
        <w:rPr>
          <w:rFonts w:ascii="Arial" w:eastAsia="Times New Roman" w:hAnsi="Arial"/>
          <w:noProof/>
          <w:sz w:val="24"/>
          <w:szCs w:val="24"/>
          <w:lang w:eastAsia="es-MX"/>
        </w:rPr>
        <w:t xml:space="preserve"> Preliminar</w:t>
      </w:r>
      <w:r w:rsidR="00F746C0" w:rsidRPr="00E93A8C">
        <w:rPr>
          <w:rFonts w:ascii="Arial" w:eastAsia="Times New Roman" w:hAnsi="Arial"/>
          <w:noProof/>
          <w:sz w:val="24"/>
          <w:szCs w:val="24"/>
          <w:lang w:eastAsia="es-MX"/>
        </w:rPr>
        <w:t>.</w:t>
      </w:r>
      <w:r w:rsidRPr="00E93A8C">
        <w:rPr>
          <w:rFonts w:ascii="Arial" w:eastAsia="Times New Roman" w:hAnsi="Arial"/>
          <w:noProof/>
          <w:sz w:val="24"/>
          <w:szCs w:val="24"/>
          <w:lang w:eastAsia="es-MX"/>
        </w:rPr>
        <w:t xml:space="preserve"> </w:t>
      </w:r>
      <w:r w:rsidR="00F746C0" w:rsidRPr="00E93A8C">
        <w:rPr>
          <w:rFonts w:ascii="Arial" w:eastAsia="Times New Roman" w:hAnsi="Arial"/>
          <w:noProof/>
          <w:sz w:val="24"/>
          <w:szCs w:val="24"/>
          <w:lang w:eastAsia="es-MX"/>
        </w:rPr>
        <w:t xml:space="preserve">Año </w:t>
      </w:r>
      <w:r w:rsidRPr="00E93A8C">
        <w:rPr>
          <w:rFonts w:ascii="Arial" w:eastAsia="Times New Roman" w:hAnsi="Arial"/>
          <w:noProof/>
          <w:sz w:val="24"/>
          <w:szCs w:val="24"/>
          <w:lang w:eastAsia="es-MX"/>
        </w:rPr>
        <w:t>Base 20</w:t>
      </w:r>
      <w:r w:rsidR="0004516B">
        <w:rPr>
          <w:rFonts w:ascii="Arial" w:eastAsia="Times New Roman" w:hAnsi="Arial"/>
          <w:noProof/>
          <w:sz w:val="24"/>
          <w:szCs w:val="24"/>
          <w:lang w:eastAsia="es-MX"/>
        </w:rPr>
        <w:t>13</w:t>
      </w:r>
      <w:r w:rsidRPr="00E93A8C">
        <w:rPr>
          <w:rFonts w:ascii="Arial" w:eastAsia="Times New Roman" w:hAnsi="Arial"/>
          <w:noProof/>
          <w:sz w:val="24"/>
          <w:szCs w:val="24"/>
          <w:lang w:eastAsia="es-MX"/>
        </w:rPr>
        <w:t>”, rigiéndose por los lineamientos internacionales del Sistema de Cuentas Nacionales (SCN) 2008 de Naciones Unidas, el manual de la Medición de la Informalidad de la Organización Internacional del Trabajo 2012 y del Manual de la Economía No Observada (OCDE, FMI, OIT, ISTAT).</w:t>
      </w:r>
      <w:r w:rsidR="00A0438A">
        <w:rPr>
          <w:rFonts w:ascii="Arial" w:eastAsia="Times New Roman" w:hAnsi="Arial"/>
          <w:noProof/>
          <w:sz w:val="24"/>
          <w:szCs w:val="24"/>
          <w:lang w:eastAsia="es-MX"/>
        </w:rPr>
        <w:t xml:space="preserve"> </w:t>
      </w:r>
    </w:p>
    <w:p w14:paraId="1D786E90" w14:textId="77777777" w:rsidR="006A4A2F" w:rsidRDefault="006A4A2F"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30364D60" w14:textId="77777777" w:rsidR="001238F9" w:rsidRPr="00E93A8C" w:rsidRDefault="001238F9"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E93A8C">
        <w:rPr>
          <w:rFonts w:ascii="Arial" w:eastAsia="Times New Roman" w:hAnsi="Arial"/>
          <w:noProof/>
          <w:sz w:val="24"/>
          <w:szCs w:val="24"/>
          <w:lang w:eastAsia="es-MX"/>
        </w:rPr>
        <w:t xml:space="preserve">El objetivo de </w:t>
      </w:r>
      <w:r w:rsidR="00A0438A">
        <w:rPr>
          <w:rFonts w:ascii="Arial" w:eastAsia="Times New Roman" w:hAnsi="Arial"/>
          <w:noProof/>
          <w:sz w:val="24"/>
          <w:szCs w:val="24"/>
          <w:lang w:eastAsia="es-MX"/>
        </w:rPr>
        <w:t xml:space="preserve">estos </w:t>
      </w:r>
      <w:r w:rsidRPr="00E93A8C">
        <w:rPr>
          <w:rFonts w:ascii="Arial" w:eastAsia="Times New Roman" w:hAnsi="Arial"/>
          <w:noProof/>
          <w:sz w:val="24"/>
          <w:szCs w:val="24"/>
          <w:lang w:eastAsia="es-MX"/>
        </w:rPr>
        <w:t xml:space="preserve">resultados es la </w:t>
      </w:r>
      <w:r w:rsidR="00AF0462" w:rsidRPr="00E93A8C">
        <w:rPr>
          <w:rFonts w:ascii="Arial" w:eastAsia="Times New Roman" w:hAnsi="Arial"/>
          <w:noProof/>
          <w:sz w:val="24"/>
          <w:szCs w:val="24"/>
          <w:lang w:eastAsia="es-MX"/>
        </w:rPr>
        <w:t xml:space="preserve">actualización de la </w:t>
      </w:r>
      <w:r w:rsidRPr="00E93A8C">
        <w:rPr>
          <w:rFonts w:ascii="Arial" w:eastAsia="Times New Roman" w:hAnsi="Arial"/>
          <w:noProof/>
          <w:sz w:val="24"/>
          <w:szCs w:val="24"/>
          <w:lang w:eastAsia="es-MX"/>
        </w:rPr>
        <w:t>medición del Valor Agregado Bruto de la Economía Informal para conocer tanto su comportamiento como su contribución al Producto Interno Bruto del país, en el marco del Sistema de Cuentas Nacionales de México (SCNM).</w:t>
      </w:r>
    </w:p>
    <w:p w14:paraId="2E432528" w14:textId="77777777" w:rsidR="001238F9" w:rsidRDefault="001238F9" w:rsidP="001238F9">
      <w:pPr>
        <w:pStyle w:val="bullet"/>
        <w:tabs>
          <w:tab w:val="clear" w:pos="851"/>
        </w:tabs>
        <w:spacing w:before="0"/>
        <w:ind w:left="0" w:right="49" w:firstLine="0"/>
        <w:rPr>
          <w:rFonts w:cs="Arial"/>
          <w:b w:val="0"/>
          <w:color w:val="auto"/>
          <w:spacing w:val="0"/>
          <w:sz w:val="24"/>
          <w:szCs w:val="24"/>
        </w:rPr>
      </w:pPr>
    </w:p>
    <w:p w14:paraId="60F53BBB" w14:textId="3745BFB4" w:rsidR="001238F9" w:rsidRDefault="001238F9"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E93A8C">
        <w:rPr>
          <w:rFonts w:ascii="Arial" w:eastAsia="Times New Roman" w:hAnsi="Arial"/>
          <w:noProof/>
          <w:sz w:val="24"/>
          <w:szCs w:val="24"/>
          <w:lang w:eastAsia="es-MX"/>
        </w:rPr>
        <w:t xml:space="preserve">La </w:t>
      </w:r>
      <w:r w:rsidR="00E45031">
        <w:rPr>
          <w:rFonts w:ascii="Arial" w:eastAsia="Times New Roman" w:hAnsi="Arial"/>
          <w:noProof/>
          <w:sz w:val="24"/>
          <w:szCs w:val="24"/>
          <w:lang w:eastAsia="es-MX"/>
        </w:rPr>
        <w:t>M</w:t>
      </w:r>
      <w:r w:rsidRPr="00E93A8C">
        <w:rPr>
          <w:rFonts w:ascii="Arial" w:eastAsia="Times New Roman" w:hAnsi="Arial"/>
          <w:noProof/>
          <w:sz w:val="24"/>
          <w:szCs w:val="24"/>
          <w:lang w:eastAsia="es-MX"/>
        </w:rPr>
        <w:t xml:space="preserve">edición de la </w:t>
      </w:r>
      <w:r w:rsidR="00E45031">
        <w:rPr>
          <w:rFonts w:ascii="Arial" w:eastAsia="Times New Roman" w:hAnsi="Arial"/>
          <w:noProof/>
          <w:sz w:val="24"/>
          <w:szCs w:val="24"/>
          <w:lang w:eastAsia="es-MX"/>
        </w:rPr>
        <w:t>E</w:t>
      </w:r>
      <w:r w:rsidR="00E45031" w:rsidRPr="00E93A8C">
        <w:rPr>
          <w:rFonts w:ascii="Arial" w:eastAsia="Times New Roman" w:hAnsi="Arial"/>
          <w:noProof/>
          <w:sz w:val="24"/>
          <w:szCs w:val="24"/>
          <w:lang w:eastAsia="es-MX"/>
        </w:rPr>
        <w:t xml:space="preserve">conomía </w:t>
      </w:r>
      <w:r w:rsidR="00E45031">
        <w:rPr>
          <w:rFonts w:ascii="Arial" w:eastAsia="Times New Roman" w:hAnsi="Arial"/>
          <w:noProof/>
          <w:sz w:val="24"/>
          <w:szCs w:val="24"/>
          <w:lang w:eastAsia="es-MX"/>
        </w:rPr>
        <w:t>I</w:t>
      </w:r>
      <w:r w:rsidRPr="00E93A8C">
        <w:rPr>
          <w:rFonts w:ascii="Arial" w:eastAsia="Times New Roman" w:hAnsi="Arial"/>
          <w:noProof/>
          <w:sz w:val="24"/>
          <w:szCs w:val="24"/>
          <w:lang w:eastAsia="es-MX"/>
        </w:rPr>
        <w:t>nformal en México se pr</w:t>
      </w:r>
      <w:r w:rsidR="00AF0462" w:rsidRPr="00E93A8C">
        <w:rPr>
          <w:rFonts w:ascii="Arial" w:eastAsia="Times New Roman" w:hAnsi="Arial"/>
          <w:noProof/>
          <w:sz w:val="24"/>
          <w:szCs w:val="24"/>
          <w:lang w:eastAsia="es-MX"/>
        </w:rPr>
        <w:t>esenta para el período 2003-201</w:t>
      </w:r>
      <w:r w:rsidR="00CB766A">
        <w:rPr>
          <w:rFonts w:ascii="Arial" w:eastAsia="Times New Roman" w:hAnsi="Arial"/>
          <w:noProof/>
          <w:sz w:val="24"/>
          <w:szCs w:val="24"/>
          <w:lang w:eastAsia="es-MX"/>
        </w:rPr>
        <w:t>8</w:t>
      </w:r>
      <w:r w:rsidRPr="00E93A8C">
        <w:rPr>
          <w:rFonts w:ascii="Arial" w:eastAsia="Times New Roman" w:hAnsi="Arial"/>
          <w:noProof/>
          <w:sz w:val="24"/>
          <w:szCs w:val="24"/>
          <w:lang w:eastAsia="es-MX"/>
        </w:rPr>
        <w:t>, a través de una serie de tabulados que contienen información desglosada del Producto Interno Bruto (PIB) o Valor Agregado Bruto (VAB) tanto a precios corrientes como a precios de 20</w:t>
      </w:r>
      <w:r w:rsidR="0004516B">
        <w:rPr>
          <w:rFonts w:ascii="Arial" w:eastAsia="Times New Roman" w:hAnsi="Arial"/>
          <w:noProof/>
          <w:sz w:val="24"/>
          <w:szCs w:val="24"/>
          <w:lang w:eastAsia="es-MX"/>
        </w:rPr>
        <w:t>13</w:t>
      </w:r>
      <w:r w:rsidRPr="00E93A8C">
        <w:rPr>
          <w:rFonts w:ascii="Arial" w:eastAsia="Times New Roman" w:hAnsi="Arial"/>
          <w:noProof/>
          <w:sz w:val="24"/>
          <w:szCs w:val="24"/>
          <w:lang w:eastAsia="es-MX"/>
        </w:rPr>
        <w:t>, a nivel de sector de actividad económica del Sistema de Clasificación Industrial de América del Norte (SCIAN) 20</w:t>
      </w:r>
      <w:r w:rsidR="0004516B">
        <w:rPr>
          <w:rFonts w:ascii="Arial" w:eastAsia="Times New Roman" w:hAnsi="Arial"/>
          <w:noProof/>
          <w:sz w:val="24"/>
          <w:szCs w:val="24"/>
          <w:lang w:eastAsia="es-MX"/>
        </w:rPr>
        <w:t>13</w:t>
      </w:r>
      <w:r w:rsidRPr="00E93A8C">
        <w:rPr>
          <w:rFonts w:ascii="Arial" w:eastAsia="Times New Roman" w:hAnsi="Arial"/>
          <w:noProof/>
          <w:sz w:val="24"/>
          <w:szCs w:val="24"/>
          <w:lang w:eastAsia="es-MX"/>
        </w:rPr>
        <w:t xml:space="preserve"> para los componentes de la Economía Informal.</w:t>
      </w:r>
    </w:p>
    <w:p w14:paraId="3B016AB9" w14:textId="77777777" w:rsidR="001B4ABF" w:rsidRPr="00E93A8C" w:rsidRDefault="001B4ABF"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4068035D" w14:textId="77777777" w:rsidR="001238F9" w:rsidRPr="00E93A8C" w:rsidRDefault="001238F9"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E93A8C">
        <w:rPr>
          <w:rFonts w:ascii="Arial" w:eastAsia="Times New Roman" w:hAnsi="Arial"/>
          <w:noProof/>
          <w:sz w:val="24"/>
          <w:szCs w:val="24"/>
          <w:lang w:eastAsia="es-MX"/>
        </w:rPr>
        <w:t>Desde el punto de vista de la ocupación, el concepto de informalidad comprende distintas modalidades que van desde el típico micronegocio urbano no registrado ante la autoridad tributaria (</w:t>
      </w:r>
      <w:r w:rsidR="00730ABB" w:rsidRPr="00E93A8C">
        <w:rPr>
          <w:rFonts w:ascii="Arial" w:eastAsia="Times New Roman" w:hAnsi="Arial"/>
          <w:noProof/>
          <w:sz w:val="24"/>
          <w:szCs w:val="24"/>
          <w:lang w:eastAsia="es-MX"/>
        </w:rPr>
        <w:t>Sector Informal</w:t>
      </w:r>
      <w:r w:rsidRPr="00E93A8C">
        <w:rPr>
          <w:rFonts w:ascii="Arial" w:eastAsia="Times New Roman" w:hAnsi="Arial"/>
          <w:noProof/>
          <w:sz w:val="24"/>
          <w:szCs w:val="24"/>
          <w:lang w:eastAsia="es-MX"/>
        </w:rPr>
        <w:t>) hasta formas de trabajo utilizadas por unidades económicas formales que no les dan acceso a la seguridad social</w:t>
      </w:r>
      <w:r w:rsidR="00E111FD">
        <w:rPr>
          <w:rFonts w:ascii="Arial" w:eastAsia="Times New Roman" w:hAnsi="Arial"/>
          <w:noProof/>
          <w:sz w:val="24"/>
          <w:szCs w:val="24"/>
          <w:lang w:eastAsia="es-MX"/>
        </w:rPr>
        <w:t xml:space="preserve"> (</w:t>
      </w:r>
      <w:r w:rsidR="00730ABB">
        <w:rPr>
          <w:rFonts w:ascii="Arial" w:eastAsia="Times New Roman" w:hAnsi="Arial"/>
          <w:noProof/>
          <w:sz w:val="24"/>
          <w:szCs w:val="24"/>
          <w:lang w:eastAsia="es-MX"/>
        </w:rPr>
        <w:t xml:space="preserve">Otras Modalidades </w:t>
      </w:r>
      <w:r w:rsidR="00E111FD">
        <w:rPr>
          <w:rFonts w:ascii="Arial" w:eastAsia="Times New Roman" w:hAnsi="Arial"/>
          <w:noProof/>
          <w:sz w:val="24"/>
          <w:szCs w:val="24"/>
          <w:lang w:eastAsia="es-MX"/>
        </w:rPr>
        <w:t xml:space="preserve">de la </w:t>
      </w:r>
      <w:r w:rsidR="00730ABB">
        <w:rPr>
          <w:rFonts w:ascii="Arial" w:eastAsia="Times New Roman" w:hAnsi="Arial"/>
          <w:noProof/>
          <w:sz w:val="24"/>
          <w:szCs w:val="24"/>
          <w:lang w:eastAsia="es-MX"/>
        </w:rPr>
        <w:t>Informalidad</w:t>
      </w:r>
      <w:r w:rsidR="00E111FD">
        <w:rPr>
          <w:rFonts w:ascii="Arial" w:eastAsia="Times New Roman" w:hAnsi="Arial"/>
          <w:noProof/>
          <w:sz w:val="24"/>
          <w:szCs w:val="24"/>
          <w:lang w:eastAsia="es-MX"/>
        </w:rPr>
        <w:t>)</w:t>
      </w:r>
      <w:r w:rsidRPr="00E93A8C">
        <w:rPr>
          <w:rFonts w:ascii="Arial" w:eastAsia="Times New Roman" w:hAnsi="Arial"/>
          <w:noProof/>
          <w:sz w:val="24"/>
          <w:szCs w:val="24"/>
          <w:lang w:eastAsia="es-MX"/>
        </w:rPr>
        <w:t>.</w:t>
      </w:r>
    </w:p>
    <w:p w14:paraId="7155DD8D" w14:textId="77777777" w:rsidR="00E1117C" w:rsidRDefault="00E1117C"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0621511A" w14:textId="77777777" w:rsidR="001238F9" w:rsidRPr="00E93A8C" w:rsidRDefault="001238F9" w:rsidP="00E93A8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E93A8C">
        <w:rPr>
          <w:rFonts w:ascii="Arial" w:eastAsia="Times New Roman" w:hAnsi="Arial"/>
          <w:noProof/>
          <w:sz w:val="24"/>
          <w:szCs w:val="24"/>
          <w:lang w:eastAsia="es-MX"/>
        </w:rPr>
        <w:t>El fenómeno de la informalidad que conjuntamente acordaron la Organización Internacional del Trabajo (OIT) y el Grupo de Delhi y que el INEGI viene plasmando en sus estadísticas desde diciembre de 2012 bajo el rubro de ocupación informal es el punto de partida para transitar de la ocupación informal a la medición de la economía informal.</w:t>
      </w:r>
    </w:p>
    <w:p w14:paraId="4731150E" w14:textId="57767838" w:rsidR="001238F9" w:rsidRDefault="001238F9" w:rsidP="001238F9">
      <w:pPr>
        <w:pStyle w:val="bullet"/>
        <w:tabs>
          <w:tab w:val="clear" w:pos="851"/>
        </w:tabs>
        <w:spacing w:before="0"/>
        <w:ind w:left="0" w:right="-91" w:firstLine="0"/>
        <w:rPr>
          <w:rFonts w:cs="Arial"/>
          <w:b w:val="0"/>
          <w:color w:val="auto"/>
          <w:spacing w:val="0"/>
          <w:sz w:val="24"/>
          <w:szCs w:val="24"/>
        </w:rPr>
      </w:pPr>
    </w:p>
    <w:p w14:paraId="76EEDE6C" w14:textId="44D7CC85" w:rsidR="00111773" w:rsidRDefault="00111773" w:rsidP="001238F9">
      <w:pPr>
        <w:pStyle w:val="bullet"/>
        <w:tabs>
          <w:tab w:val="clear" w:pos="851"/>
        </w:tabs>
        <w:spacing w:before="0"/>
        <w:ind w:left="0" w:right="-91" w:firstLine="0"/>
        <w:rPr>
          <w:rFonts w:cs="Arial"/>
          <w:b w:val="0"/>
          <w:color w:val="auto"/>
          <w:spacing w:val="0"/>
          <w:sz w:val="24"/>
          <w:szCs w:val="24"/>
        </w:rPr>
      </w:pPr>
    </w:p>
    <w:p w14:paraId="25CDEAC0" w14:textId="67B398D2" w:rsidR="00111773" w:rsidRDefault="00111773" w:rsidP="001238F9">
      <w:pPr>
        <w:pStyle w:val="bullet"/>
        <w:tabs>
          <w:tab w:val="clear" w:pos="851"/>
        </w:tabs>
        <w:spacing w:before="0"/>
        <w:ind w:left="0" w:right="-91" w:firstLine="0"/>
        <w:rPr>
          <w:rFonts w:cs="Arial"/>
          <w:b w:val="0"/>
          <w:color w:val="auto"/>
          <w:spacing w:val="0"/>
          <w:sz w:val="24"/>
          <w:szCs w:val="24"/>
        </w:rPr>
      </w:pPr>
    </w:p>
    <w:p w14:paraId="46EFB8F4" w14:textId="77777777" w:rsidR="00111773" w:rsidRPr="00EA2768" w:rsidRDefault="00111773" w:rsidP="001238F9">
      <w:pPr>
        <w:pStyle w:val="bullet"/>
        <w:tabs>
          <w:tab w:val="clear" w:pos="851"/>
        </w:tabs>
        <w:spacing w:before="0"/>
        <w:ind w:left="0" w:right="-91" w:firstLine="0"/>
        <w:rPr>
          <w:rFonts w:cs="Arial"/>
          <w:b w:val="0"/>
          <w:color w:val="auto"/>
          <w:spacing w:val="0"/>
          <w:sz w:val="24"/>
          <w:szCs w:val="24"/>
        </w:rPr>
      </w:pPr>
    </w:p>
    <w:p w14:paraId="4101A648" w14:textId="77777777" w:rsidR="001307AA" w:rsidRPr="00E1117C" w:rsidRDefault="001238F9" w:rsidP="00E1117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E93A8C">
        <w:rPr>
          <w:rFonts w:ascii="Arial" w:eastAsia="Times New Roman" w:hAnsi="Arial"/>
          <w:noProof/>
          <w:sz w:val="24"/>
          <w:szCs w:val="24"/>
          <w:lang w:eastAsia="es-MX"/>
        </w:rPr>
        <w:t>Así, estos resultados complementan el acervo estadístico que el INEGI viene publicando de los tabulados de los “Indicadores de Informalidad Laboral”, los cuales miden la informalidad bajo el mismo esquema integrador sugerido por la OIT, que considera dentro de la Economía Informal no solo al Sector Informal o unidades económicas constituidas por micronegocios que no cuentan con los registros básicos para operar, sino también las “Otras Modalidades de la Informalidad”, es decir, la agricultura de subsistencia, el servicio doméstico remunerado de los hogares así como todas las variedades de trabajo que aunque ligado a unidades económicas registradas o formales, desempeñan su labor bajo condiciones de desprotección laboral.</w:t>
      </w:r>
      <w:r w:rsidRPr="00E93A8C" w:rsidDel="009B0123">
        <w:rPr>
          <w:rFonts w:ascii="Arial" w:eastAsia="Times New Roman" w:hAnsi="Arial"/>
          <w:noProof/>
          <w:sz w:val="24"/>
          <w:szCs w:val="24"/>
          <w:lang w:eastAsia="es-MX"/>
        </w:rPr>
        <w:t xml:space="preserve"> </w:t>
      </w:r>
    </w:p>
    <w:p w14:paraId="127E022C" w14:textId="77777777" w:rsidR="0062588A" w:rsidRPr="006B429C" w:rsidRDefault="008B43C7" w:rsidP="006B429C">
      <w:pPr>
        <w:pStyle w:val="bullet"/>
        <w:tabs>
          <w:tab w:val="clear" w:pos="851"/>
        </w:tabs>
        <w:spacing w:before="480" w:after="240"/>
        <w:ind w:left="0" w:right="0" w:firstLine="0"/>
        <w:rPr>
          <w:rFonts w:cs="Arial"/>
          <w:iCs/>
          <w:smallCaps/>
          <w:color w:val="auto"/>
          <w:sz w:val="24"/>
          <w:szCs w:val="24"/>
        </w:rPr>
      </w:pPr>
      <w:r w:rsidRPr="006B429C">
        <w:rPr>
          <w:rFonts w:cs="Arial"/>
          <w:iCs/>
          <w:smallCaps/>
          <w:color w:val="auto"/>
          <w:sz w:val="24"/>
          <w:szCs w:val="24"/>
        </w:rPr>
        <w:t>Principales Resultados</w:t>
      </w:r>
    </w:p>
    <w:p w14:paraId="0726090F" w14:textId="77777777" w:rsidR="001B4ABF" w:rsidRDefault="008B43C7" w:rsidP="0062588A">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62588A">
        <w:rPr>
          <w:rFonts w:ascii="Arial" w:eastAsia="Times New Roman" w:hAnsi="Arial"/>
          <w:noProof/>
          <w:sz w:val="24"/>
          <w:szCs w:val="24"/>
          <w:lang w:eastAsia="es-MX"/>
        </w:rPr>
        <w:t>La información que se presenta, corresponde a los resultados para la serie 2003-201</w:t>
      </w:r>
      <w:r w:rsidR="00CB766A">
        <w:rPr>
          <w:rFonts w:ascii="Arial" w:eastAsia="Times New Roman" w:hAnsi="Arial"/>
          <w:noProof/>
          <w:sz w:val="24"/>
          <w:szCs w:val="24"/>
          <w:lang w:eastAsia="es-MX"/>
        </w:rPr>
        <w:t>8</w:t>
      </w:r>
      <w:r w:rsidR="00460212">
        <w:rPr>
          <w:rFonts w:ascii="Arial" w:eastAsia="Times New Roman" w:hAnsi="Arial"/>
          <w:noProof/>
          <w:sz w:val="24"/>
          <w:szCs w:val="24"/>
          <w:lang w:eastAsia="es-MX"/>
        </w:rPr>
        <w:t>p</w:t>
      </w:r>
      <w:r w:rsidR="0004516B">
        <w:rPr>
          <w:rFonts w:ascii="Arial" w:eastAsia="Times New Roman" w:hAnsi="Arial"/>
          <w:noProof/>
          <w:sz w:val="24"/>
          <w:szCs w:val="24"/>
          <w:lang w:eastAsia="es-MX"/>
        </w:rPr>
        <w:t xml:space="preserve"> Base 2013</w:t>
      </w:r>
      <w:r w:rsidRPr="0062588A">
        <w:rPr>
          <w:rFonts w:ascii="Arial" w:eastAsia="Times New Roman" w:hAnsi="Arial"/>
          <w:noProof/>
          <w:sz w:val="24"/>
          <w:szCs w:val="24"/>
          <w:lang w:eastAsia="es-MX"/>
        </w:rPr>
        <w:t xml:space="preserve">, a un nivel de sector de actividad económica SCIAN.  </w:t>
      </w:r>
    </w:p>
    <w:p w14:paraId="12F4CF47" w14:textId="7CA58239" w:rsidR="008B43C7" w:rsidRPr="00111773" w:rsidRDefault="001B4ABF" w:rsidP="0062588A">
      <w:pPr>
        <w:widowControl w:val="0"/>
        <w:tabs>
          <w:tab w:val="left" w:pos="0"/>
        </w:tabs>
        <w:autoSpaceDE w:val="0"/>
        <w:autoSpaceDN w:val="0"/>
        <w:adjustRightInd w:val="0"/>
        <w:spacing w:after="160" w:line="259" w:lineRule="auto"/>
        <w:ind w:right="51"/>
        <w:rPr>
          <w:b/>
          <w:sz w:val="24"/>
          <w:szCs w:val="24"/>
        </w:rPr>
      </w:pPr>
      <w:r w:rsidRPr="00AC11BD">
        <w:rPr>
          <w:rFonts w:ascii="Arial" w:eastAsia="Times New Roman" w:hAnsi="Arial"/>
          <w:noProof/>
          <w:sz w:val="24"/>
          <w:szCs w:val="24"/>
          <w:lang w:eastAsia="es-MX"/>
        </w:rPr>
        <w:t>A lo largo del periodo (2003-201</w:t>
      </w:r>
      <w:r w:rsidR="00CB766A">
        <w:rPr>
          <w:rFonts w:ascii="Arial" w:eastAsia="Times New Roman" w:hAnsi="Arial"/>
          <w:noProof/>
          <w:sz w:val="24"/>
          <w:szCs w:val="24"/>
          <w:lang w:eastAsia="es-MX"/>
        </w:rPr>
        <w:t>8</w:t>
      </w:r>
      <w:r w:rsidRPr="00AC11BD">
        <w:rPr>
          <w:rFonts w:ascii="Arial" w:eastAsia="Times New Roman" w:hAnsi="Arial"/>
          <w:noProof/>
          <w:sz w:val="24"/>
          <w:szCs w:val="24"/>
          <w:lang w:eastAsia="es-MX"/>
        </w:rPr>
        <w:t>) se observa que la Economía Informal tiene un punto de inflexión en el año de 2009, iniciando una nueva caída en su participación en el PIB, hasta participar con un 2</w:t>
      </w:r>
      <w:r w:rsidR="00AC11BD" w:rsidRPr="00AC11BD">
        <w:rPr>
          <w:rFonts w:ascii="Arial" w:eastAsia="Times New Roman" w:hAnsi="Arial"/>
          <w:noProof/>
          <w:sz w:val="24"/>
          <w:szCs w:val="24"/>
          <w:lang w:eastAsia="es-MX"/>
        </w:rPr>
        <w:t>2</w:t>
      </w:r>
      <w:r w:rsidRPr="00AC11BD">
        <w:rPr>
          <w:rFonts w:ascii="Arial" w:eastAsia="Times New Roman" w:hAnsi="Arial"/>
          <w:noProof/>
          <w:sz w:val="24"/>
          <w:szCs w:val="24"/>
          <w:lang w:eastAsia="es-MX"/>
        </w:rPr>
        <w:t>.</w:t>
      </w:r>
      <w:r w:rsidR="00E1117C">
        <w:rPr>
          <w:rFonts w:ascii="Arial" w:eastAsia="Times New Roman" w:hAnsi="Arial"/>
          <w:noProof/>
          <w:sz w:val="24"/>
          <w:szCs w:val="24"/>
          <w:lang w:eastAsia="es-MX"/>
        </w:rPr>
        <w:t>5</w:t>
      </w:r>
      <w:r w:rsidRPr="00AC11BD">
        <w:rPr>
          <w:rFonts w:ascii="Arial" w:eastAsia="Times New Roman" w:hAnsi="Arial"/>
          <w:noProof/>
          <w:sz w:val="24"/>
          <w:szCs w:val="24"/>
          <w:lang w:eastAsia="es-MX"/>
        </w:rPr>
        <w:t>%, en el año de 201</w:t>
      </w:r>
      <w:r w:rsidR="00E1117C">
        <w:rPr>
          <w:rFonts w:ascii="Arial" w:eastAsia="Times New Roman" w:hAnsi="Arial"/>
          <w:noProof/>
          <w:sz w:val="24"/>
          <w:szCs w:val="24"/>
          <w:lang w:eastAsia="es-MX"/>
        </w:rPr>
        <w:t>8</w:t>
      </w:r>
      <w:r w:rsidRPr="00AC11BD">
        <w:rPr>
          <w:rFonts w:ascii="Arial" w:eastAsia="Times New Roman" w:hAnsi="Arial"/>
          <w:noProof/>
          <w:sz w:val="24"/>
          <w:szCs w:val="24"/>
          <w:lang w:eastAsia="es-MX"/>
        </w:rPr>
        <w:t>.</w:t>
      </w:r>
    </w:p>
    <w:p w14:paraId="54C090A3" w14:textId="77777777" w:rsidR="008B43C7" w:rsidRPr="000D5214" w:rsidRDefault="00C17A26" w:rsidP="008B43C7">
      <w:pPr>
        <w:pStyle w:val="bullet"/>
        <w:spacing w:before="0"/>
        <w:ind w:left="283" w:right="51" w:hanging="272"/>
        <w:jc w:val="center"/>
        <w:rPr>
          <w:color w:val="auto"/>
          <w:sz w:val="24"/>
          <w:szCs w:val="24"/>
        </w:rPr>
      </w:pPr>
      <w:r w:rsidRPr="000D5214">
        <w:rPr>
          <w:rFonts w:eastAsia="+mn-ea"/>
          <w:color w:val="auto"/>
          <w:sz w:val="24"/>
          <w:szCs w:val="24"/>
        </w:rPr>
        <w:t xml:space="preserve">Gráfica 1. </w:t>
      </w:r>
      <w:r w:rsidR="008B43C7" w:rsidRPr="000D5214">
        <w:rPr>
          <w:rFonts w:eastAsia="+mn-ea"/>
          <w:color w:val="auto"/>
          <w:sz w:val="24"/>
          <w:szCs w:val="24"/>
        </w:rPr>
        <w:t>Contribución Porcentual del Valor Agregado Bruto de la</w:t>
      </w:r>
    </w:p>
    <w:p w14:paraId="7A799FBE" w14:textId="77777777" w:rsidR="001A5437" w:rsidRPr="000D5214" w:rsidRDefault="008B43C7" w:rsidP="008B43C7">
      <w:pPr>
        <w:pStyle w:val="bullet"/>
        <w:spacing w:before="0"/>
        <w:ind w:left="283" w:right="51" w:hanging="272"/>
        <w:jc w:val="center"/>
        <w:rPr>
          <w:rFonts w:eastAsia="+mn-ea"/>
          <w:color w:val="auto"/>
          <w:sz w:val="24"/>
          <w:szCs w:val="24"/>
        </w:rPr>
      </w:pPr>
      <w:r w:rsidRPr="000D5214">
        <w:rPr>
          <w:rFonts w:eastAsia="+mn-ea"/>
          <w:color w:val="auto"/>
          <w:sz w:val="24"/>
          <w:szCs w:val="24"/>
        </w:rPr>
        <w:t>Economía Informal en el PIB</w:t>
      </w:r>
      <w:r w:rsidR="00834890" w:rsidRPr="000D5214">
        <w:rPr>
          <w:rFonts w:eastAsia="+mn-ea"/>
          <w:color w:val="auto"/>
          <w:sz w:val="24"/>
          <w:szCs w:val="24"/>
        </w:rPr>
        <w:t xml:space="preserve"> </w:t>
      </w:r>
    </w:p>
    <w:p w14:paraId="26F236C2" w14:textId="53EC3F33" w:rsidR="008B43C7" w:rsidRDefault="00E111FD" w:rsidP="008B43C7">
      <w:pPr>
        <w:pStyle w:val="bullet"/>
        <w:spacing w:before="0"/>
        <w:ind w:left="283" w:right="51" w:hanging="272"/>
        <w:jc w:val="center"/>
        <w:rPr>
          <w:rFonts w:eastAsia="+mn-ea"/>
          <w:color w:val="auto"/>
          <w:sz w:val="24"/>
          <w:szCs w:val="24"/>
        </w:rPr>
      </w:pPr>
      <w:r>
        <w:rPr>
          <w:rFonts w:eastAsia="+mn-ea"/>
          <w:color w:val="auto"/>
          <w:sz w:val="24"/>
          <w:szCs w:val="24"/>
        </w:rPr>
        <w:t>(2003-201</w:t>
      </w:r>
      <w:r w:rsidR="0014743A">
        <w:rPr>
          <w:rFonts w:eastAsia="+mn-ea"/>
          <w:color w:val="auto"/>
          <w:sz w:val="24"/>
          <w:szCs w:val="24"/>
        </w:rPr>
        <w:t>8</w:t>
      </w:r>
      <w:r w:rsidR="00460212">
        <w:rPr>
          <w:rFonts w:eastAsia="+mn-ea"/>
          <w:color w:val="auto"/>
          <w:sz w:val="24"/>
          <w:szCs w:val="24"/>
        </w:rPr>
        <w:t>p</w:t>
      </w:r>
      <w:r w:rsidR="00834890" w:rsidRPr="000D5214">
        <w:rPr>
          <w:rFonts w:eastAsia="+mn-ea"/>
          <w:color w:val="auto"/>
          <w:sz w:val="24"/>
          <w:szCs w:val="24"/>
        </w:rPr>
        <w:t>)</w:t>
      </w:r>
    </w:p>
    <w:p w14:paraId="352B7855" w14:textId="77777777" w:rsidR="00B15855" w:rsidRPr="00E1117C" w:rsidRDefault="00E1117C" w:rsidP="00E1117C">
      <w:pPr>
        <w:pStyle w:val="bullet"/>
        <w:spacing w:before="0"/>
        <w:ind w:left="283" w:right="51" w:hanging="272"/>
        <w:jc w:val="center"/>
        <w:rPr>
          <w:color w:val="auto"/>
          <w:sz w:val="24"/>
          <w:szCs w:val="24"/>
        </w:rPr>
      </w:pPr>
      <w:r>
        <w:rPr>
          <w:noProof/>
          <w:color w:val="auto"/>
          <w:sz w:val="24"/>
          <w:szCs w:val="24"/>
          <w:lang w:eastAsia="es-MX"/>
        </w:rPr>
        <w:drawing>
          <wp:inline distT="0" distB="0" distL="0" distR="0" wp14:anchorId="3B7B8D53" wp14:editId="0DE975BC">
            <wp:extent cx="6421120" cy="2447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21120" cy="2447925"/>
                    </a:xfrm>
                    <a:prstGeom prst="rect">
                      <a:avLst/>
                    </a:prstGeom>
                    <a:noFill/>
                  </pic:spPr>
                </pic:pic>
              </a:graphicData>
            </a:graphic>
          </wp:inline>
        </w:drawing>
      </w:r>
    </w:p>
    <w:p w14:paraId="5FB43622" w14:textId="4877785B" w:rsidR="00730ABB" w:rsidRPr="0014743A" w:rsidRDefault="0014743A" w:rsidP="001B4ABF">
      <w:pPr>
        <w:widowControl w:val="0"/>
        <w:tabs>
          <w:tab w:val="left" w:pos="0"/>
        </w:tabs>
        <w:autoSpaceDE w:val="0"/>
        <w:autoSpaceDN w:val="0"/>
        <w:adjustRightInd w:val="0"/>
        <w:spacing w:after="160" w:line="259" w:lineRule="auto"/>
        <w:ind w:right="51"/>
        <w:rPr>
          <w:rFonts w:ascii="Arial" w:eastAsia="Times New Roman" w:hAnsi="Arial"/>
          <w:noProof/>
          <w:sz w:val="16"/>
          <w:szCs w:val="24"/>
          <w:lang w:eastAsia="es-MX"/>
        </w:rPr>
      </w:pPr>
      <w:r w:rsidRPr="0014743A">
        <w:rPr>
          <w:rFonts w:ascii="Arial" w:eastAsia="Times New Roman" w:hAnsi="Arial"/>
          <w:noProof/>
          <w:sz w:val="16"/>
          <w:szCs w:val="24"/>
          <w:lang w:eastAsia="es-MX"/>
        </w:rPr>
        <w:t>R:Revisada</w:t>
      </w:r>
    </w:p>
    <w:p w14:paraId="2A511ECA" w14:textId="2396D0FE" w:rsidR="0014743A" w:rsidRPr="0014743A" w:rsidRDefault="0014743A" w:rsidP="001B4ABF">
      <w:pPr>
        <w:widowControl w:val="0"/>
        <w:tabs>
          <w:tab w:val="left" w:pos="0"/>
        </w:tabs>
        <w:autoSpaceDE w:val="0"/>
        <w:autoSpaceDN w:val="0"/>
        <w:adjustRightInd w:val="0"/>
        <w:spacing w:after="160" w:line="259" w:lineRule="auto"/>
        <w:ind w:right="51"/>
        <w:rPr>
          <w:rFonts w:ascii="Arial" w:eastAsia="Times New Roman" w:hAnsi="Arial"/>
          <w:noProof/>
          <w:sz w:val="16"/>
          <w:szCs w:val="24"/>
          <w:lang w:eastAsia="es-MX"/>
        </w:rPr>
      </w:pPr>
      <w:r w:rsidRPr="0014743A">
        <w:rPr>
          <w:rFonts w:ascii="Arial" w:eastAsia="Times New Roman" w:hAnsi="Arial"/>
          <w:noProof/>
          <w:sz w:val="16"/>
          <w:szCs w:val="24"/>
          <w:lang w:eastAsia="es-MX"/>
        </w:rPr>
        <w:t>P:Preeliminar</w:t>
      </w:r>
    </w:p>
    <w:p w14:paraId="1F8DADB7" w14:textId="77777777" w:rsidR="001B4ABF" w:rsidRDefault="001B4ABF"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62588A">
        <w:rPr>
          <w:rFonts w:ascii="Arial" w:eastAsia="Times New Roman" w:hAnsi="Arial"/>
          <w:noProof/>
          <w:sz w:val="24"/>
          <w:szCs w:val="24"/>
          <w:lang w:eastAsia="es-MX"/>
        </w:rPr>
        <w:t>En términos de los componentes de la Economía Informal, el Sector Informal contribuye</w:t>
      </w:r>
      <w:r w:rsidR="00E1117C">
        <w:rPr>
          <w:rFonts w:ascii="Arial" w:eastAsia="Times New Roman" w:hAnsi="Arial"/>
          <w:noProof/>
          <w:sz w:val="24"/>
          <w:szCs w:val="24"/>
          <w:lang w:eastAsia="es-MX"/>
        </w:rPr>
        <w:t xml:space="preserve"> en menor</w:t>
      </w:r>
      <w:r w:rsidRPr="0062588A">
        <w:rPr>
          <w:rFonts w:ascii="Arial" w:eastAsia="Times New Roman" w:hAnsi="Arial"/>
          <w:noProof/>
          <w:sz w:val="24"/>
          <w:szCs w:val="24"/>
          <w:lang w:eastAsia="es-MX"/>
        </w:rPr>
        <w:t xml:space="preserve"> proporción al PIB, que las Otras Modalidades de la Informalidad a lo largo del periodo. En 201</w:t>
      </w:r>
      <w:r w:rsidR="00E1117C">
        <w:rPr>
          <w:rFonts w:ascii="Arial" w:eastAsia="Times New Roman" w:hAnsi="Arial"/>
          <w:noProof/>
          <w:sz w:val="24"/>
          <w:szCs w:val="24"/>
          <w:lang w:eastAsia="es-MX"/>
        </w:rPr>
        <w:t>8</w:t>
      </w:r>
      <w:r w:rsidRPr="0062588A">
        <w:rPr>
          <w:rFonts w:ascii="Arial" w:eastAsia="Times New Roman" w:hAnsi="Arial"/>
          <w:noProof/>
          <w:sz w:val="24"/>
          <w:szCs w:val="24"/>
          <w:lang w:eastAsia="es-MX"/>
        </w:rPr>
        <w:t xml:space="preserve"> el Sector Informal </w:t>
      </w:r>
      <w:r w:rsidR="00E1117C">
        <w:rPr>
          <w:rFonts w:ascii="Arial" w:eastAsia="Times New Roman" w:hAnsi="Arial"/>
          <w:noProof/>
          <w:sz w:val="24"/>
          <w:szCs w:val="24"/>
          <w:lang w:eastAsia="es-MX"/>
        </w:rPr>
        <w:t xml:space="preserve"> no </w:t>
      </w:r>
      <w:r w:rsidRPr="0062588A">
        <w:rPr>
          <w:rFonts w:ascii="Arial" w:eastAsia="Times New Roman" w:hAnsi="Arial"/>
          <w:noProof/>
          <w:sz w:val="24"/>
          <w:szCs w:val="24"/>
          <w:lang w:eastAsia="es-MX"/>
        </w:rPr>
        <w:t>mostró un</w:t>
      </w:r>
      <w:r w:rsidR="00AC11BD">
        <w:rPr>
          <w:rFonts w:ascii="Arial" w:eastAsia="Times New Roman" w:hAnsi="Arial"/>
          <w:noProof/>
          <w:sz w:val="24"/>
          <w:szCs w:val="24"/>
          <w:lang w:eastAsia="es-MX"/>
        </w:rPr>
        <w:t>a disminución</w:t>
      </w:r>
      <w:r w:rsidRPr="0062588A">
        <w:rPr>
          <w:rFonts w:ascii="Arial" w:eastAsia="Times New Roman" w:hAnsi="Arial"/>
          <w:noProof/>
          <w:sz w:val="24"/>
          <w:szCs w:val="24"/>
          <w:lang w:eastAsia="es-MX"/>
        </w:rPr>
        <w:t xml:space="preserve"> en su tasa de </w:t>
      </w:r>
      <w:r>
        <w:rPr>
          <w:rFonts w:ascii="Arial" w:eastAsia="Times New Roman" w:hAnsi="Arial"/>
          <w:noProof/>
          <w:sz w:val="24"/>
          <w:szCs w:val="24"/>
          <w:lang w:eastAsia="es-MX"/>
        </w:rPr>
        <w:t>participación</w:t>
      </w:r>
      <w:r w:rsidR="00E1117C">
        <w:rPr>
          <w:rFonts w:ascii="Arial" w:eastAsia="Times New Roman" w:hAnsi="Arial"/>
          <w:noProof/>
          <w:sz w:val="24"/>
          <w:szCs w:val="24"/>
          <w:lang w:eastAsia="es-MX"/>
        </w:rPr>
        <w:t xml:space="preserve"> con</w:t>
      </w:r>
      <w:r w:rsidRPr="0062588A">
        <w:rPr>
          <w:rFonts w:ascii="Arial" w:eastAsia="Times New Roman" w:hAnsi="Arial"/>
          <w:noProof/>
          <w:sz w:val="24"/>
          <w:szCs w:val="24"/>
          <w:lang w:eastAsia="es-MX"/>
        </w:rPr>
        <w:t xml:space="preserve"> respecto a 201</w:t>
      </w:r>
      <w:r w:rsidR="00E1117C">
        <w:rPr>
          <w:rFonts w:ascii="Arial" w:eastAsia="Times New Roman" w:hAnsi="Arial"/>
          <w:noProof/>
          <w:sz w:val="24"/>
          <w:szCs w:val="24"/>
          <w:lang w:eastAsia="es-MX"/>
        </w:rPr>
        <w:t>7</w:t>
      </w:r>
      <w:r w:rsidRPr="0062588A">
        <w:rPr>
          <w:rFonts w:ascii="Arial" w:eastAsia="Times New Roman" w:hAnsi="Arial"/>
          <w:noProof/>
          <w:sz w:val="24"/>
          <w:szCs w:val="24"/>
          <w:lang w:eastAsia="es-MX"/>
        </w:rPr>
        <w:t xml:space="preserve">, </w:t>
      </w:r>
      <w:r w:rsidR="00AC11BD">
        <w:rPr>
          <w:rFonts w:ascii="Arial" w:eastAsia="Times New Roman" w:hAnsi="Arial"/>
          <w:noProof/>
          <w:sz w:val="24"/>
          <w:szCs w:val="24"/>
          <w:lang w:eastAsia="es-MX"/>
        </w:rPr>
        <w:t xml:space="preserve">al mismo tiempo </w:t>
      </w:r>
      <w:r w:rsidRPr="0062588A">
        <w:rPr>
          <w:rFonts w:ascii="Arial" w:eastAsia="Times New Roman" w:hAnsi="Arial"/>
          <w:noProof/>
          <w:sz w:val="24"/>
          <w:szCs w:val="24"/>
          <w:lang w:eastAsia="es-MX"/>
        </w:rPr>
        <w:t>las Otras Modalidades de la Informalidad, tuvieron un</w:t>
      </w:r>
      <w:r w:rsidR="00460212">
        <w:rPr>
          <w:rFonts w:ascii="Arial" w:eastAsia="Times New Roman" w:hAnsi="Arial"/>
          <w:noProof/>
          <w:sz w:val="24"/>
          <w:szCs w:val="24"/>
          <w:lang w:eastAsia="es-MX"/>
        </w:rPr>
        <w:t xml:space="preserve"> </w:t>
      </w:r>
      <w:r w:rsidR="00E1117C">
        <w:rPr>
          <w:rFonts w:ascii="Arial" w:eastAsia="Times New Roman" w:hAnsi="Arial"/>
          <w:noProof/>
          <w:sz w:val="24"/>
          <w:szCs w:val="24"/>
          <w:lang w:eastAsia="es-MX"/>
        </w:rPr>
        <w:t>disminución</w:t>
      </w:r>
      <w:r w:rsidR="00460212">
        <w:rPr>
          <w:rFonts w:ascii="Arial" w:eastAsia="Times New Roman" w:hAnsi="Arial"/>
          <w:noProof/>
          <w:sz w:val="24"/>
          <w:szCs w:val="24"/>
          <w:lang w:eastAsia="es-MX"/>
        </w:rPr>
        <w:t xml:space="preserve"> </w:t>
      </w:r>
      <w:r w:rsidRPr="0062588A">
        <w:rPr>
          <w:rFonts w:ascii="Arial" w:eastAsia="Times New Roman" w:hAnsi="Arial"/>
          <w:noProof/>
          <w:sz w:val="24"/>
          <w:szCs w:val="24"/>
          <w:lang w:eastAsia="es-MX"/>
        </w:rPr>
        <w:t>de 0.</w:t>
      </w:r>
      <w:r w:rsidR="00E1117C">
        <w:rPr>
          <w:rFonts w:ascii="Arial" w:eastAsia="Times New Roman" w:hAnsi="Arial"/>
          <w:noProof/>
          <w:sz w:val="24"/>
          <w:szCs w:val="24"/>
          <w:lang w:eastAsia="es-MX"/>
        </w:rPr>
        <w:t>2</w:t>
      </w:r>
      <w:r w:rsidRPr="0062588A">
        <w:rPr>
          <w:rFonts w:ascii="Arial" w:eastAsia="Times New Roman" w:hAnsi="Arial"/>
          <w:noProof/>
          <w:sz w:val="24"/>
          <w:szCs w:val="24"/>
          <w:lang w:eastAsia="es-MX"/>
        </w:rPr>
        <w:t xml:space="preserve"> puntos en su participación</w:t>
      </w:r>
      <w:r>
        <w:rPr>
          <w:rFonts w:ascii="Arial" w:eastAsia="Times New Roman" w:hAnsi="Arial"/>
          <w:noProof/>
          <w:sz w:val="24"/>
          <w:szCs w:val="24"/>
          <w:lang w:eastAsia="es-MX"/>
        </w:rPr>
        <w:t xml:space="preserve"> en 201</w:t>
      </w:r>
      <w:r w:rsidR="00E1117C">
        <w:rPr>
          <w:rFonts w:ascii="Arial" w:eastAsia="Times New Roman" w:hAnsi="Arial"/>
          <w:noProof/>
          <w:sz w:val="24"/>
          <w:szCs w:val="24"/>
          <w:lang w:eastAsia="es-MX"/>
        </w:rPr>
        <w:t>8</w:t>
      </w:r>
      <w:r>
        <w:rPr>
          <w:rFonts w:ascii="Arial" w:eastAsia="Times New Roman" w:hAnsi="Arial"/>
          <w:noProof/>
          <w:sz w:val="24"/>
          <w:szCs w:val="24"/>
          <w:lang w:eastAsia="es-MX"/>
        </w:rPr>
        <w:t>, respecto del año inmediato anterior</w:t>
      </w:r>
      <w:r w:rsidRPr="0062588A">
        <w:rPr>
          <w:rFonts w:ascii="Arial" w:eastAsia="Times New Roman" w:hAnsi="Arial"/>
          <w:noProof/>
          <w:sz w:val="24"/>
          <w:szCs w:val="24"/>
          <w:lang w:eastAsia="es-MX"/>
        </w:rPr>
        <w:t xml:space="preserve">. </w:t>
      </w:r>
    </w:p>
    <w:p w14:paraId="44743629" w14:textId="77777777" w:rsidR="00111773" w:rsidRDefault="00111773" w:rsidP="00111773">
      <w:pPr>
        <w:pStyle w:val="bullet"/>
        <w:ind w:left="0" w:right="51" w:firstLine="0"/>
        <w:rPr>
          <w:rFonts w:eastAsia="+mn-ea"/>
          <w:color w:val="auto"/>
          <w:sz w:val="24"/>
          <w:szCs w:val="24"/>
        </w:rPr>
      </w:pPr>
    </w:p>
    <w:p w14:paraId="185E2448" w14:textId="77777777" w:rsidR="00111773" w:rsidRDefault="00111773" w:rsidP="008B43C7">
      <w:pPr>
        <w:pStyle w:val="bullet"/>
        <w:ind w:left="283" w:right="51" w:hanging="272"/>
        <w:jc w:val="center"/>
        <w:rPr>
          <w:rFonts w:eastAsia="+mn-ea"/>
          <w:color w:val="auto"/>
          <w:sz w:val="24"/>
          <w:szCs w:val="24"/>
        </w:rPr>
      </w:pPr>
    </w:p>
    <w:p w14:paraId="615CE944" w14:textId="394EA008" w:rsidR="008B43C7" w:rsidRPr="000D5214" w:rsidRDefault="00C17A26" w:rsidP="008B43C7">
      <w:pPr>
        <w:pStyle w:val="bullet"/>
        <w:ind w:left="283" w:right="51" w:hanging="272"/>
        <w:jc w:val="center"/>
        <w:rPr>
          <w:color w:val="auto"/>
          <w:sz w:val="24"/>
          <w:szCs w:val="24"/>
        </w:rPr>
      </w:pPr>
      <w:r w:rsidRPr="000D5214">
        <w:rPr>
          <w:rFonts w:eastAsia="+mn-ea"/>
          <w:color w:val="auto"/>
          <w:sz w:val="24"/>
          <w:szCs w:val="24"/>
        </w:rPr>
        <w:t xml:space="preserve">Gráfica 2. </w:t>
      </w:r>
      <w:r w:rsidR="008B43C7" w:rsidRPr="000D5214">
        <w:rPr>
          <w:rFonts w:eastAsia="+mn-ea"/>
          <w:color w:val="auto"/>
          <w:sz w:val="24"/>
          <w:szCs w:val="24"/>
        </w:rPr>
        <w:t>Contribución Porcentual del Valor Agregado Bruto de l</w:t>
      </w:r>
      <w:r w:rsidR="007704C2" w:rsidRPr="000D5214">
        <w:rPr>
          <w:rFonts w:eastAsia="+mn-ea"/>
          <w:color w:val="auto"/>
          <w:sz w:val="24"/>
          <w:szCs w:val="24"/>
        </w:rPr>
        <w:t>os</w:t>
      </w:r>
    </w:p>
    <w:p w14:paraId="446DC472" w14:textId="77777777" w:rsidR="001A5437" w:rsidRPr="000D5214" w:rsidRDefault="007704C2" w:rsidP="008B43C7">
      <w:pPr>
        <w:pStyle w:val="bullet"/>
        <w:tabs>
          <w:tab w:val="clear" w:pos="851"/>
          <w:tab w:val="left" w:pos="284"/>
        </w:tabs>
        <w:ind w:left="283" w:right="51" w:hanging="272"/>
        <w:jc w:val="center"/>
        <w:rPr>
          <w:rFonts w:eastAsia="+mn-ea"/>
          <w:color w:val="auto"/>
          <w:sz w:val="24"/>
          <w:szCs w:val="24"/>
        </w:rPr>
      </w:pPr>
      <w:r w:rsidRPr="000D5214">
        <w:rPr>
          <w:rFonts w:eastAsia="+mn-ea"/>
          <w:color w:val="auto"/>
          <w:sz w:val="24"/>
          <w:szCs w:val="24"/>
        </w:rPr>
        <w:t xml:space="preserve">Componentes de la </w:t>
      </w:r>
      <w:r w:rsidR="008B43C7" w:rsidRPr="000D5214">
        <w:rPr>
          <w:rFonts w:eastAsia="+mn-ea"/>
          <w:color w:val="auto"/>
          <w:sz w:val="24"/>
          <w:szCs w:val="24"/>
        </w:rPr>
        <w:t>Economía Informal en el PIB</w:t>
      </w:r>
      <w:r w:rsidR="00834890" w:rsidRPr="000D5214">
        <w:rPr>
          <w:rFonts w:eastAsia="+mn-ea"/>
          <w:color w:val="auto"/>
          <w:sz w:val="24"/>
          <w:szCs w:val="24"/>
        </w:rPr>
        <w:t xml:space="preserve"> </w:t>
      </w:r>
    </w:p>
    <w:p w14:paraId="42163516" w14:textId="77777777" w:rsidR="008B43C7" w:rsidRPr="000E70E0" w:rsidRDefault="00834890" w:rsidP="008B43C7">
      <w:pPr>
        <w:pStyle w:val="bullet"/>
        <w:tabs>
          <w:tab w:val="clear" w:pos="851"/>
          <w:tab w:val="left" w:pos="284"/>
        </w:tabs>
        <w:ind w:left="283" w:right="51" w:hanging="272"/>
        <w:jc w:val="center"/>
        <w:rPr>
          <w:color w:val="auto"/>
          <w:sz w:val="24"/>
          <w:szCs w:val="24"/>
        </w:rPr>
      </w:pPr>
      <w:r w:rsidRPr="000D5214">
        <w:rPr>
          <w:rFonts w:eastAsia="+mn-ea"/>
          <w:color w:val="auto"/>
          <w:sz w:val="24"/>
          <w:szCs w:val="24"/>
        </w:rPr>
        <w:t>(2003-201</w:t>
      </w:r>
      <w:r w:rsidR="00E1117C">
        <w:rPr>
          <w:rFonts w:eastAsia="+mn-ea"/>
          <w:color w:val="auto"/>
          <w:sz w:val="24"/>
          <w:szCs w:val="24"/>
        </w:rPr>
        <w:t>8</w:t>
      </w:r>
      <w:r w:rsidR="00460212">
        <w:rPr>
          <w:rFonts w:eastAsia="+mn-ea"/>
          <w:color w:val="auto"/>
          <w:sz w:val="24"/>
          <w:szCs w:val="24"/>
        </w:rPr>
        <w:t>p</w:t>
      </w:r>
      <w:r w:rsidRPr="000D5214">
        <w:rPr>
          <w:rFonts w:eastAsia="+mn-ea"/>
          <w:color w:val="auto"/>
          <w:sz w:val="24"/>
          <w:szCs w:val="24"/>
        </w:rPr>
        <w:t>)</w:t>
      </w:r>
    </w:p>
    <w:p w14:paraId="68FF6781" w14:textId="77777777" w:rsidR="008B43C7" w:rsidRDefault="008B43C7" w:rsidP="008B43C7">
      <w:pPr>
        <w:pStyle w:val="bullet"/>
        <w:tabs>
          <w:tab w:val="clear" w:pos="851"/>
        </w:tabs>
        <w:spacing w:before="240"/>
        <w:ind w:left="0" w:right="51" w:firstLine="0"/>
        <w:jc w:val="center"/>
      </w:pPr>
    </w:p>
    <w:p w14:paraId="2932A9E3" w14:textId="77777777" w:rsidR="006A4A2F" w:rsidRPr="000D5214" w:rsidRDefault="00E1117C" w:rsidP="000D5214">
      <w:pPr>
        <w:pStyle w:val="Textodebloque1"/>
        <w:tabs>
          <w:tab w:val="left" w:pos="-284"/>
          <w:tab w:val="left" w:pos="8931"/>
        </w:tabs>
        <w:spacing w:before="120"/>
        <w:ind w:left="0" w:right="-91" w:firstLine="0"/>
        <w:jc w:val="center"/>
        <w:rPr>
          <w:b w:val="0"/>
          <w:sz w:val="24"/>
          <w:szCs w:val="24"/>
          <w:lang w:val="es-MX"/>
        </w:rPr>
      </w:pPr>
      <w:r>
        <w:rPr>
          <w:b w:val="0"/>
          <w:noProof/>
          <w:sz w:val="24"/>
          <w:szCs w:val="24"/>
          <w:lang w:val="es-MX" w:eastAsia="es-MX"/>
        </w:rPr>
        <w:drawing>
          <wp:inline distT="0" distB="0" distL="0" distR="0" wp14:anchorId="505652D6" wp14:editId="1AB4B5A9">
            <wp:extent cx="5933106" cy="2952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5438" cy="2963864"/>
                    </a:xfrm>
                    <a:prstGeom prst="rect">
                      <a:avLst/>
                    </a:prstGeom>
                    <a:noFill/>
                  </pic:spPr>
                </pic:pic>
              </a:graphicData>
            </a:graphic>
          </wp:inline>
        </w:drawing>
      </w:r>
    </w:p>
    <w:p w14:paraId="17AC4422" w14:textId="77777777" w:rsidR="006A4A2F" w:rsidRPr="00452EAE" w:rsidRDefault="006A4A2F" w:rsidP="00452EAE">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2AC6C2F" w14:textId="28167CDF" w:rsidR="00E1117C" w:rsidRDefault="001B4ABF"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62588A">
        <w:rPr>
          <w:rFonts w:ascii="Arial" w:eastAsia="Times New Roman" w:hAnsi="Arial"/>
          <w:noProof/>
          <w:sz w:val="24"/>
          <w:szCs w:val="24"/>
          <w:lang w:eastAsia="es-MX"/>
        </w:rPr>
        <w:t>Analizando en conjunto la contribución al PIB y el número de puestos de trabajo tanto del Sector Informal como del Empleo Informal en el Sector Formal, se tiene que en 201</w:t>
      </w:r>
      <w:r w:rsidR="00E1117C">
        <w:rPr>
          <w:rFonts w:ascii="Arial" w:eastAsia="Times New Roman" w:hAnsi="Arial"/>
          <w:noProof/>
          <w:sz w:val="24"/>
          <w:szCs w:val="24"/>
          <w:lang w:eastAsia="es-MX"/>
        </w:rPr>
        <w:t>8</w:t>
      </w:r>
      <w:r w:rsidRPr="0062588A">
        <w:rPr>
          <w:rFonts w:ascii="Arial" w:eastAsia="Times New Roman" w:hAnsi="Arial"/>
          <w:noProof/>
          <w:sz w:val="24"/>
          <w:szCs w:val="24"/>
          <w:lang w:eastAsia="es-MX"/>
        </w:rPr>
        <w:t>, el Sector Informal contribuye al PIB con el 11.</w:t>
      </w:r>
      <w:r w:rsidR="00460212">
        <w:rPr>
          <w:rFonts w:ascii="Arial" w:eastAsia="Times New Roman" w:hAnsi="Arial"/>
          <w:noProof/>
          <w:sz w:val="24"/>
          <w:szCs w:val="24"/>
          <w:lang w:eastAsia="es-MX"/>
        </w:rPr>
        <w:t>1</w:t>
      </w:r>
      <w:r w:rsidRPr="0062588A">
        <w:rPr>
          <w:rFonts w:ascii="Arial" w:eastAsia="Times New Roman" w:hAnsi="Arial"/>
          <w:noProof/>
          <w:sz w:val="24"/>
          <w:szCs w:val="24"/>
          <w:lang w:eastAsia="es-MX"/>
        </w:rPr>
        <w:t xml:space="preserve">%, ocupando el </w:t>
      </w:r>
      <w:r w:rsidR="00E1117C">
        <w:rPr>
          <w:rFonts w:ascii="Arial" w:eastAsia="Times New Roman" w:hAnsi="Arial"/>
          <w:noProof/>
          <w:sz w:val="24"/>
          <w:szCs w:val="24"/>
          <w:lang w:eastAsia="es-MX"/>
        </w:rPr>
        <w:t>27.4</w:t>
      </w:r>
      <w:r w:rsidRPr="0062588A">
        <w:rPr>
          <w:rFonts w:ascii="Arial" w:eastAsia="Times New Roman" w:hAnsi="Arial"/>
          <w:noProof/>
          <w:sz w:val="24"/>
          <w:szCs w:val="24"/>
          <w:lang w:eastAsia="es-MX"/>
        </w:rPr>
        <w:t xml:space="preserve">% del Empleo, en tanto que las Otras Modalidades de la Informalidad aportan el </w:t>
      </w:r>
      <w:r w:rsidR="00AC11BD">
        <w:rPr>
          <w:rFonts w:ascii="Arial" w:eastAsia="Times New Roman" w:hAnsi="Arial"/>
          <w:noProof/>
          <w:sz w:val="24"/>
          <w:szCs w:val="24"/>
          <w:lang w:eastAsia="es-MX"/>
        </w:rPr>
        <w:t>11.</w:t>
      </w:r>
      <w:r w:rsidR="00E1117C">
        <w:rPr>
          <w:rFonts w:ascii="Arial" w:eastAsia="Times New Roman" w:hAnsi="Arial"/>
          <w:noProof/>
          <w:sz w:val="24"/>
          <w:szCs w:val="24"/>
          <w:lang w:eastAsia="es-MX"/>
        </w:rPr>
        <w:t>4</w:t>
      </w:r>
      <w:r w:rsidRPr="0062588A">
        <w:rPr>
          <w:rFonts w:ascii="Arial" w:eastAsia="Times New Roman" w:hAnsi="Arial"/>
          <w:noProof/>
          <w:sz w:val="24"/>
          <w:szCs w:val="24"/>
          <w:lang w:eastAsia="es-MX"/>
        </w:rPr>
        <w:t xml:space="preserve">% al PIB y ocupa el </w:t>
      </w:r>
      <w:r w:rsidR="00E1117C">
        <w:rPr>
          <w:rFonts w:ascii="Arial" w:eastAsia="Times New Roman" w:hAnsi="Arial"/>
          <w:noProof/>
          <w:sz w:val="24"/>
          <w:szCs w:val="24"/>
          <w:lang w:eastAsia="es-MX"/>
        </w:rPr>
        <w:t>29.3</w:t>
      </w:r>
      <w:r w:rsidRPr="0062588A">
        <w:rPr>
          <w:rFonts w:ascii="Arial" w:eastAsia="Times New Roman" w:hAnsi="Arial"/>
          <w:noProof/>
          <w:sz w:val="24"/>
          <w:szCs w:val="24"/>
          <w:lang w:eastAsia="es-MX"/>
        </w:rPr>
        <w:t xml:space="preserve">% del Empleo.    </w:t>
      </w:r>
    </w:p>
    <w:p w14:paraId="01C13FEC" w14:textId="6DBDEA18" w:rsidR="006B429C" w:rsidRDefault="006B429C"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29CA7EC1" w14:textId="586D6909" w:rsidR="006B429C" w:rsidRDefault="006B429C"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0F8F7C7" w14:textId="6EA29BAB" w:rsidR="006B429C" w:rsidRDefault="006B429C"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6F3AF431" w14:textId="43B6EC6B" w:rsidR="00111773" w:rsidRDefault="00111773"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5B989F02" w14:textId="0918FD47" w:rsidR="00111773" w:rsidRDefault="00111773"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1EB92F56" w14:textId="4159C5F7" w:rsidR="00111773" w:rsidRDefault="00111773"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2C0C78C3" w14:textId="7581971F" w:rsidR="00111773" w:rsidRDefault="00111773"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078F68A4" w14:textId="77777777" w:rsidR="00111773" w:rsidRDefault="00111773" w:rsidP="006B429C">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34E8F7AF" w14:textId="7DF0FFB8" w:rsidR="00111773" w:rsidRDefault="00111773" w:rsidP="00111773">
      <w:pPr>
        <w:pStyle w:val="Textodebloque1"/>
        <w:tabs>
          <w:tab w:val="left" w:pos="-284"/>
          <w:tab w:val="left" w:pos="8931"/>
        </w:tabs>
        <w:spacing w:before="120"/>
        <w:ind w:left="0" w:right="-91" w:firstLine="0"/>
        <w:rPr>
          <w:sz w:val="24"/>
          <w:szCs w:val="24"/>
        </w:rPr>
      </w:pPr>
    </w:p>
    <w:p w14:paraId="218F2903" w14:textId="77777777" w:rsidR="00111773" w:rsidRDefault="00111773" w:rsidP="00111773">
      <w:pPr>
        <w:pStyle w:val="Textodebloque1"/>
        <w:tabs>
          <w:tab w:val="left" w:pos="-284"/>
          <w:tab w:val="left" w:pos="8931"/>
        </w:tabs>
        <w:spacing w:before="120"/>
        <w:ind w:left="0" w:right="-91" w:firstLine="0"/>
        <w:rPr>
          <w:sz w:val="24"/>
          <w:szCs w:val="24"/>
        </w:rPr>
      </w:pPr>
    </w:p>
    <w:p w14:paraId="0547BF32" w14:textId="77777777" w:rsidR="00111773" w:rsidRDefault="00111773" w:rsidP="008B43C7">
      <w:pPr>
        <w:pStyle w:val="Textodebloque1"/>
        <w:tabs>
          <w:tab w:val="left" w:pos="-284"/>
          <w:tab w:val="left" w:pos="8931"/>
        </w:tabs>
        <w:spacing w:before="120"/>
        <w:ind w:right="-91"/>
        <w:rPr>
          <w:sz w:val="24"/>
          <w:szCs w:val="24"/>
        </w:rPr>
      </w:pPr>
    </w:p>
    <w:p w14:paraId="5BBF3CA3" w14:textId="0C25129D" w:rsidR="008B43C7" w:rsidRDefault="00C17A26" w:rsidP="008B43C7">
      <w:pPr>
        <w:pStyle w:val="Textodebloque1"/>
        <w:tabs>
          <w:tab w:val="left" w:pos="-284"/>
          <w:tab w:val="left" w:pos="8931"/>
        </w:tabs>
        <w:spacing w:before="120"/>
        <w:ind w:right="-91"/>
        <w:rPr>
          <w:sz w:val="24"/>
          <w:szCs w:val="24"/>
        </w:rPr>
      </w:pPr>
      <w:r>
        <w:rPr>
          <w:sz w:val="24"/>
          <w:szCs w:val="24"/>
        </w:rPr>
        <w:t xml:space="preserve">Gráfica 3. </w:t>
      </w:r>
      <w:r w:rsidR="008B43C7" w:rsidRPr="00513746">
        <w:rPr>
          <w:sz w:val="24"/>
          <w:szCs w:val="24"/>
        </w:rPr>
        <w:t>Produc</w:t>
      </w:r>
      <w:r w:rsidR="008B43C7">
        <w:rPr>
          <w:sz w:val="24"/>
          <w:szCs w:val="24"/>
        </w:rPr>
        <w:t>to Interno Bruto y Empleo.  201</w:t>
      </w:r>
      <w:r w:rsidR="00E1117C">
        <w:rPr>
          <w:sz w:val="24"/>
          <w:szCs w:val="24"/>
        </w:rPr>
        <w:t>8</w:t>
      </w:r>
      <w:r w:rsidR="00460212">
        <w:rPr>
          <w:sz w:val="24"/>
          <w:szCs w:val="24"/>
        </w:rPr>
        <w:t>p</w:t>
      </w:r>
    </w:p>
    <w:p w14:paraId="528612E7" w14:textId="77777777" w:rsidR="00460212" w:rsidRDefault="00460212" w:rsidP="008B43C7">
      <w:pPr>
        <w:pStyle w:val="Textodebloque1"/>
        <w:tabs>
          <w:tab w:val="left" w:pos="-284"/>
          <w:tab w:val="left" w:pos="8931"/>
        </w:tabs>
        <w:spacing w:before="120"/>
        <w:ind w:left="0" w:right="-91" w:firstLine="0"/>
        <w:rPr>
          <w:b w:val="0"/>
          <w:sz w:val="24"/>
          <w:szCs w:val="24"/>
          <w:lang w:val="es-MX"/>
        </w:rPr>
      </w:pPr>
    </w:p>
    <w:p w14:paraId="7C901203" w14:textId="1E7EC50E" w:rsidR="00C00044" w:rsidRDefault="00730ABB" w:rsidP="008B43C7">
      <w:pPr>
        <w:pStyle w:val="Textodebloque1"/>
        <w:tabs>
          <w:tab w:val="left" w:pos="-284"/>
          <w:tab w:val="left" w:pos="8931"/>
        </w:tabs>
        <w:spacing w:before="120"/>
        <w:ind w:left="0" w:right="-91" w:firstLine="0"/>
        <w:rPr>
          <w:b w:val="0"/>
          <w:sz w:val="24"/>
          <w:szCs w:val="24"/>
          <w:lang w:val="es-MX"/>
        </w:rPr>
      </w:pPr>
      <w:r>
        <w:rPr>
          <w:rFonts w:cs="Arial"/>
          <w:b w:val="0"/>
          <w:noProof/>
          <w:sz w:val="24"/>
          <w:szCs w:val="24"/>
          <w:lang w:val="es-MX" w:eastAsia="es-MX"/>
        </w:rPr>
        <w:drawing>
          <wp:inline distT="0" distB="0" distL="0" distR="0" wp14:anchorId="68E284FC" wp14:editId="005A723F">
            <wp:extent cx="6043930" cy="3321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3930" cy="3321050"/>
                    </a:xfrm>
                    <a:prstGeom prst="rect">
                      <a:avLst/>
                    </a:prstGeom>
                  </pic:spPr>
                </pic:pic>
              </a:graphicData>
            </a:graphic>
          </wp:inline>
        </w:drawing>
      </w:r>
    </w:p>
    <w:p w14:paraId="3E100516" w14:textId="77777777" w:rsidR="00C00044" w:rsidRDefault="00C00044" w:rsidP="00816E47">
      <w:pPr>
        <w:pStyle w:val="Textodebloque1"/>
        <w:tabs>
          <w:tab w:val="left" w:pos="-284"/>
          <w:tab w:val="left" w:pos="8931"/>
        </w:tabs>
        <w:spacing w:before="0"/>
        <w:ind w:left="0" w:right="-91" w:firstLine="0"/>
        <w:rPr>
          <w:bCs/>
          <w:sz w:val="24"/>
          <w:szCs w:val="24"/>
        </w:rPr>
      </w:pPr>
    </w:p>
    <w:p w14:paraId="079FEA8C" w14:textId="77777777" w:rsidR="00C00044" w:rsidRDefault="00C00044" w:rsidP="008B43C7">
      <w:pPr>
        <w:pStyle w:val="Textodebloque1"/>
        <w:tabs>
          <w:tab w:val="left" w:pos="-284"/>
          <w:tab w:val="left" w:pos="8931"/>
        </w:tabs>
        <w:spacing w:before="0"/>
        <w:ind w:left="284" w:right="-91" w:firstLine="0"/>
        <w:jc w:val="center"/>
        <w:rPr>
          <w:bCs/>
          <w:sz w:val="24"/>
          <w:szCs w:val="24"/>
        </w:rPr>
      </w:pPr>
    </w:p>
    <w:p w14:paraId="1CF5B043" w14:textId="30F00AFF" w:rsidR="001B4ABF" w:rsidRDefault="001B4ABF"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CD53C1">
        <w:rPr>
          <w:rFonts w:ascii="Arial" w:eastAsia="Times New Roman" w:hAnsi="Arial"/>
          <w:noProof/>
          <w:sz w:val="24"/>
          <w:szCs w:val="24"/>
          <w:lang w:eastAsia="es-MX"/>
        </w:rPr>
        <w:t>Analizando la tendencia de las variaciones del PIB, el Valor Agregado Bruto (VAB) de la Economía Informal y el VAB de la Economía Formal, en 201</w:t>
      </w:r>
      <w:r w:rsidR="0014743A">
        <w:rPr>
          <w:rFonts w:ascii="Arial" w:eastAsia="Times New Roman" w:hAnsi="Arial"/>
          <w:noProof/>
          <w:sz w:val="24"/>
          <w:szCs w:val="24"/>
          <w:lang w:eastAsia="es-MX"/>
        </w:rPr>
        <w:t>8</w:t>
      </w:r>
      <w:r w:rsidRPr="00CD53C1">
        <w:rPr>
          <w:rFonts w:ascii="Arial" w:eastAsia="Times New Roman" w:hAnsi="Arial"/>
          <w:noProof/>
          <w:sz w:val="24"/>
          <w:szCs w:val="24"/>
          <w:lang w:eastAsia="es-MX"/>
        </w:rPr>
        <w:t xml:space="preserve"> el PIB tien</w:t>
      </w:r>
      <w:r w:rsidR="009C7A5D" w:rsidRPr="00CD53C1">
        <w:rPr>
          <w:rFonts w:ascii="Arial" w:eastAsia="Times New Roman" w:hAnsi="Arial"/>
          <w:noProof/>
          <w:sz w:val="24"/>
          <w:szCs w:val="24"/>
          <w:lang w:eastAsia="es-MX"/>
        </w:rPr>
        <w:t>e una variación positiva del 2.</w:t>
      </w:r>
      <w:r w:rsidR="00E43B14" w:rsidRPr="00CD53C1">
        <w:rPr>
          <w:rFonts w:ascii="Arial" w:eastAsia="Times New Roman" w:hAnsi="Arial"/>
          <w:noProof/>
          <w:sz w:val="24"/>
          <w:szCs w:val="24"/>
          <w:lang w:eastAsia="es-MX"/>
        </w:rPr>
        <w:t>1</w:t>
      </w:r>
      <w:r w:rsidR="009C7A5D" w:rsidRPr="00CD53C1">
        <w:rPr>
          <w:rFonts w:ascii="Arial" w:eastAsia="Times New Roman" w:hAnsi="Arial"/>
          <w:noProof/>
          <w:sz w:val="24"/>
          <w:szCs w:val="24"/>
          <w:lang w:eastAsia="es-MX"/>
        </w:rPr>
        <w:t>%</w:t>
      </w:r>
      <w:r w:rsidRPr="00CD53C1">
        <w:rPr>
          <w:rFonts w:ascii="Arial" w:eastAsia="Times New Roman" w:hAnsi="Arial"/>
          <w:noProof/>
          <w:sz w:val="24"/>
          <w:szCs w:val="24"/>
          <w:lang w:eastAsia="es-MX"/>
        </w:rPr>
        <w:t xml:space="preserve">, explicado por la tendencia de la Economía Formal que fue de </w:t>
      </w:r>
      <w:r w:rsidR="00E43B14" w:rsidRPr="00CD53C1">
        <w:rPr>
          <w:rFonts w:ascii="Arial" w:eastAsia="Times New Roman" w:hAnsi="Arial"/>
          <w:noProof/>
          <w:sz w:val="24"/>
          <w:szCs w:val="24"/>
          <w:lang w:eastAsia="es-MX"/>
        </w:rPr>
        <w:t>2.2</w:t>
      </w:r>
      <w:r w:rsidRPr="00CD53C1">
        <w:rPr>
          <w:rFonts w:ascii="Arial" w:eastAsia="Times New Roman" w:hAnsi="Arial"/>
          <w:noProof/>
          <w:sz w:val="24"/>
          <w:szCs w:val="24"/>
          <w:lang w:eastAsia="es-MX"/>
        </w:rPr>
        <w:t xml:space="preserve">%, y de la Economía Informal que registró un incremento del </w:t>
      </w:r>
      <w:r w:rsidR="0014743A">
        <w:rPr>
          <w:rFonts w:ascii="Arial" w:eastAsia="Times New Roman" w:hAnsi="Arial"/>
          <w:noProof/>
          <w:sz w:val="24"/>
          <w:szCs w:val="24"/>
          <w:lang w:eastAsia="es-MX"/>
        </w:rPr>
        <w:t>2.0</w:t>
      </w:r>
      <w:r w:rsidRPr="00CD53C1">
        <w:rPr>
          <w:rFonts w:ascii="Arial" w:eastAsia="Times New Roman" w:hAnsi="Arial"/>
          <w:noProof/>
          <w:sz w:val="24"/>
          <w:szCs w:val="24"/>
          <w:lang w:eastAsia="es-MX"/>
        </w:rPr>
        <w:t>%.</w:t>
      </w:r>
      <w:r w:rsidRPr="009C7A5D">
        <w:rPr>
          <w:rFonts w:ascii="Arial" w:eastAsia="Times New Roman" w:hAnsi="Arial"/>
          <w:noProof/>
          <w:sz w:val="24"/>
          <w:szCs w:val="24"/>
          <w:lang w:eastAsia="es-MX"/>
        </w:rPr>
        <w:t xml:space="preserve"> </w:t>
      </w:r>
    </w:p>
    <w:p w14:paraId="4A6FC276" w14:textId="730BD10B" w:rsidR="00E1117C" w:rsidRDefault="00E1117C" w:rsidP="00E1117C">
      <w:pPr>
        <w:pStyle w:val="Textodebloque1"/>
        <w:tabs>
          <w:tab w:val="left" w:pos="-284"/>
          <w:tab w:val="left" w:pos="8931"/>
        </w:tabs>
        <w:spacing w:before="0"/>
        <w:ind w:left="0" w:right="-91" w:firstLine="0"/>
        <w:rPr>
          <w:bCs/>
          <w:sz w:val="24"/>
          <w:szCs w:val="24"/>
        </w:rPr>
      </w:pPr>
    </w:p>
    <w:p w14:paraId="2E94E078" w14:textId="207432D0" w:rsidR="00B3112B" w:rsidRDefault="00B3112B" w:rsidP="00E1117C">
      <w:pPr>
        <w:pStyle w:val="Textodebloque1"/>
        <w:tabs>
          <w:tab w:val="left" w:pos="-284"/>
          <w:tab w:val="left" w:pos="8931"/>
        </w:tabs>
        <w:spacing w:before="0"/>
        <w:ind w:left="0" w:right="-91" w:firstLine="0"/>
        <w:rPr>
          <w:bCs/>
          <w:sz w:val="24"/>
          <w:szCs w:val="24"/>
        </w:rPr>
      </w:pPr>
    </w:p>
    <w:p w14:paraId="455C5D0B" w14:textId="77777777" w:rsidR="008B43C7" w:rsidRPr="00816E47" w:rsidRDefault="00C17A26" w:rsidP="008B43C7">
      <w:pPr>
        <w:pStyle w:val="Textodebloque1"/>
        <w:tabs>
          <w:tab w:val="left" w:pos="-284"/>
          <w:tab w:val="left" w:pos="8931"/>
        </w:tabs>
        <w:spacing w:before="0"/>
        <w:ind w:left="284" w:right="-91" w:firstLine="0"/>
        <w:jc w:val="center"/>
        <w:rPr>
          <w:bCs/>
          <w:sz w:val="24"/>
          <w:szCs w:val="24"/>
        </w:rPr>
      </w:pPr>
      <w:r w:rsidRPr="00816E47">
        <w:rPr>
          <w:bCs/>
          <w:sz w:val="24"/>
          <w:szCs w:val="24"/>
        </w:rPr>
        <w:t xml:space="preserve">Gráfica 4. </w:t>
      </w:r>
      <w:r w:rsidR="008B43C7" w:rsidRPr="00816E47">
        <w:rPr>
          <w:bCs/>
          <w:sz w:val="24"/>
          <w:szCs w:val="24"/>
        </w:rPr>
        <w:t>Variaciones Porcentuales del Valor Agregado Bruto de la</w:t>
      </w:r>
    </w:p>
    <w:p w14:paraId="036A5A86" w14:textId="77777777" w:rsidR="008B43C7" w:rsidRPr="00A538F4" w:rsidRDefault="008B43C7" w:rsidP="008B43C7">
      <w:pPr>
        <w:pStyle w:val="Textodebloque1"/>
        <w:tabs>
          <w:tab w:val="left" w:pos="-284"/>
          <w:tab w:val="left" w:pos="8931"/>
        </w:tabs>
        <w:spacing w:before="0"/>
        <w:ind w:left="284" w:right="-91" w:firstLine="0"/>
        <w:jc w:val="center"/>
        <w:rPr>
          <w:sz w:val="24"/>
          <w:szCs w:val="24"/>
        </w:rPr>
      </w:pPr>
      <w:r w:rsidRPr="00816E47">
        <w:rPr>
          <w:bCs/>
          <w:sz w:val="24"/>
          <w:szCs w:val="24"/>
        </w:rPr>
        <w:t>Economía Informal</w:t>
      </w:r>
      <w:r w:rsidR="00AF1FAC" w:rsidRPr="00816E47">
        <w:rPr>
          <w:bCs/>
          <w:sz w:val="24"/>
          <w:szCs w:val="24"/>
        </w:rPr>
        <w:t xml:space="preserve"> (2004-201</w:t>
      </w:r>
      <w:r w:rsidR="00E1117C">
        <w:rPr>
          <w:bCs/>
          <w:sz w:val="24"/>
          <w:szCs w:val="24"/>
        </w:rPr>
        <w:t>8</w:t>
      </w:r>
      <w:r w:rsidR="00460212">
        <w:rPr>
          <w:bCs/>
          <w:sz w:val="24"/>
          <w:szCs w:val="24"/>
        </w:rPr>
        <w:t>p</w:t>
      </w:r>
      <w:r w:rsidR="00AF1FAC" w:rsidRPr="00816E47">
        <w:rPr>
          <w:bCs/>
          <w:sz w:val="24"/>
          <w:szCs w:val="24"/>
        </w:rPr>
        <w:t>)</w:t>
      </w:r>
    </w:p>
    <w:p w14:paraId="221F6CE5" w14:textId="77777777" w:rsidR="00042E5E" w:rsidRPr="00816E47" w:rsidRDefault="00E1117C" w:rsidP="00460212">
      <w:pPr>
        <w:pStyle w:val="Textodebloque1"/>
        <w:tabs>
          <w:tab w:val="left" w:pos="-284"/>
          <w:tab w:val="left" w:pos="8931"/>
        </w:tabs>
        <w:spacing w:before="120"/>
        <w:ind w:left="0" w:right="-91" w:firstLine="0"/>
        <w:rPr>
          <w:i/>
          <w:sz w:val="24"/>
          <w:szCs w:val="22"/>
        </w:rPr>
      </w:pPr>
      <w:r>
        <w:rPr>
          <w:i/>
          <w:noProof/>
          <w:sz w:val="24"/>
          <w:szCs w:val="22"/>
          <w:lang w:val="es-MX" w:eastAsia="es-MX"/>
        </w:rPr>
        <w:drawing>
          <wp:inline distT="0" distB="0" distL="0" distR="0" wp14:anchorId="15C33EF8" wp14:editId="7E53733A">
            <wp:extent cx="6230620" cy="2298924"/>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55177" cy="2307985"/>
                    </a:xfrm>
                    <a:prstGeom prst="rect">
                      <a:avLst/>
                    </a:prstGeom>
                    <a:noFill/>
                  </pic:spPr>
                </pic:pic>
              </a:graphicData>
            </a:graphic>
          </wp:inline>
        </w:drawing>
      </w:r>
    </w:p>
    <w:p w14:paraId="2AA15918" w14:textId="77777777" w:rsidR="00042E5E" w:rsidRDefault="00042E5E" w:rsidP="001B4ABF">
      <w:pPr>
        <w:widowControl w:val="0"/>
        <w:tabs>
          <w:tab w:val="left" w:pos="0"/>
          <w:tab w:val="num" w:pos="993"/>
        </w:tabs>
        <w:autoSpaceDE w:val="0"/>
        <w:autoSpaceDN w:val="0"/>
        <w:adjustRightInd w:val="0"/>
        <w:spacing w:line="259" w:lineRule="auto"/>
        <w:ind w:right="49"/>
        <w:rPr>
          <w:rFonts w:ascii="Arial" w:eastAsia="Times New Roman" w:hAnsi="Arial"/>
          <w:b/>
          <w:bCs/>
          <w:sz w:val="24"/>
          <w:szCs w:val="24"/>
          <w:lang w:eastAsia="es-ES"/>
        </w:rPr>
      </w:pPr>
    </w:p>
    <w:p w14:paraId="67AC9BF2" w14:textId="77777777" w:rsidR="00111773" w:rsidRDefault="00111773" w:rsidP="00B3112B">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31E86726" w14:textId="78F7173C" w:rsidR="00B3112B" w:rsidRPr="00B3112B" w:rsidRDefault="001B4ABF" w:rsidP="00B3112B">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CD53C1">
        <w:rPr>
          <w:rFonts w:ascii="Arial" w:eastAsia="Times New Roman" w:hAnsi="Arial"/>
          <w:noProof/>
          <w:sz w:val="24"/>
          <w:szCs w:val="24"/>
          <w:lang w:eastAsia="es-MX"/>
        </w:rPr>
        <w:t xml:space="preserve">La variación del VAB del Empleo Informal en el Sector Formal </w:t>
      </w:r>
      <w:r w:rsidR="00CD53C1" w:rsidRPr="00CD53C1">
        <w:rPr>
          <w:rFonts w:ascii="Arial" w:eastAsia="Times New Roman" w:hAnsi="Arial"/>
          <w:noProof/>
          <w:sz w:val="24"/>
          <w:szCs w:val="24"/>
          <w:lang w:eastAsia="es-MX"/>
        </w:rPr>
        <w:t xml:space="preserve">aumento </w:t>
      </w:r>
      <w:r w:rsidR="0014743A">
        <w:rPr>
          <w:rFonts w:ascii="Arial" w:eastAsia="Times New Roman" w:hAnsi="Arial"/>
          <w:noProof/>
          <w:sz w:val="24"/>
          <w:szCs w:val="24"/>
          <w:lang w:eastAsia="es-MX"/>
        </w:rPr>
        <w:t>1.3</w:t>
      </w:r>
      <w:r w:rsidR="00CD53C1" w:rsidRPr="00CD53C1">
        <w:rPr>
          <w:rFonts w:ascii="Arial" w:eastAsia="Times New Roman" w:hAnsi="Arial"/>
          <w:noProof/>
          <w:sz w:val="24"/>
          <w:szCs w:val="24"/>
          <w:lang w:eastAsia="es-MX"/>
        </w:rPr>
        <w:t>%</w:t>
      </w:r>
      <w:r w:rsidR="00730ABB">
        <w:rPr>
          <w:rFonts w:ascii="Arial" w:eastAsia="Times New Roman" w:hAnsi="Arial"/>
          <w:noProof/>
          <w:sz w:val="24"/>
          <w:szCs w:val="24"/>
          <w:lang w:eastAsia="es-MX"/>
        </w:rPr>
        <w:t>,</w:t>
      </w:r>
      <w:r w:rsidR="00CD53C1" w:rsidRPr="00CD53C1">
        <w:rPr>
          <w:rFonts w:ascii="Arial" w:eastAsia="Times New Roman" w:hAnsi="Arial"/>
          <w:noProof/>
          <w:sz w:val="24"/>
          <w:szCs w:val="24"/>
          <w:lang w:eastAsia="es-MX"/>
        </w:rPr>
        <w:t xml:space="preserve"> mientras que la variación del VAB</w:t>
      </w:r>
      <w:r w:rsidR="00673FFB">
        <w:rPr>
          <w:rFonts w:ascii="Arial" w:eastAsia="Times New Roman" w:hAnsi="Arial"/>
          <w:noProof/>
          <w:sz w:val="24"/>
          <w:szCs w:val="24"/>
          <w:lang w:eastAsia="es-MX"/>
        </w:rPr>
        <w:t xml:space="preserve"> del Sector Informal aumentó 2.7</w:t>
      </w:r>
      <w:r w:rsidR="00CD53C1" w:rsidRPr="00CD53C1">
        <w:rPr>
          <w:rFonts w:ascii="Arial" w:eastAsia="Times New Roman" w:hAnsi="Arial"/>
          <w:noProof/>
          <w:sz w:val="24"/>
          <w:szCs w:val="24"/>
          <w:lang w:eastAsia="es-MX"/>
        </w:rPr>
        <w:t>%</w:t>
      </w:r>
      <w:r w:rsidRPr="00CD53C1">
        <w:rPr>
          <w:rFonts w:ascii="Arial" w:eastAsia="Times New Roman" w:hAnsi="Arial"/>
          <w:noProof/>
          <w:sz w:val="24"/>
          <w:szCs w:val="24"/>
          <w:lang w:eastAsia="es-MX"/>
        </w:rPr>
        <w:t>, esto es explicado por el hecho de que las unidades económicas formales se ven impactadas de manera directa por los fenómenos económicos que llevan a la economía tanto a una recuperación como una recesión. Siendo más pronunciadas las fluctuaciones de las Otras Modalidades de la Informalidad.</w:t>
      </w:r>
      <w:r>
        <w:rPr>
          <w:rFonts w:ascii="Arial" w:eastAsia="Times New Roman" w:hAnsi="Arial"/>
          <w:noProof/>
          <w:sz w:val="24"/>
          <w:szCs w:val="24"/>
          <w:lang w:eastAsia="es-MX"/>
        </w:rPr>
        <w:t xml:space="preserve"> </w:t>
      </w:r>
    </w:p>
    <w:p w14:paraId="0D356E25" w14:textId="77777777" w:rsidR="00B3112B" w:rsidRDefault="00B3112B" w:rsidP="008B43C7">
      <w:pPr>
        <w:widowControl w:val="0"/>
        <w:tabs>
          <w:tab w:val="left" w:pos="0"/>
          <w:tab w:val="num" w:pos="993"/>
        </w:tabs>
        <w:autoSpaceDE w:val="0"/>
        <w:autoSpaceDN w:val="0"/>
        <w:adjustRightInd w:val="0"/>
        <w:spacing w:line="259" w:lineRule="auto"/>
        <w:ind w:right="49"/>
        <w:jc w:val="center"/>
        <w:rPr>
          <w:rFonts w:ascii="Arial" w:eastAsia="Times New Roman" w:hAnsi="Arial"/>
          <w:b/>
          <w:bCs/>
          <w:sz w:val="24"/>
          <w:szCs w:val="24"/>
          <w:lang w:eastAsia="es-ES"/>
        </w:rPr>
      </w:pPr>
    </w:p>
    <w:p w14:paraId="29F8390B" w14:textId="77777777" w:rsidR="008B43C7" w:rsidRPr="00816E47" w:rsidRDefault="00C17A26" w:rsidP="008B43C7">
      <w:pPr>
        <w:widowControl w:val="0"/>
        <w:tabs>
          <w:tab w:val="left" w:pos="0"/>
          <w:tab w:val="num" w:pos="993"/>
        </w:tabs>
        <w:autoSpaceDE w:val="0"/>
        <w:autoSpaceDN w:val="0"/>
        <w:adjustRightInd w:val="0"/>
        <w:spacing w:line="259" w:lineRule="auto"/>
        <w:ind w:right="49"/>
        <w:jc w:val="center"/>
        <w:rPr>
          <w:rFonts w:ascii="Arial" w:eastAsia="Times New Roman" w:hAnsi="Arial"/>
          <w:sz w:val="24"/>
          <w:szCs w:val="24"/>
          <w:lang w:eastAsia="es-ES"/>
        </w:rPr>
      </w:pPr>
      <w:r w:rsidRPr="00816E47">
        <w:rPr>
          <w:rFonts w:ascii="Arial" w:eastAsia="Times New Roman" w:hAnsi="Arial"/>
          <w:b/>
          <w:bCs/>
          <w:sz w:val="24"/>
          <w:szCs w:val="24"/>
          <w:lang w:eastAsia="es-ES"/>
        </w:rPr>
        <w:t xml:space="preserve">Gráfica 5. </w:t>
      </w:r>
      <w:r w:rsidR="008B43C7" w:rsidRPr="00816E47">
        <w:rPr>
          <w:rFonts w:ascii="Arial" w:eastAsia="Times New Roman" w:hAnsi="Arial"/>
          <w:b/>
          <w:bCs/>
          <w:sz w:val="24"/>
          <w:szCs w:val="24"/>
          <w:lang w:eastAsia="es-ES"/>
        </w:rPr>
        <w:t>Variaciones Porcentuales del Valor Agregado Bruto de</w:t>
      </w:r>
      <w:r w:rsidRPr="00816E47">
        <w:rPr>
          <w:rFonts w:ascii="Arial" w:eastAsia="Times New Roman" w:hAnsi="Arial"/>
          <w:b/>
          <w:bCs/>
          <w:sz w:val="24"/>
          <w:szCs w:val="24"/>
          <w:lang w:eastAsia="es-ES"/>
        </w:rPr>
        <w:t xml:space="preserve"> </w:t>
      </w:r>
      <w:r w:rsidR="008B43C7" w:rsidRPr="00816E47">
        <w:rPr>
          <w:rFonts w:ascii="Arial" w:eastAsia="Times New Roman" w:hAnsi="Arial"/>
          <w:b/>
          <w:bCs/>
          <w:sz w:val="24"/>
          <w:szCs w:val="24"/>
          <w:lang w:eastAsia="es-ES"/>
        </w:rPr>
        <w:t>l</w:t>
      </w:r>
      <w:r w:rsidRPr="00816E47">
        <w:rPr>
          <w:rFonts w:ascii="Arial" w:eastAsia="Times New Roman" w:hAnsi="Arial"/>
          <w:b/>
          <w:bCs/>
          <w:sz w:val="24"/>
          <w:szCs w:val="24"/>
          <w:lang w:eastAsia="es-ES"/>
        </w:rPr>
        <w:t>a</w:t>
      </w:r>
    </w:p>
    <w:p w14:paraId="32B12999" w14:textId="77777777" w:rsidR="008B43C7" w:rsidRDefault="00C17A26" w:rsidP="008B43C7">
      <w:pPr>
        <w:widowControl w:val="0"/>
        <w:tabs>
          <w:tab w:val="left" w:pos="0"/>
          <w:tab w:val="num" w:pos="993"/>
        </w:tabs>
        <w:autoSpaceDE w:val="0"/>
        <w:autoSpaceDN w:val="0"/>
        <w:adjustRightInd w:val="0"/>
        <w:spacing w:line="259" w:lineRule="auto"/>
        <w:ind w:right="49"/>
        <w:jc w:val="center"/>
        <w:rPr>
          <w:rFonts w:ascii="Arial" w:eastAsia="Times New Roman" w:hAnsi="Arial"/>
          <w:b/>
          <w:bCs/>
          <w:sz w:val="24"/>
          <w:szCs w:val="24"/>
          <w:lang w:eastAsia="es-ES"/>
        </w:rPr>
      </w:pPr>
      <w:r w:rsidRPr="00816E47">
        <w:rPr>
          <w:rFonts w:ascii="Arial" w:eastAsia="Times New Roman" w:hAnsi="Arial"/>
          <w:b/>
          <w:bCs/>
          <w:sz w:val="24"/>
          <w:szCs w:val="24"/>
          <w:lang w:eastAsia="es-ES"/>
        </w:rPr>
        <w:t>Economía</w:t>
      </w:r>
      <w:r w:rsidR="008B43C7" w:rsidRPr="00816E47">
        <w:rPr>
          <w:rFonts w:ascii="Arial" w:eastAsia="Times New Roman" w:hAnsi="Arial"/>
          <w:b/>
          <w:bCs/>
          <w:sz w:val="24"/>
          <w:szCs w:val="24"/>
          <w:lang w:eastAsia="es-ES"/>
        </w:rPr>
        <w:t xml:space="preserve"> Informal y </w:t>
      </w:r>
      <w:r w:rsidRPr="00816E47">
        <w:rPr>
          <w:rFonts w:ascii="Arial" w:eastAsia="Times New Roman" w:hAnsi="Arial"/>
          <w:b/>
          <w:bCs/>
          <w:sz w:val="24"/>
          <w:szCs w:val="24"/>
          <w:lang w:eastAsia="es-ES"/>
        </w:rPr>
        <w:t>sus Componentes</w:t>
      </w:r>
      <w:r w:rsidR="000C263C" w:rsidRPr="00816E47">
        <w:rPr>
          <w:rFonts w:ascii="Arial" w:eastAsia="Times New Roman" w:hAnsi="Arial"/>
          <w:b/>
          <w:bCs/>
          <w:sz w:val="24"/>
          <w:szCs w:val="24"/>
          <w:lang w:eastAsia="es-ES"/>
        </w:rPr>
        <w:t xml:space="preserve"> (2004-201</w:t>
      </w:r>
      <w:r w:rsidR="00673FFB">
        <w:rPr>
          <w:rFonts w:ascii="Arial" w:eastAsia="Times New Roman" w:hAnsi="Arial"/>
          <w:b/>
          <w:bCs/>
          <w:sz w:val="24"/>
          <w:szCs w:val="24"/>
          <w:lang w:eastAsia="es-ES"/>
        </w:rPr>
        <w:t>8p</w:t>
      </w:r>
      <w:r w:rsidR="000C263C" w:rsidRPr="00816E47">
        <w:rPr>
          <w:rFonts w:ascii="Arial" w:eastAsia="Times New Roman" w:hAnsi="Arial"/>
          <w:b/>
          <w:bCs/>
          <w:sz w:val="24"/>
          <w:szCs w:val="24"/>
          <w:lang w:eastAsia="es-ES"/>
        </w:rPr>
        <w:t>)</w:t>
      </w:r>
    </w:p>
    <w:p w14:paraId="51959AD0" w14:textId="77777777" w:rsidR="00E43B14" w:rsidRPr="00D63ED1" w:rsidRDefault="00E43B14" w:rsidP="008B43C7">
      <w:pPr>
        <w:widowControl w:val="0"/>
        <w:tabs>
          <w:tab w:val="left" w:pos="0"/>
          <w:tab w:val="num" w:pos="993"/>
        </w:tabs>
        <w:autoSpaceDE w:val="0"/>
        <w:autoSpaceDN w:val="0"/>
        <w:adjustRightInd w:val="0"/>
        <w:spacing w:line="259" w:lineRule="auto"/>
        <w:ind w:right="49"/>
        <w:jc w:val="center"/>
        <w:rPr>
          <w:rFonts w:ascii="Arial" w:eastAsia="Times New Roman" w:hAnsi="Arial"/>
          <w:sz w:val="24"/>
          <w:szCs w:val="24"/>
          <w:lang w:eastAsia="es-ES"/>
        </w:rPr>
      </w:pPr>
    </w:p>
    <w:p w14:paraId="7360FB4C" w14:textId="77777777" w:rsidR="008B43C7" w:rsidRDefault="00673FFB" w:rsidP="008B43C7">
      <w:pPr>
        <w:widowControl w:val="0"/>
        <w:tabs>
          <w:tab w:val="left" w:pos="0"/>
          <w:tab w:val="num" w:pos="993"/>
        </w:tabs>
        <w:autoSpaceDE w:val="0"/>
        <w:autoSpaceDN w:val="0"/>
        <w:adjustRightInd w:val="0"/>
        <w:ind w:right="49"/>
        <w:rPr>
          <w:rFonts w:ascii="Arial" w:eastAsia="Times New Roman" w:hAnsi="Arial"/>
          <w:noProof/>
          <w:sz w:val="24"/>
          <w:szCs w:val="24"/>
          <w:lang w:eastAsia="es-MX"/>
        </w:rPr>
      </w:pPr>
      <w:r>
        <w:rPr>
          <w:rFonts w:ascii="Arial" w:eastAsia="Times New Roman" w:hAnsi="Arial"/>
          <w:noProof/>
          <w:sz w:val="24"/>
          <w:szCs w:val="24"/>
          <w:lang w:eastAsia="es-MX"/>
        </w:rPr>
        <w:drawing>
          <wp:inline distT="0" distB="0" distL="0" distR="0" wp14:anchorId="62786EAE" wp14:editId="413AF7BB">
            <wp:extent cx="6040120" cy="1960004"/>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56928" cy="1965458"/>
                    </a:xfrm>
                    <a:prstGeom prst="rect">
                      <a:avLst/>
                    </a:prstGeom>
                    <a:noFill/>
                  </pic:spPr>
                </pic:pic>
              </a:graphicData>
            </a:graphic>
          </wp:inline>
        </w:drawing>
      </w:r>
    </w:p>
    <w:p w14:paraId="6A95755D" w14:textId="77777777" w:rsidR="008B43C7" w:rsidRDefault="008B43C7" w:rsidP="008B43C7">
      <w:pPr>
        <w:widowControl w:val="0"/>
        <w:tabs>
          <w:tab w:val="left" w:pos="0"/>
          <w:tab w:val="num" w:pos="993"/>
        </w:tabs>
        <w:autoSpaceDE w:val="0"/>
        <w:autoSpaceDN w:val="0"/>
        <w:adjustRightInd w:val="0"/>
        <w:ind w:right="49"/>
        <w:rPr>
          <w:rFonts w:ascii="Arial" w:eastAsia="Times New Roman" w:hAnsi="Arial"/>
          <w:sz w:val="24"/>
          <w:szCs w:val="24"/>
          <w:lang w:eastAsia="es-ES"/>
        </w:rPr>
      </w:pPr>
    </w:p>
    <w:p w14:paraId="02C45A37" w14:textId="77777777" w:rsidR="008B43C7" w:rsidRDefault="008B43C7" w:rsidP="008B43C7">
      <w:pPr>
        <w:widowControl w:val="0"/>
        <w:tabs>
          <w:tab w:val="left" w:pos="0"/>
          <w:tab w:val="num" w:pos="993"/>
        </w:tabs>
        <w:autoSpaceDE w:val="0"/>
        <w:autoSpaceDN w:val="0"/>
        <w:adjustRightInd w:val="0"/>
        <w:ind w:right="49"/>
        <w:jc w:val="center"/>
        <w:rPr>
          <w:rFonts w:ascii="Arial" w:eastAsia="Times New Roman" w:hAnsi="Arial"/>
          <w:sz w:val="24"/>
          <w:szCs w:val="24"/>
          <w:lang w:eastAsia="es-ES"/>
        </w:rPr>
      </w:pPr>
    </w:p>
    <w:p w14:paraId="6E30F1E7" w14:textId="4EBA2198" w:rsidR="001B4ABF" w:rsidRDefault="001B4ABF"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478C0E37" w14:textId="1DEB43F1" w:rsidR="00B3112B" w:rsidRDefault="001B4ABF"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Pr>
          <w:rFonts w:ascii="Arial" w:eastAsia="Times New Roman" w:hAnsi="Arial"/>
          <w:noProof/>
          <w:sz w:val="24"/>
          <w:szCs w:val="24"/>
          <w:lang w:eastAsia="es-MX"/>
        </w:rPr>
        <w:t>La desagregación de la Economía Informal por sector de actividad económica, SCIAN 20</w:t>
      </w:r>
      <w:r w:rsidR="00F7221D">
        <w:rPr>
          <w:rFonts w:ascii="Arial" w:eastAsia="Times New Roman" w:hAnsi="Arial"/>
          <w:noProof/>
          <w:sz w:val="24"/>
          <w:szCs w:val="24"/>
          <w:lang w:eastAsia="es-MX"/>
        </w:rPr>
        <w:t>13</w:t>
      </w:r>
      <w:r>
        <w:rPr>
          <w:rFonts w:ascii="Arial" w:eastAsia="Times New Roman" w:hAnsi="Arial"/>
          <w:noProof/>
          <w:sz w:val="24"/>
          <w:szCs w:val="24"/>
          <w:lang w:eastAsia="es-MX"/>
        </w:rPr>
        <w:t xml:space="preserve">, muestra que </w:t>
      </w:r>
      <w:r w:rsidR="001C04D0">
        <w:rPr>
          <w:rFonts w:ascii="Arial" w:eastAsia="Times New Roman" w:hAnsi="Arial"/>
          <w:noProof/>
          <w:sz w:val="24"/>
          <w:szCs w:val="24"/>
          <w:lang w:eastAsia="es-MX"/>
        </w:rPr>
        <w:t>el comercio al por menor</w:t>
      </w:r>
      <w:r>
        <w:rPr>
          <w:rFonts w:ascii="Arial" w:eastAsia="Times New Roman" w:hAnsi="Arial"/>
          <w:noProof/>
          <w:sz w:val="24"/>
          <w:szCs w:val="24"/>
          <w:lang w:eastAsia="es-MX"/>
        </w:rPr>
        <w:t xml:space="preserve"> tiene la mayor participación, siendo del </w:t>
      </w:r>
      <w:r w:rsidR="00673FFB">
        <w:rPr>
          <w:rFonts w:ascii="Arial" w:eastAsia="Times New Roman" w:hAnsi="Arial"/>
          <w:noProof/>
          <w:sz w:val="24"/>
          <w:szCs w:val="24"/>
          <w:lang w:eastAsia="es-MX"/>
        </w:rPr>
        <w:t>24</w:t>
      </w:r>
      <w:r w:rsidRPr="00816E47">
        <w:rPr>
          <w:rFonts w:ascii="Arial" w:eastAsia="Times New Roman" w:hAnsi="Arial"/>
          <w:noProof/>
          <w:sz w:val="24"/>
          <w:szCs w:val="24"/>
          <w:lang w:eastAsia="es-MX"/>
        </w:rPr>
        <w:t>%,</w:t>
      </w:r>
      <w:r>
        <w:rPr>
          <w:rFonts w:ascii="Arial" w:eastAsia="Times New Roman" w:hAnsi="Arial"/>
          <w:noProof/>
          <w:sz w:val="24"/>
          <w:szCs w:val="24"/>
          <w:lang w:eastAsia="es-MX"/>
        </w:rPr>
        <w:t xml:space="preserve"> en segundo lugar está</w:t>
      </w:r>
      <w:r w:rsidR="0006608B">
        <w:rPr>
          <w:rFonts w:ascii="Arial" w:eastAsia="Times New Roman" w:hAnsi="Arial"/>
          <w:noProof/>
          <w:sz w:val="24"/>
          <w:szCs w:val="24"/>
          <w:lang w:eastAsia="es-MX"/>
        </w:rPr>
        <w:t xml:space="preserve"> la construcción con el </w:t>
      </w:r>
      <w:r w:rsidR="00673FFB">
        <w:rPr>
          <w:rFonts w:ascii="Arial" w:eastAsia="Times New Roman" w:hAnsi="Arial"/>
          <w:noProof/>
          <w:sz w:val="24"/>
          <w:szCs w:val="24"/>
          <w:lang w:eastAsia="es-MX"/>
        </w:rPr>
        <w:t>15.</w:t>
      </w:r>
      <w:r w:rsidR="007264C5">
        <w:rPr>
          <w:rFonts w:ascii="Arial" w:eastAsia="Times New Roman" w:hAnsi="Arial"/>
          <w:noProof/>
          <w:sz w:val="24"/>
          <w:szCs w:val="24"/>
          <w:lang w:eastAsia="es-MX"/>
        </w:rPr>
        <w:t>8</w:t>
      </w:r>
      <w:r w:rsidR="0006608B" w:rsidRPr="00816E47">
        <w:rPr>
          <w:rFonts w:ascii="Arial" w:eastAsia="Times New Roman" w:hAnsi="Arial"/>
          <w:noProof/>
          <w:sz w:val="24"/>
          <w:szCs w:val="24"/>
          <w:lang w:eastAsia="es-MX"/>
        </w:rPr>
        <w:t>%,</w:t>
      </w:r>
      <w:r w:rsidR="0006608B" w:rsidRPr="0006608B">
        <w:rPr>
          <w:rFonts w:ascii="Arial" w:eastAsia="Times New Roman" w:hAnsi="Arial"/>
          <w:noProof/>
          <w:sz w:val="24"/>
          <w:szCs w:val="24"/>
          <w:lang w:eastAsia="es-MX"/>
        </w:rPr>
        <w:t xml:space="preserve"> </w:t>
      </w:r>
      <w:r w:rsidR="00816E47">
        <w:rPr>
          <w:rFonts w:ascii="Arial" w:eastAsia="Times New Roman" w:hAnsi="Arial"/>
          <w:noProof/>
          <w:sz w:val="24"/>
          <w:szCs w:val="24"/>
          <w:lang w:eastAsia="es-MX"/>
        </w:rPr>
        <w:t>en tercer</w:t>
      </w:r>
      <w:r w:rsidR="0006608B">
        <w:rPr>
          <w:rFonts w:ascii="Arial" w:eastAsia="Times New Roman" w:hAnsi="Arial"/>
          <w:noProof/>
          <w:sz w:val="24"/>
          <w:szCs w:val="24"/>
          <w:lang w:eastAsia="es-MX"/>
        </w:rPr>
        <w:t xml:space="preserve"> lugar </w:t>
      </w:r>
      <w:r w:rsidR="00816E47">
        <w:rPr>
          <w:rFonts w:ascii="Arial" w:eastAsia="Times New Roman" w:hAnsi="Arial"/>
          <w:noProof/>
          <w:sz w:val="24"/>
          <w:szCs w:val="24"/>
          <w:lang w:eastAsia="es-MX"/>
        </w:rPr>
        <w:t xml:space="preserve">se encuentran </w:t>
      </w:r>
      <w:r w:rsidR="0006608B">
        <w:rPr>
          <w:rFonts w:ascii="Arial" w:eastAsia="Times New Roman" w:hAnsi="Arial"/>
          <w:noProof/>
          <w:sz w:val="24"/>
          <w:szCs w:val="24"/>
          <w:lang w:eastAsia="es-MX"/>
        </w:rPr>
        <w:t xml:space="preserve">las </w:t>
      </w:r>
      <w:r w:rsidR="007264C5">
        <w:rPr>
          <w:rFonts w:ascii="Arial" w:eastAsia="Times New Roman" w:hAnsi="Arial"/>
          <w:noProof/>
          <w:sz w:val="24"/>
          <w:szCs w:val="24"/>
          <w:lang w:eastAsia="es-MX"/>
        </w:rPr>
        <w:t>industrias manufactureras con 13</w:t>
      </w:r>
      <w:r w:rsidR="004B5450">
        <w:rPr>
          <w:rFonts w:ascii="Arial" w:eastAsia="Times New Roman" w:hAnsi="Arial"/>
          <w:noProof/>
          <w:sz w:val="24"/>
          <w:szCs w:val="24"/>
          <w:lang w:eastAsia="es-MX"/>
        </w:rPr>
        <w:t>.1</w:t>
      </w:r>
      <w:r w:rsidR="007264C5">
        <w:rPr>
          <w:rFonts w:ascii="Arial" w:eastAsia="Times New Roman" w:hAnsi="Arial"/>
          <w:noProof/>
          <w:sz w:val="24"/>
          <w:szCs w:val="24"/>
          <w:lang w:eastAsia="es-MX"/>
        </w:rPr>
        <w:t>%</w:t>
      </w:r>
      <w:r w:rsidR="00673FFB">
        <w:rPr>
          <w:rFonts w:ascii="Arial" w:eastAsia="Times New Roman" w:hAnsi="Arial"/>
          <w:noProof/>
          <w:sz w:val="24"/>
          <w:szCs w:val="24"/>
          <w:lang w:eastAsia="es-MX"/>
        </w:rPr>
        <w:t>,</w:t>
      </w:r>
      <w:r w:rsidR="001C04D0">
        <w:rPr>
          <w:rFonts w:ascii="Arial" w:eastAsia="Times New Roman" w:hAnsi="Arial"/>
          <w:noProof/>
          <w:sz w:val="24"/>
          <w:szCs w:val="24"/>
          <w:lang w:eastAsia="es-MX"/>
        </w:rPr>
        <w:t xml:space="preserve"> </w:t>
      </w:r>
      <w:r w:rsidR="00816E47">
        <w:rPr>
          <w:rFonts w:ascii="Arial" w:eastAsia="Times New Roman" w:hAnsi="Arial"/>
          <w:noProof/>
          <w:sz w:val="24"/>
          <w:szCs w:val="24"/>
          <w:lang w:eastAsia="es-MX"/>
        </w:rPr>
        <w:t>el cuarto</w:t>
      </w:r>
      <w:r w:rsidR="0006608B">
        <w:rPr>
          <w:rFonts w:ascii="Arial" w:eastAsia="Times New Roman" w:hAnsi="Arial"/>
          <w:noProof/>
          <w:sz w:val="24"/>
          <w:szCs w:val="24"/>
          <w:lang w:eastAsia="es-MX"/>
        </w:rPr>
        <w:t xml:space="preserve"> lugar lo ocupan</w:t>
      </w:r>
      <w:r w:rsidR="007264C5">
        <w:rPr>
          <w:rFonts w:ascii="Arial" w:eastAsia="Times New Roman" w:hAnsi="Arial"/>
          <w:noProof/>
          <w:sz w:val="24"/>
          <w:szCs w:val="24"/>
          <w:lang w:eastAsia="es-MX"/>
        </w:rPr>
        <w:t xml:space="preserve"> las actividades </w:t>
      </w:r>
      <w:r w:rsidR="00747556">
        <w:rPr>
          <w:rFonts w:ascii="Arial" w:eastAsia="Times New Roman" w:hAnsi="Arial"/>
          <w:noProof/>
          <w:sz w:val="24"/>
          <w:szCs w:val="24"/>
          <w:lang w:eastAsia="es-MX"/>
        </w:rPr>
        <w:t>a</w:t>
      </w:r>
      <w:r w:rsidR="007264C5">
        <w:rPr>
          <w:rFonts w:ascii="Arial" w:eastAsia="Times New Roman" w:hAnsi="Arial"/>
          <w:noProof/>
          <w:sz w:val="24"/>
          <w:szCs w:val="24"/>
          <w:lang w:eastAsia="es-MX"/>
        </w:rPr>
        <w:t xml:space="preserve">gropecuarias con el </w:t>
      </w:r>
      <w:r w:rsidR="007264C5" w:rsidRPr="00816E47">
        <w:rPr>
          <w:rFonts w:ascii="Arial" w:eastAsia="Times New Roman" w:hAnsi="Arial"/>
          <w:noProof/>
          <w:sz w:val="24"/>
          <w:szCs w:val="24"/>
          <w:lang w:eastAsia="es-MX"/>
        </w:rPr>
        <w:t>12.</w:t>
      </w:r>
      <w:r w:rsidR="007264C5">
        <w:rPr>
          <w:rFonts w:ascii="Arial" w:eastAsia="Times New Roman" w:hAnsi="Arial"/>
          <w:noProof/>
          <w:sz w:val="24"/>
          <w:szCs w:val="24"/>
          <w:lang w:eastAsia="es-MX"/>
        </w:rPr>
        <w:t>3</w:t>
      </w:r>
      <w:r w:rsidR="007264C5" w:rsidRPr="00816E47">
        <w:rPr>
          <w:rFonts w:ascii="Arial" w:eastAsia="Times New Roman" w:hAnsi="Arial"/>
          <w:noProof/>
          <w:sz w:val="24"/>
          <w:szCs w:val="24"/>
          <w:lang w:eastAsia="es-MX"/>
        </w:rPr>
        <w:t>%</w:t>
      </w:r>
      <w:r w:rsidR="00673FFB">
        <w:rPr>
          <w:rFonts w:ascii="Arial" w:eastAsia="Times New Roman" w:hAnsi="Arial"/>
          <w:noProof/>
          <w:sz w:val="24"/>
          <w:szCs w:val="24"/>
          <w:lang w:eastAsia="es-MX"/>
        </w:rPr>
        <w:t>,</w:t>
      </w:r>
      <w:r w:rsidR="00816E47">
        <w:rPr>
          <w:rFonts w:ascii="Arial" w:eastAsia="Times New Roman" w:hAnsi="Arial"/>
          <w:noProof/>
          <w:sz w:val="24"/>
          <w:szCs w:val="24"/>
          <w:lang w:eastAsia="es-MX"/>
        </w:rPr>
        <w:t xml:space="preserve"> mientras que en quinto lugar est</w:t>
      </w:r>
      <w:r w:rsidR="001C04D0">
        <w:rPr>
          <w:rFonts w:ascii="Arial" w:eastAsia="Times New Roman" w:hAnsi="Arial"/>
          <w:noProof/>
          <w:sz w:val="24"/>
          <w:szCs w:val="24"/>
          <w:lang w:eastAsia="es-MX"/>
        </w:rPr>
        <w:t>á el comercio al por mayor con 7.2%,</w:t>
      </w:r>
      <w:r w:rsidR="00816E47">
        <w:rPr>
          <w:rFonts w:ascii="Arial" w:eastAsia="Times New Roman" w:hAnsi="Arial"/>
          <w:noProof/>
          <w:sz w:val="24"/>
          <w:szCs w:val="24"/>
          <w:lang w:eastAsia="es-MX"/>
        </w:rPr>
        <w:t xml:space="preserve"> </w:t>
      </w:r>
      <w:r>
        <w:rPr>
          <w:rFonts w:ascii="Arial" w:eastAsia="Times New Roman" w:hAnsi="Arial"/>
          <w:noProof/>
          <w:sz w:val="24"/>
          <w:szCs w:val="24"/>
          <w:lang w:eastAsia="es-MX"/>
        </w:rPr>
        <w:t xml:space="preserve">el transporte, correo y almacenamiento se ubican en </w:t>
      </w:r>
      <w:r w:rsidR="00AE0C8A">
        <w:rPr>
          <w:rFonts w:ascii="Arial" w:eastAsia="Times New Roman" w:hAnsi="Arial"/>
          <w:noProof/>
          <w:sz w:val="24"/>
          <w:szCs w:val="24"/>
          <w:lang w:eastAsia="es-MX"/>
        </w:rPr>
        <w:t>sexto</w:t>
      </w:r>
      <w:r>
        <w:rPr>
          <w:rFonts w:ascii="Arial" w:eastAsia="Times New Roman" w:hAnsi="Arial"/>
          <w:noProof/>
          <w:sz w:val="24"/>
          <w:szCs w:val="24"/>
          <w:lang w:eastAsia="es-MX"/>
        </w:rPr>
        <w:t xml:space="preserve"> sitio con </w:t>
      </w:r>
      <w:r w:rsidRPr="00816E47">
        <w:rPr>
          <w:rFonts w:ascii="Arial" w:eastAsia="Times New Roman" w:hAnsi="Arial"/>
          <w:noProof/>
          <w:sz w:val="24"/>
          <w:szCs w:val="24"/>
          <w:lang w:eastAsia="es-MX"/>
        </w:rPr>
        <w:t xml:space="preserve">un </w:t>
      </w:r>
      <w:r w:rsidR="001C04D0">
        <w:rPr>
          <w:rFonts w:ascii="Arial" w:eastAsia="Times New Roman" w:hAnsi="Arial"/>
          <w:noProof/>
          <w:sz w:val="24"/>
          <w:szCs w:val="24"/>
          <w:lang w:eastAsia="es-MX"/>
        </w:rPr>
        <w:t>5.</w:t>
      </w:r>
      <w:r w:rsidR="007264C5">
        <w:rPr>
          <w:rFonts w:ascii="Arial" w:eastAsia="Times New Roman" w:hAnsi="Arial"/>
          <w:noProof/>
          <w:sz w:val="24"/>
          <w:szCs w:val="24"/>
          <w:lang w:eastAsia="es-MX"/>
        </w:rPr>
        <w:t>6</w:t>
      </w:r>
      <w:r w:rsidR="00AE0C8A" w:rsidRPr="00816E47">
        <w:rPr>
          <w:rFonts w:ascii="Arial" w:eastAsia="Times New Roman" w:hAnsi="Arial"/>
          <w:noProof/>
          <w:sz w:val="24"/>
          <w:szCs w:val="24"/>
          <w:lang w:eastAsia="es-MX"/>
        </w:rPr>
        <w:t xml:space="preserve">% y </w:t>
      </w:r>
      <w:r>
        <w:rPr>
          <w:rFonts w:ascii="Arial" w:eastAsia="Times New Roman" w:hAnsi="Arial"/>
          <w:noProof/>
          <w:sz w:val="24"/>
          <w:szCs w:val="24"/>
          <w:lang w:eastAsia="es-MX"/>
        </w:rPr>
        <w:t xml:space="preserve"> en </w:t>
      </w:r>
      <w:r w:rsidR="00AE0C8A">
        <w:rPr>
          <w:rFonts w:ascii="Arial" w:eastAsia="Times New Roman" w:hAnsi="Arial"/>
          <w:noProof/>
          <w:sz w:val="24"/>
          <w:szCs w:val="24"/>
          <w:lang w:eastAsia="es-MX"/>
        </w:rPr>
        <w:t>séptimo</w:t>
      </w:r>
      <w:r>
        <w:rPr>
          <w:rFonts w:ascii="Arial" w:eastAsia="Times New Roman" w:hAnsi="Arial"/>
          <w:noProof/>
          <w:sz w:val="24"/>
          <w:szCs w:val="24"/>
          <w:lang w:eastAsia="es-MX"/>
        </w:rPr>
        <w:t xml:space="preserve"> lugar </w:t>
      </w:r>
      <w:r w:rsidR="001C04D0">
        <w:rPr>
          <w:rFonts w:ascii="Arial" w:eastAsia="Times New Roman" w:hAnsi="Arial"/>
          <w:noProof/>
          <w:sz w:val="24"/>
          <w:szCs w:val="24"/>
          <w:lang w:eastAsia="es-MX"/>
        </w:rPr>
        <w:t>los</w:t>
      </w:r>
      <w:r w:rsidR="007264C5">
        <w:rPr>
          <w:rFonts w:ascii="Arial" w:eastAsia="Times New Roman" w:hAnsi="Arial"/>
          <w:noProof/>
          <w:sz w:val="24"/>
          <w:szCs w:val="24"/>
          <w:lang w:eastAsia="es-MX"/>
        </w:rPr>
        <w:t xml:space="preserve"> otros</w:t>
      </w:r>
      <w:r w:rsidR="001C04D0">
        <w:rPr>
          <w:rFonts w:ascii="Arial" w:eastAsia="Times New Roman" w:hAnsi="Arial"/>
          <w:noProof/>
          <w:sz w:val="24"/>
          <w:szCs w:val="24"/>
          <w:lang w:eastAsia="es-MX"/>
        </w:rPr>
        <w:t xml:space="preserve"> servicios</w:t>
      </w:r>
      <w:r w:rsidR="007264C5">
        <w:rPr>
          <w:rFonts w:ascii="Arial" w:eastAsia="Times New Roman" w:hAnsi="Arial"/>
          <w:noProof/>
          <w:sz w:val="24"/>
          <w:szCs w:val="24"/>
          <w:lang w:eastAsia="es-MX"/>
        </w:rPr>
        <w:t xml:space="preserve"> excepto actividades gubernamentales </w:t>
      </w:r>
      <w:r w:rsidR="00747556">
        <w:rPr>
          <w:rFonts w:ascii="Arial" w:eastAsia="Times New Roman" w:hAnsi="Arial"/>
          <w:noProof/>
          <w:sz w:val="24"/>
          <w:szCs w:val="24"/>
          <w:lang w:eastAsia="es-MX"/>
        </w:rPr>
        <w:t xml:space="preserve">que contribuyeron con el </w:t>
      </w:r>
      <w:r w:rsidR="007264C5">
        <w:rPr>
          <w:rFonts w:ascii="Arial" w:eastAsia="Times New Roman" w:hAnsi="Arial"/>
          <w:noProof/>
          <w:sz w:val="24"/>
          <w:szCs w:val="24"/>
          <w:lang w:eastAsia="es-MX"/>
        </w:rPr>
        <w:t>5.5</w:t>
      </w:r>
      <w:r w:rsidRPr="00717E09">
        <w:rPr>
          <w:rFonts w:ascii="Arial" w:eastAsia="Times New Roman" w:hAnsi="Arial"/>
          <w:noProof/>
          <w:sz w:val="24"/>
          <w:szCs w:val="24"/>
          <w:lang w:eastAsia="es-MX"/>
        </w:rPr>
        <w:t>%.</w:t>
      </w:r>
    </w:p>
    <w:p w14:paraId="1A21F0BB" w14:textId="3A434C1D" w:rsidR="00B3112B" w:rsidRDefault="00B3112B"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42CBBCFE" w14:textId="1D1E288E"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29067F9E" w14:textId="795A946E"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22FD3D78" w14:textId="682BE1A8"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67CEBA7" w14:textId="31696F03"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34D49DFB" w14:textId="5BBD827E"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10441396" w14:textId="77777777" w:rsidR="00111773" w:rsidRPr="00AB772E"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0E78307F" w14:textId="77777777" w:rsidR="00111773" w:rsidRDefault="00111773" w:rsidP="008B43C7">
      <w:pPr>
        <w:widowControl w:val="0"/>
        <w:tabs>
          <w:tab w:val="left" w:pos="0"/>
        </w:tabs>
        <w:autoSpaceDE w:val="0"/>
        <w:autoSpaceDN w:val="0"/>
        <w:adjustRightInd w:val="0"/>
        <w:ind w:right="51"/>
        <w:jc w:val="center"/>
        <w:rPr>
          <w:rFonts w:ascii="Arial" w:eastAsia="Times New Roman" w:hAnsi="Arial"/>
          <w:b/>
          <w:bCs/>
          <w:sz w:val="24"/>
          <w:szCs w:val="24"/>
          <w:lang w:eastAsia="es-ES"/>
        </w:rPr>
      </w:pPr>
    </w:p>
    <w:p w14:paraId="1340B774" w14:textId="77777777" w:rsidR="00111773" w:rsidRDefault="00111773" w:rsidP="008B43C7">
      <w:pPr>
        <w:widowControl w:val="0"/>
        <w:tabs>
          <w:tab w:val="left" w:pos="0"/>
        </w:tabs>
        <w:autoSpaceDE w:val="0"/>
        <w:autoSpaceDN w:val="0"/>
        <w:adjustRightInd w:val="0"/>
        <w:ind w:right="51"/>
        <w:jc w:val="center"/>
        <w:rPr>
          <w:rFonts w:ascii="Arial" w:eastAsia="Times New Roman" w:hAnsi="Arial"/>
          <w:b/>
          <w:bCs/>
          <w:sz w:val="24"/>
          <w:szCs w:val="24"/>
          <w:lang w:eastAsia="es-ES"/>
        </w:rPr>
      </w:pPr>
    </w:p>
    <w:p w14:paraId="28265FFD" w14:textId="33E92BC3" w:rsidR="008B43C7" w:rsidRPr="00816E47" w:rsidRDefault="00790C2A" w:rsidP="008B43C7">
      <w:pPr>
        <w:widowControl w:val="0"/>
        <w:tabs>
          <w:tab w:val="left" w:pos="0"/>
        </w:tabs>
        <w:autoSpaceDE w:val="0"/>
        <w:autoSpaceDN w:val="0"/>
        <w:adjustRightInd w:val="0"/>
        <w:ind w:right="51"/>
        <w:jc w:val="center"/>
        <w:rPr>
          <w:rFonts w:ascii="Arial" w:eastAsia="Times New Roman" w:hAnsi="Arial"/>
          <w:b/>
          <w:bCs/>
          <w:sz w:val="24"/>
          <w:szCs w:val="24"/>
          <w:lang w:eastAsia="es-ES"/>
        </w:rPr>
      </w:pPr>
      <w:r w:rsidRPr="00816E47">
        <w:rPr>
          <w:rFonts w:ascii="Arial" w:eastAsia="Times New Roman" w:hAnsi="Arial"/>
          <w:b/>
          <w:bCs/>
          <w:sz w:val="24"/>
          <w:szCs w:val="24"/>
          <w:lang w:eastAsia="es-ES"/>
        </w:rPr>
        <w:t xml:space="preserve">Gráfica 6. </w:t>
      </w:r>
      <w:r w:rsidR="008B43C7" w:rsidRPr="00816E47">
        <w:rPr>
          <w:rFonts w:ascii="Arial" w:eastAsia="Times New Roman" w:hAnsi="Arial"/>
          <w:b/>
          <w:bCs/>
          <w:sz w:val="24"/>
          <w:szCs w:val="24"/>
          <w:lang w:eastAsia="es-ES"/>
        </w:rPr>
        <w:t xml:space="preserve">Valor Agregado Bruto de la Economía Informal por sector de </w:t>
      </w:r>
    </w:p>
    <w:p w14:paraId="633D46BF" w14:textId="77777777" w:rsidR="008B43C7" w:rsidRDefault="008B43C7" w:rsidP="008B43C7">
      <w:pPr>
        <w:widowControl w:val="0"/>
        <w:tabs>
          <w:tab w:val="left" w:pos="0"/>
        </w:tabs>
        <w:autoSpaceDE w:val="0"/>
        <w:autoSpaceDN w:val="0"/>
        <w:adjustRightInd w:val="0"/>
        <w:ind w:right="51"/>
        <w:jc w:val="center"/>
        <w:rPr>
          <w:rFonts w:ascii="Arial" w:eastAsia="Times New Roman" w:hAnsi="Arial"/>
          <w:b/>
          <w:bCs/>
          <w:sz w:val="24"/>
          <w:szCs w:val="24"/>
          <w:lang w:eastAsia="es-ES"/>
        </w:rPr>
      </w:pPr>
      <w:r w:rsidRPr="00816E47">
        <w:rPr>
          <w:rFonts w:ascii="Arial" w:eastAsia="Times New Roman" w:hAnsi="Arial"/>
          <w:b/>
          <w:bCs/>
          <w:sz w:val="24"/>
          <w:szCs w:val="24"/>
          <w:lang w:eastAsia="es-ES"/>
        </w:rPr>
        <w:t>actividad económica. Estructura Porcentual 201</w:t>
      </w:r>
      <w:r w:rsidR="00673FFB">
        <w:rPr>
          <w:rFonts w:ascii="Arial" w:eastAsia="Times New Roman" w:hAnsi="Arial"/>
          <w:b/>
          <w:bCs/>
          <w:sz w:val="24"/>
          <w:szCs w:val="24"/>
          <w:lang w:eastAsia="es-ES"/>
        </w:rPr>
        <w:t>8</w:t>
      </w:r>
      <w:r w:rsidR="001C04D0">
        <w:rPr>
          <w:rFonts w:ascii="Arial" w:eastAsia="Times New Roman" w:hAnsi="Arial"/>
          <w:b/>
          <w:bCs/>
          <w:sz w:val="24"/>
          <w:szCs w:val="24"/>
          <w:lang w:eastAsia="es-ES"/>
        </w:rPr>
        <w:t>p</w:t>
      </w:r>
    </w:p>
    <w:p w14:paraId="40D0056C" w14:textId="77777777" w:rsidR="008B43C7" w:rsidRDefault="008B43C7" w:rsidP="008B43C7">
      <w:pPr>
        <w:widowControl w:val="0"/>
        <w:tabs>
          <w:tab w:val="left" w:pos="0"/>
        </w:tabs>
        <w:autoSpaceDE w:val="0"/>
        <w:autoSpaceDN w:val="0"/>
        <w:adjustRightInd w:val="0"/>
        <w:ind w:right="51"/>
        <w:rPr>
          <w:rFonts w:ascii="Arial" w:eastAsia="Times New Roman" w:hAnsi="Arial"/>
          <w:sz w:val="24"/>
          <w:szCs w:val="24"/>
          <w:lang w:eastAsia="es-ES"/>
        </w:rPr>
      </w:pPr>
    </w:p>
    <w:p w14:paraId="75E59D59" w14:textId="1EB025FB" w:rsidR="00B743DB" w:rsidRPr="00111773" w:rsidRDefault="008D0C1F" w:rsidP="00111773">
      <w:pPr>
        <w:widowControl w:val="0"/>
        <w:tabs>
          <w:tab w:val="left" w:pos="0"/>
        </w:tabs>
        <w:autoSpaceDE w:val="0"/>
        <w:autoSpaceDN w:val="0"/>
        <w:adjustRightInd w:val="0"/>
        <w:ind w:right="51"/>
        <w:jc w:val="center"/>
        <w:rPr>
          <w:rFonts w:ascii="Arial" w:eastAsia="Times New Roman" w:hAnsi="Arial"/>
          <w:sz w:val="24"/>
          <w:szCs w:val="24"/>
          <w:lang w:eastAsia="es-ES"/>
        </w:rPr>
      </w:pPr>
      <w:r>
        <w:rPr>
          <w:rFonts w:ascii="Arial" w:eastAsia="Times New Roman" w:hAnsi="Arial"/>
          <w:noProof/>
          <w:sz w:val="24"/>
          <w:szCs w:val="24"/>
          <w:lang w:eastAsia="es-MX"/>
        </w:rPr>
        <w:drawing>
          <wp:inline distT="0" distB="0" distL="0" distR="0" wp14:anchorId="522E42E8" wp14:editId="53C98D08">
            <wp:extent cx="5343525" cy="3438525"/>
            <wp:effectExtent l="0" t="0" r="9525"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3525" cy="3438525"/>
                    </a:xfrm>
                    <a:prstGeom prst="rect">
                      <a:avLst/>
                    </a:prstGeom>
                    <a:noFill/>
                    <a:ln>
                      <a:noFill/>
                    </a:ln>
                  </pic:spPr>
                </pic:pic>
              </a:graphicData>
            </a:graphic>
          </wp:inline>
        </w:drawing>
      </w:r>
    </w:p>
    <w:p w14:paraId="04D25174" w14:textId="77777777" w:rsidR="008B43C7" w:rsidRDefault="008B43C7" w:rsidP="006B429C">
      <w:pPr>
        <w:widowControl w:val="0"/>
        <w:tabs>
          <w:tab w:val="left" w:pos="0"/>
        </w:tabs>
        <w:autoSpaceDE w:val="0"/>
        <w:autoSpaceDN w:val="0"/>
        <w:adjustRightInd w:val="0"/>
        <w:ind w:right="51"/>
        <w:jc w:val="left"/>
        <w:rPr>
          <w:rFonts w:ascii="Arial" w:eastAsia="Times New Roman" w:hAnsi="Arial"/>
          <w:b/>
          <w:bCs/>
          <w:sz w:val="24"/>
          <w:szCs w:val="24"/>
          <w:lang w:eastAsia="es-ES"/>
        </w:rPr>
      </w:pPr>
    </w:p>
    <w:p w14:paraId="1C590373" w14:textId="66ADC268" w:rsidR="00B3112B" w:rsidRDefault="001B4ABF"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Pr>
          <w:rFonts w:ascii="Arial" w:eastAsia="Times New Roman" w:hAnsi="Arial"/>
          <w:noProof/>
          <w:sz w:val="24"/>
          <w:szCs w:val="24"/>
          <w:lang w:eastAsia="es-MX"/>
        </w:rPr>
        <w:t xml:space="preserve">La composición de las actividades económicas del Sector Informal muestra una estructura diferenciada respecto al total de la Economía Informal. El comercio </w:t>
      </w:r>
      <w:r w:rsidR="00244B09">
        <w:rPr>
          <w:rFonts w:ascii="Arial" w:eastAsia="Times New Roman" w:hAnsi="Arial"/>
          <w:noProof/>
          <w:sz w:val="24"/>
          <w:szCs w:val="24"/>
          <w:lang w:eastAsia="es-MX"/>
        </w:rPr>
        <w:t xml:space="preserve">al por menor </w:t>
      </w:r>
      <w:r>
        <w:rPr>
          <w:rFonts w:ascii="Arial" w:eastAsia="Times New Roman" w:hAnsi="Arial"/>
          <w:noProof/>
          <w:sz w:val="24"/>
          <w:szCs w:val="24"/>
          <w:lang w:eastAsia="es-MX"/>
        </w:rPr>
        <w:t>sigue siendo la actividad económica con mayor nivel de contribución</w:t>
      </w:r>
      <w:r w:rsidR="00244B09">
        <w:rPr>
          <w:rFonts w:ascii="Arial" w:eastAsia="Times New Roman" w:hAnsi="Arial"/>
          <w:noProof/>
          <w:sz w:val="24"/>
          <w:szCs w:val="24"/>
          <w:lang w:eastAsia="es-MX"/>
        </w:rPr>
        <w:t xml:space="preserve"> con</w:t>
      </w:r>
      <w:r>
        <w:rPr>
          <w:rFonts w:ascii="Arial" w:eastAsia="Times New Roman" w:hAnsi="Arial"/>
          <w:noProof/>
          <w:sz w:val="24"/>
          <w:szCs w:val="24"/>
          <w:lang w:eastAsia="es-MX"/>
        </w:rPr>
        <w:t xml:space="preserve"> el </w:t>
      </w:r>
      <w:r w:rsidR="00244B09">
        <w:rPr>
          <w:rFonts w:ascii="Arial" w:eastAsia="Times New Roman" w:hAnsi="Arial"/>
          <w:noProof/>
          <w:sz w:val="24"/>
          <w:szCs w:val="24"/>
          <w:lang w:eastAsia="es-MX"/>
        </w:rPr>
        <w:t>38.</w:t>
      </w:r>
      <w:r w:rsidR="007264C5">
        <w:rPr>
          <w:rFonts w:ascii="Arial" w:eastAsia="Times New Roman" w:hAnsi="Arial"/>
          <w:noProof/>
          <w:sz w:val="24"/>
          <w:szCs w:val="24"/>
          <w:lang w:eastAsia="es-MX"/>
        </w:rPr>
        <w:t>4</w:t>
      </w:r>
      <w:r w:rsidRPr="00B36208">
        <w:rPr>
          <w:rFonts w:ascii="Arial" w:eastAsia="Times New Roman" w:hAnsi="Arial"/>
          <w:noProof/>
          <w:sz w:val="24"/>
          <w:szCs w:val="24"/>
          <w:lang w:eastAsia="es-MX"/>
        </w:rPr>
        <w:t>%</w:t>
      </w:r>
      <w:r>
        <w:rPr>
          <w:rFonts w:ascii="Arial" w:eastAsia="Times New Roman" w:hAnsi="Arial"/>
          <w:noProof/>
          <w:sz w:val="24"/>
          <w:szCs w:val="24"/>
          <w:lang w:eastAsia="es-MX"/>
        </w:rPr>
        <w:t xml:space="preserve">, la segunda actividad </w:t>
      </w:r>
      <w:r w:rsidR="00AE0C8A">
        <w:rPr>
          <w:rFonts w:ascii="Arial" w:eastAsia="Times New Roman" w:hAnsi="Arial"/>
          <w:noProof/>
          <w:sz w:val="24"/>
          <w:szCs w:val="24"/>
          <w:lang w:eastAsia="es-MX"/>
        </w:rPr>
        <w:t>es la construcción con</w:t>
      </w:r>
      <w:r w:rsidR="007264C5">
        <w:rPr>
          <w:rFonts w:ascii="Arial" w:eastAsia="Times New Roman" w:hAnsi="Arial"/>
          <w:noProof/>
          <w:sz w:val="24"/>
          <w:szCs w:val="24"/>
          <w:lang w:eastAsia="es-MX"/>
        </w:rPr>
        <w:t xml:space="preserve"> 28.2</w:t>
      </w:r>
      <w:r w:rsidR="00244B09">
        <w:rPr>
          <w:rFonts w:ascii="Arial" w:eastAsia="Times New Roman" w:hAnsi="Arial"/>
          <w:noProof/>
          <w:sz w:val="24"/>
          <w:szCs w:val="24"/>
          <w:lang w:eastAsia="es-MX"/>
        </w:rPr>
        <w:t>%,</w:t>
      </w:r>
      <w:r w:rsidR="00AE0C8A">
        <w:rPr>
          <w:rFonts w:ascii="Arial" w:eastAsia="Times New Roman" w:hAnsi="Arial"/>
          <w:noProof/>
          <w:sz w:val="24"/>
          <w:szCs w:val="24"/>
          <w:lang w:eastAsia="es-MX"/>
        </w:rPr>
        <w:t xml:space="preserve"> el tercer lugar lo ocupa </w:t>
      </w:r>
      <w:r>
        <w:rPr>
          <w:rFonts w:ascii="Arial" w:eastAsia="Times New Roman" w:hAnsi="Arial"/>
          <w:noProof/>
          <w:sz w:val="24"/>
          <w:szCs w:val="24"/>
          <w:lang w:eastAsia="es-MX"/>
        </w:rPr>
        <w:t xml:space="preserve">la industria manufacturera </w:t>
      </w:r>
      <w:r w:rsidR="00AE0C8A">
        <w:rPr>
          <w:rFonts w:ascii="Arial" w:eastAsia="Times New Roman" w:hAnsi="Arial"/>
          <w:noProof/>
          <w:sz w:val="24"/>
          <w:szCs w:val="24"/>
          <w:lang w:eastAsia="es-MX"/>
        </w:rPr>
        <w:t>con</w:t>
      </w:r>
      <w:r w:rsidR="007264C5">
        <w:rPr>
          <w:rFonts w:ascii="Arial" w:eastAsia="Times New Roman" w:hAnsi="Arial"/>
          <w:noProof/>
          <w:sz w:val="24"/>
          <w:szCs w:val="24"/>
          <w:lang w:eastAsia="es-MX"/>
        </w:rPr>
        <w:t xml:space="preserve"> 13.3</w:t>
      </w:r>
      <w:r w:rsidR="00244B09">
        <w:rPr>
          <w:rFonts w:ascii="Arial" w:eastAsia="Times New Roman" w:hAnsi="Arial"/>
          <w:noProof/>
          <w:sz w:val="24"/>
          <w:szCs w:val="24"/>
          <w:lang w:eastAsia="es-MX"/>
        </w:rPr>
        <w:t>%</w:t>
      </w:r>
      <w:r>
        <w:rPr>
          <w:rFonts w:ascii="Arial" w:eastAsia="Times New Roman" w:hAnsi="Arial"/>
          <w:noProof/>
          <w:sz w:val="24"/>
          <w:szCs w:val="24"/>
          <w:lang w:eastAsia="es-MX"/>
        </w:rPr>
        <w:t>,</w:t>
      </w:r>
      <w:r w:rsidR="00244B09">
        <w:rPr>
          <w:rFonts w:ascii="Arial" w:eastAsia="Times New Roman" w:hAnsi="Arial"/>
          <w:noProof/>
          <w:sz w:val="24"/>
          <w:szCs w:val="24"/>
          <w:lang w:eastAsia="es-MX"/>
        </w:rPr>
        <w:t xml:space="preserve"> </w:t>
      </w:r>
      <w:r w:rsidR="007264C5">
        <w:rPr>
          <w:rFonts w:ascii="Arial" w:eastAsia="Times New Roman" w:hAnsi="Arial"/>
          <w:noProof/>
          <w:sz w:val="24"/>
          <w:szCs w:val="24"/>
          <w:lang w:eastAsia="es-MX"/>
        </w:rPr>
        <w:t xml:space="preserve">en </w:t>
      </w:r>
      <w:r w:rsidR="00244B09">
        <w:rPr>
          <w:rFonts w:ascii="Arial" w:eastAsia="Times New Roman" w:hAnsi="Arial"/>
          <w:noProof/>
          <w:sz w:val="24"/>
          <w:szCs w:val="24"/>
          <w:lang w:eastAsia="es-MX"/>
        </w:rPr>
        <w:t>el cuarto lugar</w:t>
      </w:r>
      <w:r w:rsidR="007264C5">
        <w:rPr>
          <w:rFonts w:ascii="Arial" w:eastAsia="Times New Roman" w:hAnsi="Arial"/>
          <w:noProof/>
          <w:sz w:val="24"/>
          <w:szCs w:val="24"/>
          <w:lang w:eastAsia="es-MX"/>
        </w:rPr>
        <w:t xml:space="preserve"> se ubican</w:t>
      </w:r>
      <w:r w:rsidRPr="00244B09">
        <w:rPr>
          <w:rFonts w:ascii="Arial" w:eastAsia="Times New Roman" w:hAnsi="Arial"/>
          <w:noProof/>
          <w:sz w:val="24"/>
          <w:szCs w:val="24"/>
          <w:lang w:eastAsia="es-MX"/>
        </w:rPr>
        <w:t xml:space="preserve"> </w:t>
      </w:r>
      <w:r w:rsidR="00244B09" w:rsidRPr="00244B09">
        <w:rPr>
          <w:rFonts w:ascii="Arial" w:eastAsia="Times New Roman" w:hAnsi="Arial"/>
          <w:noProof/>
          <w:sz w:val="24"/>
          <w:szCs w:val="24"/>
          <w:lang w:eastAsia="es-MX"/>
        </w:rPr>
        <w:t xml:space="preserve">los otros servicios excepto actividades gubernamentales </w:t>
      </w:r>
      <w:r w:rsidR="007264C5">
        <w:rPr>
          <w:rFonts w:ascii="Arial" w:eastAsia="Times New Roman" w:hAnsi="Arial"/>
          <w:noProof/>
          <w:sz w:val="24"/>
          <w:szCs w:val="24"/>
          <w:lang w:eastAsia="es-MX"/>
        </w:rPr>
        <w:t>con 5.</w:t>
      </w:r>
      <w:r w:rsidR="004B5450">
        <w:rPr>
          <w:rFonts w:ascii="Arial" w:eastAsia="Times New Roman" w:hAnsi="Arial"/>
          <w:noProof/>
          <w:sz w:val="24"/>
          <w:szCs w:val="24"/>
          <w:lang w:eastAsia="es-MX"/>
        </w:rPr>
        <w:t>6</w:t>
      </w:r>
      <w:r w:rsidR="00244B09">
        <w:rPr>
          <w:rFonts w:ascii="Arial" w:eastAsia="Times New Roman" w:hAnsi="Arial"/>
          <w:noProof/>
          <w:sz w:val="24"/>
          <w:szCs w:val="24"/>
          <w:lang w:eastAsia="es-MX"/>
        </w:rPr>
        <w:t xml:space="preserve">%, en quinto lugar se </w:t>
      </w:r>
      <w:r w:rsidR="00747556">
        <w:rPr>
          <w:rFonts w:ascii="Arial" w:eastAsia="Times New Roman" w:hAnsi="Arial"/>
          <w:noProof/>
          <w:sz w:val="24"/>
          <w:szCs w:val="24"/>
          <w:lang w:eastAsia="es-MX"/>
        </w:rPr>
        <w:t xml:space="preserve">encuentran </w:t>
      </w:r>
      <w:r w:rsidR="00244B09">
        <w:rPr>
          <w:rFonts w:ascii="Arial" w:eastAsia="Times New Roman" w:hAnsi="Arial"/>
          <w:noProof/>
          <w:sz w:val="24"/>
          <w:szCs w:val="24"/>
          <w:lang w:eastAsia="es-MX"/>
        </w:rPr>
        <w:t>los</w:t>
      </w:r>
      <w:r w:rsidR="007264C5">
        <w:rPr>
          <w:rFonts w:ascii="Arial" w:eastAsia="Times New Roman" w:hAnsi="Arial"/>
          <w:noProof/>
          <w:sz w:val="24"/>
          <w:szCs w:val="24"/>
          <w:lang w:eastAsia="es-MX"/>
        </w:rPr>
        <w:t xml:space="preserve"> servicios de</w:t>
      </w:r>
      <w:r w:rsidR="00244B09">
        <w:rPr>
          <w:rFonts w:ascii="Arial" w:eastAsia="Times New Roman" w:hAnsi="Arial"/>
          <w:noProof/>
          <w:sz w:val="24"/>
          <w:szCs w:val="24"/>
          <w:lang w:eastAsia="es-MX"/>
        </w:rPr>
        <w:t xml:space="preserve"> </w:t>
      </w:r>
      <w:r w:rsidR="007264C5">
        <w:rPr>
          <w:rFonts w:ascii="Arial" w:eastAsia="Times New Roman" w:hAnsi="Arial"/>
          <w:noProof/>
          <w:sz w:val="24"/>
          <w:szCs w:val="24"/>
          <w:lang w:eastAsia="es-MX"/>
        </w:rPr>
        <w:t>transportes, correos y alma</w:t>
      </w:r>
      <w:r w:rsidR="00747556">
        <w:rPr>
          <w:rFonts w:ascii="Arial" w:eastAsia="Times New Roman" w:hAnsi="Arial"/>
          <w:noProof/>
          <w:sz w:val="24"/>
          <w:szCs w:val="24"/>
          <w:lang w:eastAsia="es-MX"/>
        </w:rPr>
        <w:t>cena</w:t>
      </w:r>
      <w:r w:rsidR="007264C5">
        <w:rPr>
          <w:rFonts w:ascii="Arial" w:eastAsia="Times New Roman" w:hAnsi="Arial"/>
          <w:noProof/>
          <w:sz w:val="24"/>
          <w:szCs w:val="24"/>
          <w:lang w:eastAsia="es-MX"/>
        </w:rPr>
        <w:t>miento con 5.</w:t>
      </w:r>
      <w:r w:rsidR="004B5450">
        <w:rPr>
          <w:rFonts w:ascii="Arial" w:eastAsia="Times New Roman" w:hAnsi="Arial"/>
          <w:noProof/>
          <w:sz w:val="24"/>
          <w:szCs w:val="24"/>
          <w:lang w:eastAsia="es-MX"/>
        </w:rPr>
        <w:t>4</w:t>
      </w:r>
      <w:r w:rsidR="00244B09">
        <w:rPr>
          <w:rFonts w:ascii="Arial" w:eastAsia="Times New Roman" w:hAnsi="Arial"/>
          <w:noProof/>
          <w:sz w:val="24"/>
          <w:szCs w:val="24"/>
          <w:lang w:eastAsia="es-MX"/>
        </w:rPr>
        <w:t>%</w:t>
      </w:r>
      <w:r w:rsidR="007264C5">
        <w:rPr>
          <w:rFonts w:ascii="Arial" w:eastAsia="Times New Roman" w:hAnsi="Arial"/>
          <w:noProof/>
          <w:sz w:val="24"/>
          <w:szCs w:val="24"/>
          <w:lang w:eastAsia="es-MX"/>
        </w:rPr>
        <w:t xml:space="preserve"> y el sexto lugar lo ocupan los s</w:t>
      </w:r>
      <w:r w:rsidR="007264C5" w:rsidRPr="007264C5">
        <w:rPr>
          <w:rFonts w:ascii="Arial" w:eastAsia="Times New Roman" w:hAnsi="Arial"/>
          <w:noProof/>
          <w:sz w:val="24"/>
          <w:szCs w:val="24"/>
          <w:lang w:eastAsia="es-MX"/>
        </w:rPr>
        <w:t>ervicios de alojamiento temporal y de preparación de alimentos y bebidas</w:t>
      </w:r>
      <w:r w:rsidR="007264C5">
        <w:rPr>
          <w:rFonts w:ascii="Arial" w:eastAsia="Times New Roman" w:hAnsi="Arial"/>
          <w:noProof/>
          <w:sz w:val="24"/>
          <w:szCs w:val="24"/>
          <w:lang w:eastAsia="es-MX"/>
        </w:rPr>
        <w:t xml:space="preserve"> con 4.2%</w:t>
      </w:r>
      <w:r w:rsidR="00244B09">
        <w:rPr>
          <w:rFonts w:ascii="Arial" w:eastAsia="Times New Roman" w:hAnsi="Arial"/>
          <w:noProof/>
          <w:sz w:val="24"/>
          <w:szCs w:val="24"/>
          <w:lang w:eastAsia="es-MX"/>
        </w:rPr>
        <w:t>.</w:t>
      </w:r>
    </w:p>
    <w:p w14:paraId="330800C6" w14:textId="55128279"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42242DEE" w14:textId="0102D25D"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644CF786" w14:textId="77C0C34B"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391103F7" w14:textId="5CD1EDF9"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CA36217" w14:textId="22F6F721"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77380AE" w14:textId="251C8F4B"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53B2024B" w14:textId="6F0ECD1D"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25DFB185" w14:textId="11AA0905"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48B42488" w14:textId="77777777" w:rsidR="00111773" w:rsidRDefault="00111773" w:rsidP="001B4ABF">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7512A50B" w14:textId="3C3EE8AF" w:rsidR="008B43C7" w:rsidRPr="00717E09" w:rsidRDefault="00790C2A" w:rsidP="008B43C7">
      <w:pPr>
        <w:widowControl w:val="0"/>
        <w:tabs>
          <w:tab w:val="left" w:pos="0"/>
        </w:tabs>
        <w:autoSpaceDE w:val="0"/>
        <w:autoSpaceDN w:val="0"/>
        <w:adjustRightInd w:val="0"/>
        <w:ind w:right="51"/>
        <w:jc w:val="center"/>
        <w:rPr>
          <w:rFonts w:ascii="Arial" w:eastAsia="Times New Roman" w:hAnsi="Arial"/>
          <w:b/>
          <w:bCs/>
          <w:sz w:val="24"/>
          <w:szCs w:val="24"/>
          <w:lang w:eastAsia="es-ES"/>
        </w:rPr>
      </w:pPr>
      <w:r w:rsidRPr="00717E09">
        <w:rPr>
          <w:rFonts w:ascii="Arial" w:eastAsia="Times New Roman" w:hAnsi="Arial"/>
          <w:b/>
          <w:bCs/>
          <w:sz w:val="24"/>
          <w:szCs w:val="24"/>
          <w:lang w:eastAsia="es-ES"/>
        </w:rPr>
        <w:t xml:space="preserve">Gráfica 7. </w:t>
      </w:r>
      <w:r w:rsidR="008B43C7" w:rsidRPr="00717E09">
        <w:rPr>
          <w:rFonts w:ascii="Arial" w:eastAsia="Times New Roman" w:hAnsi="Arial"/>
          <w:b/>
          <w:bCs/>
          <w:sz w:val="24"/>
          <w:szCs w:val="24"/>
          <w:lang w:eastAsia="es-ES"/>
        </w:rPr>
        <w:t xml:space="preserve">Valor Agregado Bruto del Sector Informal por sector de </w:t>
      </w:r>
    </w:p>
    <w:p w14:paraId="67529360" w14:textId="5C00DA20" w:rsidR="008B43C7" w:rsidRPr="0062588A" w:rsidRDefault="008B43C7" w:rsidP="00B718C0">
      <w:pPr>
        <w:widowControl w:val="0"/>
        <w:tabs>
          <w:tab w:val="left" w:pos="0"/>
        </w:tabs>
        <w:autoSpaceDE w:val="0"/>
        <w:autoSpaceDN w:val="0"/>
        <w:adjustRightInd w:val="0"/>
        <w:ind w:right="51"/>
        <w:jc w:val="center"/>
        <w:rPr>
          <w:rFonts w:ascii="Arial" w:eastAsia="Times New Roman" w:hAnsi="Arial"/>
          <w:sz w:val="24"/>
          <w:szCs w:val="24"/>
          <w:lang w:eastAsia="es-ES"/>
        </w:rPr>
      </w:pPr>
      <w:r w:rsidRPr="00717E09">
        <w:rPr>
          <w:rFonts w:ascii="Arial" w:eastAsia="Times New Roman" w:hAnsi="Arial"/>
          <w:b/>
          <w:bCs/>
          <w:sz w:val="24"/>
          <w:szCs w:val="24"/>
          <w:lang w:eastAsia="es-ES"/>
        </w:rPr>
        <w:t>actividad económica. Estructura Porcentual 201</w:t>
      </w:r>
      <w:r w:rsidR="00673FFB">
        <w:rPr>
          <w:rFonts w:ascii="Arial" w:eastAsia="Times New Roman" w:hAnsi="Arial"/>
          <w:b/>
          <w:bCs/>
          <w:sz w:val="24"/>
          <w:szCs w:val="24"/>
          <w:lang w:eastAsia="es-ES"/>
        </w:rPr>
        <w:t>8</w:t>
      </w:r>
      <w:r w:rsidR="00244B09">
        <w:rPr>
          <w:rFonts w:ascii="Arial" w:eastAsia="Times New Roman" w:hAnsi="Arial"/>
          <w:b/>
          <w:bCs/>
          <w:sz w:val="24"/>
          <w:szCs w:val="24"/>
          <w:lang w:eastAsia="es-ES"/>
        </w:rPr>
        <w:t>p</w:t>
      </w:r>
      <w:r w:rsidR="00042360" w:rsidRPr="00042360">
        <w:rPr>
          <w:rFonts w:ascii="Arial" w:eastAsia="Times New Roman" w:hAnsi="Arial"/>
          <w:sz w:val="24"/>
          <w:szCs w:val="24"/>
          <w:lang w:eastAsia="es-ES"/>
        </w:rPr>
        <w:t xml:space="preserve"> </w:t>
      </w:r>
    </w:p>
    <w:p w14:paraId="65ECB7CB" w14:textId="77777777" w:rsidR="008B43C7" w:rsidRDefault="008B43C7" w:rsidP="008B43C7">
      <w:pPr>
        <w:widowControl w:val="0"/>
        <w:tabs>
          <w:tab w:val="left" w:pos="0"/>
        </w:tabs>
        <w:autoSpaceDE w:val="0"/>
        <w:autoSpaceDN w:val="0"/>
        <w:adjustRightInd w:val="0"/>
        <w:ind w:right="51"/>
        <w:jc w:val="center"/>
        <w:rPr>
          <w:rFonts w:ascii="Arial" w:eastAsia="Times New Roman" w:hAnsi="Arial"/>
          <w:noProof/>
          <w:sz w:val="24"/>
          <w:szCs w:val="24"/>
          <w:lang w:eastAsia="es-MX"/>
        </w:rPr>
      </w:pPr>
    </w:p>
    <w:p w14:paraId="0A19F45A" w14:textId="41EA6294" w:rsidR="00BD5E70" w:rsidRPr="00111773" w:rsidRDefault="008D0C1F" w:rsidP="00111773">
      <w:pPr>
        <w:widowControl w:val="0"/>
        <w:tabs>
          <w:tab w:val="left" w:pos="0"/>
        </w:tabs>
        <w:autoSpaceDE w:val="0"/>
        <w:autoSpaceDN w:val="0"/>
        <w:adjustRightInd w:val="0"/>
        <w:ind w:right="51"/>
        <w:jc w:val="center"/>
        <w:rPr>
          <w:rFonts w:ascii="Arial" w:eastAsia="Times New Roman" w:hAnsi="Arial"/>
          <w:noProof/>
          <w:sz w:val="24"/>
          <w:szCs w:val="24"/>
          <w:lang w:eastAsia="es-MX"/>
        </w:rPr>
      </w:pPr>
      <w:r>
        <w:rPr>
          <w:rFonts w:ascii="Arial" w:eastAsia="Times New Roman" w:hAnsi="Arial"/>
          <w:noProof/>
          <w:sz w:val="24"/>
          <w:szCs w:val="24"/>
          <w:lang w:eastAsia="es-MX"/>
        </w:rPr>
        <w:drawing>
          <wp:inline distT="0" distB="0" distL="0" distR="0" wp14:anchorId="76344212" wp14:editId="0919666A">
            <wp:extent cx="4267200" cy="2914918"/>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1547" cy="2958873"/>
                    </a:xfrm>
                    <a:prstGeom prst="rect">
                      <a:avLst/>
                    </a:prstGeom>
                    <a:noFill/>
                    <a:ln>
                      <a:noFill/>
                    </a:ln>
                  </pic:spPr>
                </pic:pic>
              </a:graphicData>
            </a:graphic>
          </wp:inline>
        </w:drawing>
      </w:r>
      <w:r w:rsidR="00B718C0">
        <w:rPr>
          <w:rFonts w:ascii="Arial" w:eastAsia="Times New Roman" w:hAnsi="Arial"/>
          <w:noProof/>
          <w:sz w:val="24"/>
          <w:szCs w:val="24"/>
          <w:lang w:eastAsia="es-MX"/>
        </w:rPr>
        <w:tab/>
      </w:r>
    </w:p>
    <w:p w14:paraId="20BFDEAA" w14:textId="0DBB68CF" w:rsidR="00A523B7" w:rsidRPr="00244B09" w:rsidRDefault="00A523B7" w:rsidP="00A523B7">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244B09">
        <w:rPr>
          <w:rFonts w:ascii="Arial" w:eastAsia="Times New Roman" w:hAnsi="Arial"/>
          <w:noProof/>
          <w:sz w:val="24"/>
          <w:szCs w:val="24"/>
          <w:lang w:eastAsia="es-MX"/>
        </w:rPr>
        <w:t>Dentro de las Otras Modalidades de la Informalidad el sector económico con mayor peso en su composición es el sector agropecuario con el 2</w:t>
      </w:r>
      <w:r w:rsidR="00244B09">
        <w:rPr>
          <w:rFonts w:ascii="Arial" w:eastAsia="Times New Roman" w:hAnsi="Arial"/>
          <w:noProof/>
          <w:sz w:val="24"/>
          <w:szCs w:val="24"/>
          <w:lang w:eastAsia="es-MX"/>
        </w:rPr>
        <w:t>4.</w:t>
      </w:r>
      <w:r w:rsidR="007264C5">
        <w:rPr>
          <w:rFonts w:ascii="Arial" w:eastAsia="Times New Roman" w:hAnsi="Arial"/>
          <w:noProof/>
          <w:sz w:val="24"/>
          <w:szCs w:val="24"/>
          <w:lang w:eastAsia="es-MX"/>
        </w:rPr>
        <w:t>3</w:t>
      </w:r>
      <w:r w:rsidRPr="00244B09">
        <w:rPr>
          <w:rFonts w:ascii="Arial" w:eastAsia="Times New Roman" w:hAnsi="Arial"/>
          <w:noProof/>
          <w:sz w:val="24"/>
          <w:szCs w:val="24"/>
          <w:lang w:eastAsia="es-MX"/>
        </w:rPr>
        <w:t>%, le sigue el comercio</w:t>
      </w:r>
      <w:r w:rsidR="00244B09">
        <w:rPr>
          <w:rFonts w:ascii="Arial" w:eastAsia="Times New Roman" w:hAnsi="Arial"/>
          <w:noProof/>
          <w:sz w:val="24"/>
          <w:szCs w:val="24"/>
          <w:lang w:eastAsia="es-MX"/>
        </w:rPr>
        <w:t xml:space="preserve"> al por mayor</w:t>
      </w:r>
      <w:r w:rsidRPr="00244B09">
        <w:rPr>
          <w:rFonts w:ascii="Arial" w:eastAsia="Times New Roman" w:hAnsi="Arial"/>
          <w:noProof/>
          <w:sz w:val="24"/>
          <w:szCs w:val="24"/>
          <w:lang w:eastAsia="es-MX"/>
        </w:rPr>
        <w:t xml:space="preserve"> ponderando el 1</w:t>
      </w:r>
      <w:r w:rsidR="007264C5">
        <w:rPr>
          <w:rFonts w:ascii="Arial" w:eastAsia="Times New Roman" w:hAnsi="Arial"/>
          <w:noProof/>
          <w:sz w:val="24"/>
          <w:szCs w:val="24"/>
          <w:lang w:eastAsia="es-MX"/>
        </w:rPr>
        <w:t>3.9</w:t>
      </w:r>
      <w:r w:rsidRPr="00244B09">
        <w:rPr>
          <w:rFonts w:ascii="Arial" w:eastAsia="Times New Roman" w:hAnsi="Arial"/>
          <w:noProof/>
          <w:sz w:val="24"/>
          <w:szCs w:val="24"/>
          <w:lang w:eastAsia="es-MX"/>
        </w:rPr>
        <w:t>%, seguido de</w:t>
      </w:r>
      <w:r w:rsidR="007264C5">
        <w:rPr>
          <w:rFonts w:ascii="Arial" w:eastAsia="Times New Roman" w:hAnsi="Arial"/>
          <w:noProof/>
          <w:sz w:val="24"/>
          <w:szCs w:val="24"/>
          <w:lang w:eastAsia="es-MX"/>
        </w:rPr>
        <w:t>l sector manufacturero con 12.7%, mien</w:t>
      </w:r>
      <w:r w:rsidR="00244B09">
        <w:rPr>
          <w:rFonts w:ascii="Arial" w:eastAsia="Times New Roman" w:hAnsi="Arial"/>
          <w:noProof/>
          <w:sz w:val="24"/>
          <w:szCs w:val="24"/>
          <w:lang w:eastAsia="es-MX"/>
        </w:rPr>
        <w:t xml:space="preserve">tras que </w:t>
      </w:r>
      <w:r w:rsidR="00747556">
        <w:rPr>
          <w:rFonts w:ascii="Arial" w:eastAsia="Times New Roman" w:hAnsi="Arial"/>
          <w:noProof/>
          <w:sz w:val="24"/>
          <w:szCs w:val="24"/>
          <w:lang w:eastAsia="es-MX"/>
        </w:rPr>
        <w:t xml:space="preserve">la </w:t>
      </w:r>
      <w:r w:rsidR="004B5450">
        <w:rPr>
          <w:rFonts w:ascii="Arial" w:eastAsia="Times New Roman" w:hAnsi="Arial"/>
          <w:noProof/>
          <w:sz w:val="24"/>
          <w:szCs w:val="24"/>
          <w:lang w:eastAsia="es-MX"/>
        </w:rPr>
        <w:t xml:space="preserve">contribución </w:t>
      </w:r>
      <w:r w:rsidR="00747556">
        <w:rPr>
          <w:rFonts w:ascii="Arial" w:eastAsia="Times New Roman" w:hAnsi="Arial"/>
          <w:noProof/>
          <w:sz w:val="24"/>
          <w:szCs w:val="24"/>
          <w:lang w:eastAsia="es-MX"/>
        </w:rPr>
        <w:t xml:space="preserve">del comercio al por menor </w:t>
      </w:r>
      <w:r w:rsidR="004B5450">
        <w:rPr>
          <w:rFonts w:ascii="Arial" w:eastAsia="Times New Roman" w:hAnsi="Arial"/>
          <w:noProof/>
          <w:sz w:val="24"/>
          <w:szCs w:val="24"/>
          <w:lang w:eastAsia="es-MX"/>
        </w:rPr>
        <w:t>fue del 9.9</w:t>
      </w:r>
      <w:r w:rsidR="00244B09">
        <w:rPr>
          <w:rFonts w:ascii="Arial" w:eastAsia="Times New Roman" w:hAnsi="Arial"/>
          <w:noProof/>
          <w:sz w:val="24"/>
          <w:szCs w:val="24"/>
          <w:lang w:eastAsia="es-MX"/>
        </w:rPr>
        <w:t xml:space="preserve">%, en quinto lugar de participación se encuentran </w:t>
      </w:r>
      <w:r w:rsidRPr="00244B09">
        <w:rPr>
          <w:rFonts w:ascii="Arial" w:eastAsia="Times New Roman" w:hAnsi="Arial"/>
          <w:noProof/>
          <w:sz w:val="24"/>
          <w:szCs w:val="24"/>
          <w:lang w:eastAsia="es-MX"/>
        </w:rPr>
        <w:t xml:space="preserve">los servicios de transportes, correos y almacenamiento con el </w:t>
      </w:r>
      <w:r w:rsidR="007264C5">
        <w:rPr>
          <w:rFonts w:ascii="Arial" w:eastAsia="Times New Roman" w:hAnsi="Arial"/>
          <w:noProof/>
          <w:sz w:val="24"/>
          <w:szCs w:val="24"/>
          <w:lang w:eastAsia="es-MX"/>
        </w:rPr>
        <w:t>5.9</w:t>
      </w:r>
      <w:r w:rsidRPr="00244B09">
        <w:rPr>
          <w:rFonts w:ascii="Arial" w:eastAsia="Times New Roman" w:hAnsi="Arial"/>
          <w:noProof/>
          <w:sz w:val="24"/>
          <w:szCs w:val="24"/>
          <w:lang w:eastAsia="es-MX"/>
        </w:rPr>
        <w:t xml:space="preserve">%, </w:t>
      </w:r>
      <w:r w:rsidR="00244B09">
        <w:rPr>
          <w:rFonts w:ascii="Arial" w:eastAsia="Times New Roman" w:hAnsi="Arial"/>
          <w:noProof/>
          <w:sz w:val="24"/>
          <w:szCs w:val="24"/>
          <w:lang w:eastAsia="es-MX"/>
        </w:rPr>
        <w:t xml:space="preserve">los </w:t>
      </w:r>
      <w:r w:rsidR="00244B09" w:rsidRPr="00244B09">
        <w:rPr>
          <w:rFonts w:ascii="Arial" w:eastAsia="Times New Roman" w:hAnsi="Arial"/>
          <w:noProof/>
          <w:sz w:val="24"/>
          <w:szCs w:val="24"/>
          <w:lang w:eastAsia="es-MX"/>
        </w:rPr>
        <w:t>otros servicios excepto actividades gubernamentales</w:t>
      </w:r>
      <w:r w:rsidR="007264C5">
        <w:rPr>
          <w:rFonts w:ascii="Arial" w:eastAsia="Times New Roman" w:hAnsi="Arial"/>
          <w:noProof/>
          <w:sz w:val="24"/>
          <w:szCs w:val="24"/>
          <w:lang w:eastAsia="es-MX"/>
        </w:rPr>
        <w:t xml:space="preserve"> y los s</w:t>
      </w:r>
      <w:r w:rsidR="007264C5" w:rsidRPr="007264C5">
        <w:rPr>
          <w:rFonts w:ascii="Arial" w:eastAsia="Times New Roman" w:hAnsi="Arial"/>
          <w:noProof/>
          <w:sz w:val="24"/>
          <w:szCs w:val="24"/>
          <w:lang w:eastAsia="es-MX"/>
        </w:rPr>
        <w:t>ervicios profesionales, científicos y técnicos</w:t>
      </w:r>
      <w:r w:rsidR="00244B09" w:rsidRPr="00244B09">
        <w:rPr>
          <w:rFonts w:ascii="Arial" w:eastAsia="Times New Roman" w:hAnsi="Arial"/>
          <w:noProof/>
          <w:sz w:val="24"/>
          <w:szCs w:val="24"/>
          <w:lang w:eastAsia="es-MX"/>
        </w:rPr>
        <w:t xml:space="preserve"> </w:t>
      </w:r>
      <w:r w:rsidR="007264C5">
        <w:rPr>
          <w:rFonts w:ascii="Arial" w:eastAsia="Times New Roman" w:hAnsi="Arial"/>
          <w:noProof/>
          <w:sz w:val="24"/>
          <w:szCs w:val="24"/>
          <w:lang w:eastAsia="es-MX"/>
        </w:rPr>
        <w:t xml:space="preserve">comparten el sexto sitio con el </w:t>
      </w:r>
      <w:r w:rsidR="00AA2F6F">
        <w:rPr>
          <w:rFonts w:ascii="Arial" w:eastAsia="Times New Roman" w:hAnsi="Arial"/>
          <w:noProof/>
          <w:sz w:val="24"/>
          <w:szCs w:val="24"/>
          <w:lang w:eastAsia="es-MX"/>
        </w:rPr>
        <w:t>5.</w:t>
      </w:r>
      <w:r w:rsidR="007264C5">
        <w:rPr>
          <w:rFonts w:ascii="Arial" w:eastAsia="Times New Roman" w:hAnsi="Arial"/>
          <w:noProof/>
          <w:sz w:val="24"/>
          <w:szCs w:val="24"/>
          <w:lang w:eastAsia="es-MX"/>
        </w:rPr>
        <w:t>5%</w:t>
      </w:r>
      <w:r w:rsidR="00AA2F6F">
        <w:rPr>
          <w:rFonts w:ascii="Arial" w:eastAsia="Times New Roman" w:hAnsi="Arial"/>
          <w:noProof/>
          <w:sz w:val="24"/>
          <w:szCs w:val="24"/>
          <w:lang w:eastAsia="es-MX"/>
        </w:rPr>
        <w:t>.</w:t>
      </w:r>
    </w:p>
    <w:p w14:paraId="107C74CE" w14:textId="77777777" w:rsidR="00747556" w:rsidRPr="00244B09" w:rsidRDefault="00747556" w:rsidP="00BD5E70">
      <w:pPr>
        <w:widowControl w:val="0"/>
        <w:tabs>
          <w:tab w:val="left" w:pos="0"/>
        </w:tabs>
        <w:autoSpaceDE w:val="0"/>
        <w:autoSpaceDN w:val="0"/>
        <w:adjustRightInd w:val="0"/>
        <w:ind w:right="51"/>
        <w:jc w:val="center"/>
        <w:rPr>
          <w:rFonts w:ascii="Arial" w:eastAsia="Times New Roman" w:hAnsi="Arial"/>
          <w:b/>
          <w:bCs/>
          <w:sz w:val="24"/>
          <w:szCs w:val="24"/>
          <w:lang w:eastAsia="es-ES"/>
        </w:rPr>
      </w:pPr>
    </w:p>
    <w:p w14:paraId="1199CED1" w14:textId="77777777" w:rsidR="00790C2A" w:rsidRPr="00244B09" w:rsidRDefault="00790C2A" w:rsidP="00BD5E70">
      <w:pPr>
        <w:widowControl w:val="0"/>
        <w:tabs>
          <w:tab w:val="left" w:pos="0"/>
        </w:tabs>
        <w:autoSpaceDE w:val="0"/>
        <w:autoSpaceDN w:val="0"/>
        <w:adjustRightInd w:val="0"/>
        <w:ind w:right="51"/>
        <w:jc w:val="center"/>
        <w:rPr>
          <w:rFonts w:ascii="Arial" w:eastAsia="Times New Roman" w:hAnsi="Arial"/>
          <w:b/>
          <w:bCs/>
          <w:sz w:val="24"/>
          <w:szCs w:val="24"/>
          <w:lang w:eastAsia="es-ES"/>
        </w:rPr>
      </w:pPr>
      <w:r w:rsidRPr="00244B09">
        <w:rPr>
          <w:rFonts w:ascii="Arial" w:eastAsia="Times New Roman" w:hAnsi="Arial"/>
          <w:b/>
          <w:bCs/>
          <w:sz w:val="24"/>
          <w:szCs w:val="24"/>
          <w:lang w:eastAsia="es-ES"/>
        </w:rPr>
        <w:t xml:space="preserve">Gráfica 8. </w:t>
      </w:r>
      <w:r w:rsidR="008B43C7" w:rsidRPr="00244B09">
        <w:rPr>
          <w:rFonts w:ascii="Arial" w:eastAsia="Times New Roman" w:hAnsi="Arial"/>
          <w:b/>
          <w:bCs/>
          <w:sz w:val="24"/>
          <w:szCs w:val="24"/>
          <w:lang w:eastAsia="es-ES"/>
        </w:rPr>
        <w:t>Valor Agregado Bruto de las Otras Modalidades de la Informalidad,</w:t>
      </w:r>
    </w:p>
    <w:p w14:paraId="549FE272" w14:textId="27BCE81A" w:rsidR="008B43C7" w:rsidRDefault="008B43C7" w:rsidP="008B43C7">
      <w:pPr>
        <w:widowControl w:val="0"/>
        <w:tabs>
          <w:tab w:val="left" w:pos="0"/>
        </w:tabs>
        <w:autoSpaceDE w:val="0"/>
        <w:autoSpaceDN w:val="0"/>
        <w:adjustRightInd w:val="0"/>
        <w:ind w:right="51"/>
        <w:jc w:val="center"/>
        <w:rPr>
          <w:rFonts w:ascii="Arial" w:eastAsia="Times New Roman" w:hAnsi="Arial"/>
          <w:b/>
          <w:bCs/>
          <w:sz w:val="24"/>
          <w:szCs w:val="24"/>
          <w:lang w:eastAsia="es-ES"/>
        </w:rPr>
      </w:pPr>
      <w:r w:rsidRPr="00244B09">
        <w:rPr>
          <w:rFonts w:ascii="Arial" w:eastAsia="Times New Roman" w:hAnsi="Arial"/>
          <w:b/>
          <w:bCs/>
          <w:sz w:val="24"/>
          <w:szCs w:val="24"/>
          <w:lang w:eastAsia="es-ES"/>
        </w:rPr>
        <w:t>por sector de actividad económica. Estructura Porcentual 201</w:t>
      </w:r>
      <w:r w:rsidR="00673FFB">
        <w:rPr>
          <w:rFonts w:ascii="Arial" w:eastAsia="Times New Roman" w:hAnsi="Arial"/>
          <w:b/>
          <w:bCs/>
          <w:sz w:val="24"/>
          <w:szCs w:val="24"/>
          <w:lang w:eastAsia="es-ES"/>
        </w:rPr>
        <w:t>8</w:t>
      </w:r>
      <w:r w:rsidR="00244B09">
        <w:rPr>
          <w:rFonts w:ascii="Arial" w:eastAsia="Times New Roman" w:hAnsi="Arial"/>
          <w:b/>
          <w:bCs/>
          <w:sz w:val="24"/>
          <w:szCs w:val="24"/>
          <w:lang w:eastAsia="es-ES"/>
        </w:rPr>
        <w:t>p</w:t>
      </w:r>
    </w:p>
    <w:p w14:paraId="14BF03F0" w14:textId="77777777" w:rsidR="00717E09" w:rsidRDefault="00717E09" w:rsidP="008B43C7">
      <w:pPr>
        <w:widowControl w:val="0"/>
        <w:tabs>
          <w:tab w:val="left" w:pos="0"/>
        </w:tabs>
        <w:autoSpaceDE w:val="0"/>
        <w:autoSpaceDN w:val="0"/>
        <w:adjustRightInd w:val="0"/>
        <w:ind w:right="51"/>
        <w:jc w:val="center"/>
        <w:rPr>
          <w:rFonts w:ascii="Arial" w:eastAsia="Times New Roman" w:hAnsi="Arial"/>
          <w:sz w:val="24"/>
          <w:szCs w:val="24"/>
          <w:lang w:eastAsia="es-ES"/>
        </w:rPr>
      </w:pPr>
    </w:p>
    <w:p w14:paraId="7F06BD77" w14:textId="77777777" w:rsidR="008B43C7" w:rsidRDefault="008D0C1F" w:rsidP="00244B09">
      <w:pPr>
        <w:widowControl w:val="0"/>
        <w:tabs>
          <w:tab w:val="left" w:pos="0"/>
        </w:tabs>
        <w:autoSpaceDE w:val="0"/>
        <w:autoSpaceDN w:val="0"/>
        <w:adjustRightInd w:val="0"/>
        <w:ind w:right="51"/>
        <w:jc w:val="center"/>
        <w:rPr>
          <w:rFonts w:ascii="Arial" w:eastAsia="Times New Roman" w:hAnsi="Arial"/>
          <w:noProof/>
          <w:sz w:val="24"/>
          <w:szCs w:val="24"/>
          <w:lang w:eastAsia="es-MX"/>
        </w:rPr>
      </w:pPr>
      <w:r>
        <w:rPr>
          <w:rFonts w:ascii="Arial" w:eastAsia="Times New Roman" w:hAnsi="Arial"/>
          <w:noProof/>
          <w:sz w:val="24"/>
          <w:szCs w:val="24"/>
          <w:lang w:eastAsia="es-MX"/>
        </w:rPr>
        <w:drawing>
          <wp:inline distT="0" distB="0" distL="0" distR="0" wp14:anchorId="65640E45" wp14:editId="507ADE64">
            <wp:extent cx="3734265" cy="268605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95218" cy="2729893"/>
                    </a:xfrm>
                    <a:prstGeom prst="rect">
                      <a:avLst/>
                    </a:prstGeom>
                    <a:noFill/>
                    <a:ln>
                      <a:noFill/>
                    </a:ln>
                  </pic:spPr>
                </pic:pic>
              </a:graphicData>
            </a:graphic>
          </wp:inline>
        </w:drawing>
      </w:r>
    </w:p>
    <w:p w14:paraId="409F6FAC" w14:textId="6984A046" w:rsidR="008B43C7" w:rsidRDefault="008B43C7" w:rsidP="008B43C7">
      <w:pPr>
        <w:widowControl w:val="0"/>
        <w:tabs>
          <w:tab w:val="left" w:pos="0"/>
        </w:tabs>
        <w:autoSpaceDE w:val="0"/>
        <w:autoSpaceDN w:val="0"/>
        <w:adjustRightInd w:val="0"/>
        <w:ind w:right="51"/>
        <w:rPr>
          <w:rFonts w:ascii="Arial" w:eastAsia="Times New Roman" w:hAnsi="Arial"/>
          <w:noProof/>
          <w:sz w:val="24"/>
          <w:szCs w:val="24"/>
          <w:lang w:eastAsia="es-MX"/>
        </w:rPr>
      </w:pPr>
    </w:p>
    <w:p w14:paraId="3F8BF3A0" w14:textId="77777777" w:rsidR="008B43C7" w:rsidRDefault="008B43C7" w:rsidP="008B43C7">
      <w:pPr>
        <w:widowControl w:val="0"/>
        <w:tabs>
          <w:tab w:val="left" w:pos="0"/>
        </w:tabs>
        <w:autoSpaceDE w:val="0"/>
        <w:autoSpaceDN w:val="0"/>
        <w:adjustRightInd w:val="0"/>
        <w:ind w:right="51"/>
        <w:rPr>
          <w:rFonts w:ascii="Arial" w:eastAsia="Times New Roman" w:hAnsi="Arial"/>
          <w:noProof/>
          <w:sz w:val="24"/>
          <w:szCs w:val="24"/>
          <w:lang w:eastAsia="es-MX"/>
        </w:rPr>
      </w:pPr>
    </w:p>
    <w:p w14:paraId="605164F4" w14:textId="31833C94" w:rsidR="00111773" w:rsidRDefault="001C72E3" w:rsidP="00111773">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1C72E3">
        <w:rPr>
          <w:rFonts w:ascii="Arial" w:eastAsia="Times New Roman" w:hAnsi="Arial"/>
          <w:noProof/>
          <w:sz w:val="24"/>
          <w:szCs w:val="24"/>
          <w:lang w:eastAsia="es-MX"/>
        </w:rPr>
        <w:t xml:space="preserve">Finalmente, los datos que se presentan en este comunicado constituyen sólo una muestra de la información que proporciona </w:t>
      </w:r>
      <w:r>
        <w:rPr>
          <w:rFonts w:ascii="Arial" w:eastAsia="Times New Roman" w:hAnsi="Arial"/>
          <w:noProof/>
          <w:sz w:val="24"/>
          <w:szCs w:val="24"/>
          <w:lang w:eastAsia="es-MX"/>
        </w:rPr>
        <w:t>l</w:t>
      </w:r>
      <w:r w:rsidRPr="001C72E3">
        <w:rPr>
          <w:rFonts w:ascii="Arial" w:eastAsia="Times New Roman" w:hAnsi="Arial"/>
          <w:noProof/>
          <w:sz w:val="24"/>
          <w:szCs w:val="24"/>
          <w:lang w:eastAsia="es-MX"/>
        </w:rPr>
        <w:t>a Medición de la Economía Informal</w:t>
      </w:r>
      <w:r>
        <w:rPr>
          <w:rFonts w:ascii="Arial" w:eastAsia="Times New Roman" w:hAnsi="Arial"/>
          <w:noProof/>
          <w:sz w:val="24"/>
          <w:szCs w:val="24"/>
          <w:lang w:eastAsia="es-MX"/>
        </w:rPr>
        <w:t>, 2</w:t>
      </w:r>
      <w:r w:rsidRPr="001C72E3">
        <w:rPr>
          <w:rFonts w:ascii="Arial" w:eastAsia="Times New Roman" w:hAnsi="Arial"/>
          <w:noProof/>
          <w:sz w:val="24"/>
          <w:szCs w:val="24"/>
          <w:lang w:eastAsia="es-MX"/>
        </w:rPr>
        <w:t>01</w:t>
      </w:r>
      <w:r w:rsidR="007264C5">
        <w:rPr>
          <w:rFonts w:ascii="Arial" w:eastAsia="Times New Roman" w:hAnsi="Arial"/>
          <w:noProof/>
          <w:sz w:val="24"/>
          <w:szCs w:val="24"/>
          <w:lang w:eastAsia="es-MX"/>
        </w:rPr>
        <w:t>8</w:t>
      </w:r>
      <w:r w:rsidRPr="001C72E3">
        <w:rPr>
          <w:rFonts w:ascii="Arial" w:eastAsia="Times New Roman" w:hAnsi="Arial"/>
          <w:noProof/>
          <w:sz w:val="24"/>
          <w:szCs w:val="24"/>
          <w:lang w:eastAsia="es-MX"/>
        </w:rPr>
        <w:t xml:space="preserve"> </w:t>
      </w:r>
      <w:r>
        <w:rPr>
          <w:rFonts w:ascii="Arial" w:eastAsia="Times New Roman" w:hAnsi="Arial"/>
          <w:noProof/>
          <w:sz w:val="24"/>
          <w:szCs w:val="24"/>
          <w:lang w:eastAsia="es-MX"/>
        </w:rPr>
        <w:t>preliminar</w:t>
      </w:r>
      <w:r w:rsidR="00A0438A">
        <w:rPr>
          <w:rFonts w:ascii="Arial" w:eastAsia="Times New Roman" w:hAnsi="Arial"/>
          <w:noProof/>
          <w:sz w:val="24"/>
          <w:szCs w:val="24"/>
          <w:lang w:eastAsia="es-MX"/>
        </w:rPr>
        <w:t>,</w:t>
      </w:r>
      <w:r>
        <w:rPr>
          <w:rFonts w:ascii="Arial" w:eastAsia="Times New Roman" w:hAnsi="Arial"/>
          <w:noProof/>
          <w:sz w:val="24"/>
          <w:szCs w:val="24"/>
          <w:lang w:eastAsia="es-MX"/>
        </w:rPr>
        <w:t xml:space="preserve"> Año </w:t>
      </w:r>
      <w:r w:rsidRPr="001C72E3">
        <w:rPr>
          <w:rFonts w:ascii="Arial" w:eastAsia="Times New Roman" w:hAnsi="Arial"/>
          <w:noProof/>
          <w:sz w:val="24"/>
          <w:szCs w:val="24"/>
          <w:lang w:eastAsia="es-MX"/>
        </w:rPr>
        <w:t>Base 20</w:t>
      </w:r>
      <w:r w:rsidR="00747F0C">
        <w:rPr>
          <w:rFonts w:ascii="Arial" w:eastAsia="Times New Roman" w:hAnsi="Arial"/>
          <w:noProof/>
          <w:sz w:val="24"/>
          <w:szCs w:val="24"/>
          <w:lang w:eastAsia="es-MX"/>
        </w:rPr>
        <w:t>13</w:t>
      </w:r>
      <w:r w:rsidRPr="001C72E3">
        <w:rPr>
          <w:rFonts w:ascii="Arial" w:eastAsia="Times New Roman" w:hAnsi="Arial"/>
          <w:noProof/>
          <w:sz w:val="24"/>
          <w:szCs w:val="24"/>
          <w:lang w:eastAsia="es-MX"/>
        </w:rPr>
        <w:t xml:space="preserve">, la cual puede ser consultada en el sitio del Instituto en internet www.inegi.org.mx, en el </w:t>
      </w:r>
      <w:r w:rsidR="00AA2F6F">
        <w:rPr>
          <w:rFonts w:ascii="Arial" w:eastAsia="Times New Roman" w:hAnsi="Arial"/>
          <w:noProof/>
          <w:sz w:val="24"/>
          <w:szCs w:val="24"/>
          <w:lang w:eastAsia="es-MX"/>
        </w:rPr>
        <w:t>tema Empresas y establecimientos</w:t>
      </w:r>
      <w:r w:rsidRPr="001C72E3">
        <w:rPr>
          <w:rFonts w:ascii="Arial" w:eastAsia="Times New Roman" w:hAnsi="Arial"/>
          <w:noProof/>
          <w:sz w:val="24"/>
          <w:szCs w:val="24"/>
          <w:lang w:eastAsia="es-MX"/>
        </w:rPr>
        <w:t>. En lo concerniente a la dimensión laboral de la informalidad ello también puede ser consultad</w:t>
      </w:r>
      <w:r w:rsidR="0004510B">
        <w:rPr>
          <w:rFonts w:ascii="Arial" w:eastAsia="Times New Roman" w:hAnsi="Arial"/>
          <w:noProof/>
          <w:sz w:val="24"/>
          <w:szCs w:val="24"/>
          <w:lang w:eastAsia="es-MX"/>
        </w:rPr>
        <w:t>a</w:t>
      </w:r>
      <w:r w:rsidRPr="001C72E3">
        <w:rPr>
          <w:rFonts w:ascii="Arial" w:eastAsia="Times New Roman" w:hAnsi="Arial"/>
          <w:noProof/>
          <w:sz w:val="24"/>
          <w:szCs w:val="24"/>
          <w:lang w:eastAsia="es-MX"/>
        </w:rPr>
        <w:t xml:space="preserve"> en el sitio del INEGI dentro del apartado de salida de información de la Encuesta Nacional de Ocupación y Empleo.</w:t>
      </w:r>
    </w:p>
    <w:p w14:paraId="689C151B" w14:textId="77777777" w:rsidR="00452EAE" w:rsidRDefault="008B43C7" w:rsidP="00A04527">
      <w:pPr>
        <w:pStyle w:val="n01"/>
        <w:spacing w:before="120"/>
        <w:ind w:left="0" w:firstLine="0"/>
        <w:outlineLvl w:val="0"/>
        <w:rPr>
          <w:rFonts w:ascii="Arial" w:hAnsi="Arial" w:cs="Arial"/>
          <w:b/>
          <w:noProof/>
          <w:color w:val="auto"/>
          <w:szCs w:val="24"/>
          <w:lang w:val="es-MX" w:eastAsia="es-MX"/>
        </w:rPr>
      </w:pPr>
      <w:r w:rsidRPr="00EA2768">
        <w:rPr>
          <w:rFonts w:ascii="Arial" w:hAnsi="Arial" w:cs="Arial"/>
          <w:b/>
          <w:noProof/>
          <w:color w:val="auto"/>
          <w:szCs w:val="24"/>
          <w:lang w:val="es-MX" w:eastAsia="es-MX"/>
        </w:rPr>
        <w:t>Nota metodológica</w:t>
      </w:r>
    </w:p>
    <w:p w14:paraId="46E297E2" w14:textId="77777777" w:rsidR="00A04527" w:rsidRPr="00EA2768" w:rsidRDefault="00A04527" w:rsidP="00A04527">
      <w:pPr>
        <w:pStyle w:val="n01"/>
        <w:spacing w:before="120"/>
        <w:ind w:left="0" w:firstLine="0"/>
        <w:outlineLvl w:val="0"/>
        <w:rPr>
          <w:rFonts w:ascii="Arial" w:hAnsi="Arial" w:cs="Arial"/>
          <w:b/>
          <w:noProof/>
          <w:color w:val="auto"/>
          <w:szCs w:val="24"/>
          <w:lang w:val="es-MX" w:eastAsia="es-MX"/>
        </w:rPr>
      </w:pPr>
    </w:p>
    <w:p w14:paraId="7DE9823A" w14:textId="77777777" w:rsidR="00747F0C" w:rsidRDefault="008B43C7" w:rsidP="00BA3090">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BA3090">
        <w:rPr>
          <w:rFonts w:ascii="Arial" w:eastAsia="Times New Roman" w:hAnsi="Arial"/>
          <w:noProof/>
          <w:sz w:val="24"/>
          <w:szCs w:val="24"/>
          <w:lang w:eastAsia="es-MX"/>
        </w:rPr>
        <w:t xml:space="preserve">La “Medición de la Economía Informal” se rige por los lineamientos internacionales del Sistema de Cuentas Nacionales (SCN) 2008 de Naciones Unidas, el </w:t>
      </w:r>
      <w:r w:rsidR="00747F0C" w:rsidRPr="00BA3090">
        <w:rPr>
          <w:rFonts w:ascii="Arial" w:eastAsia="Times New Roman" w:hAnsi="Arial"/>
          <w:noProof/>
          <w:sz w:val="24"/>
          <w:szCs w:val="24"/>
          <w:lang w:eastAsia="es-MX"/>
        </w:rPr>
        <w:t>Manual de la Economía No Ob</w:t>
      </w:r>
      <w:r w:rsidR="00747F0C">
        <w:rPr>
          <w:rFonts w:ascii="Arial" w:eastAsia="Times New Roman" w:hAnsi="Arial"/>
          <w:noProof/>
          <w:sz w:val="24"/>
          <w:szCs w:val="24"/>
          <w:lang w:eastAsia="es-MX"/>
        </w:rPr>
        <w:t>servada (OCDE, FMI, OIT, ISTAT), el M</w:t>
      </w:r>
      <w:r w:rsidRPr="00BA3090">
        <w:rPr>
          <w:rFonts w:ascii="Arial" w:eastAsia="Times New Roman" w:hAnsi="Arial"/>
          <w:noProof/>
          <w:sz w:val="24"/>
          <w:szCs w:val="24"/>
          <w:lang w:eastAsia="es-MX"/>
        </w:rPr>
        <w:t xml:space="preserve">anual de la Medición de la Informalidad de la Organización Internacional del Trabajo 2012 y </w:t>
      </w:r>
      <w:r w:rsidR="00747F0C">
        <w:rPr>
          <w:rFonts w:ascii="Arial" w:eastAsia="Times New Roman" w:hAnsi="Arial"/>
          <w:noProof/>
          <w:sz w:val="24"/>
          <w:szCs w:val="24"/>
          <w:lang w:eastAsia="es-MX"/>
        </w:rPr>
        <w:t xml:space="preserve">la Conferencia Internacional de los Estadísticos del Trabajo (CIET), en específico la </w:t>
      </w:r>
      <w:r w:rsidR="00D76975">
        <w:rPr>
          <w:rFonts w:ascii="Arial" w:eastAsia="Times New Roman" w:hAnsi="Arial"/>
          <w:noProof/>
          <w:sz w:val="24"/>
          <w:szCs w:val="24"/>
          <w:lang w:eastAsia="es-MX"/>
        </w:rPr>
        <w:t>15ª, 17ª y 19ª</w:t>
      </w:r>
      <w:r w:rsidR="00747F0C">
        <w:rPr>
          <w:rFonts w:ascii="Arial" w:eastAsia="Times New Roman" w:hAnsi="Arial"/>
          <w:noProof/>
          <w:sz w:val="24"/>
          <w:szCs w:val="24"/>
          <w:lang w:eastAsia="es-MX"/>
        </w:rPr>
        <w:t xml:space="preserve">. </w:t>
      </w:r>
    </w:p>
    <w:p w14:paraId="0235F611" w14:textId="77777777" w:rsidR="008B43C7" w:rsidRPr="00BA3090" w:rsidRDefault="008B43C7" w:rsidP="00BA3090">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BA3090">
        <w:rPr>
          <w:rFonts w:ascii="Arial" w:eastAsia="Times New Roman" w:hAnsi="Arial"/>
          <w:noProof/>
          <w:sz w:val="24"/>
          <w:szCs w:val="24"/>
          <w:lang w:eastAsia="es-MX"/>
        </w:rPr>
        <w:t>La medición de la economía informal en México es una tarea que involucra múltiples fuentes de información y procedimientos que el INEGI ha ido afinando a lo largo de varios años. La vasta infraestructura de encuestas y censos en hogares y establecimientos comprende tanto fuentes de temática general como especializada que se complementan para llegar a una estimación como la que aquí se presenta para el período 2003-</w:t>
      </w:r>
      <w:r w:rsidR="00AA2F6F">
        <w:rPr>
          <w:rFonts w:ascii="Arial" w:eastAsia="Times New Roman" w:hAnsi="Arial"/>
          <w:noProof/>
          <w:sz w:val="24"/>
          <w:szCs w:val="24"/>
          <w:lang w:eastAsia="es-MX"/>
        </w:rPr>
        <w:t>201</w:t>
      </w:r>
      <w:r w:rsidR="000B37B1">
        <w:rPr>
          <w:rFonts w:ascii="Arial" w:eastAsia="Times New Roman" w:hAnsi="Arial"/>
          <w:noProof/>
          <w:sz w:val="24"/>
          <w:szCs w:val="24"/>
          <w:lang w:eastAsia="es-MX"/>
        </w:rPr>
        <w:t>8</w:t>
      </w:r>
      <w:r w:rsidRPr="00BA3090">
        <w:rPr>
          <w:rFonts w:ascii="Arial" w:eastAsia="Times New Roman" w:hAnsi="Arial"/>
          <w:noProof/>
          <w:sz w:val="24"/>
          <w:szCs w:val="24"/>
          <w:lang w:eastAsia="es-MX"/>
        </w:rPr>
        <w:t>, a través de una serie de tabulados que contienen información desglosada del Producto Interno Bruto (PIB) o Valor Agregado Bruto (VAB) a precios corrientes y precios de 20</w:t>
      </w:r>
      <w:r w:rsidR="00250585">
        <w:rPr>
          <w:rFonts w:ascii="Arial" w:eastAsia="Times New Roman" w:hAnsi="Arial"/>
          <w:noProof/>
          <w:sz w:val="24"/>
          <w:szCs w:val="24"/>
          <w:lang w:eastAsia="es-MX"/>
        </w:rPr>
        <w:t>13</w:t>
      </w:r>
      <w:r w:rsidRPr="00BA3090">
        <w:rPr>
          <w:rFonts w:ascii="Arial" w:eastAsia="Times New Roman" w:hAnsi="Arial"/>
          <w:noProof/>
          <w:sz w:val="24"/>
          <w:szCs w:val="24"/>
          <w:lang w:eastAsia="es-MX"/>
        </w:rPr>
        <w:t>, a nivel de sector de actividad económica del Sistema de Clasificación Industrial de América del Norte (SCIAN) 20</w:t>
      </w:r>
      <w:r w:rsidR="00250585">
        <w:rPr>
          <w:rFonts w:ascii="Arial" w:eastAsia="Times New Roman" w:hAnsi="Arial"/>
          <w:noProof/>
          <w:sz w:val="24"/>
          <w:szCs w:val="24"/>
          <w:lang w:eastAsia="es-MX"/>
        </w:rPr>
        <w:t>13</w:t>
      </w:r>
      <w:r w:rsidRPr="00BA3090">
        <w:rPr>
          <w:rFonts w:ascii="Arial" w:eastAsia="Times New Roman" w:hAnsi="Arial"/>
          <w:noProof/>
          <w:sz w:val="24"/>
          <w:szCs w:val="24"/>
          <w:lang w:eastAsia="es-MX"/>
        </w:rPr>
        <w:t xml:space="preserve"> para los componentes de la Economía Informal.</w:t>
      </w:r>
    </w:p>
    <w:p w14:paraId="6B2D9B8D" w14:textId="77777777" w:rsidR="008B43C7" w:rsidRPr="00452EAE" w:rsidRDefault="008B43C7" w:rsidP="00452EAE">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BA3090">
        <w:rPr>
          <w:rFonts w:ascii="Arial" w:eastAsia="Times New Roman" w:hAnsi="Arial"/>
          <w:noProof/>
          <w:sz w:val="24"/>
          <w:szCs w:val="24"/>
          <w:lang w:eastAsia="es-MX"/>
        </w:rPr>
        <w:t>La información utilizada para construir la base de datos se obtuvo de diferentes fuentes de información:</w:t>
      </w:r>
    </w:p>
    <w:p w14:paraId="4FB564F6" w14:textId="77777777" w:rsidR="008B43C7" w:rsidRPr="00EA2768" w:rsidRDefault="008B43C7" w:rsidP="00111773">
      <w:pPr>
        <w:pStyle w:val="n01"/>
        <w:numPr>
          <w:ilvl w:val="0"/>
          <w:numId w:val="2"/>
        </w:numPr>
        <w:spacing w:before="0"/>
        <w:outlineLvl w:val="0"/>
        <w:rPr>
          <w:rFonts w:ascii="Arial" w:hAnsi="Arial" w:cs="Arial"/>
          <w:noProof/>
          <w:color w:val="auto"/>
          <w:szCs w:val="24"/>
          <w:lang w:val="es-MX" w:eastAsia="es-MX"/>
        </w:rPr>
      </w:pPr>
      <w:r w:rsidRPr="00EA2768">
        <w:rPr>
          <w:rFonts w:ascii="Arial" w:hAnsi="Arial" w:cs="Arial"/>
          <w:noProof/>
          <w:color w:val="auto"/>
          <w:szCs w:val="24"/>
          <w:lang w:val="es-MX" w:eastAsia="es-MX"/>
        </w:rPr>
        <w:t>Censo</w:t>
      </w:r>
      <w:r>
        <w:rPr>
          <w:rFonts w:ascii="Arial" w:hAnsi="Arial" w:cs="Arial"/>
          <w:noProof/>
          <w:color w:val="auto"/>
          <w:szCs w:val="24"/>
          <w:lang w:val="es-MX" w:eastAsia="es-MX"/>
        </w:rPr>
        <w:t>s</w:t>
      </w:r>
      <w:r w:rsidRPr="00EA2768">
        <w:rPr>
          <w:rFonts w:ascii="Arial" w:hAnsi="Arial" w:cs="Arial"/>
          <w:noProof/>
          <w:color w:val="auto"/>
          <w:szCs w:val="24"/>
          <w:lang w:val="es-MX" w:eastAsia="es-MX"/>
        </w:rPr>
        <w:t xml:space="preserve"> Económico</w:t>
      </w:r>
      <w:r w:rsidR="00747F0C">
        <w:rPr>
          <w:rFonts w:ascii="Arial" w:hAnsi="Arial" w:cs="Arial"/>
          <w:noProof/>
          <w:color w:val="auto"/>
          <w:szCs w:val="24"/>
          <w:lang w:val="es-MX" w:eastAsia="es-MX"/>
        </w:rPr>
        <w:t>s 2014</w:t>
      </w:r>
      <w:r w:rsidRPr="00EA2768">
        <w:rPr>
          <w:rFonts w:ascii="Arial" w:hAnsi="Arial" w:cs="Arial"/>
          <w:noProof/>
          <w:color w:val="auto"/>
          <w:szCs w:val="24"/>
          <w:lang w:val="es-MX" w:eastAsia="es-MX"/>
        </w:rPr>
        <w:t xml:space="preserve"> (CE).  </w:t>
      </w:r>
    </w:p>
    <w:p w14:paraId="7CEF2222" w14:textId="77777777" w:rsidR="008B43C7" w:rsidRPr="00EA2768" w:rsidRDefault="008B43C7" w:rsidP="00111773">
      <w:pPr>
        <w:pStyle w:val="n01"/>
        <w:numPr>
          <w:ilvl w:val="0"/>
          <w:numId w:val="2"/>
        </w:numPr>
        <w:spacing w:before="0"/>
        <w:outlineLvl w:val="0"/>
        <w:rPr>
          <w:rFonts w:ascii="Arial" w:hAnsi="Arial" w:cs="Arial"/>
          <w:noProof/>
          <w:color w:val="auto"/>
          <w:szCs w:val="24"/>
          <w:lang w:val="es-MX" w:eastAsia="es-MX"/>
        </w:rPr>
      </w:pPr>
      <w:r w:rsidRPr="00EA2768">
        <w:rPr>
          <w:rFonts w:ascii="Arial" w:hAnsi="Arial" w:cs="Arial"/>
          <w:noProof/>
          <w:color w:val="auto"/>
          <w:szCs w:val="24"/>
          <w:lang w:val="es-MX" w:eastAsia="es-MX"/>
        </w:rPr>
        <w:t>Encuesta Nacional de Ingresos y Gastos de los Hogares (ENIGH).</w:t>
      </w:r>
    </w:p>
    <w:p w14:paraId="7CFD5A59" w14:textId="77777777" w:rsidR="008B43C7" w:rsidRPr="00EA2768" w:rsidRDefault="008B43C7" w:rsidP="00111773">
      <w:pPr>
        <w:pStyle w:val="n01"/>
        <w:numPr>
          <w:ilvl w:val="0"/>
          <w:numId w:val="2"/>
        </w:numPr>
        <w:spacing w:before="0"/>
        <w:outlineLvl w:val="0"/>
        <w:rPr>
          <w:rFonts w:ascii="Arial" w:hAnsi="Arial" w:cs="Arial"/>
          <w:noProof/>
          <w:color w:val="auto"/>
          <w:szCs w:val="24"/>
          <w:lang w:val="es-MX" w:eastAsia="es-MX"/>
        </w:rPr>
      </w:pPr>
      <w:r w:rsidRPr="00EA2768">
        <w:rPr>
          <w:rFonts w:ascii="Arial" w:hAnsi="Arial" w:cs="Arial"/>
          <w:noProof/>
          <w:color w:val="auto"/>
          <w:szCs w:val="24"/>
          <w:lang w:val="es-MX" w:eastAsia="es-MX"/>
        </w:rPr>
        <w:t xml:space="preserve">Encuesta Nacional de Ocupación y Empleo (ENOE). </w:t>
      </w:r>
    </w:p>
    <w:p w14:paraId="1E800D08" w14:textId="77777777" w:rsidR="008B43C7" w:rsidRPr="00EA2768" w:rsidRDefault="008B43C7" w:rsidP="00111773">
      <w:pPr>
        <w:pStyle w:val="n01"/>
        <w:numPr>
          <w:ilvl w:val="0"/>
          <w:numId w:val="2"/>
        </w:numPr>
        <w:spacing w:before="0"/>
        <w:outlineLvl w:val="0"/>
        <w:rPr>
          <w:rFonts w:ascii="Arial" w:hAnsi="Arial" w:cs="Arial"/>
          <w:noProof/>
          <w:color w:val="auto"/>
          <w:szCs w:val="24"/>
          <w:lang w:val="es-MX" w:eastAsia="es-MX"/>
        </w:rPr>
      </w:pPr>
      <w:r w:rsidRPr="00EA2768">
        <w:rPr>
          <w:rFonts w:ascii="Arial" w:hAnsi="Arial" w:cs="Arial"/>
          <w:noProof/>
          <w:color w:val="auto"/>
          <w:szCs w:val="24"/>
          <w:lang w:val="es-MX" w:eastAsia="es-MX"/>
        </w:rPr>
        <w:t>Encuesta Nacional de Micronegocios (ENAMIN).</w:t>
      </w:r>
    </w:p>
    <w:p w14:paraId="3180B9C2" w14:textId="21920074" w:rsidR="00250585" w:rsidRDefault="008B43C7" w:rsidP="00111773">
      <w:pPr>
        <w:pStyle w:val="n01"/>
        <w:numPr>
          <w:ilvl w:val="0"/>
          <w:numId w:val="2"/>
        </w:numPr>
        <w:spacing w:before="0"/>
        <w:outlineLvl w:val="0"/>
        <w:rPr>
          <w:rFonts w:ascii="Arial" w:hAnsi="Arial" w:cs="Arial"/>
          <w:noProof/>
          <w:color w:val="auto"/>
          <w:szCs w:val="24"/>
          <w:lang w:val="es-MX" w:eastAsia="es-MX"/>
        </w:rPr>
      </w:pPr>
      <w:r w:rsidRPr="00EA2768">
        <w:rPr>
          <w:rFonts w:ascii="Arial" w:hAnsi="Arial" w:cs="Arial"/>
          <w:noProof/>
          <w:color w:val="auto"/>
          <w:szCs w:val="24"/>
          <w:lang w:val="es-MX" w:eastAsia="es-MX"/>
        </w:rPr>
        <w:t>C</w:t>
      </w:r>
      <w:r w:rsidR="00250585">
        <w:rPr>
          <w:rFonts w:ascii="Arial" w:hAnsi="Arial" w:cs="Arial"/>
          <w:noProof/>
          <w:color w:val="auto"/>
          <w:szCs w:val="24"/>
          <w:lang w:val="es-MX" w:eastAsia="es-MX"/>
        </w:rPr>
        <w:t>uadros de Oferta y Utilización</w:t>
      </w:r>
      <w:r w:rsidR="0004510B">
        <w:rPr>
          <w:rFonts w:ascii="Arial" w:hAnsi="Arial" w:cs="Arial"/>
          <w:noProof/>
          <w:color w:val="auto"/>
          <w:szCs w:val="24"/>
          <w:lang w:val="es-MX" w:eastAsia="es-MX"/>
        </w:rPr>
        <w:t>.</w:t>
      </w:r>
    </w:p>
    <w:p w14:paraId="1E6CA456" w14:textId="748C91C2" w:rsidR="00B12869" w:rsidRDefault="008B43C7" w:rsidP="00111773">
      <w:pPr>
        <w:pStyle w:val="n01"/>
        <w:numPr>
          <w:ilvl w:val="0"/>
          <w:numId w:val="2"/>
        </w:numPr>
        <w:spacing w:before="0"/>
        <w:outlineLvl w:val="0"/>
        <w:rPr>
          <w:rFonts w:ascii="Arial" w:hAnsi="Arial" w:cs="Arial"/>
          <w:noProof/>
          <w:color w:val="auto"/>
          <w:szCs w:val="24"/>
          <w:lang w:val="es-MX" w:eastAsia="es-MX"/>
        </w:rPr>
      </w:pPr>
      <w:r w:rsidRPr="00EA2768">
        <w:rPr>
          <w:rFonts w:ascii="Arial" w:hAnsi="Arial" w:cs="Arial"/>
          <w:noProof/>
          <w:color w:val="auto"/>
          <w:szCs w:val="24"/>
          <w:lang w:val="es-MX" w:eastAsia="es-MX"/>
        </w:rPr>
        <w:t xml:space="preserve">Cuenta de </w:t>
      </w:r>
      <w:r>
        <w:rPr>
          <w:rFonts w:ascii="Arial" w:hAnsi="Arial" w:cs="Arial"/>
          <w:noProof/>
          <w:color w:val="auto"/>
          <w:szCs w:val="24"/>
          <w:lang w:val="es-MX" w:eastAsia="es-MX"/>
        </w:rPr>
        <w:t>B</w:t>
      </w:r>
      <w:r w:rsidRPr="00EA2768">
        <w:rPr>
          <w:rFonts w:ascii="Arial" w:hAnsi="Arial" w:cs="Arial"/>
          <w:noProof/>
          <w:color w:val="auto"/>
          <w:szCs w:val="24"/>
          <w:lang w:val="es-MX" w:eastAsia="es-MX"/>
        </w:rPr>
        <w:t xml:space="preserve">ienes y </w:t>
      </w:r>
      <w:r>
        <w:rPr>
          <w:rFonts w:ascii="Arial" w:hAnsi="Arial" w:cs="Arial"/>
          <w:noProof/>
          <w:color w:val="auto"/>
          <w:szCs w:val="24"/>
          <w:lang w:val="es-MX" w:eastAsia="es-MX"/>
        </w:rPr>
        <w:t>S</w:t>
      </w:r>
      <w:r w:rsidR="00B12869">
        <w:rPr>
          <w:rFonts w:ascii="Arial" w:hAnsi="Arial" w:cs="Arial"/>
          <w:noProof/>
          <w:color w:val="auto"/>
          <w:szCs w:val="24"/>
          <w:lang w:val="es-MX" w:eastAsia="es-MX"/>
        </w:rPr>
        <w:t>ervicios</w:t>
      </w:r>
      <w:r w:rsidR="0004510B">
        <w:rPr>
          <w:rFonts w:ascii="Arial" w:hAnsi="Arial" w:cs="Arial"/>
          <w:noProof/>
          <w:color w:val="auto"/>
          <w:szCs w:val="24"/>
          <w:lang w:val="es-MX" w:eastAsia="es-MX"/>
        </w:rPr>
        <w:t>.</w:t>
      </w:r>
    </w:p>
    <w:p w14:paraId="4FC0C646" w14:textId="77777777" w:rsidR="00111773" w:rsidRPr="00111773" w:rsidRDefault="00111773" w:rsidP="00111773">
      <w:pPr>
        <w:pStyle w:val="n01"/>
        <w:spacing w:before="0"/>
        <w:ind w:firstLine="0"/>
        <w:outlineLvl w:val="0"/>
        <w:rPr>
          <w:rFonts w:ascii="Arial" w:hAnsi="Arial" w:cs="Arial"/>
          <w:noProof/>
          <w:color w:val="auto"/>
          <w:szCs w:val="24"/>
          <w:lang w:val="es-MX" w:eastAsia="es-MX"/>
        </w:rPr>
      </w:pPr>
    </w:p>
    <w:p w14:paraId="48E92FE3" w14:textId="0DE9D42D" w:rsidR="004E24E0" w:rsidRDefault="008B43C7" w:rsidP="00BA3090">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BA3090">
        <w:rPr>
          <w:rFonts w:ascii="Arial" w:eastAsia="Times New Roman" w:hAnsi="Arial"/>
          <w:noProof/>
          <w:sz w:val="24"/>
          <w:szCs w:val="24"/>
          <w:lang w:eastAsia="es-MX"/>
        </w:rPr>
        <w:t xml:space="preserve">Esta información se utilizó para construir cuentas de producción de la </w:t>
      </w:r>
      <w:r w:rsidR="0004510B" w:rsidRPr="00BA3090">
        <w:rPr>
          <w:rFonts w:ascii="Arial" w:eastAsia="Times New Roman" w:hAnsi="Arial"/>
          <w:noProof/>
          <w:sz w:val="24"/>
          <w:szCs w:val="24"/>
          <w:lang w:eastAsia="es-MX"/>
        </w:rPr>
        <w:t>Econom</w:t>
      </w:r>
      <w:r w:rsidR="0004510B">
        <w:rPr>
          <w:rFonts w:ascii="Arial" w:eastAsia="Times New Roman" w:hAnsi="Arial"/>
          <w:noProof/>
          <w:sz w:val="24"/>
          <w:szCs w:val="24"/>
          <w:lang w:eastAsia="es-MX"/>
        </w:rPr>
        <w:t>í</w:t>
      </w:r>
      <w:r w:rsidR="0004510B" w:rsidRPr="00BA3090">
        <w:rPr>
          <w:rFonts w:ascii="Arial" w:eastAsia="Times New Roman" w:hAnsi="Arial"/>
          <w:noProof/>
          <w:sz w:val="24"/>
          <w:szCs w:val="24"/>
          <w:lang w:eastAsia="es-MX"/>
        </w:rPr>
        <w:t>a Informal</w:t>
      </w:r>
      <w:r w:rsidRPr="00BA3090">
        <w:rPr>
          <w:rFonts w:ascii="Arial" w:eastAsia="Times New Roman" w:hAnsi="Arial"/>
          <w:noProof/>
          <w:sz w:val="24"/>
          <w:szCs w:val="24"/>
          <w:lang w:eastAsia="es-MX"/>
        </w:rPr>
        <w:t>, (</w:t>
      </w:r>
      <w:r w:rsidR="0004510B" w:rsidRPr="00BA3090">
        <w:rPr>
          <w:rFonts w:ascii="Arial" w:eastAsia="Times New Roman" w:hAnsi="Arial"/>
          <w:noProof/>
          <w:sz w:val="24"/>
          <w:szCs w:val="24"/>
          <w:lang w:eastAsia="es-MX"/>
        </w:rPr>
        <w:t>Se</w:t>
      </w:r>
      <w:r w:rsidR="0004510B">
        <w:rPr>
          <w:rFonts w:ascii="Arial" w:eastAsia="Times New Roman" w:hAnsi="Arial"/>
          <w:noProof/>
          <w:sz w:val="24"/>
          <w:szCs w:val="24"/>
          <w:lang w:eastAsia="es-MX"/>
        </w:rPr>
        <w:t>c</w:t>
      </w:r>
      <w:r w:rsidR="0004510B" w:rsidRPr="00BA3090">
        <w:rPr>
          <w:rFonts w:ascii="Arial" w:eastAsia="Times New Roman" w:hAnsi="Arial"/>
          <w:noProof/>
          <w:sz w:val="24"/>
          <w:szCs w:val="24"/>
          <w:lang w:eastAsia="es-MX"/>
        </w:rPr>
        <w:t xml:space="preserve">tor Informal </w:t>
      </w:r>
      <w:r w:rsidRPr="00BA3090">
        <w:rPr>
          <w:rFonts w:ascii="Arial" w:eastAsia="Times New Roman" w:hAnsi="Arial"/>
          <w:noProof/>
          <w:sz w:val="24"/>
          <w:szCs w:val="24"/>
          <w:lang w:eastAsia="es-MX"/>
        </w:rPr>
        <w:t xml:space="preserve">y </w:t>
      </w:r>
      <w:r w:rsidR="0004510B" w:rsidRPr="00BA3090">
        <w:rPr>
          <w:rFonts w:ascii="Arial" w:eastAsia="Times New Roman" w:hAnsi="Arial"/>
          <w:noProof/>
          <w:sz w:val="24"/>
          <w:szCs w:val="24"/>
          <w:lang w:eastAsia="es-MX"/>
        </w:rPr>
        <w:t xml:space="preserve">Otras Modalidades </w:t>
      </w:r>
      <w:r w:rsidRPr="00BA3090">
        <w:rPr>
          <w:rFonts w:ascii="Arial" w:eastAsia="Times New Roman" w:hAnsi="Arial"/>
          <w:noProof/>
          <w:sz w:val="24"/>
          <w:szCs w:val="24"/>
          <w:lang w:eastAsia="es-MX"/>
        </w:rPr>
        <w:t xml:space="preserve">de la </w:t>
      </w:r>
      <w:r w:rsidR="0004510B" w:rsidRPr="00BA3090">
        <w:rPr>
          <w:rFonts w:ascii="Arial" w:eastAsia="Times New Roman" w:hAnsi="Arial"/>
          <w:noProof/>
          <w:sz w:val="24"/>
          <w:szCs w:val="24"/>
          <w:lang w:eastAsia="es-MX"/>
        </w:rPr>
        <w:t>Informalidad</w:t>
      </w:r>
      <w:r w:rsidRPr="00BA3090">
        <w:rPr>
          <w:rFonts w:ascii="Arial" w:eastAsia="Times New Roman" w:hAnsi="Arial"/>
          <w:noProof/>
          <w:sz w:val="24"/>
          <w:szCs w:val="24"/>
          <w:lang w:eastAsia="es-MX"/>
        </w:rPr>
        <w:t>), en apego al marco conceptual del Sistema de Cuentas Nacionales 2008 (SCN 2008), así como su armonización con los lineamientos Internacionales sobre la informalidad definidos por la Organización Internacional del Trabajo (OIT), Sector Informal y Otras Modalidades de la Informalidad (Servicio doméstico remunerado, Trabajos en condiciones de informalidad en unidades económicas formales y Agricultura de subsistencia) y el Manual de la Economía No Observada (OCDE, FMI, OIT, ISTAT).</w:t>
      </w:r>
    </w:p>
    <w:p w14:paraId="2F9CE5BC" w14:textId="77777777" w:rsidR="00111773" w:rsidRDefault="00111773" w:rsidP="00BA3090">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p>
    <w:p w14:paraId="34DEFD98" w14:textId="12B7C8BE" w:rsidR="008B43C7" w:rsidRPr="00BA3090" w:rsidRDefault="008B43C7" w:rsidP="00BA3090">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sidRPr="00B76073">
        <w:rPr>
          <w:rFonts w:ascii="Arial" w:eastAsia="Times New Roman" w:hAnsi="Arial"/>
          <w:noProof/>
          <w:sz w:val="24"/>
          <w:szCs w:val="24"/>
          <w:lang w:eastAsia="es-MX"/>
        </w:rPr>
        <w:t>Las cuentas de producción se elaboran a partir de identificar</w:t>
      </w:r>
      <w:r w:rsidR="00B76073" w:rsidRPr="00B76073">
        <w:rPr>
          <w:rFonts w:ascii="Arial" w:eastAsia="Times New Roman" w:hAnsi="Arial"/>
          <w:noProof/>
          <w:sz w:val="24"/>
          <w:szCs w:val="24"/>
          <w:lang w:eastAsia="es-MX"/>
        </w:rPr>
        <w:t xml:space="preserve"> las relaciones empleo-producción y las relaciones insumo producto identificadas </w:t>
      </w:r>
      <w:r w:rsidR="00D76975">
        <w:rPr>
          <w:rFonts w:ascii="Arial" w:eastAsia="Times New Roman" w:hAnsi="Arial"/>
          <w:noProof/>
          <w:sz w:val="24"/>
          <w:szCs w:val="24"/>
          <w:lang w:eastAsia="es-MX"/>
        </w:rPr>
        <w:t>por</w:t>
      </w:r>
      <w:r w:rsidR="00B76073" w:rsidRPr="00B76073">
        <w:rPr>
          <w:rFonts w:ascii="Arial" w:eastAsia="Times New Roman" w:hAnsi="Arial"/>
          <w:noProof/>
          <w:sz w:val="24"/>
          <w:szCs w:val="24"/>
          <w:lang w:eastAsia="es-MX"/>
        </w:rPr>
        <w:t xml:space="preserve"> el aprovechamiento de la </w:t>
      </w:r>
      <w:r w:rsidRPr="00B76073">
        <w:rPr>
          <w:rFonts w:ascii="Arial" w:eastAsia="Times New Roman" w:hAnsi="Arial"/>
          <w:noProof/>
          <w:sz w:val="24"/>
          <w:szCs w:val="24"/>
          <w:lang w:eastAsia="es-MX"/>
        </w:rPr>
        <w:t xml:space="preserve"> </w:t>
      </w:r>
      <w:r w:rsidR="00B76073" w:rsidRPr="00B76073">
        <w:rPr>
          <w:rFonts w:ascii="Arial" w:eastAsia="Times New Roman" w:hAnsi="Arial"/>
          <w:noProof/>
          <w:sz w:val="24"/>
          <w:szCs w:val="24"/>
          <w:lang w:eastAsia="es-MX"/>
        </w:rPr>
        <w:t>información de los censos económicos 2013, de registros administrativos, de los Cuadros de Oferta y Utilización y de las cuentas de bienes y servicios, lo que aporta un</w:t>
      </w:r>
      <w:r w:rsidR="00B76073">
        <w:rPr>
          <w:rFonts w:ascii="Arial" w:eastAsia="Times New Roman" w:hAnsi="Arial"/>
          <w:noProof/>
          <w:sz w:val="24"/>
          <w:szCs w:val="24"/>
          <w:lang w:eastAsia="es-MX"/>
        </w:rPr>
        <w:t>a medición más fina de la informalidad.</w:t>
      </w:r>
    </w:p>
    <w:p w14:paraId="69B379CC" w14:textId="5C5870CA" w:rsidR="00B76073" w:rsidRPr="00B76073" w:rsidRDefault="00B76073" w:rsidP="00B76073">
      <w:pPr>
        <w:widowControl w:val="0"/>
        <w:tabs>
          <w:tab w:val="left" w:pos="0"/>
        </w:tabs>
        <w:autoSpaceDE w:val="0"/>
        <w:autoSpaceDN w:val="0"/>
        <w:adjustRightInd w:val="0"/>
        <w:spacing w:after="160" w:line="259" w:lineRule="auto"/>
        <w:ind w:right="51"/>
        <w:rPr>
          <w:rFonts w:ascii="Arial" w:eastAsia="Times New Roman" w:hAnsi="Arial"/>
          <w:noProof/>
          <w:sz w:val="24"/>
          <w:szCs w:val="24"/>
          <w:lang w:eastAsia="es-MX"/>
        </w:rPr>
      </w:pPr>
      <w:r>
        <w:rPr>
          <w:rFonts w:ascii="Arial" w:eastAsia="Times New Roman" w:hAnsi="Arial"/>
          <w:noProof/>
          <w:sz w:val="24"/>
          <w:szCs w:val="24"/>
          <w:lang w:eastAsia="es-MX"/>
        </w:rPr>
        <w:t>E</w:t>
      </w:r>
      <w:r w:rsidRPr="00B76073">
        <w:rPr>
          <w:rFonts w:ascii="Arial" w:eastAsia="Times New Roman" w:hAnsi="Arial"/>
          <w:noProof/>
          <w:sz w:val="24"/>
          <w:szCs w:val="24"/>
          <w:lang w:eastAsia="es-MX"/>
        </w:rPr>
        <w:t xml:space="preserve">l cálculo del consumo intermedio para el </w:t>
      </w:r>
      <w:r w:rsidR="0004510B" w:rsidRPr="00B76073">
        <w:rPr>
          <w:rFonts w:ascii="Arial" w:eastAsia="Times New Roman" w:hAnsi="Arial"/>
          <w:noProof/>
          <w:sz w:val="24"/>
          <w:szCs w:val="24"/>
          <w:lang w:eastAsia="es-MX"/>
        </w:rPr>
        <w:t xml:space="preserve">Sector Informal </w:t>
      </w:r>
      <w:r>
        <w:rPr>
          <w:rFonts w:ascii="Arial" w:eastAsia="Times New Roman" w:hAnsi="Arial"/>
          <w:noProof/>
          <w:sz w:val="24"/>
          <w:szCs w:val="24"/>
          <w:lang w:eastAsia="es-MX"/>
        </w:rPr>
        <w:t xml:space="preserve">se elaboró </w:t>
      </w:r>
      <w:r w:rsidRPr="00B76073">
        <w:rPr>
          <w:rFonts w:ascii="Arial" w:eastAsia="Times New Roman" w:hAnsi="Arial"/>
          <w:noProof/>
          <w:sz w:val="24"/>
          <w:szCs w:val="24"/>
          <w:lang w:eastAsia="es-MX"/>
        </w:rPr>
        <w:t xml:space="preserve">mediante el aprovechamiento de los gastos captados en los Censos Económicos y las cuentas de producción asociadas, los componentes del Valor Agregado se calculan a partir de la caracterización del pago al factor trabajo e ingreso mixto por posición en la ocupación reportado por las cuentas de producción censales. Para las </w:t>
      </w:r>
      <w:r w:rsidR="0004510B" w:rsidRPr="00B76073">
        <w:rPr>
          <w:rFonts w:ascii="Arial" w:eastAsia="Times New Roman" w:hAnsi="Arial"/>
          <w:noProof/>
          <w:sz w:val="24"/>
          <w:szCs w:val="24"/>
          <w:lang w:eastAsia="es-MX"/>
        </w:rPr>
        <w:t xml:space="preserve">Otras Modalidades </w:t>
      </w:r>
      <w:r w:rsidRPr="00B76073">
        <w:rPr>
          <w:rFonts w:ascii="Arial" w:eastAsia="Times New Roman" w:hAnsi="Arial"/>
          <w:noProof/>
          <w:sz w:val="24"/>
          <w:szCs w:val="24"/>
          <w:lang w:eastAsia="es-MX"/>
        </w:rPr>
        <w:t xml:space="preserve">de la </w:t>
      </w:r>
      <w:r w:rsidR="0004510B" w:rsidRPr="00B76073">
        <w:rPr>
          <w:rFonts w:ascii="Arial" w:eastAsia="Times New Roman" w:hAnsi="Arial"/>
          <w:noProof/>
          <w:sz w:val="24"/>
          <w:szCs w:val="24"/>
          <w:lang w:eastAsia="es-MX"/>
        </w:rPr>
        <w:t>Informalidad</w:t>
      </w:r>
      <w:r w:rsidRPr="00B76073">
        <w:rPr>
          <w:rFonts w:ascii="Arial" w:eastAsia="Times New Roman" w:hAnsi="Arial"/>
          <w:noProof/>
          <w:sz w:val="24"/>
          <w:szCs w:val="24"/>
          <w:lang w:eastAsia="es-MX"/>
        </w:rPr>
        <w:t>, se identifica además la participación del personal ocupado remunerado y no remunerado en condiciones de informalidad en unidades económicas formales respecto al personal ocupado total.</w:t>
      </w:r>
    </w:p>
    <w:p w14:paraId="25546F30" w14:textId="5E7D723A" w:rsidR="008B43C7" w:rsidRPr="00BA3090" w:rsidRDefault="008B43C7" w:rsidP="00D76975">
      <w:pPr>
        <w:autoSpaceDE w:val="0"/>
        <w:autoSpaceDN w:val="0"/>
        <w:rPr>
          <w:rFonts w:ascii="Arial" w:eastAsia="Times New Roman" w:hAnsi="Arial"/>
          <w:noProof/>
          <w:sz w:val="24"/>
          <w:szCs w:val="24"/>
          <w:lang w:eastAsia="es-MX"/>
        </w:rPr>
      </w:pPr>
      <w:r w:rsidRPr="00BA3090">
        <w:rPr>
          <w:rFonts w:ascii="Arial" w:eastAsia="Times New Roman" w:hAnsi="Arial"/>
          <w:noProof/>
          <w:sz w:val="24"/>
          <w:szCs w:val="24"/>
          <w:lang w:eastAsia="es-MX"/>
        </w:rPr>
        <w:t>Es importante señalar que con estos resultados se complementa el acervo estadístico que el INEGI viene publicando de los tabulados de los “Indicadores de Informalidad Laboral”, los cuales miden la informalidad bajo el mismo esquema integrador sugerido por la OIT, que considera dentro de la Economía Informal no solo al Sector Informal, sino también las “Otras Modalidades de la Informalidad</w:t>
      </w:r>
      <w:r w:rsidR="00A523B7">
        <w:rPr>
          <w:rFonts w:ascii="Arial" w:eastAsia="Times New Roman" w:hAnsi="Arial"/>
          <w:noProof/>
          <w:sz w:val="24"/>
          <w:szCs w:val="24"/>
          <w:lang w:eastAsia="es-MX"/>
        </w:rPr>
        <w:t>”</w:t>
      </w:r>
      <w:r w:rsidRPr="00BA3090">
        <w:rPr>
          <w:rFonts w:ascii="Arial" w:eastAsia="Times New Roman" w:hAnsi="Arial"/>
          <w:noProof/>
          <w:sz w:val="24"/>
          <w:szCs w:val="24"/>
          <w:lang w:eastAsia="es-MX"/>
        </w:rPr>
        <w:t>.</w:t>
      </w:r>
    </w:p>
    <w:p w14:paraId="333A4361" w14:textId="77777777" w:rsidR="001238F9" w:rsidRPr="00452EAE" w:rsidRDefault="008B43C7" w:rsidP="00452EAE">
      <w:pPr>
        <w:pStyle w:val="n01"/>
        <w:keepLines w:val="0"/>
        <w:spacing w:before="360"/>
        <w:ind w:left="0" w:firstLine="0"/>
        <w:jc w:val="center"/>
        <w:outlineLvl w:val="0"/>
        <w:rPr>
          <w:rFonts w:ascii="Arial" w:hAnsi="Arial" w:cs="Arial"/>
          <w:b/>
          <w:color w:val="auto"/>
          <w:szCs w:val="24"/>
          <w:lang w:val="es-MX"/>
        </w:rPr>
      </w:pPr>
      <w:r w:rsidRPr="00EA2768">
        <w:rPr>
          <w:rFonts w:ascii="Arial" w:hAnsi="Arial" w:cs="Arial"/>
          <w:b/>
          <w:color w:val="auto"/>
          <w:szCs w:val="24"/>
          <w:lang w:val="es-MX"/>
        </w:rPr>
        <w:t>* * * * * *</w:t>
      </w:r>
    </w:p>
    <w:sectPr w:rsidR="001238F9" w:rsidRPr="00452EAE" w:rsidSect="00943E6F">
      <w:headerReference w:type="default" r:id="rId33"/>
      <w:footerReference w:type="default" r:id="rId34"/>
      <w:pgSz w:w="12240" w:h="15840"/>
      <w:pgMar w:top="1304" w:right="1361" w:bottom="907" w:left="1361" w:header="425"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FA5B3" w14:textId="77777777" w:rsidR="00672A94" w:rsidRDefault="00672A94" w:rsidP="000C7D16">
      <w:r>
        <w:separator/>
      </w:r>
    </w:p>
  </w:endnote>
  <w:endnote w:type="continuationSeparator" w:id="0">
    <w:p w14:paraId="4DE1DE37" w14:textId="77777777" w:rsidR="00672A94" w:rsidRDefault="00672A94" w:rsidP="000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E43E" w14:textId="77777777" w:rsidR="006879EC" w:rsidRDefault="00687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A8CB" w14:textId="444F08ED" w:rsidR="00DA72FF" w:rsidRPr="007E4967" w:rsidRDefault="00DA72FF" w:rsidP="000C7D16">
    <w:pPr>
      <w:pStyle w:val="Piedepgina"/>
      <w:jc w:val="center"/>
      <w:rPr>
        <w:rFonts w:ascii="Arial" w:hAnsi="Arial" w:cs="Arial"/>
        <w:b/>
        <w:color w:val="002060"/>
        <w:sz w:val="20"/>
        <w:szCs w:val="20"/>
      </w:rPr>
    </w:pPr>
    <w:r w:rsidRPr="007E4967">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176E" w14:textId="77777777" w:rsidR="006879EC" w:rsidRDefault="006879E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A301" w14:textId="77777777" w:rsidR="006A4A2F" w:rsidRPr="00111773" w:rsidRDefault="006A4A2F" w:rsidP="006A4A2F">
    <w:pPr>
      <w:pStyle w:val="Piedepgina"/>
      <w:jc w:val="center"/>
      <w:rPr>
        <w:rFonts w:ascii="Arial" w:hAnsi="Arial" w:cs="Arial"/>
        <w:b/>
        <w:color w:val="002060"/>
        <w:sz w:val="20"/>
        <w:szCs w:val="20"/>
      </w:rPr>
    </w:pPr>
    <w:r w:rsidRPr="00111773">
      <w:rPr>
        <w:rFonts w:ascii="Arial" w:hAnsi="Arial" w:cs="Arial"/>
        <w:b/>
        <w:color w:val="002060"/>
        <w:sz w:val="20"/>
        <w:szCs w:val="20"/>
      </w:rPr>
      <w:t>COMUNICACIÓN SOCIAL</w:t>
    </w:r>
  </w:p>
  <w:p w14:paraId="4BBC3C4C" w14:textId="77777777" w:rsidR="00DA72FF" w:rsidRPr="000C7D16" w:rsidRDefault="00DA72FF" w:rsidP="000C7D16">
    <w:pPr>
      <w:pStyle w:val="Piedepgina"/>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F1C1A" w14:textId="77777777" w:rsidR="00672A94" w:rsidRDefault="00672A94" w:rsidP="000C7D16">
      <w:r>
        <w:separator/>
      </w:r>
    </w:p>
  </w:footnote>
  <w:footnote w:type="continuationSeparator" w:id="0">
    <w:p w14:paraId="6320D9A2" w14:textId="77777777" w:rsidR="00672A94" w:rsidRDefault="00672A94" w:rsidP="000C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4B98" w14:textId="77777777" w:rsidR="006879EC" w:rsidRDefault="00687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0BA5" w14:textId="16532F8B" w:rsidR="00DA72FF" w:rsidRPr="00B76995" w:rsidRDefault="00B76995" w:rsidP="00B76995">
    <w:pPr>
      <w:pStyle w:val="Encabezado"/>
      <w:framePr w:w="5698" w:h="1516" w:hRule="exact" w:hSpace="141" w:wrap="auto" w:vAnchor="text" w:hAnchor="page" w:x="5155" w:y="41"/>
      <w:spacing w:before="120" w:after="120"/>
      <w:ind w:left="567"/>
      <w:jc w:val="right"/>
      <w:rPr>
        <w:rFonts w:ascii="Arial" w:hAnsi="Arial" w:cs="Arial"/>
        <w:b/>
        <w:color w:val="002060"/>
        <w:sz w:val="24"/>
        <w:szCs w:val="24"/>
      </w:rPr>
    </w:pPr>
    <w:r>
      <w:rPr>
        <w:rFonts w:ascii="Arial" w:hAnsi="Arial" w:cs="Arial"/>
        <w:b/>
        <w:color w:val="002060"/>
        <w:sz w:val="24"/>
        <w:szCs w:val="24"/>
      </w:rPr>
      <w:t>COM</w:t>
    </w:r>
    <w:r w:rsidR="0094515F">
      <w:rPr>
        <w:rFonts w:ascii="Arial" w:hAnsi="Arial" w:cs="Arial"/>
        <w:b/>
        <w:color w:val="002060"/>
        <w:sz w:val="24"/>
        <w:szCs w:val="24"/>
      </w:rPr>
      <w:t>UNI</w:t>
    </w:r>
    <w:r>
      <w:rPr>
        <w:rFonts w:ascii="Arial" w:hAnsi="Arial" w:cs="Arial"/>
        <w:b/>
        <w:color w:val="002060"/>
        <w:sz w:val="24"/>
        <w:szCs w:val="24"/>
      </w:rPr>
      <w:t>CADO</w:t>
    </w:r>
    <w:r w:rsidR="00DA72FF" w:rsidRPr="00B76995">
      <w:rPr>
        <w:rFonts w:ascii="Arial" w:hAnsi="Arial" w:cs="Arial"/>
        <w:b/>
        <w:color w:val="002060"/>
        <w:sz w:val="24"/>
        <w:szCs w:val="24"/>
      </w:rPr>
      <w:t xml:space="preserve"> DE PRENSA NÚM.</w:t>
    </w:r>
    <w:r w:rsidR="00982639" w:rsidRPr="00B76995">
      <w:rPr>
        <w:rFonts w:ascii="Arial" w:hAnsi="Arial" w:cs="Arial"/>
        <w:b/>
        <w:color w:val="002060"/>
        <w:sz w:val="24"/>
        <w:szCs w:val="24"/>
      </w:rPr>
      <w:t xml:space="preserve"> </w:t>
    </w:r>
    <w:r w:rsidR="006879EC">
      <w:rPr>
        <w:rFonts w:ascii="Arial" w:hAnsi="Arial" w:cs="Arial"/>
        <w:b/>
        <w:color w:val="002060"/>
        <w:sz w:val="24"/>
        <w:szCs w:val="24"/>
      </w:rPr>
      <w:t>693</w:t>
    </w:r>
    <w:bookmarkStart w:id="0" w:name="_GoBack"/>
    <w:bookmarkEnd w:id="0"/>
    <w:r w:rsidRPr="00B76995">
      <w:rPr>
        <w:rFonts w:ascii="Arial" w:hAnsi="Arial" w:cs="Arial"/>
        <w:b/>
        <w:color w:val="002060"/>
        <w:sz w:val="24"/>
        <w:szCs w:val="24"/>
      </w:rPr>
      <w:t>/19</w:t>
    </w:r>
  </w:p>
  <w:p w14:paraId="5DC800D1" w14:textId="66808F4C" w:rsidR="00DA72FF" w:rsidRPr="00B76995" w:rsidRDefault="00716E68" w:rsidP="00B76995">
    <w:pPr>
      <w:pStyle w:val="Encabezado"/>
      <w:framePr w:w="5698" w:h="1516" w:hRule="exact" w:hSpace="141" w:wrap="auto" w:vAnchor="text" w:hAnchor="page" w:x="5155" w:y="41"/>
      <w:ind w:left="567"/>
      <w:jc w:val="right"/>
      <w:rPr>
        <w:rFonts w:ascii="Arial" w:hAnsi="Arial" w:cs="Arial"/>
        <w:b/>
        <w:color w:val="002060"/>
        <w:sz w:val="24"/>
        <w:szCs w:val="24"/>
      </w:rPr>
    </w:pPr>
    <w:r w:rsidRPr="00B76995">
      <w:rPr>
        <w:rFonts w:ascii="Arial" w:hAnsi="Arial" w:cs="Arial"/>
        <w:b/>
        <w:color w:val="002060"/>
        <w:sz w:val="24"/>
        <w:szCs w:val="24"/>
      </w:rPr>
      <w:t>1</w:t>
    </w:r>
    <w:r w:rsidR="00612622" w:rsidRPr="00B76995">
      <w:rPr>
        <w:rFonts w:ascii="Arial" w:hAnsi="Arial" w:cs="Arial"/>
        <w:b/>
        <w:color w:val="002060"/>
        <w:sz w:val="24"/>
        <w:szCs w:val="24"/>
      </w:rPr>
      <w:t>6</w:t>
    </w:r>
    <w:r w:rsidR="00DA72FF" w:rsidRPr="00B76995">
      <w:rPr>
        <w:rFonts w:ascii="Arial" w:hAnsi="Arial" w:cs="Arial"/>
        <w:b/>
        <w:color w:val="002060"/>
        <w:sz w:val="24"/>
        <w:szCs w:val="24"/>
      </w:rPr>
      <w:t xml:space="preserve"> DE DICIEMBRE DE 201</w:t>
    </w:r>
    <w:r w:rsidR="00612622" w:rsidRPr="00B76995">
      <w:rPr>
        <w:rFonts w:ascii="Arial" w:hAnsi="Arial" w:cs="Arial"/>
        <w:b/>
        <w:color w:val="002060"/>
        <w:sz w:val="24"/>
        <w:szCs w:val="24"/>
      </w:rPr>
      <w:t>9</w:t>
    </w:r>
  </w:p>
  <w:p w14:paraId="5CD42984" w14:textId="77777777" w:rsidR="00DA72FF" w:rsidRPr="00B76995" w:rsidRDefault="00DA72FF" w:rsidP="00B76995">
    <w:pPr>
      <w:pStyle w:val="Encabezado"/>
      <w:framePr w:w="5698" w:h="1516" w:hRule="exact" w:hSpace="141" w:wrap="auto" w:vAnchor="text" w:hAnchor="page" w:x="5155" w:y="41"/>
      <w:ind w:left="567"/>
      <w:jc w:val="right"/>
      <w:rPr>
        <w:rFonts w:ascii="Arial" w:hAnsi="Arial" w:cs="Arial"/>
        <w:b/>
        <w:color w:val="002060"/>
        <w:sz w:val="24"/>
        <w:szCs w:val="24"/>
      </w:rPr>
    </w:pPr>
    <w:r w:rsidRPr="00B76995">
      <w:rPr>
        <w:rFonts w:ascii="Arial" w:hAnsi="Arial" w:cs="Arial"/>
        <w:b/>
        <w:color w:val="002060"/>
        <w:sz w:val="24"/>
        <w:szCs w:val="24"/>
      </w:rPr>
      <w:t xml:space="preserve">PÁGINA </w:t>
    </w:r>
    <w:r w:rsidR="00982639" w:rsidRPr="00B76995">
      <w:rPr>
        <w:rFonts w:ascii="Arial" w:hAnsi="Arial" w:cs="Arial"/>
        <w:b/>
        <w:color w:val="002060"/>
        <w:sz w:val="24"/>
        <w:szCs w:val="24"/>
      </w:rPr>
      <w:t>1</w:t>
    </w:r>
    <w:r w:rsidR="00617898" w:rsidRPr="00B76995">
      <w:rPr>
        <w:rFonts w:ascii="Arial" w:hAnsi="Arial" w:cs="Arial"/>
        <w:b/>
        <w:color w:val="002060"/>
        <w:sz w:val="24"/>
        <w:szCs w:val="24"/>
      </w:rPr>
      <w:t>/</w:t>
    </w:r>
    <w:r w:rsidR="00982639" w:rsidRPr="00B76995">
      <w:rPr>
        <w:rFonts w:ascii="Arial" w:hAnsi="Arial" w:cs="Arial"/>
        <w:b/>
        <w:color w:val="002060"/>
        <w:sz w:val="24"/>
        <w:szCs w:val="24"/>
      </w:rPr>
      <w:t>2</w:t>
    </w:r>
  </w:p>
  <w:p w14:paraId="524993C1" w14:textId="17229E51" w:rsidR="00DA72FF" w:rsidRDefault="00B76995">
    <w:pPr>
      <w:pStyle w:val="Encabezado"/>
      <w:rPr>
        <w:noProof/>
        <w:lang w:eastAsia="es-MX"/>
      </w:rPr>
    </w:pPr>
    <w:r>
      <w:rPr>
        <w:noProof/>
      </w:rPr>
      <w:drawing>
        <wp:anchor distT="0" distB="0" distL="114300" distR="114300" simplePos="0" relativeHeight="251658240" behindDoc="0" locked="0" layoutInCell="1" allowOverlap="1" wp14:anchorId="4EC06CA3" wp14:editId="2523609F">
          <wp:simplePos x="0" y="0"/>
          <wp:positionH relativeFrom="margin">
            <wp:align>left</wp:align>
          </wp:positionH>
          <wp:positionV relativeFrom="margin">
            <wp:posOffset>-1076325</wp:posOffset>
          </wp:positionV>
          <wp:extent cx="819150" cy="850900"/>
          <wp:effectExtent l="0" t="0" r="0" b="635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6350B" w14:textId="5CBE99E4" w:rsidR="00DA72FF" w:rsidRDefault="00DA72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0A41" w14:textId="77777777" w:rsidR="006879EC" w:rsidRDefault="006879E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DD88" w14:textId="044B11DC" w:rsidR="00E25F1B" w:rsidRDefault="00653408" w:rsidP="00E25F1B">
    <w:pPr>
      <w:pStyle w:val="Encabezado"/>
      <w:jc w:val="center"/>
    </w:pPr>
    <w:r>
      <w:rPr>
        <w:noProof/>
      </w:rPr>
      <w:drawing>
        <wp:anchor distT="0" distB="0" distL="114300" distR="114300" simplePos="0" relativeHeight="251660288" behindDoc="0" locked="0" layoutInCell="1" allowOverlap="1" wp14:anchorId="2DA39B8B" wp14:editId="3D082E9D">
          <wp:simplePos x="0" y="0"/>
          <wp:positionH relativeFrom="margin">
            <wp:posOffset>2621915</wp:posOffset>
          </wp:positionH>
          <wp:positionV relativeFrom="margin">
            <wp:posOffset>-551815</wp:posOffset>
          </wp:positionV>
          <wp:extent cx="619125" cy="643255"/>
          <wp:effectExtent l="0" t="0" r="9525" b="444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B9D32" w14:textId="57982EDF" w:rsidR="00E25F1B" w:rsidRDefault="00E25F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928D9"/>
    <w:multiLevelType w:val="hybridMultilevel"/>
    <w:tmpl w:val="94B20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85234A"/>
    <w:multiLevelType w:val="hybridMultilevel"/>
    <w:tmpl w:val="F64C7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FA170A"/>
    <w:multiLevelType w:val="hybridMultilevel"/>
    <w:tmpl w:val="18DE3C46"/>
    <w:lvl w:ilvl="0" w:tplc="22321E8A">
      <w:start w:val="1"/>
      <w:numFmt w:val="bullet"/>
      <w:lvlText w:val=""/>
      <w:lvlJc w:val="left"/>
      <w:pPr>
        <w:tabs>
          <w:tab w:val="num" w:pos="1211"/>
        </w:tabs>
        <w:ind w:left="121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F9"/>
    <w:rsid w:val="0002464E"/>
    <w:rsid w:val="00042360"/>
    <w:rsid w:val="00042E5E"/>
    <w:rsid w:val="0004510B"/>
    <w:rsid w:val="0004516B"/>
    <w:rsid w:val="00056575"/>
    <w:rsid w:val="0006608B"/>
    <w:rsid w:val="00086469"/>
    <w:rsid w:val="00091FCD"/>
    <w:rsid w:val="000A10EA"/>
    <w:rsid w:val="000A4918"/>
    <w:rsid w:val="000B2308"/>
    <w:rsid w:val="000B37B1"/>
    <w:rsid w:val="000C263C"/>
    <w:rsid w:val="000C7D16"/>
    <w:rsid w:val="000D050D"/>
    <w:rsid w:val="000D2A73"/>
    <w:rsid w:val="000D5214"/>
    <w:rsid w:val="000F189D"/>
    <w:rsid w:val="000F4804"/>
    <w:rsid w:val="001057A4"/>
    <w:rsid w:val="00111773"/>
    <w:rsid w:val="00115828"/>
    <w:rsid w:val="00120A8F"/>
    <w:rsid w:val="001238F9"/>
    <w:rsid w:val="001307AA"/>
    <w:rsid w:val="00131A28"/>
    <w:rsid w:val="001377DB"/>
    <w:rsid w:val="00145A31"/>
    <w:rsid w:val="001461F7"/>
    <w:rsid w:val="0014743A"/>
    <w:rsid w:val="0014788A"/>
    <w:rsid w:val="0016160F"/>
    <w:rsid w:val="001677FA"/>
    <w:rsid w:val="00170651"/>
    <w:rsid w:val="001752A6"/>
    <w:rsid w:val="00175F7F"/>
    <w:rsid w:val="001944DA"/>
    <w:rsid w:val="001A40DB"/>
    <w:rsid w:val="001A4C0B"/>
    <w:rsid w:val="001A5437"/>
    <w:rsid w:val="001A5AAB"/>
    <w:rsid w:val="001B4ABF"/>
    <w:rsid w:val="001C04D0"/>
    <w:rsid w:val="001C391C"/>
    <w:rsid w:val="001C4605"/>
    <w:rsid w:val="001C72E3"/>
    <w:rsid w:val="001D647F"/>
    <w:rsid w:val="001E784B"/>
    <w:rsid w:val="001F74DC"/>
    <w:rsid w:val="00200F38"/>
    <w:rsid w:val="0020300F"/>
    <w:rsid w:val="0023240C"/>
    <w:rsid w:val="00244B09"/>
    <w:rsid w:val="00250585"/>
    <w:rsid w:val="00250CC6"/>
    <w:rsid w:val="002908F2"/>
    <w:rsid w:val="0029115B"/>
    <w:rsid w:val="002936C3"/>
    <w:rsid w:val="002C4F01"/>
    <w:rsid w:val="002D2C82"/>
    <w:rsid w:val="002E0BFE"/>
    <w:rsid w:val="002E3DA5"/>
    <w:rsid w:val="002E71A0"/>
    <w:rsid w:val="002F2B63"/>
    <w:rsid w:val="002F6792"/>
    <w:rsid w:val="00310878"/>
    <w:rsid w:val="00312524"/>
    <w:rsid w:val="00320588"/>
    <w:rsid w:val="00364CEB"/>
    <w:rsid w:val="003668AB"/>
    <w:rsid w:val="00377DB9"/>
    <w:rsid w:val="00386133"/>
    <w:rsid w:val="0038672C"/>
    <w:rsid w:val="00393843"/>
    <w:rsid w:val="003B20F2"/>
    <w:rsid w:val="003C3186"/>
    <w:rsid w:val="003C3D1F"/>
    <w:rsid w:val="003D60CA"/>
    <w:rsid w:val="003D6A73"/>
    <w:rsid w:val="003D7250"/>
    <w:rsid w:val="003E39C7"/>
    <w:rsid w:val="003E55A9"/>
    <w:rsid w:val="003F0B78"/>
    <w:rsid w:val="003F3383"/>
    <w:rsid w:val="003F6FC9"/>
    <w:rsid w:val="0040163C"/>
    <w:rsid w:val="00403BE1"/>
    <w:rsid w:val="0042698D"/>
    <w:rsid w:val="00431145"/>
    <w:rsid w:val="00452507"/>
    <w:rsid w:val="00452EAE"/>
    <w:rsid w:val="00455DF5"/>
    <w:rsid w:val="00460212"/>
    <w:rsid w:val="00460AE8"/>
    <w:rsid w:val="00467158"/>
    <w:rsid w:val="004671AD"/>
    <w:rsid w:val="00467E96"/>
    <w:rsid w:val="00471C23"/>
    <w:rsid w:val="004751D1"/>
    <w:rsid w:val="004A3930"/>
    <w:rsid w:val="004B5450"/>
    <w:rsid w:val="004B6EB3"/>
    <w:rsid w:val="004C13A6"/>
    <w:rsid w:val="004C1AD0"/>
    <w:rsid w:val="004C440E"/>
    <w:rsid w:val="004D7D03"/>
    <w:rsid w:val="004E24E0"/>
    <w:rsid w:val="004F741B"/>
    <w:rsid w:val="005128C3"/>
    <w:rsid w:val="00512D28"/>
    <w:rsid w:val="00534138"/>
    <w:rsid w:val="005367A5"/>
    <w:rsid w:val="005407A5"/>
    <w:rsid w:val="00540833"/>
    <w:rsid w:val="0056175D"/>
    <w:rsid w:val="00562E22"/>
    <w:rsid w:val="00573F3E"/>
    <w:rsid w:val="005769D9"/>
    <w:rsid w:val="00582323"/>
    <w:rsid w:val="005831A4"/>
    <w:rsid w:val="005A50C2"/>
    <w:rsid w:val="005A6E32"/>
    <w:rsid w:val="005B0226"/>
    <w:rsid w:val="005B1AB9"/>
    <w:rsid w:val="005D60D4"/>
    <w:rsid w:val="005E7223"/>
    <w:rsid w:val="0060085D"/>
    <w:rsid w:val="0060765E"/>
    <w:rsid w:val="006103D8"/>
    <w:rsid w:val="00610D36"/>
    <w:rsid w:val="00612622"/>
    <w:rsid w:val="00617898"/>
    <w:rsid w:val="0062588A"/>
    <w:rsid w:val="00627F18"/>
    <w:rsid w:val="00636812"/>
    <w:rsid w:val="00643E31"/>
    <w:rsid w:val="00653408"/>
    <w:rsid w:val="00655817"/>
    <w:rsid w:val="006568E7"/>
    <w:rsid w:val="006575E2"/>
    <w:rsid w:val="00663A4B"/>
    <w:rsid w:val="00667FDB"/>
    <w:rsid w:val="0067122A"/>
    <w:rsid w:val="00672A94"/>
    <w:rsid w:val="00673FFB"/>
    <w:rsid w:val="006765E8"/>
    <w:rsid w:val="00676E05"/>
    <w:rsid w:val="006879EC"/>
    <w:rsid w:val="00690ECE"/>
    <w:rsid w:val="006960F2"/>
    <w:rsid w:val="006A045A"/>
    <w:rsid w:val="006A4A2F"/>
    <w:rsid w:val="006B3E08"/>
    <w:rsid w:val="006B429C"/>
    <w:rsid w:val="006C2642"/>
    <w:rsid w:val="006C30E3"/>
    <w:rsid w:val="006D6F22"/>
    <w:rsid w:val="006E2271"/>
    <w:rsid w:val="00704882"/>
    <w:rsid w:val="00716E68"/>
    <w:rsid w:val="00717E09"/>
    <w:rsid w:val="007264C5"/>
    <w:rsid w:val="00730ABB"/>
    <w:rsid w:val="00737350"/>
    <w:rsid w:val="00745D61"/>
    <w:rsid w:val="00747556"/>
    <w:rsid w:val="00747F0C"/>
    <w:rsid w:val="00750BC7"/>
    <w:rsid w:val="00751660"/>
    <w:rsid w:val="00752983"/>
    <w:rsid w:val="00757C1A"/>
    <w:rsid w:val="007609E0"/>
    <w:rsid w:val="00762ED6"/>
    <w:rsid w:val="00765B98"/>
    <w:rsid w:val="007704C2"/>
    <w:rsid w:val="00790C2A"/>
    <w:rsid w:val="00793CFE"/>
    <w:rsid w:val="00796838"/>
    <w:rsid w:val="007A3D24"/>
    <w:rsid w:val="007B7F9A"/>
    <w:rsid w:val="007C2F30"/>
    <w:rsid w:val="007C3E7B"/>
    <w:rsid w:val="007D0350"/>
    <w:rsid w:val="007E4967"/>
    <w:rsid w:val="007E7FF1"/>
    <w:rsid w:val="007F4CE4"/>
    <w:rsid w:val="00800738"/>
    <w:rsid w:val="00816E47"/>
    <w:rsid w:val="00817960"/>
    <w:rsid w:val="008222E4"/>
    <w:rsid w:val="00824D3D"/>
    <w:rsid w:val="00830374"/>
    <w:rsid w:val="0083134D"/>
    <w:rsid w:val="00834890"/>
    <w:rsid w:val="008429A7"/>
    <w:rsid w:val="00853FB6"/>
    <w:rsid w:val="00863394"/>
    <w:rsid w:val="00867D2C"/>
    <w:rsid w:val="008751F7"/>
    <w:rsid w:val="00875D65"/>
    <w:rsid w:val="00882202"/>
    <w:rsid w:val="00886A5F"/>
    <w:rsid w:val="00895681"/>
    <w:rsid w:val="008B11EB"/>
    <w:rsid w:val="008B3067"/>
    <w:rsid w:val="008B43C7"/>
    <w:rsid w:val="008C1A24"/>
    <w:rsid w:val="008C200A"/>
    <w:rsid w:val="008C2F5A"/>
    <w:rsid w:val="008D0C1F"/>
    <w:rsid w:val="008D58EB"/>
    <w:rsid w:val="008E6A97"/>
    <w:rsid w:val="008E7EFD"/>
    <w:rsid w:val="008F5FD0"/>
    <w:rsid w:val="009101B0"/>
    <w:rsid w:val="00910A4F"/>
    <w:rsid w:val="00915A9C"/>
    <w:rsid w:val="00915E04"/>
    <w:rsid w:val="00920A59"/>
    <w:rsid w:val="00932EAE"/>
    <w:rsid w:val="00943E6F"/>
    <w:rsid w:val="0094515F"/>
    <w:rsid w:val="00954921"/>
    <w:rsid w:val="00960FEA"/>
    <w:rsid w:val="00970E15"/>
    <w:rsid w:val="00971CF0"/>
    <w:rsid w:val="00976FA0"/>
    <w:rsid w:val="00982639"/>
    <w:rsid w:val="009842A0"/>
    <w:rsid w:val="00984FE8"/>
    <w:rsid w:val="00987F1D"/>
    <w:rsid w:val="00996675"/>
    <w:rsid w:val="009C3BE4"/>
    <w:rsid w:val="009C7A5D"/>
    <w:rsid w:val="009E1260"/>
    <w:rsid w:val="009E5F27"/>
    <w:rsid w:val="009F2B53"/>
    <w:rsid w:val="009F30BF"/>
    <w:rsid w:val="009F7657"/>
    <w:rsid w:val="00A01806"/>
    <w:rsid w:val="00A0438A"/>
    <w:rsid w:val="00A04527"/>
    <w:rsid w:val="00A17978"/>
    <w:rsid w:val="00A403BB"/>
    <w:rsid w:val="00A44511"/>
    <w:rsid w:val="00A523B7"/>
    <w:rsid w:val="00A74409"/>
    <w:rsid w:val="00A812FB"/>
    <w:rsid w:val="00A867F4"/>
    <w:rsid w:val="00A9756E"/>
    <w:rsid w:val="00AA2F6F"/>
    <w:rsid w:val="00AA4BE7"/>
    <w:rsid w:val="00AB772E"/>
    <w:rsid w:val="00AC11BD"/>
    <w:rsid w:val="00AD12F0"/>
    <w:rsid w:val="00AE0C8A"/>
    <w:rsid w:val="00AF0462"/>
    <w:rsid w:val="00AF1FAC"/>
    <w:rsid w:val="00AF2C02"/>
    <w:rsid w:val="00AF3703"/>
    <w:rsid w:val="00AF4999"/>
    <w:rsid w:val="00B020F1"/>
    <w:rsid w:val="00B07A16"/>
    <w:rsid w:val="00B12869"/>
    <w:rsid w:val="00B15855"/>
    <w:rsid w:val="00B3112B"/>
    <w:rsid w:val="00B36208"/>
    <w:rsid w:val="00B46236"/>
    <w:rsid w:val="00B53FCA"/>
    <w:rsid w:val="00B718C0"/>
    <w:rsid w:val="00B743DB"/>
    <w:rsid w:val="00B76073"/>
    <w:rsid w:val="00B76995"/>
    <w:rsid w:val="00B91B90"/>
    <w:rsid w:val="00BA0B4F"/>
    <w:rsid w:val="00BA3090"/>
    <w:rsid w:val="00BB6786"/>
    <w:rsid w:val="00BC1D0B"/>
    <w:rsid w:val="00BD5E70"/>
    <w:rsid w:val="00BD65E3"/>
    <w:rsid w:val="00BE05E2"/>
    <w:rsid w:val="00BE44F1"/>
    <w:rsid w:val="00BF53B8"/>
    <w:rsid w:val="00C00044"/>
    <w:rsid w:val="00C111BD"/>
    <w:rsid w:val="00C11A25"/>
    <w:rsid w:val="00C151A5"/>
    <w:rsid w:val="00C17A26"/>
    <w:rsid w:val="00C210D5"/>
    <w:rsid w:val="00C311D5"/>
    <w:rsid w:val="00C3192B"/>
    <w:rsid w:val="00C429C6"/>
    <w:rsid w:val="00C43746"/>
    <w:rsid w:val="00C7789D"/>
    <w:rsid w:val="00C77C2F"/>
    <w:rsid w:val="00C8322C"/>
    <w:rsid w:val="00C9038A"/>
    <w:rsid w:val="00C92996"/>
    <w:rsid w:val="00CA02D1"/>
    <w:rsid w:val="00CA2AD8"/>
    <w:rsid w:val="00CA5652"/>
    <w:rsid w:val="00CA59C4"/>
    <w:rsid w:val="00CB2A8A"/>
    <w:rsid w:val="00CB766A"/>
    <w:rsid w:val="00CC4849"/>
    <w:rsid w:val="00CD53C1"/>
    <w:rsid w:val="00CE11C9"/>
    <w:rsid w:val="00CF5DA3"/>
    <w:rsid w:val="00CF7720"/>
    <w:rsid w:val="00D004D9"/>
    <w:rsid w:val="00D07F8C"/>
    <w:rsid w:val="00D23F9D"/>
    <w:rsid w:val="00D26D69"/>
    <w:rsid w:val="00D32F94"/>
    <w:rsid w:val="00D52ADD"/>
    <w:rsid w:val="00D54ECF"/>
    <w:rsid w:val="00D60A1E"/>
    <w:rsid w:val="00D76975"/>
    <w:rsid w:val="00D8018E"/>
    <w:rsid w:val="00D83FA5"/>
    <w:rsid w:val="00D92D04"/>
    <w:rsid w:val="00DA72FF"/>
    <w:rsid w:val="00DB193B"/>
    <w:rsid w:val="00DC0BF9"/>
    <w:rsid w:val="00DC7839"/>
    <w:rsid w:val="00DE25A3"/>
    <w:rsid w:val="00DE428C"/>
    <w:rsid w:val="00DE718F"/>
    <w:rsid w:val="00E026B4"/>
    <w:rsid w:val="00E1117C"/>
    <w:rsid w:val="00E111FD"/>
    <w:rsid w:val="00E137E1"/>
    <w:rsid w:val="00E21AA3"/>
    <w:rsid w:val="00E25F1B"/>
    <w:rsid w:val="00E26DC5"/>
    <w:rsid w:val="00E27FE6"/>
    <w:rsid w:val="00E40972"/>
    <w:rsid w:val="00E43B14"/>
    <w:rsid w:val="00E45031"/>
    <w:rsid w:val="00E45EEF"/>
    <w:rsid w:val="00E527DF"/>
    <w:rsid w:val="00E65810"/>
    <w:rsid w:val="00E731AE"/>
    <w:rsid w:val="00E837F0"/>
    <w:rsid w:val="00E93A8C"/>
    <w:rsid w:val="00EA2BF5"/>
    <w:rsid w:val="00EB0089"/>
    <w:rsid w:val="00EC2686"/>
    <w:rsid w:val="00EE01A7"/>
    <w:rsid w:val="00F00921"/>
    <w:rsid w:val="00F00D37"/>
    <w:rsid w:val="00F04ED4"/>
    <w:rsid w:val="00F10FB4"/>
    <w:rsid w:val="00F16CF4"/>
    <w:rsid w:val="00F17013"/>
    <w:rsid w:val="00F44934"/>
    <w:rsid w:val="00F45A76"/>
    <w:rsid w:val="00F65EA2"/>
    <w:rsid w:val="00F7221D"/>
    <w:rsid w:val="00F728C3"/>
    <w:rsid w:val="00F72CC8"/>
    <w:rsid w:val="00F7397F"/>
    <w:rsid w:val="00F746C0"/>
    <w:rsid w:val="00F74DF5"/>
    <w:rsid w:val="00F754BF"/>
    <w:rsid w:val="00F81A94"/>
    <w:rsid w:val="00F83605"/>
    <w:rsid w:val="00F8607D"/>
    <w:rsid w:val="00F97BB7"/>
    <w:rsid w:val="00FA5F93"/>
    <w:rsid w:val="00FB3F70"/>
    <w:rsid w:val="00FF31B4"/>
    <w:rsid w:val="00FF5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FEF94"/>
  <w15:docId w15:val="{3DFC5606-CCB8-4418-89A8-104963D4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F9"/>
    <w:pPr>
      <w:jc w:val="both"/>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DC0BF9"/>
    <w:pPr>
      <w:tabs>
        <w:tab w:val="left" w:pos="851"/>
      </w:tabs>
      <w:spacing w:before="120"/>
      <w:ind w:left="1985" w:right="1468" w:hanging="273"/>
    </w:pPr>
    <w:rPr>
      <w:rFonts w:ascii="Arial" w:eastAsia="Times New Roman" w:hAnsi="Arial"/>
      <w:b/>
      <w:color w:val="0000FF"/>
      <w:spacing w:val="10"/>
      <w:szCs w:val="20"/>
      <w:lang w:eastAsia="es-ES"/>
    </w:rPr>
  </w:style>
  <w:style w:type="paragraph" w:styleId="Prrafodelista">
    <w:name w:val="List Paragraph"/>
    <w:basedOn w:val="Normal"/>
    <w:uiPriority w:val="34"/>
    <w:qFormat/>
    <w:rsid w:val="00DC0BF9"/>
    <w:pPr>
      <w:spacing w:after="240"/>
      <w:ind w:left="720" w:hanging="357"/>
      <w:contextualSpacing/>
    </w:pPr>
    <w:rPr>
      <w:sz w:val="24"/>
      <w:szCs w:val="24"/>
    </w:rPr>
  </w:style>
  <w:style w:type="paragraph" w:styleId="Textoindependiente">
    <w:name w:val="Body Text"/>
    <w:basedOn w:val="Normal"/>
    <w:link w:val="TextoindependienteCar"/>
    <w:rsid w:val="00DC0BF9"/>
    <w:pPr>
      <w:widowControl w:val="0"/>
      <w:jc w:val="center"/>
    </w:pPr>
    <w:rPr>
      <w:rFonts w:ascii="Arial" w:eastAsia="Times New Roman" w:hAnsi="Arial"/>
      <w:b/>
      <w:caps/>
      <w:spacing w:val="25"/>
      <w:sz w:val="32"/>
      <w:szCs w:val="20"/>
      <w:lang w:eastAsia="es-ES"/>
    </w:rPr>
  </w:style>
  <w:style w:type="character" w:customStyle="1" w:styleId="TextoindependienteCar">
    <w:name w:val="Texto independiente Car"/>
    <w:link w:val="Textoindependiente"/>
    <w:rsid w:val="00DC0BF9"/>
    <w:rPr>
      <w:rFonts w:ascii="Arial" w:eastAsia="Times New Roman" w:hAnsi="Arial" w:cs="Times New Roman"/>
      <w:b/>
      <w:caps/>
      <w:spacing w:val="25"/>
      <w:sz w:val="32"/>
      <w:szCs w:val="20"/>
      <w:lang w:eastAsia="es-ES"/>
    </w:rPr>
  </w:style>
  <w:style w:type="paragraph" w:customStyle="1" w:styleId="Textodebloque1">
    <w:name w:val="Texto de bloque1"/>
    <w:basedOn w:val="Normal"/>
    <w:rsid w:val="00DC0BF9"/>
    <w:pPr>
      <w:spacing w:before="240"/>
      <w:ind w:left="1843" w:right="1361" w:hanging="273"/>
    </w:pPr>
    <w:rPr>
      <w:rFonts w:ascii="Arial" w:eastAsia="Times New Roman" w:hAnsi="Arial"/>
      <w:b/>
      <w:szCs w:val="20"/>
      <w:lang w:val="es-ES_tradnl" w:eastAsia="es-ES"/>
    </w:rPr>
  </w:style>
  <w:style w:type="paragraph" w:styleId="Textodeglobo">
    <w:name w:val="Balloon Text"/>
    <w:basedOn w:val="Normal"/>
    <w:link w:val="TextodegloboCar"/>
    <w:uiPriority w:val="99"/>
    <w:semiHidden/>
    <w:unhideWhenUsed/>
    <w:rsid w:val="00DC0BF9"/>
    <w:rPr>
      <w:rFonts w:ascii="Tahoma" w:hAnsi="Tahoma"/>
      <w:sz w:val="16"/>
      <w:szCs w:val="16"/>
    </w:rPr>
  </w:style>
  <w:style w:type="character" w:customStyle="1" w:styleId="TextodegloboCar">
    <w:name w:val="Texto de globo Car"/>
    <w:link w:val="Textodeglobo"/>
    <w:uiPriority w:val="99"/>
    <w:semiHidden/>
    <w:rsid w:val="00DC0BF9"/>
    <w:rPr>
      <w:rFonts w:ascii="Tahoma" w:hAnsi="Tahoma" w:cs="Tahoma"/>
      <w:sz w:val="16"/>
      <w:szCs w:val="16"/>
    </w:rPr>
  </w:style>
  <w:style w:type="paragraph" w:styleId="Encabezado">
    <w:name w:val="header"/>
    <w:basedOn w:val="Normal"/>
    <w:link w:val="EncabezadoCar"/>
    <w:uiPriority w:val="99"/>
    <w:unhideWhenUsed/>
    <w:rsid w:val="000C7D16"/>
    <w:pPr>
      <w:tabs>
        <w:tab w:val="center" w:pos="4419"/>
        <w:tab w:val="right" w:pos="8838"/>
      </w:tabs>
    </w:pPr>
  </w:style>
  <w:style w:type="character" w:customStyle="1" w:styleId="EncabezadoCar">
    <w:name w:val="Encabezado Car"/>
    <w:link w:val="Encabezado"/>
    <w:uiPriority w:val="99"/>
    <w:rsid w:val="000C7D16"/>
    <w:rPr>
      <w:rFonts w:cs="Times New Roman"/>
      <w:sz w:val="22"/>
      <w:szCs w:val="22"/>
      <w:lang w:eastAsia="en-US"/>
    </w:rPr>
  </w:style>
  <w:style w:type="paragraph" w:styleId="Piedepgina">
    <w:name w:val="footer"/>
    <w:basedOn w:val="Normal"/>
    <w:link w:val="PiedepginaCar"/>
    <w:uiPriority w:val="99"/>
    <w:unhideWhenUsed/>
    <w:rsid w:val="000C7D16"/>
    <w:pPr>
      <w:tabs>
        <w:tab w:val="center" w:pos="4419"/>
        <w:tab w:val="right" w:pos="8838"/>
      </w:tabs>
    </w:pPr>
  </w:style>
  <w:style w:type="character" w:customStyle="1" w:styleId="PiedepginaCar">
    <w:name w:val="Pie de página Car"/>
    <w:link w:val="Piedepgina"/>
    <w:uiPriority w:val="99"/>
    <w:rsid w:val="000C7D16"/>
    <w:rPr>
      <w:rFonts w:cs="Times New Roman"/>
      <w:sz w:val="22"/>
      <w:szCs w:val="22"/>
      <w:lang w:eastAsia="en-US"/>
    </w:rPr>
  </w:style>
  <w:style w:type="character" w:styleId="Hipervnculo">
    <w:name w:val="Hyperlink"/>
    <w:rsid w:val="001238F9"/>
    <w:rPr>
      <w:color w:val="0000FF"/>
      <w:u w:val="single"/>
    </w:rPr>
  </w:style>
  <w:style w:type="paragraph" w:customStyle="1" w:styleId="Profesin">
    <w:name w:val="Profesión"/>
    <w:basedOn w:val="Normal"/>
    <w:rsid w:val="001238F9"/>
    <w:pPr>
      <w:jc w:val="center"/>
    </w:pPr>
    <w:rPr>
      <w:rFonts w:ascii="Arial" w:eastAsia="Times New Roman" w:hAnsi="Arial"/>
      <w:b/>
      <w:caps/>
      <w:sz w:val="28"/>
      <w:szCs w:val="20"/>
      <w:lang w:val="es-ES_tradnl" w:eastAsia="es-ES"/>
    </w:rPr>
  </w:style>
  <w:style w:type="paragraph" w:styleId="Textonotapie">
    <w:name w:val="footnote text"/>
    <w:basedOn w:val="Normal"/>
    <w:link w:val="TextonotapieCar"/>
    <w:uiPriority w:val="99"/>
    <w:unhideWhenUsed/>
    <w:rsid w:val="001238F9"/>
    <w:rPr>
      <w:sz w:val="20"/>
      <w:szCs w:val="20"/>
    </w:rPr>
  </w:style>
  <w:style w:type="character" w:customStyle="1" w:styleId="TextonotapieCar">
    <w:name w:val="Texto nota pie Car"/>
    <w:link w:val="Textonotapie"/>
    <w:uiPriority w:val="99"/>
    <w:rsid w:val="001238F9"/>
    <w:rPr>
      <w:rFonts w:ascii="Calibri" w:eastAsia="Calibri" w:hAnsi="Calibri" w:cs="Times New Roman"/>
      <w:lang w:eastAsia="en-US"/>
    </w:rPr>
  </w:style>
  <w:style w:type="character" w:styleId="Refdenotaalpie">
    <w:name w:val="footnote reference"/>
    <w:uiPriority w:val="99"/>
    <w:unhideWhenUsed/>
    <w:rsid w:val="001238F9"/>
    <w:rPr>
      <w:vertAlign w:val="superscript"/>
    </w:rPr>
  </w:style>
  <w:style w:type="paragraph" w:customStyle="1" w:styleId="n01">
    <w:name w:val="n01"/>
    <w:basedOn w:val="Normal"/>
    <w:rsid w:val="001238F9"/>
    <w:pPr>
      <w:keepLines/>
      <w:spacing w:before="240"/>
      <w:ind w:left="720" w:hanging="720"/>
    </w:pPr>
    <w:rPr>
      <w:rFonts w:ascii="Univers (W1)" w:eastAsia="Times New Roman" w:hAnsi="Univers (W1)"/>
      <w:color w:val="800080"/>
      <w:sz w:val="24"/>
      <w:szCs w:val="20"/>
      <w:lang w:val="es-ES_tradnl" w:eastAsia="es-ES"/>
    </w:rPr>
  </w:style>
  <w:style w:type="character" w:styleId="Refdecomentario">
    <w:name w:val="annotation reference"/>
    <w:basedOn w:val="Fuentedeprrafopredeter"/>
    <w:uiPriority w:val="99"/>
    <w:semiHidden/>
    <w:unhideWhenUsed/>
    <w:rsid w:val="007C3E7B"/>
    <w:rPr>
      <w:sz w:val="16"/>
      <w:szCs w:val="16"/>
    </w:rPr>
  </w:style>
  <w:style w:type="paragraph" w:styleId="Textocomentario">
    <w:name w:val="annotation text"/>
    <w:basedOn w:val="Normal"/>
    <w:link w:val="TextocomentarioCar"/>
    <w:uiPriority w:val="99"/>
    <w:semiHidden/>
    <w:unhideWhenUsed/>
    <w:rsid w:val="007C3E7B"/>
    <w:rPr>
      <w:sz w:val="20"/>
      <w:szCs w:val="20"/>
    </w:rPr>
  </w:style>
  <w:style w:type="character" w:customStyle="1" w:styleId="TextocomentarioCar">
    <w:name w:val="Texto comentario Car"/>
    <w:basedOn w:val="Fuentedeprrafopredeter"/>
    <w:link w:val="Textocomentario"/>
    <w:uiPriority w:val="99"/>
    <w:semiHidden/>
    <w:rsid w:val="007C3E7B"/>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7C3E7B"/>
    <w:rPr>
      <w:b/>
      <w:bCs/>
    </w:rPr>
  </w:style>
  <w:style w:type="character" w:customStyle="1" w:styleId="AsuntodelcomentarioCar">
    <w:name w:val="Asunto del comentario Car"/>
    <w:basedOn w:val="TextocomentarioCar"/>
    <w:link w:val="Asuntodelcomentario"/>
    <w:uiPriority w:val="99"/>
    <w:semiHidden/>
    <w:rsid w:val="007C3E7B"/>
    <w:rPr>
      <w:rFonts w:cs="Times New Roman"/>
      <w:b/>
      <w:bCs/>
      <w:lang w:eastAsia="en-US"/>
    </w:rPr>
  </w:style>
  <w:style w:type="paragraph" w:customStyle="1" w:styleId="Default">
    <w:name w:val="Default"/>
    <w:rsid w:val="00765B9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7E4967"/>
    <w:pPr>
      <w:spacing w:before="100" w:beforeAutospacing="1" w:after="100" w:afterAutospacing="1"/>
      <w:jc w:val="left"/>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544-951F-431F-AAC6-6699C164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2206</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minerva.martinez</dc:creator>
  <cp:lastModifiedBy>GUILLEN MEDINA MOISES</cp:lastModifiedBy>
  <cp:revision>10</cp:revision>
  <cp:lastPrinted>2019-12-13T20:08:00Z</cp:lastPrinted>
  <dcterms:created xsi:type="dcterms:W3CDTF">2019-12-04T15:43:00Z</dcterms:created>
  <dcterms:modified xsi:type="dcterms:W3CDTF">2019-12-13T22:33:00Z</dcterms:modified>
</cp:coreProperties>
</file>