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CC7" w:rsidRDefault="000A7CC7" w:rsidP="000A7CC7">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59264" behindDoc="0" locked="0" layoutInCell="1" allowOverlap="1" wp14:anchorId="74090F54" wp14:editId="1A9DED06">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rsidR="000A7CC7" w:rsidRPr="00265B8C" w:rsidRDefault="000A7CC7" w:rsidP="000A7CC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090F54"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rsidR="000A7CC7" w:rsidRPr="00265B8C" w:rsidRDefault="000A7CC7" w:rsidP="000A7CC7">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noviembre</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mdiciembreCInoviembre</w:t>
                      </w:r>
                      <w:proofErr w:type="spellEnd"/>
                    </w:p>
                  </w:txbxContent>
                </v:textbox>
                <w10:wrap type="square"/>
              </v:shape>
            </w:pict>
          </mc:Fallback>
        </mc:AlternateContent>
      </w:r>
    </w:p>
    <w:p w:rsidR="000A7CC7" w:rsidRDefault="000A7CC7" w:rsidP="000A7CC7">
      <w:pPr>
        <w:tabs>
          <w:tab w:val="left" w:pos="8789"/>
        </w:tabs>
        <w:ind w:right="51"/>
        <w:jc w:val="center"/>
        <w:rPr>
          <w:b/>
          <w:sz w:val="28"/>
        </w:rPr>
      </w:pPr>
    </w:p>
    <w:p w:rsidR="000A7CC7" w:rsidRPr="003F2B07" w:rsidRDefault="000A7CC7" w:rsidP="000A7CC7">
      <w:pPr>
        <w:pStyle w:val="Ttulo2"/>
        <w:spacing w:before="240"/>
        <w:jc w:val="center"/>
        <w:rPr>
          <w:rFonts w:ascii="Arial" w:hAnsi="Arial" w:cs="Arial"/>
          <w:b/>
          <w:sz w:val="28"/>
          <w:szCs w:val="28"/>
        </w:rPr>
      </w:pPr>
      <w:r w:rsidRPr="003F2B07">
        <w:rPr>
          <w:rFonts w:ascii="Arial" w:hAnsi="Arial" w:cs="Arial"/>
          <w:b/>
          <w:color w:val="auto"/>
          <w:sz w:val="28"/>
          <w:szCs w:val="28"/>
        </w:rPr>
        <w:t>INDICADOR MENSUAL DE LA ACTIVIDAD INDUSTRIAL</w:t>
      </w:r>
    </w:p>
    <w:p w:rsidR="000A7CC7" w:rsidRPr="003F2B07" w:rsidRDefault="000A7CC7" w:rsidP="000A7CC7">
      <w:pPr>
        <w:pStyle w:val="Ttulo2"/>
        <w:spacing w:before="0"/>
        <w:jc w:val="center"/>
        <w:rPr>
          <w:rFonts w:ascii="Arial" w:hAnsi="Arial" w:cs="Arial"/>
          <w:b/>
          <w:sz w:val="28"/>
          <w:szCs w:val="28"/>
        </w:rPr>
      </w:pPr>
      <w:r w:rsidRPr="003F2B07">
        <w:rPr>
          <w:rFonts w:ascii="Arial" w:hAnsi="Arial" w:cs="Arial"/>
          <w:b/>
          <w:color w:val="auto"/>
          <w:sz w:val="28"/>
          <w:szCs w:val="28"/>
        </w:rPr>
        <w:t>DURANTE AGOSTO DE 2019</w:t>
      </w:r>
      <w:bookmarkStart w:id="0" w:name="_GoBack"/>
      <w:bookmarkEnd w:id="0"/>
    </w:p>
    <w:p w:rsidR="000A7CC7" w:rsidRPr="008A6384" w:rsidRDefault="000A7CC7" w:rsidP="000A7CC7">
      <w:pPr>
        <w:jc w:val="center"/>
        <w:rPr>
          <w:b/>
          <w:spacing w:val="25"/>
          <w:lang w:val="es-MX"/>
        </w:rPr>
      </w:pPr>
      <w:r w:rsidRPr="008A6384">
        <w:rPr>
          <w:b/>
          <w:spacing w:val="25"/>
          <w:lang w:val="es-MX"/>
        </w:rPr>
        <w:t>(</w:t>
      </w:r>
      <w:r w:rsidRPr="008A6384">
        <w:rPr>
          <w:b/>
          <w:i/>
          <w:spacing w:val="25"/>
          <w:lang w:val="es-MX"/>
        </w:rPr>
        <w:t>Cifras desestacionalizadas</w:t>
      </w:r>
      <w:r w:rsidRPr="008A6384">
        <w:rPr>
          <w:b/>
          <w:spacing w:val="25"/>
          <w:lang w:val="es-MX"/>
        </w:rPr>
        <w:t>)</w:t>
      </w:r>
    </w:p>
    <w:p w:rsidR="000A7CC7" w:rsidRPr="003E20D6" w:rsidRDefault="000A7CC7" w:rsidP="000A7CC7">
      <w:pPr>
        <w:pStyle w:val="bullet"/>
        <w:spacing w:before="240"/>
        <w:ind w:left="-426" w:right="-547" w:firstLine="0"/>
        <w:jc w:val="both"/>
        <w:rPr>
          <w:rFonts w:ascii="Arial" w:hAnsi="Arial" w:cs="Arial"/>
          <w:b w:val="0"/>
          <w:color w:val="000000" w:themeColor="text1"/>
          <w:sz w:val="24"/>
          <w:szCs w:val="24"/>
        </w:rPr>
      </w:pPr>
      <w:r w:rsidRPr="003E20D6">
        <w:rPr>
          <w:rFonts w:ascii="Arial" w:hAnsi="Arial" w:cs="Arial"/>
          <w:b w:val="0"/>
          <w:color w:val="000000" w:themeColor="text1"/>
          <w:sz w:val="24"/>
          <w:szCs w:val="24"/>
        </w:rPr>
        <w:t>El INEGI informa que el Indicador Mensual de la Actividad Industrial (IMAI) del país avanzó 0.8% en términos reales en el octavo mes del presente año respecto al del mes previo, con base en cifras desestacionalizadas</w:t>
      </w:r>
      <w:r w:rsidRPr="003E20D6">
        <w:rPr>
          <w:rFonts w:ascii="Arial" w:hAnsi="Arial" w:cs="Arial"/>
          <w:b w:val="0"/>
          <w:color w:val="000000" w:themeColor="text1"/>
          <w:sz w:val="24"/>
          <w:szCs w:val="24"/>
          <w:vertAlign w:val="superscript"/>
        </w:rPr>
        <w:footnoteReference w:id="1"/>
      </w:r>
      <w:r w:rsidRPr="003E20D6">
        <w:rPr>
          <w:rFonts w:ascii="Arial" w:hAnsi="Arial" w:cs="Arial"/>
          <w:b w:val="0"/>
          <w:color w:val="000000" w:themeColor="text1"/>
          <w:sz w:val="24"/>
          <w:szCs w:val="24"/>
        </w:rPr>
        <w:t xml:space="preserve">.  </w:t>
      </w:r>
    </w:p>
    <w:p w:rsidR="000A7CC7" w:rsidRPr="003E20D6" w:rsidRDefault="000A7CC7" w:rsidP="000A7CC7">
      <w:pPr>
        <w:pStyle w:val="p0"/>
        <w:keepNext/>
        <w:spacing w:before="120"/>
        <w:jc w:val="center"/>
        <w:rPr>
          <w:b/>
          <w:smallCaps/>
          <w:color w:val="auto"/>
        </w:rPr>
      </w:pPr>
    </w:p>
    <w:p w:rsidR="000A7CC7" w:rsidRPr="000D1E2C" w:rsidRDefault="000A7CC7" w:rsidP="000A7CC7">
      <w:pPr>
        <w:pStyle w:val="p0"/>
        <w:keepNext/>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lang w:val="es-MX"/>
        </w:rPr>
        <w:t>a</w:t>
      </w:r>
      <w:r>
        <w:rPr>
          <w:rFonts w:ascii="Arial" w:hAnsi="Arial"/>
          <w:b/>
          <w:smallCaps/>
          <w:color w:val="auto"/>
          <w:sz w:val="22"/>
          <w:lang w:val="es-MX"/>
        </w:rPr>
        <w:t>l mes de</w:t>
      </w:r>
      <w:r w:rsidRPr="000D1E2C">
        <w:rPr>
          <w:rFonts w:ascii="Arial" w:hAnsi="Arial"/>
          <w:b/>
          <w:smallCaps/>
          <w:color w:val="auto"/>
          <w:sz w:val="22"/>
          <w:lang w:val="es-MX"/>
        </w:rPr>
        <w:t xml:space="preserve"> </w:t>
      </w:r>
      <w:r>
        <w:rPr>
          <w:rFonts w:ascii="Arial" w:hAnsi="Arial"/>
          <w:b/>
          <w:smallCaps/>
          <w:color w:val="auto"/>
          <w:sz w:val="22"/>
          <w:lang w:val="es-MX"/>
        </w:rPr>
        <w:t>agosto</w:t>
      </w:r>
      <w:r w:rsidRPr="000D1E2C">
        <w:rPr>
          <w:rFonts w:ascii="Arial" w:hAnsi="Arial"/>
          <w:b/>
          <w:smallCaps/>
          <w:color w:val="auto"/>
          <w:sz w:val="22"/>
          <w:lang w:val="es-MX"/>
        </w:rPr>
        <w:t xml:space="preserve"> de 2019</w:t>
      </w:r>
    </w:p>
    <w:p w:rsidR="000A7CC7" w:rsidRPr="000D1E2C" w:rsidRDefault="000A7CC7" w:rsidP="000A7CC7">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rsidR="000A7CC7" w:rsidRDefault="000A7CC7" w:rsidP="000A7CC7">
      <w:pPr>
        <w:pStyle w:val="p0"/>
        <w:keepNext/>
        <w:spacing w:before="0"/>
        <w:jc w:val="center"/>
        <w:rPr>
          <w:color w:val="auto"/>
          <w:sz w:val="20"/>
          <w:lang w:val="es-MX"/>
        </w:rPr>
      </w:pPr>
      <w:r w:rsidRPr="000D1E2C">
        <w:rPr>
          <w:rFonts w:ascii="Arial" w:hAnsi="Arial"/>
          <w:color w:val="auto"/>
          <w:sz w:val="18"/>
          <w:lang w:val="es-MX"/>
        </w:rPr>
        <w:t>(Índice base 2013=100)</w:t>
      </w:r>
    </w:p>
    <w:p w:rsidR="000A7CC7" w:rsidRDefault="000A7CC7" w:rsidP="000A7CC7">
      <w:pPr>
        <w:pStyle w:val="p0"/>
        <w:keepNext/>
        <w:spacing w:before="0"/>
        <w:jc w:val="center"/>
      </w:pPr>
      <w:r>
        <w:rPr>
          <w:noProof/>
          <w:lang w:val="es-MX" w:eastAsia="es-MX"/>
        </w:rPr>
        <w:drawing>
          <wp:inline distT="0" distB="0" distL="0" distR="0" wp14:anchorId="379ABB0C" wp14:editId="46069A38">
            <wp:extent cx="4669200" cy="2685600"/>
            <wp:effectExtent l="0" t="0" r="17145" b="19685"/>
            <wp:docPr id="2" name="Gráfico 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7CC7" w:rsidRDefault="000A7CC7" w:rsidP="00051B81">
      <w:pPr>
        <w:pStyle w:val="parrafo1"/>
        <w:spacing w:before="0"/>
        <w:ind w:left="1560" w:right="584" w:hanging="426"/>
        <w:rPr>
          <w:b/>
          <w:i/>
        </w:rPr>
      </w:pPr>
      <w:r>
        <w:rPr>
          <w:rFonts w:cs="Arial"/>
          <w:sz w:val="16"/>
          <w:lang w:val="es-MX"/>
        </w:rPr>
        <w:t>Fuente: INEGI.</w:t>
      </w:r>
    </w:p>
    <w:p w:rsidR="000A7CC7" w:rsidRDefault="000A7CC7" w:rsidP="000A7CC7">
      <w:pPr>
        <w:pStyle w:val="bullet"/>
        <w:ind w:left="1276" w:right="-547" w:hanging="426"/>
        <w:jc w:val="both"/>
        <w:rPr>
          <w:rFonts w:ascii="Arial" w:hAnsi="Arial" w:cs="Arial"/>
          <w:b w:val="0"/>
          <w:color w:val="000000" w:themeColor="text1"/>
          <w:sz w:val="24"/>
          <w:szCs w:val="24"/>
        </w:rPr>
      </w:pPr>
    </w:p>
    <w:p w:rsidR="000A7CC7" w:rsidRPr="003E20D6" w:rsidRDefault="000A7CC7" w:rsidP="000A7CC7">
      <w:pPr>
        <w:pStyle w:val="bullet"/>
        <w:spacing w:before="240"/>
        <w:ind w:left="-426" w:right="-547" w:firstLine="0"/>
        <w:jc w:val="both"/>
        <w:rPr>
          <w:rFonts w:ascii="Arial" w:hAnsi="Arial" w:cs="Arial"/>
          <w:b w:val="0"/>
          <w:color w:val="000000" w:themeColor="text1"/>
          <w:sz w:val="24"/>
          <w:szCs w:val="24"/>
        </w:rPr>
      </w:pPr>
      <w:r w:rsidRPr="003E20D6">
        <w:rPr>
          <w:rFonts w:ascii="Arial" w:hAnsi="Arial" w:cs="Arial"/>
          <w:b w:val="0"/>
          <w:color w:val="000000" w:themeColor="text1"/>
          <w:sz w:val="24"/>
          <w:szCs w:val="24"/>
        </w:rPr>
        <w:t xml:space="preserve">Por componentes, la Minería creció 5.2%, la Construcción 2.3% y la Generación, transmisión y distribución de energía eléctrica, suministro de agua y de gas por ductos al consumidor final 1.8%; en tanto que las Industrias manufactureras descendieron (-)0.4% durante agosto de 2019 frente al mes anterior.   </w:t>
      </w:r>
    </w:p>
    <w:p w:rsidR="000A7CC7" w:rsidRPr="003E20D6" w:rsidRDefault="000A7CC7" w:rsidP="000A7CC7">
      <w:pPr>
        <w:pStyle w:val="bullet"/>
        <w:spacing w:before="240"/>
        <w:ind w:left="-426" w:right="-547" w:firstLine="142"/>
        <w:jc w:val="both"/>
        <w:rPr>
          <w:rFonts w:ascii="Arial" w:hAnsi="Arial" w:cs="Arial"/>
          <w:b w:val="0"/>
          <w:color w:val="000000" w:themeColor="text1"/>
          <w:sz w:val="24"/>
          <w:szCs w:val="24"/>
        </w:rPr>
      </w:pPr>
    </w:p>
    <w:p w:rsidR="000A7CC7" w:rsidRPr="003E20D6" w:rsidRDefault="000A7CC7" w:rsidP="000A7CC7">
      <w:pPr>
        <w:pStyle w:val="bullet"/>
        <w:tabs>
          <w:tab w:val="left" w:pos="8931"/>
          <w:tab w:val="left" w:pos="9072"/>
        </w:tabs>
        <w:ind w:left="-426" w:right="-547" w:firstLine="0"/>
        <w:jc w:val="both"/>
        <w:rPr>
          <w:rFonts w:ascii="Arial" w:hAnsi="Arial" w:cs="Arial"/>
          <w:b w:val="0"/>
          <w:color w:val="000000" w:themeColor="text1"/>
          <w:sz w:val="24"/>
          <w:szCs w:val="24"/>
        </w:rPr>
      </w:pPr>
    </w:p>
    <w:p w:rsidR="000A7CC7" w:rsidRDefault="000A7CC7" w:rsidP="000A7CC7">
      <w:pPr>
        <w:pStyle w:val="bullet"/>
        <w:tabs>
          <w:tab w:val="left" w:pos="1701"/>
          <w:tab w:val="left" w:pos="8931"/>
          <w:tab w:val="left" w:pos="9072"/>
        </w:tabs>
        <w:ind w:left="-426" w:right="-547" w:firstLine="0"/>
        <w:jc w:val="both"/>
        <w:rPr>
          <w:rFonts w:ascii="Arial" w:hAnsi="Arial" w:cs="Arial"/>
          <w:b w:val="0"/>
          <w:color w:val="000000" w:themeColor="text1"/>
          <w:sz w:val="24"/>
          <w:szCs w:val="24"/>
        </w:rPr>
      </w:pPr>
    </w:p>
    <w:p w:rsidR="000A7CC7" w:rsidRDefault="000A7CC7" w:rsidP="000A7CC7">
      <w:pPr>
        <w:pStyle w:val="bullet"/>
        <w:tabs>
          <w:tab w:val="left" w:pos="8931"/>
          <w:tab w:val="left" w:pos="9072"/>
        </w:tabs>
        <w:spacing w:before="240"/>
        <w:ind w:left="-426" w:right="-547" w:firstLine="0"/>
        <w:jc w:val="both"/>
        <w:rPr>
          <w:rFonts w:ascii="Arial" w:hAnsi="Arial" w:cs="Arial"/>
          <w:b w:val="0"/>
          <w:color w:val="000000" w:themeColor="text1"/>
          <w:sz w:val="24"/>
          <w:szCs w:val="24"/>
        </w:rPr>
      </w:pPr>
    </w:p>
    <w:p w:rsidR="000A7CC7" w:rsidRPr="003E20D6" w:rsidRDefault="000A7CC7" w:rsidP="000A7CC7">
      <w:pPr>
        <w:pStyle w:val="bullet"/>
        <w:tabs>
          <w:tab w:val="left" w:pos="8931"/>
          <w:tab w:val="left" w:pos="9072"/>
        </w:tabs>
        <w:spacing w:before="240"/>
        <w:ind w:left="-426" w:right="-547" w:firstLine="0"/>
        <w:jc w:val="both"/>
        <w:rPr>
          <w:rFonts w:ascii="Arial" w:hAnsi="Arial"/>
          <w:b w:val="0"/>
          <w:color w:val="auto"/>
          <w:sz w:val="24"/>
          <w:szCs w:val="24"/>
        </w:rPr>
      </w:pPr>
      <w:r w:rsidRPr="003E20D6">
        <w:rPr>
          <w:rFonts w:ascii="Arial" w:hAnsi="Arial" w:cs="Arial"/>
          <w:b w:val="0"/>
          <w:color w:val="000000" w:themeColor="text1"/>
          <w:sz w:val="24"/>
          <w:szCs w:val="24"/>
        </w:rPr>
        <w:t>En su comparación anual</w:t>
      </w:r>
      <w:r w:rsidRPr="003E20D6">
        <w:rPr>
          <w:rFonts w:ascii="Arial" w:hAnsi="Arial" w:cs="Arial"/>
          <w:b w:val="0"/>
          <w:color w:val="000000" w:themeColor="text1"/>
          <w:sz w:val="24"/>
          <w:szCs w:val="24"/>
          <w:vertAlign w:val="superscript"/>
        </w:rPr>
        <w:footnoteReference w:id="2"/>
      </w:r>
      <w:r w:rsidRPr="003E20D6">
        <w:rPr>
          <w:rFonts w:ascii="Arial" w:hAnsi="Arial" w:cs="Arial"/>
          <w:b w:val="0"/>
          <w:color w:val="000000" w:themeColor="text1"/>
          <w:sz w:val="24"/>
          <w:szCs w:val="24"/>
        </w:rPr>
        <w:t>, la Producción Industrial cayó (-)1% en el mes en cuestión. Por sectores de actividad económica, la Minería se redujo (</w:t>
      </w:r>
      <w:r w:rsidRPr="003E20D6">
        <w:rPr>
          <w:rFonts w:ascii="Arial" w:hAnsi="Arial" w:cs="Arial"/>
          <w:b w:val="0"/>
          <w:color w:val="000000" w:themeColor="text1"/>
          <w:sz w:val="24"/>
          <w:szCs w:val="24"/>
        </w:rPr>
        <w:noBreakHyphen/>
        <w:t xml:space="preserve">)3.4% y la Construcción (-)2.4%; mientras que la Generación, transmisión y distribución de energía eléctrica, suministro de agua y de gas por ductos al consumidor final se incrementó 2.6% y las Industrias manufactureras 0.3% con relación al mes de agosto de 2018.  </w:t>
      </w:r>
    </w:p>
    <w:p w:rsidR="000A7CC7" w:rsidRPr="000D1E2C" w:rsidRDefault="000A7CC7" w:rsidP="000A7CC7">
      <w:pPr>
        <w:pStyle w:val="p0"/>
        <w:keepLines w:val="0"/>
        <w:widowControl/>
        <w:spacing w:before="480"/>
        <w:ind w:left="709" w:right="392" w:hanging="425"/>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Pr="000D1E2C">
        <w:rPr>
          <w:rFonts w:ascii="Arial" w:hAnsi="Arial"/>
          <w:b/>
          <w:smallCaps/>
          <w:color w:val="auto"/>
          <w:sz w:val="22"/>
          <w:szCs w:val="22"/>
        </w:rPr>
        <w:t xml:space="preserve">durante </w:t>
      </w:r>
      <w:r>
        <w:rPr>
          <w:rFonts w:ascii="Arial" w:hAnsi="Arial"/>
          <w:b/>
          <w:smallCaps/>
          <w:color w:val="auto"/>
          <w:sz w:val="22"/>
          <w:szCs w:val="22"/>
        </w:rPr>
        <w:t>agosto</w:t>
      </w:r>
      <w:r w:rsidRPr="000D1E2C">
        <w:rPr>
          <w:rFonts w:ascii="Arial" w:hAnsi="Arial"/>
          <w:b/>
          <w:smallCaps/>
          <w:color w:val="auto"/>
          <w:sz w:val="22"/>
          <w:szCs w:val="22"/>
        </w:rPr>
        <w:t xml:space="preserve"> de 2019</w:t>
      </w:r>
    </w:p>
    <w:p w:rsidR="000A7CC7" w:rsidRDefault="000A7CC7" w:rsidP="000A7CC7">
      <w:pPr>
        <w:pStyle w:val="p0"/>
        <w:spacing w:before="0"/>
        <w:jc w:val="center"/>
        <w:rPr>
          <w:b/>
          <w:smallCaps/>
          <w:color w:val="auto"/>
          <w:sz w:val="22"/>
          <w:szCs w:val="22"/>
        </w:rPr>
      </w:pPr>
      <w:r w:rsidRPr="000D1E2C">
        <w:rPr>
          <w:rFonts w:ascii="Arial" w:hAnsi="Arial"/>
          <w:b/>
          <w:smallCaps/>
          <w:color w:val="auto"/>
          <w:sz w:val="22"/>
          <w:szCs w:val="22"/>
        </w:rPr>
        <w:t>Cifras desestacionalizadas</w:t>
      </w:r>
    </w:p>
    <w:tbl>
      <w:tblPr>
        <w:tblW w:w="0" w:type="auto"/>
        <w:jc w:val="center"/>
        <w:tblBorders>
          <w:top w:val="double" w:sz="6" w:space="0" w:color="auto"/>
          <w:left w:val="double" w:sz="6" w:space="0" w:color="auto"/>
          <w:bottom w:val="double" w:sz="6" w:space="0" w:color="auto"/>
          <w:right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4253"/>
        <w:gridCol w:w="1402"/>
        <w:gridCol w:w="1418"/>
      </w:tblGrid>
      <w:tr w:rsidR="000A7CC7" w:rsidTr="000F20EB">
        <w:trPr>
          <w:jc w:val="center"/>
        </w:trPr>
        <w:tc>
          <w:tcPr>
            <w:tcW w:w="4253"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hideMark/>
          </w:tcPr>
          <w:p w:rsidR="000A7CC7" w:rsidRPr="00576640" w:rsidRDefault="000A7CC7" w:rsidP="000F20EB">
            <w:pPr>
              <w:pStyle w:val="p0"/>
              <w:spacing w:before="120" w:after="120"/>
              <w:ind w:firstLine="680"/>
              <w:jc w:val="left"/>
              <w:rPr>
                <w:rFonts w:ascii="Arial" w:hAnsi="Arial"/>
                <w:color w:val="auto"/>
                <w:sz w:val="20"/>
              </w:rPr>
            </w:pPr>
            <w:r w:rsidRPr="00576640">
              <w:rPr>
                <w:rFonts w:ascii="Arial" w:hAnsi="Arial"/>
                <w:color w:val="auto"/>
                <w:sz w:val="20"/>
              </w:rPr>
              <w:t>Concepto</w:t>
            </w:r>
          </w:p>
        </w:tc>
        <w:tc>
          <w:tcPr>
            <w:tcW w:w="1402"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rsidR="000A7CC7" w:rsidRPr="00576640" w:rsidRDefault="000A7CC7" w:rsidP="000F20EB">
            <w:pPr>
              <w:pStyle w:val="p0"/>
              <w:keepNext/>
              <w:spacing w:before="120" w:after="120"/>
              <w:jc w:val="center"/>
              <w:rPr>
                <w:rFonts w:ascii="Arial" w:hAnsi="Arial"/>
                <w:color w:val="auto"/>
                <w:sz w:val="18"/>
              </w:rPr>
            </w:pPr>
            <w:r w:rsidRPr="00576640">
              <w:rPr>
                <w:rFonts w:ascii="Arial" w:hAnsi="Arial"/>
                <w:color w:val="auto"/>
                <w:sz w:val="18"/>
              </w:rPr>
              <w:t>Variación % respecto al mes previo</w:t>
            </w:r>
          </w:p>
        </w:tc>
        <w:tc>
          <w:tcPr>
            <w:tcW w:w="1418"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hideMark/>
          </w:tcPr>
          <w:p w:rsidR="000A7CC7" w:rsidRPr="00576640" w:rsidRDefault="000A7CC7" w:rsidP="000F20EB">
            <w:pPr>
              <w:pStyle w:val="p0"/>
              <w:keepNext/>
              <w:spacing w:before="120" w:after="120"/>
              <w:jc w:val="center"/>
              <w:rPr>
                <w:rFonts w:ascii="Arial" w:hAnsi="Arial"/>
                <w:color w:val="auto"/>
                <w:sz w:val="18"/>
              </w:rPr>
            </w:pPr>
            <w:r w:rsidRPr="00576640">
              <w:rPr>
                <w:rFonts w:ascii="Arial" w:hAnsi="Arial"/>
                <w:color w:val="auto"/>
                <w:sz w:val="18"/>
              </w:rPr>
              <w:t>Variación % respecto a igual mes de 201</w:t>
            </w:r>
            <w:r>
              <w:rPr>
                <w:rFonts w:ascii="Arial" w:hAnsi="Arial"/>
                <w:color w:val="auto"/>
                <w:sz w:val="18"/>
              </w:rPr>
              <w:t>8</w:t>
            </w:r>
          </w:p>
        </w:tc>
      </w:tr>
      <w:tr w:rsidR="000A7CC7" w:rsidTr="000F20EB">
        <w:trPr>
          <w:jc w:val="center"/>
        </w:trPr>
        <w:tc>
          <w:tcPr>
            <w:tcW w:w="4253" w:type="dxa"/>
            <w:tcBorders>
              <w:top w:val="double" w:sz="4" w:space="0" w:color="000000" w:themeColor="text1"/>
              <w:left w:val="double" w:sz="4" w:space="0" w:color="000000" w:themeColor="text1"/>
              <w:bottom w:val="nil"/>
              <w:right w:val="double" w:sz="4" w:space="0" w:color="000000" w:themeColor="text1"/>
            </w:tcBorders>
            <w:hideMark/>
          </w:tcPr>
          <w:p w:rsidR="000A7CC7" w:rsidRPr="005A4B45" w:rsidRDefault="000A7CC7" w:rsidP="000F20EB">
            <w:pPr>
              <w:pStyle w:val="p0"/>
              <w:tabs>
                <w:tab w:val="left" w:pos="355"/>
              </w:tabs>
              <w:spacing w:before="20" w:after="20"/>
              <w:ind w:left="372" w:hanging="182"/>
              <w:jc w:val="left"/>
              <w:rPr>
                <w:rFonts w:ascii="Arial" w:hAnsi="Arial"/>
                <w:b/>
                <w:color w:val="auto"/>
                <w:sz w:val="18"/>
              </w:rPr>
            </w:pPr>
            <w:r w:rsidRPr="005A4B45">
              <w:rPr>
                <w:rFonts w:ascii="Arial" w:hAnsi="Arial"/>
                <w:b/>
                <w:color w:val="000000" w:themeColor="text1"/>
                <w:sz w:val="18"/>
              </w:rPr>
              <w:t>Indicador Mensual de la Actividad Industrial</w:t>
            </w:r>
          </w:p>
        </w:tc>
        <w:tc>
          <w:tcPr>
            <w:tcW w:w="1402" w:type="dxa"/>
            <w:tcBorders>
              <w:top w:val="double" w:sz="4" w:space="0" w:color="000000" w:themeColor="text1"/>
              <w:left w:val="double" w:sz="4" w:space="0" w:color="000000" w:themeColor="text1"/>
              <w:bottom w:val="nil"/>
              <w:right w:val="nil"/>
            </w:tcBorders>
            <w:vAlign w:val="center"/>
            <w:hideMark/>
          </w:tcPr>
          <w:p w:rsidR="000A7CC7" w:rsidRPr="00576640" w:rsidRDefault="000A7CC7" w:rsidP="000F20EB">
            <w:pPr>
              <w:widowControl w:val="0"/>
              <w:spacing w:before="20" w:after="20"/>
              <w:ind w:right="454"/>
              <w:jc w:val="right"/>
              <w:rPr>
                <w:b/>
                <w:bCs/>
                <w:sz w:val="18"/>
              </w:rPr>
            </w:pPr>
            <w:r>
              <w:rPr>
                <w:b/>
                <w:bCs/>
                <w:sz w:val="18"/>
              </w:rPr>
              <w:t>0.8</w:t>
            </w:r>
          </w:p>
        </w:tc>
        <w:tc>
          <w:tcPr>
            <w:tcW w:w="1418" w:type="dxa"/>
            <w:tcBorders>
              <w:top w:val="double" w:sz="4" w:space="0" w:color="000000" w:themeColor="text1"/>
              <w:left w:val="nil"/>
              <w:bottom w:val="nil"/>
              <w:right w:val="double" w:sz="4" w:space="0" w:color="000000" w:themeColor="text1"/>
            </w:tcBorders>
            <w:vAlign w:val="center"/>
            <w:hideMark/>
          </w:tcPr>
          <w:p w:rsidR="000A7CC7" w:rsidRPr="00576640" w:rsidRDefault="000A7CC7" w:rsidP="000F20EB">
            <w:pPr>
              <w:widowControl w:val="0"/>
              <w:tabs>
                <w:tab w:val="left" w:pos="275"/>
                <w:tab w:val="decimal" w:pos="694"/>
              </w:tabs>
              <w:spacing w:before="20" w:after="20"/>
              <w:ind w:right="454"/>
              <w:jc w:val="right"/>
              <w:rPr>
                <w:b/>
                <w:bCs/>
                <w:sz w:val="18"/>
              </w:rPr>
            </w:pPr>
            <w:r>
              <w:rPr>
                <w:b/>
                <w:bCs/>
                <w:sz w:val="18"/>
              </w:rPr>
              <w:t>(-)  1.0</w:t>
            </w:r>
          </w:p>
        </w:tc>
      </w:tr>
      <w:tr w:rsidR="000A7CC7" w:rsidTr="000F20EB">
        <w:trPr>
          <w:jc w:val="center"/>
        </w:trPr>
        <w:tc>
          <w:tcPr>
            <w:tcW w:w="4253" w:type="dxa"/>
            <w:tcBorders>
              <w:top w:val="nil"/>
              <w:left w:val="double" w:sz="4" w:space="0" w:color="000000" w:themeColor="text1"/>
              <w:bottom w:val="nil"/>
              <w:right w:val="double" w:sz="4" w:space="0" w:color="000000" w:themeColor="text1"/>
            </w:tcBorders>
            <w:hideMark/>
          </w:tcPr>
          <w:p w:rsidR="000A7CC7" w:rsidRPr="00576640" w:rsidRDefault="000A7CC7" w:rsidP="000F20E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Minería</w:t>
            </w:r>
          </w:p>
        </w:tc>
        <w:tc>
          <w:tcPr>
            <w:tcW w:w="1402" w:type="dxa"/>
            <w:tcBorders>
              <w:top w:val="nil"/>
              <w:left w:val="double" w:sz="4" w:space="0" w:color="000000" w:themeColor="text1"/>
              <w:bottom w:val="nil"/>
              <w:right w:val="nil"/>
            </w:tcBorders>
            <w:vAlign w:val="center"/>
            <w:hideMark/>
          </w:tcPr>
          <w:p w:rsidR="000A7CC7" w:rsidRPr="00576640" w:rsidRDefault="000A7CC7" w:rsidP="000F20EB">
            <w:pPr>
              <w:widowControl w:val="0"/>
              <w:tabs>
                <w:tab w:val="left" w:pos="164"/>
                <w:tab w:val="decimal" w:pos="305"/>
              </w:tabs>
              <w:spacing w:before="20" w:after="20"/>
              <w:ind w:right="454"/>
              <w:jc w:val="right"/>
              <w:rPr>
                <w:bCs/>
                <w:sz w:val="18"/>
              </w:rPr>
            </w:pPr>
            <w:r>
              <w:rPr>
                <w:bCs/>
                <w:sz w:val="18"/>
              </w:rPr>
              <w:t>5.2</w:t>
            </w:r>
          </w:p>
        </w:tc>
        <w:tc>
          <w:tcPr>
            <w:tcW w:w="1418" w:type="dxa"/>
            <w:tcBorders>
              <w:top w:val="nil"/>
              <w:left w:val="nil"/>
              <w:bottom w:val="nil"/>
              <w:right w:val="double" w:sz="4" w:space="0" w:color="000000" w:themeColor="text1"/>
            </w:tcBorders>
            <w:hideMark/>
          </w:tcPr>
          <w:p w:rsidR="000A7CC7" w:rsidRPr="00576640" w:rsidRDefault="000A7CC7" w:rsidP="000F20EB">
            <w:pPr>
              <w:widowControl w:val="0"/>
              <w:tabs>
                <w:tab w:val="left" w:pos="216"/>
                <w:tab w:val="decimal" w:pos="580"/>
              </w:tabs>
              <w:spacing w:before="20" w:after="20"/>
              <w:ind w:right="454"/>
              <w:jc w:val="right"/>
              <w:rPr>
                <w:sz w:val="18"/>
              </w:rPr>
            </w:pPr>
            <w:r>
              <w:rPr>
                <w:sz w:val="18"/>
              </w:rPr>
              <w:t>(-)  3.4</w:t>
            </w:r>
          </w:p>
        </w:tc>
      </w:tr>
      <w:tr w:rsidR="000A7CC7" w:rsidTr="000F20EB">
        <w:trPr>
          <w:jc w:val="center"/>
        </w:trPr>
        <w:tc>
          <w:tcPr>
            <w:tcW w:w="4253" w:type="dxa"/>
            <w:tcBorders>
              <w:top w:val="nil"/>
              <w:left w:val="double" w:sz="4" w:space="0" w:color="000000" w:themeColor="text1"/>
              <w:bottom w:val="nil"/>
              <w:right w:val="double" w:sz="4" w:space="0" w:color="000000" w:themeColor="text1"/>
            </w:tcBorders>
            <w:hideMark/>
          </w:tcPr>
          <w:p w:rsidR="000A7CC7" w:rsidRPr="00576640" w:rsidRDefault="000A7CC7" w:rsidP="000F20E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Generación, transmisión y distribución de energía eléctrica, suministro de agua y de gas por ductos al consumidor final</w:t>
            </w:r>
          </w:p>
        </w:tc>
        <w:tc>
          <w:tcPr>
            <w:tcW w:w="1402" w:type="dxa"/>
            <w:tcBorders>
              <w:top w:val="nil"/>
              <w:left w:val="double" w:sz="4" w:space="0" w:color="000000" w:themeColor="text1"/>
              <w:bottom w:val="nil"/>
              <w:right w:val="nil"/>
            </w:tcBorders>
            <w:vAlign w:val="center"/>
            <w:hideMark/>
          </w:tcPr>
          <w:p w:rsidR="000A7CC7" w:rsidRPr="00576640" w:rsidRDefault="000A7CC7" w:rsidP="000F20EB">
            <w:pPr>
              <w:widowControl w:val="0"/>
              <w:tabs>
                <w:tab w:val="left" w:pos="164"/>
                <w:tab w:val="decimal" w:pos="305"/>
              </w:tabs>
              <w:spacing w:before="20" w:after="20"/>
              <w:ind w:right="454"/>
              <w:jc w:val="right"/>
              <w:rPr>
                <w:bCs/>
                <w:sz w:val="18"/>
              </w:rPr>
            </w:pPr>
            <w:r>
              <w:rPr>
                <w:sz w:val="18"/>
              </w:rPr>
              <w:t>1.8</w:t>
            </w:r>
          </w:p>
        </w:tc>
        <w:tc>
          <w:tcPr>
            <w:tcW w:w="1418" w:type="dxa"/>
            <w:tcBorders>
              <w:top w:val="nil"/>
              <w:left w:val="nil"/>
              <w:bottom w:val="nil"/>
              <w:right w:val="double" w:sz="4" w:space="0" w:color="000000" w:themeColor="text1"/>
            </w:tcBorders>
            <w:vAlign w:val="center"/>
            <w:hideMark/>
          </w:tcPr>
          <w:p w:rsidR="000A7CC7" w:rsidRPr="00576640" w:rsidRDefault="000A7CC7" w:rsidP="000F20EB">
            <w:pPr>
              <w:widowControl w:val="0"/>
              <w:tabs>
                <w:tab w:val="left" w:pos="275"/>
                <w:tab w:val="decimal" w:pos="694"/>
              </w:tabs>
              <w:spacing w:before="20" w:after="20"/>
              <w:ind w:right="454"/>
              <w:jc w:val="right"/>
              <w:rPr>
                <w:bCs/>
                <w:sz w:val="18"/>
              </w:rPr>
            </w:pPr>
            <w:r>
              <w:rPr>
                <w:sz w:val="18"/>
              </w:rPr>
              <w:t>2.6</w:t>
            </w:r>
          </w:p>
        </w:tc>
      </w:tr>
      <w:tr w:rsidR="000A7CC7" w:rsidTr="000F20EB">
        <w:trPr>
          <w:jc w:val="center"/>
        </w:trPr>
        <w:tc>
          <w:tcPr>
            <w:tcW w:w="4253" w:type="dxa"/>
            <w:tcBorders>
              <w:top w:val="nil"/>
              <w:left w:val="double" w:sz="4" w:space="0" w:color="000000" w:themeColor="text1"/>
              <w:bottom w:val="nil"/>
              <w:right w:val="double" w:sz="4" w:space="0" w:color="000000" w:themeColor="text1"/>
            </w:tcBorders>
            <w:hideMark/>
          </w:tcPr>
          <w:p w:rsidR="000A7CC7" w:rsidRPr="00576640" w:rsidRDefault="000A7CC7" w:rsidP="000F20E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Construcción</w:t>
            </w:r>
          </w:p>
        </w:tc>
        <w:tc>
          <w:tcPr>
            <w:tcW w:w="1402" w:type="dxa"/>
            <w:tcBorders>
              <w:top w:val="nil"/>
              <w:left w:val="double" w:sz="4" w:space="0" w:color="000000" w:themeColor="text1"/>
              <w:bottom w:val="nil"/>
              <w:right w:val="nil"/>
            </w:tcBorders>
            <w:hideMark/>
          </w:tcPr>
          <w:p w:rsidR="000A7CC7" w:rsidRPr="00576640" w:rsidRDefault="000A7CC7" w:rsidP="000F20EB">
            <w:pPr>
              <w:widowControl w:val="0"/>
              <w:tabs>
                <w:tab w:val="left" w:pos="164"/>
                <w:tab w:val="decimal" w:pos="305"/>
              </w:tabs>
              <w:spacing w:before="20" w:after="20"/>
              <w:ind w:right="454"/>
              <w:jc w:val="right"/>
              <w:rPr>
                <w:sz w:val="18"/>
              </w:rPr>
            </w:pPr>
            <w:r>
              <w:rPr>
                <w:bCs/>
                <w:sz w:val="18"/>
              </w:rPr>
              <w:t>2.3</w:t>
            </w:r>
          </w:p>
        </w:tc>
        <w:tc>
          <w:tcPr>
            <w:tcW w:w="1418" w:type="dxa"/>
            <w:tcBorders>
              <w:top w:val="nil"/>
              <w:left w:val="nil"/>
              <w:bottom w:val="nil"/>
              <w:right w:val="double" w:sz="4" w:space="0" w:color="000000" w:themeColor="text1"/>
            </w:tcBorders>
            <w:vAlign w:val="bottom"/>
            <w:hideMark/>
          </w:tcPr>
          <w:p w:rsidR="000A7CC7" w:rsidRPr="00576640" w:rsidRDefault="000A7CC7" w:rsidP="000F20EB">
            <w:pPr>
              <w:widowControl w:val="0"/>
              <w:tabs>
                <w:tab w:val="left" w:pos="216"/>
                <w:tab w:val="decimal" w:pos="580"/>
              </w:tabs>
              <w:spacing w:before="20" w:after="20"/>
              <w:ind w:right="454"/>
              <w:jc w:val="right"/>
              <w:rPr>
                <w:sz w:val="18"/>
              </w:rPr>
            </w:pPr>
            <w:r>
              <w:rPr>
                <w:sz w:val="18"/>
              </w:rPr>
              <w:t>(-)  2.4</w:t>
            </w:r>
          </w:p>
        </w:tc>
      </w:tr>
      <w:tr w:rsidR="000A7CC7" w:rsidTr="000F20EB">
        <w:trPr>
          <w:jc w:val="center"/>
        </w:trPr>
        <w:tc>
          <w:tcPr>
            <w:tcW w:w="4253" w:type="dxa"/>
            <w:tcBorders>
              <w:top w:val="nil"/>
              <w:left w:val="double" w:sz="4" w:space="0" w:color="000000" w:themeColor="text1"/>
              <w:bottom w:val="double" w:sz="4" w:space="0" w:color="000000" w:themeColor="text1"/>
              <w:right w:val="double" w:sz="4" w:space="0" w:color="000000" w:themeColor="text1"/>
            </w:tcBorders>
            <w:hideMark/>
          </w:tcPr>
          <w:p w:rsidR="000A7CC7" w:rsidRPr="00576640" w:rsidRDefault="000A7CC7" w:rsidP="000F20EB">
            <w:pPr>
              <w:pStyle w:val="p0"/>
              <w:keepLines w:val="0"/>
              <w:numPr>
                <w:ilvl w:val="0"/>
                <w:numId w:val="9"/>
              </w:numPr>
              <w:tabs>
                <w:tab w:val="clear" w:pos="360"/>
                <w:tab w:val="left" w:pos="440"/>
              </w:tabs>
              <w:spacing w:before="20" w:after="20"/>
              <w:ind w:left="440" w:hanging="253"/>
              <w:jc w:val="left"/>
              <w:rPr>
                <w:rFonts w:ascii="Arial" w:hAnsi="Arial"/>
                <w:color w:val="auto"/>
                <w:sz w:val="18"/>
              </w:rPr>
            </w:pPr>
            <w:r w:rsidRPr="00576640">
              <w:rPr>
                <w:rFonts w:ascii="Arial" w:hAnsi="Arial"/>
                <w:color w:val="auto"/>
                <w:sz w:val="18"/>
              </w:rPr>
              <w:t>Industrias Manufactureras</w:t>
            </w:r>
          </w:p>
        </w:tc>
        <w:tc>
          <w:tcPr>
            <w:tcW w:w="1402" w:type="dxa"/>
            <w:tcBorders>
              <w:top w:val="nil"/>
              <w:left w:val="double" w:sz="4" w:space="0" w:color="000000" w:themeColor="text1"/>
              <w:bottom w:val="double" w:sz="4" w:space="0" w:color="000000" w:themeColor="text1"/>
              <w:right w:val="nil"/>
            </w:tcBorders>
            <w:vAlign w:val="center"/>
            <w:hideMark/>
          </w:tcPr>
          <w:p w:rsidR="000A7CC7" w:rsidRPr="00576640" w:rsidRDefault="000A7CC7" w:rsidP="000F20EB">
            <w:pPr>
              <w:widowControl w:val="0"/>
              <w:spacing w:before="20" w:after="20"/>
              <w:ind w:right="454"/>
              <w:jc w:val="right"/>
              <w:rPr>
                <w:bCs/>
                <w:sz w:val="18"/>
              </w:rPr>
            </w:pPr>
            <w:r>
              <w:rPr>
                <w:sz w:val="18"/>
              </w:rPr>
              <w:t>(-)  0.4</w:t>
            </w:r>
          </w:p>
        </w:tc>
        <w:tc>
          <w:tcPr>
            <w:tcW w:w="1418" w:type="dxa"/>
            <w:tcBorders>
              <w:top w:val="nil"/>
              <w:left w:val="nil"/>
              <w:bottom w:val="double" w:sz="4" w:space="0" w:color="000000" w:themeColor="text1"/>
              <w:right w:val="double" w:sz="4" w:space="0" w:color="000000" w:themeColor="text1"/>
            </w:tcBorders>
            <w:vAlign w:val="center"/>
            <w:hideMark/>
          </w:tcPr>
          <w:p w:rsidR="000A7CC7" w:rsidRPr="00576640" w:rsidRDefault="000A7CC7" w:rsidP="000F20EB">
            <w:pPr>
              <w:widowControl w:val="0"/>
              <w:tabs>
                <w:tab w:val="left" w:pos="275"/>
                <w:tab w:val="decimal" w:pos="694"/>
              </w:tabs>
              <w:spacing w:before="20" w:after="20"/>
              <w:ind w:right="454"/>
              <w:jc w:val="right"/>
              <w:rPr>
                <w:bCs/>
                <w:sz w:val="18"/>
              </w:rPr>
            </w:pPr>
            <w:r>
              <w:rPr>
                <w:sz w:val="18"/>
              </w:rPr>
              <w:t>0.3</w:t>
            </w:r>
          </w:p>
        </w:tc>
      </w:tr>
    </w:tbl>
    <w:p w:rsidR="000A7CC7" w:rsidRPr="00057C0B" w:rsidRDefault="000A7CC7" w:rsidP="000154A0">
      <w:pPr>
        <w:pStyle w:val="bullet"/>
        <w:tabs>
          <w:tab w:val="left" w:pos="8280"/>
        </w:tabs>
        <w:spacing w:before="0"/>
        <w:ind w:left="1843" w:right="1438" w:hanging="567"/>
        <w:jc w:val="both"/>
        <w:rPr>
          <w:rFonts w:ascii="Arial" w:hAnsi="Arial" w:cs="Arial"/>
          <w:b w:val="0"/>
          <w:color w:val="000000" w:themeColor="text1"/>
          <w:sz w:val="16"/>
          <w:szCs w:val="16"/>
        </w:rPr>
      </w:pPr>
      <w:r>
        <w:rPr>
          <w:rFonts w:ascii="Arial" w:hAnsi="Arial" w:cs="Arial"/>
          <w:b w:val="0"/>
          <w:color w:val="000000" w:themeColor="text1"/>
          <w:sz w:val="16"/>
          <w:szCs w:val="16"/>
        </w:rPr>
        <w:t xml:space="preserve">Nota:    </w:t>
      </w:r>
      <w:r w:rsidRPr="00F36322">
        <w:rPr>
          <w:rFonts w:ascii="Arial" w:hAnsi="Arial" w:cs="Arial"/>
          <w:b w:val="0"/>
          <w:color w:val="000000" w:themeColor="text1"/>
          <w:sz w:val="16"/>
          <w:szCs w:val="16"/>
        </w:rPr>
        <w:tab/>
        <w:t>La serie desestacionalizada del Indicador Mensual de la Actividad Industrial</w:t>
      </w:r>
      <w:r>
        <w:rPr>
          <w:rFonts w:ascii="Arial" w:hAnsi="Arial" w:cs="Arial"/>
          <w:color w:val="000000" w:themeColor="text1"/>
          <w:sz w:val="22"/>
        </w:rPr>
        <w:t xml:space="preserve"> </w:t>
      </w:r>
      <w:r w:rsidRPr="00F36322">
        <w:rPr>
          <w:rFonts w:ascii="Arial" w:hAnsi="Arial" w:cs="Arial"/>
          <w:b w:val="0"/>
          <w:color w:val="000000" w:themeColor="text1"/>
          <w:sz w:val="16"/>
        </w:rPr>
        <w:t>se calcula de manera independiente a la de sus componentes</w:t>
      </w:r>
      <w:r w:rsidRPr="00F36322">
        <w:rPr>
          <w:rFonts w:ascii="Arial" w:hAnsi="Arial" w:cs="Arial"/>
          <w:color w:val="000000" w:themeColor="text1"/>
          <w:sz w:val="16"/>
        </w:rPr>
        <w:t>.</w:t>
      </w:r>
    </w:p>
    <w:p w:rsidR="000A7CC7" w:rsidRDefault="000A7CC7" w:rsidP="000154A0">
      <w:pPr>
        <w:pStyle w:val="parrafo1"/>
        <w:spacing w:before="0" w:after="240"/>
        <w:ind w:left="1701" w:right="584" w:hanging="425"/>
        <w:rPr>
          <w:b/>
          <w:i/>
        </w:rPr>
      </w:pPr>
      <w:r>
        <w:rPr>
          <w:color w:val="000000" w:themeColor="text1"/>
          <w:sz w:val="16"/>
          <w:szCs w:val="16"/>
        </w:rPr>
        <w:t>Fuente: INEGI.</w:t>
      </w:r>
    </w:p>
    <w:p w:rsidR="000A7CC7" w:rsidRDefault="000A7CC7" w:rsidP="000A7CC7">
      <w:pPr>
        <w:pStyle w:val="parrafo1"/>
        <w:spacing w:before="0" w:after="240"/>
        <w:ind w:left="-426" w:right="-547" w:hanging="992"/>
        <w:rPr>
          <w:b/>
          <w:i/>
        </w:rPr>
      </w:pPr>
    </w:p>
    <w:p w:rsidR="000A7CC7" w:rsidRPr="00795A9B" w:rsidRDefault="000A7CC7" w:rsidP="000A7CC7">
      <w:pPr>
        <w:spacing w:before="100" w:beforeAutospacing="1"/>
        <w:jc w:val="center"/>
        <w:rPr>
          <w:b/>
        </w:rPr>
      </w:pPr>
      <w:r>
        <w:rPr>
          <w:b/>
        </w:rPr>
        <w:t xml:space="preserve">  </w:t>
      </w:r>
      <w:r w:rsidRPr="00795A9B">
        <w:rPr>
          <w:b/>
        </w:rPr>
        <w:t>Se anexa Nota Técnica</w:t>
      </w:r>
    </w:p>
    <w:p w:rsidR="000A7CC7"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Pr="00A77418" w:rsidRDefault="000A7CC7" w:rsidP="000A7CC7">
      <w:pPr>
        <w:pStyle w:val="NormalWeb"/>
        <w:spacing w:before="0" w:beforeAutospacing="0" w:after="0" w:afterAutospacing="0"/>
        <w:ind w:left="-426" w:right="-518"/>
        <w:contextualSpacing/>
        <w:jc w:val="center"/>
        <w:rPr>
          <w:rFonts w:ascii="Arial" w:hAnsi="Arial" w:cs="Arial"/>
          <w:sz w:val="22"/>
          <w:szCs w:val="22"/>
        </w:rPr>
      </w:pPr>
    </w:p>
    <w:p w:rsidR="000A7CC7" w:rsidRPr="00A77418" w:rsidRDefault="000A7CC7" w:rsidP="000A7CC7">
      <w:pPr>
        <w:pStyle w:val="NormalWeb"/>
        <w:spacing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Para consultas de medios y periodistas, contactar a: </w:t>
      </w:r>
      <w:hyperlink r:id="rId9" w:history="1">
        <w:r w:rsidRPr="00A77418">
          <w:rPr>
            <w:rStyle w:val="Hipervnculo"/>
            <w:rFonts w:ascii="Arial" w:hAnsi="Arial" w:cs="Arial"/>
            <w:sz w:val="22"/>
            <w:szCs w:val="22"/>
          </w:rPr>
          <w:t>comunicacionsocial@inegi.org.mx</w:t>
        </w:r>
      </w:hyperlink>
      <w:r w:rsidRPr="00A77418">
        <w:rPr>
          <w:rFonts w:ascii="Arial" w:hAnsi="Arial" w:cs="Arial"/>
          <w:sz w:val="22"/>
          <w:szCs w:val="22"/>
        </w:rPr>
        <w:t xml:space="preserve"> </w:t>
      </w:r>
    </w:p>
    <w:p w:rsidR="000A7CC7" w:rsidRPr="00A77418" w:rsidRDefault="000A7CC7" w:rsidP="000A7CC7">
      <w:pPr>
        <w:pStyle w:val="NormalWeb"/>
        <w:spacing w:before="0" w:beforeAutospacing="0" w:after="0" w:afterAutospacing="0"/>
        <w:ind w:left="-426" w:right="-518"/>
        <w:contextualSpacing/>
        <w:jc w:val="center"/>
        <w:rPr>
          <w:rFonts w:ascii="Arial" w:hAnsi="Arial" w:cs="Arial"/>
          <w:sz w:val="22"/>
          <w:szCs w:val="22"/>
        </w:rPr>
      </w:pPr>
      <w:r w:rsidRPr="00A77418">
        <w:rPr>
          <w:rFonts w:ascii="Arial" w:hAnsi="Arial" w:cs="Arial"/>
          <w:sz w:val="22"/>
          <w:szCs w:val="22"/>
        </w:rPr>
        <w:t xml:space="preserve">o llamar al teléfono (55) 52-78-10-00, </w:t>
      </w:r>
      <w:proofErr w:type="spellStart"/>
      <w:r w:rsidRPr="00A77418">
        <w:rPr>
          <w:rFonts w:ascii="Arial" w:hAnsi="Arial" w:cs="Arial"/>
          <w:sz w:val="22"/>
          <w:szCs w:val="22"/>
        </w:rPr>
        <w:t>exts</w:t>
      </w:r>
      <w:proofErr w:type="spellEnd"/>
      <w:r w:rsidRPr="00A77418">
        <w:rPr>
          <w:rFonts w:ascii="Arial" w:hAnsi="Arial" w:cs="Arial"/>
          <w:sz w:val="22"/>
          <w:szCs w:val="22"/>
        </w:rPr>
        <w:t>. 1134, 1260 y 1241.</w:t>
      </w:r>
    </w:p>
    <w:p w:rsidR="000A7CC7" w:rsidRPr="00A77418" w:rsidRDefault="000A7CC7" w:rsidP="000A7CC7">
      <w:pPr>
        <w:ind w:left="-426" w:right="-518"/>
        <w:contextualSpacing/>
        <w:jc w:val="center"/>
        <w:rPr>
          <w:sz w:val="22"/>
          <w:szCs w:val="22"/>
        </w:rPr>
      </w:pPr>
    </w:p>
    <w:p w:rsidR="000A7CC7" w:rsidRPr="00A77418" w:rsidRDefault="000A7CC7" w:rsidP="000A7CC7">
      <w:pPr>
        <w:ind w:left="-426" w:right="-518"/>
        <w:contextualSpacing/>
        <w:jc w:val="center"/>
        <w:rPr>
          <w:sz w:val="22"/>
          <w:szCs w:val="22"/>
        </w:rPr>
      </w:pPr>
      <w:r w:rsidRPr="00A77418">
        <w:rPr>
          <w:sz w:val="22"/>
          <w:szCs w:val="22"/>
        </w:rPr>
        <w:t>Dirección de Atención a Medios / Dirección General Adjunta de Comunicación</w:t>
      </w:r>
    </w:p>
    <w:p w:rsidR="000A7CC7" w:rsidRPr="009C6D9F" w:rsidRDefault="000A7CC7" w:rsidP="000A7CC7">
      <w:pPr>
        <w:ind w:left="-426" w:right="-518"/>
        <w:contextualSpacing/>
        <w:jc w:val="center"/>
        <w:rPr>
          <w:sz w:val="22"/>
          <w:szCs w:val="22"/>
        </w:rPr>
      </w:pPr>
    </w:p>
    <w:p w:rsidR="000A7CC7" w:rsidRDefault="000A7CC7" w:rsidP="000A7CC7">
      <w:pPr>
        <w:ind w:left="-425" w:right="-516"/>
        <w:contextualSpacing/>
        <w:jc w:val="center"/>
      </w:pPr>
      <w:r w:rsidRPr="00FF1218">
        <w:rPr>
          <w:noProof/>
          <w:lang w:val="es-MX" w:eastAsia="es-MX"/>
        </w:rPr>
        <w:drawing>
          <wp:inline distT="0" distB="0" distL="0" distR="0" wp14:anchorId="06572E8A" wp14:editId="59A10F97">
            <wp:extent cx="274320" cy="365760"/>
            <wp:effectExtent l="0" t="0" r="0" b="0"/>
            <wp:docPr id="14" name="Imagen 1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2DFFB2F" wp14:editId="35B4000F">
            <wp:extent cx="365760" cy="365760"/>
            <wp:effectExtent l="0" t="0" r="0" b="0"/>
            <wp:docPr id="15" name="Imagen 1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5730BF3" wp14:editId="399E5493">
            <wp:extent cx="365760" cy="36576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A1F6971" wp14:editId="721CC5F3">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4E2FA6E" wp14:editId="22AE313E">
            <wp:extent cx="2286000" cy="274320"/>
            <wp:effectExtent l="0" t="0" r="0" b="0"/>
            <wp:docPr id="17" name="Imagen 17">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rsidR="000A7CC7" w:rsidRPr="00157C43" w:rsidRDefault="000A7CC7" w:rsidP="000A7CC7">
      <w:pPr>
        <w:pStyle w:val="bullet"/>
        <w:tabs>
          <w:tab w:val="left" w:pos="8789"/>
        </w:tabs>
        <w:spacing w:before="0"/>
        <w:ind w:left="0" w:right="51" w:firstLine="0"/>
        <w:jc w:val="center"/>
        <w:rPr>
          <w:rFonts w:cs="Arial"/>
          <w:szCs w:val="24"/>
        </w:rPr>
        <w:sectPr w:rsidR="000A7CC7" w:rsidRPr="00157C43" w:rsidSect="004C150C">
          <w:headerReference w:type="default" r:id="rId20"/>
          <w:footerReference w:type="default" r:id="rId21"/>
          <w:pgSz w:w="12240" w:h="15840" w:code="1"/>
          <w:pgMar w:top="1" w:right="1701" w:bottom="0" w:left="1588" w:header="510" w:footer="510" w:gutter="0"/>
          <w:cols w:space="720"/>
          <w:docGrid w:linePitch="272"/>
        </w:sectPr>
      </w:pPr>
    </w:p>
    <w:p w:rsidR="000A7CC7" w:rsidRDefault="000A7CC7" w:rsidP="000A7CC7">
      <w:pPr>
        <w:tabs>
          <w:tab w:val="left" w:pos="8789"/>
        </w:tabs>
        <w:ind w:right="51"/>
        <w:jc w:val="center"/>
        <w:rPr>
          <w:rStyle w:val="Hipervnculo"/>
          <w:b/>
          <w:color w:val="000000" w:themeColor="text1"/>
          <w:sz w:val="28"/>
          <w:szCs w:val="28"/>
          <w:u w:val="none"/>
        </w:rPr>
      </w:pPr>
      <w:r>
        <w:rPr>
          <w:rStyle w:val="Hipervnculo"/>
          <w:b/>
          <w:color w:val="000000" w:themeColor="text1"/>
          <w:sz w:val="28"/>
          <w:szCs w:val="28"/>
          <w:u w:val="none"/>
        </w:rPr>
        <w:lastRenderedPageBreak/>
        <w:t xml:space="preserve"> </w:t>
      </w:r>
    </w:p>
    <w:p w:rsidR="000A7CC7" w:rsidRPr="000A7CC7" w:rsidRDefault="000A7CC7" w:rsidP="000A7CC7">
      <w:pPr>
        <w:tabs>
          <w:tab w:val="left" w:pos="8789"/>
        </w:tabs>
        <w:ind w:right="51"/>
        <w:jc w:val="center"/>
        <w:rPr>
          <w:b/>
          <w:sz w:val="28"/>
          <w:szCs w:val="28"/>
        </w:rPr>
      </w:pPr>
      <w:r w:rsidRPr="000A7CC7">
        <w:rPr>
          <w:b/>
          <w:sz w:val="28"/>
          <w:szCs w:val="28"/>
        </w:rPr>
        <w:t>NOTA TÉCNICA</w:t>
      </w:r>
    </w:p>
    <w:p w:rsidR="00893918" w:rsidRPr="000A7CC7" w:rsidRDefault="00A244D8" w:rsidP="00B17367">
      <w:pPr>
        <w:pStyle w:val="Ttulo2"/>
        <w:spacing w:before="120"/>
        <w:jc w:val="center"/>
        <w:rPr>
          <w:rFonts w:ascii="Arial" w:hAnsi="Arial" w:cs="Arial"/>
          <w:b/>
          <w:sz w:val="28"/>
          <w:szCs w:val="28"/>
        </w:rPr>
      </w:pPr>
      <w:r w:rsidRPr="000A7CC7">
        <w:rPr>
          <w:rFonts w:ascii="Arial" w:hAnsi="Arial" w:cs="Arial"/>
          <w:b/>
          <w:color w:val="auto"/>
          <w:sz w:val="28"/>
          <w:szCs w:val="28"/>
        </w:rPr>
        <w:t>INDICADOR</w:t>
      </w:r>
      <w:r w:rsidR="00EC2181" w:rsidRPr="000A7CC7">
        <w:rPr>
          <w:rFonts w:ascii="Arial" w:hAnsi="Arial" w:cs="Arial"/>
          <w:b/>
          <w:color w:val="auto"/>
          <w:sz w:val="28"/>
          <w:szCs w:val="28"/>
        </w:rPr>
        <w:t xml:space="preserve"> </w:t>
      </w:r>
      <w:r w:rsidR="005A4B45" w:rsidRPr="000A7CC7">
        <w:rPr>
          <w:rFonts w:ascii="Arial" w:hAnsi="Arial" w:cs="Arial"/>
          <w:b/>
          <w:color w:val="auto"/>
          <w:sz w:val="28"/>
          <w:szCs w:val="28"/>
        </w:rPr>
        <w:t>MENSUAL DE</w:t>
      </w:r>
      <w:r w:rsidR="00EC2181" w:rsidRPr="000A7CC7">
        <w:rPr>
          <w:rFonts w:ascii="Arial" w:hAnsi="Arial" w:cs="Arial"/>
          <w:b/>
          <w:color w:val="auto"/>
          <w:sz w:val="28"/>
          <w:szCs w:val="28"/>
        </w:rPr>
        <w:t xml:space="preserve"> LA ACTIVIDAD INDUSTRIAL</w:t>
      </w:r>
    </w:p>
    <w:p w:rsidR="00EC2181" w:rsidRPr="000A7CC7" w:rsidRDefault="00EC2181" w:rsidP="004A454B">
      <w:pPr>
        <w:pStyle w:val="Ttulo2"/>
        <w:spacing w:before="0"/>
        <w:jc w:val="center"/>
        <w:rPr>
          <w:rFonts w:ascii="Arial" w:hAnsi="Arial" w:cs="Arial"/>
          <w:b/>
          <w:sz w:val="28"/>
          <w:szCs w:val="28"/>
        </w:rPr>
      </w:pPr>
      <w:r w:rsidRPr="000A7CC7">
        <w:rPr>
          <w:rFonts w:ascii="Arial" w:hAnsi="Arial" w:cs="Arial"/>
          <w:b/>
          <w:color w:val="auto"/>
          <w:sz w:val="28"/>
          <w:szCs w:val="28"/>
        </w:rPr>
        <w:t>DURANTE</w:t>
      </w:r>
      <w:r w:rsidR="000B2007" w:rsidRPr="000A7CC7">
        <w:rPr>
          <w:rFonts w:ascii="Arial" w:hAnsi="Arial" w:cs="Arial"/>
          <w:b/>
          <w:color w:val="auto"/>
          <w:sz w:val="28"/>
          <w:szCs w:val="28"/>
        </w:rPr>
        <w:t xml:space="preserve"> </w:t>
      </w:r>
      <w:r w:rsidR="00457558" w:rsidRPr="000A7CC7">
        <w:rPr>
          <w:rFonts w:ascii="Arial" w:hAnsi="Arial" w:cs="Arial"/>
          <w:b/>
          <w:color w:val="auto"/>
          <w:sz w:val="28"/>
          <w:szCs w:val="28"/>
        </w:rPr>
        <w:t>AGOSTO</w:t>
      </w:r>
      <w:r w:rsidR="00D07170" w:rsidRPr="000A7CC7">
        <w:rPr>
          <w:rFonts w:ascii="Arial" w:hAnsi="Arial" w:cs="Arial"/>
          <w:b/>
          <w:color w:val="auto"/>
          <w:sz w:val="28"/>
          <w:szCs w:val="28"/>
        </w:rPr>
        <w:t xml:space="preserve"> </w:t>
      </w:r>
      <w:r w:rsidRPr="000A7CC7">
        <w:rPr>
          <w:rFonts w:ascii="Arial" w:hAnsi="Arial" w:cs="Arial"/>
          <w:b/>
          <w:color w:val="auto"/>
          <w:sz w:val="28"/>
          <w:szCs w:val="28"/>
        </w:rPr>
        <w:t>DE 201</w:t>
      </w:r>
      <w:r w:rsidR="007C1346" w:rsidRPr="000A7CC7">
        <w:rPr>
          <w:rFonts w:ascii="Arial" w:hAnsi="Arial" w:cs="Arial"/>
          <w:b/>
          <w:color w:val="auto"/>
          <w:sz w:val="28"/>
          <w:szCs w:val="28"/>
        </w:rPr>
        <w:t>9</w:t>
      </w:r>
    </w:p>
    <w:p w:rsidR="00EC2181" w:rsidRPr="000A7CC7" w:rsidRDefault="00EC2181" w:rsidP="00EC2181">
      <w:pPr>
        <w:jc w:val="center"/>
        <w:rPr>
          <w:b/>
          <w:spacing w:val="25"/>
          <w:lang w:val="es-MX"/>
        </w:rPr>
      </w:pPr>
      <w:r w:rsidRPr="000A7CC7">
        <w:rPr>
          <w:b/>
          <w:spacing w:val="25"/>
          <w:lang w:val="es-MX"/>
        </w:rPr>
        <w:t>(</w:t>
      </w:r>
      <w:r w:rsidRPr="000A7CC7">
        <w:rPr>
          <w:b/>
          <w:i/>
          <w:spacing w:val="25"/>
          <w:lang w:val="es-MX"/>
        </w:rPr>
        <w:t>Cifras desestacionalizadas</w:t>
      </w:r>
      <w:r w:rsidRPr="000A7CC7">
        <w:rPr>
          <w:b/>
          <w:spacing w:val="25"/>
          <w:lang w:val="es-MX"/>
        </w:rPr>
        <w:t>)</w:t>
      </w:r>
    </w:p>
    <w:p w:rsidR="00FC557A" w:rsidRDefault="00FC557A" w:rsidP="0017782D">
      <w:pPr>
        <w:pStyle w:val="parrafo1"/>
        <w:spacing w:before="120"/>
        <w:ind w:left="567" w:right="584"/>
        <w:rPr>
          <w:b/>
          <w:i/>
        </w:rPr>
      </w:pPr>
    </w:p>
    <w:p w:rsidR="00EC2181" w:rsidRDefault="00EC2181" w:rsidP="0017782D">
      <w:pPr>
        <w:pStyle w:val="parrafo1"/>
        <w:spacing w:before="120"/>
        <w:ind w:left="567" w:right="584"/>
        <w:rPr>
          <w:b/>
          <w:i/>
        </w:rPr>
      </w:pPr>
      <w:r>
        <w:rPr>
          <w:b/>
          <w:i/>
        </w:rPr>
        <w:t>Principales resultados</w:t>
      </w:r>
    </w:p>
    <w:p w:rsidR="00EC2181" w:rsidRPr="00215014" w:rsidRDefault="00EC2181" w:rsidP="00902D2C">
      <w:pPr>
        <w:pStyle w:val="parrafo1"/>
        <w:widowControl w:val="0"/>
        <w:spacing w:before="120"/>
        <w:ind w:left="567" w:right="584"/>
        <w:rPr>
          <w:b/>
          <w:i/>
          <w:szCs w:val="24"/>
        </w:rPr>
      </w:pPr>
      <w:r w:rsidRPr="00215014">
        <w:rPr>
          <w:szCs w:val="24"/>
        </w:rPr>
        <w:t>Con base en c</w:t>
      </w:r>
      <w:r w:rsidRPr="00215014">
        <w:rPr>
          <w:rFonts w:cs="Arial"/>
          <w:szCs w:val="24"/>
        </w:rPr>
        <w:t>ifras desestacionalizadas,</w:t>
      </w:r>
      <w:r w:rsidRPr="00215014">
        <w:rPr>
          <w:szCs w:val="24"/>
        </w:rPr>
        <w:t xml:space="preserve"> </w:t>
      </w:r>
      <w:r w:rsidR="005A4B45">
        <w:rPr>
          <w:szCs w:val="24"/>
        </w:rPr>
        <w:t xml:space="preserve">el </w:t>
      </w:r>
      <w:r w:rsidR="005A4B45" w:rsidRPr="005A4B45">
        <w:rPr>
          <w:rFonts w:cs="Arial"/>
          <w:color w:val="000000" w:themeColor="text1"/>
        </w:rPr>
        <w:t xml:space="preserve">Indicador Mensual de la Actividad Industrial </w:t>
      </w:r>
      <w:r w:rsidRPr="00215014">
        <w:rPr>
          <w:szCs w:val="24"/>
        </w:rPr>
        <w:t xml:space="preserve">(Minería; Generación, transmisión y distribución de energía eléctrica, suministro de agua y de gas por ductos al consumidor final; Construcción, y las Industrias manufactureras) </w:t>
      </w:r>
      <w:r w:rsidR="00755D08">
        <w:rPr>
          <w:szCs w:val="24"/>
        </w:rPr>
        <w:t>creció 0.8</w:t>
      </w:r>
      <w:r w:rsidR="005513A6">
        <w:rPr>
          <w:szCs w:val="24"/>
        </w:rPr>
        <w:t xml:space="preserve">% </w:t>
      </w:r>
      <w:r w:rsidR="00A231DF">
        <w:rPr>
          <w:szCs w:val="24"/>
        </w:rPr>
        <w:t>en términos reales</w:t>
      </w:r>
      <w:r w:rsidR="00565339">
        <w:rPr>
          <w:szCs w:val="24"/>
        </w:rPr>
        <w:t xml:space="preserve"> </w:t>
      </w:r>
      <w:r w:rsidR="000B1B4D">
        <w:rPr>
          <w:szCs w:val="24"/>
        </w:rPr>
        <w:t xml:space="preserve">durante </w:t>
      </w:r>
      <w:r w:rsidR="00EB2294">
        <w:rPr>
          <w:szCs w:val="24"/>
        </w:rPr>
        <w:t>agosto</w:t>
      </w:r>
      <w:r w:rsidR="00AF00EA">
        <w:rPr>
          <w:szCs w:val="24"/>
        </w:rPr>
        <w:t xml:space="preserve"> </w:t>
      </w:r>
      <w:r w:rsidR="000B1B4D">
        <w:rPr>
          <w:rFonts w:cs="Arial"/>
          <w:color w:val="000000" w:themeColor="text1"/>
          <w:szCs w:val="24"/>
        </w:rPr>
        <w:t xml:space="preserve">de 2019 </w:t>
      </w:r>
      <w:r w:rsidRPr="00215014">
        <w:rPr>
          <w:rFonts w:cs="Arial"/>
          <w:color w:val="000000" w:themeColor="text1"/>
          <w:szCs w:val="24"/>
        </w:rPr>
        <w:t xml:space="preserve">respecto </w:t>
      </w:r>
      <w:r>
        <w:rPr>
          <w:rFonts w:cs="Arial"/>
          <w:color w:val="000000" w:themeColor="text1"/>
          <w:szCs w:val="24"/>
        </w:rPr>
        <w:t xml:space="preserve">al mes </w:t>
      </w:r>
      <w:r w:rsidR="00D63FD8">
        <w:rPr>
          <w:rFonts w:cs="Arial"/>
          <w:color w:val="000000" w:themeColor="text1"/>
          <w:szCs w:val="24"/>
        </w:rPr>
        <w:t>previo</w:t>
      </w:r>
      <w:r w:rsidRPr="00215014">
        <w:rPr>
          <w:szCs w:val="24"/>
        </w:rPr>
        <w:t>.</w:t>
      </w:r>
    </w:p>
    <w:p w:rsidR="00EC2181" w:rsidRPr="000D1E2C" w:rsidRDefault="005A4B45" w:rsidP="000F6AC4">
      <w:pPr>
        <w:pStyle w:val="p0"/>
        <w:keepNext/>
        <w:jc w:val="center"/>
        <w:rPr>
          <w:rFonts w:ascii="Arial" w:hAnsi="Arial"/>
          <w:b/>
          <w:smallCaps/>
          <w:color w:val="000000"/>
          <w:sz w:val="22"/>
          <w:lang w:val="es-MX"/>
        </w:rPr>
      </w:pPr>
      <w:r w:rsidRPr="000D1E2C">
        <w:rPr>
          <w:rFonts w:ascii="Arial" w:hAnsi="Arial"/>
          <w:b/>
          <w:smallCaps/>
          <w:color w:val="auto"/>
          <w:sz w:val="22"/>
          <w:szCs w:val="22"/>
        </w:rPr>
        <w:t>Indicador Mensual de la Actividad Industrial</w:t>
      </w:r>
      <w:r w:rsidRPr="000D1E2C">
        <w:rPr>
          <w:rFonts w:ascii="Arial" w:hAnsi="Arial"/>
          <w:color w:val="auto"/>
          <w:sz w:val="20"/>
        </w:rPr>
        <w:t xml:space="preserve"> </w:t>
      </w:r>
      <w:r w:rsidR="000B2007" w:rsidRPr="000D1E2C">
        <w:rPr>
          <w:rFonts w:ascii="Arial" w:hAnsi="Arial"/>
          <w:b/>
          <w:smallCaps/>
          <w:color w:val="auto"/>
          <w:sz w:val="22"/>
          <w:lang w:val="es-MX"/>
        </w:rPr>
        <w:t>a</w:t>
      </w:r>
      <w:r w:rsidR="00EB2294">
        <w:rPr>
          <w:rFonts w:ascii="Arial" w:hAnsi="Arial"/>
          <w:b/>
          <w:smallCaps/>
          <w:color w:val="auto"/>
          <w:sz w:val="22"/>
          <w:lang w:val="es-MX"/>
        </w:rPr>
        <w:t>l mes de</w:t>
      </w:r>
      <w:r w:rsidR="005C6A24" w:rsidRPr="000D1E2C">
        <w:rPr>
          <w:rFonts w:ascii="Arial" w:hAnsi="Arial"/>
          <w:b/>
          <w:smallCaps/>
          <w:color w:val="auto"/>
          <w:sz w:val="22"/>
          <w:lang w:val="es-MX"/>
        </w:rPr>
        <w:t xml:space="preserve"> </w:t>
      </w:r>
      <w:r w:rsidR="00EB2294">
        <w:rPr>
          <w:rFonts w:ascii="Arial" w:hAnsi="Arial"/>
          <w:b/>
          <w:smallCaps/>
          <w:color w:val="auto"/>
          <w:sz w:val="22"/>
          <w:lang w:val="es-MX"/>
        </w:rPr>
        <w:t>agosto</w:t>
      </w:r>
      <w:r w:rsidR="003B59CB" w:rsidRPr="000D1E2C">
        <w:rPr>
          <w:rFonts w:ascii="Arial" w:hAnsi="Arial"/>
          <w:b/>
          <w:smallCaps/>
          <w:color w:val="auto"/>
          <w:sz w:val="22"/>
          <w:lang w:val="es-MX"/>
        </w:rPr>
        <w:t xml:space="preserve"> </w:t>
      </w:r>
      <w:r w:rsidR="00EC2181" w:rsidRPr="000D1E2C">
        <w:rPr>
          <w:rFonts w:ascii="Arial" w:hAnsi="Arial"/>
          <w:b/>
          <w:smallCaps/>
          <w:color w:val="auto"/>
          <w:sz w:val="22"/>
          <w:lang w:val="es-MX"/>
        </w:rPr>
        <w:t>de 201</w:t>
      </w:r>
      <w:r w:rsidR="000B1B4D" w:rsidRPr="000D1E2C">
        <w:rPr>
          <w:rFonts w:ascii="Arial" w:hAnsi="Arial"/>
          <w:b/>
          <w:smallCaps/>
          <w:color w:val="auto"/>
          <w:sz w:val="22"/>
          <w:lang w:val="es-MX"/>
        </w:rPr>
        <w:t>9</w:t>
      </w:r>
    </w:p>
    <w:p w:rsidR="00EC2181" w:rsidRPr="000D1E2C" w:rsidRDefault="00EC2181" w:rsidP="00EC2181">
      <w:pPr>
        <w:pStyle w:val="p0"/>
        <w:keepNext/>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rsidR="00EC2181" w:rsidRDefault="00EC2181" w:rsidP="00EC2181">
      <w:pPr>
        <w:pStyle w:val="p0"/>
        <w:keepNext/>
        <w:spacing w:before="0"/>
        <w:jc w:val="center"/>
        <w:rPr>
          <w:color w:val="auto"/>
          <w:sz w:val="20"/>
          <w:lang w:val="es-MX"/>
        </w:rPr>
      </w:pPr>
      <w:r w:rsidRPr="000D1E2C">
        <w:rPr>
          <w:rFonts w:ascii="Arial" w:hAnsi="Arial"/>
          <w:color w:val="auto"/>
          <w:sz w:val="18"/>
          <w:lang w:val="es-MX"/>
        </w:rPr>
        <w:t>(Índice base 20</w:t>
      </w:r>
      <w:r w:rsidR="003A1C1F" w:rsidRPr="000D1E2C">
        <w:rPr>
          <w:rFonts w:ascii="Arial" w:hAnsi="Arial"/>
          <w:color w:val="auto"/>
          <w:sz w:val="18"/>
          <w:lang w:val="es-MX"/>
        </w:rPr>
        <w:t>13</w:t>
      </w:r>
      <w:r w:rsidRPr="000D1E2C">
        <w:rPr>
          <w:rFonts w:ascii="Arial" w:hAnsi="Arial"/>
          <w:color w:val="auto"/>
          <w:sz w:val="18"/>
          <w:lang w:val="es-MX"/>
        </w:rPr>
        <w:t>=100)</w:t>
      </w:r>
    </w:p>
    <w:p w:rsidR="00EC2181" w:rsidRDefault="00670995" w:rsidP="00EC2181">
      <w:pPr>
        <w:pStyle w:val="p0"/>
        <w:keepNext/>
        <w:spacing w:before="0"/>
        <w:jc w:val="center"/>
      </w:pPr>
      <w:r>
        <w:rPr>
          <w:noProof/>
          <w:lang w:val="es-MX" w:eastAsia="es-MX"/>
        </w:rPr>
        <w:drawing>
          <wp:inline distT="0" distB="0" distL="0" distR="0" wp14:anchorId="4F31DFB2" wp14:editId="3775A82C">
            <wp:extent cx="4669200" cy="2685600"/>
            <wp:effectExtent l="0" t="0" r="17145" b="19685"/>
            <wp:docPr id="1" name="Gráfico 1">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C2181" w:rsidRDefault="00EC2181" w:rsidP="0049723E">
      <w:pPr>
        <w:pStyle w:val="parrafo1"/>
        <w:spacing w:before="0"/>
        <w:ind w:left="1560" w:right="584" w:hanging="84"/>
        <w:rPr>
          <w:b/>
          <w:i/>
        </w:rPr>
      </w:pPr>
      <w:r>
        <w:rPr>
          <w:rFonts w:cs="Arial"/>
          <w:sz w:val="16"/>
          <w:lang w:val="es-MX"/>
        </w:rPr>
        <w:t>Fuente: INEGI.</w:t>
      </w:r>
    </w:p>
    <w:p w:rsidR="005800C8" w:rsidRDefault="00EC2181" w:rsidP="00E35432">
      <w:pPr>
        <w:pStyle w:val="parrafo1"/>
        <w:widowControl w:val="0"/>
        <w:spacing w:before="240"/>
        <w:ind w:left="567" w:right="584"/>
        <w:rPr>
          <w:rFonts w:cs="Arial"/>
          <w:color w:val="000000" w:themeColor="text1"/>
          <w:szCs w:val="24"/>
        </w:rPr>
      </w:pPr>
      <w:r w:rsidRPr="008B40CA">
        <w:rPr>
          <w:szCs w:val="24"/>
        </w:rPr>
        <w:t>Por s</w:t>
      </w:r>
      <w:r w:rsidR="001A1DCD">
        <w:rPr>
          <w:szCs w:val="24"/>
        </w:rPr>
        <w:t>ectores de actividad económica</w:t>
      </w:r>
      <w:r w:rsidR="00D40F62" w:rsidRPr="00091224">
        <w:rPr>
          <w:szCs w:val="24"/>
        </w:rPr>
        <w:t>,</w:t>
      </w:r>
      <w:r w:rsidR="00D40F62" w:rsidRPr="00091224">
        <w:rPr>
          <w:rFonts w:cs="Arial"/>
          <w:color w:val="000000" w:themeColor="text1"/>
          <w:szCs w:val="24"/>
        </w:rPr>
        <w:t xml:space="preserve"> </w:t>
      </w:r>
      <w:r w:rsidR="00755D08" w:rsidRPr="00755D08">
        <w:rPr>
          <w:rFonts w:cs="Arial"/>
          <w:color w:val="000000" w:themeColor="text1"/>
        </w:rPr>
        <w:t xml:space="preserve">la Minería </w:t>
      </w:r>
      <w:r w:rsidR="00642C48">
        <w:rPr>
          <w:rFonts w:cs="Arial"/>
          <w:color w:val="000000" w:themeColor="text1"/>
        </w:rPr>
        <w:t>aumentó</w:t>
      </w:r>
      <w:r w:rsidR="00755D08" w:rsidRPr="00755D08">
        <w:rPr>
          <w:rFonts w:cs="Arial"/>
          <w:color w:val="000000" w:themeColor="text1"/>
        </w:rPr>
        <w:t xml:space="preserve"> 5.2%, la Construcción 2.3% y la Generación, transmisión y distribución de energía eléctrica, suministro de agua y de gas por ductos al consumidor final 1.8%; en tanto que las Industrias manufactureras descendieron (-)0.4% </w:t>
      </w:r>
      <w:r w:rsidR="00D51687">
        <w:rPr>
          <w:rFonts w:cs="Arial"/>
          <w:color w:val="000000" w:themeColor="text1"/>
        </w:rPr>
        <w:t>en el octavo mes de este año</w:t>
      </w:r>
      <w:r w:rsidR="00755D08" w:rsidRPr="00755D08">
        <w:rPr>
          <w:rFonts w:cs="Arial"/>
          <w:color w:val="000000" w:themeColor="text1"/>
        </w:rPr>
        <w:t xml:space="preserve"> frente al mes </w:t>
      </w:r>
      <w:r w:rsidR="00F03AB0">
        <w:rPr>
          <w:rFonts w:cs="Arial"/>
          <w:color w:val="000000" w:themeColor="text1"/>
        </w:rPr>
        <w:t xml:space="preserve">inmediato </w:t>
      </w:r>
      <w:r w:rsidR="00755D08" w:rsidRPr="00755D08">
        <w:rPr>
          <w:rFonts w:cs="Arial"/>
          <w:color w:val="000000" w:themeColor="text1"/>
        </w:rPr>
        <w:t>anterior.</w:t>
      </w:r>
    </w:p>
    <w:p w:rsidR="00EC2181" w:rsidRPr="00E472E6" w:rsidRDefault="00EC2181" w:rsidP="000F6AC4">
      <w:pPr>
        <w:pStyle w:val="parrafo1"/>
        <w:widowControl w:val="0"/>
        <w:spacing w:before="360"/>
        <w:ind w:left="567" w:right="584"/>
        <w:rPr>
          <w:rFonts w:cs="Arial"/>
          <w:color w:val="000000" w:themeColor="text1"/>
          <w:szCs w:val="24"/>
        </w:rPr>
      </w:pPr>
    </w:p>
    <w:p w:rsidR="000F6AC4" w:rsidRDefault="000F6AC4">
      <w:pPr>
        <w:jc w:val="left"/>
        <w:rPr>
          <w:rFonts w:ascii="Helvetica" w:hAnsi="Helvetica"/>
          <w:b/>
          <w:smallCaps/>
          <w:snapToGrid w:val="0"/>
          <w:color w:val="000000"/>
          <w:sz w:val="22"/>
          <w:lang w:val="es-MX"/>
        </w:rPr>
      </w:pPr>
      <w:r>
        <w:rPr>
          <w:b/>
          <w:smallCaps/>
          <w:color w:val="000000"/>
          <w:sz w:val="22"/>
          <w:lang w:val="es-MX"/>
        </w:rPr>
        <w:br w:type="page"/>
      </w:r>
    </w:p>
    <w:p w:rsidR="00EC2181" w:rsidRPr="000D1E2C" w:rsidRDefault="00EC2181" w:rsidP="00C42FCD">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lastRenderedPageBreak/>
        <w:t xml:space="preserve">Minería </w:t>
      </w:r>
      <w:r w:rsidR="00EB2294">
        <w:rPr>
          <w:rFonts w:ascii="Arial" w:hAnsi="Arial"/>
          <w:b/>
          <w:smallCaps/>
          <w:color w:val="000000"/>
          <w:sz w:val="22"/>
          <w:lang w:val="es-MX"/>
        </w:rPr>
        <w:t>al mes de agosto</w:t>
      </w:r>
      <w:r w:rsidR="003B59CB" w:rsidRPr="000D1E2C">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201</w:t>
      </w:r>
      <w:r w:rsidR="0072578B" w:rsidRPr="000D1E2C">
        <w:rPr>
          <w:rFonts w:ascii="Arial" w:hAnsi="Arial"/>
          <w:b/>
          <w:smallCaps/>
          <w:color w:val="000000"/>
          <w:sz w:val="22"/>
          <w:lang w:val="es-MX"/>
        </w:rPr>
        <w:t>9</w:t>
      </w:r>
    </w:p>
    <w:p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r w:rsidR="00EC2181">
        <w:rPr>
          <w:sz w:val="18"/>
          <w:szCs w:val="18"/>
          <w:lang w:val="es-MX"/>
        </w:rPr>
        <w:t xml:space="preserve"> </w:t>
      </w:r>
    </w:p>
    <w:p w:rsidR="001B6A8A" w:rsidRDefault="00670995" w:rsidP="001B6A8A">
      <w:pPr>
        <w:widowControl w:val="0"/>
        <w:jc w:val="center"/>
        <w:rPr>
          <w:sz w:val="16"/>
          <w:lang w:val="es-MX"/>
        </w:rPr>
      </w:pPr>
      <w:r>
        <w:rPr>
          <w:noProof/>
          <w:lang w:val="es-MX" w:eastAsia="es-MX"/>
        </w:rPr>
        <w:drawing>
          <wp:inline distT="0" distB="0" distL="0" distR="0" wp14:anchorId="3AD1F54E" wp14:editId="10401109">
            <wp:extent cx="4669200" cy="2685600"/>
            <wp:effectExtent l="0" t="0" r="17145" b="19685"/>
            <wp:docPr id="3" name="Gráfico 3">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rsidR="00EC2181" w:rsidRPr="000B1B4D" w:rsidRDefault="00EC2181" w:rsidP="00FC2B96">
      <w:pPr>
        <w:pStyle w:val="parrafo1"/>
        <w:widowControl w:val="0"/>
        <w:spacing w:before="120"/>
        <w:ind w:left="567" w:right="584"/>
        <w:rPr>
          <w:szCs w:val="24"/>
        </w:rPr>
      </w:pPr>
    </w:p>
    <w:p w:rsidR="00EC2181" w:rsidRPr="000D1E2C" w:rsidRDefault="00EC2181" w:rsidP="00CB33B8">
      <w:pPr>
        <w:pStyle w:val="p0"/>
        <w:spacing w:before="120"/>
        <w:jc w:val="center"/>
        <w:rPr>
          <w:rFonts w:ascii="Arial" w:hAnsi="Arial"/>
          <w:b/>
          <w:smallCaps/>
          <w:color w:val="000000"/>
          <w:sz w:val="22"/>
          <w:lang w:val="es-MX"/>
        </w:rPr>
      </w:pPr>
      <w:r w:rsidRPr="000D1E2C">
        <w:rPr>
          <w:rFonts w:ascii="Arial" w:hAnsi="Arial"/>
          <w:b/>
          <w:smallCaps/>
          <w:color w:val="000000"/>
          <w:sz w:val="22"/>
          <w:lang w:val="es-MX"/>
        </w:rPr>
        <w:t xml:space="preserve">Generación, transmisión y distribución de energía eléctrica, suministro de agua </w:t>
      </w:r>
    </w:p>
    <w:p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y de gas por ductos al consumidor final </w:t>
      </w:r>
      <w:r w:rsidR="00EB2294">
        <w:rPr>
          <w:rFonts w:ascii="Arial" w:hAnsi="Arial"/>
          <w:b/>
          <w:smallCaps/>
          <w:color w:val="000000"/>
          <w:sz w:val="22"/>
          <w:lang w:val="es-MX"/>
        </w:rPr>
        <w:t>al mes de agosto</w:t>
      </w:r>
      <w:r w:rsidR="009D4B43" w:rsidRPr="000D1E2C">
        <w:rPr>
          <w:rFonts w:ascii="Arial" w:hAnsi="Arial"/>
          <w:b/>
          <w:smallCaps/>
          <w:color w:val="000000"/>
          <w:sz w:val="22"/>
          <w:lang w:val="es-MX"/>
        </w:rPr>
        <w:t xml:space="preserve"> </w:t>
      </w:r>
      <w:r w:rsidR="007B2DAE" w:rsidRPr="000D1E2C">
        <w:rPr>
          <w:rFonts w:ascii="Arial" w:hAnsi="Arial"/>
          <w:b/>
          <w:smallCaps/>
          <w:color w:val="000000"/>
          <w:sz w:val="22"/>
          <w:lang w:val="es-MX"/>
        </w:rPr>
        <w:t>de</w:t>
      </w:r>
      <w:r w:rsidR="00AD703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201</w:t>
      </w:r>
      <w:r w:rsidR="0072578B" w:rsidRPr="000D1E2C">
        <w:rPr>
          <w:rFonts w:ascii="Arial" w:hAnsi="Arial"/>
          <w:b/>
          <w:smallCaps/>
          <w:color w:val="000000"/>
          <w:sz w:val="22"/>
          <w:lang w:val="es-MX"/>
        </w:rPr>
        <w:t>9</w:t>
      </w:r>
    </w:p>
    <w:p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rsidR="00EC2181" w:rsidRDefault="00670995" w:rsidP="00EC2181">
      <w:pPr>
        <w:widowControl w:val="0"/>
        <w:jc w:val="center"/>
        <w:rPr>
          <w:sz w:val="18"/>
          <w:szCs w:val="18"/>
          <w:lang w:val="es-MX"/>
        </w:rPr>
      </w:pPr>
      <w:r>
        <w:rPr>
          <w:noProof/>
          <w:lang w:val="es-MX" w:eastAsia="es-MX"/>
        </w:rPr>
        <w:drawing>
          <wp:inline distT="0" distB="0" distL="0" distR="0" wp14:anchorId="1260C705" wp14:editId="4B412EE5">
            <wp:extent cx="4669200" cy="2685600"/>
            <wp:effectExtent l="0" t="0" r="17145" b="19685"/>
            <wp:docPr id="6" name="Gráfico 6">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rsidR="00EC2181" w:rsidRDefault="00EC2181" w:rsidP="00FC2B96">
      <w:pPr>
        <w:pStyle w:val="parrafo1"/>
        <w:widowControl w:val="0"/>
        <w:spacing w:before="120"/>
        <w:ind w:left="567" w:right="584"/>
        <w:rPr>
          <w:szCs w:val="24"/>
        </w:rPr>
      </w:pPr>
    </w:p>
    <w:p w:rsidR="008F2A95" w:rsidRPr="000B1B4D" w:rsidRDefault="008F2A95" w:rsidP="00FC2B96">
      <w:pPr>
        <w:pStyle w:val="parrafo1"/>
        <w:widowControl w:val="0"/>
        <w:spacing w:before="120"/>
        <w:ind w:left="567" w:right="584"/>
        <w:rPr>
          <w:szCs w:val="24"/>
        </w:rPr>
      </w:pPr>
    </w:p>
    <w:p w:rsidR="00EC2181" w:rsidRDefault="00EC2181" w:rsidP="00EC2181">
      <w:pPr>
        <w:rPr>
          <w:sz w:val="18"/>
          <w:szCs w:val="18"/>
          <w:lang w:val="es-MX"/>
        </w:rPr>
      </w:pPr>
    </w:p>
    <w:p w:rsidR="00EC2181" w:rsidRDefault="00EC2181" w:rsidP="00EC2181">
      <w:pPr>
        <w:widowControl w:val="0"/>
        <w:jc w:val="center"/>
        <w:rPr>
          <w:sz w:val="18"/>
          <w:szCs w:val="18"/>
          <w:lang w:val="es-MX"/>
        </w:rPr>
      </w:pPr>
    </w:p>
    <w:p w:rsidR="00EC2181" w:rsidRDefault="00EC2181" w:rsidP="00EC2181">
      <w:pPr>
        <w:widowControl w:val="0"/>
        <w:jc w:val="center"/>
        <w:rPr>
          <w:sz w:val="18"/>
          <w:szCs w:val="18"/>
          <w:lang w:val="es-MX"/>
        </w:rPr>
      </w:pPr>
    </w:p>
    <w:p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Construcción </w:t>
      </w:r>
      <w:r w:rsidR="00EB2294">
        <w:rPr>
          <w:rFonts w:ascii="Arial" w:hAnsi="Arial"/>
          <w:b/>
          <w:smallCaps/>
          <w:color w:val="000000"/>
          <w:sz w:val="22"/>
          <w:lang w:val="es-MX"/>
        </w:rPr>
        <w:t>al mes de agosto</w:t>
      </w:r>
      <w:r w:rsidR="00EE756F" w:rsidRPr="000D1E2C">
        <w:rPr>
          <w:rFonts w:ascii="Arial" w:hAnsi="Arial"/>
          <w:b/>
          <w:smallCaps/>
          <w:color w:val="000000"/>
          <w:sz w:val="22"/>
          <w:lang w:val="es-MX"/>
        </w:rPr>
        <w:t xml:space="preserve"> </w:t>
      </w:r>
      <w:r w:rsidR="007B2DAE" w:rsidRPr="000D1E2C">
        <w:rPr>
          <w:rFonts w:ascii="Arial" w:hAnsi="Arial"/>
          <w:b/>
          <w:smallCaps/>
          <w:color w:val="000000"/>
          <w:sz w:val="22"/>
          <w:lang w:val="es-MX"/>
        </w:rPr>
        <w:t xml:space="preserve">de </w:t>
      </w:r>
      <w:r w:rsidR="00A86507" w:rsidRPr="000D1E2C">
        <w:rPr>
          <w:rFonts w:ascii="Arial" w:hAnsi="Arial"/>
          <w:b/>
          <w:smallCaps/>
          <w:color w:val="000000"/>
          <w:sz w:val="22"/>
          <w:lang w:val="es-MX"/>
        </w:rPr>
        <w:t>201</w:t>
      </w:r>
      <w:r w:rsidR="0072578B" w:rsidRPr="000D1E2C">
        <w:rPr>
          <w:rFonts w:ascii="Arial" w:hAnsi="Arial"/>
          <w:b/>
          <w:smallCaps/>
          <w:color w:val="000000"/>
          <w:sz w:val="22"/>
          <w:lang w:val="es-MX"/>
        </w:rPr>
        <w:t>9</w:t>
      </w:r>
    </w:p>
    <w:p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rsidR="00EC2181" w:rsidRDefault="00670995" w:rsidP="00EC2181">
      <w:pPr>
        <w:widowControl w:val="0"/>
        <w:jc w:val="center"/>
        <w:rPr>
          <w:sz w:val="18"/>
          <w:szCs w:val="18"/>
          <w:lang w:val="es-MX"/>
        </w:rPr>
      </w:pPr>
      <w:r>
        <w:rPr>
          <w:noProof/>
          <w:lang w:val="es-MX" w:eastAsia="es-MX"/>
        </w:rPr>
        <w:drawing>
          <wp:inline distT="0" distB="0" distL="0" distR="0" wp14:anchorId="0A8ED0AD" wp14:editId="1F251FB9">
            <wp:extent cx="4669200" cy="2685600"/>
            <wp:effectExtent l="0" t="0" r="17145" b="19685"/>
            <wp:docPr id="9" name="Gráfico 9">
              <a:extLst xmlns:a="http://schemas.openxmlformats.org/drawingml/2006/main">
                <a:ext uri="{FF2B5EF4-FFF2-40B4-BE49-F238E27FC236}">
                  <a16:creationId xmlns:a16="http://schemas.microsoft.com/office/drawing/2014/main" id="{00000000-0008-0000-01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EC2181" w:rsidRPr="00412D95" w:rsidRDefault="00EC2181" w:rsidP="00412D95">
      <w:pPr>
        <w:pStyle w:val="parrafo1"/>
        <w:spacing w:before="0"/>
        <w:ind w:left="1560" w:right="584" w:hanging="84"/>
        <w:rPr>
          <w:rFonts w:cs="Arial"/>
          <w:sz w:val="16"/>
          <w:lang w:val="es-MX"/>
        </w:rPr>
      </w:pPr>
      <w:r w:rsidRPr="00412D95">
        <w:rPr>
          <w:rFonts w:cs="Arial"/>
          <w:sz w:val="16"/>
          <w:lang w:val="es-MX"/>
        </w:rPr>
        <w:t>Fuente: INEGI.</w:t>
      </w:r>
    </w:p>
    <w:p w:rsidR="00EC2181" w:rsidRDefault="00EC2181" w:rsidP="00EC2181">
      <w:pPr>
        <w:widowControl w:val="0"/>
        <w:jc w:val="center"/>
        <w:rPr>
          <w:sz w:val="18"/>
          <w:szCs w:val="18"/>
          <w:lang w:val="es-MX"/>
        </w:rPr>
      </w:pPr>
    </w:p>
    <w:p w:rsidR="00EC2181" w:rsidRDefault="00EC2181" w:rsidP="000B1B4D">
      <w:pPr>
        <w:widowControl w:val="0"/>
        <w:rPr>
          <w:sz w:val="18"/>
          <w:szCs w:val="18"/>
          <w:lang w:val="es-MX"/>
        </w:rPr>
      </w:pPr>
    </w:p>
    <w:p w:rsidR="00EC2181" w:rsidRPr="000D1E2C" w:rsidRDefault="00CB3359"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Industrias manufactureras </w:t>
      </w:r>
      <w:r w:rsidR="00EB2294">
        <w:rPr>
          <w:rFonts w:ascii="Arial" w:hAnsi="Arial"/>
          <w:b/>
          <w:smallCaps/>
          <w:color w:val="000000"/>
          <w:sz w:val="22"/>
          <w:lang w:val="es-MX"/>
        </w:rPr>
        <w:t>al mes de agosto</w:t>
      </w:r>
      <w:r w:rsidR="008B1B60" w:rsidRPr="000D1E2C">
        <w:rPr>
          <w:rFonts w:ascii="Arial" w:hAnsi="Arial"/>
          <w:b/>
          <w:smallCaps/>
          <w:color w:val="000000"/>
          <w:sz w:val="22"/>
          <w:lang w:val="es-MX"/>
        </w:rPr>
        <w:t xml:space="preserve"> </w:t>
      </w:r>
      <w:r w:rsidR="00A86507" w:rsidRPr="000D1E2C">
        <w:rPr>
          <w:rFonts w:ascii="Arial" w:hAnsi="Arial"/>
          <w:b/>
          <w:smallCaps/>
          <w:color w:val="000000"/>
          <w:sz w:val="22"/>
          <w:lang w:val="es-MX"/>
        </w:rPr>
        <w:t>de 201</w:t>
      </w:r>
      <w:r w:rsidR="0072578B" w:rsidRPr="000D1E2C">
        <w:rPr>
          <w:rFonts w:ascii="Arial" w:hAnsi="Arial"/>
          <w:b/>
          <w:smallCaps/>
          <w:color w:val="000000"/>
          <w:sz w:val="22"/>
          <w:lang w:val="es-MX"/>
        </w:rPr>
        <w:t>9</w:t>
      </w:r>
    </w:p>
    <w:p w:rsidR="00EC2181" w:rsidRPr="000D1E2C" w:rsidRDefault="00EC2181" w:rsidP="00EC2181">
      <w:pPr>
        <w:pStyle w:val="p0"/>
        <w:spacing w:before="0"/>
        <w:jc w:val="center"/>
        <w:rPr>
          <w:rFonts w:ascii="Arial" w:hAnsi="Arial"/>
          <w:b/>
          <w:smallCaps/>
          <w:color w:val="000000"/>
          <w:sz w:val="22"/>
          <w:lang w:val="es-MX"/>
        </w:rPr>
      </w:pPr>
      <w:r w:rsidRPr="000D1E2C">
        <w:rPr>
          <w:rFonts w:ascii="Arial" w:hAnsi="Arial"/>
          <w:b/>
          <w:smallCaps/>
          <w:color w:val="000000"/>
          <w:sz w:val="22"/>
          <w:lang w:val="es-MX"/>
        </w:rPr>
        <w:t xml:space="preserve">Series desestacionalizada y de tendencia-ciclo </w:t>
      </w:r>
    </w:p>
    <w:p w:rsidR="00EC2181" w:rsidRDefault="0049003B" w:rsidP="00EC2181">
      <w:pPr>
        <w:widowControl w:val="0"/>
        <w:jc w:val="center"/>
        <w:rPr>
          <w:sz w:val="18"/>
          <w:szCs w:val="18"/>
          <w:lang w:val="es-MX"/>
        </w:rPr>
      </w:pPr>
      <w:r w:rsidRPr="000D1E2C">
        <w:rPr>
          <w:sz w:val="18"/>
          <w:szCs w:val="18"/>
          <w:lang w:val="es-MX"/>
        </w:rPr>
        <w:t>(Índice</w:t>
      </w:r>
      <w:r w:rsidR="00EC2181" w:rsidRPr="000D1E2C">
        <w:rPr>
          <w:sz w:val="18"/>
          <w:szCs w:val="18"/>
          <w:lang w:val="es-MX"/>
        </w:rPr>
        <w:t xml:space="preserve"> base 20</w:t>
      </w:r>
      <w:r w:rsidR="003A1C1F" w:rsidRPr="000D1E2C">
        <w:rPr>
          <w:sz w:val="18"/>
          <w:szCs w:val="18"/>
          <w:lang w:val="es-MX"/>
        </w:rPr>
        <w:t>13</w:t>
      </w:r>
      <w:r w:rsidR="00EC2181" w:rsidRPr="000D1E2C">
        <w:rPr>
          <w:sz w:val="18"/>
          <w:szCs w:val="18"/>
          <w:lang w:val="es-MX"/>
        </w:rPr>
        <w:t>=100)</w:t>
      </w:r>
    </w:p>
    <w:p w:rsidR="00EC2181" w:rsidRDefault="00670995" w:rsidP="00EC2181">
      <w:pPr>
        <w:widowControl w:val="0"/>
        <w:jc w:val="center"/>
        <w:rPr>
          <w:sz w:val="18"/>
          <w:szCs w:val="18"/>
          <w:lang w:val="es-MX"/>
        </w:rPr>
      </w:pPr>
      <w:r>
        <w:rPr>
          <w:noProof/>
          <w:lang w:val="es-MX" w:eastAsia="es-MX"/>
        </w:rPr>
        <w:drawing>
          <wp:inline distT="0" distB="0" distL="0" distR="0" wp14:anchorId="48F1D988" wp14:editId="1FBDEA28">
            <wp:extent cx="4669200" cy="2685600"/>
            <wp:effectExtent l="0" t="0" r="17145" b="19685"/>
            <wp:docPr id="10" name="Gráfico 10">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EC2181" w:rsidRPr="00412D95" w:rsidRDefault="00EC2181" w:rsidP="00412D95">
      <w:pPr>
        <w:pStyle w:val="parrafo1"/>
        <w:spacing w:before="0"/>
        <w:ind w:left="1560" w:right="584" w:hanging="84"/>
        <w:rPr>
          <w:rFonts w:cs="Arial"/>
          <w:sz w:val="16"/>
          <w:lang w:val="es-MX"/>
        </w:rPr>
      </w:pPr>
      <w:r>
        <w:rPr>
          <w:rFonts w:cs="Arial"/>
          <w:sz w:val="16"/>
          <w:lang w:val="es-MX"/>
        </w:rPr>
        <w:t>Fuente: INEGI.</w:t>
      </w:r>
    </w:p>
    <w:p w:rsidR="00902D2C" w:rsidRDefault="00902D2C" w:rsidP="000B1B4D">
      <w:pPr>
        <w:rPr>
          <w:b/>
          <w:i/>
        </w:rPr>
      </w:pPr>
    </w:p>
    <w:p w:rsidR="0072578B" w:rsidRDefault="0072578B" w:rsidP="00853669">
      <w:pPr>
        <w:pStyle w:val="parr2"/>
        <w:keepNext/>
        <w:keepLines/>
        <w:spacing w:before="360"/>
        <w:ind w:right="584"/>
        <w:rPr>
          <w:b/>
          <w:i/>
        </w:rPr>
      </w:pPr>
    </w:p>
    <w:p w:rsidR="00853669" w:rsidRDefault="00853669" w:rsidP="00853669">
      <w:pPr>
        <w:pStyle w:val="parr2"/>
        <w:keepNext/>
        <w:keepLines/>
        <w:spacing w:before="360"/>
        <w:ind w:right="584"/>
        <w:rPr>
          <w:b/>
          <w:i/>
        </w:rPr>
      </w:pPr>
      <w:r>
        <w:rPr>
          <w:b/>
          <w:i/>
        </w:rPr>
        <w:t xml:space="preserve">Cifras originales </w:t>
      </w:r>
    </w:p>
    <w:p w:rsidR="005A4B45" w:rsidRPr="000D1E2C" w:rsidRDefault="005A4B45" w:rsidP="00853669">
      <w:pPr>
        <w:pStyle w:val="p0"/>
        <w:keepNext/>
        <w:jc w:val="center"/>
        <w:rPr>
          <w:rFonts w:ascii="Arial" w:hAnsi="Arial"/>
          <w:b/>
          <w:smallCaps/>
          <w:color w:val="auto"/>
          <w:sz w:val="22"/>
          <w:szCs w:val="22"/>
        </w:rPr>
      </w:pPr>
      <w:r w:rsidRPr="000D1E2C">
        <w:rPr>
          <w:rFonts w:ascii="Arial" w:hAnsi="Arial"/>
          <w:b/>
          <w:smallCaps/>
          <w:color w:val="auto"/>
          <w:sz w:val="22"/>
          <w:szCs w:val="22"/>
        </w:rPr>
        <w:t>Indicador Mensual de la Actividad Industrial</w:t>
      </w:r>
      <w:r w:rsidR="00853669" w:rsidRPr="000D1E2C">
        <w:rPr>
          <w:rFonts w:ascii="Arial" w:hAnsi="Arial"/>
          <w:b/>
          <w:smallCaps/>
          <w:color w:val="auto"/>
          <w:sz w:val="22"/>
          <w:szCs w:val="22"/>
        </w:rPr>
        <w:t xml:space="preserve"> </w:t>
      </w:r>
    </w:p>
    <w:p w:rsidR="00853669" w:rsidRPr="000D1E2C" w:rsidRDefault="00853669" w:rsidP="005A4B45">
      <w:pPr>
        <w:pStyle w:val="p0"/>
        <w:keepNext/>
        <w:spacing w:before="0"/>
        <w:jc w:val="center"/>
        <w:rPr>
          <w:rFonts w:ascii="Arial" w:hAnsi="Arial"/>
          <w:b/>
          <w:smallCaps/>
          <w:color w:val="auto"/>
          <w:sz w:val="22"/>
          <w:szCs w:val="22"/>
        </w:rPr>
      </w:pPr>
      <w:r w:rsidRPr="000D1E2C">
        <w:rPr>
          <w:rFonts w:ascii="Arial" w:hAnsi="Arial"/>
          <w:b/>
          <w:smallCaps/>
          <w:color w:val="auto"/>
          <w:sz w:val="22"/>
          <w:szCs w:val="22"/>
        </w:rPr>
        <w:t>por subsector de actividad</w:t>
      </w:r>
      <w:r w:rsidR="005A4B45" w:rsidRPr="000D1E2C">
        <w:rPr>
          <w:rFonts w:ascii="Arial" w:hAnsi="Arial"/>
          <w:b/>
          <w:smallCaps/>
          <w:color w:val="auto"/>
          <w:sz w:val="22"/>
          <w:szCs w:val="22"/>
        </w:rPr>
        <w:t>,</w:t>
      </w:r>
      <w:r w:rsidRPr="000D1E2C">
        <w:rPr>
          <w:rFonts w:ascii="Arial" w:hAnsi="Arial"/>
          <w:b/>
          <w:smallCaps/>
          <w:color w:val="auto"/>
          <w:sz w:val="22"/>
          <w:szCs w:val="22"/>
        </w:rPr>
        <w:t xml:space="preserve"> </w:t>
      </w:r>
      <w:r w:rsidR="005A4B45" w:rsidRPr="000D1E2C">
        <w:rPr>
          <w:rFonts w:ascii="Arial" w:hAnsi="Arial"/>
          <w:b/>
          <w:smallCaps/>
          <w:color w:val="auto"/>
          <w:sz w:val="22"/>
          <w:szCs w:val="22"/>
        </w:rPr>
        <w:t xml:space="preserve">durante </w:t>
      </w:r>
      <w:proofErr w:type="spellStart"/>
      <w:r w:rsidR="00EB2294">
        <w:rPr>
          <w:rFonts w:ascii="Arial" w:hAnsi="Arial"/>
          <w:b/>
          <w:smallCaps/>
          <w:color w:val="auto"/>
          <w:sz w:val="22"/>
          <w:szCs w:val="22"/>
        </w:rPr>
        <w:t>agosto</w:t>
      </w:r>
      <w:r w:rsidR="005A4B45" w:rsidRPr="000D1E2C">
        <w:rPr>
          <w:rFonts w:ascii="Arial" w:hAnsi="Arial"/>
          <w:b/>
          <w:smallCaps/>
          <w:color w:val="auto"/>
          <w:sz w:val="22"/>
          <w:szCs w:val="22"/>
          <w:vertAlign w:val="superscript"/>
        </w:rPr>
        <w:t>p</w:t>
      </w:r>
      <w:proofErr w:type="spellEnd"/>
      <w:r w:rsidR="005A4B45" w:rsidRPr="000D1E2C">
        <w:rPr>
          <w:rFonts w:ascii="Arial" w:hAnsi="Arial"/>
          <w:b/>
          <w:color w:val="auto"/>
          <w:sz w:val="22"/>
          <w:szCs w:val="22"/>
          <w:vertAlign w:val="superscript"/>
        </w:rPr>
        <w:t>/</w:t>
      </w:r>
      <w:r w:rsidR="005A4B45" w:rsidRPr="000D1E2C">
        <w:rPr>
          <w:rFonts w:ascii="Arial" w:hAnsi="Arial"/>
          <w:b/>
          <w:smallCaps/>
          <w:color w:val="auto"/>
          <w:sz w:val="22"/>
          <w:szCs w:val="22"/>
        </w:rPr>
        <w:t xml:space="preserve"> </w:t>
      </w:r>
      <w:r w:rsidRPr="000D1E2C">
        <w:rPr>
          <w:rFonts w:ascii="Arial" w:hAnsi="Arial"/>
          <w:b/>
          <w:smallCaps/>
          <w:color w:val="auto"/>
          <w:sz w:val="22"/>
          <w:szCs w:val="22"/>
        </w:rPr>
        <w:t>de 201</w:t>
      </w:r>
      <w:r w:rsidR="000B1B4D" w:rsidRPr="000D1E2C">
        <w:rPr>
          <w:rFonts w:ascii="Arial" w:hAnsi="Arial"/>
          <w:b/>
          <w:smallCaps/>
          <w:color w:val="auto"/>
          <w:sz w:val="22"/>
          <w:szCs w:val="22"/>
        </w:rPr>
        <w:t>9</w:t>
      </w:r>
    </w:p>
    <w:p w:rsidR="00853669" w:rsidRPr="003F77A8" w:rsidRDefault="00853669" w:rsidP="00853669">
      <w:pPr>
        <w:pStyle w:val="p0"/>
        <w:keepNext/>
        <w:spacing w:before="0"/>
        <w:jc w:val="center"/>
        <w:rPr>
          <w:rFonts w:ascii="Arial" w:hAnsi="Arial"/>
          <w:color w:val="auto"/>
          <w:sz w:val="18"/>
          <w:szCs w:val="18"/>
        </w:rPr>
      </w:pPr>
      <w:r w:rsidRPr="000D1E2C">
        <w:rPr>
          <w:rFonts w:ascii="Arial" w:hAnsi="Arial"/>
          <w:color w:val="auto"/>
          <w:sz w:val="18"/>
          <w:szCs w:val="18"/>
        </w:rPr>
        <w:t>(Variación porcentual real respecto al mismo</w:t>
      </w:r>
      <w:r w:rsidR="00CF0496" w:rsidRPr="000D1E2C">
        <w:rPr>
          <w:rFonts w:ascii="Arial" w:hAnsi="Arial"/>
          <w:color w:val="auto"/>
          <w:sz w:val="18"/>
          <w:szCs w:val="18"/>
        </w:rPr>
        <w:t xml:space="preserve"> periodo</w:t>
      </w:r>
      <w:r w:rsidRPr="000D1E2C">
        <w:rPr>
          <w:rFonts w:ascii="Arial" w:hAnsi="Arial"/>
          <w:color w:val="auto"/>
          <w:sz w:val="18"/>
          <w:szCs w:val="18"/>
        </w:rPr>
        <w:t xml:space="preserve"> del año anterior)</w:t>
      </w:r>
    </w:p>
    <w:tbl>
      <w:tblPr>
        <w:tblW w:w="5040" w:type="pct"/>
        <w:jc w:val="center"/>
        <w:tblBorders>
          <w:top w:val="single" w:sz="8" w:space="0" w:color="006600"/>
          <w:left w:val="single" w:sz="8" w:space="0" w:color="006600"/>
          <w:bottom w:val="single" w:sz="8" w:space="0" w:color="006600"/>
          <w:right w:val="single" w:sz="8" w:space="0" w:color="006600"/>
        </w:tblBorders>
        <w:tblLayout w:type="fixed"/>
        <w:tblCellMar>
          <w:left w:w="70" w:type="dxa"/>
          <w:right w:w="70" w:type="dxa"/>
        </w:tblCellMar>
        <w:tblLook w:val="0000" w:firstRow="0" w:lastRow="0" w:firstColumn="0" w:lastColumn="0" w:noHBand="0" w:noVBand="0"/>
      </w:tblPr>
      <w:tblGrid>
        <w:gridCol w:w="693"/>
        <w:gridCol w:w="6710"/>
        <w:gridCol w:w="1156"/>
        <w:gridCol w:w="1156"/>
      </w:tblGrid>
      <w:tr w:rsidR="005D05A8" w:rsidRPr="004815EA" w:rsidTr="005D05A8">
        <w:trPr>
          <w:jc w:val="center"/>
        </w:trPr>
        <w:tc>
          <w:tcPr>
            <w:tcW w:w="693" w:type="dxa"/>
            <w:tcBorders>
              <w:top w:val="double" w:sz="4" w:space="0" w:color="000000" w:themeColor="text1"/>
              <w:left w:val="double" w:sz="4" w:space="0" w:color="000000" w:themeColor="text1"/>
              <w:bottom w:val="double" w:sz="4" w:space="0" w:color="000000" w:themeColor="text1"/>
              <w:right w:val="nil"/>
            </w:tcBorders>
            <w:shd w:val="clear" w:color="auto" w:fill="C2D69B" w:themeFill="accent3" w:themeFillTint="99"/>
          </w:tcPr>
          <w:p w:rsidR="005D05A8" w:rsidRPr="00E464CF" w:rsidRDefault="005D05A8" w:rsidP="00583F6A">
            <w:pPr>
              <w:pStyle w:val="p0"/>
              <w:keepNext/>
              <w:spacing w:before="40" w:after="40"/>
              <w:ind w:firstLine="680"/>
              <w:jc w:val="left"/>
              <w:rPr>
                <w:color w:val="auto"/>
                <w:sz w:val="16"/>
                <w:szCs w:val="16"/>
              </w:rPr>
            </w:pPr>
          </w:p>
        </w:tc>
        <w:tc>
          <w:tcPr>
            <w:tcW w:w="6710" w:type="dxa"/>
            <w:tcBorders>
              <w:top w:val="double" w:sz="4" w:space="0" w:color="000000" w:themeColor="text1"/>
              <w:left w:val="nil"/>
              <w:bottom w:val="double" w:sz="4" w:space="0" w:color="000000" w:themeColor="text1"/>
              <w:right w:val="double" w:sz="4" w:space="0" w:color="000000" w:themeColor="text1"/>
            </w:tcBorders>
            <w:shd w:val="clear" w:color="auto" w:fill="C2D69B" w:themeFill="accent3" w:themeFillTint="99"/>
            <w:vAlign w:val="center"/>
          </w:tcPr>
          <w:p w:rsidR="005D05A8" w:rsidRPr="0036176C" w:rsidRDefault="005D05A8" w:rsidP="00583F6A">
            <w:pPr>
              <w:pStyle w:val="p0"/>
              <w:keepNext/>
              <w:spacing w:before="120" w:after="120"/>
              <w:ind w:firstLine="428"/>
              <w:jc w:val="left"/>
              <w:rPr>
                <w:rFonts w:ascii="Arial" w:hAnsi="Arial"/>
                <w:color w:val="auto"/>
                <w:sz w:val="18"/>
                <w:szCs w:val="16"/>
              </w:rPr>
            </w:pPr>
            <w:r w:rsidRPr="0036176C">
              <w:rPr>
                <w:rFonts w:ascii="Arial" w:hAnsi="Arial"/>
                <w:color w:val="auto"/>
                <w:sz w:val="18"/>
                <w:szCs w:val="16"/>
              </w:rPr>
              <w:t>Sector / Subsector</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vAlign w:val="center"/>
          </w:tcPr>
          <w:p w:rsidR="005D05A8" w:rsidRPr="0036176C" w:rsidRDefault="00EB2294" w:rsidP="00EE756F">
            <w:pPr>
              <w:pStyle w:val="p0"/>
              <w:keepNext/>
              <w:spacing w:before="120" w:after="120"/>
              <w:jc w:val="center"/>
              <w:rPr>
                <w:rFonts w:ascii="Arial" w:hAnsi="Arial"/>
                <w:color w:val="auto"/>
                <w:sz w:val="18"/>
                <w:szCs w:val="16"/>
              </w:rPr>
            </w:pPr>
            <w:r>
              <w:rPr>
                <w:rFonts w:ascii="Arial" w:hAnsi="Arial"/>
                <w:color w:val="auto"/>
                <w:sz w:val="18"/>
                <w:szCs w:val="16"/>
              </w:rPr>
              <w:t>Agosto</w:t>
            </w:r>
          </w:p>
        </w:tc>
        <w:tc>
          <w:tcPr>
            <w:tcW w:w="1156" w:type="dxa"/>
            <w:tcBorders>
              <w:top w:val="double" w:sz="4" w:space="0" w:color="000000" w:themeColor="text1"/>
              <w:left w:val="double" w:sz="4" w:space="0" w:color="000000" w:themeColor="text1"/>
              <w:bottom w:val="double" w:sz="4" w:space="0" w:color="000000" w:themeColor="text1"/>
              <w:right w:val="double" w:sz="4" w:space="0" w:color="000000" w:themeColor="text1"/>
            </w:tcBorders>
            <w:shd w:val="clear" w:color="auto" w:fill="C2D69B" w:themeFill="accent3" w:themeFillTint="99"/>
          </w:tcPr>
          <w:p w:rsidR="005D05A8" w:rsidRDefault="005D05A8" w:rsidP="00EE756F">
            <w:pPr>
              <w:pStyle w:val="p0"/>
              <w:keepNext/>
              <w:spacing w:before="120" w:after="120"/>
              <w:jc w:val="center"/>
              <w:rPr>
                <w:rFonts w:ascii="Arial" w:hAnsi="Arial"/>
                <w:color w:val="auto"/>
                <w:sz w:val="18"/>
                <w:szCs w:val="16"/>
              </w:rPr>
            </w:pPr>
            <w:r>
              <w:rPr>
                <w:rFonts w:ascii="Arial" w:hAnsi="Arial"/>
                <w:color w:val="auto"/>
                <w:sz w:val="18"/>
                <w:szCs w:val="16"/>
              </w:rPr>
              <w:t>Ene-</w:t>
            </w:r>
            <w:r w:rsidR="00EB2294">
              <w:rPr>
                <w:rFonts w:ascii="Arial" w:hAnsi="Arial"/>
                <w:color w:val="auto"/>
                <w:sz w:val="18"/>
                <w:szCs w:val="16"/>
              </w:rPr>
              <w:t>Ago</w:t>
            </w:r>
          </w:p>
        </w:tc>
      </w:tr>
      <w:tr w:rsidR="005D05A8" w:rsidRPr="00E464CF" w:rsidTr="005D05A8">
        <w:trPr>
          <w:jc w:val="center"/>
        </w:trPr>
        <w:tc>
          <w:tcPr>
            <w:tcW w:w="7403" w:type="dxa"/>
            <w:gridSpan w:val="2"/>
            <w:tcBorders>
              <w:top w:val="single" w:sz="4" w:space="0" w:color="000000" w:themeColor="text1"/>
              <w:left w:val="double" w:sz="4" w:space="0" w:color="000000" w:themeColor="text1"/>
              <w:bottom w:val="nil"/>
              <w:right w:val="double" w:sz="4" w:space="0" w:color="000000" w:themeColor="text1"/>
            </w:tcBorders>
            <w:shd w:val="clear" w:color="auto" w:fill="auto"/>
          </w:tcPr>
          <w:p w:rsidR="005D05A8" w:rsidRPr="000D1E2C" w:rsidRDefault="006B52BE" w:rsidP="005D05A8">
            <w:pPr>
              <w:pStyle w:val="p0"/>
              <w:spacing w:before="120" w:after="20"/>
              <w:ind w:left="469" w:hanging="469"/>
              <w:jc w:val="left"/>
              <w:rPr>
                <w:rFonts w:ascii="Arial" w:hAnsi="Arial"/>
                <w:b/>
                <w:color w:val="auto"/>
                <w:sz w:val="18"/>
                <w:szCs w:val="18"/>
              </w:rPr>
            </w:pPr>
            <w:r>
              <w:rPr>
                <w:rFonts w:ascii="Arial" w:hAnsi="Arial"/>
                <w:b/>
                <w:color w:val="auto"/>
                <w:sz w:val="18"/>
                <w:szCs w:val="18"/>
              </w:rPr>
              <w:t xml:space="preserve">Indicador Mensual de la </w:t>
            </w:r>
            <w:r w:rsidR="005D05A8" w:rsidRPr="000D1E2C">
              <w:rPr>
                <w:rFonts w:ascii="Arial" w:hAnsi="Arial"/>
                <w:b/>
                <w:color w:val="auto"/>
                <w:sz w:val="18"/>
                <w:szCs w:val="18"/>
              </w:rPr>
              <w:t xml:space="preserve">Actividad Industrial </w:t>
            </w:r>
          </w:p>
        </w:tc>
        <w:tc>
          <w:tcPr>
            <w:tcW w:w="1156" w:type="dxa"/>
            <w:tcBorders>
              <w:top w:val="single" w:sz="4" w:space="0" w:color="000000" w:themeColor="text1"/>
              <w:left w:val="double" w:sz="4" w:space="0" w:color="000000" w:themeColor="text1"/>
              <w:bottom w:val="nil"/>
              <w:right w:val="double" w:sz="4" w:space="0" w:color="000000" w:themeColor="text1"/>
            </w:tcBorders>
            <w:shd w:val="clear" w:color="auto" w:fill="auto"/>
            <w:vAlign w:val="center"/>
          </w:tcPr>
          <w:p w:rsidR="005D05A8" w:rsidRPr="000D1E2C" w:rsidRDefault="005D05A8" w:rsidP="008D655E">
            <w:pPr>
              <w:ind w:left="-180" w:right="285"/>
              <w:jc w:val="right"/>
              <w:rPr>
                <w:b/>
                <w:bCs/>
                <w:color w:val="000000"/>
                <w:sz w:val="18"/>
                <w:szCs w:val="18"/>
                <w:lang w:eastAsia="es-MX"/>
              </w:rPr>
            </w:pPr>
            <w:r w:rsidRPr="000D1E2C">
              <w:rPr>
                <w:b/>
                <w:bCs/>
                <w:color w:val="000000"/>
                <w:sz w:val="18"/>
                <w:szCs w:val="18"/>
                <w:lang w:eastAsia="es-MX"/>
              </w:rPr>
              <w:t xml:space="preserve">(-)   </w:t>
            </w:r>
            <w:r w:rsidR="00DD232F">
              <w:rPr>
                <w:b/>
                <w:bCs/>
                <w:color w:val="000000"/>
                <w:sz w:val="18"/>
                <w:szCs w:val="18"/>
                <w:lang w:eastAsia="es-MX"/>
              </w:rPr>
              <w:t>1.3</w:t>
            </w:r>
          </w:p>
        </w:tc>
        <w:tc>
          <w:tcPr>
            <w:tcW w:w="1156" w:type="dxa"/>
            <w:tcBorders>
              <w:top w:val="single" w:sz="4" w:space="0" w:color="000000" w:themeColor="text1"/>
              <w:left w:val="double" w:sz="4" w:space="0" w:color="000000" w:themeColor="text1"/>
              <w:bottom w:val="nil"/>
              <w:right w:val="double" w:sz="4" w:space="0" w:color="000000" w:themeColor="text1"/>
            </w:tcBorders>
            <w:vAlign w:val="center"/>
          </w:tcPr>
          <w:p w:rsidR="005D05A8" w:rsidRPr="000D1E2C" w:rsidRDefault="005D05A8" w:rsidP="003A74D7">
            <w:pPr>
              <w:ind w:left="-180" w:right="285"/>
              <w:jc w:val="right"/>
              <w:rPr>
                <w:b/>
                <w:bCs/>
                <w:color w:val="000000"/>
                <w:sz w:val="18"/>
                <w:szCs w:val="18"/>
                <w:lang w:eastAsia="es-MX"/>
              </w:rPr>
            </w:pPr>
            <w:r w:rsidRPr="000D1E2C">
              <w:rPr>
                <w:b/>
                <w:bCs/>
                <w:color w:val="000000"/>
                <w:sz w:val="18"/>
                <w:szCs w:val="18"/>
                <w:lang w:eastAsia="es-MX"/>
              </w:rPr>
              <w:t xml:space="preserve">(-)   </w:t>
            </w:r>
            <w:r w:rsidR="00E45076" w:rsidRPr="000D1E2C">
              <w:rPr>
                <w:b/>
                <w:bCs/>
                <w:color w:val="000000"/>
                <w:sz w:val="18"/>
                <w:szCs w:val="18"/>
                <w:lang w:eastAsia="es-MX"/>
              </w:rPr>
              <w:t>1.</w:t>
            </w:r>
            <w:r w:rsidR="00DD232F">
              <w:rPr>
                <w:b/>
                <w:bCs/>
                <w:color w:val="000000"/>
                <w:sz w:val="18"/>
                <w:szCs w:val="18"/>
                <w:lang w:eastAsia="es-MX"/>
              </w:rPr>
              <w:t>7</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0D1E2C" w:rsidRDefault="005D05A8" w:rsidP="005D05A8">
            <w:pPr>
              <w:ind w:right="57"/>
              <w:jc w:val="right"/>
              <w:rPr>
                <w:b/>
                <w:bCs/>
                <w:sz w:val="18"/>
                <w:szCs w:val="18"/>
                <w:lang w:eastAsia="es-MX"/>
              </w:rPr>
            </w:pPr>
            <w:r w:rsidRPr="000D1E2C">
              <w:rPr>
                <w:b/>
                <w:bCs/>
                <w:sz w:val="18"/>
                <w:szCs w:val="18"/>
              </w:rPr>
              <w:t>21</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Minería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5D05A8" w:rsidP="005D05A8">
            <w:pPr>
              <w:ind w:left="-180" w:right="285"/>
              <w:jc w:val="right"/>
              <w:rPr>
                <w:bCs/>
                <w:color w:val="000000"/>
                <w:sz w:val="18"/>
                <w:szCs w:val="18"/>
                <w:lang w:eastAsia="es-MX"/>
              </w:rPr>
            </w:pPr>
            <w:r w:rsidRPr="000D1E2C">
              <w:rPr>
                <w:b/>
                <w:bCs/>
                <w:color w:val="000000"/>
                <w:sz w:val="18"/>
                <w:szCs w:val="18"/>
                <w:lang w:eastAsia="es-MX"/>
              </w:rPr>
              <w:t xml:space="preserve">(-) </w:t>
            </w:r>
            <w:r w:rsidR="00397D8B" w:rsidRPr="000D1E2C">
              <w:rPr>
                <w:b/>
                <w:bCs/>
                <w:color w:val="000000"/>
                <w:sz w:val="18"/>
                <w:szCs w:val="18"/>
                <w:lang w:eastAsia="es-MX"/>
              </w:rPr>
              <w:t xml:space="preserve">  </w:t>
            </w:r>
            <w:r w:rsidR="00DD232F">
              <w:rPr>
                <w:b/>
                <w:bCs/>
                <w:color w:val="000000"/>
                <w:sz w:val="18"/>
                <w:szCs w:val="18"/>
                <w:lang w:eastAsia="es-MX"/>
              </w:rPr>
              <w:t>3.2</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3A74D7">
            <w:pPr>
              <w:ind w:left="-180" w:right="285"/>
              <w:jc w:val="right"/>
              <w:rPr>
                <w:bCs/>
                <w:color w:val="000000"/>
                <w:sz w:val="18"/>
                <w:szCs w:val="18"/>
                <w:lang w:eastAsia="es-MX"/>
              </w:rPr>
            </w:pPr>
            <w:r w:rsidRPr="000D1E2C">
              <w:rPr>
                <w:b/>
                <w:bCs/>
                <w:color w:val="000000"/>
                <w:sz w:val="18"/>
                <w:szCs w:val="18"/>
                <w:lang w:eastAsia="es-MX"/>
              </w:rPr>
              <w:t xml:space="preserve">(-) </w:t>
            </w:r>
            <w:r w:rsidR="00575EBB" w:rsidRPr="000D1E2C">
              <w:rPr>
                <w:b/>
                <w:bCs/>
                <w:color w:val="000000"/>
                <w:sz w:val="18"/>
                <w:szCs w:val="18"/>
                <w:lang w:eastAsia="es-MX"/>
              </w:rPr>
              <w:t xml:space="preserve">  </w:t>
            </w:r>
            <w:r w:rsidR="00BC339D" w:rsidRPr="000D1E2C">
              <w:rPr>
                <w:b/>
                <w:bCs/>
                <w:color w:val="000000"/>
                <w:sz w:val="18"/>
                <w:szCs w:val="18"/>
                <w:lang w:eastAsia="es-MX"/>
              </w:rPr>
              <w:t>7.</w:t>
            </w:r>
            <w:r w:rsidR="00DD232F">
              <w:rPr>
                <w:b/>
                <w:bCs/>
                <w:color w:val="000000"/>
                <w:sz w:val="18"/>
                <w:szCs w:val="18"/>
                <w:lang w:eastAsia="es-MX"/>
              </w:rPr>
              <w:t>1</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0D1E2C" w:rsidRDefault="005D05A8" w:rsidP="005D05A8">
            <w:pPr>
              <w:ind w:right="57"/>
              <w:jc w:val="right"/>
              <w:rPr>
                <w:sz w:val="18"/>
                <w:szCs w:val="18"/>
              </w:rPr>
            </w:pPr>
            <w:r w:rsidRPr="000D1E2C">
              <w:rPr>
                <w:sz w:val="18"/>
                <w:szCs w:val="18"/>
              </w:rPr>
              <w:t>211</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Extracción de petróleo y gas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5D05A8" w:rsidP="008D655E">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 xml:space="preserve">  5.6</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BC339D" w:rsidRPr="000D1E2C">
              <w:rPr>
                <w:bCs/>
                <w:color w:val="000000"/>
                <w:sz w:val="18"/>
                <w:szCs w:val="18"/>
                <w:lang w:eastAsia="es-MX"/>
              </w:rPr>
              <w:t xml:space="preserve">  9.</w:t>
            </w:r>
            <w:r w:rsidR="00DD232F">
              <w:rPr>
                <w:bCs/>
                <w:color w:val="000000"/>
                <w:sz w:val="18"/>
                <w:szCs w:val="18"/>
                <w:lang w:eastAsia="es-MX"/>
              </w:rPr>
              <w:t>3</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0D1E2C" w:rsidRDefault="005D05A8" w:rsidP="005D05A8">
            <w:pPr>
              <w:ind w:right="57"/>
              <w:jc w:val="right"/>
              <w:rPr>
                <w:sz w:val="18"/>
                <w:szCs w:val="18"/>
              </w:rPr>
            </w:pPr>
            <w:r w:rsidRPr="000D1E2C">
              <w:rPr>
                <w:sz w:val="18"/>
                <w:szCs w:val="18"/>
              </w:rPr>
              <w:t>212</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Minería de minerales metálicos y no metálicos, excepto petróleo y gas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5D05A8" w:rsidP="008D655E">
            <w:pPr>
              <w:ind w:left="-180" w:right="285"/>
              <w:jc w:val="right"/>
              <w:rPr>
                <w:bCs/>
                <w:color w:val="000000"/>
                <w:sz w:val="18"/>
                <w:szCs w:val="18"/>
                <w:lang w:eastAsia="es-MX"/>
              </w:rPr>
            </w:pPr>
            <w:r w:rsidRPr="000D1E2C">
              <w:rPr>
                <w:bCs/>
                <w:color w:val="000000"/>
                <w:sz w:val="18"/>
                <w:szCs w:val="18"/>
                <w:lang w:eastAsia="es-MX"/>
              </w:rPr>
              <w:t xml:space="preserve">(-)   </w:t>
            </w:r>
            <w:r w:rsidR="00926BBA" w:rsidRPr="000D1E2C">
              <w:rPr>
                <w:bCs/>
                <w:color w:val="000000"/>
                <w:sz w:val="18"/>
                <w:szCs w:val="18"/>
                <w:lang w:eastAsia="es-MX"/>
              </w:rPr>
              <w:t>0.</w:t>
            </w:r>
            <w:r w:rsidR="00DD232F">
              <w:rPr>
                <w:bCs/>
                <w:color w:val="000000"/>
                <w:sz w:val="18"/>
                <w:szCs w:val="18"/>
                <w:lang w:eastAsia="es-MX"/>
              </w:rPr>
              <w:t>2</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2.8</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0D1E2C" w:rsidRDefault="005D05A8" w:rsidP="005D05A8">
            <w:pPr>
              <w:ind w:right="57"/>
              <w:jc w:val="right"/>
              <w:rPr>
                <w:sz w:val="18"/>
                <w:szCs w:val="18"/>
              </w:rPr>
            </w:pPr>
            <w:r w:rsidRPr="000D1E2C">
              <w:rPr>
                <w:sz w:val="18"/>
                <w:szCs w:val="18"/>
              </w:rPr>
              <w:t>213</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Servicios relacionados con la minería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9.8</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DD232F" w:rsidP="005D05A8">
            <w:pPr>
              <w:ind w:left="-180" w:right="285"/>
              <w:jc w:val="right"/>
              <w:rPr>
                <w:bCs/>
                <w:color w:val="000000"/>
                <w:sz w:val="18"/>
                <w:szCs w:val="18"/>
                <w:lang w:eastAsia="es-MX"/>
              </w:rPr>
            </w:pPr>
            <w:r>
              <w:rPr>
                <w:bCs/>
                <w:color w:val="000000"/>
                <w:sz w:val="18"/>
                <w:szCs w:val="18"/>
                <w:lang w:eastAsia="es-MX"/>
              </w:rPr>
              <w:t>1.1</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tcPr>
          <w:p w:rsidR="005D05A8" w:rsidRPr="000D1E2C" w:rsidRDefault="005D05A8" w:rsidP="005D05A8">
            <w:pPr>
              <w:ind w:right="57"/>
              <w:jc w:val="right"/>
              <w:rPr>
                <w:b/>
                <w:bCs/>
                <w:sz w:val="18"/>
                <w:szCs w:val="18"/>
              </w:rPr>
            </w:pPr>
            <w:r w:rsidRPr="000D1E2C">
              <w:rPr>
                <w:b/>
                <w:bCs/>
                <w:sz w:val="18"/>
                <w:szCs w:val="18"/>
              </w:rPr>
              <w:t>22</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Generación, transmisión y distribución de energía eléctrica, suministro de agua y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
                <w:bCs/>
                <w:color w:val="000000"/>
                <w:sz w:val="18"/>
                <w:szCs w:val="18"/>
                <w:lang w:eastAsia="es-MX"/>
              </w:rPr>
            </w:pPr>
            <w:r>
              <w:rPr>
                <w:b/>
                <w:bCs/>
                <w:color w:val="000000"/>
                <w:sz w:val="18"/>
                <w:szCs w:val="18"/>
                <w:lang w:eastAsia="es-MX"/>
              </w:rPr>
              <w:t>2.7</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280BA7" w:rsidP="003A74D7">
            <w:pPr>
              <w:ind w:left="-180" w:right="285"/>
              <w:jc w:val="right"/>
              <w:rPr>
                <w:b/>
                <w:bCs/>
                <w:color w:val="000000"/>
                <w:sz w:val="18"/>
                <w:szCs w:val="18"/>
                <w:lang w:eastAsia="es-MX"/>
              </w:rPr>
            </w:pPr>
            <w:r w:rsidRPr="000D1E2C">
              <w:rPr>
                <w:b/>
                <w:bCs/>
                <w:color w:val="000000"/>
                <w:sz w:val="18"/>
                <w:szCs w:val="18"/>
                <w:lang w:eastAsia="es-MX"/>
              </w:rPr>
              <w:t>0.</w:t>
            </w:r>
            <w:r w:rsidR="00DD232F">
              <w:rPr>
                <w:b/>
                <w:bCs/>
                <w:color w:val="000000"/>
                <w:sz w:val="18"/>
                <w:szCs w:val="18"/>
                <w:lang w:eastAsia="es-MX"/>
              </w:rPr>
              <w:t>6</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0D1E2C" w:rsidRDefault="005D05A8" w:rsidP="005D05A8">
            <w:pPr>
              <w:ind w:right="57"/>
              <w:jc w:val="right"/>
              <w:rPr>
                <w:sz w:val="18"/>
                <w:szCs w:val="18"/>
              </w:rPr>
            </w:pPr>
            <w:r w:rsidRPr="000D1E2C">
              <w:rPr>
                <w:sz w:val="18"/>
                <w:szCs w:val="18"/>
              </w:rPr>
              <w:t>221</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Generación, transmisión y distribución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3.1</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4E6C3B" w:rsidP="003A74D7">
            <w:pPr>
              <w:ind w:left="-180" w:right="285"/>
              <w:jc w:val="right"/>
              <w:rPr>
                <w:bCs/>
                <w:color w:val="000000"/>
                <w:sz w:val="18"/>
                <w:szCs w:val="18"/>
                <w:lang w:eastAsia="es-MX"/>
              </w:rPr>
            </w:pPr>
            <w:r w:rsidRPr="000D1E2C">
              <w:rPr>
                <w:bCs/>
                <w:color w:val="000000"/>
                <w:sz w:val="18"/>
                <w:szCs w:val="18"/>
                <w:lang w:eastAsia="es-MX"/>
              </w:rPr>
              <w:t>0.</w:t>
            </w:r>
            <w:r w:rsidR="00DD232F">
              <w:rPr>
                <w:bCs/>
                <w:color w:val="000000"/>
                <w:sz w:val="18"/>
                <w:szCs w:val="18"/>
                <w:lang w:eastAsia="es-MX"/>
              </w:rPr>
              <w:t>5</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0D1E2C" w:rsidRDefault="005D05A8" w:rsidP="005D05A8">
            <w:pPr>
              <w:ind w:right="57"/>
              <w:jc w:val="right"/>
              <w:rPr>
                <w:sz w:val="18"/>
                <w:szCs w:val="18"/>
              </w:rPr>
            </w:pPr>
            <w:r w:rsidRPr="000D1E2C">
              <w:rPr>
                <w:sz w:val="18"/>
                <w:szCs w:val="18"/>
              </w:rPr>
              <w:t>222</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Suministro de agua y suministro de gas por ductos al consumidor final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1.0</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4E6C3B" w:rsidP="003A74D7">
            <w:pPr>
              <w:ind w:left="-180" w:right="285"/>
              <w:jc w:val="right"/>
              <w:rPr>
                <w:bCs/>
                <w:color w:val="000000"/>
                <w:sz w:val="18"/>
                <w:szCs w:val="18"/>
                <w:lang w:eastAsia="es-MX"/>
              </w:rPr>
            </w:pPr>
            <w:r w:rsidRPr="000D1E2C">
              <w:rPr>
                <w:bCs/>
                <w:color w:val="000000"/>
                <w:sz w:val="18"/>
                <w:szCs w:val="18"/>
                <w:lang w:eastAsia="es-MX"/>
              </w:rPr>
              <w:t>1.0</w:t>
            </w:r>
          </w:p>
        </w:tc>
      </w:tr>
      <w:tr w:rsidR="005D05A8" w:rsidRPr="00E464CF" w:rsidTr="00D30342">
        <w:trPr>
          <w:trHeight w:val="149"/>
          <w:jc w:val="center"/>
        </w:trPr>
        <w:tc>
          <w:tcPr>
            <w:tcW w:w="693" w:type="dxa"/>
            <w:tcBorders>
              <w:top w:val="nil"/>
              <w:left w:val="double" w:sz="4" w:space="0" w:color="000000" w:themeColor="text1"/>
              <w:bottom w:val="nil"/>
              <w:right w:val="nil"/>
            </w:tcBorders>
            <w:shd w:val="clear" w:color="auto" w:fill="auto"/>
            <w:vAlign w:val="center"/>
          </w:tcPr>
          <w:p w:rsidR="005D05A8" w:rsidRPr="000D1E2C" w:rsidRDefault="005D05A8" w:rsidP="005D05A8">
            <w:pPr>
              <w:ind w:right="57"/>
              <w:jc w:val="right"/>
              <w:rPr>
                <w:b/>
                <w:bCs/>
                <w:sz w:val="18"/>
                <w:szCs w:val="18"/>
              </w:rPr>
            </w:pPr>
            <w:r w:rsidRPr="000D1E2C">
              <w:rPr>
                <w:b/>
                <w:bCs/>
                <w:sz w:val="18"/>
                <w:szCs w:val="18"/>
              </w:rPr>
              <w:t>23</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Construcción</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397D8B" w:rsidP="008D655E">
            <w:pPr>
              <w:ind w:left="-180" w:right="285"/>
              <w:jc w:val="right"/>
              <w:rPr>
                <w:b/>
                <w:bCs/>
                <w:color w:val="000000"/>
                <w:sz w:val="18"/>
                <w:szCs w:val="18"/>
                <w:lang w:eastAsia="es-MX"/>
              </w:rPr>
            </w:pPr>
            <w:r w:rsidRPr="000D1E2C">
              <w:rPr>
                <w:b/>
                <w:bCs/>
                <w:color w:val="000000"/>
                <w:sz w:val="18"/>
                <w:szCs w:val="18"/>
                <w:lang w:eastAsia="es-MX"/>
              </w:rPr>
              <w:t xml:space="preserve">(-)   </w:t>
            </w:r>
            <w:r w:rsidR="00DD232F">
              <w:rPr>
                <w:b/>
                <w:bCs/>
                <w:color w:val="000000"/>
                <w:sz w:val="18"/>
                <w:szCs w:val="18"/>
                <w:lang w:eastAsia="es-MX"/>
              </w:rPr>
              <w:t>2.9</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3A74D7" w:rsidP="005D05A8">
            <w:pPr>
              <w:ind w:left="-180" w:right="285"/>
              <w:jc w:val="right"/>
              <w:rPr>
                <w:b/>
                <w:bCs/>
                <w:color w:val="000000"/>
                <w:sz w:val="18"/>
                <w:szCs w:val="18"/>
                <w:lang w:eastAsia="es-MX"/>
              </w:rPr>
            </w:pPr>
            <w:r w:rsidRPr="000D1E2C">
              <w:rPr>
                <w:b/>
                <w:bCs/>
                <w:color w:val="000000"/>
                <w:sz w:val="18"/>
                <w:szCs w:val="18"/>
                <w:lang w:eastAsia="es-MX"/>
              </w:rPr>
              <w:t>(</w:t>
            </w:r>
            <w:r w:rsidRPr="000D1E2C">
              <w:rPr>
                <w:b/>
                <w:bCs/>
                <w:color w:val="000000"/>
                <w:sz w:val="18"/>
                <w:szCs w:val="18"/>
                <w:lang w:eastAsia="es-MX"/>
              </w:rPr>
              <w:noBreakHyphen/>
              <w:t xml:space="preserve">)   </w:t>
            </w:r>
            <w:r w:rsidR="004E6C3B" w:rsidRPr="000D1E2C">
              <w:rPr>
                <w:b/>
                <w:bCs/>
                <w:color w:val="000000"/>
                <w:sz w:val="18"/>
                <w:szCs w:val="18"/>
                <w:lang w:eastAsia="es-MX"/>
              </w:rPr>
              <w:t>4.</w:t>
            </w:r>
            <w:r w:rsidR="00DD232F">
              <w:rPr>
                <w:b/>
                <w:bCs/>
                <w:color w:val="000000"/>
                <w:sz w:val="18"/>
                <w:szCs w:val="18"/>
                <w:lang w:eastAsia="es-MX"/>
              </w:rPr>
              <w:t>3</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0D1E2C" w:rsidRDefault="005D05A8" w:rsidP="005D05A8">
            <w:pPr>
              <w:ind w:right="57"/>
              <w:jc w:val="right"/>
              <w:rPr>
                <w:sz w:val="18"/>
                <w:szCs w:val="18"/>
              </w:rPr>
            </w:pPr>
            <w:r w:rsidRPr="000D1E2C">
              <w:rPr>
                <w:sz w:val="18"/>
                <w:szCs w:val="18"/>
              </w:rPr>
              <w:t>236</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Edificación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1.0</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E45076" w:rsidP="003A74D7">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2.6</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237</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Construcción de obras de ingeniería civil</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397D8B" w:rsidP="008D655E">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2.4</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75EBB" w:rsidP="003A74D7">
            <w:pPr>
              <w:ind w:left="-180" w:right="285"/>
              <w:jc w:val="right"/>
              <w:rPr>
                <w:bCs/>
                <w:color w:val="000000"/>
                <w:sz w:val="18"/>
                <w:szCs w:val="18"/>
                <w:lang w:eastAsia="es-MX"/>
              </w:rPr>
            </w:pPr>
            <w:r w:rsidRPr="000D1E2C">
              <w:rPr>
                <w:bCs/>
                <w:color w:val="000000"/>
                <w:sz w:val="18"/>
                <w:szCs w:val="18"/>
                <w:lang w:eastAsia="es-MX"/>
              </w:rPr>
              <w:t xml:space="preserve">(-)   </w:t>
            </w:r>
            <w:r w:rsidR="004E6C3B" w:rsidRPr="000D1E2C">
              <w:rPr>
                <w:bCs/>
                <w:color w:val="000000"/>
                <w:sz w:val="18"/>
                <w:szCs w:val="18"/>
                <w:lang w:eastAsia="es-MX"/>
              </w:rPr>
              <w:t>4.</w:t>
            </w:r>
            <w:r w:rsidR="00DD232F">
              <w:rPr>
                <w:bCs/>
                <w:color w:val="000000"/>
                <w:sz w:val="18"/>
                <w:szCs w:val="18"/>
                <w:lang w:eastAsia="es-MX"/>
              </w:rPr>
              <w:t>3</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238</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Trabajos especializados para la construcción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5D05A8" w:rsidP="008D655E">
            <w:pPr>
              <w:ind w:left="-180" w:right="285"/>
              <w:jc w:val="right"/>
              <w:rPr>
                <w:bCs/>
                <w:color w:val="000000"/>
                <w:sz w:val="18"/>
                <w:szCs w:val="18"/>
                <w:lang w:eastAsia="es-MX"/>
              </w:rPr>
            </w:pPr>
            <w:r w:rsidRPr="000D1E2C">
              <w:rPr>
                <w:bCs/>
                <w:color w:val="000000"/>
                <w:sz w:val="18"/>
                <w:szCs w:val="18"/>
                <w:lang w:eastAsia="es-MX"/>
              </w:rPr>
              <w:t xml:space="preserve">(-) </w:t>
            </w:r>
            <w:r w:rsidR="00926BBA" w:rsidRPr="000D1E2C">
              <w:rPr>
                <w:bCs/>
                <w:color w:val="000000"/>
                <w:sz w:val="18"/>
                <w:szCs w:val="18"/>
                <w:lang w:eastAsia="es-MX"/>
              </w:rPr>
              <w:t>20.</w:t>
            </w:r>
            <w:r w:rsidR="00DD232F">
              <w:rPr>
                <w:bCs/>
                <w:color w:val="000000"/>
                <w:sz w:val="18"/>
                <w:szCs w:val="18"/>
                <w:lang w:eastAsia="es-MX"/>
              </w:rPr>
              <w:t>4</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12.5</w:t>
            </w:r>
          </w:p>
        </w:tc>
      </w:tr>
      <w:tr w:rsidR="005D05A8" w:rsidRPr="00E464CF" w:rsidTr="00D30342">
        <w:trPr>
          <w:jc w:val="center"/>
        </w:trPr>
        <w:tc>
          <w:tcPr>
            <w:tcW w:w="693" w:type="dxa"/>
            <w:tcBorders>
              <w:top w:val="nil"/>
              <w:left w:val="double" w:sz="4" w:space="0" w:color="000000" w:themeColor="text1"/>
              <w:bottom w:val="nil"/>
              <w:right w:val="nil"/>
            </w:tcBorders>
            <w:shd w:val="clear" w:color="auto" w:fill="auto"/>
            <w:vAlign w:val="center"/>
          </w:tcPr>
          <w:p w:rsidR="005D05A8" w:rsidRPr="000D1E2C" w:rsidRDefault="005D05A8" w:rsidP="005D05A8">
            <w:pPr>
              <w:ind w:right="57"/>
              <w:jc w:val="right"/>
              <w:rPr>
                <w:b/>
                <w:bCs/>
                <w:sz w:val="18"/>
                <w:szCs w:val="18"/>
              </w:rPr>
            </w:pPr>
            <w:r w:rsidRPr="000D1E2C">
              <w:rPr>
                <w:b/>
                <w:bCs/>
                <w:sz w:val="18"/>
                <w:szCs w:val="18"/>
              </w:rPr>
              <w:t>31-33</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pStyle w:val="p0"/>
              <w:tabs>
                <w:tab w:val="left" w:pos="440"/>
              </w:tabs>
              <w:spacing w:before="0" w:after="20"/>
              <w:ind w:left="-57"/>
              <w:jc w:val="left"/>
              <w:rPr>
                <w:rFonts w:ascii="Arial" w:hAnsi="Arial"/>
                <w:b/>
                <w:color w:val="auto"/>
                <w:sz w:val="18"/>
                <w:szCs w:val="18"/>
              </w:rPr>
            </w:pPr>
            <w:r w:rsidRPr="000D1E2C">
              <w:rPr>
                <w:rFonts w:ascii="Arial" w:hAnsi="Arial"/>
                <w:b/>
                <w:color w:val="auto"/>
                <w:sz w:val="18"/>
                <w:szCs w:val="18"/>
              </w:rPr>
              <w:t>Industrias manufactureras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
                <w:bCs/>
                <w:color w:val="000000"/>
                <w:sz w:val="18"/>
                <w:szCs w:val="18"/>
                <w:lang w:eastAsia="es-MX"/>
              </w:rPr>
            </w:pPr>
            <w:r>
              <w:rPr>
                <w:b/>
                <w:bCs/>
                <w:color w:val="000000"/>
                <w:sz w:val="18"/>
                <w:szCs w:val="18"/>
                <w:lang w:eastAsia="es-MX"/>
              </w:rPr>
              <w:t>(-)   0.5</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DD232F" w:rsidP="005D05A8">
            <w:pPr>
              <w:ind w:left="-180" w:right="285"/>
              <w:jc w:val="right"/>
              <w:rPr>
                <w:b/>
                <w:bCs/>
                <w:color w:val="000000"/>
                <w:sz w:val="18"/>
                <w:szCs w:val="18"/>
                <w:lang w:eastAsia="es-MX"/>
              </w:rPr>
            </w:pPr>
            <w:r>
              <w:rPr>
                <w:b/>
                <w:bCs/>
                <w:color w:val="000000"/>
                <w:sz w:val="18"/>
                <w:szCs w:val="18"/>
                <w:lang w:eastAsia="es-MX"/>
              </w:rPr>
              <w:t>0.8</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311</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Industria alimentaria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0.8</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4E6C3B" w:rsidP="005D05A8">
            <w:pPr>
              <w:ind w:left="-180" w:right="285"/>
              <w:jc w:val="right"/>
              <w:rPr>
                <w:bCs/>
                <w:color w:val="000000"/>
                <w:sz w:val="18"/>
                <w:szCs w:val="18"/>
                <w:lang w:eastAsia="es-MX"/>
              </w:rPr>
            </w:pPr>
            <w:r w:rsidRPr="000D1E2C">
              <w:rPr>
                <w:bCs/>
                <w:color w:val="000000"/>
                <w:sz w:val="18"/>
                <w:szCs w:val="18"/>
                <w:lang w:eastAsia="es-MX"/>
              </w:rPr>
              <w:t>2.</w:t>
            </w:r>
            <w:r w:rsidR="00DD232F">
              <w:rPr>
                <w:bCs/>
                <w:color w:val="000000"/>
                <w:sz w:val="18"/>
                <w:szCs w:val="18"/>
                <w:lang w:eastAsia="es-MX"/>
              </w:rPr>
              <w:t>2</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312</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Industria de las bebidas y del tabaco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1.1</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4E6C3B" w:rsidP="003A74D7">
            <w:pPr>
              <w:ind w:left="-180" w:right="285"/>
              <w:jc w:val="right"/>
              <w:rPr>
                <w:bCs/>
                <w:color w:val="000000"/>
                <w:sz w:val="18"/>
                <w:szCs w:val="18"/>
                <w:lang w:eastAsia="es-MX"/>
              </w:rPr>
            </w:pPr>
            <w:r w:rsidRPr="000D1E2C">
              <w:rPr>
                <w:bCs/>
                <w:color w:val="000000"/>
                <w:sz w:val="18"/>
                <w:szCs w:val="18"/>
                <w:lang w:eastAsia="es-MX"/>
              </w:rPr>
              <w:t>1.</w:t>
            </w:r>
            <w:r w:rsidR="00DD232F">
              <w:rPr>
                <w:bCs/>
                <w:color w:val="000000"/>
                <w:sz w:val="18"/>
                <w:szCs w:val="18"/>
                <w:lang w:eastAsia="es-MX"/>
              </w:rPr>
              <w:t>6</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313</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Fabricación de insumos textiles y acabado de textiles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   8.0</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75EBB" w:rsidP="003A74D7">
            <w:pPr>
              <w:ind w:left="-180" w:right="285"/>
              <w:jc w:val="right"/>
              <w:rPr>
                <w:bCs/>
                <w:color w:val="000000"/>
                <w:sz w:val="18"/>
                <w:szCs w:val="18"/>
                <w:lang w:eastAsia="es-MX"/>
              </w:rPr>
            </w:pPr>
            <w:r w:rsidRPr="000D1E2C">
              <w:rPr>
                <w:bCs/>
                <w:color w:val="000000"/>
                <w:sz w:val="18"/>
                <w:szCs w:val="18"/>
                <w:lang w:eastAsia="es-MX"/>
              </w:rPr>
              <w:t>(-)</w:t>
            </w:r>
            <w:r w:rsidR="00A6149B" w:rsidRPr="000D1E2C">
              <w:rPr>
                <w:bCs/>
                <w:color w:val="000000"/>
                <w:sz w:val="18"/>
                <w:szCs w:val="18"/>
                <w:lang w:eastAsia="es-MX"/>
              </w:rPr>
              <w:t xml:space="preserve"> </w:t>
            </w:r>
            <w:r w:rsidRPr="000D1E2C">
              <w:rPr>
                <w:bCs/>
                <w:color w:val="000000"/>
                <w:sz w:val="18"/>
                <w:szCs w:val="18"/>
                <w:lang w:eastAsia="es-MX"/>
              </w:rPr>
              <w:t xml:space="preserve"> </w:t>
            </w:r>
            <w:r w:rsidR="0051577E" w:rsidRPr="000D1E2C">
              <w:rPr>
                <w:bCs/>
                <w:color w:val="000000"/>
                <w:sz w:val="18"/>
                <w:szCs w:val="18"/>
                <w:lang w:eastAsia="es-MX"/>
              </w:rPr>
              <w:t xml:space="preserve"> </w:t>
            </w:r>
            <w:r w:rsidR="00DD232F">
              <w:rPr>
                <w:bCs/>
                <w:color w:val="000000"/>
                <w:sz w:val="18"/>
                <w:szCs w:val="18"/>
                <w:lang w:eastAsia="es-MX"/>
              </w:rPr>
              <w:t>3.1</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314</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Fabricación de productos textiles, excepto prendas de vestir</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AC35CC" w:rsidP="008D655E">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3.5</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4E6C3B" w:rsidP="003A74D7">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1.0</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315</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Fabricación de prendas de vestir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47769A" w:rsidP="008D655E">
            <w:pPr>
              <w:ind w:left="-180" w:right="285"/>
              <w:jc w:val="right"/>
              <w:rPr>
                <w:bCs/>
                <w:color w:val="000000"/>
                <w:sz w:val="18"/>
                <w:szCs w:val="18"/>
                <w:lang w:eastAsia="es-MX"/>
              </w:rPr>
            </w:pPr>
            <w:r w:rsidRPr="000D1E2C">
              <w:rPr>
                <w:bCs/>
                <w:color w:val="000000"/>
                <w:sz w:val="18"/>
                <w:szCs w:val="18"/>
                <w:lang w:eastAsia="es-MX"/>
              </w:rPr>
              <w:t>(-)</w:t>
            </w:r>
            <w:r w:rsidR="004D31E0" w:rsidRPr="000D1E2C">
              <w:rPr>
                <w:bCs/>
                <w:color w:val="000000"/>
                <w:sz w:val="18"/>
                <w:szCs w:val="18"/>
                <w:lang w:eastAsia="es-MX"/>
              </w:rPr>
              <w:t xml:space="preserve">   </w:t>
            </w:r>
            <w:r w:rsidR="00DD232F">
              <w:rPr>
                <w:bCs/>
                <w:color w:val="000000"/>
                <w:sz w:val="18"/>
                <w:szCs w:val="18"/>
                <w:lang w:eastAsia="es-MX"/>
              </w:rPr>
              <w:t>6.4</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520B76">
              <w:rPr>
                <w:bCs/>
                <w:color w:val="000000"/>
                <w:sz w:val="18"/>
                <w:szCs w:val="18"/>
                <w:lang w:eastAsia="es-MX"/>
              </w:rPr>
              <w:t>4.5</w:t>
            </w:r>
          </w:p>
        </w:tc>
      </w:tr>
      <w:tr w:rsidR="005D05A8" w:rsidRPr="00E464CF" w:rsidTr="00D30342">
        <w:trPr>
          <w:jc w:val="center"/>
        </w:trPr>
        <w:tc>
          <w:tcPr>
            <w:tcW w:w="693" w:type="dxa"/>
            <w:tcBorders>
              <w:top w:val="nil"/>
              <w:left w:val="double" w:sz="4" w:space="0" w:color="000000" w:themeColor="text1"/>
              <w:bottom w:val="nil"/>
              <w:right w:val="nil"/>
            </w:tcBorders>
          </w:tcPr>
          <w:p w:rsidR="005D05A8" w:rsidRPr="000D1E2C" w:rsidRDefault="005D05A8" w:rsidP="005D05A8">
            <w:pPr>
              <w:ind w:right="57"/>
              <w:jc w:val="right"/>
              <w:rPr>
                <w:sz w:val="18"/>
                <w:szCs w:val="18"/>
              </w:rPr>
            </w:pPr>
            <w:r w:rsidRPr="000D1E2C">
              <w:rPr>
                <w:sz w:val="18"/>
                <w:szCs w:val="18"/>
              </w:rPr>
              <w:t>316</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Curtido y acabado de cuero y piel, y fabricación de productos de cuero, piel y materiales sucedáneos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2E76BD" w:rsidP="008D655E">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3.8</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4E6C3B" w:rsidRPr="000D1E2C">
              <w:rPr>
                <w:bCs/>
                <w:color w:val="000000"/>
                <w:sz w:val="18"/>
                <w:szCs w:val="18"/>
                <w:lang w:eastAsia="es-MX"/>
              </w:rPr>
              <w:t>3.8</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321</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lang w:eastAsia="es-MX"/>
              </w:rPr>
            </w:pPr>
            <w:r w:rsidRPr="000D1E2C">
              <w:rPr>
                <w:sz w:val="18"/>
                <w:szCs w:val="18"/>
              </w:rPr>
              <w:t xml:space="preserve">Industria de la madera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   2.6</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 xml:space="preserve">(-)   </w:t>
            </w:r>
            <w:r w:rsidR="00DF3752" w:rsidRPr="000D1E2C">
              <w:rPr>
                <w:bCs/>
                <w:color w:val="000000"/>
                <w:sz w:val="18"/>
                <w:szCs w:val="18"/>
                <w:lang w:eastAsia="es-MX"/>
              </w:rPr>
              <w:t>0.</w:t>
            </w:r>
            <w:r w:rsidR="00520B76">
              <w:rPr>
                <w:bCs/>
                <w:color w:val="000000"/>
                <w:sz w:val="18"/>
                <w:szCs w:val="18"/>
                <w:lang w:eastAsia="es-MX"/>
              </w:rPr>
              <w:t>6</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322</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Industria del papel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2E76BD" w:rsidP="005D05A8">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1.6</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4E6C3B" w:rsidP="005D05A8">
            <w:pPr>
              <w:ind w:left="-180" w:right="285"/>
              <w:jc w:val="right"/>
              <w:rPr>
                <w:bCs/>
                <w:color w:val="000000"/>
                <w:sz w:val="18"/>
                <w:szCs w:val="18"/>
                <w:lang w:eastAsia="es-MX"/>
              </w:rPr>
            </w:pPr>
            <w:r w:rsidRPr="000D1E2C">
              <w:rPr>
                <w:bCs/>
                <w:color w:val="000000"/>
                <w:sz w:val="18"/>
                <w:szCs w:val="18"/>
                <w:lang w:eastAsia="es-MX"/>
              </w:rPr>
              <w:t>(-)   0.</w:t>
            </w:r>
            <w:r w:rsidR="00520B76">
              <w:rPr>
                <w:bCs/>
                <w:color w:val="000000"/>
                <w:sz w:val="18"/>
                <w:szCs w:val="18"/>
                <w:lang w:eastAsia="es-MX"/>
              </w:rPr>
              <w:t>3</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323</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Impresión e industrias conexas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47769A" w:rsidP="005D05A8">
            <w:pPr>
              <w:ind w:left="-180" w:right="285"/>
              <w:jc w:val="right"/>
              <w:rPr>
                <w:bCs/>
                <w:color w:val="000000"/>
                <w:sz w:val="18"/>
                <w:szCs w:val="18"/>
                <w:lang w:eastAsia="es-MX"/>
              </w:rPr>
            </w:pPr>
            <w:r w:rsidRPr="000D1E2C">
              <w:rPr>
                <w:bCs/>
                <w:color w:val="000000"/>
                <w:sz w:val="18"/>
                <w:szCs w:val="18"/>
                <w:lang w:eastAsia="es-MX"/>
              </w:rPr>
              <w:t xml:space="preserve">(-) </w:t>
            </w:r>
            <w:r w:rsidR="00926BBA" w:rsidRPr="000D1E2C">
              <w:rPr>
                <w:bCs/>
                <w:color w:val="000000"/>
                <w:sz w:val="18"/>
                <w:szCs w:val="18"/>
                <w:lang w:eastAsia="es-MX"/>
              </w:rPr>
              <w:t xml:space="preserve">  </w:t>
            </w:r>
            <w:r w:rsidR="00DD232F">
              <w:rPr>
                <w:bCs/>
                <w:color w:val="000000"/>
                <w:sz w:val="18"/>
                <w:szCs w:val="18"/>
                <w:lang w:eastAsia="es-MX"/>
              </w:rPr>
              <w:t>4.3</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520B76">
              <w:rPr>
                <w:bCs/>
                <w:color w:val="000000"/>
                <w:sz w:val="18"/>
                <w:szCs w:val="18"/>
                <w:lang w:eastAsia="es-MX"/>
              </w:rPr>
              <w:t>12.0</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324</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Fabricación de productos derivados del petróleo y del carbón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   1.0</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3A74D7">
            <w:pPr>
              <w:ind w:left="-180" w:right="285"/>
              <w:jc w:val="right"/>
              <w:rPr>
                <w:bCs/>
                <w:color w:val="000000"/>
                <w:sz w:val="18"/>
                <w:szCs w:val="18"/>
                <w:lang w:eastAsia="es-MX"/>
              </w:rPr>
            </w:pPr>
            <w:r w:rsidRPr="000D1E2C">
              <w:rPr>
                <w:bCs/>
                <w:color w:val="000000"/>
                <w:sz w:val="18"/>
                <w:szCs w:val="18"/>
                <w:lang w:eastAsia="es-MX"/>
              </w:rPr>
              <w:t>(-)</w:t>
            </w:r>
            <w:r w:rsidR="00575EBB" w:rsidRPr="000D1E2C">
              <w:rPr>
                <w:bCs/>
                <w:color w:val="000000"/>
                <w:sz w:val="18"/>
                <w:szCs w:val="18"/>
                <w:lang w:eastAsia="es-MX"/>
              </w:rPr>
              <w:t xml:space="preserve"> </w:t>
            </w:r>
            <w:r w:rsidR="00BC339D" w:rsidRPr="000D1E2C">
              <w:rPr>
                <w:bCs/>
                <w:color w:val="000000"/>
                <w:sz w:val="18"/>
                <w:szCs w:val="18"/>
                <w:lang w:eastAsia="es-MX"/>
              </w:rPr>
              <w:t xml:space="preserve">  </w:t>
            </w:r>
            <w:r w:rsidR="00520B76">
              <w:rPr>
                <w:bCs/>
                <w:color w:val="000000"/>
                <w:sz w:val="18"/>
                <w:szCs w:val="18"/>
                <w:lang w:eastAsia="es-MX"/>
              </w:rPr>
              <w:t>7</w:t>
            </w:r>
            <w:r w:rsidR="004E6C3B" w:rsidRPr="000D1E2C">
              <w:rPr>
                <w:bCs/>
                <w:color w:val="000000"/>
                <w:sz w:val="18"/>
                <w:szCs w:val="18"/>
                <w:lang w:eastAsia="es-MX"/>
              </w:rPr>
              <w:t>.0</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325</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Industria química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   2.7</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4E6C3B" w:rsidRPr="000D1E2C">
              <w:rPr>
                <w:bCs/>
                <w:color w:val="000000"/>
                <w:sz w:val="18"/>
                <w:szCs w:val="18"/>
                <w:lang w:eastAsia="es-MX"/>
              </w:rPr>
              <w:t>2.</w:t>
            </w:r>
            <w:r w:rsidR="00520B76">
              <w:rPr>
                <w:bCs/>
                <w:color w:val="000000"/>
                <w:sz w:val="18"/>
                <w:szCs w:val="18"/>
                <w:lang w:eastAsia="es-MX"/>
              </w:rPr>
              <w:t>5</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326</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Industria del plástico y del hule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5D05A8">
            <w:pPr>
              <w:ind w:left="-180" w:right="285"/>
              <w:jc w:val="right"/>
              <w:rPr>
                <w:bCs/>
                <w:color w:val="000000"/>
                <w:sz w:val="18"/>
                <w:szCs w:val="18"/>
                <w:lang w:eastAsia="es-MX"/>
              </w:rPr>
            </w:pPr>
            <w:r>
              <w:rPr>
                <w:bCs/>
                <w:color w:val="000000"/>
                <w:sz w:val="18"/>
                <w:szCs w:val="18"/>
                <w:lang w:eastAsia="es-MX"/>
              </w:rPr>
              <w:t>(-)   3.4</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E45076" w:rsidP="005D05A8">
            <w:pPr>
              <w:ind w:left="-180" w:right="285"/>
              <w:jc w:val="right"/>
              <w:rPr>
                <w:bCs/>
                <w:color w:val="000000"/>
                <w:sz w:val="18"/>
                <w:szCs w:val="18"/>
                <w:lang w:eastAsia="es-MX"/>
              </w:rPr>
            </w:pPr>
            <w:r w:rsidRPr="000D1E2C">
              <w:rPr>
                <w:bCs/>
                <w:color w:val="000000"/>
                <w:sz w:val="18"/>
                <w:szCs w:val="18"/>
                <w:lang w:eastAsia="es-MX"/>
              </w:rPr>
              <w:t xml:space="preserve">(-)   </w:t>
            </w:r>
            <w:r w:rsidR="004E6C3B" w:rsidRPr="000D1E2C">
              <w:rPr>
                <w:bCs/>
                <w:color w:val="000000"/>
                <w:sz w:val="18"/>
                <w:szCs w:val="18"/>
                <w:lang w:eastAsia="es-MX"/>
              </w:rPr>
              <w:t>1.</w:t>
            </w:r>
            <w:r w:rsidR="00520B76">
              <w:rPr>
                <w:bCs/>
                <w:color w:val="000000"/>
                <w:sz w:val="18"/>
                <w:szCs w:val="18"/>
                <w:lang w:eastAsia="es-MX"/>
              </w:rPr>
              <w:t>8</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327</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lang w:eastAsia="es-MX"/>
              </w:rPr>
            </w:pPr>
            <w:r w:rsidRPr="000D1E2C">
              <w:rPr>
                <w:sz w:val="18"/>
                <w:szCs w:val="18"/>
              </w:rPr>
              <w:t xml:space="preserve">Fabricación de productos a base de minerales no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E357CE" w:rsidP="005D05A8">
            <w:pPr>
              <w:ind w:left="-180" w:right="285"/>
              <w:jc w:val="right"/>
              <w:rPr>
                <w:bCs/>
                <w:color w:val="000000"/>
                <w:sz w:val="18"/>
                <w:szCs w:val="18"/>
                <w:lang w:eastAsia="es-MX"/>
              </w:rPr>
            </w:pPr>
            <w:r w:rsidRPr="000D1E2C">
              <w:rPr>
                <w:bCs/>
                <w:color w:val="000000"/>
                <w:sz w:val="18"/>
                <w:szCs w:val="18"/>
                <w:lang w:eastAsia="es-MX"/>
              </w:rPr>
              <w:t xml:space="preserve">(-)   </w:t>
            </w:r>
            <w:r w:rsidR="00DD232F">
              <w:rPr>
                <w:bCs/>
                <w:color w:val="000000"/>
                <w:sz w:val="18"/>
                <w:szCs w:val="18"/>
                <w:lang w:eastAsia="es-MX"/>
              </w:rPr>
              <w:t>2.2</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575EBB" w:rsidRPr="000D1E2C">
              <w:rPr>
                <w:bCs/>
                <w:color w:val="000000"/>
                <w:sz w:val="18"/>
                <w:szCs w:val="18"/>
                <w:lang w:eastAsia="es-MX"/>
              </w:rPr>
              <w:t>3.</w:t>
            </w:r>
            <w:r w:rsidR="00520B76">
              <w:rPr>
                <w:bCs/>
                <w:color w:val="000000"/>
                <w:sz w:val="18"/>
                <w:szCs w:val="18"/>
                <w:lang w:eastAsia="es-MX"/>
              </w:rPr>
              <w:t>1</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331</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Industrias metálicas básicas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8D655E">
            <w:pPr>
              <w:ind w:left="-180" w:right="285"/>
              <w:jc w:val="right"/>
              <w:rPr>
                <w:bCs/>
                <w:color w:val="000000"/>
                <w:sz w:val="18"/>
                <w:szCs w:val="18"/>
                <w:lang w:eastAsia="es-MX"/>
              </w:rPr>
            </w:pPr>
            <w:r>
              <w:rPr>
                <w:bCs/>
                <w:color w:val="000000"/>
                <w:sz w:val="18"/>
                <w:szCs w:val="18"/>
                <w:lang w:eastAsia="es-MX"/>
              </w:rPr>
              <w:t>3.0</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3A74D7" w:rsidP="005D05A8">
            <w:pPr>
              <w:ind w:left="-180" w:right="285"/>
              <w:jc w:val="right"/>
              <w:rPr>
                <w:bCs/>
                <w:color w:val="000000"/>
                <w:sz w:val="18"/>
                <w:szCs w:val="18"/>
                <w:lang w:eastAsia="es-MX"/>
              </w:rPr>
            </w:pPr>
            <w:r w:rsidRPr="000D1E2C">
              <w:rPr>
                <w:bCs/>
                <w:color w:val="000000"/>
                <w:sz w:val="18"/>
                <w:szCs w:val="18"/>
                <w:lang w:eastAsia="es-MX"/>
              </w:rPr>
              <w:t>(</w:t>
            </w:r>
            <w:r w:rsidRPr="000D1E2C">
              <w:rPr>
                <w:bCs/>
                <w:color w:val="000000"/>
                <w:sz w:val="18"/>
                <w:szCs w:val="18"/>
                <w:lang w:eastAsia="es-MX"/>
              </w:rPr>
              <w:noBreakHyphen/>
              <w:t xml:space="preserve">)   </w:t>
            </w:r>
            <w:r w:rsidR="004E6C3B" w:rsidRPr="000D1E2C">
              <w:rPr>
                <w:bCs/>
                <w:color w:val="000000"/>
                <w:sz w:val="18"/>
                <w:szCs w:val="18"/>
                <w:lang w:eastAsia="es-MX"/>
              </w:rPr>
              <w:t>2.</w:t>
            </w:r>
            <w:r w:rsidR="00520B76">
              <w:rPr>
                <w:bCs/>
                <w:color w:val="000000"/>
                <w:sz w:val="18"/>
                <w:szCs w:val="18"/>
                <w:lang w:eastAsia="es-MX"/>
              </w:rPr>
              <w:t>1</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332</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Fabricación de productos metálicos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E357CE" w:rsidP="007A2CAE">
            <w:pPr>
              <w:ind w:left="-180" w:right="285"/>
              <w:jc w:val="right"/>
              <w:rPr>
                <w:bCs/>
                <w:color w:val="000000"/>
                <w:sz w:val="18"/>
                <w:szCs w:val="18"/>
                <w:lang w:eastAsia="es-MX"/>
              </w:rPr>
            </w:pPr>
            <w:r w:rsidRPr="000D1E2C">
              <w:rPr>
                <w:bCs/>
                <w:color w:val="000000"/>
                <w:sz w:val="18"/>
                <w:szCs w:val="18"/>
                <w:lang w:eastAsia="es-MX"/>
              </w:rPr>
              <w:t>(-)</w:t>
            </w:r>
            <w:r w:rsidR="00926BBA" w:rsidRPr="000D1E2C">
              <w:rPr>
                <w:bCs/>
                <w:color w:val="000000"/>
                <w:sz w:val="18"/>
                <w:szCs w:val="18"/>
                <w:lang w:eastAsia="es-MX"/>
              </w:rPr>
              <w:t xml:space="preserve">  </w:t>
            </w:r>
            <w:r w:rsidR="00A55056" w:rsidRPr="000D1E2C">
              <w:rPr>
                <w:bCs/>
                <w:color w:val="000000"/>
                <w:sz w:val="18"/>
                <w:szCs w:val="18"/>
                <w:lang w:eastAsia="es-MX"/>
              </w:rPr>
              <w:t xml:space="preserve"> </w:t>
            </w:r>
            <w:r w:rsidR="00DD232F">
              <w:rPr>
                <w:bCs/>
                <w:color w:val="000000"/>
                <w:sz w:val="18"/>
                <w:szCs w:val="18"/>
                <w:lang w:eastAsia="es-MX"/>
              </w:rPr>
              <w:t>5.9</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D05A8" w:rsidP="005D05A8">
            <w:pPr>
              <w:ind w:left="-180" w:right="285"/>
              <w:jc w:val="right"/>
              <w:rPr>
                <w:bCs/>
                <w:color w:val="000000"/>
                <w:sz w:val="18"/>
                <w:szCs w:val="18"/>
                <w:lang w:eastAsia="es-MX"/>
              </w:rPr>
            </w:pPr>
            <w:r w:rsidRPr="000D1E2C">
              <w:rPr>
                <w:bCs/>
                <w:color w:val="000000"/>
                <w:sz w:val="18"/>
                <w:szCs w:val="18"/>
                <w:lang w:eastAsia="es-MX"/>
              </w:rPr>
              <w:t xml:space="preserve">(-)   </w:t>
            </w:r>
            <w:r w:rsidR="00520B76">
              <w:rPr>
                <w:bCs/>
                <w:color w:val="000000"/>
                <w:sz w:val="18"/>
                <w:szCs w:val="18"/>
                <w:lang w:eastAsia="es-MX"/>
              </w:rPr>
              <w:t>7.9</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333</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Fabricación de maquinaria y equipo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7A2CAE">
            <w:pPr>
              <w:ind w:left="-180" w:right="285"/>
              <w:jc w:val="right"/>
              <w:rPr>
                <w:bCs/>
                <w:color w:val="000000"/>
                <w:sz w:val="18"/>
                <w:szCs w:val="18"/>
                <w:lang w:eastAsia="es-MX"/>
              </w:rPr>
            </w:pPr>
            <w:r>
              <w:rPr>
                <w:bCs/>
                <w:color w:val="000000"/>
                <w:sz w:val="18"/>
                <w:szCs w:val="18"/>
                <w:lang w:eastAsia="es-MX"/>
              </w:rPr>
              <w:t>(-)   0.6</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20B76" w:rsidP="005D05A8">
            <w:pPr>
              <w:ind w:left="-180" w:right="285"/>
              <w:jc w:val="right"/>
              <w:rPr>
                <w:bCs/>
                <w:color w:val="000000"/>
                <w:sz w:val="18"/>
                <w:szCs w:val="18"/>
                <w:lang w:eastAsia="es-MX"/>
              </w:rPr>
            </w:pPr>
            <w:r>
              <w:rPr>
                <w:bCs/>
                <w:color w:val="000000"/>
                <w:sz w:val="18"/>
                <w:szCs w:val="18"/>
                <w:lang w:eastAsia="es-MX"/>
              </w:rPr>
              <w:t>1.8</w:t>
            </w:r>
          </w:p>
        </w:tc>
      </w:tr>
      <w:tr w:rsidR="005D05A8" w:rsidRPr="00E464CF" w:rsidTr="00D30342">
        <w:trPr>
          <w:jc w:val="center"/>
        </w:trPr>
        <w:tc>
          <w:tcPr>
            <w:tcW w:w="693" w:type="dxa"/>
            <w:tcBorders>
              <w:top w:val="nil"/>
              <w:left w:val="double" w:sz="4" w:space="0" w:color="000000" w:themeColor="text1"/>
              <w:bottom w:val="nil"/>
              <w:right w:val="nil"/>
            </w:tcBorders>
          </w:tcPr>
          <w:p w:rsidR="005D05A8" w:rsidRPr="000D1E2C" w:rsidRDefault="005D05A8" w:rsidP="005D05A8">
            <w:pPr>
              <w:ind w:right="57"/>
              <w:jc w:val="right"/>
              <w:rPr>
                <w:sz w:val="18"/>
                <w:szCs w:val="18"/>
              </w:rPr>
            </w:pPr>
            <w:r w:rsidRPr="000D1E2C">
              <w:rPr>
                <w:sz w:val="18"/>
                <w:szCs w:val="18"/>
              </w:rPr>
              <w:t>334</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Fabricación de equipo de computación, comunicación, medición y de otros equipos, componentes y accesorios electrónicos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7A2CAE">
            <w:pPr>
              <w:ind w:left="-180" w:right="285"/>
              <w:jc w:val="right"/>
              <w:rPr>
                <w:bCs/>
                <w:color w:val="000000"/>
                <w:sz w:val="18"/>
                <w:szCs w:val="18"/>
                <w:lang w:eastAsia="es-MX"/>
              </w:rPr>
            </w:pPr>
            <w:r>
              <w:rPr>
                <w:bCs/>
                <w:color w:val="000000"/>
                <w:sz w:val="18"/>
                <w:szCs w:val="18"/>
                <w:lang w:eastAsia="es-MX"/>
              </w:rPr>
              <w:t>4.8</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20B76" w:rsidP="003A74D7">
            <w:pPr>
              <w:ind w:left="-180" w:right="285"/>
              <w:jc w:val="right"/>
              <w:rPr>
                <w:bCs/>
                <w:color w:val="000000"/>
                <w:sz w:val="18"/>
                <w:szCs w:val="18"/>
                <w:lang w:eastAsia="es-MX"/>
              </w:rPr>
            </w:pPr>
            <w:r>
              <w:rPr>
                <w:bCs/>
                <w:color w:val="000000"/>
                <w:sz w:val="18"/>
                <w:szCs w:val="18"/>
                <w:lang w:eastAsia="es-MX"/>
              </w:rPr>
              <w:t>6.3</w:t>
            </w:r>
          </w:p>
        </w:tc>
      </w:tr>
      <w:tr w:rsidR="005D05A8" w:rsidRPr="00E464CF" w:rsidTr="00D30342">
        <w:trPr>
          <w:jc w:val="center"/>
        </w:trPr>
        <w:tc>
          <w:tcPr>
            <w:tcW w:w="693" w:type="dxa"/>
            <w:tcBorders>
              <w:top w:val="nil"/>
              <w:left w:val="double" w:sz="4" w:space="0" w:color="000000" w:themeColor="text1"/>
              <w:bottom w:val="nil"/>
              <w:right w:val="nil"/>
            </w:tcBorders>
          </w:tcPr>
          <w:p w:rsidR="005D05A8" w:rsidRPr="000D1E2C" w:rsidRDefault="005D05A8" w:rsidP="005D05A8">
            <w:pPr>
              <w:ind w:right="57"/>
              <w:jc w:val="right"/>
              <w:rPr>
                <w:sz w:val="18"/>
                <w:szCs w:val="18"/>
              </w:rPr>
            </w:pPr>
            <w:r w:rsidRPr="000D1E2C">
              <w:rPr>
                <w:sz w:val="18"/>
                <w:szCs w:val="18"/>
              </w:rPr>
              <w:t>335</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Fabricación de accesorios, aparatos eléctricos y equipo de generación de energía eléctrica</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7A2CAE">
            <w:pPr>
              <w:ind w:left="-180" w:right="285"/>
              <w:jc w:val="right"/>
              <w:rPr>
                <w:bCs/>
                <w:color w:val="000000"/>
                <w:sz w:val="18"/>
                <w:szCs w:val="18"/>
                <w:lang w:eastAsia="es-MX"/>
              </w:rPr>
            </w:pPr>
            <w:r>
              <w:rPr>
                <w:bCs/>
                <w:color w:val="000000"/>
                <w:sz w:val="18"/>
                <w:szCs w:val="18"/>
                <w:lang w:eastAsia="es-MX"/>
              </w:rPr>
              <w:t>(-)   5.3</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20B76" w:rsidP="003A74D7">
            <w:pPr>
              <w:ind w:left="-180" w:right="285"/>
              <w:jc w:val="right"/>
              <w:rPr>
                <w:bCs/>
                <w:color w:val="000000"/>
                <w:sz w:val="18"/>
                <w:szCs w:val="18"/>
                <w:lang w:eastAsia="es-MX"/>
              </w:rPr>
            </w:pPr>
            <w:r>
              <w:rPr>
                <w:bCs/>
                <w:color w:val="000000"/>
                <w:sz w:val="18"/>
                <w:szCs w:val="18"/>
                <w:lang w:eastAsia="es-MX"/>
              </w:rPr>
              <w:t xml:space="preserve">(-)   </w:t>
            </w:r>
            <w:r w:rsidR="00E45076" w:rsidRPr="000D1E2C">
              <w:rPr>
                <w:bCs/>
                <w:color w:val="000000"/>
                <w:sz w:val="18"/>
                <w:szCs w:val="18"/>
                <w:lang w:eastAsia="es-MX"/>
              </w:rPr>
              <w:t>0.</w:t>
            </w:r>
            <w:r w:rsidR="004E6C3B" w:rsidRPr="000D1E2C">
              <w:rPr>
                <w:bCs/>
                <w:color w:val="000000"/>
                <w:sz w:val="18"/>
                <w:szCs w:val="18"/>
                <w:lang w:eastAsia="es-MX"/>
              </w:rPr>
              <w:t>4</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336</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 xml:space="preserve">Fabricación de equipo de transporte </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DD232F" w:rsidP="007A2CAE">
            <w:pPr>
              <w:ind w:left="-180" w:right="285"/>
              <w:jc w:val="right"/>
              <w:rPr>
                <w:bCs/>
                <w:color w:val="000000"/>
                <w:sz w:val="18"/>
                <w:szCs w:val="18"/>
                <w:lang w:eastAsia="es-MX"/>
              </w:rPr>
            </w:pPr>
            <w:r>
              <w:rPr>
                <w:bCs/>
                <w:color w:val="000000"/>
                <w:sz w:val="18"/>
                <w:szCs w:val="18"/>
                <w:lang w:eastAsia="es-MX"/>
              </w:rPr>
              <w:t>(-)   1.0</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20B76" w:rsidP="003A74D7">
            <w:pPr>
              <w:ind w:left="-180" w:right="285"/>
              <w:jc w:val="right"/>
              <w:rPr>
                <w:bCs/>
                <w:color w:val="000000"/>
                <w:sz w:val="18"/>
                <w:szCs w:val="18"/>
                <w:lang w:eastAsia="es-MX"/>
              </w:rPr>
            </w:pPr>
            <w:r>
              <w:rPr>
                <w:bCs/>
                <w:color w:val="000000"/>
                <w:sz w:val="18"/>
                <w:szCs w:val="18"/>
                <w:lang w:eastAsia="es-MX"/>
              </w:rPr>
              <w:t>3.9</w:t>
            </w:r>
          </w:p>
        </w:tc>
      </w:tr>
      <w:tr w:rsidR="005D05A8" w:rsidRPr="00E464CF" w:rsidTr="00D30342">
        <w:trPr>
          <w:jc w:val="center"/>
        </w:trPr>
        <w:tc>
          <w:tcPr>
            <w:tcW w:w="693" w:type="dxa"/>
            <w:tcBorders>
              <w:top w:val="nil"/>
              <w:left w:val="double" w:sz="4" w:space="0" w:color="000000" w:themeColor="text1"/>
              <w:bottom w:val="nil"/>
              <w:right w:val="nil"/>
            </w:tcBorders>
            <w:vAlign w:val="center"/>
          </w:tcPr>
          <w:p w:rsidR="005D05A8" w:rsidRPr="000D1E2C" w:rsidRDefault="005D05A8" w:rsidP="005D05A8">
            <w:pPr>
              <w:ind w:right="57"/>
              <w:jc w:val="right"/>
              <w:rPr>
                <w:sz w:val="18"/>
                <w:szCs w:val="18"/>
              </w:rPr>
            </w:pPr>
            <w:r w:rsidRPr="000D1E2C">
              <w:rPr>
                <w:sz w:val="18"/>
                <w:szCs w:val="18"/>
              </w:rPr>
              <w:t>337</w:t>
            </w:r>
          </w:p>
        </w:tc>
        <w:tc>
          <w:tcPr>
            <w:tcW w:w="6710" w:type="dxa"/>
            <w:tcBorders>
              <w:top w:val="nil"/>
              <w:left w:val="nil"/>
              <w:bottom w:val="nil"/>
              <w:right w:val="double" w:sz="4" w:space="0" w:color="000000" w:themeColor="text1"/>
            </w:tcBorders>
            <w:shd w:val="clear" w:color="auto" w:fill="auto"/>
            <w:vAlign w:val="center"/>
          </w:tcPr>
          <w:p w:rsidR="005D05A8" w:rsidRPr="000D1E2C" w:rsidRDefault="005D05A8" w:rsidP="005D05A8">
            <w:pPr>
              <w:ind w:left="-57"/>
              <w:jc w:val="left"/>
              <w:rPr>
                <w:sz w:val="18"/>
                <w:szCs w:val="18"/>
              </w:rPr>
            </w:pPr>
            <w:r w:rsidRPr="000D1E2C">
              <w:rPr>
                <w:sz w:val="18"/>
                <w:szCs w:val="18"/>
              </w:rPr>
              <w:t>Fabricación de muebles, colchones y persianas</w:t>
            </w:r>
          </w:p>
        </w:tc>
        <w:tc>
          <w:tcPr>
            <w:tcW w:w="1156" w:type="dxa"/>
            <w:tcBorders>
              <w:top w:val="nil"/>
              <w:left w:val="double" w:sz="4" w:space="0" w:color="000000" w:themeColor="text1"/>
              <w:bottom w:val="nil"/>
              <w:right w:val="double" w:sz="4" w:space="0" w:color="000000" w:themeColor="text1"/>
            </w:tcBorders>
            <w:shd w:val="clear" w:color="auto" w:fill="auto"/>
            <w:vAlign w:val="center"/>
          </w:tcPr>
          <w:p w:rsidR="005D05A8" w:rsidRPr="000D1E2C" w:rsidRDefault="00A55056" w:rsidP="007A2CAE">
            <w:pPr>
              <w:ind w:left="-180" w:right="285"/>
              <w:jc w:val="right"/>
              <w:rPr>
                <w:bCs/>
                <w:color w:val="000000"/>
                <w:sz w:val="18"/>
                <w:szCs w:val="18"/>
                <w:lang w:eastAsia="es-MX"/>
              </w:rPr>
            </w:pPr>
            <w:r w:rsidRPr="000D1E2C">
              <w:rPr>
                <w:bCs/>
                <w:color w:val="000000"/>
                <w:sz w:val="18"/>
                <w:szCs w:val="18"/>
                <w:lang w:eastAsia="es-MX"/>
              </w:rPr>
              <w:t xml:space="preserve">(-) </w:t>
            </w:r>
            <w:r w:rsidR="002A3854">
              <w:rPr>
                <w:bCs/>
                <w:color w:val="000000"/>
                <w:sz w:val="18"/>
                <w:szCs w:val="18"/>
                <w:lang w:eastAsia="es-MX"/>
              </w:rPr>
              <w:t xml:space="preserve">  </w:t>
            </w:r>
            <w:r w:rsidR="00DD232F">
              <w:rPr>
                <w:bCs/>
                <w:color w:val="000000"/>
                <w:sz w:val="18"/>
                <w:szCs w:val="18"/>
                <w:lang w:eastAsia="es-MX"/>
              </w:rPr>
              <w:t>1.9</w:t>
            </w:r>
          </w:p>
        </w:tc>
        <w:tc>
          <w:tcPr>
            <w:tcW w:w="1156" w:type="dxa"/>
            <w:tcBorders>
              <w:top w:val="nil"/>
              <w:left w:val="double" w:sz="4" w:space="0" w:color="000000" w:themeColor="text1"/>
              <w:bottom w:val="nil"/>
              <w:right w:val="double" w:sz="4" w:space="0" w:color="000000" w:themeColor="text1"/>
            </w:tcBorders>
            <w:vAlign w:val="center"/>
          </w:tcPr>
          <w:p w:rsidR="005D05A8" w:rsidRPr="000D1E2C" w:rsidRDefault="00575EBB" w:rsidP="003A74D7">
            <w:pPr>
              <w:ind w:left="-180" w:right="285"/>
              <w:jc w:val="right"/>
              <w:rPr>
                <w:bCs/>
                <w:color w:val="000000"/>
                <w:sz w:val="18"/>
                <w:szCs w:val="18"/>
                <w:lang w:eastAsia="es-MX"/>
              </w:rPr>
            </w:pPr>
            <w:r w:rsidRPr="000D1E2C">
              <w:rPr>
                <w:bCs/>
                <w:color w:val="000000"/>
                <w:sz w:val="18"/>
                <w:szCs w:val="18"/>
                <w:lang w:eastAsia="es-MX"/>
              </w:rPr>
              <w:t xml:space="preserve">(-)   </w:t>
            </w:r>
            <w:r w:rsidR="004E6C3B" w:rsidRPr="000D1E2C">
              <w:rPr>
                <w:bCs/>
                <w:color w:val="000000"/>
                <w:sz w:val="18"/>
                <w:szCs w:val="18"/>
                <w:lang w:eastAsia="es-MX"/>
              </w:rPr>
              <w:t>4.</w:t>
            </w:r>
            <w:r w:rsidR="00520B76">
              <w:rPr>
                <w:bCs/>
                <w:color w:val="000000"/>
                <w:sz w:val="18"/>
                <w:szCs w:val="18"/>
                <w:lang w:eastAsia="es-MX"/>
              </w:rPr>
              <w:t>5</w:t>
            </w:r>
          </w:p>
        </w:tc>
      </w:tr>
      <w:tr w:rsidR="005D05A8" w:rsidRPr="00E464CF" w:rsidTr="00D30342">
        <w:trPr>
          <w:jc w:val="center"/>
        </w:trPr>
        <w:tc>
          <w:tcPr>
            <w:tcW w:w="693" w:type="dxa"/>
            <w:tcBorders>
              <w:top w:val="nil"/>
              <w:left w:val="double" w:sz="4" w:space="0" w:color="000000" w:themeColor="text1"/>
              <w:bottom w:val="double" w:sz="4" w:space="0" w:color="000000" w:themeColor="text1"/>
              <w:right w:val="nil"/>
            </w:tcBorders>
            <w:vAlign w:val="center"/>
          </w:tcPr>
          <w:p w:rsidR="005D05A8" w:rsidRPr="000D1E2C" w:rsidRDefault="005D05A8" w:rsidP="005D05A8">
            <w:pPr>
              <w:spacing w:after="60"/>
              <w:ind w:right="57"/>
              <w:jc w:val="right"/>
              <w:rPr>
                <w:sz w:val="18"/>
                <w:szCs w:val="18"/>
              </w:rPr>
            </w:pPr>
            <w:r w:rsidRPr="000D1E2C">
              <w:rPr>
                <w:sz w:val="18"/>
                <w:szCs w:val="18"/>
              </w:rPr>
              <w:t>339</w:t>
            </w:r>
          </w:p>
        </w:tc>
        <w:tc>
          <w:tcPr>
            <w:tcW w:w="6710" w:type="dxa"/>
            <w:tcBorders>
              <w:top w:val="nil"/>
              <w:left w:val="nil"/>
              <w:bottom w:val="double" w:sz="4" w:space="0" w:color="000000" w:themeColor="text1"/>
              <w:right w:val="double" w:sz="4" w:space="0" w:color="000000" w:themeColor="text1"/>
            </w:tcBorders>
            <w:shd w:val="clear" w:color="auto" w:fill="auto"/>
            <w:vAlign w:val="center"/>
          </w:tcPr>
          <w:p w:rsidR="005D05A8" w:rsidRPr="000D1E2C" w:rsidRDefault="005D05A8" w:rsidP="005D05A8">
            <w:pPr>
              <w:spacing w:after="60"/>
              <w:ind w:left="-57"/>
              <w:jc w:val="left"/>
              <w:rPr>
                <w:sz w:val="18"/>
                <w:szCs w:val="18"/>
              </w:rPr>
            </w:pPr>
            <w:r w:rsidRPr="000D1E2C">
              <w:rPr>
                <w:sz w:val="18"/>
                <w:szCs w:val="18"/>
              </w:rPr>
              <w:t xml:space="preserve">Otras industrias manufactureras </w:t>
            </w:r>
          </w:p>
        </w:tc>
        <w:tc>
          <w:tcPr>
            <w:tcW w:w="1156" w:type="dxa"/>
            <w:tcBorders>
              <w:top w:val="nil"/>
              <w:left w:val="double" w:sz="4" w:space="0" w:color="000000" w:themeColor="text1"/>
              <w:bottom w:val="double" w:sz="4" w:space="0" w:color="000000" w:themeColor="text1"/>
              <w:right w:val="double" w:sz="4" w:space="0" w:color="000000" w:themeColor="text1"/>
            </w:tcBorders>
            <w:shd w:val="clear" w:color="auto" w:fill="auto"/>
            <w:vAlign w:val="center"/>
          </w:tcPr>
          <w:p w:rsidR="005D05A8" w:rsidRPr="000D1E2C" w:rsidRDefault="00DD232F" w:rsidP="007A2CAE">
            <w:pPr>
              <w:ind w:left="-180" w:right="285"/>
              <w:jc w:val="right"/>
              <w:rPr>
                <w:bCs/>
                <w:color w:val="000000"/>
                <w:sz w:val="18"/>
                <w:szCs w:val="18"/>
                <w:lang w:eastAsia="es-MX"/>
              </w:rPr>
            </w:pPr>
            <w:r>
              <w:rPr>
                <w:bCs/>
                <w:color w:val="000000"/>
                <w:sz w:val="18"/>
                <w:szCs w:val="18"/>
                <w:lang w:eastAsia="es-MX"/>
              </w:rPr>
              <w:t>0.0</w:t>
            </w:r>
          </w:p>
        </w:tc>
        <w:tc>
          <w:tcPr>
            <w:tcW w:w="1156" w:type="dxa"/>
            <w:tcBorders>
              <w:top w:val="nil"/>
              <w:left w:val="double" w:sz="4" w:space="0" w:color="000000" w:themeColor="text1"/>
              <w:bottom w:val="double" w:sz="4" w:space="0" w:color="000000" w:themeColor="text1"/>
              <w:right w:val="double" w:sz="4" w:space="0" w:color="000000" w:themeColor="text1"/>
            </w:tcBorders>
            <w:vAlign w:val="center"/>
          </w:tcPr>
          <w:p w:rsidR="005D05A8" w:rsidRPr="000D1E2C" w:rsidRDefault="004E6C3B" w:rsidP="005D05A8">
            <w:pPr>
              <w:ind w:left="-180" w:right="285"/>
              <w:jc w:val="right"/>
              <w:rPr>
                <w:bCs/>
                <w:color w:val="000000"/>
                <w:sz w:val="18"/>
                <w:szCs w:val="18"/>
                <w:lang w:eastAsia="es-MX"/>
              </w:rPr>
            </w:pPr>
            <w:r w:rsidRPr="000D1E2C">
              <w:rPr>
                <w:bCs/>
                <w:color w:val="000000"/>
                <w:sz w:val="18"/>
                <w:szCs w:val="18"/>
                <w:lang w:eastAsia="es-MX"/>
              </w:rPr>
              <w:t>0.</w:t>
            </w:r>
            <w:r w:rsidR="00520B76">
              <w:rPr>
                <w:bCs/>
                <w:color w:val="000000"/>
                <w:sz w:val="18"/>
                <w:szCs w:val="18"/>
                <w:lang w:eastAsia="es-MX"/>
              </w:rPr>
              <w:t>8</w:t>
            </w:r>
          </w:p>
        </w:tc>
      </w:tr>
    </w:tbl>
    <w:p w:rsidR="00853669" w:rsidRPr="000D1E2C" w:rsidRDefault="00853669" w:rsidP="00911E9D">
      <w:pPr>
        <w:pStyle w:val="p0"/>
        <w:spacing w:before="0"/>
        <w:ind w:left="284"/>
        <w:jc w:val="left"/>
        <w:rPr>
          <w:rFonts w:ascii="Arial" w:hAnsi="Arial"/>
          <w:color w:val="auto"/>
          <w:sz w:val="16"/>
          <w:szCs w:val="16"/>
        </w:rPr>
      </w:pPr>
      <w:r w:rsidRPr="000D1E2C">
        <w:rPr>
          <w:rFonts w:ascii="Arial" w:hAnsi="Arial"/>
          <w:color w:val="auto"/>
          <w:sz w:val="18"/>
          <w:szCs w:val="18"/>
          <w:vertAlign w:val="superscript"/>
        </w:rPr>
        <w:t>P/</w:t>
      </w:r>
      <w:r w:rsidRPr="000D1E2C">
        <w:rPr>
          <w:rFonts w:ascii="Arial" w:hAnsi="Arial"/>
          <w:color w:val="auto"/>
          <w:sz w:val="16"/>
          <w:szCs w:val="16"/>
        </w:rPr>
        <w:t xml:space="preserve"> Cifras preliminares.</w:t>
      </w:r>
    </w:p>
    <w:p w:rsidR="00EC2181" w:rsidRDefault="00853669" w:rsidP="00911E9D">
      <w:pPr>
        <w:pStyle w:val="parr2"/>
        <w:widowControl w:val="0"/>
        <w:spacing w:before="0"/>
        <w:ind w:left="284" w:right="584"/>
        <w:rPr>
          <w:rFonts w:cs="Arial"/>
          <w:sz w:val="16"/>
          <w:szCs w:val="16"/>
        </w:rPr>
      </w:pPr>
      <w:r w:rsidRPr="000D1E2C">
        <w:rPr>
          <w:rFonts w:cs="Arial"/>
          <w:sz w:val="16"/>
          <w:szCs w:val="16"/>
        </w:rPr>
        <w:t>Fuente: INEGI.</w:t>
      </w:r>
    </w:p>
    <w:p w:rsidR="000254CB" w:rsidRDefault="000254CB">
      <w:pPr>
        <w:jc w:val="left"/>
        <w:rPr>
          <w:rFonts w:cs="Times New Roman"/>
          <w:b/>
          <w:i/>
          <w:szCs w:val="20"/>
        </w:rPr>
      </w:pPr>
      <w:r>
        <w:rPr>
          <w:b/>
          <w:i/>
        </w:rPr>
        <w:br w:type="page"/>
      </w:r>
    </w:p>
    <w:p w:rsidR="004C3951" w:rsidRDefault="004C3951" w:rsidP="006D494A">
      <w:pPr>
        <w:pStyle w:val="parrafo1"/>
        <w:widowControl w:val="0"/>
        <w:spacing w:before="240"/>
        <w:ind w:left="0" w:right="584"/>
        <w:rPr>
          <w:b/>
          <w:i/>
        </w:rPr>
      </w:pPr>
    </w:p>
    <w:p w:rsidR="00EC2181" w:rsidRDefault="00EC2181" w:rsidP="00CA4F65">
      <w:pPr>
        <w:pStyle w:val="parr2"/>
        <w:widowControl w:val="0"/>
        <w:spacing w:before="240"/>
        <w:ind w:right="584"/>
        <w:rPr>
          <w:b/>
          <w:i/>
        </w:rPr>
      </w:pPr>
      <w:r>
        <w:rPr>
          <w:b/>
          <w:i/>
        </w:rPr>
        <w:t>Nota metodológica</w:t>
      </w:r>
    </w:p>
    <w:p w:rsidR="00B241C3" w:rsidRDefault="00B241C3" w:rsidP="00B241C3">
      <w:pPr>
        <w:pStyle w:val="parrafo1"/>
        <w:widowControl w:val="0"/>
        <w:spacing w:before="240"/>
        <w:ind w:left="567" w:right="584"/>
      </w:pPr>
      <w:r>
        <w:t>Con el fin de proporcionar información estadística que permita un conocimiento amplio y oportuno sobre el comportamiento del sector industrial se elabora el Indicador Mensual de la Actividad Industrial (IMAI) que mide la evolución real de la actividad productiva.</w:t>
      </w:r>
    </w:p>
    <w:p w:rsidR="00B241C3" w:rsidRDefault="00B241C3" w:rsidP="00B241C3">
      <w:pPr>
        <w:pStyle w:val="parrafo1"/>
        <w:widowControl w:val="0"/>
        <w:spacing w:before="240"/>
        <w:ind w:left="567" w:right="584"/>
      </w:pPr>
      <w:r>
        <w:t>Los datos mensuales del IMAI están disponibles desde enero de 1993 y se expresan en índices de volumen físico con base fija en el año 2013=100, los cuales son de tipo Laspeyres.</w:t>
      </w:r>
    </w:p>
    <w:p w:rsidR="00EC2181" w:rsidRDefault="00B241C3" w:rsidP="00B241C3">
      <w:pPr>
        <w:pStyle w:val="parrafo1"/>
        <w:widowControl w:val="0"/>
        <w:spacing w:before="240"/>
        <w:ind w:left="567" w:right="584"/>
      </w:pPr>
      <w:r>
        <w:t>Su cobertura geográfica es nacional e incorpora a los sectores económicos: 21. Minería; 22. Generación, transmisión y distribución de energía eléctrica, suministro de agua y de gas por ductos al consumidor final; 23. Construcción y 31-33. Industrias manufactureras, alcanzando una representatividad del 97% del valor agregado bruto del año 2013, año base de los productos del SCNM.</w:t>
      </w:r>
    </w:p>
    <w:p w:rsidR="00EC2181" w:rsidRDefault="00C36BD5" w:rsidP="00EC2181">
      <w:pPr>
        <w:pStyle w:val="parrafo1"/>
        <w:widowControl w:val="0"/>
        <w:spacing w:before="240"/>
        <w:ind w:left="567" w:right="584"/>
      </w:pPr>
      <w:r>
        <w:t>El presente documento</w:t>
      </w:r>
      <w:r w:rsidR="00EC2181">
        <w:t xml:space="preserve"> destaca las variaciones porcentuales de las series desestacionalizadas o ajustadas estacionalmente, tanto respecto al mes anterior como respecto al mismo mes del año anterior, ya que la gran mayoría de las series económicas se ven afectadas por factores estacionales. Éstos son efectos periódicos que se repiten cada año y cuyas causas pueden considerarse ajenas a la naturaleza económica de las series, como son las festividades, </w:t>
      </w:r>
      <w:r w:rsidR="00EC2181">
        <w:rPr>
          <w:rFonts w:cs="Arial"/>
          <w:szCs w:val="24"/>
        </w:rPr>
        <w:t>el hecho de que algunos meses tienen más días que otros,</w:t>
      </w:r>
      <w:r w:rsidR="00EC2181">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rsidR="006C794D" w:rsidRDefault="00EC2181" w:rsidP="00EC2181">
      <w:pPr>
        <w:pStyle w:val="parrafo1"/>
        <w:widowControl w:val="0"/>
        <w:spacing w:before="240"/>
        <w:ind w:left="567" w:right="584"/>
      </w:pPr>
      <w:r>
        <w:t xml:space="preserve">En este sentido, la desestacionalización o ajuste estacional de series económicas consiste en remover estas influencias intra-anuales periódicas, debido a que su presencia dificulta diagnosticar o describir el comportamiento de una serie al no poder comparar adecuadamente un determinado mes con el inmediato anterior.  Analizar la serie ajustada ayuda a realizar un mejor diagnóstico y pronóstico de la evolución de la misma, ya que facilita la identificación de la posible dirección de los movimientos que pudiera tener la variable en cuestión, en el corto plazo. </w:t>
      </w:r>
    </w:p>
    <w:p w:rsidR="00BD320D" w:rsidRDefault="00BD320D">
      <w:pPr>
        <w:jc w:val="left"/>
        <w:rPr>
          <w:rFonts w:cs="Times New Roman"/>
          <w:szCs w:val="20"/>
        </w:rPr>
      </w:pPr>
      <w:r>
        <w:br w:type="page"/>
      </w:r>
    </w:p>
    <w:p w:rsidR="006C794D" w:rsidRDefault="006C794D" w:rsidP="00EC2181">
      <w:pPr>
        <w:pStyle w:val="parrafo1"/>
        <w:widowControl w:val="0"/>
        <w:spacing w:before="240"/>
        <w:ind w:left="567" w:right="584"/>
      </w:pPr>
    </w:p>
    <w:p w:rsidR="00EC2181" w:rsidRDefault="00EC2181" w:rsidP="00EC2181">
      <w:pPr>
        <w:pStyle w:val="parrafo1"/>
        <w:widowControl w:val="0"/>
        <w:spacing w:before="240"/>
        <w:ind w:left="567" w:right="584"/>
      </w:pPr>
      <w:r>
        <w:t>Las cifras desestacionalizadas también incluyen el ajuste por los efectos de calendario (frecuencia de los días de la semana y, en su caso, la Semana Santa y año bisiesto). Cabe señalar que la serie desestacionalizada del Indicador Mensual de la Actividad Industrial se calcula de manera independiente a la de sus componentes.</w:t>
      </w:r>
    </w:p>
    <w:p w:rsidR="00B86835" w:rsidRPr="00434EAE" w:rsidRDefault="00B86835" w:rsidP="006D38D6">
      <w:pPr>
        <w:pStyle w:val="parrafo1"/>
        <w:widowControl w:val="0"/>
        <w:spacing w:before="240"/>
        <w:ind w:left="567" w:right="584"/>
      </w:pPr>
      <w:r>
        <w:t>Las series originales se ajustan estacionalmente mediante el paquete estadístico X</w:t>
      </w:r>
      <w:r>
        <w:noBreakHyphen/>
        <w:t xml:space="preserve">13ARIMA-SEATS. </w:t>
      </w:r>
      <w:r w:rsidRPr="00434EAE">
        <w:t>Para conocer la metodología se sugiere consultar la siguiente liga:</w:t>
      </w:r>
    </w:p>
    <w:p w:rsidR="00B86835" w:rsidRDefault="00A91141" w:rsidP="0068289B">
      <w:pPr>
        <w:pStyle w:val="parrafo1"/>
        <w:widowControl w:val="0"/>
        <w:spacing w:before="120"/>
        <w:ind w:left="567" w:right="584"/>
        <w:rPr>
          <w:rStyle w:val="Hipervnculo"/>
          <w:lang w:eastAsia="en-US"/>
        </w:rPr>
      </w:pPr>
      <w:hyperlink r:id="rId27" w:history="1">
        <w:r w:rsidR="00390E40" w:rsidRPr="00DB39A4">
          <w:rPr>
            <w:rStyle w:val="Hipervnculo"/>
            <w:lang w:eastAsia="en-US"/>
          </w:rPr>
          <w:t>www.inegi.org.mx/app/biblioteca/ficha.html?upc=702825099060</w:t>
        </w:r>
      </w:hyperlink>
    </w:p>
    <w:p w:rsidR="00EC2181" w:rsidRDefault="00EC2181" w:rsidP="006D38D6">
      <w:pPr>
        <w:pStyle w:val="parrafo1"/>
        <w:widowControl w:val="0"/>
        <w:spacing w:before="240"/>
        <w:ind w:left="567" w:right="584"/>
      </w:pPr>
      <w: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314DFE04" wp14:editId="1816BEEA">
            <wp:extent cx="154305" cy="154305"/>
            <wp:effectExtent l="0" t="0" r="0" b="0"/>
            <wp:docPr id="11" name="Imagen 11"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www.inegi.org.mx/sistemas/bie/img/MetadatoC.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r>
        <w:t xml:space="preserve"> correspondiente a las “series desestacionalizadas y de tendencia-ciclo” del IMAI.</w:t>
      </w:r>
    </w:p>
    <w:p w:rsidR="00B241C3" w:rsidRDefault="00B241C3" w:rsidP="006D38D6">
      <w:pPr>
        <w:pStyle w:val="parrafo1"/>
        <w:widowControl w:val="0"/>
        <w:spacing w:before="240"/>
        <w:ind w:left="567" w:right="584"/>
      </w:pPr>
      <w:r>
        <w:t xml:space="preserve">Para la elaboración de las cifras del Indicador, se siguen los conceptos, criterios metodológicos, clasificadores y datos fuente que se emplean en los cálculos anuales y trimestrales del Producto Interno Bruto (PIB). </w:t>
      </w:r>
      <w:r w:rsidRPr="0032016A">
        <w:t>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editado por el Fondo Monetario Internacional.</w:t>
      </w:r>
    </w:p>
    <w:p w:rsidR="00B241C3" w:rsidRDefault="00B241C3" w:rsidP="006D38D6">
      <w:pPr>
        <w:pStyle w:val="parrafo1"/>
        <w:widowControl w:val="0"/>
        <w:spacing w:before="240"/>
        <w:ind w:left="567" w:right="584"/>
      </w:pPr>
      <w:r w:rsidRPr="006200AD">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rsidR="00B241C3" w:rsidRDefault="00B241C3" w:rsidP="006D38D6">
      <w:pPr>
        <w:pStyle w:val="parrafo1"/>
        <w:widowControl w:val="0"/>
        <w:spacing w:before="240"/>
        <w:ind w:left="567" w:right="584"/>
      </w:pPr>
      <w:r>
        <w:t>Se calculan índices de volumen físico para 345 clases de actividad económica del Sistema de Clasificación Industrial de América del Norte (SCIAN) referido al año de 2013. Dichas clases se integran en los 29 subsectores de actividad.</w:t>
      </w:r>
    </w:p>
    <w:p w:rsidR="0068289B" w:rsidRDefault="00B241C3" w:rsidP="006D38D6">
      <w:pPr>
        <w:pStyle w:val="parrafo1"/>
        <w:widowControl w:val="0"/>
        <w:spacing w:before="240"/>
        <w:ind w:left="567" w:right="584"/>
      </w:pPr>
      <w:r w:rsidRPr="00F62FFE">
        <w:t>Las principales fuentes de información para este indicador son: la Estadística de la Industria Minero-Metalúrgica (EMIMM); la Encuesta Mensual de la Industria Manufacturera (EMIM); la Encuesta Nacional de Empresas Constructoras (ENEC) y la Encuesta Nacional de Ocupación y Empleo</w:t>
      </w:r>
      <w:r w:rsidRPr="00E331B3">
        <w:t xml:space="preserve"> (ENOE)</w:t>
      </w:r>
      <w:r>
        <w:t>, elaboradas por el INEGI. También se obtienen datos proporcionados por cámaras y asociaciones de productores e instituciones públicas y privadas.</w:t>
      </w:r>
    </w:p>
    <w:p w:rsidR="004B1AD2" w:rsidRDefault="004B1AD2" w:rsidP="00D43611">
      <w:pPr>
        <w:pStyle w:val="parrafo1"/>
        <w:keepNext/>
        <w:keepLines/>
        <w:spacing w:before="240"/>
        <w:ind w:left="567" w:right="584"/>
      </w:pPr>
    </w:p>
    <w:p w:rsidR="00B241C3" w:rsidRDefault="00B241C3" w:rsidP="004B1AD2">
      <w:pPr>
        <w:pStyle w:val="parrafo1"/>
        <w:keepNext/>
        <w:keepLines/>
        <w:spacing w:before="0"/>
        <w:ind w:left="567" w:right="584"/>
      </w:pPr>
      <w:r>
        <w:t>Los datos que se presentan en este documento amplían la información que actualmente difunde el INEGI, la cual continuará generándose como parte de los resultados del SCNM, y se da a conocer en la fecha establecida en el Calendario de difusión de información estadística y geográfica y de Interés Nacional.</w:t>
      </w:r>
    </w:p>
    <w:p w:rsidR="005C428A" w:rsidRDefault="00B241C3" w:rsidP="00B241C3">
      <w:pPr>
        <w:pStyle w:val="parrafo1"/>
        <w:widowControl w:val="0"/>
        <w:spacing w:before="240"/>
        <w:ind w:left="567" w:right="584" w:firstLine="1"/>
      </w:pPr>
      <w:r>
        <w:rPr>
          <w:lang w:val="es-MX"/>
        </w:rPr>
        <w:t>Las series del IM</w:t>
      </w:r>
      <w:r w:rsidRPr="00F42F9E">
        <w:rPr>
          <w:lang w:val="es-MX"/>
        </w:rPr>
        <w:t>A</w:t>
      </w:r>
      <w:r>
        <w:rPr>
          <w:lang w:val="es-MX"/>
        </w:rPr>
        <w:t>I</w:t>
      </w:r>
      <w:r w:rsidRPr="00F42F9E">
        <w:rPr>
          <w:lang w:val="es-MX"/>
        </w:rPr>
        <w:t xml:space="preserve"> podrán ser consultadas en la sección PIB y Cuentas Nacionales de México y en el Banco de Información Económica (BIE), </w:t>
      </w:r>
      <w:r w:rsidR="000C3875">
        <w:rPr>
          <w:lang w:val="es-MX"/>
        </w:rPr>
        <w:t>en</w:t>
      </w:r>
      <w:r w:rsidRPr="00F42F9E">
        <w:rPr>
          <w:lang w:val="es-MX"/>
        </w:rPr>
        <w:t xml:space="preserve"> la página en Internet del Instituto</w:t>
      </w:r>
      <w:r w:rsidRPr="00F42F9E">
        <w:t xml:space="preserve"> </w:t>
      </w:r>
      <w:hyperlink r:id="rId29" w:history="1">
        <w:r w:rsidRPr="00F42F9E">
          <w:rPr>
            <w:rStyle w:val="Hipervnculo"/>
            <w:lang w:val="es-MX"/>
          </w:rPr>
          <w:t>www.inegi.org.mx</w:t>
        </w:r>
      </w:hyperlink>
      <w:r w:rsidRPr="00F42F9E">
        <w:rPr>
          <w:lang w:val="es-MX"/>
        </w:rPr>
        <w:t>.</w:t>
      </w:r>
    </w:p>
    <w:sectPr w:rsidR="005C428A" w:rsidSect="006F4A22">
      <w:headerReference w:type="default" r:id="rId30"/>
      <w:footerReference w:type="default" r:id="rId31"/>
      <w:pgSz w:w="12242" w:h="15842" w:code="1"/>
      <w:pgMar w:top="2268" w:right="1327" w:bottom="1134" w:left="1247" w:header="851"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141" w:rsidRDefault="00A91141">
      <w:r>
        <w:separator/>
      </w:r>
    </w:p>
  </w:endnote>
  <w:endnote w:type="continuationSeparator" w:id="0">
    <w:p w:rsidR="00A91141" w:rsidRDefault="00A91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C7" w:rsidRDefault="000A7CC7" w:rsidP="004C150C">
    <w:pPr>
      <w:pStyle w:val="Piedepgina"/>
      <w:contextualSpacing/>
      <w:jc w:val="center"/>
      <w:rPr>
        <w:b/>
        <w:color w:val="002060"/>
        <w:sz w:val="22"/>
        <w:szCs w:val="22"/>
      </w:rPr>
    </w:pPr>
  </w:p>
  <w:p w:rsidR="000A7CC7" w:rsidRPr="00B528EA" w:rsidRDefault="000A7CC7" w:rsidP="004C150C">
    <w:pPr>
      <w:pStyle w:val="Piedepgina"/>
      <w:contextualSpacing/>
      <w:jc w:val="center"/>
      <w:rPr>
        <w:color w:val="002060"/>
        <w:sz w:val="18"/>
        <w:szCs w:val="18"/>
      </w:rPr>
    </w:pPr>
    <w:r w:rsidRPr="00B528EA">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9E" w:rsidRDefault="007F4A9E"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141" w:rsidRDefault="00A91141">
      <w:r>
        <w:separator/>
      </w:r>
    </w:p>
  </w:footnote>
  <w:footnote w:type="continuationSeparator" w:id="0">
    <w:p w:rsidR="00A91141" w:rsidRDefault="00A91141">
      <w:r>
        <w:continuationSeparator/>
      </w:r>
    </w:p>
  </w:footnote>
  <w:footnote w:id="1">
    <w:p w:rsidR="000A7CC7" w:rsidRDefault="000A7CC7" w:rsidP="000A7CC7">
      <w:pPr>
        <w:pStyle w:val="Textonotapie"/>
        <w:ind w:left="142" w:right="-688"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rsidR="000A7CC7" w:rsidRDefault="000A7CC7" w:rsidP="000A7CC7">
      <w:pPr>
        <w:pStyle w:val="Textonotapie"/>
        <w:ind w:left="142" w:hanging="142"/>
        <w:rPr>
          <w:sz w:val="16"/>
          <w:szCs w:val="16"/>
        </w:rPr>
      </w:pPr>
      <w:r w:rsidRPr="00B80A49">
        <w:rPr>
          <w:rStyle w:val="Refdenotaalpie"/>
          <w:sz w:val="18"/>
        </w:rPr>
        <w:footnoteRef/>
      </w:r>
      <w:r>
        <w:rPr>
          <w:rStyle w:val="Refdenotaalpie"/>
          <w:sz w:val="18"/>
        </w:rPr>
        <w:t xml:space="preserve"> </w:t>
      </w:r>
      <w:r>
        <w:rPr>
          <w:sz w:val="18"/>
        </w:rPr>
        <w:tab/>
      </w:r>
      <w:r>
        <w:rPr>
          <w:sz w:val="16"/>
          <w:szCs w:val="16"/>
        </w:rPr>
        <w:t>Variación anual de las cifras desestacionalizadas.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7CC7" w:rsidRPr="00265B8C" w:rsidRDefault="000A7CC7" w:rsidP="007C2E54">
    <w:pPr>
      <w:pStyle w:val="Encabezado"/>
      <w:framePr w:w="5323" w:hSpace="141" w:wrap="auto" w:vAnchor="text" w:hAnchor="page" w:x="5783" w:y="34"/>
      <w:ind w:left="567" w:hanging="11"/>
      <w:jc w:val="right"/>
      <w:rPr>
        <w:b/>
        <w:color w:val="002060"/>
      </w:rPr>
    </w:pPr>
    <w:r w:rsidRPr="00265B8C">
      <w:rPr>
        <w:b/>
        <w:color w:val="002060"/>
      </w:rPr>
      <w:t>COMUNICADO DE PRENSA NÚM.</w:t>
    </w:r>
    <w:r w:rsidR="007C2E54">
      <w:rPr>
        <w:b/>
        <w:color w:val="002060"/>
      </w:rPr>
      <w:t xml:space="preserve"> 489</w:t>
    </w:r>
    <w:r w:rsidRPr="00265B8C">
      <w:rPr>
        <w:b/>
        <w:color w:val="002060"/>
      </w:rPr>
      <w:t>/1</w:t>
    </w:r>
    <w:r>
      <w:rPr>
        <w:b/>
        <w:color w:val="002060"/>
      </w:rPr>
      <w:t>9</w:t>
    </w:r>
  </w:p>
  <w:p w:rsidR="000A7CC7" w:rsidRPr="00265B8C" w:rsidRDefault="000A7CC7" w:rsidP="007C2E54">
    <w:pPr>
      <w:pStyle w:val="Encabezado"/>
      <w:framePr w:w="5323" w:hSpace="141" w:wrap="auto" w:vAnchor="text" w:hAnchor="page" w:x="5783" w:y="34"/>
      <w:ind w:left="567" w:hanging="11"/>
      <w:jc w:val="right"/>
      <w:rPr>
        <w:b/>
        <w:color w:val="002060"/>
        <w:lang w:val="pt-BR"/>
      </w:rPr>
    </w:pPr>
    <w:r>
      <w:rPr>
        <w:b/>
        <w:color w:val="002060"/>
        <w:lang w:val="pt-BR"/>
      </w:rPr>
      <w:t xml:space="preserve">11 </w:t>
    </w:r>
    <w:r w:rsidRPr="00265B8C">
      <w:rPr>
        <w:b/>
        <w:color w:val="002060"/>
        <w:lang w:val="pt-BR"/>
      </w:rPr>
      <w:t>DE</w:t>
    </w:r>
    <w:r>
      <w:rPr>
        <w:b/>
        <w:color w:val="002060"/>
        <w:lang w:val="pt-BR"/>
      </w:rPr>
      <w:t xml:space="preserve"> OCTUBRE </w:t>
    </w:r>
    <w:r w:rsidRPr="00265B8C">
      <w:rPr>
        <w:b/>
        <w:color w:val="002060"/>
        <w:lang w:val="pt-BR"/>
      </w:rPr>
      <w:t>DE 201</w:t>
    </w:r>
    <w:r>
      <w:rPr>
        <w:b/>
        <w:color w:val="002060"/>
        <w:lang w:val="pt-BR"/>
      </w:rPr>
      <w:t>9</w:t>
    </w:r>
  </w:p>
  <w:p w:rsidR="000A7CC7" w:rsidRPr="00265B8C" w:rsidRDefault="000A7CC7" w:rsidP="007C2E54">
    <w:pPr>
      <w:pStyle w:val="Encabezado"/>
      <w:framePr w:w="5323" w:hSpace="141" w:wrap="auto" w:vAnchor="text" w:hAnchor="page" w:x="5783" w:y="34"/>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sidR="007C2E54">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rsidR="000A7CC7" w:rsidRDefault="000A7CC7" w:rsidP="004C150C">
    <w:pPr>
      <w:pStyle w:val="Encabezado"/>
      <w:ind w:left="-993"/>
    </w:pPr>
    <w:r>
      <w:rPr>
        <w:noProof/>
        <w:lang w:val="es-MX" w:eastAsia="es-MX"/>
      </w:rPr>
      <w:drawing>
        <wp:inline distT="0" distB="0" distL="0" distR="0" wp14:anchorId="1CB580F5" wp14:editId="7A2100CE">
          <wp:extent cx="927615" cy="963545"/>
          <wp:effectExtent l="0" t="0" r="6350" b="825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A9E" w:rsidRDefault="00902D2C" w:rsidP="000A7CC7">
    <w:pPr>
      <w:pStyle w:val="Encabezado"/>
      <w:jc w:val="center"/>
    </w:pPr>
    <w:r>
      <w:rPr>
        <w:noProof/>
        <w:lang w:val="es-MX" w:eastAsia="es-MX"/>
      </w:rPr>
      <w:drawing>
        <wp:inline distT="0" distB="0" distL="0" distR="0" wp14:anchorId="70143D3B" wp14:editId="537DF95E">
          <wp:extent cx="928370" cy="964800"/>
          <wp:effectExtent l="0" t="0" r="5080" b="6985"/>
          <wp:docPr id="4" name="Imagen 4" descr="cid:image002.png@01D4B335.490B1A50"/>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37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61F2BAE"/>
    <w:multiLevelType w:val="singleLevel"/>
    <w:tmpl w:val="FFFFFFFF"/>
    <w:lvl w:ilvl="0">
      <w:numFmt w:val="decimal"/>
      <w:lvlText w:val="*"/>
      <w:lvlJc w:val="left"/>
    </w:lvl>
  </w:abstractNum>
  <w:abstractNum w:abstractNumId="5"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4E01065"/>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4"/>
  </w:num>
  <w:num w:numId="5">
    <w:abstractNumId w:val="5"/>
  </w:num>
  <w:num w:numId="6">
    <w:abstractNumId w:val="1"/>
  </w:num>
  <w:num w:numId="7">
    <w:abstractNumId w:val="3"/>
  </w:num>
  <w:num w:numId="8">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4EC"/>
    <w:rsid w:val="0000043F"/>
    <w:rsid w:val="000007B4"/>
    <w:rsid w:val="00000BEA"/>
    <w:rsid w:val="00000FBA"/>
    <w:rsid w:val="0000180F"/>
    <w:rsid w:val="00002466"/>
    <w:rsid w:val="00002665"/>
    <w:rsid w:val="000027BD"/>
    <w:rsid w:val="00002B26"/>
    <w:rsid w:val="00003C25"/>
    <w:rsid w:val="00003C68"/>
    <w:rsid w:val="00004291"/>
    <w:rsid w:val="000042A9"/>
    <w:rsid w:val="0000458A"/>
    <w:rsid w:val="000050C6"/>
    <w:rsid w:val="00005940"/>
    <w:rsid w:val="00006B5A"/>
    <w:rsid w:val="000078B1"/>
    <w:rsid w:val="00007A1A"/>
    <w:rsid w:val="00010A59"/>
    <w:rsid w:val="000112A7"/>
    <w:rsid w:val="0001151F"/>
    <w:rsid w:val="00011840"/>
    <w:rsid w:val="00011AC0"/>
    <w:rsid w:val="00011BD3"/>
    <w:rsid w:val="00012278"/>
    <w:rsid w:val="00012A27"/>
    <w:rsid w:val="00012E16"/>
    <w:rsid w:val="0001302A"/>
    <w:rsid w:val="000132A4"/>
    <w:rsid w:val="00013319"/>
    <w:rsid w:val="00013E55"/>
    <w:rsid w:val="0001447E"/>
    <w:rsid w:val="000144ED"/>
    <w:rsid w:val="00014FBD"/>
    <w:rsid w:val="00015302"/>
    <w:rsid w:val="000154A0"/>
    <w:rsid w:val="00016590"/>
    <w:rsid w:val="00016B4E"/>
    <w:rsid w:val="00016D3A"/>
    <w:rsid w:val="0001718D"/>
    <w:rsid w:val="000176AC"/>
    <w:rsid w:val="00017DCA"/>
    <w:rsid w:val="00020C52"/>
    <w:rsid w:val="00021432"/>
    <w:rsid w:val="00021492"/>
    <w:rsid w:val="000216A3"/>
    <w:rsid w:val="0002190C"/>
    <w:rsid w:val="000228C4"/>
    <w:rsid w:val="00022CA3"/>
    <w:rsid w:val="000254CB"/>
    <w:rsid w:val="000260EE"/>
    <w:rsid w:val="00026B3C"/>
    <w:rsid w:val="00026B52"/>
    <w:rsid w:val="00027F49"/>
    <w:rsid w:val="00030480"/>
    <w:rsid w:val="0003065F"/>
    <w:rsid w:val="00030CD1"/>
    <w:rsid w:val="00030D10"/>
    <w:rsid w:val="00031231"/>
    <w:rsid w:val="000314D3"/>
    <w:rsid w:val="00031BCF"/>
    <w:rsid w:val="00032B16"/>
    <w:rsid w:val="00033603"/>
    <w:rsid w:val="00033A14"/>
    <w:rsid w:val="00033D95"/>
    <w:rsid w:val="000342CC"/>
    <w:rsid w:val="0003447A"/>
    <w:rsid w:val="00034BC3"/>
    <w:rsid w:val="000353F3"/>
    <w:rsid w:val="00035600"/>
    <w:rsid w:val="00035B2D"/>
    <w:rsid w:val="00035DA7"/>
    <w:rsid w:val="000365D0"/>
    <w:rsid w:val="00036D72"/>
    <w:rsid w:val="00037089"/>
    <w:rsid w:val="00037177"/>
    <w:rsid w:val="00037CC4"/>
    <w:rsid w:val="0004066E"/>
    <w:rsid w:val="00040F75"/>
    <w:rsid w:val="00040FFC"/>
    <w:rsid w:val="00041FF7"/>
    <w:rsid w:val="0004225C"/>
    <w:rsid w:val="00043535"/>
    <w:rsid w:val="00043B32"/>
    <w:rsid w:val="00043E2B"/>
    <w:rsid w:val="00044296"/>
    <w:rsid w:val="00044699"/>
    <w:rsid w:val="00044700"/>
    <w:rsid w:val="00044C5E"/>
    <w:rsid w:val="0004596A"/>
    <w:rsid w:val="00045AF1"/>
    <w:rsid w:val="00045E9B"/>
    <w:rsid w:val="00046139"/>
    <w:rsid w:val="000465BF"/>
    <w:rsid w:val="00046822"/>
    <w:rsid w:val="00046AB6"/>
    <w:rsid w:val="00046D06"/>
    <w:rsid w:val="00046F88"/>
    <w:rsid w:val="000471CD"/>
    <w:rsid w:val="0004735D"/>
    <w:rsid w:val="0004777C"/>
    <w:rsid w:val="00047FA2"/>
    <w:rsid w:val="000501E0"/>
    <w:rsid w:val="00050934"/>
    <w:rsid w:val="00050FB5"/>
    <w:rsid w:val="0005137A"/>
    <w:rsid w:val="0005164C"/>
    <w:rsid w:val="00051B81"/>
    <w:rsid w:val="00051C72"/>
    <w:rsid w:val="00051D1C"/>
    <w:rsid w:val="00051D9E"/>
    <w:rsid w:val="00052752"/>
    <w:rsid w:val="00052F04"/>
    <w:rsid w:val="00052F1E"/>
    <w:rsid w:val="000536D2"/>
    <w:rsid w:val="00053B2C"/>
    <w:rsid w:val="00053EB7"/>
    <w:rsid w:val="00054A4F"/>
    <w:rsid w:val="00055047"/>
    <w:rsid w:val="00055B54"/>
    <w:rsid w:val="00056F51"/>
    <w:rsid w:val="000573F5"/>
    <w:rsid w:val="00057F37"/>
    <w:rsid w:val="000602B0"/>
    <w:rsid w:val="0006056C"/>
    <w:rsid w:val="00060F13"/>
    <w:rsid w:val="00061711"/>
    <w:rsid w:val="0006185A"/>
    <w:rsid w:val="0006228A"/>
    <w:rsid w:val="00062BEA"/>
    <w:rsid w:val="00063614"/>
    <w:rsid w:val="00063838"/>
    <w:rsid w:val="00063F86"/>
    <w:rsid w:val="0006433F"/>
    <w:rsid w:val="00064698"/>
    <w:rsid w:val="000646BA"/>
    <w:rsid w:val="00064BBC"/>
    <w:rsid w:val="00064E9D"/>
    <w:rsid w:val="00064FDB"/>
    <w:rsid w:val="00065106"/>
    <w:rsid w:val="000651F1"/>
    <w:rsid w:val="00065708"/>
    <w:rsid w:val="0006587C"/>
    <w:rsid w:val="00065A07"/>
    <w:rsid w:val="00065BC1"/>
    <w:rsid w:val="00066638"/>
    <w:rsid w:val="00066EA7"/>
    <w:rsid w:val="000671C7"/>
    <w:rsid w:val="0007012A"/>
    <w:rsid w:val="0007017F"/>
    <w:rsid w:val="0007041E"/>
    <w:rsid w:val="00070431"/>
    <w:rsid w:val="000707FF"/>
    <w:rsid w:val="00070864"/>
    <w:rsid w:val="00071394"/>
    <w:rsid w:val="0007145A"/>
    <w:rsid w:val="00071674"/>
    <w:rsid w:val="000716D0"/>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46"/>
    <w:rsid w:val="0008027F"/>
    <w:rsid w:val="0008084D"/>
    <w:rsid w:val="000814ED"/>
    <w:rsid w:val="0008175A"/>
    <w:rsid w:val="0008195B"/>
    <w:rsid w:val="000826F7"/>
    <w:rsid w:val="00082A37"/>
    <w:rsid w:val="00082F11"/>
    <w:rsid w:val="0008325D"/>
    <w:rsid w:val="000834DD"/>
    <w:rsid w:val="00084687"/>
    <w:rsid w:val="00084A57"/>
    <w:rsid w:val="00084BED"/>
    <w:rsid w:val="00084EDB"/>
    <w:rsid w:val="00084FF2"/>
    <w:rsid w:val="0008524D"/>
    <w:rsid w:val="000856E9"/>
    <w:rsid w:val="00086295"/>
    <w:rsid w:val="00086631"/>
    <w:rsid w:val="000873A0"/>
    <w:rsid w:val="0008756B"/>
    <w:rsid w:val="00087DB7"/>
    <w:rsid w:val="0009025D"/>
    <w:rsid w:val="000906BB"/>
    <w:rsid w:val="0009081F"/>
    <w:rsid w:val="00090B9C"/>
    <w:rsid w:val="00090D7B"/>
    <w:rsid w:val="00090F4B"/>
    <w:rsid w:val="00091224"/>
    <w:rsid w:val="00091474"/>
    <w:rsid w:val="000915F7"/>
    <w:rsid w:val="00091725"/>
    <w:rsid w:val="000922B0"/>
    <w:rsid w:val="00092764"/>
    <w:rsid w:val="0009292F"/>
    <w:rsid w:val="00092F4C"/>
    <w:rsid w:val="00093512"/>
    <w:rsid w:val="00094146"/>
    <w:rsid w:val="000942DE"/>
    <w:rsid w:val="00094496"/>
    <w:rsid w:val="00094AD6"/>
    <w:rsid w:val="000950E7"/>
    <w:rsid w:val="00095360"/>
    <w:rsid w:val="000955AA"/>
    <w:rsid w:val="000957BC"/>
    <w:rsid w:val="00096737"/>
    <w:rsid w:val="00097C0A"/>
    <w:rsid w:val="000A0344"/>
    <w:rsid w:val="000A04C4"/>
    <w:rsid w:val="000A0823"/>
    <w:rsid w:val="000A21D6"/>
    <w:rsid w:val="000A2F4F"/>
    <w:rsid w:val="000A31EF"/>
    <w:rsid w:val="000A3354"/>
    <w:rsid w:val="000A3733"/>
    <w:rsid w:val="000A43B0"/>
    <w:rsid w:val="000A53E6"/>
    <w:rsid w:val="000A574B"/>
    <w:rsid w:val="000A5B04"/>
    <w:rsid w:val="000A5E2A"/>
    <w:rsid w:val="000A643B"/>
    <w:rsid w:val="000A707A"/>
    <w:rsid w:val="000A73C8"/>
    <w:rsid w:val="000A78BA"/>
    <w:rsid w:val="000A7C15"/>
    <w:rsid w:val="000A7CC7"/>
    <w:rsid w:val="000B0710"/>
    <w:rsid w:val="000B1B4D"/>
    <w:rsid w:val="000B1C11"/>
    <w:rsid w:val="000B1D13"/>
    <w:rsid w:val="000B2007"/>
    <w:rsid w:val="000B29B8"/>
    <w:rsid w:val="000B2A27"/>
    <w:rsid w:val="000B3537"/>
    <w:rsid w:val="000B3D73"/>
    <w:rsid w:val="000B4A6A"/>
    <w:rsid w:val="000B50FB"/>
    <w:rsid w:val="000B515D"/>
    <w:rsid w:val="000B57D4"/>
    <w:rsid w:val="000B5A74"/>
    <w:rsid w:val="000B5FA3"/>
    <w:rsid w:val="000B6AF6"/>
    <w:rsid w:val="000B7DBF"/>
    <w:rsid w:val="000C001C"/>
    <w:rsid w:val="000C1051"/>
    <w:rsid w:val="000C1F04"/>
    <w:rsid w:val="000C2892"/>
    <w:rsid w:val="000C2B3C"/>
    <w:rsid w:val="000C2F75"/>
    <w:rsid w:val="000C30D7"/>
    <w:rsid w:val="000C3105"/>
    <w:rsid w:val="000C34DD"/>
    <w:rsid w:val="000C37BC"/>
    <w:rsid w:val="000C3875"/>
    <w:rsid w:val="000C482F"/>
    <w:rsid w:val="000C4992"/>
    <w:rsid w:val="000C5299"/>
    <w:rsid w:val="000C5468"/>
    <w:rsid w:val="000C55CC"/>
    <w:rsid w:val="000C5852"/>
    <w:rsid w:val="000C5D0E"/>
    <w:rsid w:val="000C6A4A"/>
    <w:rsid w:val="000C6AFD"/>
    <w:rsid w:val="000C6F06"/>
    <w:rsid w:val="000D06FA"/>
    <w:rsid w:val="000D0DDA"/>
    <w:rsid w:val="000D0E0F"/>
    <w:rsid w:val="000D0ED5"/>
    <w:rsid w:val="000D113E"/>
    <w:rsid w:val="000D1169"/>
    <w:rsid w:val="000D15C5"/>
    <w:rsid w:val="000D1E2C"/>
    <w:rsid w:val="000D28A5"/>
    <w:rsid w:val="000D31C1"/>
    <w:rsid w:val="000D36B2"/>
    <w:rsid w:val="000D39FD"/>
    <w:rsid w:val="000D4833"/>
    <w:rsid w:val="000D49D2"/>
    <w:rsid w:val="000D4A88"/>
    <w:rsid w:val="000D4BBC"/>
    <w:rsid w:val="000D4D90"/>
    <w:rsid w:val="000D4E26"/>
    <w:rsid w:val="000D5176"/>
    <w:rsid w:val="000D5EDB"/>
    <w:rsid w:val="000D6C0F"/>
    <w:rsid w:val="000D6F1E"/>
    <w:rsid w:val="000D71C3"/>
    <w:rsid w:val="000D7A95"/>
    <w:rsid w:val="000D7BBD"/>
    <w:rsid w:val="000E03C0"/>
    <w:rsid w:val="000E0654"/>
    <w:rsid w:val="000E0BD8"/>
    <w:rsid w:val="000E11D1"/>
    <w:rsid w:val="000E19B3"/>
    <w:rsid w:val="000E2970"/>
    <w:rsid w:val="000E2C52"/>
    <w:rsid w:val="000E3CC1"/>
    <w:rsid w:val="000E4709"/>
    <w:rsid w:val="000E5331"/>
    <w:rsid w:val="000E5526"/>
    <w:rsid w:val="000E5D6B"/>
    <w:rsid w:val="000E5FE0"/>
    <w:rsid w:val="000E6C23"/>
    <w:rsid w:val="000E6D5D"/>
    <w:rsid w:val="000E7E6D"/>
    <w:rsid w:val="000F05D5"/>
    <w:rsid w:val="000F085E"/>
    <w:rsid w:val="000F1DEB"/>
    <w:rsid w:val="000F3491"/>
    <w:rsid w:val="000F3DE6"/>
    <w:rsid w:val="000F3E70"/>
    <w:rsid w:val="000F44E7"/>
    <w:rsid w:val="000F49F1"/>
    <w:rsid w:val="000F4C41"/>
    <w:rsid w:val="000F4ED3"/>
    <w:rsid w:val="000F4FA7"/>
    <w:rsid w:val="000F536A"/>
    <w:rsid w:val="000F541D"/>
    <w:rsid w:val="000F5AD1"/>
    <w:rsid w:val="000F69FA"/>
    <w:rsid w:val="000F6AC4"/>
    <w:rsid w:val="000F7577"/>
    <w:rsid w:val="000F7974"/>
    <w:rsid w:val="000F7ECD"/>
    <w:rsid w:val="000F7FB5"/>
    <w:rsid w:val="00100317"/>
    <w:rsid w:val="00100503"/>
    <w:rsid w:val="001011EC"/>
    <w:rsid w:val="001017C1"/>
    <w:rsid w:val="00101E92"/>
    <w:rsid w:val="00101F40"/>
    <w:rsid w:val="00102366"/>
    <w:rsid w:val="00103847"/>
    <w:rsid w:val="00103913"/>
    <w:rsid w:val="00105234"/>
    <w:rsid w:val="0010560F"/>
    <w:rsid w:val="00105614"/>
    <w:rsid w:val="00105E2B"/>
    <w:rsid w:val="0010619C"/>
    <w:rsid w:val="0010664D"/>
    <w:rsid w:val="001103BB"/>
    <w:rsid w:val="00110510"/>
    <w:rsid w:val="001106A4"/>
    <w:rsid w:val="0011076D"/>
    <w:rsid w:val="00110DB1"/>
    <w:rsid w:val="00110DF0"/>
    <w:rsid w:val="001114D0"/>
    <w:rsid w:val="00111703"/>
    <w:rsid w:val="00111AA3"/>
    <w:rsid w:val="00111F29"/>
    <w:rsid w:val="00112888"/>
    <w:rsid w:val="00113348"/>
    <w:rsid w:val="001133FC"/>
    <w:rsid w:val="00113404"/>
    <w:rsid w:val="001134B4"/>
    <w:rsid w:val="00113DE8"/>
    <w:rsid w:val="0011424C"/>
    <w:rsid w:val="0011478A"/>
    <w:rsid w:val="00114B56"/>
    <w:rsid w:val="00114B96"/>
    <w:rsid w:val="00114E47"/>
    <w:rsid w:val="00115A20"/>
    <w:rsid w:val="001161CC"/>
    <w:rsid w:val="00116647"/>
    <w:rsid w:val="00116F84"/>
    <w:rsid w:val="00117D7A"/>
    <w:rsid w:val="00120112"/>
    <w:rsid w:val="001206BB"/>
    <w:rsid w:val="00120DFD"/>
    <w:rsid w:val="00120EA1"/>
    <w:rsid w:val="001211F1"/>
    <w:rsid w:val="0012181E"/>
    <w:rsid w:val="00122048"/>
    <w:rsid w:val="001228A0"/>
    <w:rsid w:val="00123EFF"/>
    <w:rsid w:val="001241F7"/>
    <w:rsid w:val="00124D1A"/>
    <w:rsid w:val="001251AF"/>
    <w:rsid w:val="00125654"/>
    <w:rsid w:val="00125D0D"/>
    <w:rsid w:val="00125D9D"/>
    <w:rsid w:val="001263E8"/>
    <w:rsid w:val="0012769A"/>
    <w:rsid w:val="00127810"/>
    <w:rsid w:val="001301E6"/>
    <w:rsid w:val="001304F2"/>
    <w:rsid w:val="00130C4C"/>
    <w:rsid w:val="001313EB"/>
    <w:rsid w:val="0013222E"/>
    <w:rsid w:val="00134904"/>
    <w:rsid w:val="001349AB"/>
    <w:rsid w:val="00134F4E"/>
    <w:rsid w:val="00134FB0"/>
    <w:rsid w:val="001350AC"/>
    <w:rsid w:val="001352EC"/>
    <w:rsid w:val="00135E0B"/>
    <w:rsid w:val="001361A8"/>
    <w:rsid w:val="001361E1"/>
    <w:rsid w:val="001365A5"/>
    <w:rsid w:val="001368CC"/>
    <w:rsid w:val="001372CA"/>
    <w:rsid w:val="00137876"/>
    <w:rsid w:val="00137AFD"/>
    <w:rsid w:val="00137F90"/>
    <w:rsid w:val="0014012A"/>
    <w:rsid w:val="00140AD8"/>
    <w:rsid w:val="00140BE4"/>
    <w:rsid w:val="001411DE"/>
    <w:rsid w:val="00141399"/>
    <w:rsid w:val="00141A0B"/>
    <w:rsid w:val="00141AF4"/>
    <w:rsid w:val="00142E09"/>
    <w:rsid w:val="0014377B"/>
    <w:rsid w:val="00143D3A"/>
    <w:rsid w:val="00145F65"/>
    <w:rsid w:val="001460E0"/>
    <w:rsid w:val="00146902"/>
    <w:rsid w:val="00146DFA"/>
    <w:rsid w:val="0015018D"/>
    <w:rsid w:val="00150228"/>
    <w:rsid w:val="001502C3"/>
    <w:rsid w:val="001504E8"/>
    <w:rsid w:val="00150536"/>
    <w:rsid w:val="001514C0"/>
    <w:rsid w:val="00152913"/>
    <w:rsid w:val="001533B2"/>
    <w:rsid w:val="001534CA"/>
    <w:rsid w:val="0015369A"/>
    <w:rsid w:val="0015386A"/>
    <w:rsid w:val="001540F9"/>
    <w:rsid w:val="00154E90"/>
    <w:rsid w:val="001557A9"/>
    <w:rsid w:val="00155878"/>
    <w:rsid w:val="0015599D"/>
    <w:rsid w:val="00155A36"/>
    <w:rsid w:val="00156663"/>
    <w:rsid w:val="0015755C"/>
    <w:rsid w:val="001577F0"/>
    <w:rsid w:val="001579DA"/>
    <w:rsid w:val="001600C9"/>
    <w:rsid w:val="00160308"/>
    <w:rsid w:val="0016052B"/>
    <w:rsid w:val="00160957"/>
    <w:rsid w:val="00160B56"/>
    <w:rsid w:val="0016159C"/>
    <w:rsid w:val="00161833"/>
    <w:rsid w:val="00161A2E"/>
    <w:rsid w:val="00161E62"/>
    <w:rsid w:val="001623E2"/>
    <w:rsid w:val="00162797"/>
    <w:rsid w:val="00162A20"/>
    <w:rsid w:val="001636AD"/>
    <w:rsid w:val="00164CD1"/>
    <w:rsid w:val="001651A8"/>
    <w:rsid w:val="001655BD"/>
    <w:rsid w:val="00165810"/>
    <w:rsid w:val="00165E36"/>
    <w:rsid w:val="0016614B"/>
    <w:rsid w:val="001665FD"/>
    <w:rsid w:val="00167589"/>
    <w:rsid w:val="00167A72"/>
    <w:rsid w:val="001700D6"/>
    <w:rsid w:val="0017080F"/>
    <w:rsid w:val="00170972"/>
    <w:rsid w:val="00170BD4"/>
    <w:rsid w:val="001711E3"/>
    <w:rsid w:val="00171F36"/>
    <w:rsid w:val="00172464"/>
    <w:rsid w:val="001724B0"/>
    <w:rsid w:val="00172600"/>
    <w:rsid w:val="00172614"/>
    <w:rsid w:val="00172AA4"/>
    <w:rsid w:val="0017308E"/>
    <w:rsid w:val="00173309"/>
    <w:rsid w:val="0017357E"/>
    <w:rsid w:val="001735A8"/>
    <w:rsid w:val="00173881"/>
    <w:rsid w:val="001740E5"/>
    <w:rsid w:val="00174587"/>
    <w:rsid w:val="0017474C"/>
    <w:rsid w:val="00174783"/>
    <w:rsid w:val="00175CF4"/>
    <w:rsid w:val="00175F08"/>
    <w:rsid w:val="001763FA"/>
    <w:rsid w:val="001763FC"/>
    <w:rsid w:val="00176592"/>
    <w:rsid w:val="00176E7D"/>
    <w:rsid w:val="00177026"/>
    <w:rsid w:val="00177187"/>
    <w:rsid w:val="001773BC"/>
    <w:rsid w:val="0017782D"/>
    <w:rsid w:val="00180887"/>
    <w:rsid w:val="00180A83"/>
    <w:rsid w:val="001810D4"/>
    <w:rsid w:val="001813AB"/>
    <w:rsid w:val="001819C6"/>
    <w:rsid w:val="00181B78"/>
    <w:rsid w:val="0018211C"/>
    <w:rsid w:val="001821F8"/>
    <w:rsid w:val="001827D3"/>
    <w:rsid w:val="00182C46"/>
    <w:rsid w:val="00182CBE"/>
    <w:rsid w:val="001831B3"/>
    <w:rsid w:val="001845FA"/>
    <w:rsid w:val="00184F0F"/>
    <w:rsid w:val="0018522B"/>
    <w:rsid w:val="001854A8"/>
    <w:rsid w:val="00185810"/>
    <w:rsid w:val="00185D40"/>
    <w:rsid w:val="00186C17"/>
    <w:rsid w:val="00186DED"/>
    <w:rsid w:val="00187D5E"/>
    <w:rsid w:val="00190180"/>
    <w:rsid w:val="001909E0"/>
    <w:rsid w:val="00190A43"/>
    <w:rsid w:val="00190D0B"/>
    <w:rsid w:val="001911E5"/>
    <w:rsid w:val="001912FB"/>
    <w:rsid w:val="00191608"/>
    <w:rsid w:val="00191664"/>
    <w:rsid w:val="00192065"/>
    <w:rsid w:val="001941AA"/>
    <w:rsid w:val="00194F73"/>
    <w:rsid w:val="00195EC2"/>
    <w:rsid w:val="00195F99"/>
    <w:rsid w:val="00196D09"/>
    <w:rsid w:val="001976A1"/>
    <w:rsid w:val="001A016C"/>
    <w:rsid w:val="001A0422"/>
    <w:rsid w:val="001A102F"/>
    <w:rsid w:val="001A1A27"/>
    <w:rsid w:val="001A1D4C"/>
    <w:rsid w:val="001A1DCD"/>
    <w:rsid w:val="001A1ED0"/>
    <w:rsid w:val="001A35A6"/>
    <w:rsid w:val="001A368A"/>
    <w:rsid w:val="001A3963"/>
    <w:rsid w:val="001A41DF"/>
    <w:rsid w:val="001A43F5"/>
    <w:rsid w:val="001A441D"/>
    <w:rsid w:val="001A4BC5"/>
    <w:rsid w:val="001A4E0E"/>
    <w:rsid w:val="001A4E8C"/>
    <w:rsid w:val="001A4EF7"/>
    <w:rsid w:val="001A4F6E"/>
    <w:rsid w:val="001A5ABD"/>
    <w:rsid w:val="001A5CE0"/>
    <w:rsid w:val="001A60E2"/>
    <w:rsid w:val="001A67F3"/>
    <w:rsid w:val="001A69F0"/>
    <w:rsid w:val="001A79AA"/>
    <w:rsid w:val="001A7F95"/>
    <w:rsid w:val="001B07B0"/>
    <w:rsid w:val="001B0992"/>
    <w:rsid w:val="001B0AC4"/>
    <w:rsid w:val="001B1120"/>
    <w:rsid w:val="001B15E2"/>
    <w:rsid w:val="001B163A"/>
    <w:rsid w:val="001B253D"/>
    <w:rsid w:val="001B277C"/>
    <w:rsid w:val="001B2C6A"/>
    <w:rsid w:val="001B2F19"/>
    <w:rsid w:val="001B35ED"/>
    <w:rsid w:val="001B369D"/>
    <w:rsid w:val="001B424E"/>
    <w:rsid w:val="001B450E"/>
    <w:rsid w:val="001B46DB"/>
    <w:rsid w:val="001B4F75"/>
    <w:rsid w:val="001B5DDB"/>
    <w:rsid w:val="001B62D3"/>
    <w:rsid w:val="001B69D8"/>
    <w:rsid w:val="001B6A8A"/>
    <w:rsid w:val="001B74F4"/>
    <w:rsid w:val="001B75DC"/>
    <w:rsid w:val="001C0136"/>
    <w:rsid w:val="001C0A6E"/>
    <w:rsid w:val="001C0AD1"/>
    <w:rsid w:val="001C0BCC"/>
    <w:rsid w:val="001C117D"/>
    <w:rsid w:val="001C1F9C"/>
    <w:rsid w:val="001C220A"/>
    <w:rsid w:val="001C226A"/>
    <w:rsid w:val="001C236E"/>
    <w:rsid w:val="001C29E7"/>
    <w:rsid w:val="001C32C6"/>
    <w:rsid w:val="001C3E2D"/>
    <w:rsid w:val="001C48C7"/>
    <w:rsid w:val="001C4A9E"/>
    <w:rsid w:val="001C4D66"/>
    <w:rsid w:val="001C6CAB"/>
    <w:rsid w:val="001C6CC1"/>
    <w:rsid w:val="001C7130"/>
    <w:rsid w:val="001C714B"/>
    <w:rsid w:val="001C7E70"/>
    <w:rsid w:val="001D0068"/>
    <w:rsid w:val="001D01C6"/>
    <w:rsid w:val="001D0855"/>
    <w:rsid w:val="001D092F"/>
    <w:rsid w:val="001D1AEF"/>
    <w:rsid w:val="001D244E"/>
    <w:rsid w:val="001D24F1"/>
    <w:rsid w:val="001D3969"/>
    <w:rsid w:val="001D3AD1"/>
    <w:rsid w:val="001D462A"/>
    <w:rsid w:val="001D478B"/>
    <w:rsid w:val="001D4970"/>
    <w:rsid w:val="001D5F02"/>
    <w:rsid w:val="001D6186"/>
    <w:rsid w:val="001D62AF"/>
    <w:rsid w:val="001D637E"/>
    <w:rsid w:val="001D6652"/>
    <w:rsid w:val="001D69E5"/>
    <w:rsid w:val="001D6B3D"/>
    <w:rsid w:val="001D7104"/>
    <w:rsid w:val="001D7E75"/>
    <w:rsid w:val="001E075F"/>
    <w:rsid w:val="001E0933"/>
    <w:rsid w:val="001E14E8"/>
    <w:rsid w:val="001E170F"/>
    <w:rsid w:val="001E18BD"/>
    <w:rsid w:val="001E1DBA"/>
    <w:rsid w:val="001E1EF2"/>
    <w:rsid w:val="001E290B"/>
    <w:rsid w:val="001E385F"/>
    <w:rsid w:val="001E39E4"/>
    <w:rsid w:val="001E490C"/>
    <w:rsid w:val="001E4C68"/>
    <w:rsid w:val="001E50FD"/>
    <w:rsid w:val="001E5310"/>
    <w:rsid w:val="001E59DC"/>
    <w:rsid w:val="001E5DD7"/>
    <w:rsid w:val="001E5EEE"/>
    <w:rsid w:val="001E64C0"/>
    <w:rsid w:val="001E7358"/>
    <w:rsid w:val="001E7C72"/>
    <w:rsid w:val="001E7E76"/>
    <w:rsid w:val="001E7EDD"/>
    <w:rsid w:val="001F02CD"/>
    <w:rsid w:val="001F0B7F"/>
    <w:rsid w:val="001F0CD0"/>
    <w:rsid w:val="001F0F71"/>
    <w:rsid w:val="001F19D1"/>
    <w:rsid w:val="001F1B69"/>
    <w:rsid w:val="001F1D9A"/>
    <w:rsid w:val="001F25C5"/>
    <w:rsid w:val="001F2740"/>
    <w:rsid w:val="001F2C3A"/>
    <w:rsid w:val="001F3531"/>
    <w:rsid w:val="001F3696"/>
    <w:rsid w:val="001F42FF"/>
    <w:rsid w:val="001F44B4"/>
    <w:rsid w:val="001F44D3"/>
    <w:rsid w:val="001F4510"/>
    <w:rsid w:val="001F51AD"/>
    <w:rsid w:val="001F58D3"/>
    <w:rsid w:val="001F65A4"/>
    <w:rsid w:val="001F65E0"/>
    <w:rsid w:val="001F6EE3"/>
    <w:rsid w:val="001F7362"/>
    <w:rsid w:val="001F7AE9"/>
    <w:rsid w:val="001F7CFD"/>
    <w:rsid w:val="002011D5"/>
    <w:rsid w:val="00201856"/>
    <w:rsid w:val="00201C2D"/>
    <w:rsid w:val="0020224C"/>
    <w:rsid w:val="002024F6"/>
    <w:rsid w:val="00202A68"/>
    <w:rsid w:val="00202CC5"/>
    <w:rsid w:val="002030E4"/>
    <w:rsid w:val="00203367"/>
    <w:rsid w:val="00204438"/>
    <w:rsid w:val="00204A44"/>
    <w:rsid w:val="00206147"/>
    <w:rsid w:val="002064F3"/>
    <w:rsid w:val="002069A8"/>
    <w:rsid w:val="00206EE7"/>
    <w:rsid w:val="0020789A"/>
    <w:rsid w:val="00207C83"/>
    <w:rsid w:val="00210869"/>
    <w:rsid w:val="002116AD"/>
    <w:rsid w:val="00211999"/>
    <w:rsid w:val="0021239C"/>
    <w:rsid w:val="002123A4"/>
    <w:rsid w:val="002126CD"/>
    <w:rsid w:val="00212982"/>
    <w:rsid w:val="00212DD2"/>
    <w:rsid w:val="00213773"/>
    <w:rsid w:val="00213B0E"/>
    <w:rsid w:val="00213CBC"/>
    <w:rsid w:val="002141FB"/>
    <w:rsid w:val="002146CA"/>
    <w:rsid w:val="002147D6"/>
    <w:rsid w:val="002152A4"/>
    <w:rsid w:val="0021575B"/>
    <w:rsid w:val="00215783"/>
    <w:rsid w:val="00215D95"/>
    <w:rsid w:val="0021669B"/>
    <w:rsid w:val="00216876"/>
    <w:rsid w:val="00217957"/>
    <w:rsid w:val="0022018A"/>
    <w:rsid w:val="00220ADA"/>
    <w:rsid w:val="00220B7B"/>
    <w:rsid w:val="0022180E"/>
    <w:rsid w:val="002220BA"/>
    <w:rsid w:val="00222413"/>
    <w:rsid w:val="002227B3"/>
    <w:rsid w:val="00222CE3"/>
    <w:rsid w:val="002235D7"/>
    <w:rsid w:val="002239C4"/>
    <w:rsid w:val="00224617"/>
    <w:rsid w:val="00225591"/>
    <w:rsid w:val="00225690"/>
    <w:rsid w:val="0022574F"/>
    <w:rsid w:val="0022593A"/>
    <w:rsid w:val="00225B52"/>
    <w:rsid w:val="00225CE3"/>
    <w:rsid w:val="00225DC6"/>
    <w:rsid w:val="002260D7"/>
    <w:rsid w:val="00226B17"/>
    <w:rsid w:val="0022712B"/>
    <w:rsid w:val="002276A4"/>
    <w:rsid w:val="00227843"/>
    <w:rsid w:val="00227A99"/>
    <w:rsid w:val="00227C8B"/>
    <w:rsid w:val="00230A44"/>
    <w:rsid w:val="00230A52"/>
    <w:rsid w:val="00230FA5"/>
    <w:rsid w:val="00231131"/>
    <w:rsid w:val="002314E8"/>
    <w:rsid w:val="0023170E"/>
    <w:rsid w:val="00231839"/>
    <w:rsid w:val="0023262B"/>
    <w:rsid w:val="00232A4E"/>
    <w:rsid w:val="002330CA"/>
    <w:rsid w:val="00233A7D"/>
    <w:rsid w:val="0023477E"/>
    <w:rsid w:val="0023482B"/>
    <w:rsid w:val="0023482C"/>
    <w:rsid w:val="00234AA4"/>
    <w:rsid w:val="00234C7F"/>
    <w:rsid w:val="00234E62"/>
    <w:rsid w:val="00234F8F"/>
    <w:rsid w:val="0023658F"/>
    <w:rsid w:val="00236872"/>
    <w:rsid w:val="00236890"/>
    <w:rsid w:val="002368C0"/>
    <w:rsid w:val="0023697D"/>
    <w:rsid w:val="00236CC2"/>
    <w:rsid w:val="00236CDE"/>
    <w:rsid w:val="0023763A"/>
    <w:rsid w:val="00237982"/>
    <w:rsid w:val="00237D7D"/>
    <w:rsid w:val="002400FA"/>
    <w:rsid w:val="002404D1"/>
    <w:rsid w:val="002405C8"/>
    <w:rsid w:val="00240ECB"/>
    <w:rsid w:val="002414A1"/>
    <w:rsid w:val="002415DA"/>
    <w:rsid w:val="00241857"/>
    <w:rsid w:val="00241924"/>
    <w:rsid w:val="00241ED2"/>
    <w:rsid w:val="0024285E"/>
    <w:rsid w:val="00242F79"/>
    <w:rsid w:val="00242FA8"/>
    <w:rsid w:val="0024310E"/>
    <w:rsid w:val="00243204"/>
    <w:rsid w:val="00243AC5"/>
    <w:rsid w:val="0024405D"/>
    <w:rsid w:val="002444E7"/>
    <w:rsid w:val="00244516"/>
    <w:rsid w:val="00244CF8"/>
    <w:rsid w:val="002454F0"/>
    <w:rsid w:val="00245B9E"/>
    <w:rsid w:val="00246227"/>
    <w:rsid w:val="002465AC"/>
    <w:rsid w:val="002465EC"/>
    <w:rsid w:val="00246614"/>
    <w:rsid w:val="00246907"/>
    <w:rsid w:val="00246C0E"/>
    <w:rsid w:val="00246E4C"/>
    <w:rsid w:val="00246EC9"/>
    <w:rsid w:val="00246FE9"/>
    <w:rsid w:val="00247130"/>
    <w:rsid w:val="0024723E"/>
    <w:rsid w:val="00247760"/>
    <w:rsid w:val="00247E6F"/>
    <w:rsid w:val="00247FD9"/>
    <w:rsid w:val="0025003A"/>
    <w:rsid w:val="00250260"/>
    <w:rsid w:val="00250FD5"/>
    <w:rsid w:val="00251167"/>
    <w:rsid w:val="002511BA"/>
    <w:rsid w:val="0025228A"/>
    <w:rsid w:val="002526B9"/>
    <w:rsid w:val="00252DD3"/>
    <w:rsid w:val="0025394F"/>
    <w:rsid w:val="00253B8F"/>
    <w:rsid w:val="00253B97"/>
    <w:rsid w:val="00253F04"/>
    <w:rsid w:val="0025446E"/>
    <w:rsid w:val="002544CB"/>
    <w:rsid w:val="00254724"/>
    <w:rsid w:val="00255D8E"/>
    <w:rsid w:val="00256288"/>
    <w:rsid w:val="00256584"/>
    <w:rsid w:val="00256C48"/>
    <w:rsid w:val="00256EF8"/>
    <w:rsid w:val="002570D5"/>
    <w:rsid w:val="00257177"/>
    <w:rsid w:val="00257730"/>
    <w:rsid w:val="00257803"/>
    <w:rsid w:val="00257B74"/>
    <w:rsid w:val="00257CD8"/>
    <w:rsid w:val="002610D8"/>
    <w:rsid w:val="00261A6C"/>
    <w:rsid w:val="002629E2"/>
    <w:rsid w:val="00262BA8"/>
    <w:rsid w:val="00262BC8"/>
    <w:rsid w:val="002634CB"/>
    <w:rsid w:val="002634DD"/>
    <w:rsid w:val="002641D9"/>
    <w:rsid w:val="002643C5"/>
    <w:rsid w:val="002645B7"/>
    <w:rsid w:val="00264917"/>
    <w:rsid w:val="002651EC"/>
    <w:rsid w:val="00265DC2"/>
    <w:rsid w:val="0026638C"/>
    <w:rsid w:val="002663C8"/>
    <w:rsid w:val="00266F00"/>
    <w:rsid w:val="002670EF"/>
    <w:rsid w:val="002671A2"/>
    <w:rsid w:val="002673A6"/>
    <w:rsid w:val="00267A38"/>
    <w:rsid w:val="00267CB0"/>
    <w:rsid w:val="00267F5F"/>
    <w:rsid w:val="00270965"/>
    <w:rsid w:val="00270DFC"/>
    <w:rsid w:val="0027150D"/>
    <w:rsid w:val="00271E5D"/>
    <w:rsid w:val="00272082"/>
    <w:rsid w:val="00272A7E"/>
    <w:rsid w:val="00272D13"/>
    <w:rsid w:val="0027349D"/>
    <w:rsid w:val="00273516"/>
    <w:rsid w:val="00273985"/>
    <w:rsid w:val="00273B82"/>
    <w:rsid w:val="00273E7A"/>
    <w:rsid w:val="00274372"/>
    <w:rsid w:val="002744E2"/>
    <w:rsid w:val="0027475A"/>
    <w:rsid w:val="00275B4D"/>
    <w:rsid w:val="00275D59"/>
    <w:rsid w:val="00275F56"/>
    <w:rsid w:val="002765B7"/>
    <w:rsid w:val="002768BE"/>
    <w:rsid w:val="00276EAA"/>
    <w:rsid w:val="00277713"/>
    <w:rsid w:val="00277DBC"/>
    <w:rsid w:val="00277F64"/>
    <w:rsid w:val="00280550"/>
    <w:rsid w:val="00280A62"/>
    <w:rsid w:val="00280BA7"/>
    <w:rsid w:val="00281063"/>
    <w:rsid w:val="002813A7"/>
    <w:rsid w:val="00281676"/>
    <w:rsid w:val="00281E32"/>
    <w:rsid w:val="00282479"/>
    <w:rsid w:val="0028276E"/>
    <w:rsid w:val="002827F3"/>
    <w:rsid w:val="002829BD"/>
    <w:rsid w:val="00282B3E"/>
    <w:rsid w:val="00282C1F"/>
    <w:rsid w:val="00282C6C"/>
    <w:rsid w:val="00283B7F"/>
    <w:rsid w:val="0028468D"/>
    <w:rsid w:val="0028470C"/>
    <w:rsid w:val="00284B5F"/>
    <w:rsid w:val="00284E40"/>
    <w:rsid w:val="0028596B"/>
    <w:rsid w:val="00285A46"/>
    <w:rsid w:val="00285FB9"/>
    <w:rsid w:val="00286219"/>
    <w:rsid w:val="002869B6"/>
    <w:rsid w:val="00286A03"/>
    <w:rsid w:val="00287514"/>
    <w:rsid w:val="0028791B"/>
    <w:rsid w:val="00287E44"/>
    <w:rsid w:val="00287F45"/>
    <w:rsid w:val="00287F79"/>
    <w:rsid w:val="002900A9"/>
    <w:rsid w:val="00290C43"/>
    <w:rsid w:val="00290C90"/>
    <w:rsid w:val="002916DB"/>
    <w:rsid w:val="0029190A"/>
    <w:rsid w:val="002926F8"/>
    <w:rsid w:val="00293271"/>
    <w:rsid w:val="00293587"/>
    <w:rsid w:val="00293896"/>
    <w:rsid w:val="00293ED1"/>
    <w:rsid w:val="00294219"/>
    <w:rsid w:val="00294A06"/>
    <w:rsid w:val="00294FFB"/>
    <w:rsid w:val="002954A2"/>
    <w:rsid w:val="002954FD"/>
    <w:rsid w:val="00296242"/>
    <w:rsid w:val="00296CE6"/>
    <w:rsid w:val="002973DF"/>
    <w:rsid w:val="00297BA1"/>
    <w:rsid w:val="00297D6A"/>
    <w:rsid w:val="002A0190"/>
    <w:rsid w:val="002A0983"/>
    <w:rsid w:val="002A0BF5"/>
    <w:rsid w:val="002A0FBA"/>
    <w:rsid w:val="002A1128"/>
    <w:rsid w:val="002A158C"/>
    <w:rsid w:val="002A2492"/>
    <w:rsid w:val="002A24EB"/>
    <w:rsid w:val="002A2C5E"/>
    <w:rsid w:val="002A2D66"/>
    <w:rsid w:val="002A377A"/>
    <w:rsid w:val="002A3854"/>
    <w:rsid w:val="002A428E"/>
    <w:rsid w:val="002A46FA"/>
    <w:rsid w:val="002A4E30"/>
    <w:rsid w:val="002A5227"/>
    <w:rsid w:val="002A57BC"/>
    <w:rsid w:val="002A581C"/>
    <w:rsid w:val="002A602A"/>
    <w:rsid w:val="002B00FE"/>
    <w:rsid w:val="002B0E27"/>
    <w:rsid w:val="002B10B6"/>
    <w:rsid w:val="002B10D3"/>
    <w:rsid w:val="002B1113"/>
    <w:rsid w:val="002B14EA"/>
    <w:rsid w:val="002B1867"/>
    <w:rsid w:val="002B18DD"/>
    <w:rsid w:val="002B1EA3"/>
    <w:rsid w:val="002B2372"/>
    <w:rsid w:val="002B2A55"/>
    <w:rsid w:val="002B2ABF"/>
    <w:rsid w:val="002B2DA9"/>
    <w:rsid w:val="002B30C8"/>
    <w:rsid w:val="002B31FA"/>
    <w:rsid w:val="002B33D5"/>
    <w:rsid w:val="002B3A06"/>
    <w:rsid w:val="002B4552"/>
    <w:rsid w:val="002B4C84"/>
    <w:rsid w:val="002B516E"/>
    <w:rsid w:val="002B5746"/>
    <w:rsid w:val="002B63D3"/>
    <w:rsid w:val="002B6815"/>
    <w:rsid w:val="002B6AB1"/>
    <w:rsid w:val="002B71D1"/>
    <w:rsid w:val="002C0144"/>
    <w:rsid w:val="002C0355"/>
    <w:rsid w:val="002C0CAC"/>
    <w:rsid w:val="002C1509"/>
    <w:rsid w:val="002C1A38"/>
    <w:rsid w:val="002C1F28"/>
    <w:rsid w:val="002C254B"/>
    <w:rsid w:val="002C25DE"/>
    <w:rsid w:val="002C27E8"/>
    <w:rsid w:val="002C2ACB"/>
    <w:rsid w:val="002C2F60"/>
    <w:rsid w:val="002C41CB"/>
    <w:rsid w:val="002C4623"/>
    <w:rsid w:val="002C5C58"/>
    <w:rsid w:val="002C6A1A"/>
    <w:rsid w:val="002C6B67"/>
    <w:rsid w:val="002C73EE"/>
    <w:rsid w:val="002C7660"/>
    <w:rsid w:val="002C7718"/>
    <w:rsid w:val="002C77DB"/>
    <w:rsid w:val="002C77F7"/>
    <w:rsid w:val="002C7CD4"/>
    <w:rsid w:val="002D0321"/>
    <w:rsid w:val="002D0E7A"/>
    <w:rsid w:val="002D1071"/>
    <w:rsid w:val="002D155B"/>
    <w:rsid w:val="002D1AD3"/>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556"/>
    <w:rsid w:val="002E3ADD"/>
    <w:rsid w:val="002E3C37"/>
    <w:rsid w:val="002E421C"/>
    <w:rsid w:val="002E4BA7"/>
    <w:rsid w:val="002E4D3D"/>
    <w:rsid w:val="002E5CA7"/>
    <w:rsid w:val="002E668B"/>
    <w:rsid w:val="002E6F06"/>
    <w:rsid w:val="002E7235"/>
    <w:rsid w:val="002E76BD"/>
    <w:rsid w:val="002E7DEA"/>
    <w:rsid w:val="002F0276"/>
    <w:rsid w:val="002F02F0"/>
    <w:rsid w:val="002F08E4"/>
    <w:rsid w:val="002F10E7"/>
    <w:rsid w:val="002F11F9"/>
    <w:rsid w:val="002F1274"/>
    <w:rsid w:val="002F13E0"/>
    <w:rsid w:val="002F16CB"/>
    <w:rsid w:val="002F1742"/>
    <w:rsid w:val="002F1AB0"/>
    <w:rsid w:val="002F3C64"/>
    <w:rsid w:val="002F4431"/>
    <w:rsid w:val="002F449B"/>
    <w:rsid w:val="002F47E7"/>
    <w:rsid w:val="002F510D"/>
    <w:rsid w:val="002F5F61"/>
    <w:rsid w:val="002F7902"/>
    <w:rsid w:val="00300081"/>
    <w:rsid w:val="0030023E"/>
    <w:rsid w:val="0030059B"/>
    <w:rsid w:val="00300FC5"/>
    <w:rsid w:val="00301277"/>
    <w:rsid w:val="00301837"/>
    <w:rsid w:val="003019CD"/>
    <w:rsid w:val="0030205B"/>
    <w:rsid w:val="00302F17"/>
    <w:rsid w:val="0030341B"/>
    <w:rsid w:val="003034D2"/>
    <w:rsid w:val="0030373E"/>
    <w:rsid w:val="00303A1B"/>
    <w:rsid w:val="003045BE"/>
    <w:rsid w:val="003046B0"/>
    <w:rsid w:val="00305C04"/>
    <w:rsid w:val="00305F53"/>
    <w:rsid w:val="003060F3"/>
    <w:rsid w:val="0030612A"/>
    <w:rsid w:val="003068EC"/>
    <w:rsid w:val="00306C01"/>
    <w:rsid w:val="0030759B"/>
    <w:rsid w:val="003076C4"/>
    <w:rsid w:val="003079A6"/>
    <w:rsid w:val="003106C8"/>
    <w:rsid w:val="00310E3F"/>
    <w:rsid w:val="00311270"/>
    <w:rsid w:val="0031175D"/>
    <w:rsid w:val="00311803"/>
    <w:rsid w:val="003118AE"/>
    <w:rsid w:val="003119DD"/>
    <w:rsid w:val="00312297"/>
    <w:rsid w:val="00313367"/>
    <w:rsid w:val="0031354F"/>
    <w:rsid w:val="003143B8"/>
    <w:rsid w:val="00314614"/>
    <w:rsid w:val="00314739"/>
    <w:rsid w:val="00314773"/>
    <w:rsid w:val="00314F8A"/>
    <w:rsid w:val="003151F3"/>
    <w:rsid w:val="003152FA"/>
    <w:rsid w:val="003154DB"/>
    <w:rsid w:val="003157A1"/>
    <w:rsid w:val="00316779"/>
    <w:rsid w:val="00317239"/>
    <w:rsid w:val="003179A8"/>
    <w:rsid w:val="00317DA5"/>
    <w:rsid w:val="003201D0"/>
    <w:rsid w:val="003205E0"/>
    <w:rsid w:val="00320FFC"/>
    <w:rsid w:val="003210A7"/>
    <w:rsid w:val="00321386"/>
    <w:rsid w:val="0032165B"/>
    <w:rsid w:val="00321788"/>
    <w:rsid w:val="00321848"/>
    <w:rsid w:val="00321CB3"/>
    <w:rsid w:val="00322341"/>
    <w:rsid w:val="00322D80"/>
    <w:rsid w:val="0032345B"/>
    <w:rsid w:val="003235FE"/>
    <w:rsid w:val="00323601"/>
    <w:rsid w:val="00324ADE"/>
    <w:rsid w:val="00324FF5"/>
    <w:rsid w:val="003256A0"/>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EB5"/>
    <w:rsid w:val="003320F9"/>
    <w:rsid w:val="003327BD"/>
    <w:rsid w:val="003330CF"/>
    <w:rsid w:val="003338EB"/>
    <w:rsid w:val="00334446"/>
    <w:rsid w:val="0033444C"/>
    <w:rsid w:val="00334725"/>
    <w:rsid w:val="00334936"/>
    <w:rsid w:val="00334A38"/>
    <w:rsid w:val="00334AF1"/>
    <w:rsid w:val="003353D5"/>
    <w:rsid w:val="00335A53"/>
    <w:rsid w:val="00335D62"/>
    <w:rsid w:val="00337646"/>
    <w:rsid w:val="003379A4"/>
    <w:rsid w:val="00337BB0"/>
    <w:rsid w:val="00337CB6"/>
    <w:rsid w:val="003403AE"/>
    <w:rsid w:val="00340528"/>
    <w:rsid w:val="003409BD"/>
    <w:rsid w:val="003409E6"/>
    <w:rsid w:val="0034111B"/>
    <w:rsid w:val="003416CB"/>
    <w:rsid w:val="00342559"/>
    <w:rsid w:val="00342C09"/>
    <w:rsid w:val="00342C8C"/>
    <w:rsid w:val="00342D1A"/>
    <w:rsid w:val="0034339B"/>
    <w:rsid w:val="00343860"/>
    <w:rsid w:val="00343AB5"/>
    <w:rsid w:val="00344A0F"/>
    <w:rsid w:val="00344A84"/>
    <w:rsid w:val="00344CEF"/>
    <w:rsid w:val="00344F44"/>
    <w:rsid w:val="0034511C"/>
    <w:rsid w:val="00345191"/>
    <w:rsid w:val="0034550A"/>
    <w:rsid w:val="00345B7B"/>
    <w:rsid w:val="0034620C"/>
    <w:rsid w:val="00346579"/>
    <w:rsid w:val="00346C50"/>
    <w:rsid w:val="003474B3"/>
    <w:rsid w:val="00347A1B"/>
    <w:rsid w:val="00347CA3"/>
    <w:rsid w:val="00347F9F"/>
    <w:rsid w:val="00351032"/>
    <w:rsid w:val="0035149A"/>
    <w:rsid w:val="00351668"/>
    <w:rsid w:val="00352775"/>
    <w:rsid w:val="00352E6F"/>
    <w:rsid w:val="00352F14"/>
    <w:rsid w:val="003530B3"/>
    <w:rsid w:val="003547B9"/>
    <w:rsid w:val="0035546F"/>
    <w:rsid w:val="003554BD"/>
    <w:rsid w:val="003554CE"/>
    <w:rsid w:val="00356586"/>
    <w:rsid w:val="00356792"/>
    <w:rsid w:val="003571E2"/>
    <w:rsid w:val="00360A82"/>
    <w:rsid w:val="00361062"/>
    <w:rsid w:val="003610F5"/>
    <w:rsid w:val="003616F4"/>
    <w:rsid w:val="0036176C"/>
    <w:rsid w:val="00362A1A"/>
    <w:rsid w:val="00362B5E"/>
    <w:rsid w:val="003638E9"/>
    <w:rsid w:val="003643A5"/>
    <w:rsid w:val="00364D97"/>
    <w:rsid w:val="0036533F"/>
    <w:rsid w:val="00365370"/>
    <w:rsid w:val="00365CD3"/>
    <w:rsid w:val="003661C9"/>
    <w:rsid w:val="0036693A"/>
    <w:rsid w:val="00366AFA"/>
    <w:rsid w:val="00366C31"/>
    <w:rsid w:val="00366E4E"/>
    <w:rsid w:val="0036737E"/>
    <w:rsid w:val="003676E5"/>
    <w:rsid w:val="003676EA"/>
    <w:rsid w:val="00367886"/>
    <w:rsid w:val="00367AD9"/>
    <w:rsid w:val="00367CC7"/>
    <w:rsid w:val="003700C2"/>
    <w:rsid w:val="00370219"/>
    <w:rsid w:val="0037051E"/>
    <w:rsid w:val="00370859"/>
    <w:rsid w:val="00371208"/>
    <w:rsid w:val="003713B8"/>
    <w:rsid w:val="003718D9"/>
    <w:rsid w:val="0037207D"/>
    <w:rsid w:val="00372389"/>
    <w:rsid w:val="00372564"/>
    <w:rsid w:val="00372644"/>
    <w:rsid w:val="003727E0"/>
    <w:rsid w:val="00372EC9"/>
    <w:rsid w:val="0037334A"/>
    <w:rsid w:val="003734B3"/>
    <w:rsid w:val="003737B2"/>
    <w:rsid w:val="003737DA"/>
    <w:rsid w:val="0037443B"/>
    <w:rsid w:val="00374BC0"/>
    <w:rsid w:val="00374D3E"/>
    <w:rsid w:val="003750F4"/>
    <w:rsid w:val="003754C6"/>
    <w:rsid w:val="00375820"/>
    <w:rsid w:val="003759B2"/>
    <w:rsid w:val="00375B14"/>
    <w:rsid w:val="00375D85"/>
    <w:rsid w:val="003760FD"/>
    <w:rsid w:val="003767EC"/>
    <w:rsid w:val="003769D5"/>
    <w:rsid w:val="00376E7E"/>
    <w:rsid w:val="00377475"/>
    <w:rsid w:val="0037793C"/>
    <w:rsid w:val="00377A8C"/>
    <w:rsid w:val="0038054C"/>
    <w:rsid w:val="0038061C"/>
    <w:rsid w:val="003808D6"/>
    <w:rsid w:val="00380D99"/>
    <w:rsid w:val="00381168"/>
    <w:rsid w:val="00381E3D"/>
    <w:rsid w:val="003820E9"/>
    <w:rsid w:val="003825F4"/>
    <w:rsid w:val="00383181"/>
    <w:rsid w:val="003831C2"/>
    <w:rsid w:val="00383338"/>
    <w:rsid w:val="0038339B"/>
    <w:rsid w:val="00383701"/>
    <w:rsid w:val="003840B4"/>
    <w:rsid w:val="00384187"/>
    <w:rsid w:val="003843B5"/>
    <w:rsid w:val="0038458A"/>
    <w:rsid w:val="00384744"/>
    <w:rsid w:val="00384900"/>
    <w:rsid w:val="00384D8F"/>
    <w:rsid w:val="00384DCE"/>
    <w:rsid w:val="00384EF8"/>
    <w:rsid w:val="0038509F"/>
    <w:rsid w:val="00386891"/>
    <w:rsid w:val="00386A21"/>
    <w:rsid w:val="0038735C"/>
    <w:rsid w:val="003874B4"/>
    <w:rsid w:val="00387631"/>
    <w:rsid w:val="00387823"/>
    <w:rsid w:val="00390044"/>
    <w:rsid w:val="003901A6"/>
    <w:rsid w:val="003903FB"/>
    <w:rsid w:val="00390644"/>
    <w:rsid w:val="0039066F"/>
    <w:rsid w:val="00390D50"/>
    <w:rsid w:val="00390E40"/>
    <w:rsid w:val="00390EAD"/>
    <w:rsid w:val="00390EAF"/>
    <w:rsid w:val="00391CBB"/>
    <w:rsid w:val="00391D8F"/>
    <w:rsid w:val="00391D90"/>
    <w:rsid w:val="00391DDE"/>
    <w:rsid w:val="0039208E"/>
    <w:rsid w:val="003923A6"/>
    <w:rsid w:val="0039257A"/>
    <w:rsid w:val="003927A2"/>
    <w:rsid w:val="00392977"/>
    <w:rsid w:val="00393231"/>
    <w:rsid w:val="0039372B"/>
    <w:rsid w:val="0039383D"/>
    <w:rsid w:val="00393D23"/>
    <w:rsid w:val="00393FC7"/>
    <w:rsid w:val="00394FE8"/>
    <w:rsid w:val="00395069"/>
    <w:rsid w:val="003955AD"/>
    <w:rsid w:val="00395A0A"/>
    <w:rsid w:val="00396C46"/>
    <w:rsid w:val="003972B0"/>
    <w:rsid w:val="00397BF1"/>
    <w:rsid w:val="00397D8B"/>
    <w:rsid w:val="003A03C6"/>
    <w:rsid w:val="003A099A"/>
    <w:rsid w:val="003A0A67"/>
    <w:rsid w:val="003A1273"/>
    <w:rsid w:val="003A1596"/>
    <w:rsid w:val="003A1C1F"/>
    <w:rsid w:val="003A1FEA"/>
    <w:rsid w:val="003A2BCD"/>
    <w:rsid w:val="003A344A"/>
    <w:rsid w:val="003A3622"/>
    <w:rsid w:val="003A36D4"/>
    <w:rsid w:val="003A4139"/>
    <w:rsid w:val="003A495B"/>
    <w:rsid w:val="003A4B2F"/>
    <w:rsid w:val="003A4C4A"/>
    <w:rsid w:val="003A4F9E"/>
    <w:rsid w:val="003A5033"/>
    <w:rsid w:val="003A53AA"/>
    <w:rsid w:val="003A5EEB"/>
    <w:rsid w:val="003A701E"/>
    <w:rsid w:val="003A7127"/>
    <w:rsid w:val="003A7161"/>
    <w:rsid w:val="003A7200"/>
    <w:rsid w:val="003A74D7"/>
    <w:rsid w:val="003A75C6"/>
    <w:rsid w:val="003A79FF"/>
    <w:rsid w:val="003A7DFF"/>
    <w:rsid w:val="003B00E9"/>
    <w:rsid w:val="003B02DF"/>
    <w:rsid w:val="003B0A8B"/>
    <w:rsid w:val="003B1083"/>
    <w:rsid w:val="003B12DB"/>
    <w:rsid w:val="003B1C5D"/>
    <w:rsid w:val="003B1EAD"/>
    <w:rsid w:val="003B1F1C"/>
    <w:rsid w:val="003B23A8"/>
    <w:rsid w:val="003B3822"/>
    <w:rsid w:val="003B3BAD"/>
    <w:rsid w:val="003B3F02"/>
    <w:rsid w:val="003B3F64"/>
    <w:rsid w:val="003B4318"/>
    <w:rsid w:val="003B4644"/>
    <w:rsid w:val="003B4B26"/>
    <w:rsid w:val="003B4E29"/>
    <w:rsid w:val="003B52E7"/>
    <w:rsid w:val="003B5306"/>
    <w:rsid w:val="003B59CB"/>
    <w:rsid w:val="003B6019"/>
    <w:rsid w:val="003B6179"/>
    <w:rsid w:val="003B6685"/>
    <w:rsid w:val="003B69D0"/>
    <w:rsid w:val="003B7B4D"/>
    <w:rsid w:val="003C0125"/>
    <w:rsid w:val="003C03F7"/>
    <w:rsid w:val="003C05CD"/>
    <w:rsid w:val="003C0FE5"/>
    <w:rsid w:val="003C1CAF"/>
    <w:rsid w:val="003C22D4"/>
    <w:rsid w:val="003C29AF"/>
    <w:rsid w:val="003C3F73"/>
    <w:rsid w:val="003C40A2"/>
    <w:rsid w:val="003C5329"/>
    <w:rsid w:val="003C5519"/>
    <w:rsid w:val="003C5A97"/>
    <w:rsid w:val="003C616B"/>
    <w:rsid w:val="003C681D"/>
    <w:rsid w:val="003C6BED"/>
    <w:rsid w:val="003C7965"/>
    <w:rsid w:val="003C7D06"/>
    <w:rsid w:val="003C7EF7"/>
    <w:rsid w:val="003D0E1F"/>
    <w:rsid w:val="003D1182"/>
    <w:rsid w:val="003D13BA"/>
    <w:rsid w:val="003D1AE0"/>
    <w:rsid w:val="003D22DA"/>
    <w:rsid w:val="003D2788"/>
    <w:rsid w:val="003D3779"/>
    <w:rsid w:val="003D425A"/>
    <w:rsid w:val="003D46B8"/>
    <w:rsid w:val="003D4866"/>
    <w:rsid w:val="003D507A"/>
    <w:rsid w:val="003D6280"/>
    <w:rsid w:val="003D66CB"/>
    <w:rsid w:val="003D687A"/>
    <w:rsid w:val="003D6E45"/>
    <w:rsid w:val="003D7202"/>
    <w:rsid w:val="003D7A2D"/>
    <w:rsid w:val="003D7C91"/>
    <w:rsid w:val="003E043F"/>
    <w:rsid w:val="003E07F1"/>
    <w:rsid w:val="003E0E8C"/>
    <w:rsid w:val="003E113F"/>
    <w:rsid w:val="003E1418"/>
    <w:rsid w:val="003E20D6"/>
    <w:rsid w:val="003E270D"/>
    <w:rsid w:val="003E4979"/>
    <w:rsid w:val="003E4B79"/>
    <w:rsid w:val="003E4B85"/>
    <w:rsid w:val="003E581F"/>
    <w:rsid w:val="003E5F16"/>
    <w:rsid w:val="003E6103"/>
    <w:rsid w:val="003E634D"/>
    <w:rsid w:val="003E64BB"/>
    <w:rsid w:val="003E6AC1"/>
    <w:rsid w:val="003E7EEA"/>
    <w:rsid w:val="003F01E7"/>
    <w:rsid w:val="003F18CF"/>
    <w:rsid w:val="003F2B07"/>
    <w:rsid w:val="003F2BFE"/>
    <w:rsid w:val="003F2C38"/>
    <w:rsid w:val="003F3A44"/>
    <w:rsid w:val="003F5F0A"/>
    <w:rsid w:val="003F6DF4"/>
    <w:rsid w:val="003F7022"/>
    <w:rsid w:val="003F7263"/>
    <w:rsid w:val="003F77A8"/>
    <w:rsid w:val="003F7D77"/>
    <w:rsid w:val="00400066"/>
    <w:rsid w:val="00400A5E"/>
    <w:rsid w:val="004015B0"/>
    <w:rsid w:val="004016AD"/>
    <w:rsid w:val="00401A15"/>
    <w:rsid w:val="00401C5B"/>
    <w:rsid w:val="00401C60"/>
    <w:rsid w:val="00401DB0"/>
    <w:rsid w:val="00401DB1"/>
    <w:rsid w:val="004020FB"/>
    <w:rsid w:val="0040230D"/>
    <w:rsid w:val="004028D0"/>
    <w:rsid w:val="00402940"/>
    <w:rsid w:val="00403226"/>
    <w:rsid w:val="00403827"/>
    <w:rsid w:val="004040E3"/>
    <w:rsid w:val="00404D4D"/>
    <w:rsid w:val="00407CDA"/>
    <w:rsid w:val="00407EBF"/>
    <w:rsid w:val="004100FD"/>
    <w:rsid w:val="00410188"/>
    <w:rsid w:val="0041029D"/>
    <w:rsid w:val="00410347"/>
    <w:rsid w:val="004104BF"/>
    <w:rsid w:val="0041068A"/>
    <w:rsid w:val="00410DEC"/>
    <w:rsid w:val="0041138F"/>
    <w:rsid w:val="004118D5"/>
    <w:rsid w:val="00412D95"/>
    <w:rsid w:val="00412EF3"/>
    <w:rsid w:val="00413190"/>
    <w:rsid w:val="004133CD"/>
    <w:rsid w:val="00413549"/>
    <w:rsid w:val="00413980"/>
    <w:rsid w:val="00414538"/>
    <w:rsid w:val="0041479C"/>
    <w:rsid w:val="00415FC5"/>
    <w:rsid w:val="00416787"/>
    <w:rsid w:val="004203CA"/>
    <w:rsid w:val="004208D7"/>
    <w:rsid w:val="00420CA2"/>
    <w:rsid w:val="00421878"/>
    <w:rsid w:val="004228EE"/>
    <w:rsid w:val="00422BB1"/>
    <w:rsid w:val="00422D87"/>
    <w:rsid w:val="00422FF5"/>
    <w:rsid w:val="0042325A"/>
    <w:rsid w:val="0042336F"/>
    <w:rsid w:val="004234AE"/>
    <w:rsid w:val="004234EF"/>
    <w:rsid w:val="004242F2"/>
    <w:rsid w:val="004249DB"/>
    <w:rsid w:val="00424C76"/>
    <w:rsid w:val="00425554"/>
    <w:rsid w:val="0042556A"/>
    <w:rsid w:val="00425752"/>
    <w:rsid w:val="00425B68"/>
    <w:rsid w:val="00425C9F"/>
    <w:rsid w:val="004268A5"/>
    <w:rsid w:val="004268BB"/>
    <w:rsid w:val="004300E1"/>
    <w:rsid w:val="00430294"/>
    <w:rsid w:val="004309CF"/>
    <w:rsid w:val="00430B44"/>
    <w:rsid w:val="00430F27"/>
    <w:rsid w:val="0043104B"/>
    <w:rsid w:val="0043181D"/>
    <w:rsid w:val="00432151"/>
    <w:rsid w:val="004328E4"/>
    <w:rsid w:val="00432937"/>
    <w:rsid w:val="00433460"/>
    <w:rsid w:val="00433D87"/>
    <w:rsid w:val="00433ECE"/>
    <w:rsid w:val="004347A7"/>
    <w:rsid w:val="004347E6"/>
    <w:rsid w:val="00434800"/>
    <w:rsid w:val="00434F9C"/>
    <w:rsid w:val="00435F09"/>
    <w:rsid w:val="00435F6F"/>
    <w:rsid w:val="00436548"/>
    <w:rsid w:val="00436C20"/>
    <w:rsid w:val="00437351"/>
    <w:rsid w:val="004373A1"/>
    <w:rsid w:val="00437FCA"/>
    <w:rsid w:val="00440392"/>
    <w:rsid w:val="00440502"/>
    <w:rsid w:val="004406CF"/>
    <w:rsid w:val="004412E5"/>
    <w:rsid w:val="004415FC"/>
    <w:rsid w:val="00441989"/>
    <w:rsid w:val="00442112"/>
    <w:rsid w:val="004424E3"/>
    <w:rsid w:val="00442822"/>
    <w:rsid w:val="00442FDB"/>
    <w:rsid w:val="004437F3"/>
    <w:rsid w:val="00443A3A"/>
    <w:rsid w:val="00443A50"/>
    <w:rsid w:val="00443AE0"/>
    <w:rsid w:val="00443D1A"/>
    <w:rsid w:val="004442B1"/>
    <w:rsid w:val="004443FB"/>
    <w:rsid w:val="0044476D"/>
    <w:rsid w:val="00445064"/>
    <w:rsid w:val="00445172"/>
    <w:rsid w:val="00447501"/>
    <w:rsid w:val="00447603"/>
    <w:rsid w:val="00447999"/>
    <w:rsid w:val="00447AC5"/>
    <w:rsid w:val="00447EAD"/>
    <w:rsid w:val="004504A7"/>
    <w:rsid w:val="004504A9"/>
    <w:rsid w:val="00450899"/>
    <w:rsid w:val="004508B7"/>
    <w:rsid w:val="00450FE9"/>
    <w:rsid w:val="00451A7B"/>
    <w:rsid w:val="004522A6"/>
    <w:rsid w:val="004529D7"/>
    <w:rsid w:val="00452A11"/>
    <w:rsid w:val="00453BF4"/>
    <w:rsid w:val="00454199"/>
    <w:rsid w:val="00454571"/>
    <w:rsid w:val="00455AFA"/>
    <w:rsid w:val="00456308"/>
    <w:rsid w:val="004566BE"/>
    <w:rsid w:val="0045682E"/>
    <w:rsid w:val="004568B4"/>
    <w:rsid w:val="00457142"/>
    <w:rsid w:val="004573A4"/>
    <w:rsid w:val="00457493"/>
    <w:rsid w:val="00457558"/>
    <w:rsid w:val="00457958"/>
    <w:rsid w:val="0046115F"/>
    <w:rsid w:val="0046148D"/>
    <w:rsid w:val="00461535"/>
    <w:rsid w:val="004627CF"/>
    <w:rsid w:val="00462977"/>
    <w:rsid w:val="00462DBA"/>
    <w:rsid w:val="004635B7"/>
    <w:rsid w:val="00464027"/>
    <w:rsid w:val="004641CB"/>
    <w:rsid w:val="0046443B"/>
    <w:rsid w:val="00464BC7"/>
    <w:rsid w:val="004651B8"/>
    <w:rsid w:val="00465580"/>
    <w:rsid w:val="00465972"/>
    <w:rsid w:val="00465E7E"/>
    <w:rsid w:val="00466230"/>
    <w:rsid w:val="00466BB5"/>
    <w:rsid w:val="004670C6"/>
    <w:rsid w:val="004672E8"/>
    <w:rsid w:val="004677E9"/>
    <w:rsid w:val="00470535"/>
    <w:rsid w:val="004706A0"/>
    <w:rsid w:val="00471183"/>
    <w:rsid w:val="0047123C"/>
    <w:rsid w:val="004714F6"/>
    <w:rsid w:val="0047289C"/>
    <w:rsid w:val="00472E22"/>
    <w:rsid w:val="00472F67"/>
    <w:rsid w:val="0047321F"/>
    <w:rsid w:val="004739A1"/>
    <w:rsid w:val="00473E81"/>
    <w:rsid w:val="0047430D"/>
    <w:rsid w:val="00474FDF"/>
    <w:rsid w:val="00475688"/>
    <w:rsid w:val="004758F6"/>
    <w:rsid w:val="004759BD"/>
    <w:rsid w:val="004759E3"/>
    <w:rsid w:val="00475C51"/>
    <w:rsid w:val="00476161"/>
    <w:rsid w:val="00476658"/>
    <w:rsid w:val="00476E34"/>
    <w:rsid w:val="00476EE1"/>
    <w:rsid w:val="00477163"/>
    <w:rsid w:val="004773F3"/>
    <w:rsid w:val="0047769A"/>
    <w:rsid w:val="00477B0E"/>
    <w:rsid w:val="00480CC0"/>
    <w:rsid w:val="00481688"/>
    <w:rsid w:val="004820E0"/>
    <w:rsid w:val="004822CA"/>
    <w:rsid w:val="004829D6"/>
    <w:rsid w:val="00483F95"/>
    <w:rsid w:val="004841EF"/>
    <w:rsid w:val="00484D20"/>
    <w:rsid w:val="004850C1"/>
    <w:rsid w:val="004863F2"/>
    <w:rsid w:val="00486F54"/>
    <w:rsid w:val="004871B4"/>
    <w:rsid w:val="004876DD"/>
    <w:rsid w:val="0049003B"/>
    <w:rsid w:val="0049178A"/>
    <w:rsid w:val="00491C1D"/>
    <w:rsid w:val="00491DF1"/>
    <w:rsid w:val="00492535"/>
    <w:rsid w:val="00493435"/>
    <w:rsid w:val="00493994"/>
    <w:rsid w:val="00493ED8"/>
    <w:rsid w:val="00494B28"/>
    <w:rsid w:val="004951C2"/>
    <w:rsid w:val="00495FFF"/>
    <w:rsid w:val="00496A9F"/>
    <w:rsid w:val="0049710E"/>
    <w:rsid w:val="0049723E"/>
    <w:rsid w:val="00497358"/>
    <w:rsid w:val="00497FA5"/>
    <w:rsid w:val="004A03B3"/>
    <w:rsid w:val="004A04D5"/>
    <w:rsid w:val="004A1B07"/>
    <w:rsid w:val="004A2E04"/>
    <w:rsid w:val="004A3226"/>
    <w:rsid w:val="004A399F"/>
    <w:rsid w:val="004A4096"/>
    <w:rsid w:val="004A454B"/>
    <w:rsid w:val="004A4692"/>
    <w:rsid w:val="004A48B3"/>
    <w:rsid w:val="004A669F"/>
    <w:rsid w:val="004A6842"/>
    <w:rsid w:val="004A718C"/>
    <w:rsid w:val="004A7DBE"/>
    <w:rsid w:val="004A7F94"/>
    <w:rsid w:val="004B0062"/>
    <w:rsid w:val="004B01F5"/>
    <w:rsid w:val="004B08AC"/>
    <w:rsid w:val="004B09D8"/>
    <w:rsid w:val="004B0D88"/>
    <w:rsid w:val="004B1AD2"/>
    <w:rsid w:val="004B206E"/>
    <w:rsid w:val="004B229E"/>
    <w:rsid w:val="004B29C2"/>
    <w:rsid w:val="004B29E1"/>
    <w:rsid w:val="004B2C52"/>
    <w:rsid w:val="004B2F46"/>
    <w:rsid w:val="004B3146"/>
    <w:rsid w:val="004B395D"/>
    <w:rsid w:val="004B4194"/>
    <w:rsid w:val="004B457E"/>
    <w:rsid w:val="004B55F0"/>
    <w:rsid w:val="004B56C3"/>
    <w:rsid w:val="004B67AA"/>
    <w:rsid w:val="004B6928"/>
    <w:rsid w:val="004B7363"/>
    <w:rsid w:val="004B79FA"/>
    <w:rsid w:val="004B7BD5"/>
    <w:rsid w:val="004B7D94"/>
    <w:rsid w:val="004C0FB7"/>
    <w:rsid w:val="004C104B"/>
    <w:rsid w:val="004C164A"/>
    <w:rsid w:val="004C1710"/>
    <w:rsid w:val="004C1938"/>
    <w:rsid w:val="004C19A8"/>
    <w:rsid w:val="004C2E14"/>
    <w:rsid w:val="004C2FE3"/>
    <w:rsid w:val="004C305A"/>
    <w:rsid w:val="004C35EF"/>
    <w:rsid w:val="004C3951"/>
    <w:rsid w:val="004C3BCF"/>
    <w:rsid w:val="004C4829"/>
    <w:rsid w:val="004C4D30"/>
    <w:rsid w:val="004C4EAB"/>
    <w:rsid w:val="004C5570"/>
    <w:rsid w:val="004C5BD0"/>
    <w:rsid w:val="004C5D52"/>
    <w:rsid w:val="004C5DB0"/>
    <w:rsid w:val="004C60D8"/>
    <w:rsid w:val="004C62EE"/>
    <w:rsid w:val="004C6A0D"/>
    <w:rsid w:val="004D03B5"/>
    <w:rsid w:val="004D0749"/>
    <w:rsid w:val="004D09DE"/>
    <w:rsid w:val="004D1000"/>
    <w:rsid w:val="004D1D27"/>
    <w:rsid w:val="004D2EC3"/>
    <w:rsid w:val="004D2FF6"/>
    <w:rsid w:val="004D31E0"/>
    <w:rsid w:val="004D3FD6"/>
    <w:rsid w:val="004D405F"/>
    <w:rsid w:val="004D55CA"/>
    <w:rsid w:val="004D5A27"/>
    <w:rsid w:val="004D5F0E"/>
    <w:rsid w:val="004D6626"/>
    <w:rsid w:val="004D6758"/>
    <w:rsid w:val="004D7B1A"/>
    <w:rsid w:val="004E0830"/>
    <w:rsid w:val="004E169C"/>
    <w:rsid w:val="004E1B87"/>
    <w:rsid w:val="004E1BF0"/>
    <w:rsid w:val="004E1E6A"/>
    <w:rsid w:val="004E271D"/>
    <w:rsid w:val="004E28E1"/>
    <w:rsid w:val="004E2B01"/>
    <w:rsid w:val="004E2BA7"/>
    <w:rsid w:val="004E34C7"/>
    <w:rsid w:val="004E356A"/>
    <w:rsid w:val="004E375D"/>
    <w:rsid w:val="004E3850"/>
    <w:rsid w:val="004E3FC1"/>
    <w:rsid w:val="004E58EA"/>
    <w:rsid w:val="004E5F65"/>
    <w:rsid w:val="004E6027"/>
    <w:rsid w:val="004E6C3B"/>
    <w:rsid w:val="004E6C7A"/>
    <w:rsid w:val="004E7615"/>
    <w:rsid w:val="004E7CDF"/>
    <w:rsid w:val="004F05C5"/>
    <w:rsid w:val="004F078C"/>
    <w:rsid w:val="004F1324"/>
    <w:rsid w:val="004F1C7D"/>
    <w:rsid w:val="004F1D24"/>
    <w:rsid w:val="004F21D2"/>
    <w:rsid w:val="004F2641"/>
    <w:rsid w:val="004F27F3"/>
    <w:rsid w:val="004F29B9"/>
    <w:rsid w:val="004F2B8E"/>
    <w:rsid w:val="004F2C85"/>
    <w:rsid w:val="004F32BF"/>
    <w:rsid w:val="004F3E6A"/>
    <w:rsid w:val="004F4419"/>
    <w:rsid w:val="004F469D"/>
    <w:rsid w:val="004F4CD0"/>
    <w:rsid w:val="004F4D34"/>
    <w:rsid w:val="004F5130"/>
    <w:rsid w:val="004F5346"/>
    <w:rsid w:val="004F5C09"/>
    <w:rsid w:val="004F5E4E"/>
    <w:rsid w:val="004F63CC"/>
    <w:rsid w:val="004F6678"/>
    <w:rsid w:val="004F6B28"/>
    <w:rsid w:val="004F6C65"/>
    <w:rsid w:val="004F6C78"/>
    <w:rsid w:val="004F6D2E"/>
    <w:rsid w:val="004F7F0F"/>
    <w:rsid w:val="004F7FBC"/>
    <w:rsid w:val="005001AE"/>
    <w:rsid w:val="005007E7"/>
    <w:rsid w:val="005012FC"/>
    <w:rsid w:val="00501EBE"/>
    <w:rsid w:val="00503551"/>
    <w:rsid w:val="00503F38"/>
    <w:rsid w:val="005043FC"/>
    <w:rsid w:val="005046C6"/>
    <w:rsid w:val="00504A55"/>
    <w:rsid w:val="00504AE4"/>
    <w:rsid w:val="00505425"/>
    <w:rsid w:val="00505F08"/>
    <w:rsid w:val="0050671D"/>
    <w:rsid w:val="0050672C"/>
    <w:rsid w:val="00506C4C"/>
    <w:rsid w:val="0050700E"/>
    <w:rsid w:val="005079D7"/>
    <w:rsid w:val="00507B2A"/>
    <w:rsid w:val="00510A22"/>
    <w:rsid w:val="00510D8A"/>
    <w:rsid w:val="00510DEB"/>
    <w:rsid w:val="00511EBC"/>
    <w:rsid w:val="005125D5"/>
    <w:rsid w:val="00512D51"/>
    <w:rsid w:val="00512E95"/>
    <w:rsid w:val="00514674"/>
    <w:rsid w:val="0051477F"/>
    <w:rsid w:val="00514C46"/>
    <w:rsid w:val="0051577E"/>
    <w:rsid w:val="00515BCF"/>
    <w:rsid w:val="00516083"/>
    <w:rsid w:val="0051635A"/>
    <w:rsid w:val="0051646E"/>
    <w:rsid w:val="005166C3"/>
    <w:rsid w:val="00516EA5"/>
    <w:rsid w:val="005179DA"/>
    <w:rsid w:val="00517E2A"/>
    <w:rsid w:val="00520B76"/>
    <w:rsid w:val="00520C1C"/>
    <w:rsid w:val="005211E8"/>
    <w:rsid w:val="00521439"/>
    <w:rsid w:val="00521CB1"/>
    <w:rsid w:val="00522133"/>
    <w:rsid w:val="0052292E"/>
    <w:rsid w:val="0052373B"/>
    <w:rsid w:val="00523E00"/>
    <w:rsid w:val="0052439F"/>
    <w:rsid w:val="005243EB"/>
    <w:rsid w:val="00524B93"/>
    <w:rsid w:val="00524DC2"/>
    <w:rsid w:val="00525789"/>
    <w:rsid w:val="00525890"/>
    <w:rsid w:val="00526452"/>
    <w:rsid w:val="00526816"/>
    <w:rsid w:val="00526F09"/>
    <w:rsid w:val="00527F4F"/>
    <w:rsid w:val="00530182"/>
    <w:rsid w:val="00530512"/>
    <w:rsid w:val="00530799"/>
    <w:rsid w:val="0053109F"/>
    <w:rsid w:val="005311E8"/>
    <w:rsid w:val="005312C4"/>
    <w:rsid w:val="0053133A"/>
    <w:rsid w:val="00531822"/>
    <w:rsid w:val="005326D0"/>
    <w:rsid w:val="005327CB"/>
    <w:rsid w:val="00532800"/>
    <w:rsid w:val="00532A80"/>
    <w:rsid w:val="00532FDA"/>
    <w:rsid w:val="00533EE8"/>
    <w:rsid w:val="0053417D"/>
    <w:rsid w:val="0053490C"/>
    <w:rsid w:val="00535585"/>
    <w:rsid w:val="005365BF"/>
    <w:rsid w:val="00536A58"/>
    <w:rsid w:val="00536AB4"/>
    <w:rsid w:val="00537127"/>
    <w:rsid w:val="0053764B"/>
    <w:rsid w:val="0054069F"/>
    <w:rsid w:val="00541307"/>
    <w:rsid w:val="005413D5"/>
    <w:rsid w:val="00541B60"/>
    <w:rsid w:val="00541DB8"/>
    <w:rsid w:val="00541F9A"/>
    <w:rsid w:val="00542599"/>
    <w:rsid w:val="00542EB4"/>
    <w:rsid w:val="0054487A"/>
    <w:rsid w:val="005448B9"/>
    <w:rsid w:val="00545136"/>
    <w:rsid w:val="005452C1"/>
    <w:rsid w:val="00545B42"/>
    <w:rsid w:val="0054612B"/>
    <w:rsid w:val="00546F96"/>
    <w:rsid w:val="00547753"/>
    <w:rsid w:val="005479F5"/>
    <w:rsid w:val="00547B56"/>
    <w:rsid w:val="00547D90"/>
    <w:rsid w:val="005508EF"/>
    <w:rsid w:val="005510E3"/>
    <w:rsid w:val="005513A6"/>
    <w:rsid w:val="0055173F"/>
    <w:rsid w:val="00551AE8"/>
    <w:rsid w:val="00551D57"/>
    <w:rsid w:val="00552E11"/>
    <w:rsid w:val="00552FEB"/>
    <w:rsid w:val="0055326B"/>
    <w:rsid w:val="005532A3"/>
    <w:rsid w:val="00553395"/>
    <w:rsid w:val="00553567"/>
    <w:rsid w:val="005538EF"/>
    <w:rsid w:val="0055400F"/>
    <w:rsid w:val="005548DD"/>
    <w:rsid w:val="00554EC6"/>
    <w:rsid w:val="00555500"/>
    <w:rsid w:val="00555FC3"/>
    <w:rsid w:val="00556027"/>
    <w:rsid w:val="00556506"/>
    <w:rsid w:val="0055659A"/>
    <w:rsid w:val="00556731"/>
    <w:rsid w:val="00557401"/>
    <w:rsid w:val="0055747C"/>
    <w:rsid w:val="00557D41"/>
    <w:rsid w:val="00557F5B"/>
    <w:rsid w:val="00557FE2"/>
    <w:rsid w:val="00560729"/>
    <w:rsid w:val="00560A86"/>
    <w:rsid w:val="00560DB4"/>
    <w:rsid w:val="00561C64"/>
    <w:rsid w:val="0056218D"/>
    <w:rsid w:val="00562C62"/>
    <w:rsid w:val="00562EAD"/>
    <w:rsid w:val="00563222"/>
    <w:rsid w:val="005636DA"/>
    <w:rsid w:val="00563AB8"/>
    <w:rsid w:val="00563AEB"/>
    <w:rsid w:val="00564775"/>
    <w:rsid w:val="00564887"/>
    <w:rsid w:val="00564B5B"/>
    <w:rsid w:val="00565339"/>
    <w:rsid w:val="00565BDB"/>
    <w:rsid w:val="00566C28"/>
    <w:rsid w:val="00566EBC"/>
    <w:rsid w:val="00567500"/>
    <w:rsid w:val="0056753D"/>
    <w:rsid w:val="00567811"/>
    <w:rsid w:val="00567CC5"/>
    <w:rsid w:val="00567CDA"/>
    <w:rsid w:val="00570163"/>
    <w:rsid w:val="005701B3"/>
    <w:rsid w:val="005702BD"/>
    <w:rsid w:val="005704B1"/>
    <w:rsid w:val="005706F5"/>
    <w:rsid w:val="0057123F"/>
    <w:rsid w:val="00572749"/>
    <w:rsid w:val="005739F4"/>
    <w:rsid w:val="00573A7F"/>
    <w:rsid w:val="00573EE1"/>
    <w:rsid w:val="0057406C"/>
    <w:rsid w:val="00575051"/>
    <w:rsid w:val="005758E3"/>
    <w:rsid w:val="00575EBB"/>
    <w:rsid w:val="00576050"/>
    <w:rsid w:val="00576640"/>
    <w:rsid w:val="00576D35"/>
    <w:rsid w:val="005777C8"/>
    <w:rsid w:val="00577AD5"/>
    <w:rsid w:val="00577F23"/>
    <w:rsid w:val="005800C8"/>
    <w:rsid w:val="00580A72"/>
    <w:rsid w:val="00580D13"/>
    <w:rsid w:val="0058107B"/>
    <w:rsid w:val="0058149F"/>
    <w:rsid w:val="0058161B"/>
    <w:rsid w:val="005817A5"/>
    <w:rsid w:val="00581DF3"/>
    <w:rsid w:val="00582853"/>
    <w:rsid w:val="00582893"/>
    <w:rsid w:val="00582C76"/>
    <w:rsid w:val="005839F2"/>
    <w:rsid w:val="00583A87"/>
    <w:rsid w:val="0058403B"/>
    <w:rsid w:val="005842BA"/>
    <w:rsid w:val="005843E6"/>
    <w:rsid w:val="005845FA"/>
    <w:rsid w:val="00584AC0"/>
    <w:rsid w:val="00585C21"/>
    <w:rsid w:val="005871B9"/>
    <w:rsid w:val="005874CD"/>
    <w:rsid w:val="00587597"/>
    <w:rsid w:val="00590D18"/>
    <w:rsid w:val="00590E3E"/>
    <w:rsid w:val="00590EDD"/>
    <w:rsid w:val="00591988"/>
    <w:rsid w:val="005921C8"/>
    <w:rsid w:val="005922A3"/>
    <w:rsid w:val="0059239E"/>
    <w:rsid w:val="005924DB"/>
    <w:rsid w:val="005929E8"/>
    <w:rsid w:val="00592A2E"/>
    <w:rsid w:val="00593155"/>
    <w:rsid w:val="0059353B"/>
    <w:rsid w:val="00593562"/>
    <w:rsid w:val="005938DB"/>
    <w:rsid w:val="005949FB"/>
    <w:rsid w:val="00594C1A"/>
    <w:rsid w:val="00595106"/>
    <w:rsid w:val="00595692"/>
    <w:rsid w:val="00595B7B"/>
    <w:rsid w:val="00596020"/>
    <w:rsid w:val="0059632F"/>
    <w:rsid w:val="00596649"/>
    <w:rsid w:val="00596AED"/>
    <w:rsid w:val="00597799"/>
    <w:rsid w:val="005977F9"/>
    <w:rsid w:val="00597818"/>
    <w:rsid w:val="00597BA8"/>
    <w:rsid w:val="005A01E7"/>
    <w:rsid w:val="005A02C8"/>
    <w:rsid w:val="005A09E5"/>
    <w:rsid w:val="005A116C"/>
    <w:rsid w:val="005A1473"/>
    <w:rsid w:val="005A19FF"/>
    <w:rsid w:val="005A2074"/>
    <w:rsid w:val="005A24AE"/>
    <w:rsid w:val="005A3394"/>
    <w:rsid w:val="005A3C7A"/>
    <w:rsid w:val="005A3EF4"/>
    <w:rsid w:val="005A403A"/>
    <w:rsid w:val="005A43BE"/>
    <w:rsid w:val="005A4415"/>
    <w:rsid w:val="005A461D"/>
    <w:rsid w:val="005A4624"/>
    <w:rsid w:val="005A4B45"/>
    <w:rsid w:val="005A5011"/>
    <w:rsid w:val="005A508D"/>
    <w:rsid w:val="005A50A0"/>
    <w:rsid w:val="005A60BA"/>
    <w:rsid w:val="005A761B"/>
    <w:rsid w:val="005A79C6"/>
    <w:rsid w:val="005B096F"/>
    <w:rsid w:val="005B0987"/>
    <w:rsid w:val="005B0FB5"/>
    <w:rsid w:val="005B1191"/>
    <w:rsid w:val="005B1205"/>
    <w:rsid w:val="005B1D3B"/>
    <w:rsid w:val="005B2088"/>
    <w:rsid w:val="005B2466"/>
    <w:rsid w:val="005B25B2"/>
    <w:rsid w:val="005B2BBB"/>
    <w:rsid w:val="005B2BF5"/>
    <w:rsid w:val="005B2FD3"/>
    <w:rsid w:val="005B41B3"/>
    <w:rsid w:val="005B4289"/>
    <w:rsid w:val="005B5371"/>
    <w:rsid w:val="005B5926"/>
    <w:rsid w:val="005B5A74"/>
    <w:rsid w:val="005B5DBE"/>
    <w:rsid w:val="005B66DA"/>
    <w:rsid w:val="005B6927"/>
    <w:rsid w:val="005B698D"/>
    <w:rsid w:val="005B6B33"/>
    <w:rsid w:val="005B6B72"/>
    <w:rsid w:val="005B6BFD"/>
    <w:rsid w:val="005B7331"/>
    <w:rsid w:val="005B75B6"/>
    <w:rsid w:val="005B7F6E"/>
    <w:rsid w:val="005C12AC"/>
    <w:rsid w:val="005C16D6"/>
    <w:rsid w:val="005C1C90"/>
    <w:rsid w:val="005C1CEF"/>
    <w:rsid w:val="005C392F"/>
    <w:rsid w:val="005C3964"/>
    <w:rsid w:val="005C3EF9"/>
    <w:rsid w:val="005C428A"/>
    <w:rsid w:val="005C4330"/>
    <w:rsid w:val="005C4787"/>
    <w:rsid w:val="005C4F48"/>
    <w:rsid w:val="005C5113"/>
    <w:rsid w:val="005C54B8"/>
    <w:rsid w:val="005C557C"/>
    <w:rsid w:val="005C56B7"/>
    <w:rsid w:val="005C5CDF"/>
    <w:rsid w:val="005C5F26"/>
    <w:rsid w:val="005C677E"/>
    <w:rsid w:val="005C6A24"/>
    <w:rsid w:val="005C6CD0"/>
    <w:rsid w:val="005C7049"/>
    <w:rsid w:val="005C7072"/>
    <w:rsid w:val="005C717D"/>
    <w:rsid w:val="005C785E"/>
    <w:rsid w:val="005C78D5"/>
    <w:rsid w:val="005D00B6"/>
    <w:rsid w:val="005D05A8"/>
    <w:rsid w:val="005D0B73"/>
    <w:rsid w:val="005D101F"/>
    <w:rsid w:val="005D1247"/>
    <w:rsid w:val="005D1D60"/>
    <w:rsid w:val="005D205D"/>
    <w:rsid w:val="005D2555"/>
    <w:rsid w:val="005D2F54"/>
    <w:rsid w:val="005D33D2"/>
    <w:rsid w:val="005D353D"/>
    <w:rsid w:val="005D3B08"/>
    <w:rsid w:val="005D3FD5"/>
    <w:rsid w:val="005D546B"/>
    <w:rsid w:val="005D5720"/>
    <w:rsid w:val="005D593D"/>
    <w:rsid w:val="005D63A5"/>
    <w:rsid w:val="005D69A4"/>
    <w:rsid w:val="005D7556"/>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C8"/>
    <w:rsid w:val="005E43DF"/>
    <w:rsid w:val="005E48DE"/>
    <w:rsid w:val="005E566F"/>
    <w:rsid w:val="005E64AF"/>
    <w:rsid w:val="005E6BE9"/>
    <w:rsid w:val="005E71A5"/>
    <w:rsid w:val="005E777B"/>
    <w:rsid w:val="005E7A15"/>
    <w:rsid w:val="005F03D5"/>
    <w:rsid w:val="005F0860"/>
    <w:rsid w:val="005F14A7"/>
    <w:rsid w:val="005F1B20"/>
    <w:rsid w:val="005F1E18"/>
    <w:rsid w:val="005F27E0"/>
    <w:rsid w:val="005F292B"/>
    <w:rsid w:val="005F29C0"/>
    <w:rsid w:val="005F2A66"/>
    <w:rsid w:val="005F2B32"/>
    <w:rsid w:val="005F3176"/>
    <w:rsid w:val="005F3549"/>
    <w:rsid w:val="005F3D8C"/>
    <w:rsid w:val="005F433E"/>
    <w:rsid w:val="005F4834"/>
    <w:rsid w:val="005F54B4"/>
    <w:rsid w:val="005F5576"/>
    <w:rsid w:val="005F5A4E"/>
    <w:rsid w:val="005F5A6F"/>
    <w:rsid w:val="005F5C6D"/>
    <w:rsid w:val="005F5E8E"/>
    <w:rsid w:val="005F60E6"/>
    <w:rsid w:val="005F61DD"/>
    <w:rsid w:val="005F764A"/>
    <w:rsid w:val="0060008E"/>
    <w:rsid w:val="006005C1"/>
    <w:rsid w:val="006011A0"/>
    <w:rsid w:val="00601FA6"/>
    <w:rsid w:val="00602009"/>
    <w:rsid w:val="00602A78"/>
    <w:rsid w:val="00602BB2"/>
    <w:rsid w:val="00602BCA"/>
    <w:rsid w:val="0060305F"/>
    <w:rsid w:val="006034C7"/>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6E8"/>
    <w:rsid w:val="00607C10"/>
    <w:rsid w:val="006108B7"/>
    <w:rsid w:val="00611BA6"/>
    <w:rsid w:val="006128D9"/>
    <w:rsid w:val="00612D19"/>
    <w:rsid w:val="00612F0F"/>
    <w:rsid w:val="0061330F"/>
    <w:rsid w:val="00613641"/>
    <w:rsid w:val="00614139"/>
    <w:rsid w:val="00614483"/>
    <w:rsid w:val="0061478C"/>
    <w:rsid w:val="0061516E"/>
    <w:rsid w:val="006151BC"/>
    <w:rsid w:val="00615204"/>
    <w:rsid w:val="00615320"/>
    <w:rsid w:val="006154F0"/>
    <w:rsid w:val="00615E77"/>
    <w:rsid w:val="006162A3"/>
    <w:rsid w:val="00616C7D"/>
    <w:rsid w:val="0061735F"/>
    <w:rsid w:val="006205E1"/>
    <w:rsid w:val="006208EE"/>
    <w:rsid w:val="0062091D"/>
    <w:rsid w:val="00620C44"/>
    <w:rsid w:val="0062100E"/>
    <w:rsid w:val="006211A5"/>
    <w:rsid w:val="006219BC"/>
    <w:rsid w:val="00622789"/>
    <w:rsid w:val="006233C1"/>
    <w:rsid w:val="00624649"/>
    <w:rsid w:val="006249A7"/>
    <w:rsid w:val="006249D1"/>
    <w:rsid w:val="00624D4F"/>
    <w:rsid w:val="00625713"/>
    <w:rsid w:val="00625B22"/>
    <w:rsid w:val="00625C53"/>
    <w:rsid w:val="00626415"/>
    <w:rsid w:val="0062696B"/>
    <w:rsid w:val="00627110"/>
    <w:rsid w:val="006273F1"/>
    <w:rsid w:val="0062768B"/>
    <w:rsid w:val="00627A49"/>
    <w:rsid w:val="00627CEE"/>
    <w:rsid w:val="00627D60"/>
    <w:rsid w:val="00627E30"/>
    <w:rsid w:val="006303FC"/>
    <w:rsid w:val="006307F5"/>
    <w:rsid w:val="006309D1"/>
    <w:rsid w:val="00631716"/>
    <w:rsid w:val="0063179F"/>
    <w:rsid w:val="006317A4"/>
    <w:rsid w:val="00632259"/>
    <w:rsid w:val="00632765"/>
    <w:rsid w:val="00632DD8"/>
    <w:rsid w:val="006338DA"/>
    <w:rsid w:val="0063390C"/>
    <w:rsid w:val="00633A5E"/>
    <w:rsid w:val="00633F74"/>
    <w:rsid w:val="00634FF7"/>
    <w:rsid w:val="00635AEB"/>
    <w:rsid w:val="0063692A"/>
    <w:rsid w:val="00636EF8"/>
    <w:rsid w:val="00636FEF"/>
    <w:rsid w:val="0063715F"/>
    <w:rsid w:val="006377DB"/>
    <w:rsid w:val="006405A2"/>
    <w:rsid w:val="00640699"/>
    <w:rsid w:val="0064096C"/>
    <w:rsid w:val="006417E0"/>
    <w:rsid w:val="006418D2"/>
    <w:rsid w:val="006419D4"/>
    <w:rsid w:val="00641E1E"/>
    <w:rsid w:val="00642453"/>
    <w:rsid w:val="00642C48"/>
    <w:rsid w:val="00643426"/>
    <w:rsid w:val="006443B2"/>
    <w:rsid w:val="00644DD3"/>
    <w:rsid w:val="00645210"/>
    <w:rsid w:val="00645933"/>
    <w:rsid w:val="006459B3"/>
    <w:rsid w:val="00645D57"/>
    <w:rsid w:val="00646970"/>
    <w:rsid w:val="00646AF8"/>
    <w:rsid w:val="00646FDD"/>
    <w:rsid w:val="00647C38"/>
    <w:rsid w:val="00647D39"/>
    <w:rsid w:val="00647FC8"/>
    <w:rsid w:val="006500A2"/>
    <w:rsid w:val="0065058D"/>
    <w:rsid w:val="00650C5E"/>
    <w:rsid w:val="00651147"/>
    <w:rsid w:val="0065131D"/>
    <w:rsid w:val="00651DC1"/>
    <w:rsid w:val="00651FD6"/>
    <w:rsid w:val="0065234B"/>
    <w:rsid w:val="0065252C"/>
    <w:rsid w:val="006537DE"/>
    <w:rsid w:val="00653AC4"/>
    <w:rsid w:val="00653C52"/>
    <w:rsid w:val="00653C9C"/>
    <w:rsid w:val="006540C1"/>
    <w:rsid w:val="00654642"/>
    <w:rsid w:val="00654AF4"/>
    <w:rsid w:val="00654CB8"/>
    <w:rsid w:val="0065561D"/>
    <w:rsid w:val="00655F61"/>
    <w:rsid w:val="006562F3"/>
    <w:rsid w:val="006563ED"/>
    <w:rsid w:val="006565D3"/>
    <w:rsid w:val="00656F87"/>
    <w:rsid w:val="00656FC3"/>
    <w:rsid w:val="00657693"/>
    <w:rsid w:val="00657861"/>
    <w:rsid w:val="00657B97"/>
    <w:rsid w:val="00660010"/>
    <w:rsid w:val="00660083"/>
    <w:rsid w:val="00660680"/>
    <w:rsid w:val="00660BFB"/>
    <w:rsid w:val="00660E23"/>
    <w:rsid w:val="006626E7"/>
    <w:rsid w:val="00662A70"/>
    <w:rsid w:val="00662AF9"/>
    <w:rsid w:val="00662C14"/>
    <w:rsid w:val="00662C97"/>
    <w:rsid w:val="00662CBB"/>
    <w:rsid w:val="00662F3E"/>
    <w:rsid w:val="0066302B"/>
    <w:rsid w:val="0066398B"/>
    <w:rsid w:val="00663F53"/>
    <w:rsid w:val="0066486A"/>
    <w:rsid w:val="0066527F"/>
    <w:rsid w:val="006655F5"/>
    <w:rsid w:val="00666754"/>
    <w:rsid w:val="006668C2"/>
    <w:rsid w:val="00666AEA"/>
    <w:rsid w:val="00667FB2"/>
    <w:rsid w:val="00670085"/>
    <w:rsid w:val="0067018F"/>
    <w:rsid w:val="00670995"/>
    <w:rsid w:val="00670D2E"/>
    <w:rsid w:val="00671991"/>
    <w:rsid w:val="00672016"/>
    <w:rsid w:val="0067269F"/>
    <w:rsid w:val="006726CB"/>
    <w:rsid w:val="0067272F"/>
    <w:rsid w:val="006727FE"/>
    <w:rsid w:val="00673BA4"/>
    <w:rsid w:val="00674C5D"/>
    <w:rsid w:val="00674ED8"/>
    <w:rsid w:val="00675793"/>
    <w:rsid w:val="00675C5E"/>
    <w:rsid w:val="00676F0B"/>
    <w:rsid w:val="006773D1"/>
    <w:rsid w:val="006801BB"/>
    <w:rsid w:val="006802E3"/>
    <w:rsid w:val="00680CC6"/>
    <w:rsid w:val="006813BC"/>
    <w:rsid w:val="0068241B"/>
    <w:rsid w:val="0068289B"/>
    <w:rsid w:val="00682FFC"/>
    <w:rsid w:val="00683889"/>
    <w:rsid w:val="006842A2"/>
    <w:rsid w:val="006848BB"/>
    <w:rsid w:val="00685075"/>
    <w:rsid w:val="00685339"/>
    <w:rsid w:val="00685597"/>
    <w:rsid w:val="0068571A"/>
    <w:rsid w:val="00686338"/>
    <w:rsid w:val="00686D46"/>
    <w:rsid w:val="00687279"/>
    <w:rsid w:val="0068731C"/>
    <w:rsid w:val="006904AD"/>
    <w:rsid w:val="006905F1"/>
    <w:rsid w:val="006912E6"/>
    <w:rsid w:val="006914E9"/>
    <w:rsid w:val="00691815"/>
    <w:rsid w:val="00691B9E"/>
    <w:rsid w:val="00691E51"/>
    <w:rsid w:val="006920CA"/>
    <w:rsid w:val="006927F0"/>
    <w:rsid w:val="00692C4E"/>
    <w:rsid w:val="00692CBF"/>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1D86"/>
    <w:rsid w:val="006A23AC"/>
    <w:rsid w:val="006A2835"/>
    <w:rsid w:val="006A34D1"/>
    <w:rsid w:val="006A3A19"/>
    <w:rsid w:val="006A3B9E"/>
    <w:rsid w:val="006A3D6D"/>
    <w:rsid w:val="006A3D73"/>
    <w:rsid w:val="006A43EA"/>
    <w:rsid w:val="006A471A"/>
    <w:rsid w:val="006A5290"/>
    <w:rsid w:val="006A777A"/>
    <w:rsid w:val="006A7AE9"/>
    <w:rsid w:val="006A7C9D"/>
    <w:rsid w:val="006B0264"/>
    <w:rsid w:val="006B1E59"/>
    <w:rsid w:val="006B2801"/>
    <w:rsid w:val="006B2995"/>
    <w:rsid w:val="006B2F13"/>
    <w:rsid w:val="006B37B2"/>
    <w:rsid w:val="006B3B10"/>
    <w:rsid w:val="006B3EFD"/>
    <w:rsid w:val="006B40C8"/>
    <w:rsid w:val="006B472A"/>
    <w:rsid w:val="006B52BE"/>
    <w:rsid w:val="006B549F"/>
    <w:rsid w:val="006B557E"/>
    <w:rsid w:val="006B5712"/>
    <w:rsid w:val="006B65CB"/>
    <w:rsid w:val="006B765D"/>
    <w:rsid w:val="006C0867"/>
    <w:rsid w:val="006C0C0F"/>
    <w:rsid w:val="006C12F3"/>
    <w:rsid w:val="006C215A"/>
    <w:rsid w:val="006C24C7"/>
    <w:rsid w:val="006C273C"/>
    <w:rsid w:val="006C374A"/>
    <w:rsid w:val="006C3A0F"/>
    <w:rsid w:val="006C479E"/>
    <w:rsid w:val="006C519B"/>
    <w:rsid w:val="006C57FE"/>
    <w:rsid w:val="006C5AB5"/>
    <w:rsid w:val="006C6E36"/>
    <w:rsid w:val="006C705E"/>
    <w:rsid w:val="006C7216"/>
    <w:rsid w:val="006C7266"/>
    <w:rsid w:val="006C794D"/>
    <w:rsid w:val="006D045E"/>
    <w:rsid w:val="006D04F4"/>
    <w:rsid w:val="006D0B6D"/>
    <w:rsid w:val="006D1549"/>
    <w:rsid w:val="006D1A5F"/>
    <w:rsid w:val="006D26EA"/>
    <w:rsid w:val="006D381C"/>
    <w:rsid w:val="006D38D6"/>
    <w:rsid w:val="006D39EA"/>
    <w:rsid w:val="006D3CE0"/>
    <w:rsid w:val="006D4801"/>
    <w:rsid w:val="006D487E"/>
    <w:rsid w:val="006D494A"/>
    <w:rsid w:val="006D4A33"/>
    <w:rsid w:val="006D53DF"/>
    <w:rsid w:val="006D54F7"/>
    <w:rsid w:val="006D5604"/>
    <w:rsid w:val="006D5CDA"/>
    <w:rsid w:val="006D5FD0"/>
    <w:rsid w:val="006D6D88"/>
    <w:rsid w:val="006D7116"/>
    <w:rsid w:val="006D7902"/>
    <w:rsid w:val="006D7C9D"/>
    <w:rsid w:val="006D7D85"/>
    <w:rsid w:val="006E045E"/>
    <w:rsid w:val="006E09E9"/>
    <w:rsid w:val="006E0B21"/>
    <w:rsid w:val="006E171B"/>
    <w:rsid w:val="006E1AAD"/>
    <w:rsid w:val="006E2C6D"/>
    <w:rsid w:val="006E33D2"/>
    <w:rsid w:val="006E374B"/>
    <w:rsid w:val="006E3B50"/>
    <w:rsid w:val="006E44D3"/>
    <w:rsid w:val="006E45E2"/>
    <w:rsid w:val="006E4705"/>
    <w:rsid w:val="006E470D"/>
    <w:rsid w:val="006E47DF"/>
    <w:rsid w:val="006E49DF"/>
    <w:rsid w:val="006E4E81"/>
    <w:rsid w:val="006E58CF"/>
    <w:rsid w:val="006E6241"/>
    <w:rsid w:val="006E645F"/>
    <w:rsid w:val="006E6F3D"/>
    <w:rsid w:val="006E79D1"/>
    <w:rsid w:val="006F0243"/>
    <w:rsid w:val="006F0757"/>
    <w:rsid w:val="006F1132"/>
    <w:rsid w:val="006F117D"/>
    <w:rsid w:val="006F1195"/>
    <w:rsid w:val="006F13F3"/>
    <w:rsid w:val="006F1DBD"/>
    <w:rsid w:val="006F1E00"/>
    <w:rsid w:val="006F301F"/>
    <w:rsid w:val="006F342C"/>
    <w:rsid w:val="006F46AF"/>
    <w:rsid w:val="006F4A22"/>
    <w:rsid w:val="006F5847"/>
    <w:rsid w:val="006F5B1A"/>
    <w:rsid w:val="006F5F76"/>
    <w:rsid w:val="006F6790"/>
    <w:rsid w:val="006F6810"/>
    <w:rsid w:val="00700821"/>
    <w:rsid w:val="007010A7"/>
    <w:rsid w:val="007011D1"/>
    <w:rsid w:val="007011D8"/>
    <w:rsid w:val="007013FA"/>
    <w:rsid w:val="00702723"/>
    <w:rsid w:val="0070303A"/>
    <w:rsid w:val="0070328F"/>
    <w:rsid w:val="00704346"/>
    <w:rsid w:val="00704464"/>
    <w:rsid w:val="00704527"/>
    <w:rsid w:val="0070522E"/>
    <w:rsid w:val="00705758"/>
    <w:rsid w:val="00705BD7"/>
    <w:rsid w:val="007061EC"/>
    <w:rsid w:val="00706461"/>
    <w:rsid w:val="00706667"/>
    <w:rsid w:val="007068C5"/>
    <w:rsid w:val="00706995"/>
    <w:rsid w:val="00706C3A"/>
    <w:rsid w:val="00706E1E"/>
    <w:rsid w:val="007071D4"/>
    <w:rsid w:val="00707C37"/>
    <w:rsid w:val="00707CC4"/>
    <w:rsid w:val="00710164"/>
    <w:rsid w:val="00710167"/>
    <w:rsid w:val="00710595"/>
    <w:rsid w:val="00710870"/>
    <w:rsid w:val="007110B3"/>
    <w:rsid w:val="0071123C"/>
    <w:rsid w:val="00711284"/>
    <w:rsid w:val="00712020"/>
    <w:rsid w:val="00712026"/>
    <w:rsid w:val="007121C0"/>
    <w:rsid w:val="00712638"/>
    <w:rsid w:val="0071276A"/>
    <w:rsid w:val="00712B22"/>
    <w:rsid w:val="00712D93"/>
    <w:rsid w:val="007139BF"/>
    <w:rsid w:val="00713C11"/>
    <w:rsid w:val="0071473D"/>
    <w:rsid w:val="00714A38"/>
    <w:rsid w:val="00714B10"/>
    <w:rsid w:val="00714B64"/>
    <w:rsid w:val="00714BA7"/>
    <w:rsid w:val="00714F03"/>
    <w:rsid w:val="00715C06"/>
    <w:rsid w:val="00716D4E"/>
    <w:rsid w:val="00716ECA"/>
    <w:rsid w:val="0071717E"/>
    <w:rsid w:val="0071763D"/>
    <w:rsid w:val="00720A2C"/>
    <w:rsid w:val="00720B85"/>
    <w:rsid w:val="00720C22"/>
    <w:rsid w:val="00720C6E"/>
    <w:rsid w:val="00720E58"/>
    <w:rsid w:val="00720E79"/>
    <w:rsid w:val="0072159E"/>
    <w:rsid w:val="00721ABD"/>
    <w:rsid w:val="00722B56"/>
    <w:rsid w:val="00722BE6"/>
    <w:rsid w:val="00722CD9"/>
    <w:rsid w:val="00722EF9"/>
    <w:rsid w:val="007232F1"/>
    <w:rsid w:val="00723F60"/>
    <w:rsid w:val="0072454A"/>
    <w:rsid w:val="007245B1"/>
    <w:rsid w:val="00724952"/>
    <w:rsid w:val="00724CD4"/>
    <w:rsid w:val="007255B5"/>
    <w:rsid w:val="0072578B"/>
    <w:rsid w:val="00725D1A"/>
    <w:rsid w:val="00725DF3"/>
    <w:rsid w:val="00726B7D"/>
    <w:rsid w:val="00727285"/>
    <w:rsid w:val="00727380"/>
    <w:rsid w:val="00727D91"/>
    <w:rsid w:val="00727E44"/>
    <w:rsid w:val="00730152"/>
    <w:rsid w:val="007301B7"/>
    <w:rsid w:val="00730322"/>
    <w:rsid w:val="0073071A"/>
    <w:rsid w:val="00730DD2"/>
    <w:rsid w:val="007310E4"/>
    <w:rsid w:val="00731129"/>
    <w:rsid w:val="007325BA"/>
    <w:rsid w:val="00732732"/>
    <w:rsid w:val="007331E5"/>
    <w:rsid w:val="0073397C"/>
    <w:rsid w:val="00734051"/>
    <w:rsid w:val="0073458B"/>
    <w:rsid w:val="00734B84"/>
    <w:rsid w:val="00735EBF"/>
    <w:rsid w:val="007365ED"/>
    <w:rsid w:val="00736733"/>
    <w:rsid w:val="00736927"/>
    <w:rsid w:val="00737A4B"/>
    <w:rsid w:val="00737B53"/>
    <w:rsid w:val="00740008"/>
    <w:rsid w:val="00741355"/>
    <w:rsid w:val="00741C56"/>
    <w:rsid w:val="00741C83"/>
    <w:rsid w:val="00741DA7"/>
    <w:rsid w:val="00741E9A"/>
    <w:rsid w:val="00742891"/>
    <w:rsid w:val="00742C3D"/>
    <w:rsid w:val="00742DAD"/>
    <w:rsid w:val="00743455"/>
    <w:rsid w:val="007435B8"/>
    <w:rsid w:val="007444AE"/>
    <w:rsid w:val="007447C6"/>
    <w:rsid w:val="007449FE"/>
    <w:rsid w:val="00744CEC"/>
    <w:rsid w:val="00744F4B"/>
    <w:rsid w:val="00745A05"/>
    <w:rsid w:val="00745F8E"/>
    <w:rsid w:val="00746564"/>
    <w:rsid w:val="00746721"/>
    <w:rsid w:val="00747741"/>
    <w:rsid w:val="007505F4"/>
    <w:rsid w:val="00750979"/>
    <w:rsid w:val="00751313"/>
    <w:rsid w:val="007514AA"/>
    <w:rsid w:val="00751760"/>
    <w:rsid w:val="007518C9"/>
    <w:rsid w:val="0075197C"/>
    <w:rsid w:val="00751CA3"/>
    <w:rsid w:val="0075218A"/>
    <w:rsid w:val="00752238"/>
    <w:rsid w:val="00752736"/>
    <w:rsid w:val="00752DE0"/>
    <w:rsid w:val="00752E14"/>
    <w:rsid w:val="00753309"/>
    <w:rsid w:val="00753DA5"/>
    <w:rsid w:val="00754E53"/>
    <w:rsid w:val="0075502B"/>
    <w:rsid w:val="00755633"/>
    <w:rsid w:val="00755B6F"/>
    <w:rsid w:val="00755BCE"/>
    <w:rsid w:val="00755D08"/>
    <w:rsid w:val="007565B7"/>
    <w:rsid w:val="00756A17"/>
    <w:rsid w:val="00756B41"/>
    <w:rsid w:val="007576EC"/>
    <w:rsid w:val="00757957"/>
    <w:rsid w:val="00760978"/>
    <w:rsid w:val="00760D42"/>
    <w:rsid w:val="00761878"/>
    <w:rsid w:val="007623B0"/>
    <w:rsid w:val="00762A7D"/>
    <w:rsid w:val="00763B9E"/>
    <w:rsid w:val="00764234"/>
    <w:rsid w:val="0076431B"/>
    <w:rsid w:val="00764588"/>
    <w:rsid w:val="007648FE"/>
    <w:rsid w:val="00764B39"/>
    <w:rsid w:val="0076539C"/>
    <w:rsid w:val="007664EA"/>
    <w:rsid w:val="007667C4"/>
    <w:rsid w:val="007670FC"/>
    <w:rsid w:val="00767282"/>
    <w:rsid w:val="007678B9"/>
    <w:rsid w:val="00767DDD"/>
    <w:rsid w:val="00767F7F"/>
    <w:rsid w:val="007703EA"/>
    <w:rsid w:val="00770C49"/>
    <w:rsid w:val="0077113A"/>
    <w:rsid w:val="0077130E"/>
    <w:rsid w:val="007713D7"/>
    <w:rsid w:val="00771BF6"/>
    <w:rsid w:val="0077249A"/>
    <w:rsid w:val="0077262C"/>
    <w:rsid w:val="00772A29"/>
    <w:rsid w:val="00773B3E"/>
    <w:rsid w:val="00773E65"/>
    <w:rsid w:val="007741B0"/>
    <w:rsid w:val="007745D3"/>
    <w:rsid w:val="007746DC"/>
    <w:rsid w:val="00774C97"/>
    <w:rsid w:val="0077558B"/>
    <w:rsid w:val="007756E4"/>
    <w:rsid w:val="00776874"/>
    <w:rsid w:val="0077726C"/>
    <w:rsid w:val="00777989"/>
    <w:rsid w:val="00777AAB"/>
    <w:rsid w:val="00777B4F"/>
    <w:rsid w:val="00780FF9"/>
    <w:rsid w:val="00781154"/>
    <w:rsid w:val="007821E6"/>
    <w:rsid w:val="0078285C"/>
    <w:rsid w:val="00782B30"/>
    <w:rsid w:val="00783A36"/>
    <w:rsid w:val="007845D4"/>
    <w:rsid w:val="00784DF0"/>
    <w:rsid w:val="00785A38"/>
    <w:rsid w:val="00785B48"/>
    <w:rsid w:val="00785C2A"/>
    <w:rsid w:val="0078668F"/>
    <w:rsid w:val="0078700E"/>
    <w:rsid w:val="00787339"/>
    <w:rsid w:val="00787B59"/>
    <w:rsid w:val="007900A9"/>
    <w:rsid w:val="00790125"/>
    <w:rsid w:val="007910C3"/>
    <w:rsid w:val="00791110"/>
    <w:rsid w:val="00791250"/>
    <w:rsid w:val="0079150D"/>
    <w:rsid w:val="007918F4"/>
    <w:rsid w:val="00791DE1"/>
    <w:rsid w:val="00792DB0"/>
    <w:rsid w:val="00793181"/>
    <w:rsid w:val="007932F5"/>
    <w:rsid w:val="007936BD"/>
    <w:rsid w:val="007936C1"/>
    <w:rsid w:val="00793D45"/>
    <w:rsid w:val="00793E16"/>
    <w:rsid w:val="00795E20"/>
    <w:rsid w:val="00796787"/>
    <w:rsid w:val="00796CCE"/>
    <w:rsid w:val="007975BD"/>
    <w:rsid w:val="00797B7E"/>
    <w:rsid w:val="007A05A2"/>
    <w:rsid w:val="007A10D6"/>
    <w:rsid w:val="007A12D8"/>
    <w:rsid w:val="007A12EE"/>
    <w:rsid w:val="007A138C"/>
    <w:rsid w:val="007A1834"/>
    <w:rsid w:val="007A1856"/>
    <w:rsid w:val="007A1E52"/>
    <w:rsid w:val="007A27EF"/>
    <w:rsid w:val="007A2A4D"/>
    <w:rsid w:val="007A2CAE"/>
    <w:rsid w:val="007A31B2"/>
    <w:rsid w:val="007A3629"/>
    <w:rsid w:val="007A385C"/>
    <w:rsid w:val="007A38F5"/>
    <w:rsid w:val="007A3D24"/>
    <w:rsid w:val="007A4860"/>
    <w:rsid w:val="007A4CAF"/>
    <w:rsid w:val="007A4D84"/>
    <w:rsid w:val="007A4F7B"/>
    <w:rsid w:val="007A5C01"/>
    <w:rsid w:val="007A61E4"/>
    <w:rsid w:val="007A704A"/>
    <w:rsid w:val="007A7242"/>
    <w:rsid w:val="007B1052"/>
    <w:rsid w:val="007B12B0"/>
    <w:rsid w:val="007B1392"/>
    <w:rsid w:val="007B1785"/>
    <w:rsid w:val="007B215A"/>
    <w:rsid w:val="007B22DC"/>
    <w:rsid w:val="007B24F0"/>
    <w:rsid w:val="007B2DAE"/>
    <w:rsid w:val="007B34DC"/>
    <w:rsid w:val="007B3A98"/>
    <w:rsid w:val="007B4008"/>
    <w:rsid w:val="007B49C4"/>
    <w:rsid w:val="007B4D74"/>
    <w:rsid w:val="007B4DC6"/>
    <w:rsid w:val="007B5132"/>
    <w:rsid w:val="007B5F1C"/>
    <w:rsid w:val="007B69E8"/>
    <w:rsid w:val="007B6C17"/>
    <w:rsid w:val="007B743C"/>
    <w:rsid w:val="007C0165"/>
    <w:rsid w:val="007C048B"/>
    <w:rsid w:val="007C0508"/>
    <w:rsid w:val="007C057E"/>
    <w:rsid w:val="007C1346"/>
    <w:rsid w:val="007C1541"/>
    <w:rsid w:val="007C19DF"/>
    <w:rsid w:val="007C25F8"/>
    <w:rsid w:val="007C2E54"/>
    <w:rsid w:val="007C2E92"/>
    <w:rsid w:val="007C44DC"/>
    <w:rsid w:val="007C4545"/>
    <w:rsid w:val="007C45F7"/>
    <w:rsid w:val="007C46D1"/>
    <w:rsid w:val="007C47C2"/>
    <w:rsid w:val="007C4822"/>
    <w:rsid w:val="007C4909"/>
    <w:rsid w:val="007C4DEF"/>
    <w:rsid w:val="007C4EE7"/>
    <w:rsid w:val="007C5468"/>
    <w:rsid w:val="007C55F1"/>
    <w:rsid w:val="007C58AB"/>
    <w:rsid w:val="007C5EE5"/>
    <w:rsid w:val="007C6148"/>
    <w:rsid w:val="007C6900"/>
    <w:rsid w:val="007C69A9"/>
    <w:rsid w:val="007C6C60"/>
    <w:rsid w:val="007C6D07"/>
    <w:rsid w:val="007C745C"/>
    <w:rsid w:val="007C7578"/>
    <w:rsid w:val="007C7E7C"/>
    <w:rsid w:val="007C7F4C"/>
    <w:rsid w:val="007D0493"/>
    <w:rsid w:val="007D065E"/>
    <w:rsid w:val="007D0A94"/>
    <w:rsid w:val="007D0B22"/>
    <w:rsid w:val="007D0BD6"/>
    <w:rsid w:val="007D0D5B"/>
    <w:rsid w:val="007D143D"/>
    <w:rsid w:val="007D25B9"/>
    <w:rsid w:val="007D2833"/>
    <w:rsid w:val="007D29B4"/>
    <w:rsid w:val="007D2BE8"/>
    <w:rsid w:val="007D3066"/>
    <w:rsid w:val="007D421B"/>
    <w:rsid w:val="007D4490"/>
    <w:rsid w:val="007D4579"/>
    <w:rsid w:val="007D51EB"/>
    <w:rsid w:val="007D58BB"/>
    <w:rsid w:val="007D6835"/>
    <w:rsid w:val="007D6A93"/>
    <w:rsid w:val="007D7A93"/>
    <w:rsid w:val="007D7CDE"/>
    <w:rsid w:val="007D7DC7"/>
    <w:rsid w:val="007E01AF"/>
    <w:rsid w:val="007E0772"/>
    <w:rsid w:val="007E0D31"/>
    <w:rsid w:val="007E0E04"/>
    <w:rsid w:val="007E0EF9"/>
    <w:rsid w:val="007E1873"/>
    <w:rsid w:val="007E21D9"/>
    <w:rsid w:val="007E2BDD"/>
    <w:rsid w:val="007E45CA"/>
    <w:rsid w:val="007E48C0"/>
    <w:rsid w:val="007E496C"/>
    <w:rsid w:val="007E5885"/>
    <w:rsid w:val="007E61B7"/>
    <w:rsid w:val="007E64FF"/>
    <w:rsid w:val="007E6F62"/>
    <w:rsid w:val="007E6FEA"/>
    <w:rsid w:val="007E7C7B"/>
    <w:rsid w:val="007E7DCE"/>
    <w:rsid w:val="007E7E0F"/>
    <w:rsid w:val="007E7F8F"/>
    <w:rsid w:val="007F015E"/>
    <w:rsid w:val="007F072A"/>
    <w:rsid w:val="007F1160"/>
    <w:rsid w:val="007F21B0"/>
    <w:rsid w:val="007F2DE9"/>
    <w:rsid w:val="007F341B"/>
    <w:rsid w:val="007F3682"/>
    <w:rsid w:val="007F3AA2"/>
    <w:rsid w:val="007F3B45"/>
    <w:rsid w:val="007F3E3E"/>
    <w:rsid w:val="007F4A9E"/>
    <w:rsid w:val="007F4ABC"/>
    <w:rsid w:val="007F4D45"/>
    <w:rsid w:val="007F4D7E"/>
    <w:rsid w:val="007F510F"/>
    <w:rsid w:val="007F545B"/>
    <w:rsid w:val="007F5682"/>
    <w:rsid w:val="007F59B2"/>
    <w:rsid w:val="007F6607"/>
    <w:rsid w:val="007F7865"/>
    <w:rsid w:val="007F7FB3"/>
    <w:rsid w:val="0080026A"/>
    <w:rsid w:val="00800340"/>
    <w:rsid w:val="00800953"/>
    <w:rsid w:val="00800B0B"/>
    <w:rsid w:val="008010B6"/>
    <w:rsid w:val="00801255"/>
    <w:rsid w:val="0080197B"/>
    <w:rsid w:val="008019DC"/>
    <w:rsid w:val="00801C1F"/>
    <w:rsid w:val="008021D3"/>
    <w:rsid w:val="00802849"/>
    <w:rsid w:val="00802971"/>
    <w:rsid w:val="008038E3"/>
    <w:rsid w:val="008038F6"/>
    <w:rsid w:val="00804558"/>
    <w:rsid w:val="008047AE"/>
    <w:rsid w:val="00804B21"/>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A7A"/>
    <w:rsid w:val="00812E92"/>
    <w:rsid w:val="0081362B"/>
    <w:rsid w:val="0081450B"/>
    <w:rsid w:val="0081467F"/>
    <w:rsid w:val="00815339"/>
    <w:rsid w:val="00815806"/>
    <w:rsid w:val="0081591F"/>
    <w:rsid w:val="00815A99"/>
    <w:rsid w:val="00815E5B"/>
    <w:rsid w:val="008160D1"/>
    <w:rsid w:val="008162B3"/>
    <w:rsid w:val="0081640D"/>
    <w:rsid w:val="0081687A"/>
    <w:rsid w:val="008169A1"/>
    <w:rsid w:val="00820160"/>
    <w:rsid w:val="0082022B"/>
    <w:rsid w:val="00820E0E"/>
    <w:rsid w:val="00821237"/>
    <w:rsid w:val="008216DA"/>
    <w:rsid w:val="008217C3"/>
    <w:rsid w:val="00821868"/>
    <w:rsid w:val="008219AD"/>
    <w:rsid w:val="008219B8"/>
    <w:rsid w:val="00821ECA"/>
    <w:rsid w:val="0082211E"/>
    <w:rsid w:val="00822408"/>
    <w:rsid w:val="00822414"/>
    <w:rsid w:val="00822CB9"/>
    <w:rsid w:val="00822E2C"/>
    <w:rsid w:val="00823116"/>
    <w:rsid w:val="0082350E"/>
    <w:rsid w:val="00823658"/>
    <w:rsid w:val="008237B6"/>
    <w:rsid w:val="008239BF"/>
    <w:rsid w:val="00823B36"/>
    <w:rsid w:val="0082488C"/>
    <w:rsid w:val="008251E7"/>
    <w:rsid w:val="00825417"/>
    <w:rsid w:val="008262BC"/>
    <w:rsid w:val="008266A2"/>
    <w:rsid w:val="008267AE"/>
    <w:rsid w:val="00826ECA"/>
    <w:rsid w:val="0082742E"/>
    <w:rsid w:val="00830B33"/>
    <w:rsid w:val="00830CED"/>
    <w:rsid w:val="0083118A"/>
    <w:rsid w:val="00831784"/>
    <w:rsid w:val="00832727"/>
    <w:rsid w:val="008337C1"/>
    <w:rsid w:val="0083414D"/>
    <w:rsid w:val="00834F23"/>
    <w:rsid w:val="008353B6"/>
    <w:rsid w:val="00836A67"/>
    <w:rsid w:val="00836CEB"/>
    <w:rsid w:val="008372AB"/>
    <w:rsid w:val="0084004E"/>
    <w:rsid w:val="00840EAF"/>
    <w:rsid w:val="008416BF"/>
    <w:rsid w:val="008416FD"/>
    <w:rsid w:val="0084188F"/>
    <w:rsid w:val="00842080"/>
    <w:rsid w:val="00842659"/>
    <w:rsid w:val="0084293A"/>
    <w:rsid w:val="00842E50"/>
    <w:rsid w:val="00843126"/>
    <w:rsid w:val="0084354C"/>
    <w:rsid w:val="0084375D"/>
    <w:rsid w:val="0084416F"/>
    <w:rsid w:val="00844271"/>
    <w:rsid w:val="00844462"/>
    <w:rsid w:val="008449FE"/>
    <w:rsid w:val="00845515"/>
    <w:rsid w:val="00845520"/>
    <w:rsid w:val="008457A4"/>
    <w:rsid w:val="00845FC4"/>
    <w:rsid w:val="0084609B"/>
    <w:rsid w:val="008461B0"/>
    <w:rsid w:val="00846C9F"/>
    <w:rsid w:val="00846D16"/>
    <w:rsid w:val="00846F4C"/>
    <w:rsid w:val="0085044B"/>
    <w:rsid w:val="00850E3A"/>
    <w:rsid w:val="00850EE1"/>
    <w:rsid w:val="0085165B"/>
    <w:rsid w:val="0085179C"/>
    <w:rsid w:val="008518FA"/>
    <w:rsid w:val="00851903"/>
    <w:rsid w:val="00851B3F"/>
    <w:rsid w:val="00851DCB"/>
    <w:rsid w:val="00851E0C"/>
    <w:rsid w:val="00851F5F"/>
    <w:rsid w:val="00852142"/>
    <w:rsid w:val="008528CF"/>
    <w:rsid w:val="00853510"/>
    <w:rsid w:val="00853669"/>
    <w:rsid w:val="00853E5B"/>
    <w:rsid w:val="00854123"/>
    <w:rsid w:val="008542D1"/>
    <w:rsid w:val="00854465"/>
    <w:rsid w:val="008544BD"/>
    <w:rsid w:val="008547E9"/>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330"/>
    <w:rsid w:val="0086264B"/>
    <w:rsid w:val="008626E9"/>
    <w:rsid w:val="008626EB"/>
    <w:rsid w:val="00862EFD"/>
    <w:rsid w:val="008638FB"/>
    <w:rsid w:val="0086444C"/>
    <w:rsid w:val="008644B1"/>
    <w:rsid w:val="00864768"/>
    <w:rsid w:val="008652FA"/>
    <w:rsid w:val="008658AB"/>
    <w:rsid w:val="00865B18"/>
    <w:rsid w:val="008665B3"/>
    <w:rsid w:val="0086672E"/>
    <w:rsid w:val="00866CF2"/>
    <w:rsid w:val="008675EC"/>
    <w:rsid w:val="008679CE"/>
    <w:rsid w:val="00867DA7"/>
    <w:rsid w:val="008705A8"/>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44F"/>
    <w:rsid w:val="00874830"/>
    <w:rsid w:val="00874C66"/>
    <w:rsid w:val="00874F67"/>
    <w:rsid w:val="00875F4F"/>
    <w:rsid w:val="008762D8"/>
    <w:rsid w:val="00876300"/>
    <w:rsid w:val="008772D9"/>
    <w:rsid w:val="00877B29"/>
    <w:rsid w:val="0088031A"/>
    <w:rsid w:val="008808B9"/>
    <w:rsid w:val="00880B30"/>
    <w:rsid w:val="00880CB0"/>
    <w:rsid w:val="00880F1D"/>
    <w:rsid w:val="0088172A"/>
    <w:rsid w:val="00881F90"/>
    <w:rsid w:val="00883240"/>
    <w:rsid w:val="0088415B"/>
    <w:rsid w:val="008851C4"/>
    <w:rsid w:val="008855F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0E2"/>
    <w:rsid w:val="008921B1"/>
    <w:rsid w:val="00892687"/>
    <w:rsid w:val="008926D4"/>
    <w:rsid w:val="008930F5"/>
    <w:rsid w:val="00893386"/>
    <w:rsid w:val="0089363C"/>
    <w:rsid w:val="00893657"/>
    <w:rsid w:val="00893671"/>
    <w:rsid w:val="00893918"/>
    <w:rsid w:val="008941FB"/>
    <w:rsid w:val="00894383"/>
    <w:rsid w:val="00894565"/>
    <w:rsid w:val="00894E2F"/>
    <w:rsid w:val="008950D6"/>
    <w:rsid w:val="008959B6"/>
    <w:rsid w:val="00895B46"/>
    <w:rsid w:val="00896474"/>
    <w:rsid w:val="00896DBC"/>
    <w:rsid w:val="00897B59"/>
    <w:rsid w:val="00897C6C"/>
    <w:rsid w:val="00897D1A"/>
    <w:rsid w:val="008A014E"/>
    <w:rsid w:val="008A0905"/>
    <w:rsid w:val="008A0B02"/>
    <w:rsid w:val="008A0E0D"/>
    <w:rsid w:val="008A155C"/>
    <w:rsid w:val="008A180E"/>
    <w:rsid w:val="008A197C"/>
    <w:rsid w:val="008A2545"/>
    <w:rsid w:val="008A2636"/>
    <w:rsid w:val="008A2D3D"/>
    <w:rsid w:val="008A35DB"/>
    <w:rsid w:val="008A3AA7"/>
    <w:rsid w:val="008A3AF9"/>
    <w:rsid w:val="008A3FBE"/>
    <w:rsid w:val="008A4013"/>
    <w:rsid w:val="008A4C9C"/>
    <w:rsid w:val="008A6041"/>
    <w:rsid w:val="008A60F8"/>
    <w:rsid w:val="008A69FE"/>
    <w:rsid w:val="008A6EC7"/>
    <w:rsid w:val="008A6F36"/>
    <w:rsid w:val="008A7286"/>
    <w:rsid w:val="008A7B50"/>
    <w:rsid w:val="008B0641"/>
    <w:rsid w:val="008B0EB7"/>
    <w:rsid w:val="008B138E"/>
    <w:rsid w:val="008B1563"/>
    <w:rsid w:val="008B166C"/>
    <w:rsid w:val="008B1678"/>
    <w:rsid w:val="008B1B60"/>
    <w:rsid w:val="008B1C78"/>
    <w:rsid w:val="008B1F87"/>
    <w:rsid w:val="008B28BD"/>
    <w:rsid w:val="008B2E96"/>
    <w:rsid w:val="008B2F53"/>
    <w:rsid w:val="008B3006"/>
    <w:rsid w:val="008B3139"/>
    <w:rsid w:val="008B3B50"/>
    <w:rsid w:val="008B3D47"/>
    <w:rsid w:val="008B40CA"/>
    <w:rsid w:val="008B4265"/>
    <w:rsid w:val="008B44CB"/>
    <w:rsid w:val="008B46D2"/>
    <w:rsid w:val="008B5253"/>
    <w:rsid w:val="008B53D8"/>
    <w:rsid w:val="008B63BE"/>
    <w:rsid w:val="008B640E"/>
    <w:rsid w:val="008B6505"/>
    <w:rsid w:val="008B688D"/>
    <w:rsid w:val="008B70EE"/>
    <w:rsid w:val="008B715C"/>
    <w:rsid w:val="008B75B8"/>
    <w:rsid w:val="008C0AF0"/>
    <w:rsid w:val="008C0EAD"/>
    <w:rsid w:val="008C1442"/>
    <w:rsid w:val="008C1693"/>
    <w:rsid w:val="008C19D9"/>
    <w:rsid w:val="008C1A5E"/>
    <w:rsid w:val="008C1A81"/>
    <w:rsid w:val="008C29FE"/>
    <w:rsid w:val="008C32CA"/>
    <w:rsid w:val="008C38CC"/>
    <w:rsid w:val="008C3967"/>
    <w:rsid w:val="008C431E"/>
    <w:rsid w:val="008C4FD4"/>
    <w:rsid w:val="008C54BD"/>
    <w:rsid w:val="008C54C4"/>
    <w:rsid w:val="008C6056"/>
    <w:rsid w:val="008C6628"/>
    <w:rsid w:val="008C69C9"/>
    <w:rsid w:val="008C6E38"/>
    <w:rsid w:val="008C6F75"/>
    <w:rsid w:val="008C7C18"/>
    <w:rsid w:val="008C7CC4"/>
    <w:rsid w:val="008D047D"/>
    <w:rsid w:val="008D0B4C"/>
    <w:rsid w:val="008D14C4"/>
    <w:rsid w:val="008D160C"/>
    <w:rsid w:val="008D1964"/>
    <w:rsid w:val="008D1A52"/>
    <w:rsid w:val="008D1F0B"/>
    <w:rsid w:val="008D221A"/>
    <w:rsid w:val="008D24D6"/>
    <w:rsid w:val="008D24E1"/>
    <w:rsid w:val="008D28E4"/>
    <w:rsid w:val="008D3E6A"/>
    <w:rsid w:val="008D53E2"/>
    <w:rsid w:val="008D5908"/>
    <w:rsid w:val="008D5AF1"/>
    <w:rsid w:val="008D634F"/>
    <w:rsid w:val="008D655E"/>
    <w:rsid w:val="008D6A6E"/>
    <w:rsid w:val="008D6E8C"/>
    <w:rsid w:val="008D726A"/>
    <w:rsid w:val="008D781F"/>
    <w:rsid w:val="008D7DBE"/>
    <w:rsid w:val="008E02B7"/>
    <w:rsid w:val="008E02D8"/>
    <w:rsid w:val="008E03A0"/>
    <w:rsid w:val="008E20BE"/>
    <w:rsid w:val="008E241B"/>
    <w:rsid w:val="008E3096"/>
    <w:rsid w:val="008E330C"/>
    <w:rsid w:val="008E332F"/>
    <w:rsid w:val="008E4114"/>
    <w:rsid w:val="008E45EA"/>
    <w:rsid w:val="008E4A1A"/>
    <w:rsid w:val="008E5E01"/>
    <w:rsid w:val="008E6400"/>
    <w:rsid w:val="008E69A3"/>
    <w:rsid w:val="008E7CC9"/>
    <w:rsid w:val="008F02A1"/>
    <w:rsid w:val="008F0E69"/>
    <w:rsid w:val="008F12FF"/>
    <w:rsid w:val="008F1416"/>
    <w:rsid w:val="008F2244"/>
    <w:rsid w:val="008F2A95"/>
    <w:rsid w:val="008F36E2"/>
    <w:rsid w:val="008F3D3E"/>
    <w:rsid w:val="008F3F31"/>
    <w:rsid w:val="008F4655"/>
    <w:rsid w:val="008F4779"/>
    <w:rsid w:val="008F5174"/>
    <w:rsid w:val="008F542B"/>
    <w:rsid w:val="008F553E"/>
    <w:rsid w:val="008F5670"/>
    <w:rsid w:val="008F599F"/>
    <w:rsid w:val="008F5E5E"/>
    <w:rsid w:val="008F63DF"/>
    <w:rsid w:val="008F64E5"/>
    <w:rsid w:val="008F677E"/>
    <w:rsid w:val="008F7C28"/>
    <w:rsid w:val="0090034D"/>
    <w:rsid w:val="0090055F"/>
    <w:rsid w:val="00900BFD"/>
    <w:rsid w:val="00900EC7"/>
    <w:rsid w:val="00900FFC"/>
    <w:rsid w:val="009011F9"/>
    <w:rsid w:val="00901244"/>
    <w:rsid w:val="00901979"/>
    <w:rsid w:val="00902357"/>
    <w:rsid w:val="0090242A"/>
    <w:rsid w:val="00902741"/>
    <w:rsid w:val="009027D9"/>
    <w:rsid w:val="00902A33"/>
    <w:rsid w:val="00902C85"/>
    <w:rsid w:val="00902D2C"/>
    <w:rsid w:val="009030F7"/>
    <w:rsid w:val="009034D9"/>
    <w:rsid w:val="009046C9"/>
    <w:rsid w:val="009046F1"/>
    <w:rsid w:val="00904883"/>
    <w:rsid w:val="00904B0A"/>
    <w:rsid w:val="00904F84"/>
    <w:rsid w:val="009055DD"/>
    <w:rsid w:val="0090616A"/>
    <w:rsid w:val="00906527"/>
    <w:rsid w:val="00906BD9"/>
    <w:rsid w:val="00906EA0"/>
    <w:rsid w:val="00907F4C"/>
    <w:rsid w:val="0091006A"/>
    <w:rsid w:val="00910B57"/>
    <w:rsid w:val="0091148A"/>
    <w:rsid w:val="00911E9D"/>
    <w:rsid w:val="00912347"/>
    <w:rsid w:val="00912681"/>
    <w:rsid w:val="0091268D"/>
    <w:rsid w:val="009129C1"/>
    <w:rsid w:val="00913590"/>
    <w:rsid w:val="00913B74"/>
    <w:rsid w:val="00913EBB"/>
    <w:rsid w:val="009141BB"/>
    <w:rsid w:val="00914B55"/>
    <w:rsid w:val="00914DC4"/>
    <w:rsid w:val="00915329"/>
    <w:rsid w:val="0091584B"/>
    <w:rsid w:val="0091588C"/>
    <w:rsid w:val="00915DB5"/>
    <w:rsid w:val="00915DF4"/>
    <w:rsid w:val="0091601D"/>
    <w:rsid w:val="00916068"/>
    <w:rsid w:val="0091610A"/>
    <w:rsid w:val="00916BF5"/>
    <w:rsid w:val="00916CCB"/>
    <w:rsid w:val="009170E9"/>
    <w:rsid w:val="00917DB8"/>
    <w:rsid w:val="00920EC8"/>
    <w:rsid w:val="00921102"/>
    <w:rsid w:val="00921305"/>
    <w:rsid w:val="00921783"/>
    <w:rsid w:val="009217D9"/>
    <w:rsid w:val="00921AC8"/>
    <w:rsid w:val="0092206F"/>
    <w:rsid w:val="00922482"/>
    <w:rsid w:val="00922A2B"/>
    <w:rsid w:val="00924A6C"/>
    <w:rsid w:val="00924ED4"/>
    <w:rsid w:val="00924F63"/>
    <w:rsid w:val="00925B04"/>
    <w:rsid w:val="009261E8"/>
    <w:rsid w:val="009264AB"/>
    <w:rsid w:val="00926BBA"/>
    <w:rsid w:val="009271AB"/>
    <w:rsid w:val="00927281"/>
    <w:rsid w:val="009273B8"/>
    <w:rsid w:val="009275E2"/>
    <w:rsid w:val="00927A20"/>
    <w:rsid w:val="00930298"/>
    <w:rsid w:val="009302A6"/>
    <w:rsid w:val="00930CD6"/>
    <w:rsid w:val="00931325"/>
    <w:rsid w:val="009319DC"/>
    <w:rsid w:val="00931AAD"/>
    <w:rsid w:val="00931B47"/>
    <w:rsid w:val="00931E6D"/>
    <w:rsid w:val="00932D04"/>
    <w:rsid w:val="00932E9E"/>
    <w:rsid w:val="00933B8A"/>
    <w:rsid w:val="00934141"/>
    <w:rsid w:val="009341AA"/>
    <w:rsid w:val="0093429A"/>
    <w:rsid w:val="00935056"/>
    <w:rsid w:val="009352D3"/>
    <w:rsid w:val="009355BB"/>
    <w:rsid w:val="00935789"/>
    <w:rsid w:val="009359C5"/>
    <w:rsid w:val="00935CFA"/>
    <w:rsid w:val="009361E8"/>
    <w:rsid w:val="00936247"/>
    <w:rsid w:val="00936501"/>
    <w:rsid w:val="009366AD"/>
    <w:rsid w:val="009377A1"/>
    <w:rsid w:val="00937AC8"/>
    <w:rsid w:val="00940850"/>
    <w:rsid w:val="00940B1D"/>
    <w:rsid w:val="0094243B"/>
    <w:rsid w:val="009428A4"/>
    <w:rsid w:val="00943157"/>
    <w:rsid w:val="0094368C"/>
    <w:rsid w:val="00943893"/>
    <w:rsid w:val="00944312"/>
    <w:rsid w:val="009443DC"/>
    <w:rsid w:val="00944AE2"/>
    <w:rsid w:val="0094526B"/>
    <w:rsid w:val="009456EB"/>
    <w:rsid w:val="00945BAF"/>
    <w:rsid w:val="00945E7E"/>
    <w:rsid w:val="00945E8F"/>
    <w:rsid w:val="009463FD"/>
    <w:rsid w:val="009467FD"/>
    <w:rsid w:val="00946D2E"/>
    <w:rsid w:val="00946E64"/>
    <w:rsid w:val="009472F6"/>
    <w:rsid w:val="00947529"/>
    <w:rsid w:val="0094783F"/>
    <w:rsid w:val="00950B18"/>
    <w:rsid w:val="00950C55"/>
    <w:rsid w:val="00950CB3"/>
    <w:rsid w:val="0095267E"/>
    <w:rsid w:val="00952EBB"/>
    <w:rsid w:val="00952F24"/>
    <w:rsid w:val="0095370E"/>
    <w:rsid w:val="00953B5D"/>
    <w:rsid w:val="00953D3D"/>
    <w:rsid w:val="00953F68"/>
    <w:rsid w:val="009543D8"/>
    <w:rsid w:val="009545D6"/>
    <w:rsid w:val="00954F67"/>
    <w:rsid w:val="00955AA9"/>
    <w:rsid w:val="00955AB2"/>
    <w:rsid w:val="00955E60"/>
    <w:rsid w:val="00955EC8"/>
    <w:rsid w:val="0095699A"/>
    <w:rsid w:val="00956B34"/>
    <w:rsid w:val="0095702D"/>
    <w:rsid w:val="009571A6"/>
    <w:rsid w:val="0095752A"/>
    <w:rsid w:val="009577C1"/>
    <w:rsid w:val="009602BA"/>
    <w:rsid w:val="00960684"/>
    <w:rsid w:val="0096080E"/>
    <w:rsid w:val="00960AF2"/>
    <w:rsid w:val="009615D7"/>
    <w:rsid w:val="00961971"/>
    <w:rsid w:val="00962D17"/>
    <w:rsid w:val="00963D17"/>
    <w:rsid w:val="00963D45"/>
    <w:rsid w:val="009640B5"/>
    <w:rsid w:val="00964459"/>
    <w:rsid w:val="00964FD3"/>
    <w:rsid w:val="009657D5"/>
    <w:rsid w:val="00965F9F"/>
    <w:rsid w:val="00966141"/>
    <w:rsid w:val="009662EC"/>
    <w:rsid w:val="00966611"/>
    <w:rsid w:val="009669CC"/>
    <w:rsid w:val="00967021"/>
    <w:rsid w:val="00967084"/>
    <w:rsid w:val="00967655"/>
    <w:rsid w:val="00970836"/>
    <w:rsid w:val="00970F12"/>
    <w:rsid w:val="0097109A"/>
    <w:rsid w:val="009710BF"/>
    <w:rsid w:val="00971874"/>
    <w:rsid w:val="00971F83"/>
    <w:rsid w:val="00972061"/>
    <w:rsid w:val="0097245C"/>
    <w:rsid w:val="00972599"/>
    <w:rsid w:val="009725FE"/>
    <w:rsid w:val="0097282B"/>
    <w:rsid w:val="00972DAC"/>
    <w:rsid w:val="00973A35"/>
    <w:rsid w:val="00974A1E"/>
    <w:rsid w:val="0097559A"/>
    <w:rsid w:val="00975D48"/>
    <w:rsid w:val="00976546"/>
    <w:rsid w:val="00976FCF"/>
    <w:rsid w:val="0097741A"/>
    <w:rsid w:val="00980072"/>
    <w:rsid w:val="00980BAC"/>
    <w:rsid w:val="00980EED"/>
    <w:rsid w:val="00980F3F"/>
    <w:rsid w:val="00981511"/>
    <w:rsid w:val="00981885"/>
    <w:rsid w:val="00981C21"/>
    <w:rsid w:val="00981D1C"/>
    <w:rsid w:val="00982214"/>
    <w:rsid w:val="009823D4"/>
    <w:rsid w:val="00982474"/>
    <w:rsid w:val="00983285"/>
    <w:rsid w:val="00984672"/>
    <w:rsid w:val="00984B3A"/>
    <w:rsid w:val="00984F97"/>
    <w:rsid w:val="0098569D"/>
    <w:rsid w:val="00985A09"/>
    <w:rsid w:val="00986277"/>
    <w:rsid w:val="009863E2"/>
    <w:rsid w:val="009866A3"/>
    <w:rsid w:val="0098693D"/>
    <w:rsid w:val="00990343"/>
    <w:rsid w:val="009905E1"/>
    <w:rsid w:val="0099064C"/>
    <w:rsid w:val="0099078A"/>
    <w:rsid w:val="0099097F"/>
    <w:rsid w:val="00992097"/>
    <w:rsid w:val="00992869"/>
    <w:rsid w:val="00992914"/>
    <w:rsid w:val="00992C47"/>
    <w:rsid w:val="00993370"/>
    <w:rsid w:val="00993776"/>
    <w:rsid w:val="00993832"/>
    <w:rsid w:val="00993C0A"/>
    <w:rsid w:val="00993F15"/>
    <w:rsid w:val="009944B9"/>
    <w:rsid w:val="009947D5"/>
    <w:rsid w:val="00994B69"/>
    <w:rsid w:val="00994E90"/>
    <w:rsid w:val="009952E4"/>
    <w:rsid w:val="0099551B"/>
    <w:rsid w:val="009955E2"/>
    <w:rsid w:val="00995629"/>
    <w:rsid w:val="0099593E"/>
    <w:rsid w:val="009959A5"/>
    <w:rsid w:val="00995C16"/>
    <w:rsid w:val="0099625A"/>
    <w:rsid w:val="009965BC"/>
    <w:rsid w:val="0099662E"/>
    <w:rsid w:val="00997258"/>
    <w:rsid w:val="00997C19"/>
    <w:rsid w:val="00997ECC"/>
    <w:rsid w:val="009A0415"/>
    <w:rsid w:val="009A04CD"/>
    <w:rsid w:val="009A161D"/>
    <w:rsid w:val="009A177E"/>
    <w:rsid w:val="009A1AE9"/>
    <w:rsid w:val="009A22E6"/>
    <w:rsid w:val="009A2486"/>
    <w:rsid w:val="009A2690"/>
    <w:rsid w:val="009A3307"/>
    <w:rsid w:val="009A3520"/>
    <w:rsid w:val="009A3547"/>
    <w:rsid w:val="009A39FF"/>
    <w:rsid w:val="009A3CB5"/>
    <w:rsid w:val="009A3EAF"/>
    <w:rsid w:val="009A3F33"/>
    <w:rsid w:val="009A43A0"/>
    <w:rsid w:val="009A4E44"/>
    <w:rsid w:val="009A5501"/>
    <w:rsid w:val="009A56A5"/>
    <w:rsid w:val="009A6621"/>
    <w:rsid w:val="009A6807"/>
    <w:rsid w:val="009A6AEA"/>
    <w:rsid w:val="009A6CC5"/>
    <w:rsid w:val="009B0092"/>
    <w:rsid w:val="009B1F3A"/>
    <w:rsid w:val="009B2766"/>
    <w:rsid w:val="009B2C69"/>
    <w:rsid w:val="009B3219"/>
    <w:rsid w:val="009B32D4"/>
    <w:rsid w:val="009B32F0"/>
    <w:rsid w:val="009B3EB4"/>
    <w:rsid w:val="009B3F21"/>
    <w:rsid w:val="009B42BE"/>
    <w:rsid w:val="009B441F"/>
    <w:rsid w:val="009B482B"/>
    <w:rsid w:val="009B5973"/>
    <w:rsid w:val="009B5B48"/>
    <w:rsid w:val="009B5DB0"/>
    <w:rsid w:val="009B62E6"/>
    <w:rsid w:val="009B6652"/>
    <w:rsid w:val="009B67C4"/>
    <w:rsid w:val="009B6A3F"/>
    <w:rsid w:val="009B6C5A"/>
    <w:rsid w:val="009B71E1"/>
    <w:rsid w:val="009B7480"/>
    <w:rsid w:val="009C0448"/>
    <w:rsid w:val="009C0615"/>
    <w:rsid w:val="009C0CF8"/>
    <w:rsid w:val="009C125A"/>
    <w:rsid w:val="009C1EB2"/>
    <w:rsid w:val="009C2675"/>
    <w:rsid w:val="009C2839"/>
    <w:rsid w:val="009C2DC4"/>
    <w:rsid w:val="009C3042"/>
    <w:rsid w:val="009C305C"/>
    <w:rsid w:val="009C386A"/>
    <w:rsid w:val="009C3DDE"/>
    <w:rsid w:val="009C3E9C"/>
    <w:rsid w:val="009C4A32"/>
    <w:rsid w:val="009C63AB"/>
    <w:rsid w:val="009C64FC"/>
    <w:rsid w:val="009C69D0"/>
    <w:rsid w:val="009C69F4"/>
    <w:rsid w:val="009C7163"/>
    <w:rsid w:val="009C7232"/>
    <w:rsid w:val="009C77A3"/>
    <w:rsid w:val="009D00FA"/>
    <w:rsid w:val="009D1082"/>
    <w:rsid w:val="009D20AC"/>
    <w:rsid w:val="009D20C9"/>
    <w:rsid w:val="009D21C8"/>
    <w:rsid w:val="009D26D8"/>
    <w:rsid w:val="009D30F9"/>
    <w:rsid w:val="009D3192"/>
    <w:rsid w:val="009D31C0"/>
    <w:rsid w:val="009D322C"/>
    <w:rsid w:val="009D334F"/>
    <w:rsid w:val="009D372A"/>
    <w:rsid w:val="009D3916"/>
    <w:rsid w:val="009D3A26"/>
    <w:rsid w:val="009D3BAC"/>
    <w:rsid w:val="009D3EDD"/>
    <w:rsid w:val="009D44B0"/>
    <w:rsid w:val="009D4789"/>
    <w:rsid w:val="009D48BA"/>
    <w:rsid w:val="009D4B43"/>
    <w:rsid w:val="009D4B7E"/>
    <w:rsid w:val="009D4D48"/>
    <w:rsid w:val="009D4DC6"/>
    <w:rsid w:val="009D5106"/>
    <w:rsid w:val="009D66B9"/>
    <w:rsid w:val="009D6B77"/>
    <w:rsid w:val="009D6CE1"/>
    <w:rsid w:val="009E14B2"/>
    <w:rsid w:val="009E1D15"/>
    <w:rsid w:val="009E1DFA"/>
    <w:rsid w:val="009E23ED"/>
    <w:rsid w:val="009E25CC"/>
    <w:rsid w:val="009E26BC"/>
    <w:rsid w:val="009E322C"/>
    <w:rsid w:val="009E3352"/>
    <w:rsid w:val="009E3479"/>
    <w:rsid w:val="009E387D"/>
    <w:rsid w:val="009E453D"/>
    <w:rsid w:val="009E5013"/>
    <w:rsid w:val="009E56B0"/>
    <w:rsid w:val="009E5917"/>
    <w:rsid w:val="009E6223"/>
    <w:rsid w:val="009E725F"/>
    <w:rsid w:val="009E79CF"/>
    <w:rsid w:val="009E7F2E"/>
    <w:rsid w:val="009F009C"/>
    <w:rsid w:val="009F0345"/>
    <w:rsid w:val="009F03D3"/>
    <w:rsid w:val="009F04F2"/>
    <w:rsid w:val="009F0A8F"/>
    <w:rsid w:val="009F1C25"/>
    <w:rsid w:val="009F231C"/>
    <w:rsid w:val="009F2512"/>
    <w:rsid w:val="009F2C7D"/>
    <w:rsid w:val="009F3D88"/>
    <w:rsid w:val="009F40CE"/>
    <w:rsid w:val="009F4CDA"/>
    <w:rsid w:val="009F4D28"/>
    <w:rsid w:val="009F59BF"/>
    <w:rsid w:val="009F5F68"/>
    <w:rsid w:val="009F6941"/>
    <w:rsid w:val="009F6EDA"/>
    <w:rsid w:val="009F776E"/>
    <w:rsid w:val="00A00F42"/>
    <w:rsid w:val="00A01519"/>
    <w:rsid w:val="00A0195A"/>
    <w:rsid w:val="00A02D3C"/>
    <w:rsid w:val="00A032EA"/>
    <w:rsid w:val="00A0408F"/>
    <w:rsid w:val="00A04E68"/>
    <w:rsid w:val="00A05975"/>
    <w:rsid w:val="00A05EAA"/>
    <w:rsid w:val="00A0608D"/>
    <w:rsid w:val="00A060BE"/>
    <w:rsid w:val="00A0695E"/>
    <w:rsid w:val="00A07D26"/>
    <w:rsid w:val="00A07F98"/>
    <w:rsid w:val="00A1036E"/>
    <w:rsid w:val="00A104A1"/>
    <w:rsid w:val="00A10D80"/>
    <w:rsid w:val="00A10FC7"/>
    <w:rsid w:val="00A11671"/>
    <w:rsid w:val="00A1187C"/>
    <w:rsid w:val="00A12A97"/>
    <w:rsid w:val="00A12CCC"/>
    <w:rsid w:val="00A12D1A"/>
    <w:rsid w:val="00A12E07"/>
    <w:rsid w:val="00A12F3D"/>
    <w:rsid w:val="00A13A4E"/>
    <w:rsid w:val="00A13C17"/>
    <w:rsid w:val="00A15566"/>
    <w:rsid w:val="00A15B2D"/>
    <w:rsid w:val="00A15C9B"/>
    <w:rsid w:val="00A163CD"/>
    <w:rsid w:val="00A16778"/>
    <w:rsid w:val="00A16B57"/>
    <w:rsid w:val="00A20224"/>
    <w:rsid w:val="00A20CE6"/>
    <w:rsid w:val="00A21424"/>
    <w:rsid w:val="00A21997"/>
    <w:rsid w:val="00A231DF"/>
    <w:rsid w:val="00A23A98"/>
    <w:rsid w:val="00A24217"/>
    <w:rsid w:val="00A244D8"/>
    <w:rsid w:val="00A244E9"/>
    <w:rsid w:val="00A24622"/>
    <w:rsid w:val="00A246A3"/>
    <w:rsid w:val="00A25764"/>
    <w:rsid w:val="00A257B4"/>
    <w:rsid w:val="00A259A8"/>
    <w:rsid w:val="00A25ABB"/>
    <w:rsid w:val="00A25E39"/>
    <w:rsid w:val="00A267F3"/>
    <w:rsid w:val="00A26827"/>
    <w:rsid w:val="00A26D47"/>
    <w:rsid w:val="00A26DA7"/>
    <w:rsid w:val="00A26F41"/>
    <w:rsid w:val="00A26F88"/>
    <w:rsid w:val="00A275D1"/>
    <w:rsid w:val="00A27B57"/>
    <w:rsid w:val="00A313B3"/>
    <w:rsid w:val="00A31D00"/>
    <w:rsid w:val="00A32051"/>
    <w:rsid w:val="00A32AE0"/>
    <w:rsid w:val="00A32B77"/>
    <w:rsid w:val="00A32BB4"/>
    <w:rsid w:val="00A33CCF"/>
    <w:rsid w:val="00A35346"/>
    <w:rsid w:val="00A35D65"/>
    <w:rsid w:val="00A35EE9"/>
    <w:rsid w:val="00A35FED"/>
    <w:rsid w:val="00A36CF6"/>
    <w:rsid w:val="00A36EC5"/>
    <w:rsid w:val="00A375CF"/>
    <w:rsid w:val="00A37EDA"/>
    <w:rsid w:val="00A4035D"/>
    <w:rsid w:val="00A413A3"/>
    <w:rsid w:val="00A415EA"/>
    <w:rsid w:val="00A42AE9"/>
    <w:rsid w:val="00A43270"/>
    <w:rsid w:val="00A4365B"/>
    <w:rsid w:val="00A4451E"/>
    <w:rsid w:val="00A4539E"/>
    <w:rsid w:val="00A46080"/>
    <w:rsid w:val="00A461CB"/>
    <w:rsid w:val="00A46C6C"/>
    <w:rsid w:val="00A46EB1"/>
    <w:rsid w:val="00A4736B"/>
    <w:rsid w:val="00A4792C"/>
    <w:rsid w:val="00A47A54"/>
    <w:rsid w:val="00A47C59"/>
    <w:rsid w:val="00A50FEC"/>
    <w:rsid w:val="00A51FC3"/>
    <w:rsid w:val="00A532FC"/>
    <w:rsid w:val="00A53624"/>
    <w:rsid w:val="00A53C86"/>
    <w:rsid w:val="00A543EA"/>
    <w:rsid w:val="00A54F72"/>
    <w:rsid w:val="00A55056"/>
    <w:rsid w:val="00A556E4"/>
    <w:rsid w:val="00A565B6"/>
    <w:rsid w:val="00A567E2"/>
    <w:rsid w:val="00A56806"/>
    <w:rsid w:val="00A57F15"/>
    <w:rsid w:val="00A60066"/>
    <w:rsid w:val="00A60179"/>
    <w:rsid w:val="00A6149B"/>
    <w:rsid w:val="00A61782"/>
    <w:rsid w:val="00A61FDA"/>
    <w:rsid w:val="00A63850"/>
    <w:rsid w:val="00A64787"/>
    <w:rsid w:val="00A648E9"/>
    <w:rsid w:val="00A6654A"/>
    <w:rsid w:val="00A66C0D"/>
    <w:rsid w:val="00A67288"/>
    <w:rsid w:val="00A672D7"/>
    <w:rsid w:val="00A6753F"/>
    <w:rsid w:val="00A6764D"/>
    <w:rsid w:val="00A67934"/>
    <w:rsid w:val="00A67D4A"/>
    <w:rsid w:val="00A703AE"/>
    <w:rsid w:val="00A70415"/>
    <w:rsid w:val="00A705CB"/>
    <w:rsid w:val="00A709AE"/>
    <w:rsid w:val="00A70DCB"/>
    <w:rsid w:val="00A70E5B"/>
    <w:rsid w:val="00A719E7"/>
    <w:rsid w:val="00A71FD1"/>
    <w:rsid w:val="00A720C2"/>
    <w:rsid w:val="00A7248F"/>
    <w:rsid w:val="00A72733"/>
    <w:rsid w:val="00A72BC8"/>
    <w:rsid w:val="00A72C04"/>
    <w:rsid w:val="00A72FA3"/>
    <w:rsid w:val="00A72FE2"/>
    <w:rsid w:val="00A73341"/>
    <w:rsid w:val="00A73FA5"/>
    <w:rsid w:val="00A7422F"/>
    <w:rsid w:val="00A748ED"/>
    <w:rsid w:val="00A74A27"/>
    <w:rsid w:val="00A75386"/>
    <w:rsid w:val="00A7593A"/>
    <w:rsid w:val="00A7597F"/>
    <w:rsid w:val="00A75D3F"/>
    <w:rsid w:val="00A768C8"/>
    <w:rsid w:val="00A76C21"/>
    <w:rsid w:val="00A76EBA"/>
    <w:rsid w:val="00A77727"/>
    <w:rsid w:val="00A8226A"/>
    <w:rsid w:val="00A82941"/>
    <w:rsid w:val="00A832BC"/>
    <w:rsid w:val="00A834D6"/>
    <w:rsid w:val="00A83DBC"/>
    <w:rsid w:val="00A84746"/>
    <w:rsid w:val="00A847AE"/>
    <w:rsid w:val="00A84D2C"/>
    <w:rsid w:val="00A85084"/>
    <w:rsid w:val="00A855FE"/>
    <w:rsid w:val="00A85836"/>
    <w:rsid w:val="00A85E79"/>
    <w:rsid w:val="00A85F29"/>
    <w:rsid w:val="00A8613B"/>
    <w:rsid w:val="00A86203"/>
    <w:rsid w:val="00A86507"/>
    <w:rsid w:val="00A86C92"/>
    <w:rsid w:val="00A86D62"/>
    <w:rsid w:val="00A87982"/>
    <w:rsid w:val="00A87A82"/>
    <w:rsid w:val="00A87C2F"/>
    <w:rsid w:val="00A904F2"/>
    <w:rsid w:val="00A90A9D"/>
    <w:rsid w:val="00A91141"/>
    <w:rsid w:val="00A911A0"/>
    <w:rsid w:val="00A91363"/>
    <w:rsid w:val="00A91450"/>
    <w:rsid w:val="00A91B63"/>
    <w:rsid w:val="00A92070"/>
    <w:rsid w:val="00A920B1"/>
    <w:rsid w:val="00A92564"/>
    <w:rsid w:val="00A92DB9"/>
    <w:rsid w:val="00A93738"/>
    <w:rsid w:val="00A93870"/>
    <w:rsid w:val="00A93CD1"/>
    <w:rsid w:val="00A93D4B"/>
    <w:rsid w:val="00A94084"/>
    <w:rsid w:val="00A9446E"/>
    <w:rsid w:val="00A95613"/>
    <w:rsid w:val="00A96852"/>
    <w:rsid w:val="00A9791D"/>
    <w:rsid w:val="00A97D4A"/>
    <w:rsid w:val="00A97DB8"/>
    <w:rsid w:val="00AA0209"/>
    <w:rsid w:val="00AA03A6"/>
    <w:rsid w:val="00AA1128"/>
    <w:rsid w:val="00AA1A7C"/>
    <w:rsid w:val="00AA1AC9"/>
    <w:rsid w:val="00AA1ADA"/>
    <w:rsid w:val="00AA20B3"/>
    <w:rsid w:val="00AA2772"/>
    <w:rsid w:val="00AA2A7D"/>
    <w:rsid w:val="00AA2A95"/>
    <w:rsid w:val="00AA2ECC"/>
    <w:rsid w:val="00AA3A3E"/>
    <w:rsid w:val="00AA3B94"/>
    <w:rsid w:val="00AA3C94"/>
    <w:rsid w:val="00AA41D4"/>
    <w:rsid w:val="00AA4203"/>
    <w:rsid w:val="00AA4775"/>
    <w:rsid w:val="00AA488F"/>
    <w:rsid w:val="00AA49FD"/>
    <w:rsid w:val="00AA5515"/>
    <w:rsid w:val="00AA567F"/>
    <w:rsid w:val="00AA583C"/>
    <w:rsid w:val="00AA65CF"/>
    <w:rsid w:val="00AA6A88"/>
    <w:rsid w:val="00AB02DD"/>
    <w:rsid w:val="00AB045C"/>
    <w:rsid w:val="00AB05BB"/>
    <w:rsid w:val="00AB090C"/>
    <w:rsid w:val="00AB0F9A"/>
    <w:rsid w:val="00AB1160"/>
    <w:rsid w:val="00AB1411"/>
    <w:rsid w:val="00AB142E"/>
    <w:rsid w:val="00AB14CD"/>
    <w:rsid w:val="00AB17F9"/>
    <w:rsid w:val="00AB1C10"/>
    <w:rsid w:val="00AB212D"/>
    <w:rsid w:val="00AB2F65"/>
    <w:rsid w:val="00AB32C1"/>
    <w:rsid w:val="00AB3552"/>
    <w:rsid w:val="00AB38DC"/>
    <w:rsid w:val="00AB49C3"/>
    <w:rsid w:val="00AB4F2C"/>
    <w:rsid w:val="00AB55F8"/>
    <w:rsid w:val="00AB5DF2"/>
    <w:rsid w:val="00AB6044"/>
    <w:rsid w:val="00AB62E5"/>
    <w:rsid w:val="00AB6C4D"/>
    <w:rsid w:val="00AB7866"/>
    <w:rsid w:val="00AB7E15"/>
    <w:rsid w:val="00AC18E5"/>
    <w:rsid w:val="00AC1D3B"/>
    <w:rsid w:val="00AC226A"/>
    <w:rsid w:val="00AC246C"/>
    <w:rsid w:val="00AC2FB2"/>
    <w:rsid w:val="00AC32FB"/>
    <w:rsid w:val="00AC35CC"/>
    <w:rsid w:val="00AC3ADE"/>
    <w:rsid w:val="00AC3F58"/>
    <w:rsid w:val="00AC4C92"/>
    <w:rsid w:val="00AC4E28"/>
    <w:rsid w:val="00AC4E71"/>
    <w:rsid w:val="00AC4F7E"/>
    <w:rsid w:val="00AC5700"/>
    <w:rsid w:val="00AC5A64"/>
    <w:rsid w:val="00AC6B85"/>
    <w:rsid w:val="00AC6F14"/>
    <w:rsid w:val="00AC7042"/>
    <w:rsid w:val="00AC7147"/>
    <w:rsid w:val="00AC752F"/>
    <w:rsid w:val="00AC7B8D"/>
    <w:rsid w:val="00AC7E49"/>
    <w:rsid w:val="00AD0975"/>
    <w:rsid w:val="00AD099F"/>
    <w:rsid w:val="00AD154F"/>
    <w:rsid w:val="00AD1C10"/>
    <w:rsid w:val="00AD2E7B"/>
    <w:rsid w:val="00AD2F8F"/>
    <w:rsid w:val="00AD3685"/>
    <w:rsid w:val="00AD3F4F"/>
    <w:rsid w:val="00AD403C"/>
    <w:rsid w:val="00AD4153"/>
    <w:rsid w:val="00AD4838"/>
    <w:rsid w:val="00AD5420"/>
    <w:rsid w:val="00AD56CF"/>
    <w:rsid w:val="00AD5DDB"/>
    <w:rsid w:val="00AD5E3E"/>
    <w:rsid w:val="00AD60B8"/>
    <w:rsid w:val="00AD60EF"/>
    <w:rsid w:val="00AD612C"/>
    <w:rsid w:val="00AD7030"/>
    <w:rsid w:val="00AD734C"/>
    <w:rsid w:val="00AD7922"/>
    <w:rsid w:val="00AE0413"/>
    <w:rsid w:val="00AE05BF"/>
    <w:rsid w:val="00AE0D8D"/>
    <w:rsid w:val="00AE23C8"/>
    <w:rsid w:val="00AE265A"/>
    <w:rsid w:val="00AE308D"/>
    <w:rsid w:val="00AE36D1"/>
    <w:rsid w:val="00AE3DDB"/>
    <w:rsid w:val="00AE4A64"/>
    <w:rsid w:val="00AE5771"/>
    <w:rsid w:val="00AE59FC"/>
    <w:rsid w:val="00AE6AAF"/>
    <w:rsid w:val="00AE6E97"/>
    <w:rsid w:val="00AE758E"/>
    <w:rsid w:val="00AF00EA"/>
    <w:rsid w:val="00AF059D"/>
    <w:rsid w:val="00AF077D"/>
    <w:rsid w:val="00AF0992"/>
    <w:rsid w:val="00AF0C7C"/>
    <w:rsid w:val="00AF0D62"/>
    <w:rsid w:val="00AF0EB3"/>
    <w:rsid w:val="00AF1281"/>
    <w:rsid w:val="00AF129E"/>
    <w:rsid w:val="00AF14C8"/>
    <w:rsid w:val="00AF185D"/>
    <w:rsid w:val="00AF23D9"/>
    <w:rsid w:val="00AF290E"/>
    <w:rsid w:val="00AF29FA"/>
    <w:rsid w:val="00AF37D5"/>
    <w:rsid w:val="00AF381B"/>
    <w:rsid w:val="00AF3F63"/>
    <w:rsid w:val="00AF4345"/>
    <w:rsid w:val="00AF463B"/>
    <w:rsid w:val="00AF4CC5"/>
    <w:rsid w:val="00AF4D6B"/>
    <w:rsid w:val="00AF5319"/>
    <w:rsid w:val="00AF608B"/>
    <w:rsid w:val="00AF6A59"/>
    <w:rsid w:val="00AF749E"/>
    <w:rsid w:val="00AF7BDD"/>
    <w:rsid w:val="00AF7C97"/>
    <w:rsid w:val="00B00F8C"/>
    <w:rsid w:val="00B00FEC"/>
    <w:rsid w:val="00B01430"/>
    <w:rsid w:val="00B02145"/>
    <w:rsid w:val="00B02F0C"/>
    <w:rsid w:val="00B03776"/>
    <w:rsid w:val="00B03ED8"/>
    <w:rsid w:val="00B0401D"/>
    <w:rsid w:val="00B042D2"/>
    <w:rsid w:val="00B042DC"/>
    <w:rsid w:val="00B04E8D"/>
    <w:rsid w:val="00B04F50"/>
    <w:rsid w:val="00B0542F"/>
    <w:rsid w:val="00B05A05"/>
    <w:rsid w:val="00B06495"/>
    <w:rsid w:val="00B064F1"/>
    <w:rsid w:val="00B06DA3"/>
    <w:rsid w:val="00B109DF"/>
    <w:rsid w:val="00B1185D"/>
    <w:rsid w:val="00B118E1"/>
    <w:rsid w:val="00B11A39"/>
    <w:rsid w:val="00B11A5F"/>
    <w:rsid w:val="00B11A9A"/>
    <w:rsid w:val="00B120CF"/>
    <w:rsid w:val="00B1210E"/>
    <w:rsid w:val="00B1243E"/>
    <w:rsid w:val="00B129BD"/>
    <w:rsid w:val="00B12BDA"/>
    <w:rsid w:val="00B13D2B"/>
    <w:rsid w:val="00B13F2E"/>
    <w:rsid w:val="00B14011"/>
    <w:rsid w:val="00B14059"/>
    <w:rsid w:val="00B14793"/>
    <w:rsid w:val="00B15075"/>
    <w:rsid w:val="00B15774"/>
    <w:rsid w:val="00B15D6A"/>
    <w:rsid w:val="00B15DB9"/>
    <w:rsid w:val="00B17367"/>
    <w:rsid w:val="00B1780E"/>
    <w:rsid w:val="00B17A1B"/>
    <w:rsid w:val="00B200D3"/>
    <w:rsid w:val="00B2060E"/>
    <w:rsid w:val="00B20DCF"/>
    <w:rsid w:val="00B20F8A"/>
    <w:rsid w:val="00B215EB"/>
    <w:rsid w:val="00B22522"/>
    <w:rsid w:val="00B2288A"/>
    <w:rsid w:val="00B23DA1"/>
    <w:rsid w:val="00B241C3"/>
    <w:rsid w:val="00B24D66"/>
    <w:rsid w:val="00B24FD5"/>
    <w:rsid w:val="00B258AF"/>
    <w:rsid w:val="00B264B0"/>
    <w:rsid w:val="00B26CDB"/>
    <w:rsid w:val="00B26D88"/>
    <w:rsid w:val="00B26ECF"/>
    <w:rsid w:val="00B27444"/>
    <w:rsid w:val="00B27734"/>
    <w:rsid w:val="00B27771"/>
    <w:rsid w:val="00B27787"/>
    <w:rsid w:val="00B278D7"/>
    <w:rsid w:val="00B3091E"/>
    <w:rsid w:val="00B31602"/>
    <w:rsid w:val="00B319FE"/>
    <w:rsid w:val="00B3232C"/>
    <w:rsid w:val="00B32CF3"/>
    <w:rsid w:val="00B331B8"/>
    <w:rsid w:val="00B33786"/>
    <w:rsid w:val="00B337A4"/>
    <w:rsid w:val="00B34725"/>
    <w:rsid w:val="00B355F0"/>
    <w:rsid w:val="00B3578C"/>
    <w:rsid w:val="00B35BD5"/>
    <w:rsid w:val="00B35DB4"/>
    <w:rsid w:val="00B36D9E"/>
    <w:rsid w:val="00B37311"/>
    <w:rsid w:val="00B373FB"/>
    <w:rsid w:val="00B37975"/>
    <w:rsid w:val="00B4082B"/>
    <w:rsid w:val="00B4106F"/>
    <w:rsid w:val="00B41BD0"/>
    <w:rsid w:val="00B41BE7"/>
    <w:rsid w:val="00B424F7"/>
    <w:rsid w:val="00B42568"/>
    <w:rsid w:val="00B4316E"/>
    <w:rsid w:val="00B432E6"/>
    <w:rsid w:val="00B4339F"/>
    <w:rsid w:val="00B4381B"/>
    <w:rsid w:val="00B4383C"/>
    <w:rsid w:val="00B43B68"/>
    <w:rsid w:val="00B43DB9"/>
    <w:rsid w:val="00B4403D"/>
    <w:rsid w:val="00B45847"/>
    <w:rsid w:val="00B460A1"/>
    <w:rsid w:val="00B46275"/>
    <w:rsid w:val="00B464C7"/>
    <w:rsid w:val="00B4658A"/>
    <w:rsid w:val="00B4733F"/>
    <w:rsid w:val="00B4758E"/>
    <w:rsid w:val="00B47CBB"/>
    <w:rsid w:val="00B5069B"/>
    <w:rsid w:val="00B5083E"/>
    <w:rsid w:val="00B50ADB"/>
    <w:rsid w:val="00B51604"/>
    <w:rsid w:val="00B518FE"/>
    <w:rsid w:val="00B51F64"/>
    <w:rsid w:val="00B53B4E"/>
    <w:rsid w:val="00B53C5F"/>
    <w:rsid w:val="00B54492"/>
    <w:rsid w:val="00B54BD8"/>
    <w:rsid w:val="00B5596C"/>
    <w:rsid w:val="00B569B2"/>
    <w:rsid w:val="00B56FBD"/>
    <w:rsid w:val="00B5715A"/>
    <w:rsid w:val="00B57327"/>
    <w:rsid w:val="00B57484"/>
    <w:rsid w:val="00B6002D"/>
    <w:rsid w:val="00B6010B"/>
    <w:rsid w:val="00B60183"/>
    <w:rsid w:val="00B61262"/>
    <w:rsid w:val="00B61DBF"/>
    <w:rsid w:val="00B6210A"/>
    <w:rsid w:val="00B6220A"/>
    <w:rsid w:val="00B629DD"/>
    <w:rsid w:val="00B629F3"/>
    <w:rsid w:val="00B63ACD"/>
    <w:rsid w:val="00B640CF"/>
    <w:rsid w:val="00B65828"/>
    <w:rsid w:val="00B659F7"/>
    <w:rsid w:val="00B65E01"/>
    <w:rsid w:val="00B665BB"/>
    <w:rsid w:val="00B66800"/>
    <w:rsid w:val="00B668CA"/>
    <w:rsid w:val="00B669C3"/>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91C"/>
    <w:rsid w:val="00B75D1D"/>
    <w:rsid w:val="00B75E98"/>
    <w:rsid w:val="00B76A3F"/>
    <w:rsid w:val="00B76A7D"/>
    <w:rsid w:val="00B76CE1"/>
    <w:rsid w:val="00B776D5"/>
    <w:rsid w:val="00B77B7E"/>
    <w:rsid w:val="00B80744"/>
    <w:rsid w:val="00B80979"/>
    <w:rsid w:val="00B818AA"/>
    <w:rsid w:val="00B818BA"/>
    <w:rsid w:val="00B81B66"/>
    <w:rsid w:val="00B81BC2"/>
    <w:rsid w:val="00B81C75"/>
    <w:rsid w:val="00B81D8F"/>
    <w:rsid w:val="00B81EEF"/>
    <w:rsid w:val="00B81F26"/>
    <w:rsid w:val="00B83095"/>
    <w:rsid w:val="00B83BCB"/>
    <w:rsid w:val="00B840BB"/>
    <w:rsid w:val="00B84A69"/>
    <w:rsid w:val="00B84C9F"/>
    <w:rsid w:val="00B8525F"/>
    <w:rsid w:val="00B856E9"/>
    <w:rsid w:val="00B85774"/>
    <w:rsid w:val="00B86429"/>
    <w:rsid w:val="00B8648F"/>
    <w:rsid w:val="00B866C7"/>
    <w:rsid w:val="00B86835"/>
    <w:rsid w:val="00B86EFB"/>
    <w:rsid w:val="00B87563"/>
    <w:rsid w:val="00B87EBC"/>
    <w:rsid w:val="00B87FF0"/>
    <w:rsid w:val="00B90825"/>
    <w:rsid w:val="00B9084F"/>
    <w:rsid w:val="00B90862"/>
    <w:rsid w:val="00B90DD5"/>
    <w:rsid w:val="00B912EC"/>
    <w:rsid w:val="00B917AC"/>
    <w:rsid w:val="00B91C02"/>
    <w:rsid w:val="00B91F77"/>
    <w:rsid w:val="00B926AC"/>
    <w:rsid w:val="00B92E6B"/>
    <w:rsid w:val="00B93043"/>
    <w:rsid w:val="00B93431"/>
    <w:rsid w:val="00B93500"/>
    <w:rsid w:val="00B93D97"/>
    <w:rsid w:val="00B93DBA"/>
    <w:rsid w:val="00B94392"/>
    <w:rsid w:val="00B955F5"/>
    <w:rsid w:val="00B95663"/>
    <w:rsid w:val="00B95A36"/>
    <w:rsid w:val="00B95CCC"/>
    <w:rsid w:val="00B95F44"/>
    <w:rsid w:val="00B96D3C"/>
    <w:rsid w:val="00B97577"/>
    <w:rsid w:val="00BA03D6"/>
    <w:rsid w:val="00BA0FE9"/>
    <w:rsid w:val="00BA139F"/>
    <w:rsid w:val="00BA1A0B"/>
    <w:rsid w:val="00BA1E85"/>
    <w:rsid w:val="00BA29AA"/>
    <w:rsid w:val="00BA327D"/>
    <w:rsid w:val="00BA359B"/>
    <w:rsid w:val="00BA3A93"/>
    <w:rsid w:val="00BA4D05"/>
    <w:rsid w:val="00BA5165"/>
    <w:rsid w:val="00BA5599"/>
    <w:rsid w:val="00BA5A40"/>
    <w:rsid w:val="00BA5FD5"/>
    <w:rsid w:val="00BA62AB"/>
    <w:rsid w:val="00BA7E0B"/>
    <w:rsid w:val="00BB0A3B"/>
    <w:rsid w:val="00BB0DE3"/>
    <w:rsid w:val="00BB0EA0"/>
    <w:rsid w:val="00BB10CD"/>
    <w:rsid w:val="00BB10F0"/>
    <w:rsid w:val="00BB122E"/>
    <w:rsid w:val="00BB1F37"/>
    <w:rsid w:val="00BB25BB"/>
    <w:rsid w:val="00BB4A6F"/>
    <w:rsid w:val="00BB4FAE"/>
    <w:rsid w:val="00BB56B1"/>
    <w:rsid w:val="00BB5759"/>
    <w:rsid w:val="00BB5A30"/>
    <w:rsid w:val="00BB5A5F"/>
    <w:rsid w:val="00BB5B98"/>
    <w:rsid w:val="00BB6EA9"/>
    <w:rsid w:val="00BB7283"/>
    <w:rsid w:val="00BB7BAC"/>
    <w:rsid w:val="00BC08D8"/>
    <w:rsid w:val="00BC08FC"/>
    <w:rsid w:val="00BC202D"/>
    <w:rsid w:val="00BC213B"/>
    <w:rsid w:val="00BC2964"/>
    <w:rsid w:val="00BC3112"/>
    <w:rsid w:val="00BC339D"/>
    <w:rsid w:val="00BC3776"/>
    <w:rsid w:val="00BC3D8E"/>
    <w:rsid w:val="00BC3E7F"/>
    <w:rsid w:val="00BC41B5"/>
    <w:rsid w:val="00BC430B"/>
    <w:rsid w:val="00BC4C63"/>
    <w:rsid w:val="00BC54D1"/>
    <w:rsid w:val="00BC6308"/>
    <w:rsid w:val="00BC63FE"/>
    <w:rsid w:val="00BC666D"/>
    <w:rsid w:val="00BC67A4"/>
    <w:rsid w:val="00BC6B4D"/>
    <w:rsid w:val="00BC6C4F"/>
    <w:rsid w:val="00BC76AA"/>
    <w:rsid w:val="00BD00CD"/>
    <w:rsid w:val="00BD1290"/>
    <w:rsid w:val="00BD1CFB"/>
    <w:rsid w:val="00BD27CF"/>
    <w:rsid w:val="00BD2B8F"/>
    <w:rsid w:val="00BD320D"/>
    <w:rsid w:val="00BD35B9"/>
    <w:rsid w:val="00BD36EC"/>
    <w:rsid w:val="00BD3A42"/>
    <w:rsid w:val="00BD41EF"/>
    <w:rsid w:val="00BD4A52"/>
    <w:rsid w:val="00BD51CA"/>
    <w:rsid w:val="00BD5CD2"/>
    <w:rsid w:val="00BD77DE"/>
    <w:rsid w:val="00BD79C2"/>
    <w:rsid w:val="00BE0658"/>
    <w:rsid w:val="00BE12CA"/>
    <w:rsid w:val="00BE1835"/>
    <w:rsid w:val="00BE1F2E"/>
    <w:rsid w:val="00BE1FA7"/>
    <w:rsid w:val="00BE2AD7"/>
    <w:rsid w:val="00BE2BA6"/>
    <w:rsid w:val="00BE2BAA"/>
    <w:rsid w:val="00BE321F"/>
    <w:rsid w:val="00BE3552"/>
    <w:rsid w:val="00BE439F"/>
    <w:rsid w:val="00BE4F8D"/>
    <w:rsid w:val="00BE590A"/>
    <w:rsid w:val="00BE770F"/>
    <w:rsid w:val="00BE778C"/>
    <w:rsid w:val="00BF01D4"/>
    <w:rsid w:val="00BF1F1F"/>
    <w:rsid w:val="00BF20FB"/>
    <w:rsid w:val="00BF2997"/>
    <w:rsid w:val="00BF4C22"/>
    <w:rsid w:val="00BF4CD1"/>
    <w:rsid w:val="00BF4DD7"/>
    <w:rsid w:val="00BF51E4"/>
    <w:rsid w:val="00BF6043"/>
    <w:rsid w:val="00BF76ED"/>
    <w:rsid w:val="00C00156"/>
    <w:rsid w:val="00C003C3"/>
    <w:rsid w:val="00C0060F"/>
    <w:rsid w:val="00C006F6"/>
    <w:rsid w:val="00C00838"/>
    <w:rsid w:val="00C008C6"/>
    <w:rsid w:val="00C00BE6"/>
    <w:rsid w:val="00C00F80"/>
    <w:rsid w:val="00C01250"/>
    <w:rsid w:val="00C01619"/>
    <w:rsid w:val="00C03041"/>
    <w:rsid w:val="00C03815"/>
    <w:rsid w:val="00C03B5B"/>
    <w:rsid w:val="00C041F4"/>
    <w:rsid w:val="00C04C59"/>
    <w:rsid w:val="00C0524E"/>
    <w:rsid w:val="00C05428"/>
    <w:rsid w:val="00C058A3"/>
    <w:rsid w:val="00C05E05"/>
    <w:rsid w:val="00C0711F"/>
    <w:rsid w:val="00C07465"/>
    <w:rsid w:val="00C077E1"/>
    <w:rsid w:val="00C107BE"/>
    <w:rsid w:val="00C10BD0"/>
    <w:rsid w:val="00C10C03"/>
    <w:rsid w:val="00C112F7"/>
    <w:rsid w:val="00C1161D"/>
    <w:rsid w:val="00C11E56"/>
    <w:rsid w:val="00C12676"/>
    <w:rsid w:val="00C12CC4"/>
    <w:rsid w:val="00C12CE6"/>
    <w:rsid w:val="00C12D9C"/>
    <w:rsid w:val="00C13208"/>
    <w:rsid w:val="00C133F5"/>
    <w:rsid w:val="00C1360E"/>
    <w:rsid w:val="00C13819"/>
    <w:rsid w:val="00C13CCA"/>
    <w:rsid w:val="00C142EA"/>
    <w:rsid w:val="00C14AD2"/>
    <w:rsid w:val="00C14CA5"/>
    <w:rsid w:val="00C15BE1"/>
    <w:rsid w:val="00C15DF7"/>
    <w:rsid w:val="00C160D9"/>
    <w:rsid w:val="00C16B32"/>
    <w:rsid w:val="00C16FF1"/>
    <w:rsid w:val="00C17089"/>
    <w:rsid w:val="00C1715B"/>
    <w:rsid w:val="00C1757F"/>
    <w:rsid w:val="00C17B74"/>
    <w:rsid w:val="00C17BCC"/>
    <w:rsid w:val="00C20358"/>
    <w:rsid w:val="00C207F8"/>
    <w:rsid w:val="00C20A09"/>
    <w:rsid w:val="00C20AEB"/>
    <w:rsid w:val="00C20F22"/>
    <w:rsid w:val="00C21FD9"/>
    <w:rsid w:val="00C21FF8"/>
    <w:rsid w:val="00C220F2"/>
    <w:rsid w:val="00C223A0"/>
    <w:rsid w:val="00C22BD3"/>
    <w:rsid w:val="00C23BBD"/>
    <w:rsid w:val="00C2455C"/>
    <w:rsid w:val="00C24638"/>
    <w:rsid w:val="00C24A62"/>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7E8"/>
    <w:rsid w:val="00C33CD5"/>
    <w:rsid w:val="00C340B6"/>
    <w:rsid w:val="00C340CF"/>
    <w:rsid w:val="00C34101"/>
    <w:rsid w:val="00C34668"/>
    <w:rsid w:val="00C348FE"/>
    <w:rsid w:val="00C34C06"/>
    <w:rsid w:val="00C34FBC"/>
    <w:rsid w:val="00C35087"/>
    <w:rsid w:val="00C3523B"/>
    <w:rsid w:val="00C354ED"/>
    <w:rsid w:val="00C35947"/>
    <w:rsid w:val="00C36BD5"/>
    <w:rsid w:val="00C36C3F"/>
    <w:rsid w:val="00C36FFE"/>
    <w:rsid w:val="00C37980"/>
    <w:rsid w:val="00C37C9E"/>
    <w:rsid w:val="00C40A83"/>
    <w:rsid w:val="00C40D37"/>
    <w:rsid w:val="00C412E1"/>
    <w:rsid w:val="00C416FD"/>
    <w:rsid w:val="00C419DE"/>
    <w:rsid w:val="00C41E73"/>
    <w:rsid w:val="00C41FA0"/>
    <w:rsid w:val="00C421E0"/>
    <w:rsid w:val="00C4271F"/>
    <w:rsid w:val="00C42A6C"/>
    <w:rsid w:val="00C42B60"/>
    <w:rsid w:val="00C42FCD"/>
    <w:rsid w:val="00C43E4A"/>
    <w:rsid w:val="00C43FD4"/>
    <w:rsid w:val="00C4445E"/>
    <w:rsid w:val="00C44846"/>
    <w:rsid w:val="00C45A51"/>
    <w:rsid w:val="00C469E3"/>
    <w:rsid w:val="00C47155"/>
    <w:rsid w:val="00C47987"/>
    <w:rsid w:val="00C47CD2"/>
    <w:rsid w:val="00C47D56"/>
    <w:rsid w:val="00C510DE"/>
    <w:rsid w:val="00C536E4"/>
    <w:rsid w:val="00C538AE"/>
    <w:rsid w:val="00C53C32"/>
    <w:rsid w:val="00C53E7A"/>
    <w:rsid w:val="00C53F70"/>
    <w:rsid w:val="00C54492"/>
    <w:rsid w:val="00C544B6"/>
    <w:rsid w:val="00C54601"/>
    <w:rsid w:val="00C54E26"/>
    <w:rsid w:val="00C55285"/>
    <w:rsid w:val="00C56A84"/>
    <w:rsid w:val="00C575E8"/>
    <w:rsid w:val="00C5777E"/>
    <w:rsid w:val="00C57EB0"/>
    <w:rsid w:val="00C60984"/>
    <w:rsid w:val="00C60E33"/>
    <w:rsid w:val="00C6111A"/>
    <w:rsid w:val="00C61801"/>
    <w:rsid w:val="00C618DF"/>
    <w:rsid w:val="00C62DD0"/>
    <w:rsid w:val="00C63E4C"/>
    <w:rsid w:val="00C65030"/>
    <w:rsid w:val="00C652A1"/>
    <w:rsid w:val="00C655E4"/>
    <w:rsid w:val="00C6565C"/>
    <w:rsid w:val="00C65738"/>
    <w:rsid w:val="00C6590A"/>
    <w:rsid w:val="00C65FFB"/>
    <w:rsid w:val="00C660A5"/>
    <w:rsid w:val="00C66663"/>
    <w:rsid w:val="00C668D8"/>
    <w:rsid w:val="00C66BCD"/>
    <w:rsid w:val="00C66E74"/>
    <w:rsid w:val="00C67029"/>
    <w:rsid w:val="00C674FD"/>
    <w:rsid w:val="00C70B38"/>
    <w:rsid w:val="00C70B43"/>
    <w:rsid w:val="00C71A56"/>
    <w:rsid w:val="00C72CE4"/>
    <w:rsid w:val="00C72E58"/>
    <w:rsid w:val="00C7300B"/>
    <w:rsid w:val="00C73044"/>
    <w:rsid w:val="00C730CC"/>
    <w:rsid w:val="00C7532A"/>
    <w:rsid w:val="00C75721"/>
    <w:rsid w:val="00C760A6"/>
    <w:rsid w:val="00C762B7"/>
    <w:rsid w:val="00C76682"/>
    <w:rsid w:val="00C76825"/>
    <w:rsid w:val="00C77078"/>
    <w:rsid w:val="00C77C4B"/>
    <w:rsid w:val="00C77D50"/>
    <w:rsid w:val="00C80DC6"/>
    <w:rsid w:val="00C815E4"/>
    <w:rsid w:val="00C8290C"/>
    <w:rsid w:val="00C84C0F"/>
    <w:rsid w:val="00C8512B"/>
    <w:rsid w:val="00C858C8"/>
    <w:rsid w:val="00C85A79"/>
    <w:rsid w:val="00C86242"/>
    <w:rsid w:val="00C86D64"/>
    <w:rsid w:val="00C87CDD"/>
    <w:rsid w:val="00C87F3D"/>
    <w:rsid w:val="00C9079F"/>
    <w:rsid w:val="00C909EE"/>
    <w:rsid w:val="00C90E27"/>
    <w:rsid w:val="00C910ED"/>
    <w:rsid w:val="00C914C9"/>
    <w:rsid w:val="00C9156F"/>
    <w:rsid w:val="00C916FD"/>
    <w:rsid w:val="00C917FB"/>
    <w:rsid w:val="00C91E57"/>
    <w:rsid w:val="00C922E8"/>
    <w:rsid w:val="00C93188"/>
    <w:rsid w:val="00C93247"/>
    <w:rsid w:val="00C94EF3"/>
    <w:rsid w:val="00C952A9"/>
    <w:rsid w:val="00C9534F"/>
    <w:rsid w:val="00C95E98"/>
    <w:rsid w:val="00C95F67"/>
    <w:rsid w:val="00C961C0"/>
    <w:rsid w:val="00C965E4"/>
    <w:rsid w:val="00C9739A"/>
    <w:rsid w:val="00C97D95"/>
    <w:rsid w:val="00C97EE5"/>
    <w:rsid w:val="00CA091C"/>
    <w:rsid w:val="00CA0C6A"/>
    <w:rsid w:val="00CA13BF"/>
    <w:rsid w:val="00CA13F7"/>
    <w:rsid w:val="00CA1463"/>
    <w:rsid w:val="00CA14DE"/>
    <w:rsid w:val="00CA157F"/>
    <w:rsid w:val="00CA2A57"/>
    <w:rsid w:val="00CA2C4B"/>
    <w:rsid w:val="00CA30A9"/>
    <w:rsid w:val="00CA35EC"/>
    <w:rsid w:val="00CA3D36"/>
    <w:rsid w:val="00CA3EC4"/>
    <w:rsid w:val="00CA4249"/>
    <w:rsid w:val="00CA4EF3"/>
    <w:rsid w:val="00CA4F65"/>
    <w:rsid w:val="00CA575F"/>
    <w:rsid w:val="00CA6F7C"/>
    <w:rsid w:val="00CB0076"/>
    <w:rsid w:val="00CB0652"/>
    <w:rsid w:val="00CB0A8A"/>
    <w:rsid w:val="00CB138C"/>
    <w:rsid w:val="00CB166F"/>
    <w:rsid w:val="00CB1BD3"/>
    <w:rsid w:val="00CB21EF"/>
    <w:rsid w:val="00CB26B1"/>
    <w:rsid w:val="00CB2714"/>
    <w:rsid w:val="00CB2824"/>
    <w:rsid w:val="00CB2C75"/>
    <w:rsid w:val="00CB2E3E"/>
    <w:rsid w:val="00CB2F95"/>
    <w:rsid w:val="00CB30E7"/>
    <w:rsid w:val="00CB3270"/>
    <w:rsid w:val="00CB3359"/>
    <w:rsid w:val="00CB33B8"/>
    <w:rsid w:val="00CB45CB"/>
    <w:rsid w:val="00CB47D7"/>
    <w:rsid w:val="00CB4DA4"/>
    <w:rsid w:val="00CB557A"/>
    <w:rsid w:val="00CB6108"/>
    <w:rsid w:val="00CB644A"/>
    <w:rsid w:val="00CB7071"/>
    <w:rsid w:val="00CB70FF"/>
    <w:rsid w:val="00CB7318"/>
    <w:rsid w:val="00CB73AE"/>
    <w:rsid w:val="00CB75F9"/>
    <w:rsid w:val="00CB7D14"/>
    <w:rsid w:val="00CB7D9F"/>
    <w:rsid w:val="00CC07A1"/>
    <w:rsid w:val="00CC0824"/>
    <w:rsid w:val="00CC08D7"/>
    <w:rsid w:val="00CC0A9A"/>
    <w:rsid w:val="00CC0EA3"/>
    <w:rsid w:val="00CC0F59"/>
    <w:rsid w:val="00CC156F"/>
    <w:rsid w:val="00CC2B9C"/>
    <w:rsid w:val="00CC326E"/>
    <w:rsid w:val="00CC37B4"/>
    <w:rsid w:val="00CC38EE"/>
    <w:rsid w:val="00CC49C3"/>
    <w:rsid w:val="00CC566D"/>
    <w:rsid w:val="00CC566E"/>
    <w:rsid w:val="00CC6516"/>
    <w:rsid w:val="00CC6AA6"/>
    <w:rsid w:val="00CC6ACF"/>
    <w:rsid w:val="00CC6C60"/>
    <w:rsid w:val="00CC6CA9"/>
    <w:rsid w:val="00CC722F"/>
    <w:rsid w:val="00CC726E"/>
    <w:rsid w:val="00CC7476"/>
    <w:rsid w:val="00CC74F8"/>
    <w:rsid w:val="00CC75EE"/>
    <w:rsid w:val="00CD0BAE"/>
    <w:rsid w:val="00CD1017"/>
    <w:rsid w:val="00CD129C"/>
    <w:rsid w:val="00CD12BA"/>
    <w:rsid w:val="00CD181E"/>
    <w:rsid w:val="00CD2ABC"/>
    <w:rsid w:val="00CD2C45"/>
    <w:rsid w:val="00CD387C"/>
    <w:rsid w:val="00CD474C"/>
    <w:rsid w:val="00CD54EA"/>
    <w:rsid w:val="00CD5589"/>
    <w:rsid w:val="00CD5CCC"/>
    <w:rsid w:val="00CD6B16"/>
    <w:rsid w:val="00CD6B5E"/>
    <w:rsid w:val="00CD7422"/>
    <w:rsid w:val="00CE0950"/>
    <w:rsid w:val="00CE0FC5"/>
    <w:rsid w:val="00CE11D8"/>
    <w:rsid w:val="00CE1648"/>
    <w:rsid w:val="00CE18C9"/>
    <w:rsid w:val="00CE1A90"/>
    <w:rsid w:val="00CE1C5C"/>
    <w:rsid w:val="00CE1CA9"/>
    <w:rsid w:val="00CE1E07"/>
    <w:rsid w:val="00CE2567"/>
    <w:rsid w:val="00CE2A65"/>
    <w:rsid w:val="00CE2DAC"/>
    <w:rsid w:val="00CE3037"/>
    <w:rsid w:val="00CE32AD"/>
    <w:rsid w:val="00CE3361"/>
    <w:rsid w:val="00CE3F49"/>
    <w:rsid w:val="00CE49B0"/>
    <w:rsid w:val="00CE4EA8"/>
    <w:rsid w:val="00CE5261"/>
    <w:rsid w:val="00CE584B"/>
    <w:rsid w:val="00CE5A0A"/>
    <w:rsid w:val="00CE6C5C"/>
    <w:rsid w:val="00CE72F6"/>
    <w:rsid w:val="00CE7FF2"/>
    <w:rsid w:val="00CF0496"/>
    <w:rsid w:val="00CF0C4B"/>
    <w:rsid w:val="00CF0E8B"/>
    <w:rsid w:val="00CF1090"/>
    <w:rsid w:val="00CF12DA"/>
    <w:rsid w:val="00CF18BF"/>
    <w:rsid w:val="00CF1AB9"/>
    <w:rsid w:val="00CF1B03"/>
    <w:rsid w:val="00CF1B1E"/>
    <w:rsid w:val="00CF1E58"/>
    <w:rsid w:val="00CF1F79"/>
    <w:rsid w:val="00CF2B1C"/>
    <w:rsid w:val="00CF2B8E"/>
    <w:rsid w:val="00CF39B2"/>
    <w:rsid w:val="00CF3E3D"/>
    <w:rsid w:val="00CF4060"/>
    <w:rsid w:val="00CF4BEF"/>
    <w:rsid w:val="00CF4C2C"/>
    <w:rsid w:val="00CF52EB"/>
    <w:rsid w:val="00CF585D"/>
    <w:rsid w:val="00CF5CA8"/>
    <w:rsid w:val="00CF6408"/>
    <w:rsid w:val="00CF6514"/>
    <w:rsid w:val="00CF72BD"/>
    <w:rsid w:val="00CF767E"/>
    <w:rsid w:val="00CF78C0"/>
    <w:rsid w:val="00D015A8"/>
    <w:rsid w:val="00D01BF0"/>
    <w:rsid w:val="00D02074"/>
    <w:rsid w:val="00D024F9"/>
    <w:rsid w:val="00D027F9"/>
    <w:rsid w:val="00D02A55"/>
    <w:rsid w:val="00D02E25"/>
    <w:rsid w:val="00D032AA"/>
    <w:rsid w:val="00D03A3E"/>
    <w:rsid w:val="00D03B1A"/>
    <w:rsid w:val="00D03E97"/>
    <w:rsid w:val="00D040BB"/>
    <w:rsid w:val="00D04E3B"/>
    <w:rsid w:val="00D056E9"/>
    <w:rsid w:val="00D05CB6"/>
    <w:rsid w:val="00D061E5"/>
    <w:rsid w:val="00D06325"/>
    <w:rsid w:val="00D07170"/>
    <w:rsid w:val="00D07684"/>
    <w:rsid w:val="00D076A6"/>
    <w:rsid w:val="00D07F59"/>
    <w:rsid w:val="00D104B2"/>
    <w:rsid w:val="00D10986"/>
    <w:rsid w:val="00D11BB2"/>
    <w:rsid w:val="00D12F1F"/>
    <w:rsid w:val="00D13207"/>
    <w:rsid w:val="00D13358"/>
    <w:rsid w:val="00D1342C"/>
    <w:rsid w:val="00D142FA"/>
    <w:rsid w:val="00D14873"/>
    <w:rsid w:val="00D14C06"/>
    <w:rsid w:val="00D14DAF"/>
    <w:rsid w:val="00D15420"/>
    <w:rsid w:val="00D1564A"/>
    <w:rsid w:val="00D156E5"/>
    <w:rsid w:val="00D15AF0"/>
    <w:rsid w:val="00D16747"/>
    <w:rsid w:val="00D175C7"/>
    <w:rsid w:val="00D17E09"/>
    <w:rsid w:val="00D2052C"/>
    <w:rsid w:val="00D20886"/>
    <w:rsid w:val="00D21735"/>
    <w:rsid w:val="00D22E00"/>
    <w:rsid w:val="00D23009"/>
    <w:rsid w:val="00D24555"/>
    <w:rsid w:val="00D251E6"/>
    <w:rsid w:val="00D259B0"/>
    <w:rsid w:val="00D26097"/>
    <w:rsid w:val="00D261C5"/>
    <w:rsid w:val="00D26391"/>
    <w:rsid w:val="00D2699D"/>
    <w:rsid w:val="00D2754A"/>
    <w:rsid w:val="00D27747"/>
    <w:rsid w:val="00D27BF7"/>
    <w:rsid w:val="00D30729"/>
    <w:rsid w:val="00D30EAF"/>
    <w:rsid w:val="00D314F6"/>
    <w:rsid w:val="00D31A4F"/>
    <w:rsid w:val="00D31D6C"/>
    <w:rsid w:val="00D31D99"/>
    <w:rsid w:val="00D329F9"/>
    <w:rsid w:val="00D32CDD"/>
    <w:rsid w:val="00D32E0D"/>
    <w:rsid w:val="00D3326D"/>
    <w:rsid w:val="00D33977"/>
    <w:rsid w:val="00D34097"/>
    <w:rsid w:val="00D35240"/>
    <w:rsid w:val="00D3544C"/>
    <w:rsid w:val="00D3719F"/>
    <w:rsid w:val="00D371C8"/>
    <w:rsid w:val="00D4061B"/>
    <w:rsid w:val="00D4072A"/>
    <w:rsid w:val="00D40C47"/>
    <w:rsid w:val="00D40F62"/>
    <w:rsid w:val="00D41957"/>
    <w:rsid w:val="00D42CC9"/>
    <w:rsid w:val="00D431DA"/>
    <w:rsid w:val="00D4321A"/>
    <w:rsid w:val="00D43450"/>
    <w:rsid w:val="00D435ED"/>
    <w:rsid w:val="00D43611"/>
    <w:rsid w:val="00D43D75"/>
    <w:rsid w:val="00D43F48"/>
    <w:rsid w:val="00D43F90"/>
    <w:rsid w:val="00D44156"/>
    <w:rsid w:val="00D44198"/>
    <w:rsid w:val="00D445B3"/>
    <w:rsid w:val="00D453B5"/>
    <w:rsid w:val="00D45977"/>
    <w:rsid w:val="00D46DBF"/>
    <w:rsid w:val="00D46F26"/>
    <w:rsid w:val="00D47591"/>
    <w:rsid w:val="00D50BA1"/>
    <w:rsid w:val="00D50EC4"/>
    <w:rsid w:val="00D50F4A"/>
    <w:rsid w:val="00D51089"/>
    <w:rsid w:val="00D51687"/>
    <w:rsid w:val="00D5228C"/>
    <w:rsid w:val="00D52E06"/>
    <w:rsid w:val="00D54140"/>
    <w:rsid w:val="00D548CD"/>
    <w:rsid w:val="00D553C7"/>
    <w:rsid w:val="00D5635A"/>
    <w:rsid w:val="00D5648F"/>
    <w:rsid w:val="00D5651D"/>
    <w:rsid w:val="00D57553"/>
    <w:rsid w:val="00D57B21"/>
    <w:rsid w:val="00D57B9A"/>
    <w:rsid w:val="00D57D4A"/>
    <w:rsid w:val="00D60190"/>
    <w:rsid w:val="00D602D3"/>
    <w:rsid w:val="00D605A5"/>
    <w:rsid w:val="00D606A0"/>
    <w:rsid w:val="00D60A2F"/>
    <w:rsid w:val="00D60DAB"/>
    <w:rsid w:val="00D6179A"/>
    <w:rsid w:val="00D61A8A"/>
    <w:rsid w:val="00D62369"/>
    <w:rsid w:val="00D623AA"/>
    <w:rsid w:val="00D62A24"/>
    <w:rsid w:val="00D62FAC"/>
    <w:rsid w:val="00D635B0"/>
    <w:rsid w:val="00D637A9"/>
    <w:rsid w:val="00D63BE1"/>
    <w:rsid w:val="00D63FD8"/>
    <w:rsid w:val="00D65280"/>
    <w:rsid w:val="00D6616F"/>
    <w:rsid w:val="00D6699B"/>
    <w:rsid w:val="00D7009E"/>
    <w:rsid w:val="00D70C63"/>
    <w:rsid w:val="00D710C5"/>
    <w:rsid w:val="00D716E9"/>
    <w:rsid w:val="00D71705"/>
    <w:rsid w:val="00D71888"/>
    <w:rsid w:val="00D71B45"/>
    <w:rsid w:val="00D722AE"/>
    <w:rsid w:val="00D722C1"/>
    <w:rsid w:val="00D72437"/>
    <w:rsid w:val="00D726A5"/>
    <w:rsid w:val="00D727AC"/>
    <w:rsid w:val="00D72AC2"/>
    <w:rsid w:val="00D72CAE"/>
    <w:rsid w:val="00D736A9"/>
    <w:rsid w:val="00D74660"/>
    <w:rsid w:val="00D74797"/>
    <w:rsid w:val="00D74968"/>
    <w:rsid w:val="00D749D2"/>
    <w:rsid w:val="00D74D9B"/>
    <w:rsid w:val="00D750A2"/>
    <w:rsid w:val="00D75650"/>
    <w:rsid w:val="00D756E8"/>
    <w:rsid w:val="00D75A20"/>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BDC"/>
    <w:rsid w:val="00D9096B"/>
    <w:rsid w:val="00D90A0C"/>
    <w:rsid w:val="00D90D1C"/>
    <w:rsid w:val="00D90D5C"/>
    <w:rsid w:val="00D90ED4"/>
    <w:rsid w:val="00D90FF0"/>
    <w:rsid w:val="00D91838"/>
    <w:rsid w:val="00D920E8"/>
    <w:rsid w:val="00D92722"/>
    <w:rsid w:val="00D92779"/>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0DD"/>
    <w:rsid w:val="00DA156A"/>
    <w:rsid w:val="00DA1DA8"/>
    <w:rsid w:val="00DA22C1"/>
    <w:rsid w:val="00DA24B0"/>
    <w:rsid w:val="00DA2582"/>
    <w:rsid w:val="00DA2694"/>
    <w:rsid w:val="00DA3CF1"/>
    <w:rsid w:val="00DA4853"/>
    <w:rsid w:val="00DA4B0E"/>
    <w:rsid w:val="00DA50E4"/>
    <w:rsid w:val="00DA5BEB"/>
    <w:rsid w:val="00DA6BFD"/>
    <w:rsid w:val="00DA7645"/>
    <w:rsid w:val="00DA7E15"/>
    <w:rsid w:val="00DA7FC8"/>
    <w:rsid w:val="00DB02FF"/>
    <w:rsid w:val="00DB055C"/>
    <w:rsid w:val="00DB10BD"/>
    <w:rsid w:val="00DB1433"/>
    <w:rsid w:val="00DB197C"/>
    <w:rsid w:val="00DB1AAF"/>
    <w:rsid w:val="00DB26B5"/>
    <w:rsid w:val="00DB3AA0"/>
    <w:rsid w:val="00DB3C49"/>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7DC"/>
    <w:rsid w:val="00DC1524"/>
    <w:rsid w:val="00DC1889"/>
    <w:rsid w:val="00DC1CA3"/>
    <w:rsid w:val="00DC2416"/>
    <w:rsid w:val="00DC2A33"/>
    <w:rsid w:val="00DC3190"/>
    <w:rsid w:val="00DC3214"/>
    <w:rsid w:val="00DC3579"/>
    <w:rsid w:val="00DC3E0F"/>
    <w:rsid w:val="00DC43AE"/>
    <w:rsid w:val="00DC466F"/>
    <w:rsid w:val="00DC4841"/>
    <w:rsid w:val="00DC51EE"/>
    <w:rsid w:val="00DC5533"/>
    <w:rsid w:val="00DC5770"/>
    <w:rsid w:val="00DC59D7"/>
    <w:rsid w:val="00DC6E13"/>
    <w:rsid w:val="00DC6E1B"/>
    <w:rsid w:val="00DC79A3"/>
    <w:rsid w:val="00DC7EBE"/>
    <w:rsid w:val="00DD12EF"/>
    <w:rsid w:val="00DD14CF"/>
    <w:rsid w:val="00DD158F"/>
    <w:rsid w:val="00DD16FB"/>
    <w:rsid w:val="00DD209A"/>
    <w:rsid w:val="00DD232F"/>
    <w:rsid w:val="00DD235A"/>
    <w:rsid w:val="00DD2381"/>
    <w:rsid w:val="00DD2B1D"/>
    <w:rsid w:val="00DD2B75"/>
    <w:rsid w:val="00DD3821"/>
    <w:rsid w:val="00DD391B"/>
    <w:rsid w:val="00DD3C1A"/>
    <w:rsid w:val="00DD45D3"/>
    <w:rsid w:val="00DD47FF"/>
    <w:rsid w:val="00DD48F3"/>
    <w:rsid w:val="00DD4E0C"/>
    <w:rsid w:val="00DD567B"/>
    <w:rsid w:val="00DD5A2A"/>
    <w:rsid w:val="00DD662B"/>
    <w:rsid w:val="00DD6C92"/>
    <w:rsid w:val="00DD6DE9"/>
    <w:rsid w:val="00DE01AB"/>
    <w:rsid w:val="00DE0B85"/>
    <w:rsid w:val="00DE12BD"/>
    <w:rsid w:val="00DE1532"/>
    <w:rsid w:val="00DE179B"/>
    <w:rsid w:val="00DE292D"/>
    <w:rsid w:val="00DE2AA3"/>
    <w:rsid w:val="00DE30D1"/>
    <w:rsid w:val="00DE3B74"/>
    <w:rsid w:val="00DE40F7"/>
    <w:rsid w:val="00DE47DF"/>
    <w:rsid w:val="00DE4D21"/>
    <w:rsid w:val="00DE5705"/>
    <w:rsid w:val="00DE5EA6"/>
    <w:rsid w:val="00DE5F41"/>
    <w:rsid w:val="00DE61FB"/>
    <w:rsid w:val="00DE6B6A"/>
    <w:rsid w:val="00DE730F"/>
    <w:rsid w:val="00DE731D"/>
    <w:rsid w:val="00DE7A1D"/>
    <w:rsid w:val="00DF0A8D"/>
    <w:rsid w:val="00DF0E97"/>
    <w:rsid w:val="00DF11F0"/>
    <w:rsid w:val="00DF17A4"/>
    <w:rsid w:val="00DF1956"/>
    <w:rsid w:val="00DF1AD2"/>
    <w:rsid w:val="00DF1D62"/>
    <w:rsid w:val="00DF2170"/>
    <w:rsid w:val="00DF2FC2"/>
    <w:rsid w:val="00DF3752"/>
    <w:rsid w:val="00DF3D62"/>
    <w:rsid w:val="00DF572E"/>
    <w:rsid w:val="00DF596A"/>
    <w:rsid w:val="00DF6DA6"/>
    <w:rsid w:val="00DF708D"/>
    <w:rsid w:val="00DF70B5"/>
    <w:rsid w:val="00DF7EB8"/>
    <w:rsid w:val="00E0031E"/>
    <w:rsid w:val="00E003E1"/>
    <w:rsid w:val="00E00CD9"/>
    <w:rsid w:val="00E00FD5"/>
    <w:rsid w:val="00E01956"/>
    <w:rsid w:val="00E01DC5"/>
    <w:rsid w:val="00E02047"/>
    <w:rsid w:val="00E023E5"/>
    <w:rsid w:val="00E02837"/>
    <w:rsid w:val="00E0443C"/>
    <w:rsid w:val="00E04B4F"/>
    <w:rsid w:val="00E0513B"/>
    <w:rsid w:val="00E06FD6"/>
    <w:rsid w:val="00E074C1"/>
    <w:rsid w:val="00E07B79"/>
    <w:rsid w:val="00E07CDC"/>
    <w:rsid w:val="00E1006A"/>
    <w:rsid w:val="00E105B9"/>
    <w:rsid w:val="00E1079E"/>
    <w:rsid w:val="00E10F6A"/>
    <w:rsid w:val="00E112FA"/>
    <w:rsid w:val="00E12CED"/>
    <w:rsid w:val="00E13D2C"/>
    <w:rsid w:val="00E13EE3"/>
    <w:rsid w:val="00E148CD"/>
    <w:rsid w:val="00E14E22"/>
    <w:rsid w:val="00E14FF5"/>
    <w:rsid w:val="00E15399"/>
    <w:rsid w:val="00E15713"/>
    <w:rsid w:val="00E16682"/>
    <w:rsid w:val="00E1678A"/>
    <w:rsid w:val="00E170E4"/>
    <w:rsid w:val="00E17549"/>
    <w:rsid w:val="00E17BAE"/>
    <w:rsid w:val="00E17E85"/>
    <w:rsid w:val="00E17E99"/>
    <w:rsid w:val="00E2002A"/>
    <w:rsid w:val="00E20232"/>
    <w:rsid w:val="00E2055A"/>
    <w:rsid w:val="00E205C1"/>
    <w:rsid w:val="00E207B4"/>
    <w:rsid w:val="00E20B9E"/>
    <w:rsid w:val="00E21F2D"/>
    <w:rsid w:val="00E22A26"/>
    <w:rsid w:val="00E22DD9"/>
    <w:rsid w:val="00E2336D"/>
    <w:rsid w:val="00E2336E"/>
    <w:rsid w:val="00E23655"/>
    <w:rsid w:val="00E23AB9"/>
    <w:rsid w:val="00E23AC4"/>
    <w:rsid w:val="00E23ED2"/>
    <w:rsid w:val="00E240F9"/>
    <w:rsid w:val="00E246A7"/>
    <w:rsid w:val="00E24B8C"/>
    <w:rsid w:val="00E256F7"/>
    <w:rsid w:val="00E25995"/>
    <w:rsid w:val="00E25D57"/>
    <w:rsid w:val="00E26257"/>
    <w:rsid w:val="00E264AD"/>
    <w:rsid w:val="00E26894"/>
    <w:rsid w:val="00E27074"/>
    <w:rsid w:val="00E278D2"/>
    <w:rsid w:val="00E27E1C"/>
    <w:rsid w:val="00E300F2"/>
    <w:rsid w:val="00E31966"/>
    <w:rsid w:val="00E3203D"/>
    <w:rsid w:val="00E32AE4"/>
    <w:rsid w:val="00E32D6A"/>
    <w:rsid w:val="00E33396"/>
    <w:rsid w:val="00E335C5"/>
    <w:rsid w:val="00E33B7F"/>
    <w:rsid w:val="00E33D24"/>
    <w:rsid w:val="00E33E8E"/>
    <w:rsid w:val="00E34706"/>
    <w:rsid w:val="00E34ED4"/>
    <w:rsid w:val="00E35432"/>
    <w:rsid w:val="00E35580"/>
    <w:rsid w:val="00E357CE"/>
    <w:rsid w:val="00E36DD5"/>
    <w:rsid w:val="00E3751A"/>
    <w:rsid w:val="00E377A6"/>
    <w:rsid w:val="00E37DB5"/>
    <w:rsid w:val="00E4005E"/>
    <w:rsid w:val="00E40A1E"/>
    <w:rsid w:val="00E41CF2"/>
    <w:rsid w:val="00E41D23"/>
    <w:rsid w:val="00E4297F"/>
    <w:rsid w:val="00E42F20"/>
    <w:rsid w:val="00E435A8"/>
    <w:rsid w:val="00E438F7"/>
    <w:rsid w:val="00E43E29"/>
    <w:rsid w:val="00E43EE5"/>
    <w:rsid w:val="00E44ACD"/>
    <w:rsid w:val="00E44CB9"/>
    <w:rsid w:val="00E45076"/>
    <w:rsid w:val="00E45343"/>
    <w:rsid w:val="00E4537B"/>
    <w:rsid w:val="00E45B97"/>
    <w:rsid w:val="00E45E51"/>
    <w:rsid w:val="00E46852"/>
    <w:rsid w:val="00E46AB1"/>
    <w:rsid w:val="00E472E6"/>
    <w:rsid w:val="00E479FF"/>
    <w:rsid w:val="00E51392"/>
    <w:rsid w:val="00E515B1"/>
    <w:rsid w:val="00E51662"/>
    <w:rsid w:val="00E51F1D"/>
    <w:rsid w:val="00E5269A"/>
    <w:rsid w:val="00E53448"/>
    <w:rsid w:val="00E535D1"/>
    <w:rsid w:val="00E536FC"/>
    <w:rsid w:val="00E53AA6"/>
    <w:rsid w:val="00E53C6C"/>
    <w:rsid w:val="00E53CB2"/>
    <w:rsid w:val="00E53D6A"/>
    <w:rsid w:val="00E54678"/>
    <w:rsid w:val="00E54898"/>
    <w:rsid w:val="00E55558"/>
    <w:rsid w:val="00E55BB8"/>
    <w:rsid w:val="00E56344"/>
    <w:rsid w:val="00E57E87"/>
    <w:rsid w:val="00E60DE1"/>
    <w:rsid w:val="00E61076"/>
    <w:rsid w:val="00E61812"/>
    <w:rsid w:val="00E61DCF"/>
    <w:rsid w:val="00E62CF0"/>
    <w:rsid w:val="00E62E5D"/>
    <w:rsid w:val="00E65073"/>
    <w:rsid w:val="00E65E8C"/>
    <w:rsid w:val="00E66800"/>
    <w:rsid w:val="00E66D78"/>
    <w:rsid w:val="00E673C1"/>
    <w:rsid w:val="00E674D0"/>
    <w:rsid w:val="00E679B8"/>
    <w:rsid w:val="00E67C5C"/>
    <w:rsid w:val="00E67E55"/>
    <w:rsid w:val="00E70504"/>
    <w:rsid w:val="00E71198"/>
    <w:rsid w:val="00E71E4F"/>
    <w:rsid w:val="00E7207A"/>
    <w:rsid w:val="00E72486"/>
    <w:rsid w:val="00E724EF"/>
    <w:rsid w:val="00E7264E"/>
    <w:rsid w:val="00E72651"/>
    <w:rsid w:val="00E73957"/>
    <w:rsid w:val="00E73C90"/>
    <w:rsid w:val="00E73D3A"/>
    <w:rsid w:val="00E742C8"/>
    <w:rsid w:val="00E743A1"/>
    <w:rsid w:val="00E745D8"/>
    <w:rsid w:val="00E74BC5"/>
    <w:rsid w:val="00E74F05"/>
    <w:rsid w:val="00E7518B"/>
    <w:rsid w:val="00E7593F"/>
    <w:rsid w:val="00E75DB4"/>
    <w:rsid w:val="00E76497"/>
    <w:rsid w:val="00E76C33"/>
    <w:rsid w:val="00E8011B"/>
    <w:rsid w:val="00E801FE"/>
    <w:rsid w:val="00E80768"/>
    <w:rsid w:val="00E809E4"/>
    <w:rsid w:val="00E80E1E"/>
    <w:rsid w:val="00E82135"/>
    <w:rsid w:val="00E82862"/>
    <w:rsid w:val="00E82CA0"/>
    <w:rsid w:val="00E82E17"/>
    <w:rsid w:val="00E84AD4"/>
    <w:rsid w:val="00E84BD1"/>
    <w:rsid w:val="00E8534F"/>
    <w:rsid w:val="00E854EA"/>
    <w:rsid w:val="00E85EC9"/>
    <w:rsid w:val="00E86BAE"/>
    <w:rsid w:val="00E876A3"/>
    <w:rsid w:val="00E87DC5"/>
    <w:rsid w:val="00E903A5"/>
    <w:rsid w:val="00E903F1"/>
    <w:rsid w:val="00E90A19"/>
    <w:rsid w:val="00E91460"/>
    <w:rsid w:val="00E915F1"/>
    <w:rsid w:val="00E91C42"/>
    <w:rsid w:val="00E91EF2"/>
    <w:rsid w:val="00E91FFE"/>
    <w:rsid w:val="00E92341"/>
    <w:rsid w:val="00E93635"/>
    <w:rsid w:val="00E94104"/>
    <w:rsid w:val="00E94F06"/>
    <w:rsid w:val="00E95243"/>
    <w:rsid w:val="00E956CB"/>
    <w:rsid w:val="00E960B8"/>
    <w:rsid w:val="00E96AEE"/>
    <w:rsid w:val="00E96D1C"/>
    <w:rsid w:val="00E977CB"/>
    <w:rsid w:val="00E977CE"/>
    <w:rsid w:val="00E97990"/>
    <w:rsid w:val="00E97D2F"/>
    <w:rsid w:val="00E97EA7"/>
    <w:rsid w:val="00E97FB1"/>
    <w:rsid w:val="00EA0D69"/>
    <w:rsid w:val="00EA119D"/>
    <w:rsid w:val="00EA1514"/>
    <w:rsid w:val="00EA16E1"/>
    <w:rsid w:val="00EA1767"/>
    <w:rsid w:val="00EA1F8E"/>
    <w:rsid w:val="00EA2360"/>
    <w:rsid w:val="00EA2682"/>
    <w:rsid w:val="00EA272B"/>
    <w:rsid w:val="00EA2F5D"/>
    <w:rsid w:val="00EA301E"/>
    <w:rsid w:val="00EA3BA1"/>
    <w:rsid w:val="00EA449C"/>
    <w:rsid w:val="00EA4F1E"/>
    <w:rsid w:val="00EA4F7D"/>
    <w:rsid w:val="00EA5F9C"/>
    <w:rsid w:val="00EA633B"/>
    <w:rsid w:val="00EA659C"/>
    <w:rsid w:val="00EA6894"/>
    <w:rsid w:val="00EA6919"/>
    <w:rsid w:val="00EA7206"/>
    <w:rsid w:val="00EB0A68"/>
    <w:rsid w:val="00EB0E6A"/>
    <w:rsid w:val="00EB0FE6"/>
    <w:rsid w:val="00EB16EB"/>
    <w:rsid w:val="00EB182C"/>
    <w:rsid w:val="00EB19D9"/>
    <w:rsid w:val="00EB2287"/>
    <w:rsid w:val="00EB2294"/>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347"/>
    <w:rsid w:val="00EC089D"/>
    <w:rsid w:val="00EC0A64"/>
    <w:rsid w:val="00EC0DD3"/>
    <w:rsid w:val="00EC101A"/>
    <w:rsid w:val="00EC1394"/>
    <w:rsid w:val="00EC20D7"/>
    <w:rsid w:val="00EC2181"/>
    <w:rsid w:val="00EC226A"/>
    <w:rsid w:val="00EC229B"/>
    <w:rsid w:val="00EC234A"/>
    <w:rsid w:val="00EC28DD"/>
    <w:rsid w:val="00EC2EE6"/>
    <w:rsid w:val="00EC3012"/>
    <w:rsid w:val="00EC3713"/>
    <w:rsid w:val="00EC37A0"/>
    <w:rsid w:val="00EC3FA5"/>
    <w:rsid w:val="00EC440D"/>
    <w:rsid w:val="00EC5371"/>
    <w:rsid w:val="00EC552D"/>
    <w:rsid w:val="00EC5878"/>
    <w:rsid w:val="00EC5B93"/>
    <w:rsid w:val="00EC5FD5"/>
    <w:rsid w:val="00EC6557"/>
    <w:rsid w:val="00EC774B"/>
    <w:rsid w:val="00ED031C"/>
    <w:rsid w:val="00ED0C8B"/>
    <w:rsid w:val="00ED13EB"/>
    <w:rsid w:val="00ED1462"/>
    <w:rsid w:val="00ED14A1"/>
    <w:rsid w:val="00ED17FA"/>
    <w:rsid w:val="00ED1856"/>
    <w:rsid w:val="00ED24B6"/>
    <w:rsid w:val="00ED25D2"/>
    <w:rsid w:val="00ED35C0"/>
    <w:rsid w:val="00ED3F38"/>
    <w:rsid w:val="00ED4124"/>
    <w:rsid w:val="00ED5030"/>
    <w:rsid w:val="00ED547D"/>
    <w:rsid w:val="00ED5754"/>
    <w:rsid w:val="00ED596C"/>
    <w:rsid w:val="00ED5A23"/>
    <w:rsid w:val="00ED5AAC"/>
    <w:rsid w:val="00ED5ACF"/>
    <w:rsid w:val="00ED7657"/>
    <w:rsid w:val="00ED7C54"/>
    <w:rsid w:val="00EE0174"/>
    <w:rsid w:val="00EE01D1"/>
    <w:rsid w:val="00EE083C"/>
    <w:rsid w:val="00EE0A33"/>
    <w:rsid w:val="00EE0D6A"/>
    <w:rsid w:val="00EE0E67"/>
    <w:rsid w:val="00EE12E9"/>
    <w:rsid w:val="00EE13A7"/>
    <w:rsid w:val="00EE2B55"/>
    <w:rsid w:val="00EE3341"/>
    <w:rsid w:val="00EE3445"/>
    <w:rsid w:val="00EE4436"/>
    <w:rsid w:val="00EE4BBE"/>
    <w:rsid w:val="00EE546C"/>
    <w:rsid w:val="00EE563D"/>
    <w:rsid w:val="00EE5DFC"/>
    <w:rsid w:val="00EE60E7"/>
    <w:rsid w:val="00EE65F9"/>
    <w:rsid w:val="00EE6940"/>
    <w:rsid w:val="00EE6A20"/>
    <w:rsid w:val="00EE6F43"/>
    <w:rsid w:val="00EE7503"/>
    <w:rsid w:val="00EE756F"/>
    <w:rsid w:val="00EE7636"/>
    <w:rsid w:val="00EE7D69"/>
    <w:rsid w:val="00EE7F14"/>
    <w:rsid w:val="00EF00A8"/>
    <w:rsid w:val="00EF02E6"/>
    <w:rsid w:val="00EF045D"/>
    <w:rsid w:val="00EF0908"/>
    <w:rsid w:val="00EF0983"/>
    <w:rsid w:val="00EF0C8C"/>
    <w:rsid w:val="00EF0E21"/>
    <w:rsid w:val="00EF138D"/>
    <w:rsid w:val="00EF1821"/>
    <w:rsid w:val="00EF1D2F"/>
    <w:rsid w:val="00EF20C3"/>
    <w:rsid w:val="00EF231B"/>
    <w:rsid w:val="00EF2449"/>
    <w:rsid w:val="00EF2467"/>
    <w:rsid w:val="00EF256C"/>
    <w:rsid w:val="00EF27CE"/>
    <w:rsid w:val="00EF3393"/>
    <w:rsid w:val="00EF376C"/>
    <w:rsid w:val="00EF3C6A"/>
    <w:rsid w:val="00EF3F1A"/>
    <w:rsid w:val="00EF463E"/>
    <w:rsid w:val="00EF541D"/>
    <w:rsid w:val="00EF571F"/>
    <w:rsid w:val="00EF579C"/>
    <w:rsid w:val="00EF57BB"/>
    <w:rsid w:val="00EF585C"/>
    <w:rsid w:val="00EF5B81"/>
    <w:rsid w:val="00EF5B95"/>
    <w:rsid w:val="00EF60B7"/>
    <w:rsid w:val="00EF613D"/>
    <w:rsid w:val="00F00922"/>
    <w:rsid w:val="00F0102C"/>
    <w:rsid w:val="00F0106B"/>
    <w:rsid w:val="00F0137B"/>
    <w:rsid w:val="00F0139C"/>
    <w:rsid w:val="00F020E1"/>
    <w:rsid w:val="00F0221D"/>
    <w:rsid w:val="00F028A7"/>
    <w:rsid w:val="00F02DE5"/>
    <w:rsid w:val="00F0324F"/>
    <w:rsid w:val="00F03AA2"/>
    <w:rsid w:val="00F03AB0"/>
    <w:rsid w:val="00F043F9"/>
    <w:rsid w:val="00F04E02"/>
    <w:rsid w:val="00F05558"/>
    <w:rsid w:val="00F0595E"/>
    <w:rsid w:val="00F05A7B"/>
    <w:rsid w:val="00F06454"/>
    <w:rsid w:val="00F06CB2"/>
    <w:rsid w:val="00F06E72"/>
    <w:rsid w:val="00F07AF2"/>
    <w:rsid w:val="00F07C8A"/>
    <w:rsid w:val="00F07D04"/>
    <w:rsid w:val="00F07D8B"/>
    <w:rsid w:val="00F104D0"/>
    <w:rsid w:val="00F1078A"/>
    <w:rsid w:val="00F10840"/>
    <w:rsid w:val="00F116E1"/>
    <w:rsid w:val="00F11E4F"/>
    <w:rsid w:val="00F1272B"/>
    <w:rsid w:val="00F13033"/>
    <w:rsid w:val="00F13232"/>
    <w:rsid w:val="00F132E7"/>
    <w:rsid w:val="00F13A85"/>
    <w:rsid w:val="00F13C6A"/>
    <w:rsid w:val="00F13C93"/>
    <w:rsid w:val="00F140DE"/>
    <w:rsid w:val="00F14212"/>
    <w:rsid w:val="00F1425C"/>
    <w:rsid w:val="00F14A1F"/>
    <w:rsid w:val="00F14D95"/>
    <w:rsid w:val="00F15D2C"/>
    <w:rsid w:val="00F16236"/>
    <w:rsid w:val="00F16582"/>
    <w:rsid w:val="00F16B9D"/>
    <w:rsid w:val="00F16CE1"/>
    <w:rsid w:val="00F17125"/>
    <w:rsid w:val="00F179EF"/>
    <w:rsid w:val="00F17E02"/>
    <w:rsid w:val="00F17E22"/>
    <w:rsid w:val="00F20017"/>
    <w:rsid w:val="00F20776"/>
    <w:rsid w:val="00F20D5B"/>
    <w:rsid w:val="00F21051"/>
    <w:rsid w:val="00F2106E"/>
    <w:rsid w:val="00F21514"/>
    <w:rsid w:val="00F21AE7"/>
    <w:rsid w:val="00F21B8E"/>
    <w:rsid w:val="00F21CAF"/>
    <w:rsid w:val="00F223BD"/>
    <w:rsid w:val="00F223EA"/>
    <w:rsid w:val="00F22EE2"/>
    <w:rsid w:val="00F232DA"/>
    <w:rsid w:val="00F24874"/>
    <w:rsid w:val="00F24980"/>
    <w:rsid w:val="00F24B20"/>
    <w:rsid w:val="00F24EF6"/>
    <w:rsid w:val="00F25C36"/>
    <w:rsid w:val="00F26145"/>
    <w:rsid w:val="00F26345"/>
    <w:rsid w:val="00F2634C"/>
    <w:rsid w:val="00F2676A"/>
    <w:rsid w:val="00F26D6D"/>
    <w:rsid w:val="00F30616"/>
    <w:rsid w:val="00F319F9"/>
    <w:rsid w:val="00F32AF9"/>
    <w:rsid w:val="00F33116"/>
    <w:rsid w:val="00F33B96"/>
    <w:rsid w:val="00F3462E"/>
    <w:rsid w:val="00F346B1"/>
    <w:rsid w:val="00F3484E"/>
    <w:rsid w:val="00F34E84"/>
    <w:rsid w:val="00F34FB3"/>
    <w:rsid w:val="00F35387"/>
    <w:rsid w:val="00F355B4"/>
    <w:rsid w:val="00F362F7"/>
    <w:rsid w:val="00F36322"/>
    <w:rsid w:val="00F36323"/>
    <w:rsid w:val="00F36F16"/>
    <w:rsid w:val="00F37507"/>
    <w:rsid w:val="00F40042"/>
    <w:rsid w:val="00F4061F"/>
    <w:rsid w:val="00F40D83"/>
    <w:rsid w:val="00F415F2"/>
    <w:rsid w:val="00F42037"/>
    <w:rsid w:val="00F423F6"/>
    <w:rsid w:val="00F42415"/>
    <w:rsid w:val="00F424D3"/>
    <w:rsid w:val="00F4284C"/>
    <w:rsid w:val="00F432C6"/>
    <w:rsid w:val="00F443B0"/>
    <w:rsid w:val="00F444E7"/>
    <w:rsid w:val="00F447EA"/>
    <w:rsid w:val="00F44943"/>
    <w:rsid w:val="00F453DF"/>
    <w:rsid w:val="00F45D27"/>
    <w:rsid w:val="00F4737E"/>
    <w:rsid w:val="00F47D5F"/>
    <w:rsid w:val="00F47E5F"/>
    <w:rsid w:val="00F50623"/>
    <w:rsid w:val="00F511EE"/>
    <w:rsid w:val="00F51D28"/>
    <w:rsid w:val="00F51E4D"/>
    <w:rsid w:val="00F533F9"/>
    <w:rsid w:val="00F536A1"/>
    <w:rsid w:val="00F539AC"/>
    <w:rsid w:val="00F53D94"/>
    <w:rsid w:val="00F53E10"/>
    <w:rsid w:val="00F5420D"/>
    <w:rsid w:val="00F54768"/>
    <w:rsid w:val="00F54ADC"/>
    <w:rsid w:val="00F553E8"/>
    <w:rsid w:val="00F55685"/>
    <w:rsid w:val="00F55AA3"/>
    <w:rsid w:val="00F55DFC"/>
    <w:rsid w:val="00F563E3"/>
    <w:rsid w:val="00F56C88"/>
    <w:rsid w:val="00F57BDA"/>
    <w:rsid w:val="00F57F43"/>
    <w:rsid w:val="00F60058"/>
    <w:rsid w:val="00F6066A"/>
    <w:rsid w:val="00F60688"/>
    <w:rsid w:val="00F60D88"/>
    <w:rsid w:val="00F60DC0"/>
    <w:rsid w:val="00F61248"/>
    <w:rsid w:val="00F61281"/>
    <w:rsid w:val="00F613C3"/>
    <w:rsid w:val="00F62009"/>
    <w:rsid w:val="00F626F5"/>
    <w:rsid w:val="00F629DE"/>
    <w:rsid w:val="00F630E5"/>
    <w:rsid w:val="00F638B4"/>
    <w:rsid w:val="00F6394E"/>
    <w:rsid w:val="00F63B82"/>
    <w:rsid w:val="00F643C2"/>
    <w:rsid w:val="00F64A0B"/>
    <w:rsid w:val="00F6557B"/>
    <w:rsid w:val="00F65710"/>
    <w:rsid w:val="00F666B5"/>
    <w:rsid w:val="00F67275"/>
    <w:rsid w:val="00F67EF9"/>
    <w:rsid w:val="00F70FE3"/>
    <w:rsid w:val="00F713E2"/>
    <w:rsid w:val="00F7187B"/>
    <w:rsid w:val="00F718A4"/>
    <w:rsid w:val="00F71BDC"/>
    <w:rsid w:val="00F72698"/>
    <w:rsid w:val="00F728AA"/>
    <w:rsid w:val="00F72AD3"/>
    <w:rsid w:val="00F72C8A"/>
    <w:rsid w:val="00F72CA8"/>
    <w:rsid w:val="00F72D90"/>
    <w:rsid w:val="00F741FA"/>
    <w:rsid w:val="00F7430B"/>
    <w:rsid w:val="00F745D9"/>
    <w:rsid w:val="00F7523E"/>
    <w:rsid w:val="00F759D7"/>
    <w:rsid w:val="00F7609A"/>
    <w:rsid w:val="00F76924"/>
    <w:rsid w:val="00F76FD6"/>
    <w:rsid w:val="00F77293"/>
    <w:rsid w:val="00F77C33"/>
    <w:rsid w:val="00F77D71"/>
    <w:rsid w:val="00F808F0"/>
    <w:rsid w:val="00F80927"/>
    <w:rsid w:val="00F819E1"/>
    <w:rsid w:val="00F81D5A"/>
    <w:rsid w:val="00F822A0"/>
    <w:rsid w:val="00F83A8B"/>
    <w:rsid w:val="00F83B2E"/>
    <w:rsid w:val="00F84099"/>
    <w:rsid w:val="00F8412E"/>
    <w:rsid w:val="00F843F7"/>
    <w:rsid w:val="00F8476D"/>
    <w:rsid w:val="00F84E24"/>
    <w:rsid w:val="00F84EF3"/>
    <w:rsid w:val="00F85501"/>
    <w:rsid w:val="00F856DE"/>
    <w:rsid w:val="00F85851"/>
    <w:rsid w:val="00F86769"/>
    <w:rsid w:val="00F8676D"/>
    <w:rsid w:val="00F86C16"/>
    <w:rsid w:val="00F8798B"/>
    <w:rsid w:val="00F9034D"/>
    <w:rsid w:val="00F90624"/>
    <w:rsid w:val="00F907AF"/>
    <w:rsid w:val="00F90E09"/>
    <w:rsid w:val="00F9135A"/>
    <w:rsid w:val="00F91CBC"/>
    <w:rsid w:val="00F91E36"/>
    <w:rsid w:val="00F921E3"/>
    <w:rsid w:val="00F922ED"/>
    <w:rsid w:val="00F93A0A"/>
    <w:rsid w:val="00F94A71"/>
    <w:rsid w:val="00F94CCA"/>
    <w:rsid w:val="00F9535C"/>
    <w:rsid w:val="00F95780"/>
    <w:rsid w:val="00F95EFB"/>
    <w:rsid w:val="00F96062"/>
    <w:rsid w:val="00F9624E"/>
    <w:rsid w:val="00F96923"/>
    <w:rsid w:val="00F96E26"/>
    <w:rsid w:val="00F970DB"/>
    <w:rsid w:val="00F9766C"/>
    <w:rsid w:val="00FA008C"/>
    <w:rsid w:val="00FA0431"/>
    <w:rsid w:val="00FA0577"/>
    <w:rsid w:val="00FA086C"/>
    <w:rsid w:val="00FA0870"/>
    <w:rsid w:val="00FA0FFB"/>
    <w:rsid w:val="00FA1441"/>
    <w:rsid w:val="00FA203F"/>
    <w:rsid w:val="00FA38A1"/>
    <w:rsid w:val="00FA3C01"/>
    <w:rsid w:val="00FA3F41"/>
    <w:rsid w:val="00FA4A3B"/>
    <w:rsid w:val="00FA60C8"/>
    <w:rsid w:val="00FA62C1"/>
    <w:rsid w:val="00FA6388"/>
    <w:rsid w:val="00FA6B17"/>
    <w:rsid w:val="00FA7860"/>
    <w:rsid w:val="00FB0060"/>
    <w:rsid w:val="00FB012F"/>
    <w:rsid w:val="00FB0A08"/>
    <w:rsid w:val="00FB0AD3"/>
    <w:rsid w:val="00FB0D58"/>
    <w:rsid w:val="00FB12A0"/>
    <w:rsid w:val="00FB185F"/>
    <w:rsid w:val="00FB21EE"/>
    <w:rsid w:val="00FB2506"/>
    <w:rsid w:val="00FB2723"/>
    <w:rsid w:val="00FB28A2"/>
    <w:rsid w:val="00FB306B"/>
    <w:rsid w:val="00FB3784"/>
    <w:rsid w:val="00FB3DE4"/>
    <w:rsid w:val="00FB45A7"/>
    <w:rsid w:val="00FB50C2"/>
    <w:rsid w:val="00FB529D"/>
    <w:rsid w:val="00FB56C5"/>
    <w:rsid w:val="00FB57EF"/>
    <w:rsid w:val="00FB59E5"/>
    <w:rsid w:val="00FB5FB0"/>
    <w:rsid w:val="00FB646A"/>
    <w:rsid w:val="00FB6F0E"/>
    <w:rsid w:val="00FC06BF"/>
    <w:rsid w:val="00FC0AE4"/>
    <w:rsid w:val="00FC0E21"/>
    <w:rsid w:val="00FC1694"/>
    <w:rsid w:val="00FC1CF2"/>
    <w:rsid w:val="00FC2124"/>
    <w:rsid w:val="00FC2576"/>
    <w:rsid w:val="00FC2A8A"/>
    <w:rsid w:val="00FC2B96"/>
    <w:rsid w:val="00FC2E45"/>
    <w:rsid w:val="00FC33F6"/>
    <w:rsid w:val="00FC351E"/>
    <w:rsid w:val="00FC35DE"/>
    <w:rsid w:val="00FC4398"/>
    <w:rsid w:val="00FC4B62"/>
    <w:rsid w:val="00FC4BA2"/>
    <w:rsid w:val="00FC503B"/>
    <w:rsid w:val="00FC5301"/>
    <w:rsid w:val="00FC557A"/>
    <w:rsid w:val="00FC588B"/>
    <w:rsid w:val="00FC5AB0"/>
    <w:rsid w:val="00FC5B26"/>
    <w:rsid w:val="00FC5F5C"/>
    <w:rsid w:val="00FC6028"/>
    <w:rsid w:val="00FC635D"/>
    <w:rsid w:val="00FC66B8"/>
    <w:rsid w:val="00FC6947"/>
    <w:rsid w:val="00FC6E6C"/>
    <w:rsid w:val="00FC6E74"/>
    <w:rsid w:val="00FC7186"/>
    <w:rsid w:val="00FC742F"/>
    <w:rsid w:val="00FC7C89"/>
    <w:rsid w:val="00FD0F61"/>
    <w:rsid w:val="00FD1280"/>
    <w:rsid w:val="00FD143C"/>
    <w:rsid w:val="00FD1946"/>
    <w:rsid w:val="00FD2965"/>
    <w:rsid w:val="00FD2A64"/>
    <w:rsid w:val="00FD2CC3"/>
    <w:rsid w:val="00FD3D0C"/>
    <w:rsid w:val="00FD3D61"/>
    <w:rsid w:val="00FD436D"/>
    <w:rsid w:val="00FD491D"/>
    <w:rsid w:val="00FD49DB"/>
    <w:rsid w:val="00FD5062"/>
    <w:rsid w:val="00FD5BB3"/>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4608"/>
    <w:rsid w:val="00FE4826"/>
    <w:rsid w:val="00FE5AA3"/>
    <w:rsid w:val="00FE5DD2"/>
    <w:rsid w:val="00FE66DF"/>
    <w:rsid w:val="00FE6845"/>
    <w:rsid w:val="00FE6A70"/>
    <w:rsid w:val="00FE6AD1"/>
    <w:rsid w:val="00FE78FD"/>
    <w:rsid w:val="00FE7BA2"/>
    <w:rsid w:val="00FF0586"/>
    <w:rsid w:val="00FF0896"/>
    <w:rsid w:val="00FF09BD"/>
    <w:rsid w:val="00FF15F6"/>
    <w:rsid w:val="00FF1744"/>
    <w:rsid w:val="00FF1D4C"/>
    <w:rsid w:val="00FF2265"/>
    <w:rsid w:val="00FF3496"/>
    <w:rsid w:val="00FF3CA1"/>
    <w:rsid w:val="00FF4177"/>
    <w:rsid w:val="00FF4675"/>
    <w:rsid w:val="00FF48C8"/>
    <w:rsid w:val="00FF5CF2"/>
    <w:rsid w:val="00FF792B"/>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7431DB"/>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2">
    <w:name w:val="heading 2"/>
    <w:basedOn w:val="Normal"/>
    <w:next w:val="Normal"/>
    <w:link w:val="Ttulo2Car"/>
    <w:unhideWhenUsed/>
    <w:qFormat/>
    <w:rsid w:val="00EC21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character" w:customStyle="1" w:styleId="Ttulo2Car">
    <w:name w:val="Título 2 Car"/>
    <w:basedOn w:val="Fuentedeprrafopredeter"/>
    <w:link w:val="Ttulo2"/>
    <w:rsid w:val="00EC2181"/>
    <w:rPr>
      <w:rFonts w:asciiTheme="majorHAnsi" w:eastAsiaTheme="majorEastAsia" w:hAnsiTheme="majorHAnsi" w:cstheme="majorBidi"/>
      <w:color w:val="365F91" w:themeColor="accent1" w:themeShade="BF"/>
      <w:sz w:val="26"/>
      <w:szCs w:val="26"/>
      <w:lang w:val="es-ES_tradnl" w:eastAsia="es-ES"/>
    </w:rPr>
  </w:style>
  <w:style w:type="paragraph" w:customStyle="1" w:styleId="bullet">
    <w:name w:val="bullet"/>
    <w:basedOn w:val="Normal"/>
    <w:rsid w:val="00EC2181"/>
    <w:pPr>
      <w:spacing w:before="120"/>
      <w:ind w:left="2790" w:right="1440" w:hanging="274"/>
      <w:jc w:val="left"/>
    </w:pPr>
    <w:rPr>
      <w:rFonts w:ascii="Univers (W1)" w:hAnsi="Univers (W1)" w:cs="Times New Roman"/>
      <w:b/>
      <w:color w:val="000080"/>
      <w:sz w:val="20"/>
      <w:szCs w:val="20"/>
    </w:rPr>
  </w:style>
  <w:style w:type="paragraph" w:customStyle="1" w:styleId="parrafo1">
    <w:name w:val="parrafo1"/>
    <w:basedOn w:val="p0"/>
    <w:rsid w:val="00EC2181"/>
    <w:pPr>
      <w:keepLines w:val="0"/>
      <w:widowControl/>
      <w:spacing w:before="480"/>
      <w:ind w:left="426" w:right="443"/>
    </w:pPr>
    <w:rPr>
      <w:rFonts w:ascii="Arial" w:hAnsi="Arial" w:cs="Times New Roman"/>
      <w:snapToGrid/>
      <w:color w:val="auto"/>
      <w:szCs w:val="20"/>
    </w:rPr>
  </w:style>
  <w:style w:type="paragraph" w:customStyle="1" w:styleId="parr2">
    <w:name w:val="parr2"/>
    <w:basedOn w:val="parrafo1"/>
    <w:rsid w:val="00EC2181"/>
    <w:pPr>
      <w:spacing w:before="600"/>
      <w:ind w:left="567" w:right="15"/>
    </w:pPr>
  </w:style>
  <w:style w:type="paragraph" w:styleId="ndice3">
    <w:name w:val="index 3"/>
    <w:basedOn w:val="Normal"/>
    <w:next w:val="Normal"/>
    <w:autoRedefine/>
    <w:rsid w:val="00B86835"/>
    <w:pPr>
      <w:spacing w:before="120"/>
      <w:ind w:left="566"/>
      <w:jc w:val="left"/>
    </w:pPr>
    <w:rPr>
      <w:rFonts w:ascii="Univers" w:hAnsi="Univers" w:cs="Times New Roman"/>
      <w:szCs w:val="20"/>
    </w:rPr>
  </w:style>
  <w:style w:type="character" w:customStyle="1" w:styleId="Mencinsinresolver1">
    <w:name w:val="Mención sin resolver1"/>
    <w:basedOn w:val="Fuentedeprrafopredeter"/>
    <w:uiPriority w:val="99"/>
    <w:semiHidden/>
    <w:unhideWhenUsed/>
    <w:rsid w:val="00F2676A"/>
    <w:rPr>
      <w:color w:val="808080"/>
      <w:shd w:val="clear" w:color="auto" w:fill="E6E6E6"/>
    </w:rPr>
  </w:style>
  <w:style w:type="character" w:customStyle="1" w:styleId="Mencinsinresolver2">
    <w:name w:val="Mención sin resolver2"/>
    <w:basedOn w:val="Fuentedeprrafopredeter"/>
    <w:uiPriority w:val="99"/>
    <w:semiHidden/>
    <w:unhideWhenUsed/>
    <w:rsid w:val="00390E40"/>
    <w:rPr>
      <w:color w:val="605E5C"/>
      <w:shd w:val="clear" w:color="auto" w:fill="E1DFDD"/>
    </w:rPr>
  </w:style>
  <w:style w:type="character" w:customStyle="1" w:styleId="PiedepginaCar">
    <w:name w:val="Pie de página Car"/>
    <w:basedOn w:val="Fuentedeprrafopredeter"/>
    <w:link w:val="Piedepgina"/>
    <w:uiPriority w:val="99"/>
    <w:rsid w:val="000A7CC7"/>
    <w:rPr>
      <w:rFonts w:ascii="Arial" w:hAnsi="Arial" w:cs="Arial"/>
      <w:sz w:val="24"/>
      <w:szCs w:val="24"/>
      <w:lang w:val="es-ES_tradnl" w:eastAsia="es-ES"/>
    </w:rPr>
  </w:style>
  <w:style w:type="paragraph" w:styleId="NormalWeb">
    <w:name w:val="Normal (Web)"/>
    <w:basedOn w:val="Normal"/>
    <w:uiPriority w:val="99"/>
    <w:rsid w:val="000A7CC7"/>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72019">
      <w:bodyDiv w:val="1"/>
      <w:marLeft w:val="0"/>
      <w:marRight w:val="0"/>
      <w:marTop w:val="0"/>
      <w:marBottom w:val="0"/>
      <w:divBdr>
        <w:top w:val="none" w:sz="0" w:space="0" w:color="auto"/>
        <w:left w:val="none" w:sz="0" w:space="0" w:color="auto"/>
        <w:bottom w:val="none" w:sz="0" w:space="0" w:color="auto"/>
        <w:right w:val="none" w:sz="0" w:space="0" w:color="auto"/>
      </w:divBdr>
    </w:div>
    <w:div w:id="283658279">
      <w:bodyDiv w:val="1"/>
      <w:marLeft w:val="0"/>
      <w:marRight w:val="0"/>
      <w:marTop w:val="0"/>
      <w:marBottom w:val="0"/>
      <w:divBdr>
        <w:top w:val="none" w:sz="0" w:space="0" w:color="auto"/>
        <w:left w:val="none" w:sz="0" w:space="0" w:color="auto"/>
        <w:bottom w:val="none" w:sz="0" w:space="0" w:color="auto"/>
        <w:right w:val="none" w:sz="0" w:space="0" w:color="auto"/>
      </w:divBdr>
    </w:div>
    <w:div w:id="28443414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48443327">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23067207">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48585320">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chart" Target="charts/chart5.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hyperlink" Target="http://www.inegi.org.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image" Target="media/image7.gif"/><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www.inegi.org.mx/app/biblioteca/ficha.html?upc=702825099060"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S:\notas-calendario\act-industrial\2019\08-19\gr&#225;ficas%20Act.%20Industrial%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notas-calendario\act-industrial\2019\08-19\gr&#225;ficas%20Act.%20Industrial%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notas-calendario\act-industrial\2019\08-19\gr&#225;ficas%20Act.%20Industrial%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notas-calendario\act-industrial\2019\08-19\gr&#225;ficas%20Act.%20Industrial%20(cifras%20desestacionalizada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notas-calendario\act-industrial\2019\08-19\gr&#225;ficas%20Act.%20Industrial%20(cifras%20desestacionalizada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notas-calendario\act-industrial\2019\08-19\gr&#225;ficas%20Act.%20Industrial%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datos!$D$17:$D$84</c:f>
              <c:numCache>
                <c:formatCode>0.0</c:formatCode>
                <c:ptCount val="68"/>
                <c:pt idx="0">
                  <c:v>101.037068574241</c:v>
                </c:pt>
                <c:pt idx="1">
                  <c:v>101.515261845195</c:v>
                </c:pt>
                <c:pt idx="2">
                  <c:v>101.823438301525</c:v>
                </c:pt>
                <c:pt idx="3">
                  <c:v>102.68047618590801</c:v>
                </c:pt>
                <c:pt idx="4">
                  <c:v>103.023790179637</c:v>
                </c:pt>
                <c:pt idx="5">
                  <c:v>102.787956952503</c:v>
                </c:pt>
                <c:pt idx="6">
                  <c:v>102.221687201648</c:v>
                </c:pt>
                <c:pt idx="7">
                  <c:v>102.65768062968399</c:v>
                </c:pt>
                <c:pt idx="8">
                  <c:v>102.753445784471</c:v>
                </c:pt>
                <c:pt idx="9">
                  <c:v>104.0926545616</c:v>
                </c:pt>
                <c:pt idx="10">
                  <c:v>103.14633895974499</c:v>
                </c:pt>
                <c:pt idx="11">
                  <c:v>103.55383744947299</c:v>
                </c:pt>
                <c:pt idx="12">
                  <c:v>102.918790835755</c:v>
                </c:pt>
                <c:pt idx="13">
                  <c:v>103.198909565563</c:v>
                </c:pt>
                <c:pt idx="14">
                  <c:v>102.92301845863101</c:v>
                </c:pt>
                <c:pt idx="15">
                  <c:v>104.429384704569</c:v>
                </c:pt>
                <c:pt idx="16">
                  <c:v>103.029653521282</c:v>
                </c:pt>
                <c:pt idx="17">
                  <c:v>102.94325983537701</c:v>
                </c:pt>
                <c:pt idx="18">
                  <c:v>104.84210518456899</c:v>
                </c:pt>
                <c:pt idx="19">
                  <c:v>104.81920800135001</c:v>
                </c:pt>
                <c:pt idx="20">
                  <c:v>106.002276031035</c:v>
                </c:pt>
                <c:pt idx="21">
                  <c:v>104.32540035602</c:v>
                </c:pt>
                <c:pt idx="22">
                  <c:v>103.317959397249</c:v>
                </c:pt>
                <c:pt idx="23">
                  <c:v>104.04072080275699</c:v>
                </c:pt>
                <c:pt idx="24">
                  <c:v>104.377440104584</c:v>
                </c:pt>
                <c:pt idx="25">
                  <c:v>104.356307787136</c:v>
                </c:pt>
                <c:pt idx="26">
                  <c:v>103.99755420047801</c:v>
                </c:pt>
                <c:pt idx="27">
                  <c:v>103.965430430456</c:v>
                </c:pt>
                <c:pt idx="28">
                  <c:v>104.009587185396</c:v>
                </c:pt>
                <c:pt idx="29">
                  <c:v>103.760986634573</c:v>
                </c:pt>
                <c:pt idx="30">
                  <c:v>103.824939389519</c:v>
                </c:pt>
                <c:pt idx="31">
                  <c:v>103.75231542193499</c:v>
                </c:pt>
                <c:pt idx="32">
                  <c:v>104.175405700634</c:v>
                </c:pt>
                <c:pt idx="33">
                  <c:v>104.347827415046</c:v>
                </c:pt>
                <c:pt idx="34">
                  <c:v>104.968674265499</c:v>
                </c:pt>
                <c:pt idx="35">
                  <c:v>104.41644888034899</c:v>
                </c:pt>
                <c:pt idx="36">
                  <c:v>104.75599763771901</c:v>
                </c:pt>
                <c:pt idx="37">
                  <c:v>104.081199528</c:v>
                </c:pt>
                <c:pt idx="38">
                  <c:v>104.878677553872</c:v>
                </c:pt>
                <c:pt idx="39">
                  <c:v>104.07277628998099</c:v>
                </c:pt>
                <c:pt idx="40">
                  <c:v>104.31255186739401</c:v>
                </c:pt>
                <c:pt idx="41">
                  <c:v>104.00636958144</c:v>
                </c:pt>
                <c:pt idx="42">
                  <c:v>103.53821617928701</c:v>
                </c:pt>
                <c:pt idx="43">
                  <c:v>103.828762908409</c:v>
                </c:pt>
                <c:pt idx="44">
                  <c:v>103.012164528304</c:v>
                </c:pt>
                <c:pt idx="45">
                  <c:v>103.622301409995</c:v>
                </c:pt>
                <c:pt idx="46">
                  <c:v>103.89675542926101</c:v>
                </c:pt>
                <c:pt idx="47">
                  <c:v>105.10161186655</c:v>
                </c:pt>
                <c:pt idx="48">
                  <c:v>104.335444645631</c:v>
                </c:pt>
                <c:pt idx="49">
                  <c:v>104.46458202488699</c:v>
                </c:pt>
                <c:pt idx="50">
                  <c:v>104.76084436281501</c:v>
                </c:pt>
                <c:pt idx="51">
                  <c:v>104.199327361803</c:v>
                </c:pt>
                <c:pt idx="52">
                  <c:v>104.51360500056001</c:v>
                </c:pt>
                <c:pt idx="53">
                  <c:v>104.607618340108</c:v>
                </c:pt>
                <c:pt idx="54">
                  <c:v>104.852459232345</c:v>
                </c:pt>
                <c:pt idx="55">
                  <c:v>104.000182569638</c:v>
                </c:pt>
                <c:pt idx="56">
                  <c:v>105.506303506336</c:v>
                </c:pt>
                <c:pt idx="57">
                  <c:v>103.56970898496699</c:v>
                </c:pt>
                <c:pt idx="58">
                  <c:v>103.08804061907099</c:v>
                </c:pt>
                <c:pt idx="59">
                  <c:v>102.53715006440601</c:v>
                </c:pt>
                <c:pt idx="60">
                  <c:v>103.151876823501</c:v>
                </c:pt>
                <c:pt idx="61">
                  <c:v>103.23998263215</c:v>
                </c:pt>
                <c:pt idx="62">
                  <c:v>102.30143439820399</c:v>
                </c:pt>
                <c:pt idx="63">
                  <c:v>103.817995890437</c:v>
                </c:pt>
                <c:pt idx="64">
                  <c:v>101.247646669292</c:v>
                </c:pt>
                <c:pt idx="65">
                  <c:v>102.395357323908</c:v>
                </c:pt>
                <c:pt idx="66">
                  <c:v>102.06127723609499</c:v>
                </c:pt>
                <c:pt idx="67">
                  <c:v>102.910439563297</c:v>
                </c:pt>
              </c:numCache>
            </c:numRef>
          </c:val>
          <c:extLst>
            <c:ext xmlns:c16="http://schemas.microsoft.com/office/drawing/2014/chart" uri="{C3380CC4-5D6E-409C-BE32-E72D297353CC}">
              <c16:uniqueId val="{00000000-00E1-4CBE-B83F-98BE333A961A}"/>
            </c:ext>
          </c:extLst>
        </c:ser>
        <c:dLbls>
          <c:showLegendKey val="0"/>
          <c:showVal val="1"/>
          <c:showCatName val="0"/>
          <c:showSerName val="0"/>
          <c:showPercent val="0"/>
          <c:showBubbleSize val="0"/>
        </c:dLbls>
        <c:gapWidth val="40"/>
        <c:axId val="188669088"/>
        <c:axId val="18866242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datos!$E$17:$E$84</c:f>
              <c:numCache>
                <c:formatCode>0.0</c:formatCode>
                <c:ptCount val="68"/>
                <c:pt idx="0">
                  <c:v>101.14517850609499</c:v>
                </c:pt>
                <c:pt idx="1">
                  <c:v>101.57645900217</c:v>
                </c:pt>
                <c:pt idx="2">
                  <c:v>102.01257750606401</c:v>
                </c:pt>
                <c:pt idx="3">
                  <c:v>102.36389685506499</c:v>
                </c:pt>
                <c:pt idx="4">
                  <c:v>102.591248153877</c:v>
                </c:pt>
                <c:pt idx="5">
                  <c:v>102.682850977877</c:v>
                </c:pt>
                <c:pt idx="6">
                  <c:v>102.71987703107</c:v>
                </c:pt>
                <c:pt idx="7">
                  <c:v>102.76902227927199</c:v>
                </c:pt>
                <c:pt idx="8">
                  <c:v>102.869469448968</c:v>
                </c:pt>
                <c:pt idx="9">
                  <c:v>103.001681605266</c:v>
                </c:pt>
                <c:pt idx="10">
                  <c:v>103.130756645961</c:v>
                </c:pt>
                <c:pt idx="11">
                  <c:v>103.189215589901</c:v>
                </c:pt>
                <c:pt idx="12">
                  <c:v>103.159326151945</c:v>
                </c:pt>
                <c:pt idx="13">
                  <c:v>103.113407061335</c:v>
                </c:pt>
                <c:pt idx="14">
                  <c:v>103.15743505094299</c:v>
                </c:pt>
                <c:pt idx="15">
                  <c:v>103.346286288654</c:v>
                </c:pt>
                <c:pt idx="16">
                  <c:v>103.673351844981</c:v>
                </c:pt>
                <c:pt idx="17">
                  <c:v>104.051308050321</c:v>
                </c:pt>
                <c:pt idx="18">
                  <c:v>104.363666454289</c:v>
                </c:pt>
                <c:pt idx="19">
                  <c:v>104.52440463435801</c:v>
                </c:pt>
                <c:pt idx="20">
                  <c:v>104.537218263082</c:v>
                </c:pt>
                <c:pt idx="21">
                  <c:v>104.441461453879</c:v>
                </c:pt>
                <c:pt idx="22">
                  <c:v>104.30965739465201</c:v>
                </c:pt>
                <c:pt idx="23">
                  <c:v>104.20496710849299</c:v>
                </c:pt>
                <c:pt idx="24">
                  <c:v>104.162342054349</c:v>
                </c:pt>
                <c:pt idx="25">
                  <c:v>104.143627263479</c:v>
                </c:pt>
                <c:pt idx="26">
                  <c:v>104.095529893801</c:v>
                </c:pt>
                <c:pt idx="27">
                  <c:v>104.00641868833399</c:v>
                </c:pt>
                <c:pt idx="28">
                  <c:v>103.895440462758</c:v>
                </c:pt>
                <c:pt idx="29">
                  <c:v>103.83053756751499</c:v>
                </c:pt>
                <c:pt idx="30">
                  <c:v>103.857970151126</c:v>
                </c:pt>
                <c:pt idx="31">
                  <c:v>103.99125555709</c:v>
                </c:pt>
                <c:pt idx="32">
                  <c:v>104.17388215765401</c:v>
                </c:pt>
                <c:pt idx="33">
                  <c:v>104.36614225479499</c:v>
                </c:pt>
                <c:pt idx="34">
                  <c:v>104.521093282235</c:v>
                </c:pt>
                <c:pt idx="35">
                  <c:v>104.60255640168501</c:v>
                </c:pt>
                <c:pt idx="36">
                  <c:v>104.606959182685</c:v>
                </c:pt>
                <c:pt idx="37">
                  <c:v>104.54194943630699</c:v>
                </c:pt>
                <c:pt idx="38">
                  <c:v>104.433565804689</c:v>
                </c:pt>
                <c:pt idx="39">
                  <c:v>104.296980457998</c:v>
                </c:pt>
                <c:pt idx="40">
                  <c:v>104.129703807418</c:v>
                </c:pt>
                <c:pt idx="41">
                  <c:v>103.932369767086</c:v>
                </c:pt>
                <c:pt idx="42">
                  <c:v>103.743723901343</c:v>
                </c:pt>
                <c:pt idx="43">
                  <c:v>103.632775373751</c:v>
                </c:pt>
                <c:pt idx="44">
                  <c:v>103.63011596302999</c:v>
                </c:pt>
                <c:pt idx="45">
                  <c:v>103.75792151883699</c:v>
                </c:pt>
                <c:pt idx="46">
                  <c:v>103.961761885049</c:v>
                </c:pt>
                <c:pt idx="47">
                  <c:v>104.187953049903</c:v>
                </c:pt>
                <c:pt idx="48">
                  <c:v>104.363627221862</c:v>
                </c:pt>
                <c:pt idx="49">
                  <c:v>104.481873056024</c:v>
                </c:pt>
                <c:pt idx="50">
                  <c:v>104.547814834204</c:v>
                </c:pt>
                <c:pt idx="51">
                  <c:v>104.573276930806</c:v>
                </c:pt>
                <c:pt idx="52">
                  <c:v>104.580712269787</c:v>
                </c:pt>
                <c:pt idx="53">
                  <c:v>104.55183085831401</c:v>
                </c:pt>
                <c:pt idx="54">
                  <c:v>104.43741479160001</c:v>
                </c:pt>
                <c:pt idx="55">
                  <c:v>104.206633788339</c:v>
                </c:pt>
                <c:pt idx="56">
                  <c:v>103.90982534912899</c:v>
                </c:pt>
                <c:pt idx="57">
                  <c:v>103.593690876392</c:v>
                </c:pt>
                <c:pt idx="58">
                  <c:v>103.305971287566</c:v>
                </c:pt>
                <c:pt idx="59">
                  <c:v>103.085800967087</c:v>
                </c:pt>
                <c:pt idx="60">
                  <c:v>102.928365450237</c:v>
                </c:pt>
                <c:pt idx="61">
                  <c:v>102.787274904794</c:v>
                </c:pt>
                <c:pt idx="62">
                  <c:v>102.634975903092</c:v>
                </c:pt>
                <c:pt idx="63">
                  <c:v>102.49994817550601</c:v>
                </c:pt>
                <c:pt idx="64">
                  <c:v>102.41743973921299</c:v>
                </c:pt>
                <c:pt idx="65">
                  <c:v>102.424342804012</c:v>
                </c:pt>
                <c:pt idx="66">
                  <c:v>102.52686374904</c:v>
                </c:pt>
                <c:pt idx="67">
                  <c:v>102.675006259813</c:v>
                </c:pt>
              </c:numCache>
            </c:numRef>
          </c:val>
          <c:smooth val="0"/>
          <c:extLst>
            <c:ext xmlns:c16="http://schemas.microsoft.com/office/drawing/2014/chart" uri="{C3380CC4-5D6E-409C-BE32-E72D297353CC}">
              <c16:uniqueId val="{00000001-00E1-4CBE-B83F-98BE333A961A}"/>
            </c:ext>
          </c:extLst>
        </c:ser>
        <c:dLbls>
          <c:showLegendKey val="0"/>
          <c:showVal val="1"/>
          <c:showCatName val="0"/>
          <c:showSerName val="0"/>
          <c:showPercent val="0"/>
          <c:showBubbleSize val="0"/>
        </c:dLbls>
        <c:marker val="1"/>
        <c:smooth val="0"/>
        <c:axId val="188669088"/>
        <c:axId val="188662424"/>
      </c:lineChart>
      <c:catAx>
        <c:axId val="1886690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88662424"/>
        <c:crosses val="autoZero"/>
        <c:auto val="1"/>
        <c:lblAlgn val="ctr"/>
        <c:lblOffset val="0"/>
        <c:tickLblSkip val="1"/>
        <c:tickMarkSkip val="12"/>
        <c:noMultiLvlLbl val="1"/>
      </c:catAx>
      <c:valAx>
        <c:axId val="188662424"/>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88669088"/>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datos!$D$17:$D$84</c:f>
              <c:numCache>
                <c:formatCode>0.0</c:formatCode>
                <c:ptCount val="68"/>
                <c:pt idx="0">
                  <c:v>101.037068574241</c:v>
                </c:pt>
                <c:pt idx="1">
                  <c:v>101.515261845195</c:v>
                </c:pt>
                <c:pt idx="2">
                  <c:v>101.823438301525</c:v>
                </c:pt>
                <c:pt idx="3">
                  <c:v>102.68047618590801</c:v>
                </c:pt>
                <c:pt idx="4">
                  <c:v>103.023790179637</c:v>
                </c:pt>
                <c:pt idx="5">
                  <c:v>102.787956952503</c:v>
                </c:pt>
                <c:pt idx="6">
                  <c:v>102.221687201648</c:v>
                </c:pt>
                <c:pt idx="7">
                  <c:v>102.65768062968399</c:v>
                </c:pt>
                <c:pt idx="8">
                  <c:v>102.753445784471</c:v>
                </c:pt>
                <c:pt idx="9">
                  <c:v>104.0926545616</c:v>
                </c:pt>
                <c:pt idx="10">
                  <c:v>103.14633895974499</c:v>
                </c:pt>
                <c:pt idx="11">
                  <c:v>103.55383744947299</c:v>
                </c:pt>
                <c:pt idx="12">
                  <c:v>102.918790835755</c:v>
                </c:pt>
                <c:pt idx="13">
                  <c:v>103.198909565563</c:v>
                </c:pt>
                <c:pt idx="14">
                  <c:v>102.92301845863101</c:v>
                </c:pt>
                <c:pt idx="15">
                  <c:v>104.429384704569</c:v>
                </c:pt>
                <c:pt idx="16">
                  <c:v>103.029653521282</c:v>
                </c:pt>
                <c:pt idx="17">
                  <c:v>102.94325983537701</c:v>
                </c:pt>
                <c:pt idx="18">
                  <c:v>104.84210518456899</c:v>
                </c:pt>
                <c:pt idx="19">
                  <c:v>104.81920800135001</c:v>
                </c:pt>
                <c:pt idx="20">
                  <c:v>106.002276031035</c:v>
                </c:pt>
                <c:pt idx="21">
                  <c:v>104.32540035602</c:v>
                </c:pt>
                <c:pt idx="22">
                  <c:v>103.317959397249</c:v>
                </c:pt>
                <c:pt idx="23">
                  <c:v>104.04072080275699</c:v>
                </c:pt>
                <c:pt idx="24">
                  <c:v>104.377440104584</c:v>
                </c:pt>
                <c:pt idx="25">
                  <c:v>104.356307787136</c:v>
                </c:pt>
                <c:pt idx="26">
                  <c:v>103.99755420047801</c:v>
                </c:pt>
                <c:pt idx="27">
                  <c:v>103.965430430456</c:v>
                </c:pt>
                <c:pt idx="28">
                  <c:v>104.009587185396</c:v>
                </c:pt>
                <c:pt idx="29">
                  <c:v>103.760986634573</c:v>
                </c:pt>
                <c:pt idx="30">
                  <c:v>103.824939389519</c:v>
                </c:pt>
                <c:pt idx="31">
                  <c:v>103.75231542193499</c:v>
                </c:pt>
                <c:pt idx="32">
                  <c:v>104.175405700634</c:v>
                </c:pt>
                <c:pt idx="33">
                  <c:v>104.347827415046</c:v>
                </c:pt>
                <c:pt idx="34">
                  <c:v>104.968674265499</c:v>
                </c:pt>
                <c:pt idx="35">
                  <c:v>104.41644888034899</c:v>
                </c:pt>
                <c:pt idx="36">
                  <c:v>104.75599763771901</c:v>
                </c:pt>
                <c:pt idx="37">
                  <c:v>104.081199528</c:v>
                </c:pt>
                <c:pt idx="38">
                  <c:v>104.878677553872</c:v>
                </c:pt>
                <c:pt idx="39">
                  <c:v>104.07277628998099</c:v>
                </c:pt>
                <c:pt idx="40">
                  <c:v>104.31255186739401</c:v>
                </c:pt>
                <c:pt idx="41">
                  <c:v>104.00636958144</c:v>
                </c:pt>
                <c:pt idx="42">
                  <c:v>103.53821617928701</c:v>
                </c:pt>
                <c:pt idx="43">
                  <c:v>103.828762908409</c:v>
                </c:pt>
                <c:pt idx="44">
                  <c:v>103.012164528304</c:v>
                </c:pt>
                <c:pt idx="45">
                  <c:v>103.622301409995</c:v>
                </c:pt>
                <c:pt idx="46">
                  <c:v>103.89675542926101</c:v>
                </c:pt>
                <c:pt idx="47">
                  <c:v>105.10161186655</c:v>
                </c:pt>
                <c:pt idx="48">
                  <c:v>104.335444645631</c:v>
                </c:pt>
                <c:pt idx="49">
                  <c:v>104.46458202488699</c:v>
                </c:pt>
                <c:pt idx="50">
                  <c:v>104.76084436281501</c:v>
                </c:pt>
                <c:pt idx="51">
                  <c:v>104.199327361803</c:v>
                </c:pt>
                <c:pt idx="52">
                  <c:v>104.51360500056001</c:v>
                </c:pt>
                <c:pt idx="53">
                  <c:v>104.607618340108</c:v>
                </c:pt>
                <c:pt idx="54">
                  <c:v>104.852459232345</c:v>
                </c:pt>
                <c:pt idx="55">
                  <c:v>104.000182569638</c:v>
                </c:pt>
                <c:pt idx="56">
                  <c:v>105.506303506336</c:v>
                </c:pt>
                <c:pt idx="57">
                  <c:v>103.56970898496699</c:v>
                </c:pt>
                <c:pt idx="58">
                  <c:v>103.08804061907099</c:v>
                </c:pt>
                <c:pt idx="59">
                  <c:v>102.53715006440601</c:v>
                </c:pt>
                <c:pt idx="60">
                  <c:v>103.151876823501</c:v>
                </c:pt>
                <c:pt idx="61">
                  <c:v>103.23998263215</c:v>
                </c:pt>
                <c:pt idx="62">
                  <c:v>102.30143439820399</c:v>
                </c:pt>
                <c:pt idx="63">
                  <c:v>103.817995890437</c:v>
                </c:pt>
                <c:pt idx="64">
                  <c:v>101.247646669292</c:v>
                </c:pt>
                <c:pt idx="65">
                  <c:v>102.395357323908</c:v>
                </c:pt>
                <c:pt idx="66">
                  <c:v>102.06127723609499</c:v>
                </c:pt>
                <c:pt idx="67">
                  <c:v>102.910439563297</c:v>
                </c:pt>
              </c:numCache>
            </c:numRef>
          </c:val>
          <c:extLst>
            <c:ext xmlns:c16="http://schemas.microsoft.com/office/drawing/2014/chart" uri="{C3380CC4-5D6E-409C-BE32-E72D297353CC}">
              <c16:uniqueId val="{00000000-4A0D-413A-9BF1-6FD1AA23C91B}"/>
            </c:ext>
          </c:extLst>
        </c:ser>
        <c:dLbls>
          <c:showLegendKey val="0"/>
          <c:showVal val="1"/>
          <c:showCatName val="0"/>
          <c:showSerName val="0"/>
          <c:showPercent val="0"/>
          <c:showBubbleSize val="0"/>
        </c:dLbls>
        <c:gapWidth val="40"/>
        <c:axId val="188669088"/>
        <c:axId val="188662424"/>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datos!$E$17:$E$84</c:f>
              <c:numCache>
                <c:formatCode>0.0</c:formatCode>
                <c:ptCount val="68"/>
                <c:pt idx="0">
                  <c:v>101.14517850609499</c:v>
                </c:pt>
                <c:pt idx="1">
                  <c:v>101.57645900217</c:v>
                </c:pt>
                <c:pt idx="2">
                  <c:v>102.01257750606401</c:v>
                </c:pt>
                <c:pt idx="3">
                  <c:v>102.36389685506499</c:v>
                </c:pt>
                <c:pt idx="4">
                  <c:v>102.591248153877</c:v>
                </c:pt>
                <c:pt idx="5">
                  <c:v>102.682850977877</c:v>
                </c:pt>
                <c:pt idx="6">
                  <c:v>102.71987703107</c:v>
                </c:pt>
                <c:pt idx="7">
                  <c:v>102.76902227927199</c:v>
                </c:pt>
                <c:pt idx="8">
                  <c:v>102.869469448968</c:v>
                </c:pt>
                <c:pt idx="9">
                  <c:v>103.001681605266</c:v>
                </c:pt>
                <c:pt idx="10">
                  <c:v>103.130756645961</c:v>
                </c:pt>
                <c:pt idx="11">
                  <c:v>103.189215589901</c:v>
                </c:pt>
                <c:pt idx="12">
                  <c:v>103.159326151945</c:v>
                </c:pt>
                <c:pt idx="13">
                  <c:v>103.113407061335</c:v>
                </c:pt>
                <c:pt idx="14">
                  <c:v>103.15743505094299</c:v>
                </c:pt>
                <c:pt idx="15">
                  <c:v>103.346286288654</c:v>
                </c:pt>
                <c:pt idx="16">
                  <c:v>103.673351844981</c:v>
                </c:pt>
                <c:pt idx="17">
                  <c:v>104.051308050321</c:v>
                </c:pt>
                <c:pt idx="18">
                  <c:v>104.363666454289</c:v>
                </c:pt>
                <c:pt idx="19">
                  <c:v>104.52440463435801</c:v>
                </c:pt>
                <c:pt idx="20">
                  <c:v>104.537218263082</c:v>
                </c:pt>
                <c:pt idx="21">
                  <c:v>104.441461453879</c:v>
                </c:pt>
                <c:pt idx="22">
                  <c:v>104.30965739465201</c:v>
                </c:pt>
                <c:pt idx="23">
                  <c:v>104.20496710849299</c:v>
                </c:pt>
                <c:pt idx="24">
                  <c:v>104.162342054349</c:v>
                </c:pt>
                <c:pt idx="25">
                  <c:v>104.143627263479</c:v>
                </c:pt>
                <c:pt idx="26">
                  <c:v>104.095529893801</c:v>
                </c:pt>
                <c:pt idx="27">
                  <c:v>104.00641868833399</c:v>
                </c:pt>
                <c:pt idx="28">
                  <c:v>103.895440462758</c:v>
                </c:pt>
                <c:pt idx="29">
                  <c:v>103.83053756751499</c:v>
                </c:pt>
                <c:pt idx="30">
                  <c:v>103.857970151126</c:v>
                </c:pt>
                <c:pt idx="31">
                  <c:v>103.99125555709</c:v>
                </c:pt>
                <c:pt idx="32">
                  <c:v>104.17388215765401</c:v>
                </c:pt>
                <c:pt idx="33">
                  <c:v>104.36614225479499</c:v>
                </c:pt>
                <c:pt idx="34">
                  <c:v>104.521093282235</c:v>
                </c:pt>
                <c:pt idx="35">
                  <c:v>104.60255640168501</c:v>
                </c:pt>
                <c:pt idx="36">
                  <c:v>104.606959182685</c:v>
                </c:pt>
                <c:pt idx="37">
                  <c:v>104.54194943630699</c:v>
                </c:pt>
                <c:pt idx="38">
                  <c:v>104.433565804689</c:v>
                </c:pt>
                <c:pt idx="39">
                  <c:v>104.296980457998</c:v>
                </c:pt>
                <c:pt idx="40">
                  <c:v>104.129703807418</c:v>
                </c:pt>
                <c:pt idx="41">
                  <c:v>103.932369767086</c:v>
                </c:pt>
                <c:pt idx="42">
                  <c:v>103.743723901343</c:v>
                </c:pt>
                <c:pt idx="43">
                  <c:v>103.632775373751</c:v>
                </c:pt>
                <c:pt idx="44">
                  <c:v>103.63011596302999</c:v>
                </c:pt>
                <c:pt idx="45">
                  <c:v>103.75792151883699</c:v>
                </c:pt>
                <c:pt idx="46">
                  <c:v>103.961761885049</c:v>
                </c:pt>
                <c:pt idx="47">
                  <c:v>104.187953049903</c:v>
                </c:pt>
                <c:pt idx="48">
                  <c:v>104.363627221862</c:v>
                </c:pt>
                <c:pt idx="49">
                  <c:v>104.481873056024</c:v>
                </c:pt>
                <c:pt idx="50">
                  <c:v>104.547814834204</c:v>
                </c:pt>
                <c:pt idx="51">
                  <c:v>104.573276930806</c:v>
                </c:pt>
                <c:pt idx="52">
                  <c:v>104.580712269787</c:v>
                </c:pt>
                <c:pt idx="53">
                  <c:v>104.55183085831401</c:v>
                </c:pt>
                <c:pt idx="54">
                  <c:v>104.43741479160001</c:v>
                </c:pt>
                <c:pt idx="55">
                  <c:v>104.206633788339</c:v>
                </c:pt>
                <c:pt idx="56">
                  <c:v>103.90982534912899</c:v>
                </c:pt>
                <c:pt idx="57">
                  <c:v>103.593690876392</c:v>
                </c:pt>
                <c:pt idx="58">
                  <c:v>103.305971287566</c:v>
                </c:pt>
                <c:pt idx="59">
                  <c:v>103.085800967087</c:v>
                </c:pt>
                <c:pt idx="60">
                  <c:v>102.928365450237</c:v>
                </c:pt>
                <c:pt idx="61">
                  <c:v>102.787274904794</c:v>
                </c:pt>
                <c:pt idx="62">
                  <c:v>102.634975903092</c:v>
                </c:pt>
                <c:pt idx="63">
                  <c:v>102.49994817550601</c:v>
                </c:pt>
                <c:pt idx="64">
                  <c:v>102.41743973921299</c:v>
                </c:pt>
                <c:pt idx="65">
                  <c:v>102.424342804012</c:v>
                </c:pt>
                <c:pt idx="66">
                  <c:v>102.52686374904</c:v>
                </c:pt>
                <c:pt idx="67">
                  <c:v>102.675006259813</c:v>
                </c:pt>
              </c:numCache>
            </c:numRef>
          </c:val>
          <c:smooth val="0"/>
          <c:extLst>
            <c:ext xmlns:c16="http://schemas.microsoft.com/office/drawing/2014/chart" uri="{C3380CC4-5D6E-409C-BE32-E72D297353CC}">
              <c16:uniqueId val="{00000001-4A0D-413A-9BF1-6FD1AA23C91B}"/>
            </c:ext>
          </c:extLst>
        </c:ser>
        <c:dLbls>
          <c:showLegendKey val="0"/>
          <c:showVal val="1"/>
          <c:showCatName val="0"/>
          <c:showSerName val="0"/>
          <c:showPercent val="0"/>
          <c:showBubbleSize val="0"/>
        </c:dLbls>
        <c:marker val="1"/>
        <c:smooth val="0"/>
        <c:axId val="188669088"/>
        <c:axId val="188662424"/>
      </c:lineChart>
      <c:catAx>
        <c:axId val="18866908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88662424"/>
        <c:crosses val="autoZero"/>
        <c:auto val="1"/>
        <c:lblAlgn val="ctr"/>
        <c:lblOffset val="0"/>
        <c:tickLblSkip val="1"/>
        <c:tickMarkSkip val="12"/>
        <c:noMultiLvlLbl val="1"/>
      </c:catAx>
      <c:valAx>
        <c:axId val="188662424"/>
        <c:scaling>
          <c:orientation val="minMax"/>
          <c:max val="11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baseline="0"/>
            </a:pPr>
            <a:endParaRPr lang="es-MX"/>
          </a:p>
        </c:txPr>
        <c:crossAx val="188669088"/>
        <c:crosses val="autoZero"/>
        <c:crossBetween val="between"/>
        <c:majorUnit val="3"/>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4705303030303113E-2"/>
          <c:y val="3.0836814819635256E-2"/>
          <c:w val="0.92086287878787876"/>
          <c:h val="0.83702500000000168"/>
        </c:manualLayout>
      </c:layout>
      <c:barChart>
        <c:barDir val="col"/>
        <c:grouping val="clustered"/>
        <c:varyColors val="0"/>
        <c:ser>
          <c:idx val="0"/>
          <c:order val="0"/>
          <c:tx>
            <c:strRef>
              <c:f>datos!$D$4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datos!$F$17:$F$84</c:f>
              <c:numCache>
                <c:formatCode>0.0</c:formatCode>
                <c:ptCount val="68"/>
                <c:pt idx="0">
                  <c:v>100.146406176309</c:v>
                </c:pt>
                <c:pt idx="1">
                  <c:v>100.18486260114101</c:v>
                </c:pt>
                <c:pt idx="2">
                  <c:v>99.305869323405005</c:v>
                </c:pt>
                <c:pt idx="3">
                  <c:v>99.200092628134996</c:v>
                </c:pt>
                <c:pt idx="4">
                  <c:v>99.014250125645304</c:v>
                </c:pt>
                <c:pt idx="5">
                  <c:v>98.231355713569997</c:v>
                </c:pt>
                <c:pt idx="6">
                  <c:v>97.7166938251533</c:v>
                </c:pt>
                <c:pt idx="7">
                  <c:v>98.188273834325699</c:v>
                </c:pt>
                <c:pt idx="8">
                  <c:v>97.541523134687097</c:v>
                </c:pt>
                <c:pt idx="9">
                  <c:v>96.552572072915893</c:v>
                </c:pt>
                <c:pt idx="10">
                  <c:v>96.401102396921402</c:v>
                </c:pt>
                <c:pt idx="11">
                  <c:v>95.728238845969699</c:v>
                </c:pt>
                <c:pt idx="12">
                  <c:v>94.972586420078699</c:v>
                </c:pt>
                <c:pt idx="13">
                  <c:v>97.639766674578098</c:v>
                </c:pt>
                <c:pt idx="14">
                  <c:v>95.631978723752297</c:v>
                </c:pt>
                <c:pt idx="15">
                  <c:v>92.667809414393403</c:v>
                </c:pt>
                <c:pt idx="16">
                  <c:v>92.643755807494301</c:v>
                </c:pt>
                <c:pt idx="17">
                  <c:v>93.465968892333905</c:v>
                </c:pt>
                <c:pt idx="18">
                  <c:v>93.484641465045399</c:v>
                </c:pt>
                <c:pt idx="19">
                  <c:v>93.972170478598997</c:v>
                </c:pt>
                <c:pt idx="20">
                  <c:v>93.443042308229195</c:v>
                </c:pt>
                <c:pt idx="21">
                  <c:v>93.085785845947697</c:v>
                </c:pt>
                <c:pt idx="22">
                  <c:v>92.650675247151199</c:v>
                </c:pt>
                <c:pt idx="23">
                  <c:v>92.618744074864495</c:v>
                </c:pt>
                <c:pt idx="24">
                  <c:v>92.661137277693101</c:v>
                </c:pt>
                <c:pt idx="25">
                  <c:v>94.037297763357898</c:v>
                </c:pt>
                <c:pt idx="26">
                  <c:v>92.388942234118105</c:v>
                </c:pt>
                <c:pt idx="27">
                  <c:v>90.428611223835603</c:v>
                </c:pt>
                <c:pt idx="28">
                  <c:v>89.688171826511393</c:v>
                </c:pt>
                <c:pt idx="29">
                  <c:v>89.167262092639803</c:v>
                </c:pt>
                <c:pt idx="30">
                  <c:v>89.509847103576206</c:v>
                </c:pt>
                <c:pt idx="31">
                  <c:v>87.932367822263402</c:v>
                </c:pt>
                <c:pt idx="32">
                  <c:v>87.922593633265706</c:v>
                </c:pt>
                <c:pt idx="33">
                  <c:v>88.073565355743497</c:v>
                </c:pt>
                <c:pt idx="34">
                  <c:v>86.815802384975598</c:v>
                </c:pt>
                <c:pt idx="35">
                  <c:v>85.817632670348303</c:v>
                </c:pt>
                <c:pt idx="36">
                  <c:v>85.978938908416893</c:v>
                </c:pt>
                <c:pt idx="37">
                  <c:v>84.461150935699806</c:v>
                </c:pt>
                <c:pt idx="38">
                  <c:v>84.176022901281499</c:v>
                </c:pt>
                <c:pt idx="39">
                  <c:v>84.389974837991701</c:v>
                </c:pt>
                <c:pt idx="40">
                  <c:v>84.4035034635438</c:v>
                </c:pt>
                <c:pt idx="41">
                  <c:v>83.920190771577793</c:v>
                </c:pt>
                <c:pt idx="42">
                  <c:v>83.139267474277204</c:v>
                </c:pt>
                <c:pt idx="43">
                  <c:v>81.064809207319897</c:v>
                </c:pt>
                <c:pt idx="44">
                  <c:v>75.361275527809795</c:v>
                </c:pt>
                <c:pt idx="45">
                  <c:v>79.946094577316103</c:v>
                </c:pt>
                <c:pt idx="46">
                  <c:v>80.583940556745503</c:v>
                </c:pt>
                <c:pt idx="47">
                  <c:v>80.314890466644798</c:v>
                </c:pt>
                <c:pt idx="48">
                  <c:v>82.428392007763307</c:v>
                </c:pt>
                <c:pt idx="49">
                  <c:v>79.698519899689202</c:v>
                </c:pt>
                <c:pt idx="50">
                  <c:v>78.659707261214706</c:v>
                </c:pt>
                <c:pt idx="51">
                  <c:v>79.4113831590318</c:v>
                </c:pt>
                <c:pt idx="52">
                  <c:v>78.873568045639502</c:v>
                </c:pt>
                <c:pt idx="53">
                  <c:v>78.024327504057695</c:v>
                </c:pt>
                <c:pt idx="54">
                  <c:v>77.155113463397697</c:v>
                </c:pt>
                <c:pt idx="55">
                  <c:v>77.720541588696193</c:v>
                </c:pt>
                <c:pt idx="56">
                  <c:v>77.309980542207796</c:v>
                </c:pt>
                <c:pt idx="57">
                  <c:v>75.430595936784101</c:v>
                </c:pt>
                <c:pt idx="58">
                  <c:v>74.371984403866804</c:v>
                </c:pt>
                <c:pt idx="59">
                  <c:v>73.727519452069799</c:v>
                </c:pt>
                <c:pt idx="60">
                  <c:v>74.029846503189702</c:v>
                </c:pt>
                <c:pt idx="61">
                  <c:v>74.478731492670306</c:v>
                </c:pt>
                <c:pt idx="62">
                  <c:v>73.349317560955697</c:v>
                </c:pt>
                <c:pt idx="63">
                  <c:v>72.972361314840398</c:v>
                </c:pt>
                <c:pt idx="64">
                  <c:v>71.797770212626006</c:v>
                </c:pt>
                <c:pt idx="65">
                  <c:v>73.573202487144002</c:v>
                </c:pt>
                <c:pt idx="66">
                  <c:v>71.401438527276696</c:v>
                </c:pt>
                <c:pt idx="67">
                  <c:v>75.111376983054797</c:v>
                </c:pt>
              </c:numCache>
            </c:numRef>
          </c:val>
          <c:extLst>
            <c:ext xmlns:c16="http://schemas.microsoft.com/office/drawing/2014/chart" uri="{C3380CC4-5D6E-409C-BE32-E72D297353CC}">
              <c16:uniqueId val="{00000000-23D5-4F7F-B2A5-09E5822255B8}"/>
            </c:ext>
          </c:extLst>
        </c:ser>
        <c:dLbls>
          <c:showLegendKey val="0"/>
          <c:showVal val="1"/>
          <c:showCatName val="0"/>
          <c:showSerName val="0"/>
          <c:showPercent val="0"/>
          <c:showBubbleSize val="0"/>
        </c:dLbls>
        <c:gapWidth val="40"/>
        <c:axId val="188663208"/>
        <c:axId val="188665168"/>
      </c:barChart>
      <c:lineChart>
        <c:grouping val="standard"/>
        <c:varyColors val="0"/>
        <c:ser>
          <c:idx val="1"/>
          <c:order val="1"/>
          <c:tx>
            <c:strRef>
              <c:f>datos!$E$4</c:f>
              <c:strCache>
                <c:ptCount val="1"/>
                <c:pt idx="0">
                  <c:v>Tendencia-Ciclo</c:v>
                </c:pt>
              </c:strCache>
            </c:strRef>
          </c:tx>
          <c:spPr>
            <a:ln w="15875">
              <a:solidFill>
                <a:srgbClr val="C00000"/>
              </a:solidFill>
              <a:prstDash val="solid"/>
            </a:ln>
          </c:spPr>
          <c:marker>
            <c:symbol val="none"/>
          </c:marker>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datos!$G$17:$G$84</c:f>
              <c:numCache>
                <c:formatCode>0.0</c:formatCode>
                <c:ptCount val="68"/>
                <c:pt idx="0">
                  <c:v>100.550094560061</c:v>
                </c:pt>
                <c:pt idx="1">
                  <c:v>100.131589189577</c:v>
                </c:pt>
                <c:pt idx="2">
                  <c:v>99.626988133000097</c:v>
                </c:pt>
                <c:pt idx="3">
                  <c:v>99.156506916331907</c:v>
                </c:pt>
                <c:pt idx="4">
                  <c:v>98.772870626412001</c:v>
                </c:pt>
                <c:pt idx="5">
                  <c:v>98.4379206541809</c:v>
                </c:pt>
                <c:pt idx="6">
                  <c:v>98.107099416221004</c:v>
                </c:pt>
                <c:pt idx="7">
                  <c:v>97.731065306844002</c:v>
                </c:pt>
                <c:pt idx="8">
                  <c:v>97.286314459919893</c:v>
                </c:pt>
                <c:pt idx="9">
                  <c:v>96.787098476472195</c:v>
                </c:pt>
                <c:pt idx="10">
                  <c:v>96.285387133019995</c:v>
                </c:pt>
                <c:pt idx="11">
                  <c:v>95.812131789318997</c:v>
                </c:pt>
                <c:pt idx="12">
                  <c:v>95.382665106744099</c:v>
                </c:pt>
                <c:pt idx="13">
                  <c:v>94.992520351883201</c:v>
                </c:pt>
                <c:pt idx="14">
                  <c:v>94.634760082094203</c:v>
                </c:pt>
                <c:pt idx="15">
                  <c:v>94.300898314775296</c:v>
                </c:pt>
                <c:pt idx="16">
                  <c:v>94.018721328785006</c:v>
                </c:pt>
                <c:pt idx="17">
                  <c:v>93.798986083132107</c:v>
                </c:pt>
                <c:pt idx="18">
                  <c:v>93.618253839495495</c:v>
                </c:pt>
                <c:pt idx="19">
                  <c:v>93.466935071386402</c:v>
                </c:pt>
                <c:pt idx="20">
                  <c:v>93.314538778074606</c:v>
                </c:pt>
                <c:pt idx="21">
                  <c:v>93.157280027145404</c:v>
                </c:pt>
                <c:pt idx="22">
                  <c:v>92.988769081290101</c:v>
                </c:pt>
                <c:pt idx="23">
                  <c:v>92.793804491499898</c:v>
                </c:pt>
                <c:pt idx="24">
                  <c:v>92.506524957838906</c:v>
                </c:pt>
                <c:pt idx="25">
                  <c:v>92.102035917106903</c:v>
                </c:pt>
                <c:pt idx="26">
                  <c:v>91.552751662131101</c:v>
                </c:pt>
                <c:pt idx="27">
                  <c:v>90.858499723747798</c:v>
                </c:pt>
                <c:pt idx="28">
                  <c:v>90.120317306348795</c:v>
                </c:pt>
                <c:pt idx="29">
                  <c:v>89.451914223311107</c:v>
                </c:pt>
                <c:pt idx="30">
                  <c:v>88.891090463743495</c:v>
                </c:pt>
                <c:pt idx="31">
                  <c:v>88.427190846461201</c:v>
                </c:pt>
                <c:pt idx="32">
                  <c:v>87.984198698138698</c:v>
                </c:pt>
                <c:pt idx="33">
                  <c:v>87.464591177049996</c:v>
                </c:pt>
                <c:pt idx="34">
                  <c:v>86.823303788507502</c:v>
                </c:pt>
                <c:pt idx="35">
                  <c:v>86.137460963687701</c:v>
                </c:pt>
                <c:pt idx="36">
                  <c:v>85.499369182983102</c:v>
                </c:pt>
                <c:pt idx="37">
                  <c:v>85.004123277638996</c:v>
                </c:pt>
                <c:pt idx="38">
                  <c:v>84.642818134402702</c:v>
                </c:pt>
                <c:pt idx="39">
                  <c:v>84.356076511667794</c:v>
                </c:pt>
                <c:pt idx="40">
                  <c:v>83.974343962153</c:v>
                </c:pt>
                <c:pt idx="41">
                  <c:v>83.389456418200794</c:v>
                </c:pt>
                <c:pt idx="42">
                  <c:v>82.629731391914106</c:v>
                </c:pt>
                <c:pt idx="43">
                  <c:v>81.8077530554188</c:v>
                </c:pt>
                <c:pt idx="44">
                  <c:v>81.072667161621098</c:v>
                </c:pt>
                <c:pt idx="45">
                  <c:v>80.543996727932594</c:v>
                </c:pt>
                <c:pt idx="46">
                  <c:v>80.233045326817901</c:v>
                </c:pt>
                <c:pt idx="47">
                  <c:v>80.069113072043194</c:v>
                </c:pt>
                <c:pt idx="48">
                  <c:v>79.944685097149602</c:v>
                </c:pt>
                <c:pt idx="49">
                  <c:v>79.737656698008095</c:v>
                </c:pt>
                <c:pt idx="50">
                  <c:v>79.419397191216305</c:v>
                </c:pt>
                <c:pt idx="51">
                  <c:v>79.049572261300796</c:v>
                </c:pt>
                <c:pt idx="52">
                  <c:v>78.657798335313601</c:v>
                </c:pt>
                <c:pt idx="53">
                  <c:v>78.238756887608105</c:v>
                </c:pt>
                <c:pt idx="54">
                  <c:v>77.713331360984796</c:v>
                </c:pt>
                <c:pt idx="55">
                  <c:v>77.048696285538696</c:v>
                </c:pt>
                <c:pt idx="56">
                  <c:v>76.286705800787203</c:v>
                </c:pt>
                <c:pt idx="57">
                  <c:v>75.518890610291294</c:v>
                </c:pt>
                <c:pt idx="58">
                  <c:v>74.828176506344505</c:v>
                </c:pt>
                <c:pt idx="59">
                  <c:v>74.237902482856995</c:v>
                </c:pt>
                <c:pt idx="60">
                  <c:v>73.793689479817601</c:v>
                </c:pt>
                <c:pt idx="61">
                  <c:v>73.509705120296005</c:v>
                </c:pt>
                <c:pt idx="62">
                  <c:v>73.3480186896454</c:v>
                </c:pt>
                <c:pt idx="63">
                  <c:v>73.239386268558405</c:v>
                </c:pt>
                <c:pt idx="64">
                  <c:v>73.192170465642405</c:v>
                </c:pt>
                <c:pt idx="65">
                  <c:v>73.220539571866695</c:v>
                </c:pt>
                <c:pt idx="66">
                  <c:v>73.322948238211495</c:v>
                </c:pt>
                <c:pt idx="67">
                  <c:v>73.433699341488307</c:v>
                </c:pt>
              </c:numCache>
            </c:numRef>
          </c:val>
          <c:smooth val="0"/>
          <c:extLst>
            <c:ext xmlns:c16="http://schemas.microsoft.com/office/drawing/2014/chart" uri="{C3380CC4-5D6E-409C-BE32-E72D297353CC}">
              <c16:uniqueId val="{00000001-23D5-4F7F-B2A5-09E5822255B8}"/>
            </c:ext>
          </c:extLst>
        </c:ser>
        <c:dLbls>
          <c:showLegendKey val="0"/>
          <c:showVal val="1"/>
          <c:showCatName val="0"/>
          <c:showSerName val="0"/>
          <c:showPercent val="0"/>
          <c:showBubbleSize val="0"/>
        </c:dLbls>
        <c:marker val="1"/>
        <c:smooth val="0"/>
        <c:axId val="188663208"/>
        <c:axId val="188665168"/>
      </c:lineChart>
      <c:catAx>
        <c:axId val="1886632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600"/>
            </a:pPr>
            <a:endParaRPr lang="es-MX"/>
          </a:p>
        </c:txPr>
        <c:crossAx val="188665168"/>
        <c:crosses val="autoZero"/>
        <c:auto val="1"/>
        <c:lblAlgn val="ctr"/>
        <c:lblOffset val="0"/>
        <c:tickLblSkip val="1"/>
        <c:tickMarkSkip val="12"/>
        <c:noMultiLvlLbl val="1"/>
      </c:catAx>
      <c:valAx>
        <c:axId val="188665168"/>
        <c:scaling>
          <c:orientation val="minMax"/>
          <c:max val="110"/>
          <c:min val="50"/>
        </c:scaling>
        <c:delete val="0"/>
        <c:axPos val="l"/>
        <c:numFmt formatCode="0" sourceLinked="0"/>
        <c:majorTickMark val="out"/>
        <c:minorTickMark val="none"/>
        <c:tickLblPos val="nextTo"/>
        <c:spPr>
          <a:ln w="3175">
            <a:solidFill>
              <a:srgbClr val="000000"/>
            </a:solidFill>
            <a:prstDash val="solid"/>
          </a:ln>
        </c:spPr>
        <c:txPr>
          <a:bodyPr rot="0" vert="horz"/>
          <a:lstStyle/>
          <a:p>
            <a:pPr>
              <a:defRPr sz="700"/>
            </a:pPr>
            <a:endParaRPr lang="es-MX"/>
          </a:p>
        </c:txPr>
        <c:crossAx val="188663208"/>
        <c:crosses val="autoZero"/>
        <c:crossBetween val="between"/>
        <c:majorUnit val="10"/>
      </c:valAx>
      <c:spPr>
        <a:noFill/>
        <a:ln w="12700">
          <a:solidFill>
            <a:srgbClr val="808080"/>
          </a:solidFill>
          <a:prstDash val="solid"/>
        </a:ln>
      </c:spPr>
    </c:plotArea>
    <c:legend>
      <c:legendPos val="r"/>
      <c:layout>
        <c:manualLayout>
          <c:xMode val="edge"/>
          <c:yMode val="edge"/>
          <c:x val="6.8943860877684407E-2"/>
          <c:y val="0.94951943710620001"/>
          <c:w val="0.91879306722689802"/>
          <c:h val="5.0427043525096832E-2"/>
        </c:manualLayout>
      </c:layout>
      <c:overlay val="0"/>
      <c:spPr>
        <a:noFill/>
        <a:ln w="25400">
          <a:noFill/>
        </a:ln>
      </c:spPr>
      <c:txPr>
        <a:bodyPr/>
        <a:lstStyle/>
        <a:p>
          <a:pPr>
            <a:defRPr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pitchFamily="34" charset="0"/>
          <a:ea typeface="Arial"/>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761859817467325E-2"/>
          <c:y val="3.0836814819635256E-2"/>
          <c:w val="0.91382854808590108"/>
          <c:h val="0.85542604166666658"/>
        </c:manualLayout>
      </c:layout>
      <c:barChart>
        <c:barDir val="col"/>
        <c:grouping val="clustered"/>
        <c:varyColors val="0"/>
        <c:ser>
          <c:idx val="0"/>
          <c:order val="0"/>
          <c:tx>
            <c:strRef>
              <c:f>datos!$H$4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datos!$H$17:$H$84</c:f>
              <c:numCache>
                <c:formatCode>0.0</c:formatCode>
                <c:ptCount val="68"/>
                <c:pt idx="0">
                  <c:v>106.748780714718</c:v>
                </c:pt>
                <c:pt idx="1">
                  <c:v>106.22055267466</c:v>
                </c:pt>
                <c:pt idx="2">
                  <c:v>107.796210088474</c:v>
                </c:pt>
                <c:pt idx="3">
                  <c:v>108.66325695628601</c:v>
                </c:pt>
                <c:pt idx="4">
                  <c:v>108.09814094378901</c:v>
                </c:pt>
                <c:pt idx="5">
                  <c:v>107.92767198056001</c:v>
                </c:pt>
                <c:pt idx="6">
                  <c:v>107.74567587874201</c:v>
                </c:pt>
                <c:pt idx="7">
                  <c:v>108.701804320601</c:v>
                </c:pt>
                <c:pt idx="8">
                  <c:v>108.541210999802</c:v>
                </c:pt>
                <c:pt idx="9">
                  <c:v>108.80894727216899</c:v>
                </c:pt>
                <c:pt idx="10">
                  <c:v>108.135987148788</c:v>
                </c:pt>
                <c:pt idx="11">
                  <c:v>109.508370904123</c:v>
                </c:pt>
                <c:pt idx="12">
                  <c:v>109.31141388695001</c:v>
                </c:pt>
                <c:pt idx="13">
                  <c:v>108.62553515554799</c:v>
                </c:pt>
                <c:pt idx="14">
                  <c:v>108.985234893666</c:v>
                </c:pt>
                <c:pt idx="15">
                  <c:v>109.268889058806</c:v>
                </c:pt>
                <c:pt idx="16">
                  <c:v>107.656932851889</c:v>
                </c:pt>
                <c:pt idx="17">
                  <c:v>107.742605783682</c:v>
                </c:pt>
                <c:pt idx="18">
                  <c:v>109.17980288947101</c:v>
                </c:pt>
                <c:pt idx="19">
                  <c:v>110.914514504202</c:v>
                </c:pt>
                <c:pt idx="20">
                  <c:v>111.505835100678</c:v>
                </c:pt>
                <c:pt idx="21">
                  <c:v>112.34322715683101</c:v>
                </c:pt>
                <c:pt idx="22">
                  <c:v>111.898845795089</c:v>
                </c:pt>
                <c:pt idx="23">
                  <c:v>111.29625068122</c:v>
                </c:pt>
                <c:pt idx="24">
                  <c:v>108.201317573895</c:v>
                </c:pt>
                <c:pt idx="25">
                  <c:v>109.74259012453599</c:v>
                </c:pt>
                <c:pt idx="26">
                  <c:v>109.34179444364101</c:v>
                </c:pt>
                <c:pt idx="27">
                  <c:v>109.026662922816</c:v>
                </c:pt>
                <c:pt idx="28">
                  <c:v>110.933190146196</c:v>
                </c:pt>
                <c:pt idx="29">
                  <c:v>110.91214382315501</c:v>
                </c:pt>
                <c:pt idx="30">
                  <c:v>111.7615696757</c:v>
                </c:pt>
                <c:pt idx="31">
                  <c:v>110.53198849582201</c:v>
                </c:pt>
                <c:pt idx="32">
                  <c:v>109.40589596666899</c:v>
                </c:pt>
                <c:pt idx="33">
                  <c:v>110.561535099119</c:v>
                </c:pt>
                <c:pt idx="34">
                  <c:v>109.397299698621</c:v>
                </c:pt>
                <c:pt idx="35">
                  <c:v>110.421241219927</c:v>
                </c:pt>
                <c:pt idx="36">
                  <c:v>110.025828146772</c:v>
                </c:pt>
                <c:pt idx="37">
                  <c:v>108.93272843605099</c:v>
                </c:pt>
                <c:pt idx="38">
                  <c:v>110.890419571032</c:v>
                </c:pt>
                <c:pt idx="39">
                  <c:v>108.180247880693</c:v>
                </c:pt>
                <c:pt idx="40">
                  <c:v>110.966708678904</c:v>
                </c:pt>
                <c:pt idx="41">
                  <c:v>110.58104806511</c:v>
                </c:pt>
                <c:pt idx="42">
                  <c:v>108.694830631043</c:v>
                </c:pt>
                <c:pt idx="43">
                  <c:v>108.45401053565899</c:v>
                </c:pt>
                <c:pt idx="44">
                  <c:v>109.71266621966301</c:v>
                </c:pt>
                <c:pt idx="45">
                  <c:v>106.632584042441</c:v>
                </c:pt>
                <c:pt idx="46">
                  <c:v>112.405599027772</c:v>
                </c:pt>
                <c:pt idx="47">
                  <c:v>110.11948576332399</c:v>
                </c:pt>
                <c:pt idx="48">
                  <c:v>111.48578021279501</c:v>
                </c:pt>
                <c:pt idx="49">
                  <c:v>112.799959318679</c:v>
                </c:pt>
                <c:pt idx="50">
                  <c:v>109.674558497806</c:v>
                </c:pt>
                <c:pt idx="51">
                  <c:v>112.690901316187</c:v>
                </c:pt>
                <c:pt idx="52">
                  <c:v>109.687850502766</c:v>
                </c:pt>
                <c:pt idx="53">
                  <c:v>112.36693114178701</c:v>
                </c:pt>
                <c:pt idx="54">
                  <c:v>114.345992980083</c:v>
                </c:pt>
                <c:pt idx="55">
                  <c:v>112.203665247784</c:v>
                </c:pt>
                <c:pt idx="56">
                  <c:v>113.86269730460501</c:v>
                </c:pt>
                <c:pt idx="57">
                  <c:v>111.738804037563</c:v>
                </c:pt>
                <c:pt idx="58">
                  <c:v>113.03949282227001</c:v>
                </c:pt>
                <c:pt idx="59">
                  <c:v>108.923791538644</c:v>
                </c:pt>
                <c:pt idx="60">
                  <c:v>110.954154132564</c:v>
                </c:pt>
                <c:pt idx="61">
                  <c:v>111.678468203609</c:v>
                </c:pt>
                <c:pt idx="62">
                  <c:v>110.59710790107</c:v>
                </c:pt>
                <c:pt idx="63">
                  <c:v>112.688286478457</c:v>
                </c:pt>
                <c:pt idx="64">
                  <c:v>112.268003190225</c:v>
                </c:pt>
                <c:pt idx="65">
                  <c:v>113.64445706802699</c:v>
                </c:pt>
                <c:pt idx="66">
                  <c:v>113.16078125358899</c:v>
                </c:pt>
                <c:pt idx="67">
                  <c:v>115.163741126182</c:v>
                </c:pt>
              </c:numCache>
            </c:numRef>
          </c:val>
          <c:extLst>
            <c:ext xmlns:c16="http://schemas.microsoft.com/office/drawing/2014/chart" uri="{C3380CC4-5D6E-409C-BE32-E72D297353CC}">
              <c16:uniqueId val="{00000000-B74F-4AA6-B747-0F5E262B04E7}"/>
            </c:ext>
          </c:extLst>
        </c:ser>
        <c:dLbls>
          <c:showLegendKey val="0"/>
          <c:showVal val="1"/>
          <c:showCatName val="0"/>
          <c:showSerName val="0"/>
          <c:showPercent val="0"/>
          <c:showBubbleSize val="0"/>
        </c:dLbls>
        <c:gapWidth val="40"/>
        <c:axId val="188666344"/>
        <c:axId val="188669480"/>
      </c:barChart>
      <c:lineChart>
        <c:grouping val="standard"/>
        <c:varyColors val="0"/>
        <c:ser>
          <c:idx val="1"/>
          <c:order val="1"/>
          <c:tx>
            <c:strRef>
              <c:f>datos!$I$4</c:f>
              <c:strCache>
                <c:ptCount val="1"/>
                <c:pt idx="0">
                  <c:v>Tendencia-Ciclo</c:v>
                </c:pt>
              </c:strCache>
            </c:strRef>
          </c:tx>
          <c:spPr>
            <a:ln w="15875">
              <a:solidFill>
                <a:srgbClr val="C00000"/>
              </a:solidFill>
              <a:prstDash val="solid"/>
            </a:ln>
          </c:spPr>
          <c:marker>
            <c:symbol val="none"/>
          </c:marker>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datos!$I$17:$I$84</c:f>
              <c:numCache>
                <c:formatCode>0.0</c:formatCode>
                <c:ptCount val="68"/>
                <c:pt idx="0">
                  <c:v>104.673015670514</c:v>
                </c:pt>
                <c:pt idx="1">
                  <c:v>106.13024738954201</c:v>
                </c:pt>
                <c:pt idx="2">
                  <c:v>107.25209801614</c:v>
                </c:pt>
                <c:pt idx="3">
                  <c:v>107.931270250466</c:v>
                </c:pt>
                <c:pt idx="4">
                  <c:v>108.250909249866</c:v>
                </c:pt>
                <c:pt idx="5">
                  <c:v>108.32600044764099</c:v>
                </c:pt>
                <c:pt idx="6">
                  <c:v>108.310910918538</c:v>
                </c:pt>
                <c:pt idx="7">
                  <c:v>108.345308095406</c:v>
                </c:pt>
                <c:pt idx="8">
                  <c:v>108.47931098618299</c:v>
                </c:pt>
                <c:pt idx="9">
                  <c:v>108.666682770477</c:v>
                </c:pt>
                <c:pt idx="10">
                  <c:v>108.86065587562599</c:v>
                </c:pt>
                <c:pt idx="11">
                  <c:v>109.00670210444</c:v>
                </c:pt>
                <c:pt idx="12">
                  <c:v>109.04319853522701</c:v>
                </c:pt>
                <c:pt idx="13">
                  <c:v>108.92017656871499</c:v>
                </c:pt>
                <c:pt idx="14">
                  <c:v>108.68511887974201</c:v>
                </c:pt>
                <c:pt idx="15">
                  <c:v>108.458479539509</c:v>
                </c:pt>
                <c:pt idx="16">
                  <c:v>108.444200359102</c:v>
                </c:pt>
                <c:pt idx="17">
                  <c:v>108.78998764315899</c:v>
                </c:pt>
                <c:pt idx="18">
                  <c:v>109.51821406259801</c:v>
                </c:pt>
                <c:pt idx="19">
                  <c:v>110.417423454206</c:v>
                </c:pt>
                <c:pt idx="20">
                  <c:v>111.215654793933</c:v>
                </c:pt>
                <c:pt idx="21">
                  <c:v>111.663235593191</c:v>
                </c:pt>
                <c:pt idx="22">
                  <c:v>111.578349096829</c:v>
                </c:pt>
                <c:pt idx="23">
                  <c:v>111.04604803292401</c:v>
                </c:pt>
                <c:pt idx="24">
                  <c:v>110.36126489357299</c:v>
                </c:pt>
                <c:pt idx="25">
                  <c:v>109.85328378298701</c:v>
                </c:pt>
                <c:pt idx="26">
                  <c:v>109.722798758176</c:v>
                </c:pt>
                <c:pt idx="27">
                  <c:v>109.92688553062899</c:v>
                </c:pt>
                <c:pt idx="28">
                  <c:v>110.31462839974201</c:v>
                </c:pt>
                <c:pt idx="29">
                  <c:v>110.640584814099</c:v>
                </c:pt>
                <c:pt idx="30">
                  <c:v>110.75556477084</c:v>
                </c:pt>
                <c:pt idx="31">
                  <c:v>110.659991794779</c:v>
                </c:pt>
                <c:pt idx="32">
                  <c:v>110.402221839576</c:v>
                </c:pt>
                <c:pt idx="33">
                  <c:v>110.10885746123201</c:v>
                </c:pt>
                <c:pt idx="34">
                  <c:v>109.89223193668801</c:v>
                </c:pt>
                <c:pt idx="35">
                  <c:v>109.817446567608</c:v>
                </c:pt>
                <c:pt idx="36">
                  <c:v>109.89003497674901</c:v>
                </c:pt>
                <c:pt idx="37">
                  <c:v>110.06032526524299</c:v>
                </c:pt>
                <c:pt idx="38">
                  <c:v>110.185660127996</c:v>
                </c:pt>
                <c:pt idx="39">
                  <c:v>110.205100944816</c:v>
                </c:pt>
                <c:pt idx="40">
                  <c:v>110.08218953094899</c:v>
                </c:pt>
                <c:pt idx="41">
                  <c:v>109.82605951731399</c:v>
                </c:pt>
                <c:pt idx="42">
                  <c:v>109.52301853204401</c:v>
                </c:pt>
                <c:pt idx="43">
                  <c:v>109.26051895817</c:v>
                </c:pt>
                <c:pt idx="44">
                  <c:v>109.225670459932</c:v>
                </c:pt>
                <c:pt idx="45">
                  <c:v>109.50420141894099</c:v>
                </c:pt>
                <c:pt idx="46">
                  <c:v>110.042011267977</c:v>
                </c:pt>
                <c:pt idx="47">
                  <c:v>110.722878767165</c:v>
                </c:pt>
                <c:pt idx="48">
                  <c:v>111.337547750289</c:v>
                </c:pt>
                <c:pt idx="49">
                  <c:v>111.822380139706</c:v>
                </c:pt>
                <c:pt idx="50">
                  <c:v>112.157069437468</c:v>
                </c:pt>
                <c:pt idx="51">
                  <c:v>112.388196405624</c:v>
                </c:pt>
                <c:pt idx="52">
                  <c:v>112.521069588611</c:v>
                </c:pt>
                <c:pt idx="53">
                  <c:v>112.633714767211</c:v>
                </c:pt>
                <c:pt idx="54">
                  <c:v>112.759322622993</c:v>
                </c:pt>
                <c:pt idx="55">
                  <c:v>112.843550740723</c:v>
                </c:pt>
                <c:pt idx="56">
                  <c:v>112.806772333688</c:v>
                </c:pt>
                <c:pt idx="57">
                  <c:v>112.56610247017601</c:v>
                </c:pt>
                <c:pt idx="58">
                  <c:v>112.189448261682</c:v>
                </c:pt>
                <c:pt idx="59">
                  <c:v>111.76555773014699</c:v>
                </c:pt>
                <c:pt idx="60">
                  <c:v>111.47104625790099</c:v>
                </c:pt>
                <c:pt idx="61">
                  <c:v>111.378340481045</c:v>
                </c:pt>
                <c:pt idx="62">
                  <c:v>111.549967756445</c:v>
                </c:pt>
                <c:pt idx="63">
                  <c:v>111.99089006433501</c:v>
                </c:pt>
                <c:pt idx="64">
                  <c:v>112.574090016941</c:v>
                </c:pt>
                <c:pt idx="65">
                  <c:v>113.218546188079</c:v>
                </c:pt>
                <c:pt idx="66">
                  <c:v>113.77307945915</c:v>
                </c:pt>
                <c:pt idx="67">
                  <c:v>114.203109227532</c:v>
                </c:pt>
              </c:numCache>
            </c:numRef>
          </c:val>
          <c:smooth val="0"/>
          <c:extLst>
            <c:ext xmlns:c16="http://schemas.microsoft.com/office/drawing/2014/chart" uri="{C3380CC4-5D6E-409C-BE32-E72D297353CC}">
              <c16:uniqueId val="{00000001-B74F-4AA6-B747-0F5E262B04E7}"/>
            </c:ext>
          </c:extLst>
        </c:ser>
        <c:dLbls>
          <c:showLegendKey val="0"/>
          <c:showVal val="1"/>
          <c:showCatName val="0"/>
          <c:showSerName val="0"/>
          <c:showPercent val="0"/>
          <c:showBubbleSize val="0"/>
        </c:dLbls>
        <c:marker val="1"/>
        <c:smooth val="0"/>
        <c:axId val="188666344"/>
        <c:axId val="188669480"/>
      </c:lineChart>
      <c:catAx>
        <c:axId val="1886663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88669480"/>
        <c:crosses val="autoZero"/>
        <c:auto val="1"/>
        <c:lblAlgn val="ctr"/>
        <c:lblOffset val="0"/>
        <c:tickLblSkip val="1"/>
        <c:tickMarkSkip val="12"/>
        <c:noMultiLvlLbl val="1"/>
      </c:catAx>
      <c:valAx>
        <c:axId val="188669480"/>
        <c:scaling>
          <c:orientation val="minMax"/>
          <c:max val="120"/>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88666344"/>
        <c:crosses val="autoZero"/>
        <c:crossBetween val="between"/>
        <c:majorUnit val="5"/>
      </c:valAx>
      <c:spPr>
        <a:noFill/>
        <a:ln w="12700">
          <a:solidFill>
            <a:srgbClr val="808080"/>
          </a:solidFill>
          <a:prstDash val="solid"/>
        </a:ln>
      </c:spPr>
    </c:plotArea>
    <c:legend>
      <c:legendPos val="r"/>
      <c:layout>
        <c:manualLayout>
          <c:xMode val="edge"/>
          <c:yMode val="edge"/>
          <c:x val="6.8624488921978949E-2"/>
          <c:y val="0.94951943710620001"/>
          <c:w val="0.91911242532094428"/>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6071E-2"/>
          <c:w val="0.91086402894491059"/>
          <c:h val="0.8533029513888909"/>
        </c:manualLayout>
      </c:layout>
      <c:barChart>
        <c:barDir val="col"/>
        <c:grouping val="clustered"/>
        <c:varyColors val="0"/>
        <c:ser>
          <c:idx val="0"/>
          <c:order val="0"/>
          <c:tx>
            <c:strRef>
              <c:f>datos!$J$4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datos!$J$17:$J$84</c:f>
              <c:numCache>
                <c:formatCode>0.0</c:formatCode>
                <c:ptCount val="68"/>
                <c:pt idx="0">
                  <c:v>97.872406907888703</c:v>
                </c:pt>
                <c:pt idx="1">
                  <c:v>102.42780142257401</c:v>
                </c:pt>
                <c:pt idx="2">
                  <c:v>101.495377057604</c:v>
                </c:pt>
                <c:pt idx="3">
                  <c:v>102.745582547509</c:v>
                </c:pt>
                <c:pt idx="4">
                  <c:v>102.608040470215</c:v>
                </c:pt>
                <c:pt idx="5">
                  <c:v>103.597583680719</c:v>
                </c:pt>
                <c:pt idx="6">
                  <c:v>101.331543802803</c:v>
                </c:pt>
                <c:pt idx="7">
                  <c:v>102.806903418736</c:v>
                </c:pt>
                <c:pt idx="8">
                  <c:v>101.930097908383</c:v>
                </c:pt>
                <c:pt idx="9">
                  <c:v>106.589026245252</c:v>
                </c:pt>
                <c:pt idx="10">
                  <c:v>104.101137251842</c:v>
                </c:pt>
                <c:pt idx="11">
                  <c:v>105.10393811388801</c:v>
                </c:pt>
                <c:pt idx="12">
                  <c:v>103.86342230703799</c:v>
                </c:pt>
                <c:pt idx="13">
                  <c:v>101.653935969819</c:v>
                </c:pt>
                <c:pt idx="14">
                  <c:v>102.622868725383</c:v>
                </c:pt>
                <c:pt idx="15">
                  <c:v>107.418468586087</c:v>
                </c:pt>
                <c:pt idx="16">
                  <c:v>103.36810485017401</c:v>
                </c:pt>
                <c:pt idx="17">
                  <c:v>103.64107564569601</c:v>
                </c:pt>
                <c:pt idx="18">
                  <c:v>110.85128672139599</c:v>
                </c:pt>
                <c:pt idx="19">
                  <c:v>107.905547140842</c:v>
                </c:pt>
                <c:pt idx="20">
                  <c:v>107.90821842453001</c:v>
                </c:pt>
                <c:pt idx="21">
                  <c:v>103.846989664313</c:v>
                </c:pt>
                <c:pt idx="22">
                  <c:v>105.91386066464</c:v>
                </c:pt>
                <c:pt idx="23">
                  <c:v>105.23572085648701</c:v>
                </c:pt>
                <c:pt idx="24">
                  <c:v>106.687752935018</c:v>
                </c:pt>
                <c:pt idx="25">
                  <c:v>107.06167999914101</c:v>
                </c:pt>
                <c:pt idx="26">
                  <c:v>107.945468769019</c:v>
                </c:pt>
                <c:pt idx="27">
                  <c:v>107.69713507809</c:v>
                </c:pt>
                <c:pt idx="28">
                  <c:v>107.691752240734</c:v>
                </c:pt>
                <c:pt idx="29">
                  <c:v>107.04637952496201</c:v>
                </c:pt>
                <c:pt idx="30">
                  <c:v>106.93372969920701</c:v>
                </c:pt>
                <c:pt idx="31">
                  <c:v>106.265650294984</c:v>
                </c:pt>
                <c:pt idx="32">
                  <c:v>106.15839512375101</c:v>
                </c:pt>
                <c:pt idx="33">
                  <c:v>107.558078407878</c:v>
                </c:pt>
                <c:pt idx="34">
                  <c:v>111.44515665281899</c:v>
                </c:pt>
                <c:pt idx="35">
                  <c:v>105.33638523469899</c:v>
                </c:pt>
                <c:pt idx="36">
                  <c:v>105.678665661525</c:v>
                </c:pt>
                <c:pt idx="37">
                  <c:v>104.97985470418099</c:v>
                </c:pt>
                <c:pt idx="38">
                  <c:v>109.55119130132699</c:v>
                </c:pt>
                <c:pt idx="39">
                  <c:v>102.87134155325499</c:v>
                </c:pt>
                <c:pt idx="40">
                  <c:v>106.47386192933099</c:v>
                </c:pt>
                <c:pt idx="41">
                  <c:v>106.65818822980199</c:v>
                </c:pt>
                <c:pt idx="42">
                  <c:v>105.420926864488</c:v>
                </c:pt>
                <c:pt idx="43">
                  <c:v>106.25256328750299</c:v>
                </c:pt>
                <c:pt idx="44">
                  <c:v>106.494599438458</c:v>
                </c:pt>
                <c:pt idx="45">
                  <c:v>106.00344820349601</c:v>
                </c:pt>
                <c:pt idx="46">
                  <c:v>107.161654980519</c:v>
                </c:pt>
                <c:pt idx="47">
                  <c:v>109.176893651179</c:v>
                </c:pt>
                <c:pt idx="48">
                  <c:v>108.347632377564</c:v>
                </c:pt>
                <c:pt idx="49">
                  <c:v>108.29868286527299</c:v>
                </c:pt>
                <c:pt idx="50">
                  <c:v>108.977632484468</c:v>
                </c:pt>
                <c:pt idx="51">
                  <c:v>106.61758826951601</c:v>
                </c:pt>
                <c:pt idx="52">
                  <c:v>107.213464442679</c:v>
                </c:pt>
                <c:pt idx="53">
                  <c:v>107.623971673247</c:v>
                </c:pt>
                <c:pt idx="54">
                  <c:v>110.133030060328</c:v>
                </c:pt>
                <c:pt idx="55">
                  <c:v>105.245092662519</c:v>
                </c:pt>
                <c:pt idx="56">
                  <c:v>106.60092189549</c:v>
                </c:pt>
                <c:pt idx="57">
                  <c:v>106.52796938928</c:v>
                </c:pt>
                <c:pt idx="58">
                  <c:v>104.470036046983</c:v>
                </c:pt>
                <c:pt idx="59">
                  <c:v>105.00159813987</c:v>
                </c:pt>
                <c:pt idx="60">
                  <c:v>108.54388904926201</c:v>
                </c:pt>
                <c:pt idx="61">
                  <c:v>106.09714557138599</c:v>
                </c:pt>
                <c:pt idx="62">
                  <c:v>102.989605319958</c:v>
                </c:pt>
                <c:pt idx="63">
                  <c:v>104.372527551245</c:v>
                </c:pt>
                <c:pt idx="64">
                  <c:v>97.901050894919607</c:v>
                </c:pt>
                <c:pt idx="65">
                  <c:v>101.18919238009801</c:v>
                </c:pt>
                <c:pt idx="66">
                  <c:v>100.436353024154</c:v>
                </c:pt>
                <c:pt idx="67">
                  <c:v>102.746430235497</c:v>
                </c:pt>
              </c:numCache>
            </c:numRef>
          </c:val>
          <c:extLst>
            <c:ext xmlns:c16="http://schemas.microsoft.com/office/drawing/2014/chart" uri="{C3380CC4-5D6E-409C-BE32-E72D297353CC}">
              <c16:uniqueId val="{00000000-8E45-40D7-BA06-54B894C404B0}"/>
            </c:ext>
          </c:extLst>
        </c:ser>
        <c:dLbls>
          <c:showLegendKey val="0"/>
          <c:showVal val="1"/>
          <c:showCatName val="0"/>
          <c:showSerName val="0"/>
          <c:showPercent val="0"/>
          <c:showBubbleSize val="0"/>
        </c:dLbls>
        <c:gapWidth val="40"/>
        <c:axId val="192011104"/>
        <c:axId val="192017768"/>
      </c:barChart>
      <c:lineChart>
        <c:grouping val="standard"/>
        <c:varyColors val="0"/>
        <c:ser>
          <c:idx val="1"/>
          <c:order val="1"/>
          <c:tx>
            <c:strRef>
              <c:f>datos!$K$4</c:f>
              <c:strCache>
                <c:ptCount val="1"/>
                <c:pt idx="0">
                  <c:v>Tendencia-Ciclo</c:v>
                </c:pt>
              </c:strCache>
            </c:strRef>
          </c:tx>
          <c:spPr>
            <a:ln w="15875">
              <a:solidFill>
                <a:srgbClr val="C00000"/>
              </a:solidFill>
              <a:prstDash val="solid"/>
            </a:ln>
          </c:spPr>
          <c:marker>
            <c:symbol val="none"/>
          </c:marker>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datos!$K$17:$K$84</c:f>
              <c:numCache>
                <c:formatCode>0.0</c:formatCode>
                <c:ptCount val="68"/>
                <c:pt idx="0">
                  <c:v>100.985283061139</c:v>
                </c:pt>
                <c:pt idx="1">
                  <c:v>101.558477007457</c:v>
                </c:pt>
                <c:pt idx="2">
                  <c:v>102.071936662512</c:v>
                </c:pt>
                <c:pt idx="3">
                  <c:v>102.38244017755299</c:v>
                </c:pt>
                <c:pt idx="4">
                  <c:v>102.505262562436</c:v>
                </c:pt>
                <c:pt idx="5">
                  <c:v>102.521898542862</c:v>
                </c:pt>
                <c:pt idx="6">
                  <c:v>102.586088097991</c:v>
                </c:pt>
                <c:pt idx="7">
                  <c:v>102.86482856222401</c:v>
                </c:pt>
                <c:pt idx="8">
                  <c:v>103.325021748917</c:v>
                </c:pt>
                <c:pt idx="9">
                  <c:v>103.74528476290401</c:v>
                </c:pt>
                <c:pt idx="10">
                  <c:v>103.98885174439</c:v>
                </c:pt>
                <c:pt idx="11">
                  <c:v>103.94336687485399</c:v>
                </c:pt>
                <c:pt idx="12">
                  <c:v>103.610857096166</c:v>
                </c:pt>
                <c:pt idx="13">
                  <c:v>103.16860236112601</c:v>
                </c:pt>
                <c:pt idx="14">
                  <c:v>102.963417360061</c:v>
                </c:pt>
                <c:pt idx="15">
                  <c:v>103.273477594949</c:v>
                </c:pt>
                <c:pt idx="16">
                  <c:v>104.100797909508</c:v>
                </c:pt>
                <c:pt idx="17">
                  <c:v>105.149963745086</c:v>
                </c:pt>
                <c:pt idx="18">
                  <c:v>106.06699332697799</c:v>
                </c:pt>
                <c:pt idx="19">
                  <c:v>106.565859701356</c:v>
                </c:pt>
                <c:pt idx="20">
                  <c:v>106.621069175548</c:v>
                </c:pt>
                <c:pt idx="21">
                  <c:v>106.42015163131499</c:v>
                </c:pt>
                <c:pt idx="22">
                  <c:v>106.182537785509</c:v>
                </c:pt>
                <c:pt idx="23">
                  <c:v>106.141536954697</c:v>
                </c:pt>
                <c:pt idx="24">
                  <c:v>106.428072779404</c:v>
                </c:pt>
                <c:pt idx="25">
                  <c:v>106.940677163403</c:v>
                </c:pt>
                <c:pt idx="26">
                  <c:v>107.410125388444</c:v>
                </c:pt>
                <c:pt idx="27">
                  <c:v>107.592546950279</c:v>
                </c:pt>
                <c:pt idx="28">
                  <c:v>107.470282687078</c:v>
                </c:pt>
                <c:pt idx="29">
                  <c:v>107.228360877927</c:v>
                </c:pt>
                <c:pt idx="30">
                  <c:v>106.973003958524</c:v>
                </c:pt>
                <c:pt idx="31">
                  <c:v>106.79584800498699</c:v>
                </c:pt>
                <c:pt idx="32">
                  <c:v>106.654618092937</c:v>
                </c:pt>
                <c:pt idx="33">
                  <c:v>106.505757459874</c:v>
                </c:pt>
                <c:pt idx="34">
                  <c:v>106.261002763592</c:v>
                </c:pt>
                <c:pt idx="35">
                  <c:v>105.923289065273</c:v>
                </c:pt>
                <c:pt idx="36">
                  <c:v>105.60376607537</c:v>
                </c:pt>
                <c:pt idx="37">
                  <c:v>105.40789769644999</c:v>
                </c:pt>
                <c:pt idx="38">
                  <c:v>105.38872484613</c:v>
                </c:pt>
                <c:pt idx="39">
                  <c:v>105.55357445781399</c:v>
                </c:pt>
                <c:pt idx="40">
                  <c:v>105.78833598558801</c:v>
                </c:pt>
                <c:pt idx="41">
                  <c:v>105.93363058630599</c:v>
                </c:pt>
                <c:pt idx="42">
                  <c:v>106.02360390016101</c:v>
                </c:pt>
                <c:pt idx="43">
                  <c:v>106.168841497126</c:v>
                </c:pt>
                <c:pt idx="44">
                  <c:v>106.429618916385</c:v>
                </c:pt>
                <c:pt idx="45">
                  <c:v>106.891401738404</c:v>
                </c:pt>
                <c:pt idx="46">
                  <c:v>107.478237294499</c:v>
                </c:pt>
                <c:pt idx="47">
                  <c:v>108.019605983617</c:v>
                </c:pt>
                <c:pt idx="48">
                  <c:v>108.30052613515601</c:v>
                </c:pt>
                <c:pt idx="49">
                  <c:v>108.33725668450199</c:v>
                </c:pt>
                <c:pt idx="50">
                  <c:v>108.17868216869699</c:v>
                </c:pt>
                <c:pt idx="51">
                  <c:v>107.875310995993</c:v>
                </c:pt>
                <c:pt idx="52">
                  <c:v>107.567558722325</c:v>
                </c:pt>
                <c:pt idx="53">
                  <c:v>107.31135488929699</c:v>
                </c:pt>
                <c:pt idx="54">
                  <c:v>107.032086248252</c:v>
                </c:pt>
                <c:pt idx="55">
                  <c:v>106.64332866784601</c:v>
                </c:pt>
                <c:pt idx="56">
                  <c:v>106.24438138852101</c:v>
                </c:pt>
                <c:pt idx="57">
                  <c:v>105.857706953605</c:v>
                </c:pt>
                <c:pt idx="58">
                  <c:v>105.540822407074</c:v>
                </c:pt>
                <c:pt idx="59">
                  <c:v>105.3413501468</c:v>
                </c:pt>
                <c:pt idx="60">
                  <c:v>105.142895364016</c:v>
                </c:pt>
                <c:pt idx="61">
                  <c:v>104.73814333601599</c:v>
                </c:pt>
                <c:pt idx="62">
                  <c:v>104.07723300145901</c:v>
                </c:pt>
                <c:pt idx="63">
                  <c:v>103.292166656017</c:v>
                </c:pt>
                <c:pt idx="64">
                  <c:v>102.49099102355299</c:v>
                </c:pt>
                <c:pt idx="65">
                  <c:v>101.88897156794501</c:v>
                </c:pt>
                <c:pt idx="66">
                  <c:v>101.631395950317</c:v>
                </c:pt>
                <c:pt idx="67">
                  <c:v>101.687321104322</c:v>
                </c:pt>
              </c:numCache>
            </c:numRef>
          </c:val>
          <c:smooth val="0"/>
          <c:extLst>
            <c:ext xmlns:c16="http://schemas.microsoft.com/office/drawing/2014/chart" uri="{C3380CC4-5D6E-409C-BE32-E72D297353CC}">
              <c16:uniqueId val="{00000001-8E45-40D7-BA06-54B894C404B0}"/>
            </c:ext>
          </c:extLst>
        </c:ser>
        <c:dLbls>
          <c:showLegendKey val="0"/>
          <c:showVal val="1"/>
          <c:showCatName val="0"/>
          <c:showSerName val="0"/>
          <c:showPercent val="0"/>
          <c:showBubbleSize val="0"/>
        </c:dLbls>
        <c:marker val="1"/>
        <c:smooth val="0"/>
        <c:axId val="192011104"/>
        <c:axId val="192017768"/>
      </c:lineChart>
      <c:catAx>
        <c:axId val="19201110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92017768"/>
        <c:crosses val="autoZero"/>
        <c:auto val="1"/>
        <c:lblAlgn val="ctr"/>
        <c:lblOffset val="0"/>
        <c:tickLblSkip val="1"/>
        <c:tickMarkSkip val="12"/>
        <c:noMultiLvlLbl val="1"/>
      </c:catAx>
      <c:valAx>
        <c:axId val="192017768"/>
        <c:scaling>
          <c:orientation val="minMax"/>
          <c:max val="113"/>
          <c:min val="95"/>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92011104"/>
        <c:crosses val="autoZero"/>
        <c:crossBetween val="between"/>
        <c:majorUnit val="3"/>
      </c:valAx>
      <c:spPr>
        <a:noFill/>
        <a:ln w="12700">
          <a:solidFill>
            <a:srgbClr val="808080"/>
          </a:solidFill>
          <a:prstDash val="solid"/>
        </a:ln>
      </c:spPr>
    </c:plotArea>
    <c:legend>
      <c:legendPos val="r"/>
      <c:layout>
        <c:manualLayout>
          <c:xMode val="edge"/>
          <c:yMode val="edge"/>
          <c:x val="6.0050443906376108E-2"/>
          <c:y val="0.9495192499501296"/>
          <c:w val="0.92768662464986062"/>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8874416433239979E-2"/>
          <c:y val="3.0836762688615162E-2"/>
          <c:w val="0.91157714752567709"/>
          <c:h val="0.8532484375000039"/>
        </c:manualLayout>
      </c:layout>
      <c:barChart>
        <c:barDir val="col"/>
        <c:grouping val="clustered"/>
        <c:varyColors val="0"/>
        <c:ser>
          <c:idx val="0"/>
          <c:order val="0"/>
          <c:tx>
            <c:strRef>
              <c:f>datos!$L$4</c:f>
              <c:strCache>
                <c:ptCount val="1"/>
                <c:pt idx="0">
                  <c:v>Serie Desestacionalizada</c:v>
                </c:pt>
              </c:strCache>
            </c:strRef>
          </c:tx>
          <c:spPr>
            <a:solidFill>
              <a:srgbClr val="92B54B"/>
            </a:solidFill>
            <a:ln w="9525">
              <a:solidFill>
                <a:srgbClr val="11C126"/>
              </a:solidFill>
              <a:prstDash val="solid"/>
            </a:ln>
          </c:spPr>
          <c:invertIfNegative val="0"/>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datos!$L$17:$L$84</c:f>
              <c:numCache>
                <c:formatCode>0.0</c:formatCode>
                <c:ptCount val="68"/>
                <c:pt idx="0">
                  <c:v>101.87045451882599</c:v>
                </c:pt>
                <c:pt idx="1">
                  <c:v>101.581322814619</c:v>
                </c:pt>
                <c:pt idx="2">
                  <c:v>102.703094499331</c:v>
                </c:pt>
                <c:pt idx="3">
                  <c:v>103.592238225681</c:v>
                </c:pt>
                <c:pt idx="4">
                  <c:v>104.439263249558</c:v>
                </c:pt>
                <c:pt idx="5">
                  <c:v>104.300014220485</c:v>
                </c:pt>
                <c:pt idx="6">
                  <c:v>104.45850212033599</c:v>
                </c:pt>
                <c:pt idx="7">
                  <c:v>103.89050590831999</c:v>
                </c:pt>
                <c:pt idx="8">
                  <c:v>104.59670185150701</c:v>
                </c:pt>
                <c:pt idx="9">
                  <c:v>105.16988147791101</c:v>
                </c:pt>
                <c:pt idx="10">
                  <c:v>105.82145347069</c:v>
                </c:pt>
                <c:pt idx="11">
                  <c:v>105.310880839522</c:v>
                </c:pt>
                <c:pt idx="12">
                  <c:v>105.43850162251501</c:v>
                </c:pt>
                <c:pt idx="13">
                  <c:v>106.309388393196</c:v>
                </c:pt>
                <c:pt idx="14">
                  <c:v>105.91255255170999</c:v>
                </c:pt>
                <c:pt idx="15">
                  <c:v>107.905533691383</c:v>
                </c:pt>
                <c:pt idx="16">
                  <c:v>106.62727726574199</c:v>
                </c:pt>
                <c:pt idx="17">
                  <c:v>106.69183005174899</c:v>
                </c:pt>
                <c:pt idx="18">
                  <c:v>107.061622395157</c:v>
                </c:pt>
                <c:pt idx="19">
                  <c:v>107.830503462321</c:v>
                </c:pt>
                <c:pt idx="20">
                  <c:v>109.19761454719399</c:v>
                </c:pt>
                <c:pt idx="21">
                  <c:v>108.331729563016</c:v>
                </c:pt>
                <c:pt idx="22">
                  <c:v>106.764164010342</c:v>
                </c:pt>
                <c:pt idx="23">
                  <c:v>107.62945857115</c:v>
                </c:pt>
                <c:pt idx="24">
                  <c:v>108.27955181687599</c:v>
                </c:pt>
                <c:pt idx="25">
                  <c:v>108.072997654207</c:v>
                </c:pt>
                <c:pt idx="26">
                  <c:v>107.63424795446301</c:v>
                </c:pt>
                <c:pt idx="27">
                  <c:v>106.800112763028</c:v>
                </c:pt>
                <c:pt idx="28">
                  <c:v>107.876299858625</c:v>
                </c:pt>
                <c:pt idx="29">
                  <c:v>108.522462308367</c:v>
                </c:pt>
                <c:pt idx="30">
                  <c:v>108.34706905498</c:v>
                </c:pt>
                <c:pt idx="31">
                  <c:v>108.768274135464</c:v>
                </c:pt>
                <c:pt idx="32">
                  <c:v>109.04714086716299</c:v>
                </c:pt>
                <c:pt idx="33">
                  <c:v>109.253938693439</c:v>
                </c:pt>
                <c:pt idx="34">
                  <c:v>110.03697084915299</c:v>
                </c:pt>
                <c:pt idx="35">
                  <c:v>111.438150253746</c:v>
                </c:pt>
                <c:pt idx="36">
                  <c:v>113.078064936206</c:v>
                </c:pt>
                <c:pt idx="37">
                  <c:v>111.961032758817</c:v>
                </c:pt>
                <c:pt idx="38">
                  <c:v>112.009157063812</c:v>
                </c:pt>
                <c:pt idx="39">
                  <c:v>112.128348602936</c:v>
                </c:pt>
                <c:pt idx="40">
                  <c:v>111.465041642553</c:v>
                </c:pt>
                <c:pt idx="41">
                  <c:v>111.342480361477</c:v>
                </c:pt>
                <c:pt idx="42">
                  <c:v>112.043398565834</c:v>
                </c:pt>
                <c:pt idx="43">
                  <c:v>112.492716192781</c:v>
                </c:pt>
                <c:pt idx="44">
                  <c:v>111.887783952117</c:v>
                </c:pt>
                <c:pt idx="45">
                  <c:v>112.311957812719</c:v>
                </c:pt>
                <c:pt idx="46">
                  <c:v>112.65296275351</c:v>
                </c:pt>
                <c:pt idx="47">
                  <c:v>113.10526344859601</c:v>
                </c:pt>
                <c:pt idx="48">
                  <c:v>112.47003844437999</c:v>
                </c:pt>
                <c:pt idx="49">
                  <c:v>112.938822005341</c:v>
                </c:pt>
                <c:pt idx="50">
                  <c:v>115.194968837256</c:v>
                </c:pt>
                <c:pt idx="51">
                  <c:v>111.816117344063</c:v>
                </c:pt>
                <c:pt idx="52">
                  <c:v>114.315929262567</c:v>
                </c:pt>
                <c:pt idx="53">
                  <c:v>114.319872972111</c:v>
                </c:pt>
                <c:pt idx="54">
                  <c:v>114.121496163953</c:v>
                </c:pt>
                <c:pt idx="55">
                  <c:v>114.614101880863</c:v>
                </c:pt>
                <c:pt idx="56">
                  <c:v>116.158616910163</c:v>
                </c:pt>
                <c:pt idx="57">
                  <c:v>113.28983205457401</c:v>
                </c:pt>
                <c:pt idx="58">
                  <c:v>114.44379889071899</c:v>
                </c:pt>
                <c:pt idx="59">
                  <c:v>113.673336798615</c:v>
                </c:pt>
                <c:pt idx="60">
                  <c:v>114.012184399712</c:v>
                </c:pt>
                <c:pt idx="61">
                  <c:v>114.07369435556301</c:v>
                </c:pt>
                <c:pt idx="62">
                  <c:v>114.528435635259</c:v>
                </c:pt>
                <c:pt idx="63">
                  <c:v>115.104501561486</c:v>
                </c:pt>
                <c:pt idx="64">
                  <c:v>114.80958986639401</c:v>
                </c:pt>
                <c:pt idx="65">
                  <c:v>115.18782669484899</c:v>
                </c:pt>
                <c:pt idx="66">
                  <c:v>115.40014502788</c:v>
                </c:pt>
                <c:pt idx="67">
                  <c:v>114.96246989257</c:v>
                </c:pt>
              </c:numCache>
            </c:numRef>
          </c:val>
          <c:extLst>
            <c:ext xmlns:c16="http://schemas.microsoft.com/office/drawing/2014/chart" uri="{C3380CC4-5D6E-409C-BE32-E72D297353CC}">
              <c16:uniqueId val="{00000000-077D-466B-B00B-437443B61C7F}"/>
            </c:ext>
          </c:extLst>
        </c:ser>
        <c:dLbls>
          <c:showLegendKey val="0"/>
          <c:showVal val="1"/>
          <c:showCatName val="0"/>
          <c:showSerName val="0"/>
          <c:showPercent val="0"/>
          <c:showBubbleSize val="0"/>
        </c:dLbls>
        <c:gapWidth val="40"/>
        <c:axId val="192018160"/>
        <c:axId val="192015808"/>
      </c:barChart>
      <c:lineChart>
        <c:grouping val="standard"/>
        <c:varyColors val="0"/>
        <c:ser>
          <c:idx val="1"/>
          <c:order val="1"/>
          <c:tx>
            <c:strRef>
              <c:f>datos!$M$4</c:f>
              <c:strCache>
                <c:ptCount val="1"/>
                <c:pt idx="0">
                  <c:v>Tendencia-Ciclo</c:v>
                </c:pt>
              </c:strCache>
            </c:strRef>
          </c:tx>
          <c:spPr>
            <a:ln w="15875">
              <a:solidFill>
                <a:srgbClr val="C00000"/>
              </a:solidFill>
              <a:prstDash val="solid"/>
            </a:ln>
          </c:spPr>
          <c:marker>
            <c:symbol val="none"/>
          </c:marker>
          <c:dLbls>
            <c:delete val="1"/>
          </c:dLbls>
          <c:cat>
            <c:multiLvlStrRef>
              <c:f>datos!$B$17:$C$84</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2014</c:v>
                  </c:pt>
                  <c:pt idx="12">
                    <c:v>2015</c:v>
                  </c:pt>
                  <c:pt idx="24">
                    <c:v>2016</c:v>
                  </c:pt>
                  <c:pt idx="36">
                    <c:v>2017</c:v>
                  </c:pt>
                  <c:pt idx="48">
                    <c:v>2018</c:v>
                  </c:pt>
                  <c:pt idx="60">
                    <c:v>2019</c:v>
                  </c:pt>
                </c:lvl>
              </c:multiLvlStrCache>
            </c:multiLvlStrRef>
          </c:cat>
          <c:val>
            <c:numRef>
              <c:f>datos!$M$17:$M$84</c:f>
              <c:numCache>
                <c:formatCode>0.0</c:formatCode>
                <c:ptCount val="68"/>
                <c:pt idx="0">
                  <c:v>101.560366028077</c:v>
                </c:pt>
                <c:pt idx="1">
                  <c:v>102.142730984137</c:v>
                </c:pt>
                <c:pt idx="2">
                  <c:v>102.805930407006</c:v>
                </c:pt>
                <c:pt idx="3">
                  <c:v>103.413569215796</c:v>
                </c:pt>
                <c:pt idx="4">
                  <c:v>103.87513436367701</c:v>
                </c:pt>
                <c:pt idx="5">
                  <c:v>104.18119223587701</c:v>
                </c:pt>
                <c:pt idx="6">
                  <c:v>104.397709946172</c:v>
                </c:pt>
                <c:pt idx="7">
                  <c:v>104.562710540558</c:v>
                </c:pt>
                <c:pt idx="8">
                  <c:v>104.747090054792</c:v>
                </c:pt>
                <c:pt idx="9">
                  <c:v>104.995900207015</c:v>
                </c:pt>
                <c:pt idx="10">
                  <c:v>105.277760801477</c:v>
                </c:pt>
                <c:pt idx="11">
                  <c:v>105.546569928189</c:v>
                </c:pt>
                <c:pt idx="12">
                  <c:v>105.766688836398</c:v>
                </c:pt>
                <c:pt idx="13">
                  <c:v>105.94014155502801</c:v>
                </c:pt>
                <c:pt idx="14">
                  <c:v>106.10679041959899</c:v>
                </c:pt>
                <c:pt idx="15">
                  <c:v>106.31830257697401</c:v>
                </c:pt>
                <c:pt idx="16">
                  <c:v>106.59356620839699</c:v>
                </c:pt>
                <c:pt idx="17">
                  <c:v>106.927371167633</c:v>
                </c:pt>
                <c:pt idx="18">
                  <c:v>107.271578842514</c:v>
                </c:pt>
                <c:pt idx="19">
                  <c:v>107.594845378638</c:v>
                </c:pt>
                <c:pt idx="20">
                  <c:v>107.857492075726</c:v>
                </c:pt>
                <c:pt idx="21">
                  <c:v>108.02284671641</c:v>
                </c:pt>
                <c:pt idx="22">
                  <c:v>108.083176498765</c:v>
                </c:pt>
                <c:pt idx="23">
                  <c:v>108.032551491901</c:v>
                </c:pt>
                <c:pt idx="24">
                  <c:v>107.927061139347</c:v>
                </c:pt>
                <c:pt idx="25">
                  <c:v>107.834201769438</c:v>
                </c:pt>
                <c:pt idx="26">
                  <c:v>107.799183794374</c:v>
                </c:pt>
                <c:pt idx="27">
                  <c:v>107.841682450798</c:v>
                </c:pt>
                <c:pt idx="28">
                  <c:v>107.960934712444</c:v>
                </c:pt>
                <c:pt idx="29">
                  <c:v>108.13077309216899</c:v>
                </c:pt>
                <c:pt idx="30">
                  <c:v>108.37118802597701</c:v>
                </c:pt>
                <c:pt idx="31">
                  <c:v>108.70201354472501</c:v>
                </c:pt>
                <c:pt idx="32">
                  <c:v>109.129087786479</c:v>
                </c:pt>
                <c:pt idx="33">
                  <c:v>109.66261778101899</c:v>
                </c:pt>
                <c:pt idx="34">
                  <c:v>110.295680575189</c:v>
                </c:pt>
                <c:pt idx="35">
                  <c:v>110.953225167377</c:v>
                </c:pt>
                <c:pt idx="36">
                  <c:v>111.49524844771901</c:v>
                </c:pt>
                <c:pt idx="37">
                  <c:v>111.814527193979</c:v>
                </c:pt>
                <c:pt idx="38">
                  <c:v>111.926550929049</c:v>
                </c:pt>
                <c:pt idx="39">
                  <c:v>111.897374456677</c:v>
                </c:pt>
                <c:pt idx="40">
                  <c:v>111.827932377282</c:v>
                </c:pt>
                <c:pt idx="41">
                  <c:v>111.80386521581801</c:v>
                </c:pt>
                <c:pt idx="42">
                  <c:v>111.87740360073801</c:v>
                </c:pt>
                <c:pt idx="43">
                  <c:v>112.029573218298</c:v>
                </c:pt>
                <c:pt idx="44">
                  <c:v>112.221189318743</c:v>
                </c:pt>
                <c:pt idx="45">
                  <c:v>112.403611316151</c:v>
                </c:pt>
                <c:pt idx="46">
                  <c:v>112.546601444907</c:v>
                </c:pt>
                <c:pt idx="47">
                  <c:v>112.67432745187</c:v>
                </c:pt>
                <c:pt idx="48">
                  <c:v>112.852157522715</c:v>
                </c:pt>
                <c:pt idx="49">
                  <c:v>113.093413235656</c:v>
                </c:pt>
                <c:pt idx="50">
                  <c:v>113.375498499188</c:v>
                </c:pt>
                <c:pt idx="51">
                  <c:v>113.679837786029</c:v>
                </c:pt>
                <c:pt idx="52">
                  <c:v>113.983620918688</c:v>
                </c:pt>
                <c:pt idx="53">
                  <c:v>114.246440600776</c:v>
                </c:pt>
                <c:pt idx="54">
                  <c:v>114.415936422614</c:v>
                </c:pt>
                <c:pt idx="55">
                  <c:v>114.468809811987</c:v>
                </c:pt>
                <c:pt idx="56">
                  <c:v>114.424386928042</c:v>
                </c:pt>
                <c:pt idx="57">
                  <c:v>114.303228263151</c:v>
                </c:pt>
                <c:pt idx="58">
                  <c:v>114.172230185939</c:v>
                </c:pt>
                <c:pt idx="59">
                  <c:v>114.09446089693201</c:v>
                </c:pt>
                <c:pt idx="60">
                  <c:v>114.10725505676299</c:v>
                </c:pt>
                <c:pt idx="61">
                  <c:v>114.246311934259</c:v>
                </c:pt>
                <c:pt idx="62">
                  <c:v>114.474470334649</c:v>
                </c:pt>
                <c:pt idx="63">
                  <c:v>114.72928656182999</c:v>
                </c:pt>
                <c:pt idx="64">
                  <c:v>114.963023971599</c:v>
                </c:pt>
                <c:pt idx="65">
                  <c:v>115.140144618197</c:v>
                </c:pt>
                <c:pt idx="66">
                  <c:v>115.255688679383</c:v>
                </c:pt>
                <c:pt idx="67">
                  <c:v>115.357784744448</c:v>
                </c:pt>
              </c:numCache>
            </c:numRef>
          </c:val>
          <c:smooth val="0"/>
          <c:extLst>
            <c:ext xmlns:c16="http://schemas.microsoft.com/office/drawing/2014/chart" uri="{C3380CC4-5D6E-409C-BE32-E72D297353CC}">
              <c16:uniqueId val="{00000001-077D-466B-B00B-437443B61C7F}"/>
            </c:ext>
          </c:extLst>
        </c:ser>
        <c:dLbls>
          <c:showLegendKey val="0"/>
          <c:showVal val="1"/>
          <c:showCatName val="0"/>
          <c:showSerName val="0"/>
          <c:showPercent val="0"/>
          <c:showBubbleSize val="0"/>
        </c:dLbls>
        <c:marker val="1"/>
        <c:smooth val="0"/>
        <c:axId val="192018160"/>
        <c:axId val="192015808"/>
      </c:lineChart>
      <c:catAx>
        <c:axId val="19201816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92015808"/>
        <c:crosses val="autoZero"/>
        <c:auto val="1"/>
        <c:lblAlgn val="ctr"/>
        <c:lblOffset val="0"/>
        <c:tickLblSkip val="1"/>
        <c:tickMarkSkip val="12"/>
        <c:noMultiLvlLbl val="1"/>
      </c:catAx>
      <c:valAx>
        <c:axId val="192015808"/>
        <c:scaling>
          <c:orientation val="minMax"/>
          <c:max val="120"/>
          <c:min val="92"/>
        </c:scaling>
        <c:delete val="0"/>
        <c:axPos val="l"/>
        <c:numFmt formatCode="0" sourceLinked="0"/>
        <c:majorTickMark val="out"/>
        <c:minorTickMark val="none"/>
        <c:tickLblPos val="nextTo"/>
        <c:spPr>
          <a:ln w="3175">
            <a:solidFill>
              <a:srgbClr val="000000"/>
            </a:solidFill>
            <a:prstDash val="solid"/>
          </a:ln>
        </c:spPr>
        <c:txPr>
          <a:bodyPr rot="0" vert="horz"/>
          <a:lstStyle/>
          <a:p>
            <a:pPr>
              <a:defRPr lang="es-MX" sz="700" b="0" i="0" u="none" strike="noStrike" baseline="0">
                <a:solidFill>
                  <a:srgbClr val="000000"/>
                </a:solidFill>
                <a:latin typeface="Arial"/>
                <a:ea typeface="Arial"/>
                <a:cs typeface="Arial"/>
              </a:defRPr>
            </a:pPr>
            <a:endParaRPr lang="es-MX"/>
          </a:p>
        </c:txPr>
        <c:crossAx val="192018160"/>
        <c:crosses val="autoZero"/>
        <c:crossBetween val="between"/>
        <c:majorUnit val="4"/>
      </c:valAx>
      <c:spPr>
        <a:noFill/>
        <a:ln w="12700">
          <a:solidFill>
            <a:srgbClr val="808080"/>
          </a:solidFill>
          <a:prstDash val="solid"/>
        </a:ln>
      </c:spPr>
    </c:plotArea>
    <c:legend>
      <c:legendPos val="r"/>
      <c:layout>
        <c:manualLayout>
          <c:xMode val="edge"/>
          <c:yMode val="edge"/>
          <c:x val="5.4269444444444502E-2"/>
          <c:y val="0.94951943710620001"/>
          <c:w val="0.9334674768518515"/>
          <c:h val="5.0427043525096832E-2"/>
        </c:manualLayout>
      </c:layout>
      <c:overlay val="0"/>
      <c:spPr>
        <a:noFill/>
        <a:ln w="25400">
          <a:noFill/>
        </a:ln>
      </c:spPr>
      <c:txPr>
        <a:bodyPr/>
        <a:lstStyle/>
        <a:p>
          <a:pPr>
            <a:defRPr lang="es-MX" sz="600" b="0" i="0" u="none" strike="noStrike" baseline="0">
              <a:solidFill>
                <a:srgbClr val="000000"/>
              </a:solidFill>
              <a:latin typeface="Arial"/>
              <a:ea typeface="Arial"/>
              <a:cs typeface="Arial"/>
            </a:defRPr>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8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C4139-EAF7-42CB-ADA1-CC65B507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9</Pages>
  <Words>1808</Words>
  <Characters>9946</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Actividad Industrial</vt:lpstr>
    </vt:vector>
  </TitlesOfParts>
  <Company>INEGI</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Actividad Industrial</dc:title>
  <dc:creator>INEGI</dc:creator>
  <cp:keywords>INDICE DE PRECIOS AL CONSUMIDOR</cp:keywords>
  <cp:lastModifiedBy>CARRASCO SANTOS NORMA ALEJANDRA</cp:lastModifiedBy>
  <cp:revision>239</cp:revision>
  <cp:lastPrinted>2019-07-11T18:26:00Z</cp:lastPrinted>
  <dcterms:created xsi:type="dcterms:W3CDTF">2018-11-08T19:02:00Z</dcterms:created>
  <dcterms:modified xsi:type="dcterms:W3CDTF">2019-10-11T01:50:00Z</dcterms:modified>
  <cp:category>ÍNDICES DE PRECIOS</cp:category>
  <cp:version>1</cp:version>
</cp:coreProperties>
</file>