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654" w:rsidRDefault="00443654" w:rsidP="00443654">
      <w:pPr>
        <w:tabs>
          <w:tab w:val="left" w:pos="8789"/>
        </w:tabs>
        <w:ind w:right="51"/>
        <w:jc w:val="center"/>
        <w:rPr>
          <w:b/>
          <w:sz w:val="28"/>
        </w:rPr>
      </w:pPr>
      <w:r>
        <w:rPr>
          <w:b/>
          <w:noProof/>
          <w:sz w:val="28"/>
          <w:lang w:val="es-MX" w:eastAsia="es-MX"/>
        </w:rPr>
        <mc:AlternateContent>
          <mc:Choice Requires="wps">
            <w:drawing>
              <wp:anchor distT="45720" distB="45720" distL="114300" distR="114300" simplePos="0" relativeHeight="251659264" behindDoc="0" locked="0" layoutInCell="1" allowOverlap="1">
                <wp:simplePos x="0" y="0"/>
                <wp:positionH relativeFrom="column">
                  <wp:posOffset>2461895</wp:posOffset>
                </wp:positionH>
                <wp:positionV relativeFrom="paragraph">
                  <wp:posOffset>77470</wp:posOffset>
                </wp:positionV>
                <wp:extent cx="367982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66700"/>
                        </a:xfrm>
                        <a:prstGeom prst="rect">
                          <a:avLst/>
                        </a:prstGeom>
                        <a:solidFill>
                          <a:srgbClr val="FFFFFF"/>
                        </a:solidFill>
                        <a:ln w="9525">
                          <a:noFill/>
                          <a:miter lim="800000"/>
                          <a:headEnd/>
                          <a:tailEnd/>
                        </a:ln>
                      </wps:spPr>
                      <wps:txbx>
                        <w:txbxContent>
                          <w:p w:rsidR="00443654" w:rsidRPr="00265B8C" w:rsidRDefault="00443654" w:rsidP="00443654">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sidR="00A9082B">
                              <w:rPr>
                                <w:rFonts w:ascii="Arial" w:hAnsi="Arial" w:cs="Arial"/>
                                <w:b/>
                                <w:color w:val="FFFFFF" w:themeColor="background1"/>
                                <w:shd w:val="clear" w:color="auto" w:fill="365F91" w:themeFill="accent1" w:themeFillShade="BF"/>
                                <w:lang w:val="pt-BR"/>
                              </w:rPr>
                              <w:t xml:space="preserve">  </w:t>
                            </w:r>
                            <w:r>
                              <w:rPr>
                                <w:rFonts w:ascii="Arial" w:hAnsi="Arial" w:cs="Arial"/>
                                <w:b/>
                                <w:color w:val="FFFFFF" w:themeColor="background1"/>
                                <w:shd w:val="clear" w:color="auto" w:fill="365F91" w:themeFill="accent1" w:themeFillShade="BF"/>
                                <w:lang w:val="pt-BR"/>
                              </w:rPr>
                              <w:t xml:space="preserve">27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septiembre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Cuadro de texto 217" o:spid="_x0000_s1026" type="#_x0000_t202" style="position:absolute;left:0;text-align:left;margin-left:193.85pt;margin-top:6.1pt;width:289.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" stroked="f">
                <v:textbox>
                  <w:txbxContent>
                    <w:p w:rsidR="00443654" w:rsidRPr="00265B8C" w:rsidRDefault="00443654" w:rsidP="00443654">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sidR="00A9082B">
                        <w:rPr>
                          <w:rFonts w:ascii="Arial" w:hAnsi="Arial" w:cs="Arial"/>
                          <w:b/>
                          <w:color w:val="FFFFFF" w:themeColor="background1"/>
                          <w:shd w:val="clear" w:color="auto" w:fill="365F91" w:themeFill="accent1" w:themeFillShade="BF"/>
                          <w:lang w:val="pt-BR"/>
                        </w:rPr>
                        <w:t xml:space="preserve">  </w:t>
                      </w:r>
                      <w:r>
                        <w:rPr>
                          <w:rFonts w:ascii="Arial" w:hAnsi="Arial" w:cs="Arial"/>
                          <w:b/>
                          <w:color w:val="FFFFFF" w:themeColor="background1"/>
                          <w:shd w:val="clear" w:color="auto" w:fill="365F91" w:themeFill="accent1" w:themeFillShade="BF"/>
                          <w:lang w:val="pt-BR"/>
                        </w:rPr>
                        <w:t xml:space="preserve">27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septiembre</w:t>
                      </w:r>
                      <w:proofErr w:type="spellEnd"/>
                    </w:p>
                  </w:txbxContent>
                </v:textbox>
                <w10:wrap type="square"/>
              </v:shape>
            </w:pict>
          </mc:Fallback>
        </mc:AlternateContent>
      </w:r>
    </w:p>
    <w:p w:rsidR="00443654" w:rsidRPr="00FC3231" w:rsidRDefault="00443654" w:rsidP="00443654">
      <w:pPr>
        <w:tabs>
          <w:tab w:val="left" w:pos="8789"/>
        </w:tabs>
        <w:ind w:left="-142" w:right="51"/>
        <w:jc w:val="center"/>
        <w:rPr>
          <w:b/>
          <w:sz w:val="28"/>
          <w:szCs w:val="28"/>
        </w:rPr>
      </w:pPr>
    </w:p>
    <w:p w:rsidR="00443654" w:rsidRPr="00995D9E" w:rsidRDefault="00443654" w:rsidP="00443654">
      <w:pPr>
        <w:pStyle w:val="Ttulo2"/>
        <w:keepNext w:val="0"/>
        <w:widowControl w:val="0"/>
        <w:spacing w:before="0"/>
        <w:jc w:val="center"/>
        <w:rPr>
          <w:b/>
          <w:sz w:val="28"/>
          <w:szCs w:val="28"/>
        </w:rPr>
      </w:pPr>
    </w:p>
    <w:p w:rsidR="00443654" w:rsidRPr="006664CE" w:rsidRDefault="00443654" w:rsidP="00443654">
      <w:pPr>
        <w:pStyle w:val="Ttulo2"/>
        <w:keepNext w:val="0"/>
        <w:widowControl w:val="0"/>
        <w:spacing w:before="120"/>
        <w:contextualSpacing/>
        <w:jc w:val="center"/>
        <w:rPr>
          <w:b/>
          <w:sz w:val="28"/>
          <w:szCs w:val="28"/>
        </w:rPr>
      </w:pPr>
      <w:r w:rsidRPr="006664CE">
        <w:rPr>
          <w:b/>
          <w:sz w:val="28"/>
          <w:szCs w:val="28"/>
        </w:rPr>
        <w:t>INFORMACIÓN OPORTUNA SOBRE</w:t>
      </w:r>
    </w:p>
    <w:p w:rsidR="00443654" w:rsidRPr="006664CE" w:rsidRDefault="00443654" w:rsidP="00443654">
      <w:pPr>
        <w:pStyle w:val="Ttulo2"/>
        <w:keepNext w:val="0"/>
        <w:widowControl w:val="0"/>
        <w:spacing w:before="120"/>
        <w:contextualSpacing/>
        <w:jc w:val="center"/>
        <w:rPr>
          <w:b/>
          <w:sz w:val="28"/>
          <w:szCs w:val="28"/>
        </w:rPr>
      </w:pPr>
      <w:r w:rsidRPr="006664CE">
        <w:rPr>
          <w:b/>
          <w:sz w:val="28"/>
          <w:szCs w:val="28"/>
        </w:rPr>
        <w:t>LA BALANZA CO</w:t>
      </w:r>
      <w:r w:rsidR="00390D09">
        <w:rPr>
          <w:b/>
          <w:sz w:val="28"/>
          <w:szCs w:val="28"/>
        </w:rPr>
        <w:t>MERCIAL DE MERCANCÍAS DE MÉXICO</w:t>
      </w:r>
      <w:bookmarkStart w:id="0" w:name="_GoBack"/>
      <w:bookmarkEnd w:id="0"/>
    </w:p>
    <w:p w:rsidR="00443654" w:rsidRPr="006664CE" w:rsidRDefault="00443654" w:rsidP="00443654">
      <w:pPr>
        <w:pStyle w:val="Ttulo2"/>
        <w:keepNext w:val="0"/>
        <w:widowControl w:val="0"/>
        <w:spacing w:before="120"/>
        <w:contextualSpacing/>
        <w:jc w:val="center"/>
        <w:rPr>
          <w:b/>
          <w:sz w:val="28"/>
          <w:szCs w:val="28"/>
        </w:rPr>
      </w:pPr>
      <w:r w:rsidRPr="006664CE">
        <w:rPr>
          <w:b/>
          <w:sz w:val="28"/>
          <w:szCs w:val="28"/>
        </w:rPr>
        <w:t>DURANTE JULIO DE 2019</w:t>
      </w:r>
    </w:p>
    <w:p w:rsidR="00443654" w:rsidRPr="00861396" w:rsidRDefault="00443654" w:rsidP="00C4395C">
      <w:pPr>
        <w:pStyle w:val="bullet"/>
        <w:numPr>
          <w:ilvl w:val="0"/>
          <w:numId w:val="0"/>
        </w:numPr>
        <w:spacing w:before="240"/>
        <w:ind w:left="-709" w:right="-830"/>
        <w:rPr>
          <w:rFonts w:cs="Arial"/>
          <w:b w:val="0"/>
          <w:color w:val="auto"/>
          <w:sz w:val="24"/>
          <w:szCs w:val="24"/>
        </w:rPr>
      </w:pPr>
      <w:r w:rsidRPr="00861396">
        <w:rPr>
          <w:rFonts w:cs="Arial"/>
          <w:b w:val="0"/>
          <w:color w:val="auto"/>
          <w:sz w:val="24"/>
          <w:szCs w:val="24"/>
        </w:rPr>
        <w:t>La información oportuna de comercio exterior de julio de 2019 indica un déficit comercial de (-)1,117 millones de dólares, saldo que se compara con el de (</w:t>
      </w:r>
      <w:r w:rsidRPr="00861396">
        <w:rPr>
          <w:rFonts w:cs="Arial"/>
          <w:b w:val="0"/>
          <w:color w:val="auto"/>
          <w:sz w:val="24"/>
          <w:szCs w:val="24"/>
        </w:rPr>
        <w:noBreakHyphen/>
        <w:t xml:space="preserve">)2,870 millones de dólares observado en igual mes de 2018. </w:t>
      </w:r>
      <w:r w:rsidRPr="00861396">
        <w:rPr>
          <w:b w:val="0"/>
          <w:color w:val="auto"/>
          <w:sz w:val="24"/>
          <w:szCs w:val="24"/>
        </w:rPr>
        <w:t>Con dicho monto,</w:t>
      </w:r>
      <w:r w:rsidRPr="00861396">
        <w:rPr>
          <w:rFonts w:cs="Arial"/>
          <w:b w:val="0"/>
          <w:color w:val="auto"/>
          <w:sz w:val="24"/>
          <w:szCs w:val="24"/>
        </w:rPr>
        <w:t xml:space="preserve"> en los primeros siete meses del año la balanza comercial presentó un superávit de 2,028 millones de dólares</w:t>
      </w:r>
      <w:r w:rsidRPr="00861396">
        <w:rPr>
          <w:rStyle w:val="Refdenotaalpie"/>
          <w:b w:val="0"/>
          <w:color w:val="auto"/>
          <w:sz w:val="24"/>
          <w:szCs w:val="24"/>
        </w:rPr>
        <w:footnoteReference w:id="1"/>
      </w:r>
      <w:r w:rsidRPr="00861396">
        <w:rPr>
          <w:rFonts w:cs="Arial"/>
          <w:b w:val="0"/>
          <w:color w:val="auto"/>
          <w:sz w:val="24"/>
          <w:szCs w:val="24"/>
        </w:rPr>
        <w:t>.</w:t>
      </w:r>
    </w:p>
    <w:p w:rsidR="00443654" w:rsidRPr="00861396" w:rsidRDefault="00443654" w:rsidP="00443654">
      <w:pPr>
        <w:pStyle w:val="bullet"/>
        <w:numPr>
          <w:ilvl w:val="0"/>
          <w:numId w:val="0"/>
        </w:numPr>
        <w:spacing w:before="120"/>
        <w:ind w:left="-567" w:right="-547"/>
        <w:rPr>
          <w:rFonts w:cs="Arial"/>
          <w:b w:val="0"/>
          <w:color w:val="auto"/>
          <w:sz w:val="24"/>
          <w:szCs w:val="24"/>
        </w:rPr>
      </w:pPr>
    </w:p>
    <w:p w:rsidR="00443654" w:rsidRDefault="00443654" w:rsidP="00F656D2">
      <w:pPr>
        <w:pStyle w:val="bullet"/>
        <w:numPr>
          <w:ilvl w:val="0"/>
          <w:numId w:val="0"/>
        </w:numPr>
        <w:tabs>
          <w:tab w:val="left" w:pos="8647"/>
          <w:tab w:val="left" w:pos="9072"/>
        </w:tabs>
        <w:spacing w:before="100" w:beforeAutospacing="1"/>
        <w:ind w:left="-709" w:right="-547"/>
        <w:contextualSpacing/>
        <w:rPr>
          <w:color w:val="auto"/>
          <w:sz w:val="16"/>
          <w:szCs w:val="16"/>
        </w:rPr>
      </w:pPr>
      <w:r w:rsidRPr="00050ADC">
        <w:rPr>
          <w:color w:val="auto"/>
          <w:sz w:val="24"/>
          <w:szCs w:val="24"/>
        </w:rPr>
        <w:t xml:space="preserve">EXPORTACIONES </w:t>
      </w:r>
    </w:p>
    <w:p w:rsidR="00443654" w:rsidRPr="001960D4" w:rsidRDefault="00443654" w:rsidP="00C4395C">
      <w:pPr>
        <w:pStyle w:val="bullet"/>
        <w:numPr>
          <w:ilvl w:val="0"/>
          <w:numId w:val="0"/>
        </w:numPr>
        <w:spacing w:before="360"/>
        <w:ind w:left="-709" w:right="-830"/>
        <w:rPr>
          <w:rFonts w:cs="Arial"/>
          <w:b w:val="0"/>
          <w:color w:val="auto"/>
          <w:sz w:val="24"/>
          <w:szCs w:val="24"/>
        </w:rPr>
      </w:pPr>
      <w:r w:rsidRPr="001960D4">
        <w:rPr>
          <w:rFonts w:cs="Arial"/>
          <w:b w:val="0"/>
          <w:color w:val="auto"/>
          <w:sz w:val="24"/>
          <w:szCs w:val="24"/>
        </w:rPr>
        <w:t>El valor de las exportaciones de mercancías en julio de 2019 fue de 39,301 millones de dólares, cifra que se integró por 37,061 millones de dólares de exportaciones no petroleras y por 2,240 millones de dólares de petroleras. Así, en el mes de referencia las exportaciones totales reportaron un aumento anual de 7%, el cual fue resultado neto de un incremento de 8.6% en las exportaciones no petroleras y de una caída de (-)14.1% en las petroleras. Al interior de las exportaciones no petroleras, las dirigidas a Estados Unidos avanzaron 10.6% a tasa anual, en tanto que las canalizadas al resto del mundo retrocedieron (-)0.3 por ciento.</w:t>
      </w:r>
    </w:p>
    <w:p w:rsidR="00443654" w:rsidRPr="00861396" w:rsidRDefault="00443654" w:rsidP="00C4395C">
      <w:pPr>
        <w:pStyle w:val="bullet"/>
        <w:numPr>
          <w:ilvl w:val="0"/>
          <w:numId w:val="0"/>
        </w:numPr>
        <w:spacing w:before="240"/>
        <w:ind w:left="-709" w:right="-830"/>
        <w:rPr>
          <w:rFonts w:cs="Arial"/>
          <w:b w:val="0"/>
          <w:color w:val="auto"/>
          <w:sz w:val="24"/>
          <w:szCs w:val="24"/>
        </w:rPr>
      </w:pPr>
      <w:r w:rsidRPr="00861396">
        <w:rPr>
          <w:rFonts w:cs="Arial"/>
          <w:b w:val="0"/>
          <w:color w:val="auto"/>
          <w:sz w:val="24"/>
          <w:szCs w:val="24"/>
        </w:rPr>
        <w:t xml:space="preserve">Con cifras ajustadas por estacionalidad, en julio de 2019 las exportaciones totales de mercancías mostraron un avance mensual de 1.09%, el cual fue resultado de incrementos de 1.12% en las exportaciones no petroleras y de 0.59% en las petroleras. </w:t>
      </w:r>
    </w:p>
    <w:p w:rsidR="00443654" w:rsidRPr="000775D6" w:rsidRDefault="00443654" w:rsidP="00C4395C">
      <w:pPr>
        <w:pStyle w:val="bullet"/>
        <w:numPr>
          <w:ilvl w:val="0"/>
          <w:numId w:val="0"/>
        </w:numPr>
        <w:tabs>
          <w:tab w:val="left" w:pos="8647"/>
          <w:tab w:val="left" w:pos="9072"/>
        </w:tabs>
        <w:spacing w:before="120"/>
        <w:ind w:left="-709" w:right="-830"/>
        <w:contextualSpacing/>
        <w:rPr>
          <w:b w:val="0"/>
          <w:sz w:val="24"/>
          <w:szCs w:val="24"/>
        </w:rPr>
      </w:pPr>
    </w:p>
    <w:p w:rsidR="00443654" w:rsidRPr="00563FCA" w:rsidRDefault="00443654" w:rsidP="00443654">
      <w:pPr>
        <w:pStyle w:val="bullet"/>
        <w:numPr>
          <w:ilvl w:val="0"/>
          <w:numId w:val="0"/>
        </w:numPr>
        <w:tabs>
          <w:tab w:val="left" w:pos="8647"/>
          <w:tab w:val="left" w:pos="9072"/>
        </w:tabs>
        <w:spacing w:before="100" w:beforeAutospacing="1"/>
        <w:ind w:left="-284" w:right="-547"/>
        <w:contextualSpacing/>
        <w:rPr>
          <w:b w:val="0"/>
          <w:sz w:val="24"/>
          <w:szCs w:val="24"/>
        </w:rPr>
      </w:pPr>
      <w:r w:rsidRPr="00563FCA">
        <w:rPr>
          <w:b w:val="0"/>
          <w:sz w:val="24"/>
          <w:szCs w:val="24"/>
        </w:rPr>
        <w:tab/>
      </w:r>
    </w:p>
    <w:p w:rsidR="00443654" w:rsidRPr="007E3ADA" w:rsidRDefault="00443654" w:rsidP="00F656D2">
      <w:pPr>
        <w:pStyle w:val="bullet"/>
        <w:numPr>
          <w:ilvl w:val="0"/>
          <w:numId w:val="0"/>
        </w:numPr>
        <w:tabs>
          <w:tab w:val="left" w:pos="8647"/>
          <w:tab w:val="left" w:pos="9072"/>
        </w:tabs>
        <w:spacing w:before="100" w:beforeAutospacing="1"/>
        <w:ind w:left="-709" w:right="-688"/>
        <w:contextualSpacing/>
        <w:rPr>
          <w:color w:val="auto"/>
          <w:sz w:val="24"/>
          <w:szCs w:val="24"/>
        </w:rPr>
      </w:pPr>
      <w:r w:rsidRPr="007E3ADA">
        <w:rPr>
          <w:color w:val="auto"/>
          <w:sz w:val="24"/>
          <w:szCs w:val="24"/>
        </w:rPr>
        <w:t>IMPORTACIONES</w:t>
      </w:r>
    </w:p>
    <w:p w:rsidR="00443654" w:rsidRPr="008A6E8D" w:rsidRDefault="00443654" w:rsidP="00443654">
      <w:pPr>
        <w:pStyle w:val="bullet"/>
        <w:numPr>
          <w:ilvl w:val="0"/>
          <w:numId w:val="0"/>
        </w:numPr>
        <w:tabs>
          <w:tab w:val="left" w:pos="8647"/>
          <w:tab w:val="left" w:pos="9072"/>
        </w:tabs>
        <w:spacing w:before="120"/>
        <w:ind w:left="-284" w:right="-688"/>
        <w:contextualSpacing/>
        <w:rPr>
          <w:color w:val="auto"/>
          <w:sz w:val="4"/>
          <w:szCs w:val="4"/>
        </w:rPr>
      </w:pPr>
    </w:p>
    <w:p w:rsidR="00443654" w:rsidRPr="00861396" w:rsidRDefault="00443654" w:rsidP="00C4395C">
      <w:pPr>
        <w:pStyle w:val="bullet"/>
        <w:numPr>
          <w:ilvl w:val="0"/>
          <w:numId w:val="0"/>
        </w:numPr>
        <w:spacing w:before="360"/>
        <w:ind w:left="-709" w:right="-830"/>
        <w:rPr>
          <w:rFonts w:cs="Arial"/>
          <w:b w:val="0"/>
          <w:color w:val="auto"/>
          <w:sz w:val="24"/>
          <w:szCs w:val="24"/>
        </w:rPr>
      </w:pPr>
      <w:r w:rsidRPr="00861396">
        <w:rPr>
          <w:rFonts w:cs="Arial"/>
          <w:b w:val="0"/>
          <w:color w:val="auto"/>
          <w:sz w:val="24"/>
          <w:szCs w:val="24"/>
        </w:rPr>
        <w:t>En el séptimo mes de este año, el valor de las importaciones de mercancías alcanzó 40,417 millones de dólares, monto que implicó un alza anual de 2%; dicha cifra se originó de la combinación de un crecimiento de 4.7% en las importaciones no petroleras y de un descenso de (-)16.9% en las petroleras. Al considerar las importaciones por tipo de bien, se observó una variación anual de 5% en las importaciones de bienes de uso intermedio, mientras que se presentaron disminuciones de (-)0.7% en las importaciones de bienes de consumo y de (-)16.5% en las de bienes de capital.</w:t>
      </w:r>
    </w:p>
    <w:p w:rsidR="00443654" w:rsidRPr="00861396" w:rsidRDefault="00443654" w:rsidP="00443654">
      <w:pPr>
        <w:pStyle w:val="bullet"/>
        <w:numPr>
          <w:ilvl w:val="0"/>
          <w:numId w:val="0"/>
        </w:numPr>
        <w:spacing w:before="60"/>
        <w:ind w:left="-567" w:right="-547" w:hanging="284"/>
        <w:rPr>
          <w:rFonts w:cs="Arial"/>
          <w:b w:val="0"/>
          <w:color w:val="auto"/>
          <w:sz w:val="24"/>
          <w:szCs w:val="24"/>
        </w:rPr>
      </w:pPr>
    </w:p>
    <w:p w:rsidR="00443654" w:rsidRDefault="00443654" w:rsidP="00443654">
      <w:pPr>
        <w:pStyle w:val="bullet"/>
        <w:numPr>
          <w:ilvl w:val="0"/>
          <w:numId w:val="0"/>
        </w:numPr>
        <w:spacing w:before="60"/>
        <w:ind w:left="-567" w:right="-547" w:hanging="284"/>
        <w:rPr>
          <w:rFonts w:cs="Arial"/>
          <w:b w:val="0"/>
          <w:color w:val="auto"/>
          <w:sz w:val="24"/>
          <w:szCs w:val="24"/>
        </w:rPr>
      </w:pPr>
    </w:p>
    <w:p w:rsidR="00443654" w:rsidRDefault="00443654" w:rsidP="00443654">
      <w:pPr>
        <w:pStyle w:val="bullet"/>
        <w:numPr>
          <w:ilvl w:val="0"/>
          <w:numId w:val="0"/>
        </w:numPr>
        <w:spacing w:before="60"/>
        <w:ind w:left="-142" w:right="-405" w:hanging="284"/>
        <w:rPr>
          <w:rFonts w:cs="Arial"/>
          <w:b w:val="0"/>
          <w:color w:val="auto"/>
          <w:sz w:val="24"/>
          <w:szCs w:val="24"/>
        </w:rPr>
      </w:pPr>
    </w:p>
    <w:p w:rsidR="00443654" w:rsidRPr="00260FCD" w:rsidRDefault="00443654" w:rsidP="00443654">
      <w:pPr>
        <w:pStyle w:val="bullet"/>
        <w:numPr>
          <w:ilvl w:val="0"/>
          <w:numId w:val="0"/>
        </w:numPr>
        <w:spacing w:before="60"/>
        <w:ind w:left="-142" w:right="-405" w:hanging="284"/>
        <w:rPr>
          <w:rFonts w:cs="Arial"/>
          <w:b w:val="0"/>
          <w:color w:val="auto"/>
          <w:sz w:val="24"/>
          <w:szCs w:val="24"/>
        </w:rPr>
      </w:pPr>
    </w:p>
    <w:p w:rsidR="0078728F" w:rsidRDefault="0078728F" w:rsidP="00443654">
      <w:pPr>
        <w:pStyle w:val="bullet"/>
        <w:numPr>
          <w:ilvl w:val="0"/>
          <w:numId w:val="0"/>
        </w:numPr>
        <w:spacing w:before="100" w:beforeAutospacing="1" w:after="360"/>
        <w:ind w:left="-426" w:right="-547"/>
        <w:rPr>
          <w:rFonts w:cs="Arial"/>
          <w:b w:val="0"/>
          <w:color w:val="auto"/>
          <w:sz w:val="24"/>
          <w:szCs w:val="24"/>
        </w:rPr>
      </w:pPr>
    </w:p>
    <w:p w:rsidR="00443654" w:rsidRPr="00861396" w:rsidRDefault="00443654" w:rsidP="00C4395C">
      <w:pPr>
        <w:pStyle w:val="bullet"/>
        <w:numPr>
          <w:ilvl w:val="0"/>
          <w:numId w:val="0"/>
        </w:numPr>
        <w:spacing w:before="100" w:beforeAutospacing="1" w:after="360"/>
        <w:ind w:left="-709" w:right="-830"/>
        <w:rPr>
          <w:b w:val="0"/>
          <w:color w:val="000000" w:themeColor="text1"/>
          <w:sz w:val="24"/>
          <w:szCs w:val="24"/>
        </w:rPr>
      </w:pPr>
      <w:r w:rsidRPr="00861396">
        <w:rPr>
          <w:rFonts w:cs="Arial"/>
          <w:b w:val="0"/>
          <w:color w:val="auto"/>
          <w:sz w:val="24"/>
          <w:szCs w:val="24"/>
        </w:rPr>
        <w:t>Con series ajustadas por estacionalidad</w:t>
      </w:r>
      <w:r w:rsidRPr="00861396">
        <w:rPr>
          <w:rFonts w:cs="Arial"/>
          <w:b w:val="0"/>
          <w:color w:val="000000" w:themeColor="text1"/>
          <w:sz w:val="24"/>
          <w:szCs w:val="24"/>
        </w:rPr>
        <w:t xml:space="preserve">, </w:t>
      </w:r>
      <w:r w:rsidRPr="00861396">
        <w:rPr>
          <w:rFonts w:cs="Arial"/>
          <w:b w:val="0"/>
          <w:color w:val="auto"/>
          <w:sz w:val="24"/>
          <w:szCs w:val="24"/>
        </w:rPr>
        <w:t>las importaciones totales registraron un crecimiento mensual de 2.96% con datos desestacionalizados, el cual se originó de la combinación de un alza de 4.08% en las importaciones no petroleras y de una caída de (-)6.04% en las petroleras. Por tipo de bien, se presentaron variaciones mensuales de 4.04% en las importaciones de bienes de uso intermedio</w:t>
      </w:r>
      <w:r w:rsidRPr="00861396" w:rsidDel="00C8702C">
        <w:rPr>
          <w:rFonts w:cs="Arial"/>
          <w:b w:val="0"/>
          <w:color w:val="auto"/>
          <w:sz w:val="24"/>
          <w:szCs w:val="24"/>
        </w:rPr>
        <w:t xml:space="preserve"> </w:t>
      </w:r>
      <w:r w:rsidRPr="00861396">
        <w:rPr>
          <w:rFonts w:cs="Arial"/>
          <w:b w:val="0"/>
          <w:color w:val="auto"/>
          <w:sz w:val="24"/>
          <w:szCs w:val="24"/>
        </w:rPr>
        <w:t>y de 1.15% en las de bienes de capital, en tanto que se observó un retroceso de (-)1.89% en las importaciones de bienes de consumo.</w:t>
      </w:r>
    </w:p>
    <w:p w:rsidR="00443654" w:rsidRDefault="00443654" w:rsidP="00443654">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r w:rsidRPr="00214170">
        <w:rPr>
          <w:rFonts w:ascii="Arial" w:hAnsi="Arial" w:cs="Arial"/>
          <w:b/>
          <w:smallCaps/>
          <w:color w:val="auto"/>
          <w:sz w:val="22"/>
          <w:lang w:val="es-MX"/>
        </w:rPr>
        <w:t xml:space="preserve"> </w:t>
      </w:r>
    </w:p>
    <w:tbl>
      <w:tblPr>
        <w:tblW w:w="7723"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gridCol w:w="1196"/>
        <w:gridCol w:w="1196"/>
      </w:tblGrid>
      <w:tr w:rsidR="00443654" w:rsidTr="00443654">
        <w:trPr>
          <w:jc w:val="center"/>
        </w:trPr>
        <w:tc>
          <w:tcPr>
            <w:tcW w:w="2940" w:type="dxa"/>
            <w:vMerge w:val="restar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rsidR="00443654" w:rsidRDefault="00443654" w:rsidP="00443654">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rsidR="00443654" w:rsidRDefault="00443654" w:rsidP="00443654">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Julio*</w:t>
            </w:r>
          </w:p>
        </w:tc>
        <w:tc>
          <w:tcPr>
            <w:tcW w:w="2392"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rsidR="00443654" w:rsidRDefault="00443654" w:rsidP="00443654">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Enero-Julio*</w:t>
            </w:r>
          </w:p>
        </w:tc>
      </w:tr>
      <w:tr w:rsidR="00443654" w:rsidTr="00443654">
        <w:trPr>
          <w:jc w:val="center"/>
        </w:trPr>
        <w:tc>
          <w:tcPr>
            <w:tcW w:w="2940" w:type="dxa"/>
            <w:vMerge/>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vAlign w:val="center"/>
            <w:hideMark/>
          </w:tcPr>
          <w:p w:rsidR="00443654" w:rsidRDefault="00443654" w:rsidP="00443654">
            <w:pPr>
              <w:spacing w:line="276" w:lineRule="auto"/>
              <w:rPr>
                <w:rFonts w:ascii="Arial" w:hAnsi="Arial" w:cs="Arial"/>
                <w:snapToGrid w:val="0"/>
                <w:sz w:val="18"/>
                <w:szCs w:val="18"/>
                <w:lang w:eastAsia="en-US"/>
              </w:rPr>
            </w:pPr>
          </w:p>
        </w:tc>
        <w:tc>
          <w:tcPr>
            <w:tcW w:w="1195"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rsidR="00443654" w:rsidRDefault="00443654" w:rsidP="00443654">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rsidR="00443654" w:rsidRDefault="00443654" w:rsidP="00443654">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rsidR="00443654" w:rsidRDefault="00443654" w:rsidP="00443654">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rsidR="00443654" w:rsidRDefault="00443654" w:rsidP="00443654">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443654" w:rsidTr="00443654">
        <w:trPr>
          <w:jc w:val="center"/>
        </w:trPr>
        <w:tc>
          <w:tcPr>
            <w:tcW w:w="2940" w:type="dxa"/>
            <w:tcBorders>
              <w:top w:val="double" w:sz="4" w:space="0" w:color="0F243E" w:themeColor="text2" w:themeShade="80"/>
              <w:left w:val="double" w:sz="4" w:space="0" w:color="003366"/>
              <w:bottom w:val="nil"/>
              <w:right w:val="double" w:sz="4" w:space="0" w:color="003366"/>
            </w:tcBorders>
            <w:vAlign w:val="bottom"/>
            <w:hideMark/>
          </w:tcPr>
          <w:p w:rsidR="00443654" w:rsidRDefault="00443654" w:rsidP="00443654">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F243E" w:themeColor="text2" w:themeShade="80"/>
              <w:left w:val="double" w:sz="4" w:space="0" w:color="003366"/>
              <w:bottom w:val="nil"/>
              <w:right w:val="nil"/>
            </w:tcBorders>
            <w:vAlign w:val="bottom"/>
            <w:hideMark/>
          </w:tcPr>
          <w:p w:rsidR="00443654" w:rsidRPr="0049139A" w:rsidRDefault="00443654" w:rsidP="00443654">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39</w:t>
            </w:r>
            <w:r w:rsidRPr="0049139A">
              <w:rPr>
                <w:rFonts w:ascii="Arial" w:hAnsi="Arial" w:cs="Arial"/>
                <w:b/>
                <w:bCs/>
                <w:sz w:val="18"/>
                <w:szCs w:val="18"/>
                <w:u w:val="single"/>
              </w:rPr>
              <w:t>,</w:t>
            </w:r>
            <w:r>
              <w:rPr>
                <w:rFonts w:ascii="Arial" w:hAnsi="Arial" w:cs="Arial"/>
                <w:b/>
                <w:bCs/>
                <w:sz w:val="18"/>
                <w:szCs w:val="18"/>
                <w:u w:val="single"/>
              </w:rPr>
              <w:t>300</w:t>
            </w:r>
            <w:r w:rsidRPr="0049139A">
              <w:rPr>
                <w:rFonts w:ascii="Arial" w:hAnsi="Arial" w:cs="Arial"/>
                <w:b/>
                <w:bCs/>
                <w:sz w:val="18"/>
                <w:szCs w:val="18"/>
                <w:u w:val="single"/>
              </w:rPr>
              <w:t>.</w:t>
            </w:r>
            <w:r>
              <w:rPr>
                <w:rFonts w:ascii="Arial" w:hAnsi="Arial" w:cs="Arial"/>
                <w:b/>
                <w:bCs/>
                <w:sz w:val="18"/>
                <w:szCs w:val="18"/>
                <w:u w:val="single"/>
              </w:rPr>
              <w:t>5</w:t>
            </w:r>
          </w:p>
        </w:tc>
        <w:tc>
          <w:tcPr>
            <w:tcW w:w="1196" w:type="dxa"/>
            <w:tcBorders>
              <w:top w:val="double" w:sz="4" w:space="0" w:color="0F243E" w:themeColor="text2" w:themeShade="80"/>
              <w:left w:val="nil"/>
              <w:bottom w:val="nil"/>
              <w:right w:val="single" w:sz="4" w:space="0" w:color="0F243E" w:themeColor="text2" w:themeShade="80"/>
            </w:tcBorders>
            <w:vAlign w:val="bottom"/>
          </w:tcPr>
          <w:p w:rsidR="00443654" w:rsidRPr="0049139A" w:rsidRDefault="00443654" w:rsidP="00443654">
            <w:pPr>
              <w:tabs>
                <w:tab w:val="decimal" w:pos="795"/>
              </w:tabs>
              <w:spacing w:before="20" w:line="276" w:lineRule="auto"/>
              <w:ind w:right="284"/>
              <w:jc w:val="right"/>
              <w:rPr>
                <w:rFonts w:ascii="Arial" w:hAnsi="Arial" w:cs="Arial"/>
                <w:b/>
                <w:bCs/>
                <w:sz w:val="18"/>
                <w:szCs w:val="18"/>
                <w:u w:val="single"/>
              </w:rPr>
            </w:pPr>
            <w:r>
              <w:rPr>
                <w:rFonts w:ascii="Arial" w:hAnsi="Arial" w:cs="Arial"/>
                <w:b/>
                <w:bCs/>
                <w:sz w:val="18"/>
                <w:szCs w:val="18"/>
                <w:u w:val="single"/>
              </w:rPr>
              <w:t>7</w:t>
            </w:r>
            <w:r w:rsidRPr="0049139A">
              <w:rPr>
                <w:rFonts w:ascii="Arial" w:hAnsi="Arial" w:cs="Arial"/>
                <w:b/>
                <w:bCs/>
                <w:sz w:val="18"/>
                <w:szCs w:val="18"/>
                <w:u w:val="single"/>
              </w:rPr>
              <w:t>.</w:t>
            </w:r>
            <w:r>
              <w:rPr>
                <w:rFonts w:ascii="Arial" w:hAnsi="Arial" w:cs="Arial"/>
                <w:b/>
                <w:bCs/>
                <w:sz w:val="18"/>
                <w:szCs w:val="18"/>
                <w:u w:val="single"/>
              </w:rPr>
              <w:t>0</w:t>
            </w:r>
          </w:p>
        </w:tc>
        <w:tc>
          <w:tcPr>
            <w:tcW w:w="1196" w:type="dxa"/>
            <w:tcBorders>
              <w:top w:val="double" w:sz="4" w:space="0" w:color="0F243E" w:themeColor="text2" w:themeShade="80"/>
              <w:left w:val="single" w:sz="4" w:space="0" w:color="0F243E" w:themeColor="text2" w:themeShade="80"/>
              <w:bottom w:val="nil"/>
              <w:right w:val="nil"/>
            </w:tcBorders>
            <w:vAlign w:val="bottom"/>
          </w:tcPr>
          <w:p w:rsidR="00443654" w:rsidRPr="0049139A" w:rsidRDefault="00443654" w:rsidP="00443654">
            <w:pPr>
              <w:tabs>
                <w:tab w:val="decimal" w:pos="583"/>
              </w:tabs>
              <w:spacing w:before="20" w:line="276" w:lineRule="auto"/>
              <w:rPr>
                <w:rFonts w:ascii="Arial" w:hAnsi="Arial" w:cs="Arial"/>
                <w:b/>
                <w:bCs/>
                <w:sz w:val="18"/>
                <w:szCs w:val="18"/>
                <w:u w:val="single"/>
              </w:rPr>
            </w:pPr>
            <w:r w:rsidRPr="0049139A">
              <w:rPr>
                <w:rFonts w:ascii="Arial" w:hAnsi="Arial" w:cs="Arial"/>
                <w:b/>
                <w:bCs/>
                <w:sz w:val="18"/>
                <w:szCs w:val="18"/>
              </w:rPr>
              <w:t xml:space="preserve">   </w:t>
            </w:r>
            <w:r w:rsidRPr="0049139A">
              <w:rPr>
                <w:rFonts w:ascii="Arial" w:hAnsi="Arial" w:cs="Arial"/>
                <w:b/>
                <w:bCs/>
                <w:sz w:val="18"/>
                <w:szCs w:val="18"/>
                <w:u w:val="single"/>
              </w:rPr>
              <w:t>2</w:t>
            </w:r>
            <w:r>
              <w:rPr>
                <w:rFonts w:ascii="Arial" w:hAnsi="Arial" w:cs="Arial"/>
                <w:b/>
                <w:bCs/>
                <w:sz w:val="18"/>
                <w:szCs w:val="18"/>
                <w:u w:val="single"/>
              </w:rPr>
              <w:t>66</w:t>
            </w:r>
            <w:r w:rsidRPr="0049139A">
              <w:rPr>
                <w:rFonts w:ascii="Arial" w:hAnsi="Arial" w:cs="Arial"/>
                <w:b/>
                <w:bCs/>
                <w:sz w:val="18"/>
                <w:szCs w:val="18"/>
                <w:u w:val="single"/>
              </w:rPr>
              <w:t>,</w:t>
            </w:r>
            <w:r>
              <w:rPr>
                <w:rFonts w:ascii="Arial" w:hAnsi="Arial" w:cs="Arial"/>
                <w:b/>
                <w:bCs/>
                <w:sz w:val="18"/>
                <w:szCs w:val="18"/>
                <w:u w:val="single"/>
              </w:rPr>
              <w:t>574</w:t>
            </w:r>
            <w:r w:rsidRPr="0049139A">
              <w:rPr>
                <w:rFonts w:ascii="Arial" w:hAnsi="Arial" w:cs="Arial"/>
                <w:b/>
                <w:bCs/>
                <w:sz w:val="18"/>
                <w:szCs w:val="18"/>
                <w:u w:val="single"/>
              </w:rPr>
              <w:t>.</w:t>
            </w:r>
            <w:r>
              <w:rPr>
                <w:rFonts w:ascii="Arial" w:hAnsi="Arial" w:cs="Arial"/>
                <w:b/>
                <w:bCs/>
                <w:sz w:val="18"/>
                <w:szCs w:val="18"/>
                <w:u w:val="single"/>
              </w:rPr>
              <w:t>0</w:t>
            </w:r>
          </w:p>
        </w:tc>
        <w:tc>
          <w:tcPr>
            <w:tcW w:w="1196" w:type="dxa"/>
            <w:tcBorders>
              <w:top w:val="double" w:sz="4" w:space="0" w:color="0F243E" w:themeColor="text2" w:themeShade="80"/>
              <w:left w:val="nil"/>
              <w:bottom w:val="nil"/>
              <w:right w:val="double" w:sz="4" w:space="0" w:color="0F243E" w:themeColor="text2" w:themeShade="80"/>
            </w:tcBorders>
            <w:vAlign w:val="bottom"/>
          </w:tcPr>
          <w:p w:rsidR="00443654" w:rsidRPr="0049139A" w:rsidRDefault="00443654" w:rsidP="00443654">
            <w:pPr>
              <w:tabs>
                <w:tab w:val="decimal" w:pos="583"/>
              </w:tabs>
              <w:spacing w:before="20" w:line="276" w:lineRule="auto"/>
              <w:rPr>
                <w:rFonts w:ascii="Arial" w:hAnsi="Arial" w:cs="Arial"/>
                <w:b/>
                <w:bCs/>
                <w:sz w:val="18"/>
                <w:szCs w:val="18"/>
                <w:u w:val="single"/>
              </w:rPr>
            </w:pPr>
            <w:r>
              <w:rPr>
                <w:rFonts w:ascii="Arial" w:hAnsi="Arial" w:cs="Arial"/>
                <w:b/>
                <w:bCs/>
                <w:sz w:val="18"/>
                <w:szCs w:val="18"/>
              </w:rPr>
              <w:t xml:space="preserve"> </w:t>
            </w:r>
            <w:r w:rsidRPr="0049139A">
              <w:rPr>
                <w:rFonts w:ascii="Arial" w:hAnsi="Arial" w:cs="Arial"/>
                <w:b/>
                <w:bCs/>
                <w:sz w:val="18"/>
                <w:szCs w:val="18"/>
              </w:rPr>
              <w:t xml:space="preserve">    </w:t>
            </w:r>
            <w:r>
              <w:rPr>
                <w:rFonts w:ascii="Arial" w:hAnsi="Arial" w:cs="Arial"/>
                <w:b/>
                <w:bCs/>
                <w:sz w:val="18"/>
                <w:szCs w:val="18"/>
                <w:u w:val="single"/>
              </w:rPr>
              <w:t>4</w:t>
            </w:r>
            <w:r w:rsidRPr="0049139A">
              <w:rPr>
                <w:rFonts w:ascii="Arial" w:hAnsi="Arial" w:cs="Arial"/>
                <w:b/>
                <w:bCs/>
                <w:sz w:val="18"/>
                <w:szCs w:val="18"/>
                <w:u w:val="single"/>
              </w:rPr>
              <w:t>.</w:t>
            </w:r>
            <w:r>
              <w:rPr>
                <w:rFonts w:ascii="Arial" w:hAnsi="Arial" w:cs="Arial"/>
                <w:b/>
                <w:bCs/>
                <w:sz w:val="18"/>
                <w:szCs w:val="18"/>
                <w:u w:val="single"/>
              </w:rPr>
              <w:t>2</w:t>
            </w:r>
          </w:p>
        </w:tc>
      </w:tr>
      <w:tr w:rsidR="00443654" w:rsidTr="00443654">
        <w:trPr>
          <w:trHeight w:val="200"/>
          <w:jc w:val="center"/>
        </w:trPr>
        <w:tc>
          <w:tcPr>
            <w:tcW w:w="2940" w:type="dxa"/>
            <w:tcBorders>
              <w:top w:val="nil"/>
              <w:left w:val="double" w:sz="4" w:space="0" w:color="003366"/>
              <w:bottom w:val="nil"/>
              <w:right w:val="double" w:sz="4" w:space="0" w:color="003366"/>
            </w:tcBorders>
            <w:hideMark/>
          </w:tcPr>
          <w:p w:rsidR="00443654" w:rsidRDefault="00443654" w:rsidP="00443654">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2</w:t>
            </w:r>
            <w:r w:rsidRPr="0049139A">
              <w:rPr>
                <w:rFonts w:ascii="Arial" w:hAnsi="Arial" w:cs="Arial"/>
                <w:bCs/>
                <w:sz w:val="18"/>
                <w:szCs w:val="18"/>
              </w:rPr>
              <w:t>,</w:t>
            </w:r>
            <w:r>
              <w:rPr>
                <w:rFonts w:ascii="Arial" w:hAnsi="Arial" w:cs="Arial"/>
                <w:bCs/>
                <w:sz w:val="18"/>
                <w:szCs w:val="18"/>
              </w:rPr>
              <w:t>23</w:t>
            </w:r>
            <w:r w:rsidRPr="0049139A">
              <w:rPr>
                <w:rFonts w:ascii="Arial" w:hAnsi="Arial" w:cs="Arial"/>
                <w:bCs/>
                <w:sz w:val="18"/>
                <w:szCs w:val="18"/>
              </w:rPr>
              <w:t>9.</w:t>
            </w:r>
            <w:r>
              <w:rPr>
                <w:rFonts w:ascii="Arial" w:hAnsi="Arial" w:cs="Arial"/>
                <w:bCs/>
                <w:sz w:val="18"/>
                <w:szCs w:val="18"/>
              </w:rPr>
              <w:t>8</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w:t>
            </w:r>
            <w:r w:rsidRPr="0049139A">
              <w:rPr>
                <w:rFonts w:ascii="Arial" w:hAnsi="Arial" w:cs="Arial"/>
                <w:bCs/>
                <w:sz w:val="18"/>
                <w:szCs w:val="18"/>
              </w:rPr>
              <w:t>4</w:t>
            </w:r>
            <w:r>
              <w:rPr>
                <w:rFonts w:ascii="Arial" w:hAnsi="Arial" w:cs="Arial"/>
                <w:bCs/>
                <w:sz w:val="18"/>
                <w:szCs w:val="18"/>
              </w:rPr>
              <w:t>.1</w:t>
            </w:r>
          </w:p>
        </w:tc>
        <w:tc>
          <w:tcPr>
            <w:tcW w:w="1196" w:type="dxa"/>
            <w:tcBorders>
              <w:top w:val="nil"/>
              <w:left w:val="single" w:sz="4" w:space="0" w:color="0F243E" w:themeColor="text2" w:themeShade="80"/>
              <w:bottom w:val="nil"/>
              <w:right w:val="nil"/>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16</w:t>
            </w:r>
            <w:r>
              <w:rPr>
                <w:rFonts w:ascii="Arial" w:hAnsi="Arial" w:cs="Arial"/>
                <w:bCs/>
                <w:sz w:val="18"/>
                <w:szCs w:val="18"/>
              </w:rPr>
              <w:t>,121.4</w:t>
            </w:r>
          </w:p>
        </w:tc>
        <w:tc>
          <w:tcPr>
            <w:tcW w:w="1196" w:type="dxa"/>
            <w:tcBorders>
              <w:top w:val="nil"/>
              <w:left w:val="nil"/>
              <w:bottom w:val="nil"/>
              <w:right w:val="double" w:sz="4" w:space="0" w:color="0F243E" w:themeColor="text2" w:themeShade="80"/>
            </w:tcBorders>
            <w:vAlign w:val="bottom"/>
          </w:tcPr>
          <w:p w:rsidR="00443654" w:rsidRPr="0049139A" w:rsidRDefault="00443654" w:rsidP="0044365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 xml:space="preserve"> (-)   </w:t>
            </w:r>
            <w:r>
              <w:rPr>
                <w:rFonts w:ascii="Arial" w:hAnsi="Arial" w:cs="Arial"/>
                <w:bCs/>
                <w:sz w:val="18"/>
                <w:szCs w:val="18"/>
              </w:rPr>
              <w:t>10</w:t>
            </w:r>
            <w:r w:rsidRPr="0049139A">
              <w:rPr>
                <w:rFonts w:ascii="Arial" w:hAnsi="Arial" w:cs="Arial"/>
                <w:bCs/>
                <w:sz w:val="18"/>
                <w:szCs w:val="18"/>
              </w:rPr>
              <w:t>.</w:t>
            </w:r>
            <w:r>
              <w:rPr>
                <w:rFonts w:ascii="Arial" w:hAnsi="Arial" w:cs="Arial"/>
                <w:bCs/>
                <w:sz w:val="18"/>
                <w:szCs w:val="18"/>
              </w:rPr>
              <w:t>1</w:t>
            </w:r>
          </w:p>
        </w:tc>
      </w:tr>
      <w:tr w:rsidR="00443654" w:rsidTr="00443654">
        <w:trPr>
          <w:trHeight w:val="200"/>
          <w:jc w:val="center"/>
        </w:trPr>
        <w:tc>
          <w:tcPr>
            <w:tcW w:w="2940" w:type="dxa"/>
            <w:tcBorders>
              <w:top w:val="nil"/>
              <w:left w:val="double" w:sz="4" w:space="0" w:color="003366"/>
              <w:bottom w:val="nil"/>
              <w:right w:val="double" w:sz="4" w:space="0" w:color="003366"/>
            </w:tcBorders>
            <w:hideMark/>
          </w:tcPr>
          <w:p w:rsidR="00443654" w:rsidRDefault="00443654" w:rsidP="00443654">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line="276" w:lineRule="auto"/>
              <w:rPr>
                <w:rFonts w:ascii="Arial" w:hAnsi="Arial" w:cs="Arial"/>
                <w:bCs/>
                <w:sz w:val="18"/>
                <w:szCs w:val="18"/>
              </w:rPr>
            </w:pPr>
            <w:r w:rsidRPr="0049139A">
              <w:rPr>
                <w:rFonts w:ascii="Arial" w:hAnsi="Arial" w:cs="Arial"/>
                <w:bCs/>
                <w:sz w:val="18"/>
                <w:szCs w:val="18"/>
              </w:rPr>
              <w:t>3</w:t>
            </w:r>
            <w:r>
              <w:rPr>
                <w:rFonts w:ascii="Arial" w:hAnsi="Arial" w:cs="Arial"/>
                <w:bCs/>
                <w:sz w:val="18"/>
                <w:szCs w:val="18"/>
              </w:rPr>
              <w:t>7</w:t>
            </w:r>
            <w:r w:rsidRPr="0049139A">
              <w:rPr>
                <w:rFonts w:ascii="Arial" w:hAnsi="Arial" w:cs="Arial"/>
                <w:bCs/>
                <w:sz w:val="18"/>
                <w:szCs w:val="18"/>
              </w:rPr>
              <w:t>,</w:t>
            </w:r>
            <w:r>
              <w:rPr>
                <w:rFonts w:ascii="Arial" w:hAnsi="Arial" w:cs="Arial"/>
                <w:bCs/>
                <w:sz w:val="18"/>
                <w:szCs w:val="18"/>
              </w:rPr>
              <w:t>060</w:t>
            </w:r>
            <w:r w:rsidRPr="0049139A">
              <w:rPr>
                <w:rFonts w:ascii="Arial" w:hAnsi="Arial" w:cs="Arial"/>
                <w:bCs/>
                <w:sz w:val="18"/>
                <w:szCs w:val="18"/>
              </w:rPr>
              <w:t>.</w:t>
            </w:r>
            <w:r>
              <w:rPr>
                <w:rFonts w:ascii="Arial" w:hAnsi="Arial" w:cs="Arial"/>
                <w:bCs/>
                <w:sz w:val="18"/>
                <w:szCs w:val="18"/>
              </w:rPr>
              <w:t>7</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8.6</w:t>
            </w:r>
          </w:p>
        </w:tc>
        <w:tc>
          <w:tcPr>
            <w:tcW w:w="1196" w:type="dxa"/>
            <w:tcBorders>
              <w:top w:val="nil"/>
              <w:left w:val="single" w:sz="4" w:space="0" w:color="0F243E" w:themeColor="text2" w:themeShade="80"/>
              <w:bottom w:val="nil"/>
              <w:right w:val="nil"/>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2</w:t>
            </w:r>
            <w:r>
              <w:rPr>
                <w:rFonts w:ascii="Arial" w:hAnsi="Arial" w:cs="Arial"/>
                <w:bCs/>
                <w:sz w:val="18"/>
                <w:szCs w:val="18"/>
              </w:rPr>
              <w:t>50</w:t>
            </w:r>
            <w:r w:rsidRPr="0049139A">
              <w:rPr>
                <w:rFonts w:ascii="Arial" w:hAnsi="Arial" w:cs="Arial"/>
                <w:bCs/>
                <w:sz w:val="18"/>
                <w:szCs w:val="18"/>
              </w:rPr>
              <w:t>,</w:t>
            </w:r>
            <w:r>
              <w:rPr>
                <w:rFonts w:ascii="Arial" w:hAnsi="Arial" w:cs="Arial"/>
                <w:bCs/>
                <w:sz w:val="18"/>
                <w:szCs w:val="18"/>
              </w:rPr>
              <w:t>452</w:t>
            </w:r>
            <w:r w:rsidRPr="0049139A">
              <w:rPr>
                <w:rFonts w:ascii="Arial" w:hAnsi="Arial" w:cs="Arial"/>
                <w:bCs/>
                <w:sz w:val="18"/>
                <w:szCs w:val="18"/>
              </w:rPr>
              <w:t>.</w:t>
            </w:r>
            <w:r>
              <w:rPr>
                <w:rFonts w:ascii="Arial" w:hAnsi="Arial" w:cs="Arial"/>
                <w:bCs/>
                <w:sz w:val="18"/>
                <w:szCs w:val="18"/>
              </w:rPr>
              <w:t>6</w:t>
            </w:r>
          </w:p>
        </w:tc>
        <w:tc>
          <w:tcPr>
            <w:tcW w:w="1196" w:type="dxa"/>
            <w:tcBorders>
              <w:top w:val="nil"/>
              <w:left w:val="nil"/>
              <w:bottom w:val="nil"/>
              <w:right w:val="double" w:sz="4" w:space="0" w:color="0F243E" w:themeColor="text2" w:themeShade="80"/>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5</w:t>
            </w:r>
            <w:r w:rsidRPr="0049139A">
              <w:rPr>
                <w:rFonts w:ascii="Arial" w:hAnsi="Arial" w:cs="Arial"/>
                <w:bCs/>
                <w:sz w:val="18"/>
                <w:szCs w:val="18"/>
              </w:rPr>
              <w:t>.</w:t>
            </w:r>
            <w:r>
              <w:rPr>
                <w:rFonts w:ascii="Arial" w:hAnsi="Arial" w:cs="Arial"/>
                <w:bCs/>
                <w:sz w:val="18"/>
                <w:szCs w:val="18"/>
              </w:rPr>
              <w:t>2</w:t>
            </w:r>
          </w:p>
        </w:tc>
      </w:tr>
      <w:tr w:rsidR="00443654" w:rsidTr="00443654">
        <w:trPr>
          <w:trHeight w:val="198"/>
          <w:jc w:val="center"/>
        </w:trPr>
        <w:tc>
          <w:tcPr>
            <w:tcW w:w="2940" w:type="dxa"/>
            <w:tcBorders>
              <w:top w:val="nil"/>
              <w:left w:val="double" w:sz="4" w:space="0" w:color="003366"/>
              <w:bottom w:val="nil"/>
              <w:right w:val="double" w:sz="4" w:space="0" w:color="003366"/>
            </w:tcBorders>
            <w:hideMark/>
          </w:tcPr>
          <w:p w:rsidR="00443654" w:rsidRDefault="00443654" w:rsidP="00443654">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line="276" w:lineRule="auto"/>
              <w:rPr>
                <w:rFonts w:ascii="Arial" w:hAnsi="Arial" w:cs="Arial"/>
                <w:bCs/>
                <w:sz w:val="18"/>
                <w:szCs w:val="18"/>
              </w:rPr>
            </w:pPr>
            <w:r w:rsidRPr="0049139A">
              <w:rPr>
                <w:rFonts w:ascii="Arial" w:hAnsi="Arial" w:cs="Arial"/>
                <w:bCs/>
                <w:sz w:val="18"/>
                <w:szCs w:val="18"/>
              </w:rPr>
              <w:t>1,3</w:t>
            </w:r>
            <w:r>
              <w:rPr>
                <w:rFonts w:ascii="Arial" w:hAnsi="Arial" w:cs="Arial"/>
                <w:bCs/>
                <w:sz w:val="18"/>
                <w:szCs w:val="18"/>
              </w:rPr>
              <w:t>76</w:t>
            </w:r>
            <w:r w:rsidRPr="0049139A">
              <w:rPr>
                <w:rFonts w:ascii="Arial" w:hAnsi="Arial" w:cs="Arial"/>
                <w:bCs/>
                <w:sz w:val="18"/>
                <w:szCs w:val="18"/>
              </w:rPr>
              <w:t>.</w:t>
            </w:r>
            <w:r>
              <w:rPr>
                <w:rFonts w:ascii="Arial" w:hAnsi="Arial" w:cs="Arial"/>
                <w:bCs/>
                <w:sz w:val="18"/>
                <w:szCs w:val="18"/>
              </w:rPr>
              <w:t>2</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30</w:t>
            </w:r>
            <w:r w:rsidRPr="0049139A">
              <w:rPr>
                <w:rFonts w:ascii="Arial" w:hAnsi="Arial" w:cs="Arial"/>
                <w:bCs/>
                <w:sz w:val="18"/>
                <w:szCs w:val="18"/>
              </w:rPr>
              <w:t>.</w:t>
            </w:r>
            <w:r>
              <w:rPr>
                <w:rFonts w:ascii="Arial" w:hAnsi="Arial" w:cs="Arial"/>
                <w:bCs/>
                <w:sz w:val="18"/>
                <w:szCs w:val="18"/>
              </w:rPr>
              <w:t>7</w:t>
            </w:r>
          </w:p>
        </w:tc>
        <w:tc>
          <w:tcPr>
            <w:tcW w:w="1196" w:type="dxa"/>
            <w:tcBorders>
              <w:top w:val="nil"/>
              <w:left w:val="single" w:sz="4" w:space="0" w:color="0F243E" w:themeColor="text2" w:themeShade="80"/>
              <w:bottom w:val="nil"/>
              <w:right w:val="nil"/>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11</w:t>
            </w:r>
            <w:r w:rsidRPr="0049139A">
              <w:rPr>
                <w:rFonts w:ascii="Arial" w:hAnsi="Arial" w:cs="Arial"/>
                <w:bCs/>
                <w:sz w:val="18"/>
                <w:szCs w:val="18"/>
              </w:rPr>
              <w:t>,</w:t>
            </w:r>
            <w:r>
              <w:rPr>
                <w:rFonts w:ascii="Arial" w:hAnsi="Arial" w:cs="Arial"/>
                <w:bCs/>
                <w:sz w:val="18"/>
                <w:szCs w:val="18"/>
              </w:rPr>
              <w:t>081</w:t>
            </w:r>
            <w:r w:rsidRPr="0049139A">
              <w:rPr>
                <w:rFonts w:ascii="Arial" w:hAnsi="Arial" w:cs="Arial"/>
                <w:bCs/>
                <w:sz w:val="18"/>
                <w:szCs w:val="18"/>
              </w:rPr>
              <w:t>.</w:t>
            </w:r>
            <w:r>
              <w:rPr>
                <w:rFonts w:ascii="Arial" w:hAnsi="Arial" w:cs="Arial"/>
                <w:bCs/>
                <w:sz w:val="18"/>
                <w:szCs w:val="18"/>
              </w:rPr>
              <w:t>1</w:t>
            </w:r>
          </w:p>
        </w:tc>
        <w:tc>
          <w:tcPr>
            <w:tcW w:w="1196" w:type="dxa"/>
            <w:tcBorders>
              <w:top w:val="nil"/>
              <w:left w:val="nil"/>
              <w:bottom w:val="nil"/>
              <w:right w:val="double" w:sz="4" w:space="0" w:color="0F243E" w:themeColor="text2" w:themeShade="80"/>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6</w:t>
            </w:r>
            <w:r w:rsidRPr="0049139A">
              <w:rPr>
                <w:rFonts w:ascii="Arial" w:hAnsi="Arial" w:cs="Arial"/>
                <w:bCs/>
                <w:sz w:val="18"/>
                <w:szCs w:val="18"/>
              </w:rPr>
              <w:t>.</w:t>
            </w:r>
            <w:r>
              <w:rPr>
                <w:rFonts w:ascii="Arial" w:hAnsi="Arial" w:cs="Arial"/>
                <w:bCs/>
                <w:sz w:val="18"/>
                <w:szCs w:val="18"/>
              </w:rPr>
              <w:t>9</w:t>
            </w:r>
          </w:p>
        </w:tc>
      </w:tr>
      <w:tr w:rsidR="00443654" w:rsidTr="00443654">
        <w:trPr>
          <w:trHeight w:val="200"/>
          <w:jc w:val="center"/>
        </w:trPr>
        <w:tc>
          <w:tcPr>
            <w:tcW w:w="2940" w:type="dxa"/>
            <w:tcBorders>
              <w:top w:val="nil"/>
              <w:left w:val="double" w:sz="4" w:space="0" w:color="003366"/>
              <w:bottom w:val="nil"/>
              <w:right w:val="double" w:sz="4" w:space="0" w:color="003366"/>
            </w:tcBorders>
            <w:hideMark/>
          </w:tcPr>
          <w:p w:rsidR="00443654" w:rsidRDefault="00443654" w:rsidP="00443654">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line="276" w:lineRule="auto"/>
              <w:rPr>
                <w:rFonts w:ascii="Arial" w:hAnsi="Arial" w:cs="Arial"/>
                <w:bCs/>
                <w:sz w:val="18"/>
                <w:szCs w:val="18"/>
              </w:rPr>
            </w:pPr>
            <w:r w:rsidRPr="0049139A">
              <w:rPr>
                <w:rFonts w:ascii="Arial" w:hAnsi="Arial" w:cs="Arial"/>
                <w:bCs/>
                <w:sz w:val="18"/>
                <w:szCs w:val="18"/>
              </w:rPr>
              <w:t>54</w:t>
            </w:r>
            <w:r>
              <w:rPr>
                <w:rFonts w:ascii="Arial" w:hAnsi="Arial" w:cs="Arial"/>
                <w:bCs/>
                <w:sz w:val="18"/>
                <w:szCs w:val="18"/>
              </w:rPr>
              <w:t>7.5</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6.</w:t>
            </w:r>
            <w:r w:rsidRPr="0049139A">
              <w:rPr>
                <w:rFonts w:ascii="Arial" w:hAnsi="Arial" w:cs="Arial"/>
                <w:bCs/>
                <w:sz w:val="18"/>
                <w:szCs w:val="18"/>
              </w:rPr>
              <w:t>7</w:t>
            </w:r>
          </w:p>
        </w:tc>
        <w:tc>
          <w:tcPr>
            <w:tcW w:w="1196" w:type="dxa"/>
            <w:tcBorders>
              <w:top w:val="nil"/>
              <w:left w:val="single" w:sz="4" w:space="0" w:color="0F243E" w:themeColor="text2" w:themeShade="80"/>
              <w:bottom w:val="nil"/>
              <w:right w:val="nil"/>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3,</w:t>
            </w:r>
            <w:r>
              <w:rPr>
                <w:rFonts w:ascii="Arial" w:hAnsi="Arial" w:cs="Arial"/>
                <w:bCs/>
                <w:sz w:val="18"/>
                <w:szCs w:val="18"/>
              </w:rPr>
              <w:t>571</w:t>
            </w:r>
            <w:r w:rsidRPr="0049139A">
              <w:rPr>
                <w:rFonts w:ascii="Arial" w:hAnsi="Arial" w:cs="Arial"/>
                <w:bCs/>
                <w:sz w:val="18"/>
                <w:szCs w:val="18"/>
              </w:rPr>
              <w:t>.</w:t>
            </w:r>
            <w:r>
              <w:rPr>
                <w:rFonts w:ascii="Arial" w:hAnsi="Arial" w:cs="Arial"/>
                <w:bCs/>
                <w:sz w:val="18"/>
                <w:szCs w:val="18"/>
              </w:rPr>
              <w:t>1</w:t>
            </w:r>
          </w:p>
        </w:tc>
        <w:tc>
          <w:tcPr>
            <w:tcW w:w="1196" w:type="dxa"/>
            <w:tcBorders>
              <w:top w:val="nil"/>
              <w:left w:val="nil"/>
              <w:bottom w:val="nil"/>
              <w:right w:val="double" w:sz="4" w:space="0" w:color="0F243E" w:themeColor="text2" w:themeShade="80"/>
            </w:tcBorders>
            <w:vAlign w:val="bottom"/>
          </w:tcPr>
          <w:p w:rsidR="00443654" w:rsidRPr="0049139A" w:rsidRDefault="00443654" w:rsidP="0044365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 xml:space="preserve"> (-)     </w:t>
            </w:r>
            <w:r>
              <w:rPr>
                <w:rFonts w:ascii="Arial" w:hAnsi="Arial" w:cs="Arial"/>
                <w:bCs/>
                <w:sz w:val="18"/>
                <w:szCs w:val="18"/>
              </w:rPr>
              <w:t>6</w:t>
            </w:r>
            <w:r w:rsidRPr="0049139A">
              <w:rPr>
                <w:rFonts w:ascii="Arial" w:hAnsi="Arial" w:cs="Arial"/>
                <w:bCs/>
                <w:sz w:val="18"/>
                <w:szCs w:val="18"/>
              </w:rPr>
              <w:t>.3</w:t>
            </w:r>
          </w:p>
        </w:tc>
      </w:tr>
      <w:tr w:rsidR="00443654" w:rsidTr="00443654">
        <w:trPr>
          <w:trHeight w:val="200"/>
          <w:jc w:val="center"/>
        </w:trPr>
        <w:tc>
          <w:tcPr>
            <w:tcW w:w="2940" w:type="dxa"/>
            <w:tcBorders>
              <w:top w:val="nil"/>
              <w:left w:val="double" w:sz="4" w:space="0" w:color="003366"/>
              <w:bottom w:val="nil"/>
              <w:right w:val="double" w:sz="4" w:space="0" w:color="003366"/>
            </w:tcBorders>
            <w:hideMark/>
          </w:tcPr>
          <w:p w:rsidR="00443654" w:rsidRDefault="00443654" w:rsidP="00443654">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line="276" w:lineRule="auto"/>
              <w:rPr>
                <w:rFonts w:ascii="Arial" w:hAnsi="Arial" w:cs="Arial"/>
                <w:bCs/>
                <w:sz w:val="18"/>
                <w:szCs w:val="18"/>
              </w:rPr>
            </w:pPr>
            <w:r w:rsidRPr="0049139A">
              <w:rPr>
                <w:rFonts w:ascii="Arial" w:hAnsi="Arial" w:cs="Arial"/>
                <w:bCs/>
                <w:sz w:val="18"/>
                <w:szCs w:val="18"/>
              </w:rPr>
              <w:t>3</w:t>
            </w:r>
            <w:r>
              <w:rPr>
                <w:rFonts w:ascii="Arial" w:hAnsi="Arial" w:cs="Arial"/>
                <w:bCs/>
                <w:sz w:val="18"/>
                <w:szCs w:val="18"/>
              </w:rPr>
              <w:t>5</w:t>
            </w:r>
            <w:r w:rsidRPr="0049139A">
              <w:rPr>
                <w:rFonts w:ascii="Arial" w:hAnsi="Arial" w:cs="Arial"/>
                <w:bCs/>
                <w:sz w:val="18"/>
                <w:szCs w:val="18"/>
              </w:rPr>
              <w:t>,1</w:t>
            </w:r>
            <w:r>
              <w:rPr>
                <w:rFonts w:ascii="Arial" w:hAnsi="Arial" w:cs="Arial"/>
                <w:bCs/>
                <w:sz w:val="18"/>
                <w:szCs w:val="18"/>
              </w:rPr>
              <w:t>37</w:t>
            </w:r>
            <w:r w:rsidRPr="0049139A">
              <w:rPr>
                <w:rFonts w:ascii="Arial" w:hAnsi="Arial" w:cs="Arial"/>
                <w:bCs/>
                <w:sz w:val="18"/>
                <w:szCs w:val="18"/>
              </w:rPr>
              <w:t>.</w:t>
            </w:r>
            <w:r>
              <w:rPr>
                <w:rFonts w:ascii="Arial" w:hAnsi="Arial" w:cs="Arial"/>
                <w:bCs/>
                <w:sz w:val="18"/>
                <w:szCs w:val="18"/>
              </w:rPr>
              <w:t>0</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7</w:t>
            </w:r>
            <w:r w:rsidRPr="0049139A">
              <w:rPr>
                <w:rFonts w:ascii="Arial" w:hAnsi="Arial" w:cs="Arial"/>
                <w:bCs/>
                <w:sz w:val="18"/>
                <w:szCs w:val="18"/>
              </w:rPr>
              <w:t>.9</w:t>
            </w:r>
          </w:p>
        </w:tc>
        <w:tc>
          <w:tcPr>
            <w:tcW w:w="1196" w:type="dxa"/>
            <w:tcBorders>
              <w:top w:val="nil"/>
              <w:left w:val="single" w:sz="4" w:space="0" w:color="0F243E" w:themeColor="text2" w:themeShade="80"/>
              <w:bottom w:val="nil"/>
              <w:right w:val="nil"/>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23</w:t>
            </w:r>
            <w:r>
              <w:rPr>
                <w:rFonts w:ascii="Arial" w:hAnsi="Arial" w:cs="Arial"/>
                <w:bCs/>
                <w:sz w:val="18"/>
                <w:szCs w:val="18"/>
              </w:rPr>
              <w:t>5,800</w:t>
            </w:r>
            <w:r w:rsidRPr="0049139A">
              <w:rPr>
                <w:rFonts w:ascii="Arial" w:hAnsi="Arial" w:cs="Arial"/>
                <w:bCs/>
                <w:sz w:val="18"/>
                <w:szCs w:val="18"/>
              </w:rPr>
              <w:t>.4</w:t>
            </w:r>
          </w:p>
        </w:tc>
        <w:tc>
          <w:tcPr>
            <w:tcW w:w="1196" w:type="dxa"/>
            <w:tcBorders>
              <w:top w:val="nil"/>
              <w:left w:val="nil"/>
              <w:bottom w:val="nil"/>
              <w:right w:val="double" w:sz="4" w:space="0" w:color="0F243E" w:themeColor="text2" w:themeShade="80"/>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5.</w:t>
            </w:r>
            <w:r w:rsidRPr="0049139A">
              <w:rPr>
                <w:rFonts w:ascii="Arial" w:hAnsi="Arial" w:cs="Arial"/>
                <w:bCs/>
                <w:sz w:val="18"/>
                <w:szCs w:val="18"/>
              </w:rPr>
              <w:t>4</w:t>
            </w:r>
          </w:p>
        </w:tc>
      </w:tr>
      <w:tr w:rsidR="00443654" w:rsidTr="00443654">
        <w:trPr>
          <w:trHeight w:val="200"/>
          <w:jc w:val="center"/>
        </w:trPr>
        <w:tc>
          <w:tcPr>
            <w:tcW w:w="2940" w:type="dxa"/>
            <w:tcBorders>
              <w:top w:val="nil"/>
              <w:left w:val="double" w:sz="4" w:space="0" w:color="003366"/>
              <w:bottom w:val="nil"/>
              <w:right w:val="double" w:sz="4" w:space="0" w:color="003366"/>
            </w:tcBorders>
            <w:hideMark/>
          </w:tcPr>
          <w:p w:rsidR="00443654" w:rsidRDefault="00443654" w:rsidP="00443654">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line="276" w:lineRule="auto"/>
              <w:rPr>
                <w:rFonts w:ascii="Arial" w:hAnsi="Arial" w:cs="Arial"/>
                <w:bCs/>
                <w:sz w:val="18"/>
                <w:szCs w:val="18"/>
              </w:rPr>
            </w:pPr>
            <w:r w:rsidRPr="0049139A">
              <w:rPr>
                <w:rFonts w:ascii="Arial" w:hAnsi="Arial" w:cs="Arial"/>
                <w:bCs/>
                <w:sz w:val="18"/>
                <w:szCs w:val="18"/>
              </w:rPr>
              <w:t>12,</w:t>
            </w:r>
            <w:r>
              <w:rPr>
                <w:rFonts w:ascii="Arial" w:hAnsi="Arial" w:cs="Arial"/>
                <w:bCs/>
                <w:sz w:val="18"/>
                <w:szCs w:val="18"/>
              </w:rPr>
              <w:t>4</w:t>
            </w:r>
            <w:r w:rsidRPr="0049139A">
              <w:rPr>
                <w:rFonts w:ascii="Arial" w:hAnsi="Arial" w:cs="Arial"/>
                <w:bCs/>
                <w:sz w:val="18"/>
                <w:szCs w:val="18"/>
              </w:rPr>
              <w:t>6</w:t>
            </w:r>
            <w:r>
              <w:rPr>
                <w:rFonts w:ascii="Arial" w:hAnsi="Arial" w:cs="Arial"/>
                <w:bCs/>
                <w:sz w:val="18"/>
                <w:szCs w:val="18"/>
              </w:rPr>
              <w:t>5.5</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line="276" w:lineRule="auto"/>
              <w:ind w:right="284"/>
              <w:jc w:val="right"/>
              <w:rPr>
                <w:rFonts w:ascii="Arial" w:hAnsi="Arial" w:cs="Arial"/>
                <w:bCs/>
                <w:sz w:val="18"/>
                <w:szCs w:val="18"/>
              </w:rPr>
            </w:pPr>
            <w:r>
              <w:rPr>
                <w:rFonts w:ascii="Arial" w:hAnsi="Arial" w:cs="Arial"/>
                <w:bCs/>
                <w:sz w:val="18"/>
                <w:szCs w:val="18"/>
              </w:rPr>
              <w:t>12</w:t>
            </w:r>
            <w:r w:rsidRPr="0049139A">
              <w:rPr>
                <w:rFonts w:ascii="Arial" w:hAnsi="Arial" w:cs="Arial"/>
                <w:bCs/>
                <w:sz w:val="18"/>
                <w:szCs w:val="18"/>
              </w:rPr>
              <w:t>.</w:t>
            </w:r>
            <w:r>
              <w:rPr>
                <w:rFonts w:ascii="Arial" w:hAnsi="Arial" w:cs="Arial"/>
                <w:bCs/>
                <w:sz w:val="18"/>
                <w:szCs w:val="18"/>
              </w:rPr>
              <w:t>6</w:t>
            </w:r>
          </w:p>
        </w:tc>
        <w:tc>
          <w:tcPr>
            <w:tcW w:w="1196" w:type="dxa"/>
            <w:tcBorders>
              <w:top w:val="nil"/>
              <w:left w:val="single" w:sz="4" w:space="0" w:color="0F243E" w:themeColor="text2" w:themeShade="80"/>
              <w:bottom w:val="nil"/>
              <w:right w:val="nil"/>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8</w:t>
            </w:r>
            <w:r w:rsidRPr="0049139A">
              <w:rPr>
                <w:rFonts w:ascii="Arial" w:hAnsi="Arial" w:cs="Arial"/>
                <w:bCs/>
                <w:sz w:val="18"/>
                <w:szCs w:val="18"/>
              </w:rPr>
              <w:t>5</w:t>
            </w:r>
            <w:r>
              <w:rPr>
                <w:rFonts w:ascii="Arial" w:hAnsi="Arial" w:cs="Arial"/>
                <w:bCs/>
                <w:sz w:val="18"/>
                <w:szCs w:val="18"/>
              </w:rPr>
              <w:t>,040</w:t>
            </w:r>
            <w:r w:rsidRPr="0049139A">
              <w:rPr>
                <w:rFonts w:ascii="Arial" w:hAnsi="Arial" w:cs="Arial"/>
                <w:bCs/>
                <w:sz w:val="18"/>
                <w:szCs w:val="18"/>
              </w:rPr>
              <w:t>.</w:t>
            </w:r>
            <w:r>
              <w:rPr>
                <w:rFonts w:ascii="Arial" w:hAnsi="Arial" w:cs="Arial"/>
                <w:bCs/>
                <w:sz w:val="18"/>
                <w:szCs w:val="18"/>
              </w:rPr>
              <w:t>5</w:t>
            </w:r>
          </w:p>
        </w:tc>
        <w:tc>
          <w:tcPr>
            <w:tcW w:w="1196" w:type="dxa"/>
            <w:tcBorders>
              <w:top w:val="nil"/>
              <w:left w:val="nil"/>
              <w:bottom w:val="nil"/>
              <w:right w:val="double" w:sz="4" w:space="0" w:color="0F243E" w:themeColor="text2" w:themeShade="80"/>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7</w:t>
            </w:r>
            <w:r w:rsidRPr="0049139A">
              <w:rPr>
                <w:rFonts w:ascii="Arial" w:hAnsi="Arial" w:cs="Arial"/>
                <w:bCs/>
                <w:sz w:val="18"/>
                <w:szCs w:val="18"/>
              </w:rPr>
              <w:t>.</w:t>
            </w:r>
            <w:r>
              <w:rPr>
                <w:rFonts w:ascii="Arial" w:hAnsi="Arial" w:cs="Arial"/>
                <w:bCs/>
                <w:sz w:val="18"/>
                <w:szCs w:val="18"/>
              </w:rPr>
              <w:t>1</w:t>
            </w:r>
          </w:p>
        </w:tc>
      </w:tr>
      <w:tr w:rsidR="00443654" w:rsidTr="00443654">
        <w:trPr>
          <w:trHeight w:val="200"/>
          <w:jc w:val="center"/>
        </w:trPr>
        <w:tc>
          <w:tcPr>
            <w:tcW w:w="2940" w:type="dxa"/>
            <w:tcBorders>
              <w:top w:val="nil"/>
              <w:left w:val="double" w:sz="4" w:space="0" w:color="003366"/>
              <w:bottom w:val="nil"/>
              <w:right w:val="double" w:sz="4" w:space="0" w:color="003366"/>
            </w:tcBorders>
            <w:hideMark/>
          </w:tcPr>
          <w:p w:rsidR="00443654" w:rsidRDefault="00443654" w:rsidP="00443654">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line="276" w:lineRule="auto"/>
              <w:rPr>
                <w:rFonts w:ascii="Arial" w:hAnsi="Arial" w:cs="Arial"/>
                <w:bCs/>
                <w:sz w:val="18"/>
                <w:szCs w:val="18"/>
              </w:rPr>
            </w:pPr>
            <w:r w:rsidRPr="0049139A">
              <w:rPr>
                <w:rFonts w:ascii="Arial" w:hAnsi="Arial" w:cs="Arial"/>
                <w:bCs/>
                <w:sz w:val="18"/>
                <w:szCs w:val="18"/>
              </w:rPr>
              <w:t>2</w:t>
            </w:r>
            <w:r>
              <w:rPr>
                <w:rFonts w:ascii="Arial" w:hAnsi="Arial" w:cs="Arial"/>
                <w:bCs/>
                <w:sz w:val="18"/>
                <w:szCs w:val="18"/>
              </w:rPr>
              <w:t>2</w:t>
            </w:r>
            <w:r w:rsidRPr="0049139A">
              <w:rPr>
                <w:rFonts w:ascii="Arial" w:hAnsi="Arial" w:cs="Arial"/>
                <w:bCs/>
                <w:sz w:val="18"/>
                <w:szCs w:val="18"/>
              </w:rPr>
              <w:t>,</w:t>
            </w:r>
            <w:r>
              <w:rPr>
                <w:rFonts w:ascii="Arial" w:hAnsi="Arial" w:cs="Arial"/>
                <w:bCs/>
                <w:sz w:val="18"/>
                <w:szCs w:val="18"/>
              </w:rPr>
              <w:t>671</w:t>
            </w:r>
            <w:r w:rsidRPr="0049139A">
              <w:rPr>
                <w:rFonts w:ascii="Arial" w:hAnsi="Arial" w:cs="Arial"/>
                <w:bCs/>
                <w:sz w:val="18"/>
                <w:szCs w:val="18"/>
              </w:rPr>
              <w:t>.</w:t>
            </w:r>
            <w:r>
              <w:rPr>
                <w:rFonts w:ascii="Arial" w:hAnsi="Arial" w:cs="Arial"/>
                <w:bCs/>
                <w:sz w:val="18"/>
                <w:szCs w:val="18"/>
              </w:rPr>
              <w:t>6</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5</w:t>
            </w:r>
            <w:r w:rsidRPr="0049139A">
              <w:rPr>
                <w:rFonts w:ascii="Arial" w:hAnsi="Arial" w:cs="Arial"/>
                <w:bCs/>
                <w:sz w:val="18"/>
                <w:szCs w:val="18"/>
              </w:rPr>
              <w:t>.</w:t>
            </w:r>
            <w:r>
              <w:rPr>
                <w:rFonts w:ascii="Arial" w:hAnsi="Arial" w:cs="Arial"/>
                <w:bCs/>
                <w:sz w:val="18"/>
                <w:szCs w:val="18"/>
              </w:rPr>
              <w:t>4</w:t>
            </w:r>
          </w:p>
        </w:tc>
        <w:tc>
          <w:tcPr>
            <w:tcW w:w="1196" w:type="dxa"/>
            <w:tcBorders>
              <w:top w:val="nil"/>
              <w:left w:val="single" w:sz="4" w:space="0" w:color="0F243E" w:themeColor="text2" w:themeShade="80"/>
              <w:bottom w:val="nil"/>
              <w:right w:val="nil"/>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1</w:t>
            </w:r>
            <w:r>
              <w:rPr>
                <w:rFonts w:ascii="Arial" w:hAnsi="Arial" w:cs="Arial"/>
                <w:bCs/>
                <w:sz w:val="18"/>
                <w:szCs w:val="18"/>
              </w:rPr>
              <w:t>5</w:t>
            </w:r>
            <w:r w:rsidRPr="0049139A">
              <w:rPr>
                <w:rFonts w:ascii="Arial" w:hAnsi="Arial" w:cs="Arial"/>
                <w:bCs/>
                <w:sz w:val="18"/>
                <w:szCs w:val="18"/>
              </w:rPr>
              <w:t>0</w:t>
            </w:r>
            <w:r>
              <w:rPr>
                <w:rFonts w:ascii="Arial" w:hAnsi="Arial" w:cs="Arial"/>
                <w:bCs/>
                <w:sz w:val="18"/>
                <w:szCs w:val="18"/>
              </w:rPr>
              <w:t>,759</w:t>
            </w:r>
            <w:r w:rsidRPr="0049139A">
              <w:rPr>
                <w:rFonts w:ascii="Arial" w:hAnsi="Arial" w:cs="Arial"/>
                <w:bCs/>
                <w:sz w:val="18"/>
                <w:szCs w:val="18"/>
              </w:rPr>
              <w:t>.</w:t>
            </w:r>
            <w:r>
              <w:rPr>
                <w:rFonts w:ascii="Arial" w:hAnsi="Arial" w:cs="Arial"/>
                <w:bCs/>
                <w:sz w:val="18"/>
                <w:szCs w:val="18"/>
              </w:rPr>
              <w:t>9</w:t>
            </w:r>
          </w:p>
        </w:tc>
        <w:tc>
          <w:tcPr>
            <w:tcW w:w="1196" w:type="dxa"/>
            <w:tcBorders>
              <w:top w:val="nil"/>
              <w:left w:val="nil"/>
              <w:bottom w:val="nil"/>
              <w:right w:val="double" w:sz="4" w:space="0" w:color="0F243E" w:themeColor="text2" w:themeShade="80"/>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4.</w:t>
            </w:r>
            <w:r>
              <w:rPr>
                <w:rFonts w:ascii="Arial" w:hAnsi="Arial" w:cs="Arial"/>
                <w:bCs/>
                <w:sz w:val="18"/>
                <w:szCs w:val="18"/>
              </w:rPr>
              <w:t>4</w:t>
            </w:r>
          </w:p>
        </w:tc>
      </w:tr>
      <w:tr w:rsidR="00443654" w:rsidTr="00443654">
        <w:trPr>
          <w:trHeight w:val="200"/>
          <w:jc w:val="center"/>
        </w:trPr>
        <w:tc>
          <w:tcPr>
            <w:tcW w:w="2940" w:type="dxa"/>
            <w:tcBorders>
              <w:top w:val="nil"/>
              <w:left w:val="double" w:sz="4" w:space="0" w:color="003366"/>
              <w:bottom w:val="nil"/>
              <w:right w:val="double" w:sz="4" w:space="0" w:color="003366"/>
            </w:tcBorders>
            <w:hideMark/>
          </w:tcPr>
          <w:p w:rsidR="00443654" w:rsidRDefault="00443654" w:rsidP="00443654">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40</w:t>
            </w:r>
            <w:r w:rsidRPr="0049139A">
              <w:rPr>
                <w:rFonts w:ascii="Arial" w:hAnsi="Arial" w:cs="Arial"/>
                <w:b/>
                <w:bCs/>
                <w:sz w:val="18"/>
                <w:szCs w:val="18"/>
                <w:u w:val="single"/>
              </w:rPr>
              <w:t>,</w:t>
            </w:r>
            <w:r>
              <w:rPr>
                <w:rFonts w:ascii="Arial" w:hAnsi="Arial" w:cs="Arial"/>
                <w:b/>
                <w:bCs/>
                <w:sz w:val="18"/>
                <w:szCs w:val="18"/>
                <w:u w:val="single"/>
              </w:rPr>
              <w:t>417</w:t>
            </w:r>
            <w:r w:rsidRPr="0049139A">
              <w:rPr>
                <w:rFonts w:ascii="Arial" w:hAnsi="Arial" w:cs="Arial"/>
                <w:b/>
                <w:bCs/>
                <w:sz w:val="18"/>
                <w:szCs w:val="18"/>
                <w:u w:val="single"/>
              </w:rPr>
              <w:t>.</w:t>
            </w:r>
            <w:r>
              <w:rPr>
                <w:rFonts w:ascii="Arial" w:hAnsi="Arial" w:cs="Arial"/>
                <w:b/>
                <w:bCs/>
                <w:sz w:val="18"/>
                <w:szCs w:val="18"/>
                <w:u w:val="single"/>
              </w:rPr>
              <w:t>3</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before="20" w:line="276" w:lineRule="auto"/>
              <w:ind w:right="284"/>
              <w:jc w:val="right"/>
              <w:rPr>
                <w:rFonts w:ascii="Arial" w:hAnsi="Arial" w:cs="Arial"/>
                <w:b/>
                <w:bCs/>
                <w:sz w:val="18"/>
                <w:szCs w:val="18"/>
                <w:u w:val="single"/>
              </w:rPr>
            </w:pPr>
            <w:r w:rsidRPr="0049139A">
              <w:rPr>
                <w:rFonts w:ascii="Arial" w:hAnsi="Arial" w:cs="Arial"/>
                <w:b/>
                <w:bCs/>
                <w:sz w:val="18"/>
                <w:szCs w:val="18"/>
              </w:rPr>
              <w:t xml:space="preserve">    </w:t>
            </w:r>
            <w:r>
              <w:rPr>
                <w:rFonts w:ascii="Arial" w:hAnsi="Arial" w:cs="Arial"/>
                <w:b/>
                <w:bCs/>
                <w:sz w:val="18"/>
                <w:szCs w:val="18"/>
                <w:u w:val="single"/>
              </w:rPr>
              <w:t>2</w:t>
            </w:r>
            <w:r w:rsidRPr="0049139A">
              <w:rPr>
                <w:rFonts w:ascii="Arial" w:hAnsi="Arial" w:cs="Arial"/>
                <w:b/>
                <w:bCs/>
                <w:sz w:val="18"/>
                <w:szCs w:val="18"/>
                <w:u w:val="single"/>
              </w:rPr>
              <w:t>.</w:t>
            </w:r>
            <w:r>
              <w:rPr>
                <w:rFonts w:ascii="Arial" w:hAnsi="Arial" w:cs="Arial"/>
                <w:b/>
                <w:bCs/>
                <w:sz w:val="18"/>
                <w:szCs w:val="18"/>
                <w:u w:val="single"/>
              </w:rPr>
              <w:t>0</w:t>
            </w:r>
          </w:p>
        </w:tc>
        <w:tc>
          <w:tcPr>
            <w:tcW w:w="1196" w:type="dxa"/>
            <w:tcBorders>
              <w:top w:val="nil"/>
              <w:left w:val="single" w:sz="4" w:space="0" w:color="0F243E" w:themeColor="text2" w:themeShade="80"/>
              <w:bottom w:val="nil"/>
              <w:right w:val="nil"/>
            </w:tcBorders>
            <w:vAlign w:val="center"/>
          </w:tcPr>
          <w:p w:rsidR="00443654" w:rsidRPr="00466D46" w:rsidRDefault="00443654" w:rsidP="00443654">
            <w:pPr>
              <w:tabs>
                <w:tab w:val="decimal" w:pos="583"/>
              </w:tabs>
              <w:spacing w:before="20" w:line="276" w:lineRule="auto"/>
              <w:rPr>
                <w:rFonts w:ascii="Arial" w:hAnsi="Arial" w:cs="Arial"/>
                <w:b/>
                <w:bCs/>
                <w:sz w:val="18"/>
                <w:szCs w:val="18"/>
                <w:u w:val="single"/>
              </w:rPr>
            </w:pPr>
            <w:r w:rsidRPr="0049139A">
              <w:rPr>
                <w:rFonts w:ascii="Arial" w:hAnsi="Arial" w:cs="Arial"/>
                <w:b/>
                <w:bCs/>
                <w:sz w:val="18"/>
                <w:szCs w:val="18"/>
              </w:rPr>
              <w:t xml:space="preserve">   </w:t>
            </w:r>
            <w:r w:rsidRPr="00466D46">
              <w:rPr>
                <w:rFonts w:ascii="Arial" w:hAnsi="Arial" w:cs="Arial"/>
                <w:b/>
                <w:bCs/>
                <w:sz w:val="18"/>
                <w:szCs w:val="18"/>
                <w:u w:val="single"/>
              </w:rPr>
              <w:t>264,545.5</w:t>
            </w:r>
          </w:p>
        </w:tc>
        <w:tc>
          <w:tcPr>
            <w:tcW w:w="1196" w:type="dxa"/>
            <w:tcBorders>
              <w:top w:val="nil"/>
              <w:left w:val="nil"/>
              <w:bottom w:val="nil"/>
              <w:right w:val="double" w:sz="4" w:space="0" w:color="0F243E" w:themeColor="text2" w:themeShade="80"/>
            </w:tcBorders>
            <w:vAlign w:val="center"/>
          </w:tcPr>
          <w:p w:rsidR="00443654" w:rsidRPr="00D47A14" w:rsidRDefault="00443654" w:rsidP="00443654">
            <w:pPr>
              <w:tabs>
                <w:tab w:val="decimal" w:pos="583"/>
              </w:tabs>
              <w:spacing w:before="20" w:line="276" w:lineRule="auto"/>
              <w:rPr>
                <w:rFonts w:ascii="Arial" w:hAnsi="Arial" w:cs="Arial"/>
                <w:b/>
                <w:bCs/>
                <w:sz w:val="18"/>
                <w:szCs w:val="18"/>
                <w:u w:val="single"/>
              </w:rPr>
            </w:pPr>
            <w:r w:rsidRPr="00D47A14">
              <w:rPr>
                <w:rFonts w:ascii="Arial" w:hAnsi="Arial" w:cs="Arial"/>
                <w:b/>
                <w:bCs/>
                <w:sz w:val="18"/>
                <w:szCs w:val="18"/>
                <w:u w:val="single"/>
              </w:rPr>
              <w:t xml:space="preserve">0.5 </w:t>
            </w:r>
          </w:p>
        </w:tc>
      </w:tr>
      <w:tr w:rsidR="00443654" w:rsidTr="00443654">
        <w:trPr>
          <w:trHeight w:val="200"/>
          <w:jc w:val="center"/>
        </w:trPr>
        <w:tc>
          <w:tcPr>
            <w:tcW w:w="2940" w:type="dxa"/>
            <w:tcBorders>
              <w:top w:val="nil"/>
              <w:left w:val="double" w:sz="4" w:space="0" w:color="003366"/>
              <w:bottom w:val="nil"/>
              <w:right w:val="double" w:sz="4" w:space="0" w:color="003366"/>
            </w:tcBorders>
            <w:hideMark/>
          </w:tcPr>
          <w:p w:rsidR="00443654" w:rsidRDefault="00443654" w:rsidP="00443654">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line="276" w:lineRule="auto"/>
              <w:rPr>
                <w:rFonts w:ascii="Arial" w:hAnsi="Arial" w:cs="Arial"/>
                <w:bCs/>
                <w:sz w:val="18"/>
                <w:szCs w:val="18"/>
              </w:rPr>
            </w:pPr>
            <w:r>
              <w:rPr>
                <w:rFonts w:ascii="Arial" w:hAnsi="Arial" w:cs="Arial"/>
                <w:bCs/>
                <w:sz w:val="18"/>
                <w:szCs w:val="18"/>
              </w:rPr>
              <w:t>4</w:t>
            </w:r>
            <w:r w:rsidRPr="0049139A">
              <w:rPr>
                <w:rFonts w:ascii="Arial" w:hAnsi="Arial" w:cs="Arial"/>
                <w:bCs/>
                <w:sz w:val="18"/>
                <w:szCs w:val="18"/>
              </w:rPr>
              <w:t>,</w:t>
            </w:r>
            <w:r>
              <w:rPr>
                <w:rFonts w:ascii="Arial" w:hAnsi="Arial" w:cs="Arial"/>
                <w:bCs/>
                <w:sz w:val="18"/>
                <w:szCs w:val="18"/>
              </w:rPr>
              <w:t>0</w:t>
            </w:r>
            <w:r w:rsidRPr="0049139A">
              <w:rPr>
                <w:rFonts w:ascii="Arial" w:hAnsi="Arial" w:cs="Arial"/>
                <w:bCs/>
                <w:sz w:val="18"/>
                <w:szCs w:val="18"/>
              </w:rPr>
              <w:t>8</w:t>
            </w:r>
            <w:r>
              <w:rPr>
                <w:rFonts w:ascii="Arial" w:hAnsi="Arial" w:cs="Arial"/>
                <w:bCs/>
                <w:sz w:val="18"/>
                <w:szCs w:val="18"/>
              </w:rPr>
              <w:t>5</w:t>
            </w:r>
            <w:r w:rsidRPr="0049139A">
              <w:rPr>
                <w:rFonts w:ascii="Arial" w:hAnsi="Arial" w:cs="Arial"/>
                <w:bCs/>
                <w:sz w:val="18"/>
                <w:szCs w:val="18"/>
              </w:rPr>
              <w:t>.7</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16</w:t>
            </w:r>
            <w:r>
              <w:rPr>
                <w:rFonts w:ascii="Arial" w:hAnsi="Arial" w:cs="Arial"/>
                <w:bCs/>
                <w:sz w:val="18"/>
                <w:szCs w:val="18"/>
              </w:rPr>
              <w:t>.9</w:t>
            </w:r>
          </w:p>
        </w:tc>
        <w:tc>
          <w:tcPr>
            <w:tcW w:w="1196" w:type="dxa"/>
            <w:tcBorders>
              <w:top w:val="nil"/>
              <w:left w:val="single" w:sz="4" w:space="0" w:color="0F243E" w:themeColor="text2" w:themeShade="80"/>
              <w:bottom w:val="nil"/>
              <w:right w:val="nil"/>
            </w:tcBorders>
            <w:vAlign w:val="bottom"/>
          </w:tcPr>
          <w:p w:rsidR="00443654" w:rsidRPr="0049139A" w:rsidRDefault="00443654" w:rsidP="0044365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ab/>
              <w:t xml:space="preserve">   2</w:t>
            </w:r>
            <w:r>
              <w:rPr>
                <w:rFonts w:ascii="Arial" w:hAnsi="Arial" w:cs="Arial"/>
                <w:bCs/>
                <w:sz w:val="18"/>
                <w:szCs w:val="18"/>
              </w:rPr>
              <w:t>8</w:t>
            </w:r>
            <w:r w:rsidRPr="0049139A">
              <w:rPr>
                <w:rFonts w:ascii="Arial" w:hAnsi="Arial" w:cs="Arial"/>
                <w:bCs/>
                <w:sz w:val="18"/>
                <w:szCs w:val="18"/>
              </w:rPr>
              <w:t>,</w:t>
            </w:r>
            <w:r>
              <w:rPr>
                <w:rFonts w:ascii="Arial" w:hAnsi="Arial" w:cs="Arial"/>
                <w:bCs/>
                <w:sz w:val="18"/>
                <w:szCs w:val="18"/>
              </w:rPr>
              <w:t>553</w:t>
            </w:r>
            <w:r w:rsidRPr="0049139A">
              <w:rPr>
                <w:rFonts w:ascii="Arial" w:hAnsi="Arial" w:cs="Arial"/>
                <w:bCs/>
                <w:sz w:val="18"/>
                <w:szCs w:val="18"/>
              </w:rPr>
              <w:t>.</w:t>
            </w:r>
            <w:r>
              <w:rPr>
                <w:rFonts w:ascii="Arial" w:hAnsi="Arial" w:cs="Arial"/>
                <w:bCs/>
                <w:sz w:val="18"/>
                <w:szCs w:val="18"/>
              </w:rPr>
              <w:t>0</w:t>
            </w:r>
          </w:p>
        </w:tc>
        <w:tc>
          <w:tcPr>
            <w:tcW w:w="1196" w:type="dxa"/>
            <w:tcBorders>
              <w:top w:val="nil"/>
              <w:left w:val="nil"/>
              <w:bottom w:val="nil"/>
              <w:right w:val="double" w:sz="4" w:space="0" w:color="0F243E" w:themeColor="text2" w:themeShade="80"/>
            </w:tcBorders>
            <w:vAlign w:val="bottom"/>
          </w:tcPr>
          <w:p w:rsidR="00443654" w:rsidRPr="0049139A" w:rsidRDefault="00443654" w:rsidP="0044365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 xml:space="preserve"> (-)     </w:t>
            </w:r>
            <w:r>
              <w:rPr>
                <w:rFonts w:ascii="Arial" w:hAnsi="Arial" w:cs="Arial"/>
                <w:bCs/>
                <w:sz w:val="18"/>
                <w:szCs w:val="18"/>
              </w:rPr>
              <w:t>6</w:t>
            </w:r>
            <w:r w:rsidRPr="0049139A">
              <w:rPr>
                <w:rFonts w:ascii="Arial" w:hAnsi="Arial" w:cs="Arial"/>
                <w:bCs/>
                <w:sz w:val="18"/>
                <w:szCs w:val="18"/>
              </w:rPr>
              <w:t>.1</w:t>
            </w:r>
          </w:p>
        </w:tc>
      </w:tr>
      <w:tr w:rsidR="00443654" w:rsidTr="00443654">
        <w:trPr>
          <w:trHeight w:val="200"/>
          <w:jc w:val="center"/>
        </w:trPr>
        <w:tc>
          <w:tcPr>
            <w:tcW w:w="2940" w:type="dxa"/>
            <w:tcBorders>
              <w:top w:val="nil"/>
              <w:left w:val="double" w:sz="4" w:space="0" w:color="003366"/>
              <w:bottom w:val="nil"/>
              <w:right w:val="double" w:sz="4" w:space="0" w:color="003366"/>
            </w:tcBorders>
            <w:hideMark/>
          </w:tcPr>
          <w:p w:rsidR="00443654" w:rsidRDefault="00443654" w:rsidP="00443654">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line="276" w:lineRule="auto"/>
              <w:rPr>
                <w:rFonts w:ascii="Arial" w:hAnsi="Arial" w:cs="Arial"/>
                <w:bCs/>
                <w:sz w:val="18"/>
                <w:szCs w:val="18"/>
              </w:rPr>
            </w:pPr>
            <w:r w:rsidRPr="0049139A">
              <w:rPr>
                <w:rFonts w:ascii="Arial" w:hAnsi="Arial" w:cs="Arial"/>
                <w:bCs/>
                <w:sz w:val="18"/>
                <w:szCs w:val="18"/>
              </w:rPr>
              <w:t>36</w:t>
            </w:r>
            <w:r>
              <w:rPr>
                <w:rFonts w:ascii="Arial" w:hAnsi="Arial" w:cs="Arial"/>
                <w:bCs/>
                <w:sz w:val="18"/>
                <w:szCs w:val="18"/>
              </w:rPr>
              <w:t>,331.6</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4</w:t>
            </w:r>
            <w:r w:rsidRPr="0049139A">
              <w:rPr>
                <w:rFonts w:ascii="Arial" w:hAnsi="Arial" w:cs="Arial"/>
                <w:bCs/>
                <w:sz w:val="18"/>
                <w:szCs w:val="18"/>
              </w:rPr>
              <w:t>.</w:t>
            </w:r>
            <w:r>
              <w:rPr>
                <w:rFonts w:ascii="Arial" w:hAnsi="Arial" w:cs="Arial"/>
                <w:bCs/>
                <w:sz w:val="18"/>
                <w:szCs w:val="18"/>
              </w:rPr>
              <w:t>7</w:t>
            </w:r>
          </w:p>
        </w:tc>
        <w:tc>
          <w:tcPr>
            <w:tcW w:w="1196" w:type="dxa"/>
            <w:tcBorders>
              <w:top w:val="nil"/>
              <w:left w:val="single" w:sz="4" w:space="0" w:color="0F243E" w:themeColor="text2" w:themeShade="80"/>
              <w:bottom w:val="nil"/>
              <w:right w:val="nil"/>
            </w:tcBorders>
            <w:vAlign w:val="bottom"/>
          </w:tcPr>
          <w:p w:rsidR="00443654" w:rsidRPr="0049139A" w:rsidRDefault="00443654" w:rsidP="0044365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ab/>
              <w:t xml:space="preserve"> </w:t>
            </w:r>
            <w:r>
              <w:rPr>
                <w:rFonts w:ascii="Arial" w:hAnsi="Arial" w:cs="Arial"/>
                <w:bCs/>
                <w:sz w:val="18"/>
                <w:szCs w:val="18"/>
              </w:rPr>
              <w:t>235</w:t>
            </w:r>
            <w:r w:rsidRPr="0049139A">
              <w:rPr>
                <w:rFonts w:ascii="Arial" w:hAnsi="Arial" w:cs="Arial"/>
                <w:bCs/>
                <w:sz w:val="18"/>
                <w:szCs w:val="18"/>
              </w:rPr>
              <w:t>,</w:t>
            </w:r>
            <w:r>
              <w:rPr>
                <w:rFonts w:ascii="Arial" w:hAnsi="Arial" w:cs="Arial"/>
                <w:bCs/>
                <w:sz w:val="18"/>
                <w:szCs w:val="18"/>
              </w:rPr>
              <w:t>992</w:t>
            </w:r>
            <w:r w:rsidRPr="0049139A">
              <w:rPr>
                <w:rFonts w:ascii="Arial" w:hAnsi="Arial" w:cs="Arial"/>
                <w:bCs/>
                <w:sz w:val="18"/>
                <w:szCs w:val="18"/>
              </w:rPr>
              <w:t>.</w:t>
            </w:r>
            <w:r>
              <w:rPr>
                <w:rFonts w:ascii="Arial" w:hAnsi="Arial" w:cs="Arial"/>
                <w:bCs/>
                <w:sz w:val="18"/>
                <w:szCs w:val="18"/>
              </w:rPr>
              <w:t>5</w:t>
            </w:r>
          </w:p>
        </w:tc>
        <w:tc>
          <w:tcPr>
            <w:tcW w:w="1196" w:type="dxa"/>
            <w:tcBorders>
              <w:top w:val="nil"/>
              <w:left w:val="nil"/>
              <w:bottom w:val="nil"/>
              <w:right w:val="double" w:sz="4" w:space="0" w:color="0F243E" w:themeColor="text2" w:themeShade="80"/>
            </w:tcBorders>
            <w:vAlign w:val="bottom"/>
          </w:tcPr>
          <w:p w:rsidR="00443654" w:rsidRPr="0049139A" w:rsidRDefault="00443654" w:rsidP="0044365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w:t>
            </w:r>
            <w:r w:rsidRPr="0049139A">
              <w:rPr>
                <w:rFonts w:ascii="Arial" w:hAnsi="Arial" w:cs="Arial"/>
                <w:bCs/>
                <w:sz w:val="18"/>
                <w:szCs w:val="18"/>
              </w:rPr>
              <w:t>.</w:t>
            </w:r>
            <w:r>
              <w:rPr>
                <w:rFonts w:ascii="Arial" w:hAnsi="Arial" w:cs="Arial"/>
                <w:bCs/>
                <w:sz w:val="18"/>
                <w:szCs w:val="18"/>
              </w:rPr>
              <w:t>4</w:t>
            </w:r>
          </w:p>
        </w:tc>
      </w:tr>
      <w:tr w:rsidR="00443654" w:rsidTr="00443654">
        <w:trPr>
          <w:trHeight w:val="200"/>
          <w:jc w:val="center"/>
        </w:trPr>
        <w:tc>
          <w:tcPr>
            <w:tcW w:w="2940" w:type="dxa"/>
            <w:tcBorders>
              <w:top w:val="nil"/>
              <w:left w:val="double" w:sz="4" w:space="0" w:color="003366"/>
              <w:bottom w:val="nil"/>
              <w:right w:val="double" w:sz="4" w:space="0" w:color="003366"/>
            </w:tcBorders>
            <w:hideMark/>
          </w:tcPr>
          <w:p w:rsidR="00443654" w:rsidRDefault="00443654" w:rsidP="00443654">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line="276" w:lineRule="auto"/>
              <w:rPr>
                <w:rFonts w:ascii="Arial" w:hAnsi="Arial" w:cs="Arial"/>
                <w:bCs/>
                <w:sz w:val="18"/>
                <w:szCs w:val="18"/>
              </w:rPr>
            </w:pPr>
            <w:r>
              <w:rPr>
                <w:rFonts w:ascii="Arial" w:hAnsi="Arial" w:cs="Arial"/>
                <w:bCs/>
                <w:sz w:val="18"/>
                <w:szCs w:val="18"/>
              </w:rPr>
              <w:t>5</w:t>
            </w:r>
            <w:r w:rsidRPr="0049139A">
              <w:rPr>
                <w:rFonts w:ascii="Arial" w:hAnsi="Arial" w:cs="Arial"/>
                <w:bCs/>
                <w:sz w:val="18"/>
                <w:szCs w:val="18"/>
              </w:rPr>
              <w:t>,2</w:t>
            </w:r>
            <w:r>
              <w:rPr>
                <w:rFonts w:ascii="Arial" w:hAnsi="Arial" w:cs="Arial"/>
                <w:bCs/>
                <w:sz w:val="18"/>
                <w:szCs w:val="18"/>
              </w:rPr>
              <w:t>7</w:t>
            </w:r>
            <w:r w:rsidRPr="0049139A">
              <w:rPr>
                <w:rFonts w:ascii="Arial" w:hAnsi="Arial" w:cs="Arial"/>
                <w:bCs/>
                <w:sz w:val="18"/>
                <w:szCs w:val="18"/>
              </w:rPr>
              <w:t>3.</w:t>
            </w:r>
            <w:r>
              <w:rPr>
                <w:rFonts w:ascii="Arial" w:hAnsi="Arial" w:cs="Arial"/>
                <w:bCs/>
                <w:sz w:val="18"/>
                <w:szCs w:val="18"/>
              </w:rPr>
              <w:t>3</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0.</w:t>
            </w:r>
            <w:r w:rsidRPr="0049139A">
              <w:rPr>
                <w:rFonts w:ascii="Arial" w:hAnsi="Arial" w:cs="Arial"/>
                <w:bCs/>
                <w:sz w:val="18"/>
                <w:szCs w:val="18"/>
              </w:rPr>
              <w:t>7</w:t>
            </w:r>
          </w:p>
        </w:tc>
        <w:tc>
          <w:tcPr>
            <w:tcW w:w="1196" w:type="dxa"/>
            <w:tcBorders>
              <w:top w:val="nil"/>
              <w:left w:val="single" w:sz="4" w:space="0" w:color="0F243E" w:themeColor="text2" w:themeShade="80"/>
              <w:bottom w:val="nil"/>
              <w:right w:val="nil"/>
            </w:tcBorders>
            <w:vAlign w:val="bottom"/>
          </w:tcPr>
          <w:p w:rsidR="00443654" w:rsidRPr="0049139A" w:rsidRDefault="00443654" w:rsidP="0044365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ab/>
            </w:r>
            <w:r w:rsidRPr="0049139A">
              <w:rPr>
                <w:rFonts w:ascii="Arial" w:hAnsi="Arial" w:cs="Arial"/>
                <w:bCs/>
                <w:sz w:val="18"/>
                <w:szCs w:val="18"/>
              </w:rPr>
              <w:tab/>
              <w:t xml:space="preserve">   </w:t>
            </w:r>
            <w:r>
              <w:rPr>
                <w:rFonts w:ascii="Arial" w:hAnsi="Arial" w:cs="Arial"/>
                <w:bCs/>
                <w:sz w:val="18"/>
                <w:szCs w:val="18"/>
              </w:rPr>
              <w:t>34</w:t>
            </w:r>
            <w:r w:rsidRPr="0049139A">
              <w:rPr>
                <w:rFonts w:ascii="Arial" w:hAnsi="Arial" w:cs="Arial"/>
                <w:bCs/>
                <w:sz w:val="18"/>
                <w:szCs w:val="18"/>
              </w:rPr>
              <w:t>,</w:t>
            </w:r>
            <w:r>
              <w:rPr>
                <w:rFonts w:ascii="Arial" w:hAnsi="Arial" w:cs="Arial"/>
                <w:bCs/>
                <w:sz w:val="18"/>
                <w:szCs w:val="18"/>
              </w:rPr>
              <w:t>410</w:t>
            </w:r>
            <w:r w:rsidRPr="0049139A">
              <w:rPr>
                <w:rFonts w:ascii="Arial" w:hAnsi="Arial" w:cs="Arial"/>
                <w:bCs/>
                <w:sz w:val="18"/>
                <w:szCs w:val="18"/>
              </w:rPr>
              <w:t>.</w:t>
            </w:r>
            <w:r>
              <w:rPr>
                <w:rFonts w:ascii="Arial" w:hAnsi="Arial" w:cs="Arial"/>
                <w:bCs/>
                <w:sz w:val="18"/>
                <w:szCs w:val="18"/>
              </w:rPr>
              <w:t>8</w:t>
            </w:r>
          </w:p>
        </w:tc>
        <w:tc>
          <w:tcPr>
            <w:tcW w:w="1196" w:type="dxa"/>
            <w:tcBorders>
              <w:top w:val="nil"/>
              <w:left w:val="nil"/>
              <w:bottom w:val="nil"/>
              <w:right w:val="double" w:sz="4" w:space="0" w:color="0F243E" w:themeColor="text2" w:themeShade="80"/>
            </w:tcBorders>
            <w:vAlign w:val="bottom"/>
          </w:tcPr>
          <w:p w:rsidR="00443654" w:rsidRPr="0049139A" w:rsidRDefault="00443654" w:rsidP="0044365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 xml:space="preserve"> (-)     2.</w:t>
            </w:r>
            <w:r>
              <w:rPr>
                <w:rFonts w:ascii="Arial" w:hAnsi="Arial" w:cs="Arial"/>
                <w:bCs/>
                <w:sz w:val="18"/>
                <w:szCs w:val="18"/>
              </w:rPr>
              <w:t>2</w:t>
            </w:r>
          </w:p>
        </w:tc>
      </w:tr>
      <w:tr w:rsidR="00443654" w:rsidTr="00443654">
        <w:trPr>
          <w:trHeight w:val="200"/>
          <w:jc w:val="center"/>
        </w:trPr>
        <w:tc>
          <w:tcPr>
            <w:tcW w:w="2940" w:type="dxa"/>
            <w:tcBorders>
              <w:top w:val="nil"/>
              <w:left w:val="double" w:sz="4" w:space="0" w:color="003366"/>
              <w:bottom w:val="nil"/>
              <w:right w:val="double" w:sz="4" w:space="0" w:color="003366"/>
            </w:tcBorders>
            <w:hideMark/>
          </w:tcPr>
          <w:p w:rsidR="00443654" w:rsidRDefault="00443654" w:rsidP="00443654">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line="276" w:lineRule="auto"/>
              <w:rPr>
                <w:rFonts w:ascii="Arial" w:hAnsi="Arial" w:cs="Arial"/>
                <w:bCs/>
                <w:sz w:val="18"/>
                <w:szCs w:val="18"/>
              </w:rPr>
            </w:pPr>
            <w:r w:rsidRPr="0049139A">
              <w:rPr>
                <w:rFonts w:ascii="Arial" w:hAnsi="Arial" w:cs="Arial"/>
                <w:bCs/>
                <w:sz w:val="18"/>
                <w:szCs w:val="18"/>
              </w:rPr>
              <w:t>1,5</w:t>
            </w:r>
            <w:r>
              <w:rPr>
                <w:rFonts w:ascii="Arial" w:hAnsi="Arial" w:cs="Arial"/>
                <w:bCs/>
                <w:sz w:val="18"/>
                <w:szCs w:val="18"/>
              </w:rPr>
              <w:t>3</w:t>
            </w:r>
            <w:r w:rsidRPr="0049139A">
              <w:rPr>
                <w:rFonts w:ascii="Arial" w:hAnsi="Arial" w:cs="Arial"/>
                <w:bCs/>
                <w:sz w:val="18"/>
                <w:szCs w:val="18"/>
              </w:rPr>
              <w:t>6</w:t>
            </w:r>
            <w:r>
              <w:rPr>
                <w:rFonts w:ascii="Arial" w:hAnsi="Arial" w:cs="Arial"/>
                <w:bCs/>
                <w:sz w:val="18"/>
                <w:szCs w:val="18"/>
              </w:rPr>
              <w:t>.7</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18</w:t>
            </w:r>
            <w:r w:rsidRPr="0049139A">
              <w:rPr>
                <w:rFonts w:ascii="Arial" w:hAnsi="Arial" w:cs="Arial"/>
                <w:bCs/>
                <w:sz w:val="18"/>
                <w:szCs w:val="18"/>
              </w:rPr>
              <w:t>.7</w:t>
            </w:r>
          </w:p>
        </w:tc>
        <w:tc>
          <w:tcPr>
            <w:tcW w:w="1196" w:type="dxa"/>
            <w:tcBorders>
              <w:top w:val="nil"/>
              <w:left w:val="single" w:sz="4" w:space="0" w:color="0F243E" w:themeColor="text2" w:themeShade="80"/>
              <w:bottom w:val="nil"/>
              <w:right w:val="nil"/>
            </w:tcBorders>
            <w:vAlign w:val="bottom"/>
          </w:tcPr>
          <w:p w:rsidR="00443654" w:rsidRPr="0049139A" w:rsidRDefault="00443654" w:rsidP="0044365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ab/>
            </w:r>
            <w:r w:rsidRPr="0049139A">
              <w:rPr>
                <w:rFonts w:ascii="Arial" w:hAnsi="Arial" w:cs="Arial"/>
                <w:bCs/>
                <w:sz w:val="18"/>
                <w:szCs w:val="18"/>
              </w:rPr>
              <w:tab/>
              <w:t xml:space="preserve">   </w:t>
            </w:r>
            <w:r>
              <w:rPr>
                <w:rFonts w:ascii="Arial" w:hAnsi="Arial" w:cs="Arial"/>
                <w:bCs/>
                <w:sz w:val="18"/>
                <w:szCs w:val="18"/>
              </w:rPr>
              <w:t>10</w:t>
            </w:r>
            <w:r w:rsidRPr="0049139A">
              <w:rPr>
                <w:rFonts w:ascii="Arial" w:hAnsi="Arial" w:cs="Arial"/>
                <w:bCs/>
                <w:sz w:val="18"/>
                <w:szCs w:val="18"/>
              </w:rPr>
              <w:t>,</w:t>
            </w:r>
            <w:r>
              <w:rPr>
                <w:rFonts w:ascii="Arial" w:hAnsi="Arial" w:cs="Arial"/>
                <w:bCs/>
                <w:sz w:val="18"/>
                <w:szCs w:val="18"/>
              </w:rPr>
              <w:t>29</w:t>
            </w:r>
            <w:r w:rsidRPr="0049139A">
              <w:rPr>
                <w:rFonts w:ascii="Arial" w:hAnsi="Arial" w:cs="Arial"/>
                <w:bCs/>
                <w:sz w:val="18"/>
                <w:szCs w:val="18"/>
              </w:rPr>
              <w:t>5.</w:t>
            </w:r>
            <w:r>
              <w:rPr>
                <w:rFonts w:ascii="Arial" w:hAnsi="Arial" w:cs="Arial"/>
                <w:bCs/>
                <w:sz w:val="18"/>
                <w:szCs w:val="18"/>
              </w:rPr>
              <w:t>1</w:t>
            </w:r>
          </w:p>
        </w:tc>
        <w:tc>
          <w:tcPr>
            <w:tcW w:w="1196" w:type="dxa"/>
            <w:tcBorders>
              <w:top w:val="nil"/>
              <w:left w:val="nil"/>
              <w:bottom w:val="nil"/>
              <w:right w:val="double" w:sz="4" w:space="0" w:color="0F243E" w:themeColor="text2" w:themeShade="80"/>
            </w:tcBorders>
            <w:vAlign w:val="bottom"/>
          </w:tcPr>
          <w:p w:rsidR="00443654" w:rsidRPr="0049139A" w:rsidRDefault="00443654" w:rsidP="0044365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 xml:space="preserve"> (-)     </w:t>
            </w:r>
            <w:r>
              <w:rPr>
                <w:rFonts w:ascii="Arial" w:hAnsi="Arial" w:cs="Arial"/>
                <w:bCs/>
                <w:sz w:val="18"/>
                <w:szCs w:val="18"/>
              </w:rPr>
              <w:t>6</w:t>
            </w:r>
            <w:r w:rsidRPr="0049139A">
              <w:rPr>
                <w:rFonts w:ascii="Arial" w:hAnsi="Arial" w:cs="Arial"/>
                <w:bCs/>
                <w:sz w:val="18"/>
                <w:szCs w:val="18"/>
              </w:rPr>
              <w:t>.</w:t>
            </w:r>
            <w:r>
              <w:rPr>
                <w:rFonts w:ascii="Arial" w:hAnsi="Arial" w:cs="Arial"/>
                <w:bCs/>
                <w:sz w:val="18"/>
                <w:szCs w:val="18"/>
              </w:rPr>
              <w:t>8</w:t>
            </w:r>
          </w:p>
        </w:tc>
      </w:tr>
      <w:tr w:rsidR="00443654" w:rsidTr="00443654">
        <w:trPr>
          <w:trHeight w:val="200"/>
          <w:jc w:val="center"/>
        </w:trPr>
        <w:tc>
          <w:tcPr>
            <w:tcW w:w="2940" w:type="dxa"/>
            <w:tcBorders>
              <w:top w:val="nil"/>
              <w:left w:val="double" w:sz="4" w:space="0" w:color="003366"/>
              <w:bottom w:val="nil"/>
              <w:right w:val="double" w:sz="4" w:space="0" w:color="003366"/>
            </w:tcBorders>
            <w:hideMark/>
          </w:tcPr>
          <w:p w:rsidR="00443654" w:rsidRDefault="00443654" w:rsidP="00443654">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line="276" w:lineRule="auto"/>
              <w:rPr>
                <w:rFonts w:ascii="Arial" w:hAnsi="Arial" w:cs="Arial"/>
                <w:bCs/>
                <w:sz w:val="18"/>
                <w:szCs w:val="18"/>
              </w:rPr>
            </w:pPr>
            <w:r w:rsidRPr="0049139A">
              <w:rPr>
                <w:rFonts w:ascii="Arial" w:hAnsi="Arial" w:cs="Arial"/>
                <w:bCs/>
                <w:sz w:val="18"/>
                <w:szCs w:val="18"/>
              </w:rPr>
              <w:t>3,</w:t>
            </w:r>
            <w:r>
              <w:rPr>
                <w:rFonts w:ascii="Arial" w:hAnsi="Arial" w:cs="Arial"/>
                <w:bCs/>
                <w:sz w:val="18"/>
                <w:szCs w:val="18"/>
              </w:rPr>
              <w:t>736</w:t>
            </w:r>
            <w:r w:rsidRPr="0049139A">
              <w:rPr>
                <w:rFonts w:ascii="Arial" w:hAnsi="Arial" w:cs="Arial"/>
                <w:bCs/>
                <w:sz w:val="18"/>
                <w:szCs w:val="18"/>
              </w:rPr>
              <w:t>.</w:t>
            </w:r>
            <w:r>
              <w:rPr>
                <w:rFonts w:ascii="Arial" w:hAnsi="Arial" w:cs="Arial"/>
                <w:bCs/>
                <w:sz w:val="18"/>
                <w:szCs w:val="18"/>
              </w:rPr>
              <w:t>6</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9</w:t>
            </w:r>
            <w:r w:rsidRPr="0049139A">
              <w:rPr>
                <w:rFonts w:ascii="Arial" w:hAnsi="Arial" w:cs="Arial"/>
                <w:bCs/>
                <w:sz w:val="18"/>
                <w:szCs w:val="18"/>
              </w:rPr>
              <w:t>.</w:t>
            </w:r>
            <w:r>
              <w:rPr>
                <w:rFonts w:ascii="Arial" w:hAnsi="Arial" w:cs="Arial"/>
                <w:bCs/>
                <w:sz w:val="18"/>
                <w:szCs w:val="18"/>
              </w:rPr>
              <w:t>2</w:t>
            </w:r>
          </w:p>
        </w:tc>
        <w:tc>
          <w:tcPr>
            <w:tcW w:w="1196" w:type="dxa"/>
            <w:tcBorders>
              <w:top w:val="nil"/>
              <w:left w:val="single" w:sz="4" w:space="0" w:color="0F243E" w:themeColor="text2" w:themeShade="80"/>
              <w:bottom w:val="nil"/>
              <w:right w:val="nil"/>
            </w:tcBorders>
            <w:vAlign w:val="bottom"/>
          </w:tcPr>
          <w:p w:rsidR="00443654" w:rsidRPr="0049139A" w:rsidRDefault="00443654" w:rsidP="0044365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ab/>
              <w:t xml:space="preserve">   2</w:t>
            </w:r>
            <w:r>
              <w:rPr>
                <w:rFonts w:ascii="Arial" w:hAnsi="Arial" w:cs="Arial"/>
                <w:bCs/>
                <w:sz w:val="18"/>
                <w:szCs w:val="18"/>
              </w:rPr>
              <w:t>4</w:t>
            </w:r>
            <w:r w:rsidRPr="0049139A">
              <w:rPr>
                <w:rFonts w:ascii="Arial" w:hAnsi="Arial" w:cs="Arial"/>
                <w:bCs/>
                <w:sz w:val="18"/>
                <w:szCs w:val="18"/>
              </w:rPr>
              <w:t>,</w:t>
            </w:r>
            <w:r>
              <w:rPr>
                <w:rFonts w:ascii="Arial" w:hAnsi="Arial" w:cs="Arial"/>
                <w:bCs/>
                <w:sz w:val="18"/>
                <w:szCs w:val="18"/>
              </w:rPr>
              <w:t>115</w:t>
            </w:r>
            <w:r w:rsidRPr="0049139A">
              <w:rPr>
                <w:rFonts w:ascii="Arial" w:hAnsi="Arial" w:cs="Arial"/>
                <w:bCs/>
                <w:sz w:val="18"/>
                <w:szCs w:val="18"/>
              </w:rPr>
              <w:t>.</w:t>
            </w:r>
            <w:r>
              <w:rPr>
                <w:rFonts w:ascii="Arial" w:hAnsi="Arial" w:cs="Arial"/>
                <w:bCs/>
                <w:sz w:val="18"/>
                <w:szCs w:val="18"/>
              </w:rPr>
              <w:t>6</w:t>
            </w:r>
          </w:p>
        </w:tc>
        <w:tc>
          <w:tcPr>
            <w:tcW w:w="1196" w:type="dxa"/>
            <w:tcBorders>
              <w:top w:val="nil"/>
              <w:left w:val="nil"/>
              <w:bottom w:val="nil"/>
              <w:right w:val="double" w:sz="4" w:space="0" w:color="0F243E" w:themeColor="text2" w:themeShade="80"/>
            </w:tcBorders>
            <w:vAlign w:val="bottom"/>
          </w:tcPr>
          <w:p w:rsidR="00443654" w:rsidRPr="0049139A" w:rsidRDefault="00443654" w:rsidP="0044365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 xml:space="preserve"> (-)     </w:t>
            </w:r>
            <w:r>
              <w:rPr>
                <w:rFonts w:ascii="Arial" w:hAnsi="Arial" w:cs="Arial"/>
                <w:bCs/>
                <w:sz w:val="18"/>
                <w:szCs w:val="18"/>
              </w:rPr>
              <w:t>0</w:t>
            </w:r>
            <w:r w:rsidRPr="0049139A">
              <w:rPr>
                <w:rFonts w:ascii="Arial" w:hAnsi="Arial" w:cs="Arial"/>
                <w:bCs/>
                <w:sz w:val="18"/>
                <w:szCs w:val="18"/>
              </w:rPr>
              <w:t>.</w:t>
            </w:r>
            <w:r>
              <w:rPr>
                <w:rFonts w:ascii="Arial" w:hAnsi="Arial" w:cs="Arial"/>
                <w:bCs/>
                <w:sz w:val="18"/>
                <w:szCs w:val="18"/>
              </w:rPr>
              <w:t>1</w:t>
            </w:r>
          </w:p>
        </w:tc>
      </w:tr>
      <w:tr w:rsidR="00443654" w:rsidTr="00443654">
        <w:trPr>
          <w:trHeight w:val="200"/>
          <w:jc w:val="center"/>
        </w:trPr>
        <w:tc>
          <w:tcPr>
            <w:tcW w:w="2940" w:type="dxa"/>
            <w:tcBorders>
              <w:top w:val="nil"/>
              <w:left w:val="double" w:sz="4" w:space="0" w:color="003366"/>
              <w:bottom w:val="nil"/>
              <w:right w:val="double" w:sz="4" w:space="0" w:color="003366"/>
            </w:tcBorders>
            <w:hideMark/>
          </w:tcPr>
          <w:p w:rsidR="00443654" w:rsidRDefault="00443654" w:rsidP="00443654">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line="276" w:lineRule="auto"/>
              <w:rPr>
                <w:rFonts w:ascii="Arial" w:hAnsi="Arial" w:cs="Arial"/>
                <w:bCs/>
                <w:sz w:val="18"/>
                <w:szCs w:val="18"/>
              </w:rPr>
            </w:pPr>
            <w:r>
              <w:rPr>
                <w:rFonts w:ascii="Arial" w:hAnsi="Arial" w:cs="Arial"/>
                <w:bCs/>
                <w:sz w:val="18"/>
                <w:szCs w:val="18"/>
              </w:rPr>
              <w:t>31</w:t>
            </w:r>
            <w:r w:rsidRPr="0049139A">
              <w:rPr>
                <w:rFonts w:ascii="Arial" w:hAnsi="Arial" w:cs="Arial"/>
                <w:bCs/>
                <w:sz w:val="18"/>
                <w:szCs w:val="18"/>
              </w:rPr>
              <w:t>,</w:t>
            </w:r>
            <w:r>
              <w:rPr>
                <w:rFonts w:ascii="Arial" w:hAnsi="Arial" w:cs="Arial"/>
                <w:bCs/>
                <w:sz w:val="18"/>
                <w:szCs w:val="18"/>
              </w:rPr>
              <w:t>715</w:t>
            </w:r>
            <w:r w:rsidRPr="0049139A">
              <w:rPr>
                <w:rFonts w:ascii="Arial" w:hAnsi="Arial" w:cs="Arial"/>
                <w:bCs/>
                <w:sz w:val="18"/>
                <w:szCs w:val="18"/>
              </w:rPr>
              <w:t>.</w:t>
            </w:r>
            <w:r>
              <w:rPr>
                <w:rFonts w:ascii="Arial" w:hAnsi="Arial" w:cs="Arial"/>
                <w:bCs/>
                <w:sz w:val="18"/>
                <w:szCs w:val="18"/>
              </w:rPr>
              <w:t>0</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5</w:t>
            </w:r>
            <w:r w:rsidRPr="0049139A">
              <w:rPr>
                <w:rFonts w:ascii="Arial" w:hAnsi="Arial" w:cs="Arial"/>
                <w:bCs/>
                <w:sz w:val="18"/>
                <w:szCs w:val="18"/>
              </w:rPr>
              <w:t>.</w:t>
            </w:r>
            <w:r>
              <w:rPr>
                <w:rFonts w:ascii="Arial" w:hAnsi="Arial" w:cs="Arial"/>
                <w:bCs/>
                <w:sz w:val="18"/>
                <w:szCs w:val="18"/>
              </w:rPr>
              <w:t>0</w:t>
            </w:r>
          </w:p>
        </w:tc>
        <w:tc>
          <w:tcPr>
            <w:tcW w:w="1196" w:type="dxa"/>
            <w:tcBorders>
              <w:top w:val="nil"/>
              <w:left w:val="single" w:sz="4" w:space="0" w:color="0F243E" w:themeColor="text2" w:themeShade="80"/>
              <w:bottom w:val="nil"/>
              <w:right w:val="nil"/>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206</w:t>
            </w:r>
            <w:r w:rsidRPr="0049139A">
              <w:rPr>
                <w:rFonts w:ascii="Arial" w:hAnsi="Arial" w:cs="Arial"/>
                <w:bCs/>
                <w:sz w:val="18"/>
                <w:szCs w:val="18"/>
              </w:rPr>
              <w:t>,2</w:t>
            </w:r>
            <w:r>
              <w:rPr>
                <w:rFonts w:ascii="Arial" w:hAnsi="Arial" w:cs="Arial"/>
                <w:bCs/>
                <w:sz w:val="18"/>
                <w:szCs w:val="18"/>
              </w:rPr>
              <w:t>00.3</w:t>
            </w:r>
          </w:p>
        </w:tc>
        <w:tc>
          <w:tcPr>
            <w:tcW w:w="1196" w:type="dxa"/>
            <w:tcBorders>
              <w:top w:val="nil"/>
              <w:left w:val="nil"/>
              <w:bottom w:val="nil"/>
              <w:right w:val="double" w:sz="4" w:space="0" w:color="0F243E" w:themeColor="text2" w:themeShade="80"/>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2</w:t>
            </w:r>
            <w:r w:rsidRPr="0049139A">
              <w:rPr>
                <w:rFonts w:ascii="Arial" w:hAnsi="Arial" w:cs="Arial"/>
                <w:bCs/>
                <w:sz w:val="18"/>
                <w:szCs w:val="18"/>
              </w:rPr>
              <w:t>.</w:t>
            </w:r>
            <w:r>
              <w:rPr>
                <w:rFonts w:ascii="Arial" w:hAnsi="Arial" w:cs="Arial"/>
                <w:bCs/>
                <w:sz w:val="18"/>
                <w:szCs w:val="18"/>
              </w:rPr>
              <w:t>0</w:t>
            </w:r>
          </w:p>
        </w:tc>
      </w:tr>
      <w:tr w:rsidR="00443654" w:rsidTr="00443654">
        <w:trPr>
          <w:trHeight w:val="200"/>
          <w:jc w:val="center"/>
        </w:trPr>
        <w:tc>
          <w:tcPr>
            <w:tcW w:w="2940" w:type="dxa"/>
            <w:tcBorders>
              <w:top w:val="nil"/>
              <w:left w:val="double" w:sz="4" w:space="0" w:color="003366"/>
              <w:bottom w:val="nil"/>
              <w:right w:val="double" w:sz="4" w:space="0" w:color="003366"/>
            </w:tcBorders>
            <w:hideMark/>
          </w:tcPr>
          <w:p w:rsidR="00443654" w:rsidRDefault="00443654" w:rsidP="00443654">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line="276" w:lineRule="auto"/>
              <w:rPr>
                <w:rFonts w:ascii="Arial" w:hAnsi="Arial" w:cs="Arial"/>
                <w:bCs/>
                <w:sz w:val="18"/>
                <w:szCs w:val="18"/>
              </w:rPr>
            </w:pPr>
            <w:r w:rsidRPr="0049139A">
              <w:rPr>
                <w:rFonts w:ascii="Arial" w:hAnsi="Arial" w:cs="Arial"/>
                <w:bCs/>
                <w:sz w:val="18"/>
                <w:szCs w:val="18"/>
              </w:rPr>
              <w:t>2,</w:t>
            </w:r>
            <w:r>
              <w:rPr>
                <w:rFonts w:ascii="Arial" w:hAnsi="Arial" w:cs="Arial"/>
                <w:bCs/>
                <w:sz w:val="18"/>
                <w:szCs w:val="18"/>
              </w:rPr>
              <w:t>549</w:t>
            </w:r>
            <w:r w:rsidRPr="0049139A">
              <w:rPr>
                <w:rFonts w:ascii="Arial" w:hAnsi="Arial" w:cs="Arial"/>
                <w:bCs/>
                <w:sz w:val="18"/>
                <w:szCs w:val="18"/>
              </w:rPr>
              <w:t>.</w:t>
            </w:r>
            <w:r>
              <w:rPr>
                <w:rFonts w:ascii="Arial" w:hAnsi="Arial" w:cs="Arial"/>
                <w:bCs/>
                <w:sz w:val="18"/>
                <w:szCs w:val="18"/>
              </w:rPr>
              <w:t>0</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w:t>
            </w:r>
            <w:r w:rsidRPr="0049139A">
              <w:rPr>
                <w:rFonts w:ascii="Arial" w:hAnsi="Arial" w:cs="Arial"/>
                <w:bCs/>
                <w:sz w:val="18"/>
                <w:szCs w:val="18"/>
              </w:rPr>
              <w:t>5</w:t>
            </w:r>
            <w:r>
              <w:rPr>
                <w:rFonts w:ascii="Arial" w:hAnsi="Arial" w:cs="Arial"/>
                <w:bCs/>
                <w:sz w:val="18"/>
                <w:szCs w:val="18"/>
              </w:rPr>
              <w:t>.7</w:t>
            </w:r>
          </w:p>
        </w:tc>
        <w:tc>
          <w:tcPr>
            <w:tcW w:w="1196" w:type="dxa"/>
            <w:tcBorders>
              <w:top w:val="nil"/>
              <w:left w:val="single" w:sz="4" w:space="0" w:color="0F243E" w:themeColor="text2" w:themeShade="80"/>
              <w:bottom w:val="nil"/>
              <w:right w:val="nil"/>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1</w:t>
            </w:r>
            <w:r>
              <w:rPr>
                <w:rFonts w:ascii="Arial" w:hAnsi="Arial" w:cs="Arial"/>
                <w:bCs/>
                <w:sz w:val="18"/>
                <w:szCs w:val="18"/>
              </w:rPr>
              <w:t>8</w:t>
            </w:r>
            <w:r w:rsidRPr="0049139A">
              <w:rPr>
                <w:rFonts w:ascii="Arial" w:hAnsi="Arial" w:cs="Arial"/>
                <w:bCs/>
                <w:sz w:val="18"/>
                <w:szCs w:val="18"/>
              </w:rPr>
              <w:t>,</w:t>
            </w:r>
            <w:r>
              <w:rPr>
                <w:rFonts w:ascii="Arial" w:hAnsi="Arial" w:cs="Arial"/>
                <w:bCs/>
                <w:sz w:val="18"/>
                <w:szCs w:val="18"/>
              </w:rPr>
              <w:t>257</w:t>
            </w:r>
            <w:r w:rsidRPr="0049139A">
              <w:rPr>
                <w:rFonts w:ascii="Arial" w:hAnsi="Arial" w:cs="Arial"/>
                <w:bCs/>
                <w:sz w:val="18"/>
                <w:szCs w:val="18"/>
              </w:rPr>
              <w:t>.</w:t>
            </w:r>
            <w:r>
              <w:rPr>
                <w:rFonts w:ascii="Arial" w:hAnsi="Arial" w:cs="Arial"/>
                <w:bCs/>
                <w:sz w:val="18"/>
                <w:szCs w:val="18"/>
              </w:rPr>
              <w:t>9</w:t>
            </w:r>
          </w:p>
        </w:tc>
        <w:tc>
          <w:tcPr>
            <w:tcW w:w="1196" w:type="dxa"/>
            <w:tcBorders>
              <w:top w:val="nil"/>
              <w:left w:val="nil"/>
              <w:bottom w:val="nil"/>
              <w:right w:val="double" w:sz="4" w:space="0" w:color="0F243E" w:themeColor="text2" w:themeShade="80"/>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5</w:t>
            </w:r>
            <w:r w:rsidRPr="0049139A">
              <w:rPr>
                <w:rFonts w:ascii="Arial" w:hAnsi="Arial" w:cs="Arial"/>
                <w:bCs/>
                <w:sz w:val="18"/>
                <w:szCs w:val="18"/>
              </w:rPr>
              <w:t>.</w:t>
            </w:r>
            <w:r>
              <w:rPr>
                <w:rFonts w:ascii="Arial" w:hAnsi="Arial" w:cs="Arial"/>
                <w:bCs/>
                <w:sz w:val="18"/>
                <w:szCs w:val="18"/>
              </w:rPr>
              <w:t>8</w:t>
            </w:r>
          </w:p>
        </w:tc>
      </w:tr>
      <w:tr w:rsidR="00443654" w:rsidTr="00443654">
        <w:trPr>
          <w:trHeight w:val="200"/>
          <w:jc w:val="center"/>
        </w:trPr>
        <w:tc>
          <w:tcPr>
            <w:tcW w:w="2940" w:type="dxa"/>
            <w:tcBorders>
              <w:top w:val="nil"/>
              <w:left w:val="double" w:sz="4" w:space="0" w:color="003366"/>
              <w:bottom w:val="nil"/>
              <w:right w:val="double" w:sz="4" w:space="0" w:color="003366"/>
            </w:tcBorders>
            <w:hideMark/>
          </w:tcPr>
          <w:p w:rsidR="00443654" w:rsidRDefault="00443654" w:rsidP="00443654">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line="276" w:lineRule="auto"/>
              <w:rPr>
                <w:rFonts w:ascii="Arial" w:hAnsi="Arial" w:cs="Arial"/>
                <w:bCs/>
                <w:sz w:val="18"/>
                <w:szCs w:val="18"/>
              </w:rPr>
            </w:pPr>
            <w:r w:rsidRPr="0049139A">
              <w:rPr>
                <w:rFonts w:ascii="Arial" w:hAnsi="Arial" w:cs="Arial"/>
                <w:bCs/>
                <w:sz w:val="18"/>
                <w:szCs w:val="18"/>
              </w:rPr>
              <w:t>2</w:t>
            </w:r>
            <w:r>
              <w:rPr>
                <w:rFonts w:ascii="Arial" w:hAnsi="Arial" w:cs="Arial"/>
                <w:bCs/>
                <w:sz w:val="18"/>
                <w:szCs w:val="18"/>
              </w:rPr>
              <w:t>9</w:t>
            </w:r>
            <w:r w:rsidRPr="0049139A">
              <w:rPr>
                <w:rFonts w:ascii="Arial" w:hAnsi="Arial" w:cs="Arial"/>
                <w:bCs/>
                <w:sz w:val="18"/>
                <w:szCs w:val="18"/>
              </w:rPr>
              <w:t>,</w:t>
            </w:r>
            <w:r>
              <w:rPr>
                <w:rFonts w:ascii="Arial" w:hAnsi="Arial" w:cs="Arial"/>
                <w:bCs/>
                <w:sz w:val="18"/>
                <w:szCs w:val="18"/>
              </w:rPr>
              <w:t>16</w:t>
            </w:r>
            <w:r w:rsidRPr="0049139A">
              <w:rPr>
                <w:rFonts w:ascii="Arial" w:hAnsi="Arial" w:cs="Arial"/>
                <w:bCs/>
                <w:sz w:val="18"/>
                <w:szCs w:val="18"/>
              </w:rPr>
              <w:t>6.</w:t>
            </w:r>
            <w:r>
              <w:rPr>
                <w:rFonts w:ascii="Arial" w:hAnsi="Arial" w:cs="Arial"/>
                <w:bCs/>
                <w:sz w:val="18"/>
                <w:szCs w:val="18"/>
              </w:rPr>
              <w:t>0</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7</w:t>
            </w:r>
            <w:r w:rsidRPr="0049139A">
              <w:rPr>
                <w:rFonts w:ascii="Arial" w:hAnsi="Arial" w:cs="Arial"/>
                <w:bCs/>
                <w:sz w:val="18"/>
                <w:szCs w:val="18"/>
              </w:rPr>
              <w:t>.</w:t>
            </w:r>
            <w:r>
              <w:rPr>
                <w:rFonts w:ascii="Arial" w:hAnsi="Arial" w:cs="Arial"/>
                <w:bCs/>
                <w:sz w:val="18"/>
                <w:szCs w:val="18"/>
              </w:rPr>
              <w:t>3</w:t>
            </w:r>
          </w:p>
        </w:tc>
        <w:tc>
          <w:tcPr>
            <w:tcW w:w="1196" w:type="dxa"/>
            <w:tcBorders>
              <w:top w:val="nil"/>
              <w:left w:val="single" w:sz="4" w:space="0" w:color="0F243E" w:themeColor="text2" w:themeShade="80"/>
              <w:bottom w:val="nil"/>
              <w:right w:val="nil"/>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187</w:t>
            </w:r>
            <w:r>
              <w:rPr>
                <w:rFonts w:ascii="Arial" w:hAnsi="Arial" w:cs="Arial"/>
                <w:bCs/>
                <w:sz w:val="18"/>
                <w:szCs w:val="18"/>
              </w:rPr>
              <w:t>,9</w:t>
            </w:r>
            <w:r w:rsidRPr="0049139A">
              <w:rPr>
                <w:rFonts w:ascii="Arial" w:hAnsi="Arial" w:cs="Arial"/>
                <w:bCs/>
                <w:sz w:val="18"/>
                <w:szCs w:val="18"/>
              </w:rPr>
              <w:t>4</w:t>
            </w:r>
            <w:r>
              <w:rPr>
                <w:rFonts w:ascii="Arial" w:hAnsi="Arial" w:cs="Arial"/>
                <w:bCs/>
                <w:sz w:val="18"/>
                <w:szCs w:val="18"/>
              </w:rPr>
              <w:t>2.4</w:t>
            </w:r>
          </w:p>
        </w:tc>
        <w:tc>
          <w:tcPr>
            <w:tcW w:w="1196" w:type="dxa"/>
            <w:tcBorders>
              <w:top w:val="nil"/>
              <w:left w:val="nil"/>
              <w:bottom w:val="nil"/>
              <w:right w:val="double" w:sz="4" w:space="0" w:color="0F243E" w:themeColor="text2" w:themeShade="80"/>
            </w:tcBorders>
            <w:vAlign w:val="bottom"/>
          </w:tcPr>
          <w:p w:rsidR="00443654" w:rsidRPr="0049139A" w:rsidRDefault="00443654" w:rsidP="0044365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2.</w:t>
            </w:r>
            <w:r>
              <w:rPr>
                <w:rFonts w:ascii="Arial" w:hAnsi="Arial" w:cs="Arial"/>
                <w:bCs/>
                <w:sz w:val="18"/>
                <w:szCs w:val="18"/>
              </w:rPr>
              <w:t>8</w:t>
            </w:r>
          </w:p>
        </w:tc>
      </w:tr>
      <w:tr w:rsidR="00443654" w:rsidTr="00443654">
        <w:trPr>
          <w:trHeight w:val="200"/>
          <w:jc w:val="center"/>
        </w:trPr>
        <w:tc>
          <w:tcPr>
            <w:tcW w:w="2940" w:type="dxa"/>
            <w:tcBorders>
              <w:top w:val="nil"/>
              <w:left w:val="double" w:sz="4" w:space="0" w:color="003366"/>
              <w:bottom w:val="nil"/>
              <w:right w:val="double" w:sz="4" w:space="0" w:color="003366"/>
            </w:tcBorders>
            <w:hideMark/>
          </w:tcPr>
          <w:p w:rsidR="00443654" w:rsidRDefault="00443654" w:rsidP="00443654">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3366"/>
              <w:bottom w:val="nil"/>
              <w:right w:val="nil"/>
            </w:tcBorders>
            <w:vAlign w:val="bottom"/>
            <w:hideMark/>
          </w:tcPr>
          <w:p w:rsidR="00443654" w:rsidRPr="0049139A" w:rsidRDefault="00443654" w:rsidP="00443654">
            <w:pPr>
              <w:tabs>
                <w:tab w:val="decimal" w:pos="762"/>
              </w:tabs>
              <w:spacing w:line="276" w:lineRule="auto"/>
              <w:rPr>
                <w:rFonts w:ascii="Arial" w:hAnsi="Arial" w:cs="Arial"/>
                <w:bCs/>
                <w:sz w:val="18"/>
                <w:szCs w:val="18"/>
              </w:rPr>
            </w:pPr>
            <w:r w:rsidRPr="0049139A">
              <w:rPr>
                <w:rFonts w:ascii="Arial" w:hAnsi="Arial" w:cs="Arial"/>
                <w:bCs/>
                <w:sz w:val="18"/>
                <w:szCs w:val="18"/>
              </w:rPr>
              <w:t>3,</w:t>
            </w:r>
            <w:r>
              <w:rPr>
                <w:rFonts w:ascii="Arial" w:hAnsi="Arial" w:cs="Arial"/>
                <w:bCs/>
                <w:sz w:val="18"/>
                <w:szCs w:val="18"/>
              </w:rPr>
              <w:t>429</w:t>
            </w:r>
            <w:r w:rsidRPr="0049139A">
              <w:rPr>
                <w:rFonts w:ascii="Arial" w:hAnsi="Arial" w:cs="Arial"/>
                <w:bCs/>
                <w:sz w:val="18"/>
                <w:szCs w:val="18"/>
              </w:rPr>
              <w:t>.</w:t>
            </w:r>
            <w:r>
              <w:rPr>
                <w:rFonts w:ascii="Arial" w:hAnsi="Arial" w:cs="Arial"/>
                <w:bCs/>
                <w:sz w:val="18"/>
                <w:szCs w:val="18"/>
              </w:rPr>
              <w:t>0</w:t>
            </w:r>
          </w:p>
        </w:tc>
        <w:tc>
          <w:tcPr>
            <w:tcW w:w="1196" w:type="dxa"/>
            <w:tcBorders>
              <w:top w:val="nil"/>
              <w:left w:val="nil"/>
              <w:bottom w:val="nil"/>
              <w:right w:val="single" w:sz="4" w:space="0" w:color="0F243E" w:themeColor="text2" w:themeShade="80"/>
            </w:tcBorders>
            <w:vAlign w:val="bottom"/>
          </w:tcPr>
          <w:p w:rsidR="00443654" w:rsidRPr="0049139A" w:rsidRDefault="00443654" w:rsidP="00443654">
            <w:pPr>
              <w:tabs>
                <w:tab w:val="decimal" w:pos="795"/>
              </w:tabs>
              <w:spacing w:line="276" w:lineRule="auto"/>
              <w:ind w:right="284"/>
              <w:jc w:val="right"/>
              <w:rPr>
                <w:rFonts w:ascii="Arial" w:hAnsi="Arial" w:cs="Arial"/>
                <w:bCs/>
                <w:sz w:val="18"/>
                <w:szCs w:val="18"/>
              </w:rPr>
            </w:pPr>
            <w:r w:rsidRPr="0049139A">
              <w:rPr>
                <w:rFonts w:ascii="Arial" w:hAnsi="Arial" w:cs="Arial"/>
                <w:bCs/>
                <w:sz w:val="18"/>
                <w:szCs w:val="18"/>
              </w:rPr>
              <w:t>(-)  1</w:t>
            </w:r>
            <w:r>
              <w:rPr>
                <w:rFonts w:ascii="Arial" w:hAnsi="Arial" w:cs="Arial"/>
                <w:bCs/>
                <w:sz w:val="18"/>
                <w:szCs w:val="18"/>
              </w:rPr>
              <w:t>6</w:t>
            </w:r>
            <w:r w:rsidRPr="0049139A">
              <w:rPr>
                <w:rFonts w:ascii="Arial" w:hAnsi="Arial" w:cs="Arial"/>
                <w:bCs/>
                <w:sz w:val="18"/>
                <w:szCs w:val="18"/>
              </w:rPr>
              <w:t>.</w:t>
            </w:r>
            <w:r>
              <w:rPr>
                <w:rFonts w:ascii="Arial" w:hAnsi="Arial" w:cs="Arial"/>
                <w:bCs/>
                <w:sz w:val="18"/>
                <w:szCs w:val="18"/>
              </w:rPr>
              <w:t>5</w:t>
            </w:r>
          </w:p>
        </w:tc>
        <w:tc>
          <w:tcPr>
            <w:tcW w:w="1196" w:type="dxa"/>
            <w:tcBorders>
              <w:top w:val="nil"/>
              <w:left w:val="single" w:sz="4" w:space="0" w:color="0F243E" w:themeColor="text2" w:themeShade="80"/>
              <w:bottom w:val="nil"/>
              <w:right w:val="nil"/>
            </w:tcBorders>
            <w:vAlign w:val="bottom"/>
          </w:tcPr>
          <w:p w:rsidR="00443654" w:rsidRPr="0049139A" w:rsidRDefault="00443654" w:rsidP="0044365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ab/>
            </w:r>
            <w:r w:rsidRPr="0049139A">
              <w:rPr>
                <w:rFonts w:ascii="Arial" w:hAnsi="Arial" w:cs="Arial"/>
                <w:bCs/>
                <w:sz w:val="18"/>
                <w:szCs w:val="18"/>
              </w:rPr>
              <w:tab/>
              <w:t xml:space="preserve">   2</w:t>
            </w:r>
            <w:r>
              <w:rPr>
                <w:rFonts w:ascii="Arial" w:hAnsi="Arial" w:cs="Arial"/>
                <w:bCs/>
                <w:sz w:val="18"/>
                <w:szCs w:val="18"/>
              </w:rPr>
              <w:t>3</w:t>
            </w:r>
            <w:r w:rsidRPr="0049139A">
              <w:rPr>
                <w:rFonts w:ascii="Arial" w:hAnsi="Arial" w:cs="Arial"/>
                <w:bCs/>
                <w:sz w:val="18"/>
                <w:szCs w:val="18"/>
              </w:rPr>
              <w:t>,</w:t>
            </w:r>
            <w:r>
              <w:rPr>
                <w:rFonts w:ascii="Arial" w:hAnsi="Arial" w:cs="Arial"/>
                <w:bCs/>
                <w:sz w:val="18"/>
                <w:szCs w:val="18"/>
              </w:rPr>
              <w:t>934</w:t>
            </w:r>
            <w:r w:rsidRPr="0049139A">
              <w:rPr>
                <w:rFonts w:ascii="Arial" w:hAnsi="Arial" w:cs="Arial"/>
                <w:bCs/>
                <w:sz w:val="18"/>
                <w:szCs w:val="18"/>
              </w:rPr>
              <w:t>.4</w:t>
            </w:r>
          </w:p>
        </w:tc>
        <w:tc>
          <w:tcPr>
            <w:tcW w:w="1196" w:type="dxa"/>
            <w:tcBorders>
              <w:top w:val="nil"/>
              <w:left w:val="nil"/>
              <w:bottom w:val="nil"/>
              <w:right w:val="double" w:sz="4" w:space="0" w:color="0F243E" w:themeColor="text2" w:themeShade="80"/>
            </w:tcBorders>
            <w:vAlign w:val="bottom"/>
          </w:tcPr>
          <w:p w:rsidR="00443654" w:rsidRPr="0049139A" w:rsidRDefault="00443654" w:rsidP="0044365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 xml:space="preserve"> (-)     </w:t>
            </w:r>
            <w:r>
              <w:rPr>
                <w:rFonts w:ascii="Arial" w:hAnsi="Arial" w:cs="Arial"/>
                <w:bCs/>
                <w:sz w:val="18"/>
                <w:szCs w:val="18"/>
              </w:rPr>
              <w:t>7.</w:t>
            </w:r>
            <w:r w:rsidRPr="0049139A">
              <w:rPr>
                <w:rFonts w:ascii="Arial" w:hAnsi="Arial" w:cs="Arial"/>
                <w:bCs/>
                <w:sz w:val="18"/>
                <w:szCs w:val="18"/>
              </w:rPr>
              <w:t>5</w:t>
            </w:r>
          </w:p>
        </w:tc>
      </w:tr>
      <w:tr w:rsidR="00443654" w:rsidTr="00443654">
        <w:trPr>
          <w:trHeight w:val="200"/>
          <w:jc w:val="center"/>
        </w:trPr>
        <w:tc>
          <w:tcPr>
            <w:tcW w:w="2940" w:type="dxa"/>
            <w:tcBorders>
              <w:top w:val="nil"/>
              <w:left w:val="double" w:sz="4" w:space="0" w:color="003366"/>
              <w:bottom w:val="double" w:sz="4" w:space="0" w:color="003366"/>
              <w:right w:val="double" w:sz="4" w:space="0" w:color="003366"/>
            </w:tcBorders>
            <w:hideMark/>
          </w:tcPr>
          <w:p w:rsidR="00443654" w:rsidRDefault="00443654" w:rsidP="00443654">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3366"/>
              <w:bottom w:val="double" w:sz="4" w:space="0" w:color="003366"/>
              <w:right w:val="nil"/>
            </w:tcBorders>
            <w:vAlign w:val="center"/>
            <w:hideMark/>
          </w:tcPr>
          <w:p w:rsidR="00443654" w:rsidRPr="0049139A" w:rsidRDefault="00443654" w:rsidP="00443654">
            <w:pPr>
              <w:tabs>
                <w:tab w:val="decimal" w:pos="762"/>
              </w:tabs>
              <w:spacing w:before="20" w:after="20" w:line="276" w:lineRule="auto"/>
              <w:rPr>
                <w:rFonts w:ascii="Arial" w:hAnsi="Arial" w:cs="Arial"/>
                <w:b/>
                <w:bCs/>
                <w:sz w:val="18"/>
                <w:szCs w:val="18"/>
                <w:u w:val="single"/>
              </w:rPr>
            </w:pPr>
            <w:r>
              <w:rPr>
                <w:rFonts w:ascii="Arial" w:hAnsi="Arial" w:cs="Arial"/>
                <w:b/>
                <w:bCs/>
                <w:sz w:val="18"/>
                <w:szCs w:val="18"/>
              </w:rPr>
              <w:t>(-)</w:t>
            </w:r>
            <w:r w:rsidRPr="0049139A">
              <w:rPr>
                <w:rFonts w:ascii="Arial" w:hAnsi="Arial" w:cs="Arial"/>
                <w:b/>
                <w:bCs/>
                <w:sz w:val="18"/>
                <w:szCs w:val="18"/>
              </w:rPr>
              <w:t xml:space="preserve">  </w:t>
            </w:r>
            <w:r w:rsidRPr="00F4213E">
              <w:rPr>
                <w:rFonts w:ascii="Arial" w:hAnsi="Arial" w:cs="Arial"/>
                <w:b/>
                <w:bCs/>
                <w:sz w:val="18"/>
                <w:szCs w:val="18"/>
                <w:u w:val="single"/>
              </w:rPr>
              <w:t>1</w:t>
            </w:r>
            <w:r w:rsidRPr="0049139A">
              <w:rPr>
                <w:rFonts w:ascii="Arial" w:hAnsi="Arial" w:cs="Arial"/>
                <w:b/>
                <w:bCs/>
                <w:sz w:val="18"/>
                <w:szCs w:val="18"/>
                <w:u w:val="single"/>
              </w:rPr>
              <w:t>,1</w:t>
            </w:r>
            <w:r>
              <w:rPr>
                <w:rFonts w:ascii="Arial" w:hAnsi="Arial" w:cs="Arial"/>
                <w:b/>
                <w:bCs/>
                <w:sz w:val="18"/>
                <w:szCs w:val="18"/>
                <w:u w:val="single"/>
              </w:rPr>
              <w:t>16</w:t>
            </w:r>
            <w:r w:rsidRPr="0049139A">
              <w:rPr>
                <w:rFonts w:ascii="Arial" w:hAnsi="Arial" w:cs="Arial"/>
                <w:b/>
                <w:bCs/>
                <w:sz w:val="18"/>
                <w:szCs w:val="18"/>
                <w:u w:val="single"/>
              </w:rPr>
              <w:t>.</w:t>
            </w:r>
            <w:r>
              <w:rPr>
                <w:rFonts w:ascii="Arial" w:hAnsi="Arial" w:cs="Arial"/>
                <w:b/>
                <w:bCs/>
                <w:sz w:val="18"/>
                <w:szCs w:val="18"/>
                <w:u w:val="single"/>
              </w:rPr>
              <w:t>8</w:t>
            </w:r>
          </w:p>
        </w:tc>
        <w:tc>
          <w:tcPr>
            <w:tcW w:w="1196" w:type="dxa"/>
            <w:tcBorders>
              <w:top w:val="nil"/>
              <w:left w:val="nil"/>
              <w:bottom w:val="double" w:sz="4" w:space="0" w:color="003366"/>
              <w:right w:val="single" w:sz="4" w:space="0" w:color="0F243E" w:themeColor="text2" w:themeShade="80"/>
            </w:tcBorders>
            <w:vAlign w:val="center"/>
          </w:tcPr>
          <w:p w:rsidR="00443654" w:rsidRPr="0049139A" w:rsidRDefault="00443654" w:rsidP="00443654">
            <w:pPr>
              <w:tabs>
                <w:tab w:val="left" w:pos="192"/>
                <w:tab w:val="decimal" w:pos="795"/>
              </w:tabs>
              <w:spacing w:before="20" w:after="20" w:line="276" w:lineRule="auto"/>
              <w:ind w:right="284"/>
              <w:jc w:val="right"/>
              <w:rPr>
                <w:rFonts w:ascii="Arial" w:hAnsi="Arial" w:cs="Arial"/>
                <w:bCs/>
                <w:sz w:val="18"/>
                <w:szCs w:val="18"/>
                <w:u w:val="single"/>
              </w:rPr>
            </w:pPr>
            <w:r>
              <w:rPr>
                <w:rFonts w:ascii="Arial" w:hAnsi="Arial" w:cs="Arial"/>
                <w:b/>
                <w:bCs/>
                <w:sz w:val="18"/>
                <w:szCs w:val="18"/>
              </w:rPr>
              <w:t>(-)</w:t>
            </w:r>
            <w:r w:rsidRPr="0049139A">
              <w:rPr>
                <w:rFonts w:ascii="Arial" w:hAnsi="Arial" w:cs="Arial"/>
                <w:b/>
                <w:bCs/>
                <w:sz w:val="18"/>
                <w:szCs w:val="18"/>
              </w:rPr>
              <w:t xml:space="preserve">  </w:t>
            </w:r>
            <w:r w:rsidRPr="00D47A14">
              <w:rPr>
                <w:rFonts w:ascii="Arial" w:hAnsi="Arial" w:cs="Arial"/>
                <w:b/>
                <w:bCs/>
                <w:sz w:val="18"/>
                <w:szCs w:val="18"/>
                <w:u w:val="single"/>
              </w:rPr>
              <w:t>61.1</w:t>
            </w:r>
          </w:p>
        </w:tc>
        <w:tc>
          <w:tcPr>
            <w:tcW w:w="1196" w:type="dxa"/>
            <w:tcBorders>
              <w:top w:val="nil"/>
              <w:left w:val="single" w:sz="4" w:space="0" w:color="0F243E" w:themeColor="text2" w:themeShade="80"/>
              <w:bottom w:val="double" w:sz="4" w:space="0" w:color="003366"/>
              <w:right w:val="nil"/>
            </w:tcBorders>
            <w:vAlign w:val="center"/>
          </w:tcPr>
          <w:p w:rsidR="00443654" w:rsidRPr="0049139A" w:rsidRDefault="00443654" w:rsidP="00443654">
            <w:pPr>
              <w:tabs>
                <w:tab w:val="left" w:pos="107"/>
                <w:tab w:val="decimal" w:pos="475"/>
              </w:tabs>
              <w:spacing w:before="20" w:after="20" w:line="276" w:lineRule="auto"/>
              <w:rPr>
                <w:rFonts w:ascii="Arial" w:hAnsi="Arial" w:cs="Arial"/>
                <w:b/>
                <w:bCs/>
                <w:sz w:val="18"/>
                <w:szCs w:val="18"/>
                <w:u w:val="single"/>
              </w:rPr>
            </w:pPr>
            <w:r w:rsidRPr="0049139A">
              <w:rPr>
                <w:rFonts w:ascii="Arial" w:hAnsi="Arial" w:cs="Arial"/>
                <w:b/>
                <w:bCs/>
                <w:sz w:val="18"/>
                <w:szCs w:val="18"/>
              </w:rPr>
              <w:t xml:space="preserve">       </w:t>
            </w:r>
            <w:r>
              <w:rPr>
                <w:rFonts w:ascii="Arial" w:hAnsi="Arial" w:cs="Arial"/>
                <w:b/>
                <w:bCs/>
                <w:sz w:val="18"/>
                <w:szCs w:val="18"/>
                <w:u w:val="single"/>
              </w:rPr>
              <w:t>2</w:t>
            </w:r>
            <w:r w:rsidRPr="0049139A">
              <w:rPr>
                <w:rFonts w:ascii="Arial" w:hAnsi="Arial" w:cs="Arial"/>
                <w:b/>
                <w:bCs/>
                <w:sz w:val="18"/>
                <w:szCs w:val="18"/>
                <w:u w:val="single"/>
              </w:rPr>
              <w:t>,</w:t>
            </w:r>
            <w:r>
              <w:rPr>
                <w:rFonts w:ascii="Arial" w:hAnsi="Arial" w:cs="Arial"/>
                <w:b/>
                <w:bCs/>
                <w:sz w:val="18"/>
                <w:szCs w:val="18"/>
                <w:u w:val="single"/>
              </w:rPr>
              <w:t>028</w:t>
            </w:r>
            <w:r w:rsidRPr="0049139A">
              <w:rPr>
                <w:rFonts w:ascii="Arial" w:hAnsi="Arial" w:cs="Arial"/>
                <w:b/>
                <w:bCs/>
                <w:sz w:val="18"/>
                <w:szCs w:val="18"/>
                <w:u w:val="single"/>
              </w:rPr>
              <w:t>.</w:t>
            </w:r>
            <w:r>
              <w:rPr>
                <w:rFonts w:ascii="Arial" w:hAnsi="Arial" w:cs="Arial"/>
                <w:b/>
                <w:bCs/>
                <w:sz w:val="18"/>
                <w:szCs w:val="18"/>
                <w:u w:val="single"/>
              </w:rPr>
              <w:t>5</w:t>
            </w:r>
          </w:p>
        </w:tc>
        <w:tc>
          <w:tcPr>
            <w:tcW w:w="1196" w:type="dxa"/>
            <w:tcBorders>
              <w:top w:val="nil"/>
              <w:left w:val="nil"/>
              <w:bottom w:val="double" w:sz="4" w:space="0" w:color="003366"/>
              <w:right w:val="double" w:sz="4" w:space="0" w:color="0F243E" w:themeColor="text2" w:themeShade="80"/>
            </w:tcBorders>
            <w:vAlign w:val="center"/>
          </w:tcPr>
          <w:p w:rsidR="00443654" w:rsidRPr="0049139A" w:rsidRDefault="00443654" w:rsidP="00443654">
            <w:pPr>
              <w:tabs>
                <w:tab w:val="left" w:pos="107"/>
                <w:tab w:val="decimal" w:pos="475"/>
              </w:tabs>
              <w:spacing w:before="20" w:after="20" w:line="276" w:lineRule="auto"/>
              <w:rPr>
                <w:rFonts w:ascii="Arial" w:hAnsi="Arial" w:cs="Arial"/>
                <w:b/>
                <w:bCs/>
                <w:sz w:val="18"/>
                <w:szCs w:val="18"/>
                <w:u w:val="single"/>
              </w:rPr>
            </w:pPr>
            <w:r w:rsidRPr="0049139A">
              <w:rPr>
                <w:rFonts w:ascii="Arial" w:hAnsi="Arial" w:cs="Arial"/>
                <w:b/>
                <w:bCs/>
                <w:sz w:val="18"/>
                <w:szCs w:val="18"/>
              </w:rPr>
              <w:t xml:space="preserve">         </w:t>
            </w:r>
            <w:r w:rsidRPr="00596EBB">
              <w:rPr>
                <w:rFonts w:ascii="Arial" w:hAnsi="Arial" w:cs="Arial"/>
                <w:b/>
                <w:bCs/>
                <w:sz w:val="18"/>
                <w:szCs w:val="18"/>
                <w:u w:val="single"/>
              </w:rPr>
              <w:t>S.S</w:t>
            </w:r>
            <w:r w:rsidRPr="0049139A">
              <w:rPr>
                <w:rFonts w:ascii="Arial" w:hAnsi="Arial" w:cs="Arial"/>
                <w:b/>
                <w:bCs/>
                <w:sz w:val="18"/>
                <w:szCs w:val="18"/>
              </w:rPr>
              <w:t>.</w:t>
            </w:r>
          </w:p>
        </w:tc>
      </w:tr>
    </w:tbl>
    <w:p w:rsidR="00443654" w:rsidRDefault="00443654" w:rsidP="00443654">
      <w:pPr>
        <w:pStyle w:val="p01"/>
        <w:keepNext/>
        <w:widowControl/>
        <w:spacing w:before="0"/>
        <w:ind w:firstLine="708"/>
        <w:rPr>
          <w:rFonts w:ascii="Arial" w:hAnsi="Arial" w:cs="Arial"/>
          <w:color w:val="auto"/>
          <w:sz w:val="16"/>
          <w:szCs w:val="16"/>
        </w:rPr>
      </w:pPr>
      <w:r w:rsidRPr="007A66E8">
        <w:rPr>
          <w:rFonts w:ascii="Arial" w:hAnsi="Arial" w:cs="Arial"/>
          <w:color w:val="auto"/>
          <w:sz w:val="16"/>
          <w:szCs w:val="16"/>
        </w:rPr>
        <w:t>Nota:</w:t>
      </w:r>
      <w:r w:rsidRPr="007A66E8">
        <w:rPr>
          <w:rFonts w:ascii="Arial" w:hAnsi="Arial" w:cs="Arial"/>
          <w:color w:val="auto"/>
          <w:sz w:val="16"/>
          <w:szCs w:val="16"/>
        </w:rPr>
        <w:tab/>
        <w:t>Debido al redondeo, las sumas de los parciales pueden no coincidir con los totales.</w:t>
      </w:r>
    </w:p>
    <w:p w:rsidR="00443654" w:rsidRDefault="00443654" w:rsidP="00443654">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 xml:space="preserve">                </w:t>
      </w:r>
      <w:r w:rsidRPr="006F14FB">
        <w:rPr>
          <w:rFonts w:ascii="Arial" w:hAnsi="Arial" w:cs="Arial"/>
          <w:color w:val="auto"/>
          <w:sz w:val="16"/>
          <w:szCs w:val="16"/>
        </w:rPr>
        <w:t>*</w:t>
      </w:r>
      <w:r>
        <w:rPr>
          <w:rFonts w:ascii="Arial" w:hAnsi="Arial" w:cs="Arial"/>
          <w:color w:val="auto"/>
          <w:sz w:val="16"/>
          <w:szCs w:val="16"/>
        </w:rPr>
        <w:tab/>
        <w:t xml:space="preserve">   </w:t>
      </w:r>
      <w:r w:rsidRPr="007A66E8">
        <w:rPr>
          <w:rFonts w:ascii="Arial" w:hAnsi="Arial" w:cs="Arial"/>
          <w:color w:val="auto"/>
          <w:sz w:val="16"/>
          <w:szCs w:val="16"/>
        </w:rPr>
        <w:t>Cifras oportunas.</w:t>
      </w:r>
    </w:p>
    <w:p w:rsidR="00443654" w:rsidRDefault="00443654" w:rsidP="00443654">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 xml:space="preserve">                S.S.         Sin Significado.</w:t>
      </w:r>
    </w:p>
    <w:p w:rsidR="00443654" w:rsidRDefault="00443654" w:rsidP="00443654">
      <w:pPr>
        <w:pStyle w:val="p01"/>
        <w:keepNext/>
        <w:widowControl/>
        <w:spacing w:before="0"/>
        <w:jc w:val="center"/>
        <w:rPr>
          <w:rFonts w:ascii="Arial" w:hAnsi="Arial" w:cs="Arial"/>
          <w:b/>
          <w:smallCaps/>
          <w:color w:val="auto"/>
          <w:sz w:val="22"/>
          <w:lang w:val="es-MX"/>
        </w:rPr>
      </w:pPr>
    </w:p>
    <w:p w:rsidR="00443654" w:rsidRDefault="00443654" w:rsidP="00443654">
      <w:pPr>
        <w:pStyle w:val="p01"/>
        <w:keepNext/>
        <w:widowControl/>
        <w:spacing w:before="0"/>
        <w:ind w:left="2127" w:hanging="1560"/>
        <w:rPr>
          <w:rFonts w:ascii="Arial" w:hAnsi="Arial" w:cs="Arial"/>
          <w:color w:val="auto"/>
          <w:sz w:val="16"/>
          <w:szCs w:val="16"/>
        </w:rPr>
      </w:pPr>
    </w:p>
    <w:p w:rsidR="00443654" w:rsidRDefault="00443654" w:rsidP="00443654">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9F77A0">
        <w:rPr>
          <w:rFonts w:ascii="Arial" w:hAnsi="Arial" w:cs="Arial"/>
          <w:b/>
          <w:color w:val="000000"/>
          <w:szCs w:val="24"/>
        </w:rPr>
        <w:t>Se anexa Nota Técnica</w:t>
      </w:r>
    </w:p>
    <w:p w:rsidR="00443654" w:rsidRDefault="00443654" w:rsidP="00443654">
      <w:pPr>
        <w:ind w:left="-142"/>
      </w:pPr>
    </w:p>
    <w:p w:rsidR="00443654" w:rsidRDefault="00443654" w:rsidP="00443654">
      <w:pPr>
        <w:pStyle w:val="NormalWeb"/>
        <w:spacing w:before="0" w:beforeAutospacing="0" w:after="0" w:afterAutospacing="0"/>
        <w:ind w:left="-426" w:right="-518"/>
        <w:contextualSpacing/>
        <w:jc w:val="center"/>
        <w:rPr>
          <w:rFonts w:ascii="Arial" w:hAnsi="Arial" w:cs="Arial"/>
          <w:sz w:val="20"/>
          <w:szCs w:val="20"/>
        </w:rPr>
      </w:pPr>
    </w:p>
    <w:p w:rsidR="00443654" w:rsidRDefault="00443654" w:rsidP="00443654">
      <w:pPr>
        <w:pStyle w:val="NormalWeb"/>
        <w:spacing w:before="0" w:beforeAutospacing="0" w:after="0" w:afterAutospacing="0"/>
        <w:ind w:left="-426" w:right="-518"/>
        <w:contextualSpacing/>
        <w:jc w:val="center"/>
        <w:rPr>
          <w:rFonts w:ascii="Arial" w:hAnsi="Arial" w:cs="Arial"/>
          <w:sz w:val="20"/>
          <w:szCs w:val="20"/>
        </w:rPr>
      </w:pPr>
    </w:p>
    <w:p w:rsidR="00443654" w:rsidRDefault="00443654" w:rsidP="00443654">
      <w:pPr>
        <w:pStyle w:val="NormalWeb"/>
        <w:spacing w:before="0" w:beforeAutospacing="0" w:after="0" w:afterAutospacing="0"/>
        <w:ind w:left="-426" w:right="-518"/>
        <w:contextualSpacing/>
        <w:jc w:val="center"/>
        <w:rPr>
          <w:rFonts w:ascii="Arial" w:hAnsi="Arial" w:cs="Arial"/>
          <w:sz w:val="20"/>
          <w:szCs w:val="20"/>
        </w:rPr>
      </w:pPr>
    </w:p>
    <w:p w:rsidR="00443654" w:rsidRPr="000526CF" w:rsidRDefault="00443654" w:rsidP="00443654">
      <w:pPr>
        <w:pStyle w:val="NormalWeb"/>
        <w:spacing w:before="0" w:beforeAutospacing="0" w:after="0" w:afterAutospacing="0"/>
        <w:ind w:left="-426" w:right="-518"/>
        <w:contextualSpacing/>
        <w:jc w:val="center"/>
        <w:rPr>
          <w:rFonts w:ascii="Arial" w:hAnsi="Arial" w:cs="Arial"/>
          <w:sz w:val="22"/>
          <w:szCs w:val="22"/>
        </w:rPr>
      </w:pPr>
      <w:r w:rsidRPr="000526CF">
        <w:rPr>
          <w:rFonts w:ascii="Arial" w:hAnsi="Arial" w:cs="Arial"/>
          <w:sz w:val="22"/>
          <w:szCs w:val="22"/>
        </w:rPr>
        <w:t xml:space="preserve">Para consultas de medios y periodistas, contactar a: </w:t>
      </w:r>
      <w:hyperlink r:id="rId8" w:history="1">
        <w:r w:rsidRPr="000526CF">
          <w:rPr>
            <w:rStyle w:val="Hipervnculo"/>
            <w:rFonts w:ascii="Arial" w:hAnsi="Arial" w:cs="Arial"/>
            <w:sz w:val="22"/>
            <w:szCs w:val="22"/>
          </w:rPr>
          <w:t>comunicacionsocial@inegi.org.mx</w:t>
        </w:r>
      </w:hyperlink>
      <w:r w:rsidRPr="000526CF">
        <w:rPr>
          <w:rFonts w:ascii="Arial" w:hAnsi="Arial" w:cs="Arial"/>
          <w:sz w:val="22"/>
          <w:szCs w:val="22"/>
        </w:rPr>
        <w:t xml:space="preserve"> </w:t>
      </w:r>
    </w:p>
    <w:p w:rsidR="00443654" w:rsidRPr="000526CF" w:rsidRDefault="00443654" w:rsidP="00443654">
      <w:pPr>
        <w:pStyle w:val="NormalWeb"/>
        <w:spacing w:before="0" w:beforeAutospacing="0" w:after="0" w:afterAutospacing="0"/>
        <w:ind w:left="-426" w:right="-518"/>
        <w:contextualSpacing/>
        <w:jc w:val="center"/>
        <w:rPr>
          <w:rFonts w:ascii="Arial" w:hAnsi="Arial" w:cs="Arial"/>
          <w:sz w:val="22"/>
          <w:szCs w:val="22"/>
        </w:rPr>
      </w:pPr>
      <w:r w:rsidRPr="000526CF">
        <w:rPr>
          <w:rFonts w:ascii="Arial" w:hAnsi="Arial" w:cs="Arial"/>
          <w:sz w:val="22"/>
          <w:szCs w:val="22"/>
        </w:rPr>
        <w:t xml:space="preserve">o llamar al teléfono (55) 52-78-10-00, </w:t>
      </w:r>
      <w:proofErr w:type="spellStart"/>
      <w:r w:rsidRPr="000526CF">
        <w:rPr>
          <w:rFonts w:ascii="Arial" w:hAnsi="Arial" w:cs="Arial"/>
          <w:sz w:val="22"/>
          <w:szCs w:val="22"/>
        </w:rPr>
        <w:t>exts</w:t>
      </w:r>
      <w:proofErr w:type="spellEnd"/>
      <w:r w:rsidRPr="000526CF">
        <w:rPr>
          <w:rFonts w:ascii="Arial" w:hAnsi="Arial" w:cs="Arial"/>
          <w:sz w:val="22"/>
          <w:szCs w:val="22"/>
        </w:rPr>
        <w:t>. 1134, 1260 y 1241.</w:t>
      </w:r>
    </w:p>
    <w:p w:rsidR="00443654" w:rsidRPr="000526CF" w:rsidRDefault="00443654" w:rsidP="00443654">
      <w:pPr>
        <w:ind w:left="-426" w:right="-518"/>
        <w:contextualSpacing/>
        <w:jc w:val="center"/>
        <w:rPr>
          <w:rFonts w:ascii="Arial" w:hAnsi="Arial" w:cs="Arial"/>
          <w:sz w:val="22"/>
          <w:szCs w:val="22"/>
        </w:rPr>
      </w:pPr>
    </w:p>
    <w:p w:rsidR="00443654" w:rsidRPr="000526CF" w:rsidRDefault="00443654" w:rsidP="00443654">
      <w:pPr>
        <w:ind w:left="-426" w:right="-518"/>
        <w:contextualSpacing/>
        <w:jc w:val="center"/>
        <w:rPr>
          <w:rFonts w:ascii="Arial" w:hAnsi="Arial" w:cs="Arial"/>
          <w:sz w:val="22"/>
          <w:szCs w:val="22"/>
        </w:rPr>
      </w:pPr>
      <w:r w:rsidRPr="000526CF">
        <w:rPr>
          <w:rFonts w:ascii="Arial" w:hAnsi="Arial" w:cs="Arial"/>
          <w:sz w:val="22"/>
          <w:szCs w:val="22"/>
        </w:rPr>
        <w:t xml:space="preserve">Dirección de Atención a Medios / Dirección General Adjunta de Comunicación </w:t>
      </w:r>
    </w:p>
    <w:p w:rsidR="00443654" w:rsidRPr="000526CF" w:rsidRDefault="00443654" w:rsidP="00443654">
      <w:pPr>
        <w:ind w:left="-426" w:right="-518"/>
        <w:contextualSpacing/>
        <w:jc w:val="center"/>
        <w:rPr>
          <w:sz w:val="22"/>
          <w:szCs w:val="22"/>
        </w:rPr>
      </w:pPr>
    </w:p>
    <w:p w:rsidR="00443654" w:rsidRPr="008F0992" w:rsidRDefault="00443654" w:rsidP="00443654">
      <w:pPr>
        <w:ind w:left="-425" w:right="-516"/>
        <w:contextualSpacing/>
        <w:jc w:val="center"/>
        <w:rPr>
          <w:noProof/>
          <w:lang w:eastAsia="es-MX"/>
        </w:rPr>
      </w:pPr>
      <w:r w:rsidRPr="008F0992">
        <w:rPr>
          <w:noProof/>
          <w:lang w:val="es-MX" w:eastAsia="es-MX"/>
        </w:rPr>
        <w:drawing>
          <wp:inline distT="0" distB="0" distL="0" distR="0" wp14:anchorId="0205BE14" wp14:editId="3159BC57">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5A9B1C7D" wp14:editId="0BA0D1D0">
            <wp:extent cx="327704" cy="325467"/>
            <wp:effectExtent l="0" t="0" r="0" b="0"/>
            <wp:docPr id="7" name="Imagen 7"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339DC958" wp14:editId="4741F1F6">
            <wp:extent cx="321276" cy="324093"/>
            <wp:effectExtent l="0" t="0" r="3175" b="0"/>
            <wp:docPr id="10" name="Imagen 10"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47EC3EA9" wp14:editId="4D2CC07F">
            <wp:extent cx="321276" cy="326574"/>
            <wp:effectExtent l="0" t="0" r="3175" b="0"/>
            <wp:docPr id="30" name="Imagen 3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48E19F94" wp14:editId="12B3C9A2">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rsidR="00443654" w:rsidRPr="00157C43" w:rsidRDefault="00443654" w:rsidP="00443654">
      <w:pPr>
        <w:pStyle w:val="bullet"/>
        <w:numPr>
          <w:ilvl w:val="0"/>
          <w:numId w:val="0"/>
        </w:numPr>
        <w:tabs>
          <w:tab w:val="left" w:pos="8789"/>
        </w:tabs>
        <w:spacing w:before="0"/>
        <w:ind w:right="51"/>
        <w:jc w:val="center"/>
        <w:rPr>
          <w:rFonts w:cs="Arial"/>
          <w:szCs w:val="24"/>
        </w:rPr>
        <w:sectPr w:rsidR="00443654" w:rsidRPr="00157C43" w:rsidSect="00443654">
          <w:headerReference w:type="even" r:id="rId19"/>
          <w:headerReference w:type="default" r:id="rId20"/>
          <w:footerReference w:type="even" r:id="rId21"/>
          <w:footerReference w:type="default" r:id="rId22"/>
          <w:headerReference w:type="first" r:id="rId23"/>
          <w:footerReference w:type="first" r:id="rId24"/>
          <w:pgSz w:w="12240" w:h="15840" w:code="1"/>
          <w:pgMar w:top="238" w:right="1701" w:bottom="244" w:left="1588" w:header="510" w:footer="510" w:gutter="0"/>
          <w:paperSrc w:first="14"/>
          <w:cols w:space="720"/>
          <w:docGrid w:linePitch="272"/>
        </w:sectPr>
      </w:pPr>
    </w:p>
    <w:p w:rsidR="00443654" w:rsidRDefault="00443654" w:rsidP="0078728F">
      <w:pPr>
        <w:pStyle w:val="Ttulo2"/>
        <w:keepNext w:val="0"/>
        <w:widowControl w:val="0"/>
        <w:spacing w:before="100" w:beforeAutospacing="1"/>
        <w:contextualSpacing/>
        <w:jc w:val="center"/>
        <w:rPr>
          <w:b/>
          <w:color w:val="000000" w:themeColor="text1"/>
          <w:sz w:val="28"/>
          <w:szCs w:val="28"/>
        </w:rPr>
      </w:pPr>
      <w:r w:rsidRPr="00CB07A5">
        <w:rPr>
          <w:b/>
          <w:color w:val="000000" w:themeColor="text1"/>
          <w:sz w:val="28"/>
          <w:szCs w:val="28"/>
        </w:rPr>
        <w:lastRenderedPageBreak/>
        <w:t>NOTA TÉCNICA</w:t>
      </w:r>
    </w:p>
    <w:p w:rsidR="0078728F" w:rsidRPr="0078728F" w:rsidRDefault="0078728F" w:rsidP="0078728F">
      <w:pPr>
        <w:rPr>
          <w:sz w:val="16"/>
          <w:szCs w:val="16"/>
          <w:lang w:val="es-ES_tradnl"/>
        </w:rPr>
      </w:pPr>
    </w:p>
    <w:p w:rsidR="0078728F" w:rsidRDefault="00757DAD" w:rsidP="0078728F">
      <w:pPr>
        <w:pStyle w:val="Ttulo2"/>
        <w:keepNext w:val="0"/>
        <w:widowControl w:val="0"/>
        <w:spacing w:before="0"/>
        <w:contextualSpacing/>
        <w:jc w:val="center"/>
        <w:rPr>
          <w:b/>
          <w:sz w:val="28"/>
          <w:szCs w:val="28"/>
        </w:rPr>
      </w:pPr>
      <w:r w:rsidRPr="00443654">
        <w:rPr>
          <w:b/>
          <w:sz w:val="28"/>
          <w:szCs w:val="28"/>
        </w:rPr>
        <w:t>INFORMACI</w:t>
      </w:r>
      <w:r w:rsidR="00EE1110" w:rsidRPr="00443654">
        <w:rPr>
          <w:b/>
          <w:sz w:val="28"/>
          <w:szCs w:val="28"/>
        </w:rPr>
        <w:t>Ó</w:t>
      </w:r>
      <w:r w:rsidRPr="00443654">
        <w:rPr>
          <w:b/>
          <w:sz w:val="28"/>
          <w:szCs w:val="28"/>
        </w:rPr>
        <w:t xml:space="preserve">N OPORTUNA SOBRE </w:t>
      </w:r>
      <w:r w:rsidR="008129A8" w:rsidRPr="00443654">
        <w:rPr>
          <w:b/>
          <w:sz w:val="28"/>
          <w:szCs w:val="28"/>
        </w:rPr>
        <w:t xml:space="preserve">LA </w:t>
      </w:r>
    </w:p>
    <w:p w:rsidR="0078728F" w:rsidRDefault="008129A8" w:rsidP="0078728F">
      <w:pPr>
        <w:pStyle w:val="Ttulo2"/>
        <w:keepNext w:val="0"/>
        <w:widowControl w:val="0"/>
        <w:spacing w:before="120"/>
        <w:contextualSpacing/>
        <w:jc w:val="center"/>
        <w:rPr>
          <w:b/>
          <w:sz w:val="28"/>
          <w:szCs w:val="28"/>
        </w:rPr>
      </w:pPr>
      <w:r w:rsidRPr="00443654">
        <w:rPr>
          <w:b/>
          <w:sz w:val="28"/>
          <w:szCs w:val="28"/>
        </w:rPr>
        <w:t>BALANZA COMERCIAL DE MERCANCÍAS DE MÉXICO</w:t>
      </w:r>
      <w:r w:rsidR="002C15E2" w:rsidRPr="00443654">
        <w:rPr>
          <w:b/>
          <w:sz w:val="28"/>
          <w:szCs w:val="28"/>
        </w:rPr>
        <w:t xml:space="preserve"> </w:t>
      </w:r>
    </w:p>
    <w:p w:rsidR="00757DAD" w:rsidRPr="00443654" w:rsidRDefault="002C15E2" w:rsidP="0078728F">
      <w:pPr>
        <w:pStyle w:val="Ttulo2"/>
        <w:keepNext w:val="0"/>
        <w:widowControl w:val="0"/>
        <w:spacing w:before="120"/>
        <w:contextualSpacing/>
        <w:jc w:val="center"/>
        <w:rPr>
          <w:b/>
          <w:sz w:val="28"/>
          <w:szCs w:val="28"/>
        </w:rPr>
      </w:pPr>
      <w:r w:rsidRPr="00443654">
        <w:rPr>
          <w:b/>
          <w:sz w:val="28"/>
          <w:szCs w:val="28"/>
        </w:rPr>
        <w:t>D</w:t>
      </w:r>
      <w:r w:rsidR="00757DAD" w:rsidRPr="00443654">
        <w:rPr>
          <w:b/>
          <w:sz w:val="28"/>
          <w:szCs w:val="28"/>
        </w:rPr>
        <w:t xml:space="preserve">URANTE </w:t>
      </w:r>
      <w:r w:rsidR="00214170" w:rsidRPr="00443654">
        <w:rPr>
          <w:b/>
          <w:sz w:val="28"/>
          <w:szCs w:val="28"/>
        </w:rPr>
        <w:t>JU</w:t>
      </w:r>
      <w:r w:rsidR="00552861" w:rsidRPr="00443654">
        <w:rPr>
          <w:b/>
          <w:sz w:val="28"/>
          <w:szCs w:val="28"/>
        </w:rPr>
        <w:t>L</w:t>
      </w:r>
      <w:r w:rsidR="00214170" w:rsidRPr="00443654">
        <w:rPr>
          <w:b/>
          <w:sz w:val="28"/>
          <w:szCs w:val="28"/>
        </w:rPr>
        <w:t>IO</w:t>
      </w:r>
      <w:r w:rsidR="00F8687D" w:rsidRPr="00443654">
        <w:rPr>
          <w:b/>
          <w:sz w:val="28"/>
          <w:szCs w:val="28"/>
        </w:rPr>
        <w:t xml:space="preserve"> </w:t>
      </w:r>
      <w:r w:rsidR="00757DAD" w:rsidRPr="00443654">
        <w:rPr>
          <w:b/>
          <w:sz w:val="28"/>
          <w:szCs w:val="28"/>
        </w:rPr>
        <w:t>DE 20</w:t>
      </w:r>
      <w:r w:rsidR="00743646" w:rsidRPr="00443654">
        <w:rPr>
          <w:b/>
          <w:sz w:val="28"/>
          <w:szCs w:val="28"/>
        </w:rPr>
        <w:t>1</w:t>
      </w:r>
      <w:r w:rsidR="00A51E83" w:rsidRPr="00443654">
        <w:rPr>
          <w:b/>
          <w:sz w:val="28"/>
          <w:szCs w:val="28"/>
        </w:rPr>
        <w:t>9</w:t>
      </w:r>
    </w:p>
    <w:p w:rsidR="00556E55" w:rsidRDefault="00556E55">
      <w:pPr>
        <w:rPr>
          <w:rFonts w:ascii="Arial" w:hAnsi="Arial" w:cs="Arial"/>
          <w:b/>
          <w:sz w:val="21"/>
          <w:szCs w:val="21"/>
          <w:lang w:val="es-ES_tradnl"/>
        </w:rPr>
      </w:pPr>
    </w:p>
    <w:p w:rsidR="002305FE" w:rsidRPr="002305FE" w:rsidRDefault="002305FE" w:rsidP="00A74B01">
      <w:pPr>
        <w:pStyle w:val="titulos"/>
        <w:spacing w:before="240" w:after="240"/>
      </w:pPr>
      <w:r w:rsidRPr="002305FE">
        <w:t>CIFRAS ORIGINALES</w:t>
      </w:r>
    </w:p>
    <w:p w:rsidR="00757DAD" w:rsidRDefault="00757DAD" w:rsidP="00C44F0A">
      <w:pPr>
        <w:pStyle w:val="titulos"/>
        <w:spacing w:before="240" w:after="240" w:line="280" w:lineRule="exact"/>
        <w:rPr>
          <w:u w:val="none"/>
        </w:rPr>
      </w:pPr>
      <w:r w:rsidRPr="00BF61C6">
        <w:rPr>
          <w:u w:val="none"/>
        </w:rPr>
        <w:t xml:space="preserve">Saldo de </w:t>
      </w:r>
      <w:r w:rsidRPr="00730C79">
        <w:rPr>
          <w:u w:val="none"/>
        </w:rPr>
        <w:t>la Balanza</w:t>
      </w:r>
      <w:r w:rsidRPr="00BF61C6">
        <w:rPr>
          <w:u w:val="none"/>
        </w:rPr>
        <w:t xml:space="preserve"> Comercial</w:t>
      </w:r>
      <w:r w:rsidR="008E6995">
        <w:rPr>
          <w:u w:val="none"/>
        </w:rPr>
        <w:t xml:space="preserve"> de M</w:t>
      </w:r>
      <w:r w:rsidR="008759D4">
        <w:rPr>
          <w:u w:val="none"/>
        </w:rPr>
        <w:t xml:space="preserve">ercancías </w:t>
      </w:r>
    </w:p>
    <w:p w:rsidR="00182A8E" w:rsidRDefault="004B68CE" w:rsidP="00AF5969">
      <w:pPr>
        <w:pStyle w:val="Textoindependiente21"/>
        <w:numPr>
          <w:ilvl w:val="12"/>
          <w:numId w:val="0"/>
        </w:numPr>
        <w:spacing w:before="120" w:after="120" w:line="280" w:lineRule="exact"/>
        <w:rPr>
          <w:spacing w:val="5"/>
          <w:sz w:val="24"/>
        </w:rPr>
      </w:pPr>
      <w:r w:rsidRPr="004B68CE">
        <w:rPr>
          <w:spacing w:val="5"/>
          <w:sz w:val="24"/>
        </w:rPr>
        <w:t xml:space="preserve">La información oportuna de comercio exterior de julio de 2019 indica un déficit comercial de </w:t>
      </w:r>
      <w:r>
        <w:rPr>
          <w:spacing w:val="5"/>
          <w:sz w:val="24"/>
        </w:rPr>
        <w:t>(-)</w:t>
      </w:r>
      <w:r w:rsidRPr="004B68CE">
        <w:rPr>
          <w:spacing w:val="5"/>
          <w:sz w:val="24"/>
        </w:rPr>
        <w:t>1,117 millones de dólares. Dicho saldo se compara con el superávit de 2,561 millones de dólares reportado en junio. El cambio en el saldo comercial entre junio y julio fue resultado de una disminución en el superávit de la balanza de productos no petroleros, que pasó de 4,393 millones de dólares en junio a 729 millones de dólares en julio, y de un mayor déficit de la balanza de productos petroleros, que pasó de</w:t>
      </w:r>
      <w:r w:rsidR="00ED5656">
        <w:rPr>
          <w:spacing w:val="5"/>
          <w:sz w:val="24"/>
        </w:rPr>
        <w:t xml:space="preserve"> (-)</w:t>
      </w:r>
      <w:r w:rsidRPr="004B68CE">
        <w:rPr>
          <w:spacing w:val="5"/>
          <w:sz w:val="24"/>
        </w:rPr>
        <w:t xml:space="preserve">1,832 millones de dólares a </w:t>
      </w:r>
      <w:r w:rsidR="00ED5656">
        <w:rPr>
          <w:spacing w:val="5"/>
          <w:sz w:val="24"/>
        </w:rPr>
        <w:t>(-)</w:t>
      </w:r>
      <w:r w:rsidRPr="004B68CE">
        <w:rPr>
          <w:spacing w:val="5"/>
          <w:sz w:val="24"/>
        </w:rPr>
        <w:t>1,846 millones de dólares.</w:t>
      </w:r>
    </w:p>
    <w:p w:rsidR="00A96F49" w:rsidRPr="00024FE2" w:rsidRDefault="00600A7F" w:rsidP="00AF5969">
      <w:pPr>
        <w:pStyle w:val="Textoindependiente21"/>
        <w:numPr>
          <w:ilvl w:val="12"/>
          <w:numId w:val="0"/>
        </w:numPr>
        <w:spacing w:before="120" w:after="120" w:line="280" w:lineRule="exact"/>
        <w:rPr>
          <w:spacing w:val="5"/>
          <w:sz w:val="24"/>
        </w:rPr>
      </w:pPr>
      <w:r w:rsidRPr="00F67BDE">
        <w:rPr>
          <w:spacing w:val="5"/>
          <w:sz w:val="24"/>
        </w:rPr>
        <w:t>En los primeros</w:t>
      </w:r>
      <w:r w:rsidR="00BF49D4">
        <w:rPr>
          <w:spacing w:val="5"/>
          <w:sz w:val="24"/>
        </w:rPr>
        <w:t xml:space="preserve"> </w:t>
      </w:r>
      <w:r w:rsidR="007212EB">
        <w:rPr>
          <w:spacing w:val="5"/>
          <w:sz w:val="24"/>
        </w:rPr>
        <w:t>siete</w:t>
      </w:r>
      <w:r w:rsidRPr="00F67BDE">
        <w:rPr>
          <w:spacing w:val="5"/>
          <w:sz w:val="24"/>
        </w:rPr>
        <w:t xml:space="preserve"> meses de </w:t>
      </w:r>
      <w:r w:rsidR="00E303E8">
        <w:rPr>
          <w:spacing w:val="5"/>
          <w:sz w:val="24"/>
        </w:rPr>
        <w:t>2019</w:t>
      </w:r>
      <w:r w:rsidRPr="00F67BDE">
        <w:rPr>
          <w:spacing w:val="5"/>
          <w:sz w:val="24"/>
        </w:rPr>
        <w:t xml:space="preserve">, la balanza comercial presentó un </w:t>
      </w:r>
      <w:r w:rsidR="00CF3CBA">
        <w:rPr>
          <w:spacing w:val="5"/>
          <w:sz w:val="24"/>
        </w:rPr>
        <w:t>superávit</w:t>
      </w:r>
      <w:r w:rsidRPr="00F67BDE">
        <w:rPr>
          <w:spacing w:val="5"/>
          <w:sz w:val="24"/>
        </w:rPr>
        <w:t xml:space="preserve"> de </w:t>
      </w:r>
      <w:r w:rsidR="00E7178D">
        <w:rPr>
          <w:spacing w:val="5"/>
          <w:sz w:val="24"/>
        </w:rPr>
        <w:t>2</w:t>
      </w:r>
      <w:r w:rsidR="00556E55">
        <w:rPr>
          <w:spacing w:val="5"/>
          <w:sz w:val="24"/>
        </w:rPr>
        <w:t>,</w:t>
      </w:r>
      <w:r w:rsidR="00E7178D">
        <w:rPr>
          <w:spacing w:val="5"/>
          <w:sz w:val="24"/>
        </w:rPr>
        <w:t>02</w:t>
      </w:r>
      <w:r w:rsidR="00E26A54">
        <w:rPr>
          <w:spacing w:val="5"/>
          <w:sz w:val="24"/>
        </w:rPr>
        <w:t>8</w:t>
      </w:r>
      <w:r w:rsidRPr="00F67BDE">
        <w:rPr>
          <w:spacing w:val="5"/>
          <w:sz w:val="24"/>
        </w:rPr>
        <w:t xml:space="preserve"> millones de dólares.</w:t>
      </w:r>
    </w:p>
    <w:p w:rsidR="0048285C" w:rsidRPr="00581D9B" w:rsidRDefault="0048285C" w:rsidP="005510B7">
      <w:pPr>
        <w:pStyle w:val="p01"/>
        <w:keepNext/>
        <w:widowControl/>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mercancías de México</w:t>
      </w:r>
    </w:p>
    <w:p w:rsidR="0048285C" w:rsidRDefault="0048285C" w:rsidP="0048285C">
      <w:pPr>
        <w:pStyle w:val="p0"/>
        <w:keepNext/>
        <w:widowControl/>
        <w:spacing w:before="0"/>
        <w:ind w:right="-23"/>
        <w:jc w:val="center"/>
        <w:rPr>
          <w:spacing w:val="3"/>
          <w:sz w:val="18"/>
          <w:szCs w:val="18"/>
        </w:rPr>
      </w:pPr>
      <w:r w:rsidRPr="00581D9B">
        <w:rPr>
          <w:rFonts w:ascii="Arial" w:hAnsi="Arial" w:cs="Arial"/>
          <w:color w:val="auto"/>
          <w:sz w:val="20"/>
          <w:lang w:val="es-MX"/>
        </w:rPr>
        <w:t>(Millones de dólares)</w:t>
      </w:r>
      <w:r w:rsidRPr="00FD15BC">
        <w:rPr>
          <w:spacing w:val="3"/>
          <w:sz w:val="18"/>
          <w:szCs w:val="18"/>
        </w:rPr>
        <w:t xml:space="preserve"> </w:t>
      </w:r>
    </w:p>
    <w:tbl>
      <w:tblPr>
        <w:tblW w:w="5171"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507"/>
        <w:gridCol w:w="1070"/>
        <w:gridCol w:w="1096"/>
        <w:gridCol w:w="1096"/>
        <w:gridCol w:w="1096"/>
        <w:gridCol w:w="1096"/>
        <w:gridCol w:w="1095"/>
      </w:tblGrid>
      <w:tr w:rsidR="009F3DE7" w:rsidRPr="00843651" w:rsidTr="004D4760">
        <w:trPr>
          <w:trHeight w:val="293"/>
          <w:jc w:val="center"/>
        </w:trPr>
        <w:tc>
          <w:tcPr>
            <w:tcW w:w="2524"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rsidR="009F3DE7" w:rsidRPr="00B97765" w:rsidRDefault="009F3DE7" w:rsidP="00A23780">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076"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rsidR="009F3DE7" w:rsidRDefault="009F3DE7" w:rsidP="00A23780">
            <w:pPr>
              <w:keepNext/>
              <w:keepLines/>
              <w:jc w:val="center"/>
              <w:rPr>
                <w:rFonts w:ascii="Arial" w:hAnsi="Arial" w:cs="Arial"/>
                <w:sz w:val="18"/>
                <w:szCs w:val="18"/>
              </w:rPr>
            </w:pPr>
            <w:r>
              <w:rPr>
                <w:rFonts w:ascii="Arial" w:hAnsi="Arial" w:cs="Arial"/>
                <w:sz w:val="18"/>
                <w:szCs w:val="18"/>
              </w:rPr>
              <w:t>2017</w:t>
            </w:r>
          </w:p>
        </w:tc>
        <w:tc>
          <w:tcPr>
            <w:tcW w:w="1104"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rsidR="009F3DE7" w:rsidRDefault="009F3DE7" w:rsidP="009F3DE7">
            <w:pPr>
              <w:keepNext/>
              <w:keepLines/>
              <w:jc w:val="center"/>
              <w:rPr>
                <w:rFonts w:ascii="Arial" w:hAnsi="Arial" w:cs="Arial"/>
                <w:sz w:val="18"/>
                <w:szCs w:val="18"/>
              </w:rPr>
            </w:pPr>
            <w:r>
              <w:rPr>
                <w:rFonts w:ascii="Arial" w:hAnsi="Arial" w:cs="Arial"/>
                <w:sz w:val="18"/>
                <w:szCs w:val="18"/>
              </w:rPr>
              <w:t>2018</w:t>
            </w:r>
          </w:p>
        </w:tc>
        <w:tc>
          <w:tcPr>
            <w:tcW w:w="4415" w:type="dxa"/>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rsidR="009F3DE7" w:rsidRDefault="009F3DE7" w:rsidP="00A23780">
            <w:pPr>
              <w:keepNext/>
              <w:keepLines/>
              <w:jc w:val="center"/>
              <w:rPr>
                <w:rFonts w:ascii="Arial" w:hAnsi="Arial" w:cs="Arial"/>
                <w:sz w:val="18"/>
                <w:szCs w:val="18"/>
              </w:rPr>
            </w:pPr>
            <w:r>
              <w:rPr>
                <w:rFonts w:ascii="Arial" w:hAnsi="Arial" w:cs="Arial"/>
                <w:sz w:val="18"/>
                <w:szCs w:val="18"/>
              </w:rPr>
              <w:t>2019</w:t>
            </w:r>
          </w:p>
        </w:tc>
      </w:tr>
      <w:tr w:rsidR="007212EB" w:rsidRPr="00843651" w:rsidTr="004D4760">
        <w:trPr>
          <w:trHeight w:val="265"/>
          <w:jc w:val="center"/>
        </w:trPr>
        <w:tc>
          <w:tcPr>
            <w:tcW w:w="2524"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rsidR="007212EB" w:rsidRPr="00843651" w:rsidRDefault="007212EB" w:rsidP="007212EB">
            <w:pPr>
              <w:keepNext/>
              <w:keepLines/>
              <w:spacing w:before="60" w:after="60"/>
              <w:jc w:val="both"/>
              <w:rPr>
                <w:rFonts w:ascii="Arial" w:hAnsi="Arial" w:cs="Arial"/>
                <w:sz w:val="16"/>
                <w:szCs w:val="16"/>
              </w:rPr>
            </w:pPr>
          </w:p>
        </w:tc>
        <w:tc>
          <w:tcPr>
            <w:tcW w:w="1076"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rsidR="007212EB" w:rsidRDefault="007212EB" w:rsidP="007212EB">
            <w:pPr>
              <w:keepNext/>
              <w:keepLines/>
              <w:spacing w:before="40" w:after="40"/>
              <w:ind w:left="-100" w:right="-51"/>
              <w:jc w:val="center"/>
              <w:rPr>
                <w:rFonts w:ascii="Arial" w:hAnsi="Arial" w:cs="Arial"/>
                <w:sz w:val="18"/>
                <w:szCs w:val="18"/>
              </w:rPr>
            </w:pPr>
          </w:p>
        </w:tc>
        <w:tc>
          <w:tcPr>
            <w:tcW w:w="1104"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rsidR="007212EB" w:rsidRDefault="007212EB" w:rsidP="007212EB">
            <w:pPr>
              <w:keepNext/>
              <w:keepLines/>
              <w:spacing w:before="40" w:after="40"/>
              <w:ind w:left="-100" w:right="-51"/>
              <w:jc w:val="center"/>
              <w:rPr>
                <w:rFonts w:ascii="Arial" w:hAnsi="Arial" w:cs="Arial"/>
                <w:sz w:val="18"/>
                <w:szCs w:val="18"/>
              </w:rPr>
            </w:pPr>
          </w:p>
        </w:tc>
        <w:tc>
          <w:tcPr>
            <w:tcW w:w="1104"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rsidR="007212EB" w:rsidRDefault="007212EB" w:rsidP="007212EB">
            <w:pPr>
              <w:keepNext/>
              <w:keepLines/>
              <w:spacing w:before="40" w:after="40"/>
              <w:ind w:left="-100" w:right="-51"/>
              <w:jc w:val="center"/>
              <w:rPr>
                <w:rFonts w:ascii="Arial" w:hAnsi="Arial" w:cs="Arial"/>
                <w:sz w:val="18"/>
                <w:szCs w:val="18"/>
              </w:rPr>
            </w:pPr>
            <w:r>
              <w:rPr>
                <w:rFonts w:ascii="Arial" w:hAnsi="Arial" w:cs="Arial"/>
                <w:sz w:val="18"/>
                <w:szCs w:val="18"/>
              </w:rPr>
              <w:t>May</w:t>
            </w:r>
          </w:p>
        </w:tc>
        <w:tc>
          <w:tcPr>
            <w:tcW w:w="1104"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rsidR="007212EB" w:rsidRDefault="007212EB" w:rsidP="007212EB">
            <w:pPr>
              <w:keepNext/>
              <w:keepLines/>
              <w:spacing w:before="40" w:after="40"/>
              <w:ind w:left="-100" w:right="-51"/>
              <w:jc w:val="center"/>
              <w:rPr>
                <w:rFonts w:ascii="Arial" w:hAnsi="Arial" w:cs="Arial"/>
                <w:sz w:val="18"/>
                <w:szCs w:val="18"/>
              </w:rPr>
            </w:pPr>
            <w:r>
              <w:rPr>
                <w:rFonts w:ascii="Arial" w:hAnsi="Arial" w:cs="Arial"/>
                <w:sz w:val="18"/>
                <w:szCs w:val="18"/>
              </w:rPr>
              <w:t>Jun</w:t>
            </w:r>
          </w:p>
        </w:tc>
        <w:tc>
          <w:tcPr>
            <w:tcW w:w="1104"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rsidR="007212EB" w:rsidRDefault="007212EB" w:rsidP="007212EB">
            <w:pPr>
              <w:keepNext/>
              <w:keepLines/>
              <w:spacing w:before="40" w:after="40"/>
              <w:ind w:left="-100" w:right="-51"/>
              <w:jc w:val="center"/>
              <w:rPr>
                <w:rFonts w:ascii="Arial" w:hAnsi="Arial" w:cs="Arial"/>
                <w:sz w:val="18"/>
                <w:szCs w:val="18"/>
              </w:rPr>
            </w:pPr>
            <w:r>
              <w:rPr>
                <w:rFonts w:ascii="Arial" w:hAnsi="Arial" w:cs="Arial"/>
                <w:sz w:val="18"/>
                <w:szCs w:val="18"/>
              </w:rPr>
              <w:t>Jul*</w:t>
            </w:r>
          </w:p>
        </w:tc>
        <w:tc>
          <w:tcPr>
            <w:tcW w:w="1103"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rsidR="007212EB" w:rsidRDefault="007212EB" w:rsidP="007212EB">
            <w:pPr>
              <w:keepNext/>
              <w:keepLines/>
              <w:spacing w:before="40" w:after="40"/>
              <w:ind w:left="-100" w:right="-51"/>
              <w:jc w:val="center"/>
              <w:rPr>
                <w:rFonts w:ascii="Arial" w:hAnsi="Arial" w:cs="Arial"/>
                <w:sz w:val="18"/>
                <w:szCs w:val="18"/>
              </w:rPr>
            </w:pPr>
            <w:r>
              <w:rPr>
                <w:rFonts w:ascii="Arial" w:hAnsi="Arial" w:cs="Arial"/>
                <w:sz w:val="18"/>
                <w:szCs w:val="18"/>
              </w:rPr>
              <w:t>Ene-Jul*</w:t>
            </w:r>
          </w:p>
        </w:tc>
      </w:tr>
      <w:tr w:rsidR="007212EB" w:rsidRPr="00843651" w:rsidTr="004D4760">
        <w:trPr>
          <w:jc w:val="center"/>
        </w:trPr>
        <w:tc>
          <w:tcPr>
            <w:tcW w:w="2524"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rsidR="007212EB" w:rsidRPr="00843651" w:rsidRDefault="007212EB" w:rsidP="007212EB">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Exportaciones Totales</w:t>
            </w:r>
          </w:p>
        </w:tc>
        <w:tc>
          <w:tcPr>
            <w:tcW w:w="1076" w:type="dxa"/>
            <w:tcBorders>
              <w:top w:val="double" w:sz="4" w:space="0" w:color="0F243E" w:themeColor="text2" w:themeShade="80"/>
              <w:left w:val="nil"/>
              <w:bottom w:val="nil"/>
              <w:right w:val="double" w:sz="4" w:space="0" w:color="0F243E" w:themeColor="text2" w:themeShade="80"/>
            </w:tcBorders>
          </w:tcPr>
          <w:p w:rsidR="007212EB" w:rsidRDefault="007212EB" w:rsidP="007212EB">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409,433</w:t>
            </w:r>
          </w:p>
        </w:tc>
        <w:tc>
          <w:tcPr>
            <w:tcW w:w="1104" w:type="dxa"/>
            <w:tcBorders>
              <w:top w:val="double" w:sz="4" w:space="0" w:color="0F243E" w:themeColor="text2" w:themeShade="80"/>
              <w:left w:val="nil"/>
              <w:bottom w:val="nil"/>
              <w:right w:val="double" w:sz="4" w:space="0" w:color="0F243E" w:themeColor="text2" w:themeShade="80"/>
            </w:tcBorders>
          </w:tcPr>
          <w:p w:rsidR="007212EB" w:rsidRDefault="007212EB" w:rsidP="007212EB">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450,685</w:t>
            </w:r>
          </w:p>
        </w:tc>
        <w:tc>
          <w:tcPr>
            <w:tcW w:w="1104" w:type="dxa"/>
            <w:tcBorders>
              <w:top w:val="double" w:sz="4" w:space="0" w:color="0F243E" w:themeColor="text2" w:themeShade="80"/>
              <w:left w:val="double" w:sz="4" w:space="0" w:color="0F243E" w:themeColor="text2" w:themeShade="80"/>
              <w:bottom w:val="nil"/>
              <w:right w:val="nil"/>
            </w:tcBorders>
          </w:tcPr>
          <w:p w:rsidR="007212EB" w:rsidRDefault="007212EB" w:rsidP="007212EB">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41,825</w:t>
            </w:r>
          </w:p>
        </w:tc>
        <w:tc>
          <w:tcPr>
            <w:tcW w:w="1104" w:type="dxa"/>
            <w:tcBorders>
              <w:top w:val="double" w:sz="4" w:space="0" w:color="0F243E" w:themeColor="text2" w:themeShade="80"/>
              <w:left w:val="nil"/>
              <w:bottom w:val="nil"/>
              <w:right w:val="nil"/>
            </w:tcBorders>
          </w:tcPr>
          <w:p w:rsidR="007212EB" w:rsidRDefault="007212EB" w:rsidP="007212EB">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37,949</w:t>
            </w:r>
          </w:p>
        </w:tc>
        <w:tc>
          <w:tcPr>
            <w:tcW w:w="1104" w:type="dxa"/>
            <w:tcBorders>
              <w:top w:val="double" w:sz="4" w:space="0" w:color="0F243E" w:themeColor="text2" w:themeShade="80"/>
              <w:left w:val="nil"/>
              <w:bottom w:val="nil"/>
              <w:right w:val="nil"/>
            </w:tcBorders>
          </w:tcPr>
          <w:p w:rsidR="007212EB" w:rsidRDefault="00E7178D" w:rsidP="007212EB">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39,301</w:t>
            </w:r>
          </w:p>
        </w:tc>
        <w:tc>
          <w:tcPr>
            <w:tcW w:w="1103" w:type="dxa"/>
            <w:tcBorders>
              <w:top w:val="double" w:sz="4" w:space="0" w:color="0F243E" w:themeColor="text2" w:themeShade="80"/>
              <w:left w:val="nil"/>
              <w:bottom w:val="nil"/>
              <w:right w:val="double" w:sz="4" w:space="0" w:color="0F243E" w:themeColor="text2" w:themeShade="80"/>
            </w:tcBorders>
          </w:tcPr>
          <w:p w:rsidR="007212EB" w:rsidRDefault="005E0BEB" w:rsidP="007212EB">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266,574</w:t>
            </w:r>
          </w:p>
        </w:tc>
      </w:tr>
      <w:tr w:rsidR="007212EB" w:rsidRPr="00843651" w:rsidTr="004D4760">
        <w:trPr>
          <w:jc w:val="center"/>
        </w:trPr>
        <w:tc>
          <w:tcPr>
            <w:tcW w:w="2524" w:type="dxa"/>
            <w:tcBorders>
              <w:top w:val="nil"/>
              <w:left w:val="double" w:sz="4" w:space="0" w:color="0F243E" w:themeColor="text2" w:themeShade="80"/>
              <w:bottom w:val="nil"/>
              <w:right w:val="double" w:sz="4" w:space="0" w:color="0F243E" w:themeColor="text2" w:themeShade="80"/>
            </w:tcBorders>
            <w:vAlign w:val="center"/>
          </w:tcPr>
          <w:p w:rsidR="007212EB" w:rsidRPr="00843651" w:rsidRDefault="007212EB" w:rsidP="007212EB">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76" w:type="dxa"/>
            <w:tcBorders>
              <w:top w:val="nil"/>
              <w:left w:val="nil"/>
              <w:bottom w:val="nil"/>
              <w:right w:val="double" w:sz="4" w:space="0" w:color="0F243E" w:themeColor="text2" w:themeShade="80"/>
            </w:tcBorders>
          </w:tcPr>
          <w:p w:rsidR="007212EB" w:rsidRDefault="007212EB" w:rsidP="007212EB">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23,725</w:t>
            </w:r>
          </w:p>
        </w:tc>
        <w:tc>
          <w:tcPr>
            <w:tcW w:w="1104" w:type="dxa"/>
            <w:tcBorders>
              <w:top w:val="nil"/>
              <w:left w:val="nil"/>
              <w:bottom w:val="nil"/>
              <w:right w:val="double" w:sz="4" w:space="0" w:color="0F243E" w:themeColor="text2" w:themeShade="80"/>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30,601</w:t>
            </w:r>
          </w:p>
        </w:tc>
        <w:tc>
          <w:tcPr>
            <w:tcW w:w="1104" w:type="dxa"/>
            <w:tcBorders>
              <w:top w:val="nil"/>
              <w:left w:val="double" w:sz="4" w:space="0" w:color="0F243E" w:themeColor="text2" w:themeShade="80"/>
              <w:bottom w:val="nil"/>
              <w:right w:val="nil"/>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2,632</w:t>
            </w:r>
          </w:p>
        </w:tc>
        <w:tc>
          <w:tcPr>
            <w:tcW w:w="1104" w:type="dxa"/>
            <w:tcBorders>
              <w:top w:val="nil"/>
              <w:left w:val="nil"/>
              <w:bottom w:val="nil"/>
              <w:right w:val="nil"/>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1,998</w:t>
            </w:r>
          </w:p>
        </w:tc>
        <w:tc>
          <w:tcPr>
            <w:tcW w:w="1104" w:type="dxa"/>
            <w:tcBorders>
              <w:top w:val="nil"/>
              <w:left w:val="nil"/>
              <w:bottom w:val="nil"/>
              <w:right w:val="nil"/>
            </w:tcBorders>
          </w:tcPr>
          <w:p w:rsidR="007212EB" w:rsidRDefault="00E7178D"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2,240</w:t>
            </w:r>
          </w:p>
        </w:tc>
        <w:tc>
          <w:tcPr>
            <w:tcW w:w="1103" w:type="dxa"/>
            <w:tcBorders>
              <w:top w:val="nil"/>
              <w:left w:val="nil"/>
              <w:bottom w:val="nil"/>
              <w:right w:val="double" w:sz="4" w:space="0" w:color="0F243E" w:themeColor="text2" w:themeShade="80"/>
            </w:tcBorders>
          </w:tcPr>
          <w:p w:rsidR="007212EB" w:rsidRDefault="005E0B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16,121</w:t>
            </w:r>
          </w:p>
        </w:tc>
      </w:tr>
      <w:tr w:rsidR="007212EB" w:rsidRPr="00843651" w:rsidTr="004D4760">
        <w:trPr>
          <w:jc w:val="center"/>
        </w:trPr>
        <w:tc>
          <w:tcPr>
            <w:tcW w:w="2524" w:type="dxa"/>
            <w:tcBorders>
              <w:top w:val="nil"/>
              <w:left w:val="double" w:sz="4" w:space="0" w:color="0F243E" w:themeColor="text2" w:themeShade="80"/>
              <w:bottom w:val="nil"/>
              <w:right w:val="double" w:sz="4" w:space="0" w:color="0F243E" w:themeColor="text2" w:themeShade="80"/>
            </w:tcBorders>
            <w:vAlign w:val="center"/>
          </w:tcPr>
          <w:p w:rsidR="007212EB" w:rsidRPr="00843651" w:rsidRDefault="007212EB" w:rsidP="007212EB">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76" w:type="dxa"/>
            <w:tcBorders>
              <w:top w:val="nil"/>
              <w:left w:val="nil"/>
              <w:bottom w:val="nil"/>
              <w:right w:val="double" w:sz="4" w:space="0" w:color="0F243E" w:themeColor="text2" w:themeShade="80"/>
            </w:tcBorders>
          </w:tcPr>
          <w:p w:rsidR="007212EB" w:rsidRDefault="007212EB" w:rsidP="007212EB">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385,707</w:t>
            </w:r>
          </w:p>
        </w:tc>
        <w:tc>
          <w:tcPr>
            <w:tcW w:w="1104" w:type="dxa"/>
            <w:tcBorders>
              <w:top w:val="nil"/>
              <w:left w:val="nil"/>
              <w:bottom w:val="nil"/>
              <w:right w:val="double" w:sz="4" w:space="0" w:color="0F243E" w:themeColor="text2" w:themeShade="80"/>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420,083</w:t>
            </w:r>
          </w:p>
        </w:tc>
        <w:tc>
          <w:tcPr>
            <w:tcW w:w="1104" w:type="dxa"/>
            <w:tcBorders>
              <w:top w:val="nil"/>
              <w:left w:val="double" w:sz="4" w:space="0" w:color="0F243E" w:themeColor="text2" w:themeShade="80"/>
              <w:bottom w:val="nil"/>
              <w:right w:val="nil"/>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39,194</w:t>
            </w:r>
          </w:p>
        </w:tc>
        <w:tc>
          <w:tcPr>
            <w:tcW w:w="1104" w:type="dxa"/>
            <w:tcBorders>
              <w:top w:val="nil"/>
              <w:left w:val="nil"/>
              <w:bottom w:val="nil"/>
              <w:right w:val="nil"/>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35,951</w:t>
            </w:r>
          </w:p>
        </w:tc>
        <w:tc>
          <w:tcPr>
            <w:tcW w:w="1104" w:type="dxa"/>
            <w:tcBorders>
              <w:top w:val="nil"/>
              <w:left w:val="nil"/>
              <w:bottom w:val="nil"/>
              <w:right w:val="nil"/>
            </w:tcBorders>
          </w:tcPr>
          <w:p w:rsidR="007212EB" w:rsidRDefault="00E7178D"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37,061</w:t>
            </w:r>
          </w:p>
        </w:tc>
        <w:tc>
          <w:tcPr>
            <w:tcW w:w="1103" w:type="dxa"/>
            <w:tcBorders>
              <w:top w:val="nil"/>
              <w:left w:val="nil"/>
              <w:bottom w:val="nil"/>
              <w:right w:val="double" w:sz="4" w:space="0" w:color="0F243E" w:themeColor="text2" w:themeShade="80"/>
            </w:tcBorders>
          </w:tcPr>
          <w:p w:rsidR="007212EB" w:rsidRDefault="005E0B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250,453</w:t>
            </w:r>
          </w:p>
        </w:tc>
      </w:tr>
      <w:tr w:rsidR="007212EB" w:rsidRPr="00843651" w:rsidTr="004D4760">
        <w:trPr>
          <w:jc w:val="center"/>
        </w:trPr>
        <w:tc>
          <w:tcPr>
            <w:tcW w:w="2524" w:type="dxa"/>
            <w:tcBorders>
              <w:top w:val="nil"/>
              <w:left w:val="double" w:sz="4" w:space="0" w:color="0F243E" w:themeColor="text2" w:themeShade="80"/>
              <w:bottom w:val="nil"/>
              <w:right w:val="double" w:sz="4" w:space="0" w:color="0F243E" w:themeColor="text2" w:themeShade="80"/>
            </w:tcBorders>
            <w:vAlign w:val="center"/>
          </w:tcPr>
          <w:p w:rsidR="007212EB" w:rsidRPr="00843651" w:rsidRDefault="007212EB" w:rsidP="007212EB">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Importaciones Totales</w:t>
            </w:r>
          </w:p>
        </w:tc>
        <w:tc>
          <w:tcPr>
            <w:tcW w:w="1076" w:type="dxa"/>
            <w:tcBorders>
              <w:top w:val="nil"/>
              <w:left w:val="nil"/>
              <w:bottom w:val="nil"/>
              <w:right w:val="double" w:sz="4" w:space="0" w:color="0F243E" w:themeColor="text2" w:themeShade="80"/>
            </w:tcBorders>
          </w:tcPr>
          <w:p w:rsidR="007212EB" w:rsidRDefault="007212EB" w:rsidP="007212EB">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420,395</w:t>
            </w:r>
          </w:p>
        </w:tc>
        <w:tc>
          <w:tcPr>
            <w:tcW w:w="1104" w:type="dxa"/>
            <w:tcBorders>
              <w:top w:val="nil"/>
              <w:left w:val="nil"/>
              <w:bottom w:val="nil"/>
              <w:right w:val="double" w:sz="4" w:space="0" w:color="0F243E" w:themeColor="text2" w:themeShade="80"/>
            </w:tcBorders>
          </w:tcPr>
          <w:p w:rsidR="007212EB" w:rsidRDefault="007212EB" w:rsidP="007212EB">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464,302</w:t>
            </w:r>
          </w:p>
        </w:tc>
        <w:tc>
          <w:tcPr>
            <w:tcW w:w="1104" w:type="dxa"/>
            <w:tcBorders>
              <w:top w:val="nil"/>
              <w:left w:val="double" w:sz="4" w:space="0" w:color="0F243E" w:themeColor="text2" w:themeShade="80"/>
              <w:bottom w:val="nil"/>
              <w:right w:val="nil"/>
            </w:tcBorders>
          </w:tcPr>
          <w:p w:rsidR="007212EB" w:rsidRDefault="007212EB" w:rsidP="007212EB">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40,795</w:t>
            </w:r>
          </w:p>
        </w:tc>
        <w:tc>
          <w:tcPr>
            <w:tcW w:w="1104" w:type="dxa"/>
            <w:tcBorders>
              <w:top w:val="nil"/>
              <w:left w:val="nil"/>
              <w:bottom w:val="nil"/>
              <w:right w:val="nil"/>
            </w:tcBorders>
          </w:tcPr>
          <w:p w:rsidR="007212EB" w:rsidRDefault="007212EB" w:rsidP="007212EB">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35,388</w:t>
            </w:r>
          </w:p>
        </w:tc>
        <w:tc>
          <w:tcPr>
            <w:tcW w:w="1104" w:type="dxa"/>
            <w:tcBorders>
              <w:top w:val="nil"/>
              <w:left w:val="nil"/>
              <w:bottom w:val="nil"/>
              <w:right w:val="nil"/>
            </w:tcBorders>
          </w:tcPr>
          <w:p w:rsidR="007212EB" w:rsidRDefault="00E7178D" w:rsidP="007212EB">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40,417</w:t>
            </w:r>
          </w:p>
        </w:tc>
        <w:tc>
          <w:tcPr>
            <w:tcW w:w="1103" w:type="dxa"/>
            <w:tcBorders>
              <w:top w:val="nil"/>
              <w:left w:val="nil"/>
              <w:bottom w:val="nil"/>
              <w:right w:val="double" w:sz="4" w:space="0" w:color="0F243E" w:themeColor="text2" w:themeShade="80"/>
            </w:tcBorders>
          </w:tcPr>
          <w:p w:rsidR="007212EB" w:rsidRDefault="005E0BEB" w:rsidP="007212EB">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264,545</w:t>
            </w:r>
          </w:p>
        </w:tc>
      </w:tr>
      <w:tr w:rsidR="007212EB" w:rsidRPr="00843651" w:rsidTr="004D4760">
        <w:trPr>
          <w:jc w:val="center"/>
        </w:trPr>
        <w:tc>
          <w:tcPr>
            <w:tcW w:w="2524" w:type="dxa"/>
            <w:tcBorders>
              <w:top w:val="nil"/>
              <w:left w:val="double" w:sz="4" w:space="0" w:color="0F243E" w:themeColor="text2" w:themeShade="80"/>
              <w:bottom w:val="nil"/>
              <w:right w:val="double" w:sz="4" w:space="0" w:color="0F243E" w:themeColor="text2" w:themeShade="80"/>
            </w:tcBorders>
            <w:vAlign w:val="center"/>
          </w:tcPr>
          <w:p w:rsidR="007212EB" w:rsidRPr="00843651" w:rsidRDefault="007212EB" w:rsidP="007212EB">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76" w:type="dxa"/>
            <w:tcBorders>
              <w:top w:val="nil"/>
              <w:left w:val="nil"/>
              <w:bottom w:val="nil"/>
              <w:right w:val="double" w:sz="4" w:space="0" w:color="0F243E" w:themeColor="text2" w:themeShade="80"/>
            </w:tcBorders>
          </w:tcPr>
          <w:p w:rsidR="007212EB" w:rsidRDefault="007212EB" w:rsidP="007212EB">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42,010</w:t>
            </w:r>
          </w:p>
        </w:tc>
        <w:tc>
          <w:tcPr>
            <w:tcW w:w="1104" w:type="dxa"/>
            <w:tcBorders>
              <w:top w:val="nil"/>
              <w:left w:val="nil"/>
              <w:bottom w:val="nil"/>
              <w:right w:val="double" w:sz="4" w:space="0" w:color="0F243E" w:themeColor="text2" w:themeShade="80"/>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53,762</w:t>
            </w:r>
          </w:p>
        </w:tc>
        <w:tc>
          <w:tcPr>
            <w:tcW w:w="1104" w:type="dxa"/>
            <w:tcBorders>
              <w:top w:val="nil"/>
              <w:left w:val="double" w:sz="4" w:space="0" w:color="0F243E" w:themeColor="text2" w:themeShade="80"/>
              <w:bottom w:val="nil"/>
              <w:right w:val="nil"/>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4,566</w:t>
            </w:r>
          </w:p>
        </w:tc>
        <w:tc>
          <w:tcPr>
            <w:tcW w:w="1104" w:type="dxa"/>
            <w:tcBorders>
              <w:top w:val="nil"/>
              <w:left w:val="nil"/>
              <w:bottom w:val="nil"/>
              <w:right w:val="nil"/>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3,830</w:t>
            </w:r>
          </w:p>
        </w:tc>
        <w:tc>
          <w:tcPr>
            <w:tcW w:w="1104" w:type="dxa"/>
            <w:tcBorders>
              <w:top w:val="nil"/>
              <w:left w:val="nil"/>
              <w:bottom w:val="nil"/>
              <w:right w:val="nil"/>
            </w:tcBorders>
          </w:tcPr>
          <w:p w:rsidR="007212EB" w:rsidRDefault="00E7178D"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4,086</w:t>
            </w:r>
          </w:p>
        </w:tc>
        <w:tc>
          <w:tcPr>
            <w:tcW w:w="1103" w:type="dxa"/>
            <w:tcBorders>
              <w:top w:val="nil"/>
              <w:left w:val="nil"/>
              <w:bottom w:val="nil"/>
              <w:right w:val="double" w:sz="4" w:space="0" w:color="0F243E" w:themeColor="text2" w:themeShade="80"/>
            </w:tcBorders>
          </w:tcPr>
          <w:p w:rsidR="007212EB" w:rsidRDefault="005E0B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28,553</w:t>
            </w:r>
          </w:p>
        </w:tc>
      </w:tr>
      <w:tr w:rsidR="007212EB" w:rsidRPr="00843651" w:rsidTr="004D4760">
        <w:trPr>
          <w:jc w:val="center"/>
        </w:trPr>
        <w:tc>
          <w:tcPr>
            <w:tcW w:w="2524" w:type="dxa"/>
            <w:tcBorders>
              <w:top w:val="nil"/>
              <w:left w:val="double" w:sz="4" w:space="0" w:color="0F243E" w:themeColor="text2" w:themeShade="80"/>
              <w:bottom w:val="nil"/>
              <w:right w:val="double" w:sz="4" w:space="0" w:color="0F243E" w:themeColor="text2" w:themeShade="80"/>
            </w:tcBorders>
            <w:vAlign w:val="center"/>
          </w:tcPr>
          <w:p w:rsidR="007212EB" w:rsidRPr="00843651" w:rsidRDefault="007212EB" w:rsidP="007212EB">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76" w:type="dxa"/>
            <w:tcBorders>
              <w:top w:val="nil"/>
              <w:left w:val="nil"/>
              <w:bottom w:val="nil"/>
              <w:right w:val="double" w:sz="4" w:space="0" w:color="0F243E" w:themeColor="text2" w:themeShade="80"/>
            </w:tcBorders>
          </w:tcPr>
          <w:p w:rsidR="007212EB" w:rsidRDefault="007212EB" w:rsidP="007212EB">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378,384</w:t>
            </w:r>
          </w:p>
        </w:tc>
        <w:tc>
          <w:tcPr>
            <w:tcW w:w="1104" w:type="dxa"/>
            <w:tcBorders>
              <w:top w:val="nil"/>
              <w:left w:val="nil"/>
              <w:bottom w:val="nil"/>
              <w:right w:val="double" w:sz="4" w:space="0" w:color="0F243E" w:themeColor="text2" w:themeShade="80"/>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410,541</w:t>
            </w:r>
          </w:p>
        </w:tc>
        <w:tc>
          <w:tcPr>
            <w:tcW w:w="1104" w:type="dxa"/>
            <w:tcBorders>
              <w:top w:val="nil"/>
              <w:left w:val="double" w:sz="4" w:space="0" w:color="0F243E" w:themeColor="text2" w:themeShade="80"/>
              <w:bottom w:val="nil"/>
              <w:right w:val="nil"/>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36,228</w:t>
            </w:r>
          </w:p>
        </w:tc>
        <w:tc>
          <w:tcPr>
            <w:tcW w:w="1104" w:type="dxa"/>
            <w:tcBorders>
              <w:top w:val="nil"/>
              <w:left w:val="nil"/>
              <w:bottom w:val="nil"/>
              <w:right w:val="nil"/>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31,559</w:t>
            </w:r>
          </w:p>
        </w:tc>
        <w:tc>
          <w:tcPr>
            <w:tcW w:w="1104" w:type="dxa"/>
            <w:tcBorders>
              <w:top w:val="nil"/>
              <w:left w:val="nil"/>
              <w:bottom w:val="nil"/>
              <w:right w:val="nil"/>
            </w:tcBorders>
          </w:tcPr>
          <w:p w:rsidR="007212EB" w:rsidRDefault="00E7178D"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36,332</w:t>
            </w:r>
          </w:p>
        </w:tc>
        <w:tc>
          <w:tcPr>
            <w:tcW w:w="1103" w:type="dxa"/>
            <w:tcBorders>
              <w:top w:val="nil"/>
              <w:left w:val="nil"/>
              <w:bottom w:val="nil"/>
              <w:right w:val="double" w:sz="4" w:space="0" w:color="0F243E" w:themeColor="text2" w:themeShade="80"/>
            </w:tcBorders>
          </w:tcPr>
          <w:p w:rsidR="007212EB" w:rsidRDefault="005E0B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235,992</w:t>
            </w:r>
          </w:p>
        </w:tc>
      </w:tr>
      <w:tr w:rsidR="007212EB" w:rsidRPr="00843651" w:rsidTr="004D4760">
        <w:trPr>
          <w:jc w:val="center"/>
        </w:trPr>
        <w:tc>
          <w:tcPr>
            <w:tcW w:w="2524" w:type="dxa"/>
            <w:tcBorders>
              <w:top w:val="nil"/>
              <w:left w:val="double" w:sz="4" w:space="0" w:color="0F243E" w:themeColor="text2" w:themeShade="80"/>
              <w:bottom w:val="nil"/>
              <w:right w:val="double" w:sz="4" w:space="0" w:color="0F243E" w:themeColor="text2" w:themeShade="80"/>
            </w:tcBorders>
            <w:vAlign w:val="center"/>
          </w:tcPr>
          <w:p w:rsidR="007212EB" w:rsidRPr="00843651" w:rsidRDefault="007212EB" w:rsidP="007212EB">
            <w:pPr>
              <w:keepNext/>
              <w:keepLines/>
              <w:spacing w:before="40" w:after="40"/>
              <w:ind w:left="183"/>
              <w:jc w:val="both"/>
              <w:rPr>
                <w:rFonts w:ascii="Arial" w:hAnsi="Arial" w:cs="Arial"/>
                <w:b/>
                <w:sz w:val="18"/>
                <w:szCs w:val="18"/>
              </w:rPr>
            </w:pPr>
            <w:r w:rsidRPr="00843651">
              <w:rPr>
                <w:rFonts w:ascii="Arial" w:hAnsi="Arial" w:cs="Arial"/>
                <w:b/>
                <w:sz w:val="18"/>
                <w:szCs w:val="18"/>
              </w:rPr>
              <w:t>Balanza Comercial Total</w:t>
            </w:r>
          </w:p>
        </w:tc>
        <w:tc>
          <w:tcPr>
            <w:tcW w:w="1076" w:type="dxa"/>
            <w:tcBorders>
              <w:top w:val="nil"/>
              <w:left w:val="nil"/>
              <w:bottom w:val="nil"/>
              <w:right w:val="double" w:sz="4" w:space="0" w:color="0F243E" w:themeColor="text2" w:themeShade="80"/>
            </w:tcBorders>
          </w:tcPr>
          <w:p w:rsidR="007212EB" w:rsidRPr="00655EF9" w:rsidRDefault="007212EB" w:rsidP="007212EB">
            <w:pPr>
              <w:keepNext/>
              <w:keepLines/>
              <w:tabs>
                <w:tab w:val="decimal" w:pos="788"/>
              </w:tabs>
              <w:spacing w:before="40" w:after="40"/>
              <w:ind w:right="170"/>
              <w:jc w:val="right"/>
              <w:rPr>
                <w:rFonts w:ascii="Arial" w:hAnsi="Arial" w:cs="Arial"/>
                <w:b/>
                <w:bCs/>
                <w:sz w:val="18"/>
                <w:szCs w:val="18"/>
              </w:rPr>
            </w:pPr>
            <w:r w:rsidRPr="00655EF9">
              <w:rPr>
                <w:rFonts w:ascii="Arial" w:hAnsi="Arial" w:cs="Arial"/>
                <w:b/>
                <w:bCs/>
                <w:sz w:val="18"/>
                <w:szCs w:val="18"/>
              </w:rPr>
              <w:t>(</w:t>
            </w:r>
            <w:r w:rsidRPr="00655EF9">
              <w:rPr>
                <w:rFonts w:ascii="Arial" w:hAnsi="Arial" w:cs="Arial"/>
                <w:b/>
                <w:bCs/>
                <w:sz w:val="18"/>
                <w:szCs w:val="18"/>
              </w:rPr>
              <w:noBreakHyphen/>
              <w:t xml:space="preserve">) </w:t>
            </w:r>
            <w:r>
              <w:rPr>
                <w:rFonts w:ascii="Arial" w:hAnsi="Arial" w:cs="Arial"/>
                <w:b/>
                <w:bCs/>
                <w:sz w:val="18"/>
                <w:szCs w:val="18"/>
              </w:rPr>
              <w:t xml:space="preserve"> 10,962</w:t>
            </w:r>
          </w:p>
        </w:tc>
        <w:tc>
          <w:tcPr>
            <w:tcW w:w="1104" w:type="dxa"/>
            <w:tcBorders>
              <w:top w:val="nil"/>
              <w:left w:val="nil"/>
              <w:bottom w:val="nil"/>
              <w:right w:val="double" w:sz="4" w:space="0" w:color="0F243E" w:themeColor="text2" w:themeShade="80"/>
            </w:tcBorders>
          </w:tcPr>
          <w:p w:rsidR="007212EB" w:rsidRPr="00655EF9" w:rsidRDefault="007212EB" w:rsidP="007212EB">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13,618</w:t>
            </w:r>
          </w:p>
        </w:tc>
        <w:tc>
          <w:tcPr>
            <w:tcW w:w="1104" w:type="dxa"/>
            <w:tcBorders>
              <w:top w:val="nil"/>
              <w:left w:val="double" w:sz="4" w:space="0" w:color="0F243E" w:themeColor="text2" w:themeShade="80"/>
              <w:bottom w:val="nil"/>
              <w:right w:val="nil"/>
            </w:tcBorders>
          </w:tcPr>
          <w:p w:rsidR="007212EB" w:rsidRDefault="007212EB" w:rsidP="007212EB">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1,031</w:t>
            </w:r>
          </w:p>
        </w:tc>
        <w:tc>
          <w:tcPr>
            <w:tcW w:w="1104" w:type="dxa"/>
            <w:tcBorders>
              <w:top w:val="nil"/>
              <w:left w:val="nil"/>
              <w:bottom w:val="nil"/>
              <w:right w:val="nil"/>
            </w:tcBorders>
          </w:tcPr>
          <w:p w:rsidR="007212EB" w:rsidRDefault="007212EB" w:rsidP="007212EB">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2,561</w:t>
            </w:r>
          </w:p>
        </w:tc>
        <w:tc>
          <w:tcPr>
            <w:tcW w:w="1104" w:type="dxa"/>
            <w:tcBorders>
              <w:top w:val="nil"/>
              <w:left w:val="nil"/>
              <w:bottom w:val="nil"/>
              <w:right w:val="nil"/>
            </w:tcBorders>
          </w:tcPr>
          <w:p w:rsidR="007212EB" w:rsidRDefault="00E7178D" w:rsidP="007212EB">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1,117</w:t>
            </w:r>
          </w:p>
        </w:tc>
        <w:tc>
          <w:tcPr>
            <w:tcW w:w="1103" w:type="dxa"/>
            <w:tcBorders>
              <w:top w:val="nil"/>
              <w:left w:val="nil"/>
              <w:bottom w:val="nil"/>
              <w:right w:val="double" w:sz="4" w:space="0" w:color="0F243E" w:themeColor="text2" w:themeShade="80"/>
            </w:tcBorders>
          </w:tcPr>
          <w:p w:rsidR="007212EB" w:rsidRPr="00655EF9" w:rsidRDefault="005E0BEB" w:rsidP="007212EB">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2,028</w:t>
            </w:r>
          </w:p>
        </w:tc>
      </w:tr>
      <w:tr w:rsidR="007212EB" w:rsidRPr="00843651" w:rsidTr="004D4760">
        <w:trPr>
          <w:jc w:val="center"/>
        </w:trPr>
        <w:tc>
          <w:tcPr>
            <w:tcW w:w="2524" w:type="dxa"/>
            <w:tcBorders>
              <w:top w:val="nil"/>
              <w:left w:val="double" w:sz="4" w:space="0" w:color="0F243E" w:themeColor="text2" w:themeShade="80"/>
              <w:bottom w:val="nil"/>
              <w:right w:val="double" w:sz="4" w:space="0" w:color="0F243E" w:themeColor="text2" w:themeShade="80"/>
            </w:tcBorders>
            <w:vAlign w:val="center"/>
          </w:tcPr>
          <w:p w:rsidR="007212EB" w:rsidRPr="00843651" w:rsidRDefault="007212EB" w:rsidP="007212EB">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076" w:type="dxa"/>
            <w:tcBorders>
              <w:top w:val="nil"/>
              <w:left w:val="nil"/>
              <w:bottom w:val="nil"/>
              <w:right w:val="double" w:sz="4" w:space="0" w:color="0F243E" w:themeColor="text2" w:themeShade="80"/>
            </w:tcBorders>
          </w:tcPr>
          <w:p w:rsidR="007212EB" w:rsidRDefault="007212EB" w:rsidP="007212EB">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w:t>
            </w:r>
            <w:r>
              <w:rPr>
                <w:rFonts w:ascii="Arial" w:hAnsi="Arial" w:cs="Arial"/>
                <w:bCs/>
                <w:sz w:val="18"/>
                <w:szCs w:val="18"/>
              </w:rPr>
              <w:noBreakHyphen/>
              <w:t>)  18,285</w:t>
            </w:r>
          </w:p>
        </w:tc>
        <w:tc>
          <w:tcPr>
            <w:tcW w:w="1104" w:type="dxa"/>
            <w:tcBorders>
              <w:top w:val="nil"/>
              <w:left w:val="nil"/>
              <w:bottom w:val="nil"/>
              <w:right w:val="double" w:sz="4" w:space="0" w:color="0F243E" w:themeColor="text2" w:themeShade="80"/>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r>
              <w:rPr>
                <w:rFonts w:ascii="Arial" w:hAnsi="Arial" w:cs="Arial"/>
                <w:bCs/>
                <w:sz w:val="18"/>
                <w:szCs w:val="18"/>
              </w:rPr>
              <w:noBreakHyphen/>
              <w:t>) 23,160</w:t>
            </w:r>
          </w:p>
        </w:tc>
        <w:tc>
          <w:tcPr>
            <w:tcW w:w="1104" w:type="dxa"/>
            <w:tcBorders>
              <w:top w:val="nil"/>
              <w:left w:val="double" w:sz="4" w:space="0" w:color="0F243E" w:themeColor="text2" w:themeShade="80"/>
              <w:bottom w:val="nil"/>
              <w:right w:val="nil"/>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1,935</w:t>
            </w:r>
          </w:p>
        </w:tc>
        <w:tc>
          <w:tcPr>
            <w:tcW w:w="1104" w:type="dxa"/>
            <w:tcBorders>
              <w:top w:val="nil"/>
              <w:left w:val="nil"/>
              <w:bottom w:val="nil"/>
              <w:right w:val="nil"/>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1,832</w:t>
            </w:r>
          </w:p>
        </w:tc>
        <w:tc>
          <w:tcPr>
            <w:tcW w:w="1104" w:type="dxa"/>
            <w:tcBorders>
              <w:top w:val="nil"/>
              <w:left w:val="nil"/>
              <w:bottom w:val="nil"/>
              <w:right w:val="nil"/>
            </w:tcBorders>
          </w:tcPr>
          <w:p w:rsidR="007212EB" w:rsidRDefault="00596EB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007212EB">
              <w:rPr>
                <w:rFonts w:ascii="Arial" w:hAnsi="Arial" w:cs="Arial"/>
                <w:bCs/>
                <w:sz w:val="18"/>
                <w:szCs w:val="18"/>
              </w:rPr>
              <w:t>(-)   1,</w:t>
            </w:r>
            <w:r w:rsidR="00E7178D">
              <w:rPr>
                <w:rFonts w:ascii="Arial" w:hAnsi="Arial" w:cs="Arial"/>
                <w:bCs/>
                <w:sz w:val="18"/>
                <w:szCs w:val="18"/>
              </w:rPr>
              <w:t>84</w:t>
            </w:r>
            <w:r>
              <w:rPr>
                <w:rFonts w:ascii="Arial" w:hAnsi="Arial" w:cs="Arial"/>
                <w:bCs/>
                <w:sz w:val="18"/>
                <w:szCs w:val="18"/>
              </w:rPr>
              <w:t>6</w:t>
            </w:r>
          </w:p>
        </w:tc>
        <w:tc>
          <w:tcPr>
            <w:tcW w:w="1103" w:type="dxa"/>
            <w:tcBorders>
              <w:top w:val="nil"/>
              <w:left w:val="nil"/>
              <w:bottom w:val="nil"/>
              <w:right w:val="double" w:sz="4" w:space="0" w:color="0F243E" w:themeColor="text2" w:themeShade="80"/>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r>
              <w:rPr>
                <w:rFonts w:ascii="Arial" w:hAnsi="Arial" w:cs="Arial"/>
                <w:bCs/>
                <w:sz w:val="18"/>
                <w:szCs w:val="18"/>
              </w:rPr>
              <w:noBreakHyphen/>
              <w:t xml:space="preserve">)  </w:t>
            </w:r>
            <w:r w:rsidR="005E0BEB">
              <w:rPr>
                <w:rFonts w:ascii="Arial" w:hAnsi="Arial" w:cs="Arial"/>
                <w:bCs/>
                <w:sz w:val="18"/>
                <w:szCs w:val="18"/>
              </w:rPr>
              <w:t>12,432</w:t>
            </w:r>
          </w:p>
        </w:tc>
      </w:tr>
      <w:tr w:rsidR="007212EB" w:rsidRPr="00843651" w:rsidTr="004D4760">
        <w:trPr>
          <w:jc w:val="center"/>
        </w:trPr>
        <w:tc>
          <w:tcPr>
            <w:tcW w:w="2524"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rsidR="007212EB" w:rsidRPr="00843651" w:rsidRDefault="007212EB" w:rsidP="007212EB">
            <w:pPr>
              <w:keepNext/>
              <w:keepLines/>
              <w:spacing w:before="40" w:after="40"/>
              <w:ind w:left="393"/>
              <w:jc w:val="both"/>
              <w:rPr>
                <w:rFonts w:ascii="Arial" w:hAnsi="Arial" w:cs="Arial"/>
                <w:sz w:val="18"/>
                <w:szCs w:val="18"/>
              </w:rPr>
            </w:pPr>
            <w:r w:rsidRPr="00843651">
              <w:rPr>
                <w:rFonts w:ascii="Arial" w:hAnsi="Arial" w:cs="Arial"/>
                <w:sz w:val="18"/>
                <w:szCs w:val="18"/>
              </w:rPr>
              <w:t>No Petrolera</w:t>
            </w:r>
          </w:p>
        </w:tc>
        <w:tc>
          <w:tcPr>
            <w:tcW w:w="1076" w:type="dxa"/>
            <w:tcBorders>
              <w:top w:val="nil"/>
              <w:left w:val="nil"/>
              <w:bottom w:val="double" w:sz="4" w:space="0" w:color="0F243E" w:themeColor="text2" w:themeShade="80"/>
              <w:right w:val="double" w:sz="4" w:space="0" w:color="0F243E" w:themeColor="text2" w:themeShade="80"/>
            </w:tcBorders>
          </w:tcPr>
          <w:p w:rsidR="007212EB" w:rsidRDefault="007212EB" w:rsidP="007212EB">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 xml:space="preserve">       7,323</w:t>
            </w:r>
          </w:p>
        </w:tc>
        <w:tc>
          <w:tcPr>
            <w:tcW w:w="1104" w:type="dxa"/>
            <w:tcBorders>
              <w:top w:val="nil"/>
              <w:left w:val="nil"/>
              <w:bottom w:val="double" w:sz="4" w:space="0" w:color="0F243E" w:themeColor="text2" w:themeShade="80"/>
              <w:right w:val="double" w:sz="4" w:space="0" w:color="0F243E" w:themeColor="text2" w:themeShade="80"/>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9,543</w:t>
            </w:r>
          </w:p>
        </w:tc>
        <w:tc>
          <w:tcPr>
            <w:tcW w:w="1104" w:type="dxa"/>
            <w:tcBorders>
              <w:top w:val="nil"/>
              <w:left w:val="double" w:sz="4" w:space="0" w:color="0F243E" w:themeColor="text2" w:themeShade="80"/>
              <w:bottom w:val="double" w:sz="4" w:space="0" w:color="0F243E" w:themeColor="text2" w:themeShade="80"/>
              <w:right w:val="nil"/>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2,965</w:t>
            </w:r>
          </w:p>
        </w:tc>
        <w:tc>
          <w:tcPr>
            <w:tcW w:w="1104" w:type="dxa"/>
            <w:tcBorders>
              <w:top w:val="nil"/>
              <w:left w:val="nil"/>
              <w:bottom w:val="double" w:sz="4" w:space="0" w:color="0F243E" w:themeColor="text2" w:themeShade="80"/>
              <w:right w:val="nil"/>
            </w:tcBorders>
          </w:tcPr>
          <w:p w:rsidR="007212EB" w:rsidRDefault="007212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4,393</w:t>
            </w:r>
          </w:p>
        </w:tc>
        <w:tc>
          <w:tcPr>
            <w:tcW w:w="1104" w:type="dxa"/>
            <w:tcBorders>
              <w:top w:val="nil"/>
              <w:left w:val="nil"/>
              <w:bottom w:val="double" w:sz="4" w:space="0" w:color="0F243E" w:themeColor="text2" w:themeShade="80"/>
              <w:right w:val="nil"/>
            </w:tcBorders>
          </w:tcPr>
          <w:p w:rsidR="007212EB" w:rsidRDefault="00E7178D"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729</w:t>
            </w:r>
          </w:p>
        </w:tc>
        <w:tc>
          <w:tcPr>
            <w:tcW w:w="1103" w:type="dxa"/>
            <w:tcBorders>
              <w:top w:val="nil"/>
              <w:left w:val="nil"/>
              <w:bottom w:val="double" w:sz="4" w:space="0" w:color="0F243E" w:themeColor="text2" w:themeShade="80"/>
              <w:right w:val="double" w:sz="4" w:space="0" w:color="0F243E" w:themeColor="text2" w:themeShade="80"/>
            </w:tcBorders>
          </w:tcPr>
          <w:p w:rsidR="007212EB" w:rsidRDefault="005E0BEB" w:rsidP="007212EB">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14,460</w:t>
            </w:r>
          </w:p>
        </w:tc>
      </w:tr>
    </w:tbl>
    <w:p w:rsidR="00587032" w:rsidRDefault="00D0795B" w:rsidP="00165EF1">
      <w:pPr>
        <w:pStyle w:val="Textoindependiente21"/>
        <w:keepNext/>
        <w:keepLines/>
        <w:numPr>
          <w:ilvl w:val="12"/>
          <w:numId w:val="0"/>
        </w:numPr>
        <w:spacing w:after="0"/>
        <w:rPr>
          <w:rFonts w:cs="Arial"/>
          <w:position w:val="-6"/>
          <w:sz w:val="18"/>
          <w:szCs w:val="18"/>
        </w:rPr>
      </w:pPr>
      <w:r w:rsidRPr="00D0795B">
        <w:rPr>
          <w:rFonts w:cs="Arial"/>
          <w:position w:val="-6"/>
          <w:sz w:val="18"/>
          <w:szCs w:val="18"/>
        </w:rPr>
        <w:t xml:space="preserve">* </w:t>
      </w:r>
      <w:r w:rsidR="00F53947" w:rsidRPr="00D0795B">
        <w:rPr>
          <w:rFonts w:cs="Arial"/>
          <w:position w:val="-6"/>
          <w:sz w:val="18"/>
          <w:szCs w:val="18"/>
        </w:rPr>
        <w:t>Cifras oportunas.</w:t>
      </w:r>
    </w:p>
    <w:p w:rsidR="0082406C" w:rsidRDefault="0082406C" w:rsidP="00EF5511">
      <w:pPr>
        <w:pStyle w:val="Textoindependiente211"/>
        <w:numPr>
          <w:ilvl w:val="12"/>
          <w:numId w:val="0"/>
        </w:numPr>
        <w:spacing w:before="300" w:after="300" w:line="280" w:lineRule="exact"/>
        <w:rPr>
          <w:spacing w:val="4"/>
          <w:sz w:val="24"/>
          <w:szCs w:val="24"/>
          <w:lang w:val="es-ES"/>
        </w:rPr>
      </w:pPr>
    </w:p>
    <w:p w:rsidR="0082406C" w:rsidRDefault="0082406C" w:rsidP="00EF5511">
      <w:pPr>
        <w:pStyle w:val="Textoindependiente211"/>
        <w:numPr>
          <w:ilvl w:val="12"/>
          <w:numId w:val="0"/>
        </w:numPr>
        <w:spacing w:before="300" w:after="300" w:line="280" w:lineRule="exact"/>
        <w:rPr>
          <w:spacing w:val="4"/>
          <w:sz w:val="24"/>
          <w:szCs w:val="24"/>
          <w:lang w:val="es-ES"/>
        </w:rPr>
      </w:pPr>
    </w:p>
    <w:p w:rsidR="0082406C" w:rsidRDefault="0082406C" w:rsidP="00EF5511">
      <w:pPr>
        <w:pStyle w:val="Textoindependiente211"/>
        <w:numPr>
          <w:ilvl w:val="12"/>
          <w:numId w:val="0"/>
        </w:numPr>
        <w:spacing w:before="300" w:after="300" w:line="280" w:lineRule="exact"/>
        <w:rPr>
          <w:spacing w:val="4"/>
          <w:sz w:val="24"/>
          <w:szCs w:val="24"/>
          <w:lang w:val="es-ES"/>
        </w:rPr>
      </w:pPr>
    </w:p>
    <w:p w:rsidR="002E0AA8" w:rsidRDefault="002E0AA8" w:rsidP="00EF5511">
      <w:pPr>
        <w:pStyle w:val="Textoindependiente211"/>
        <w:numPr>
          <w:ilvl w:val="12"/>
          <w:numId w:val="0"/>
        </w:numPr>
        <w:spacing w:before="300" w:after="300" w:line="280" w:lineRule="exact"/>
        <w:rPr>
          <w:spacing w:val="4"/>
          <w:sz w:val="24"/>
          <w:szCs w:val="24"/>
          <w:lang w:val="es-ES"/>
        </w:rPr>
      </w:pPr>
      <w:r w:rsidRPr="002E0AA8">
        <w:rPr>
          <w:spacing w:val="4"/>
          <w:sz w:val="24"/>
          <w:szCs w:val="24"/>
          <w:lang w:val="es-ES"/>
        </w:rPr>
        <w:lastRenderedPageBreak/>
        <w:t>En julio de 2019, el valor de las exportaciones petroleras fue de 2,240 millones de dólares. Este monto se integró por 1,960 millones de dólares de ventas de petróleo crudo</w:t>
      </w:r>
      <w:r w:rsidRPr="00EF5511">
        <w:rPr>
          <w:rStyle w:val="Refdenotaalpie"/>
          <w:spacing w:val="4"/>
          <w:sz w:val="24"/>
          <w:szCs w:val="24"/>
          <w:lang w:val="es-ES"/>
        </w:rPr>
        <w:footnoteReference w:id="2"/>
      </w:r>
      <w:r w:rsidRPr="002E0AA8">
        <w:rPr>
          <w:spacing w:val="4"/>
          <w:sz w:val="24"/>
          <w:szCs w:val="24"/>
          <w:lang w:val="es-ES"/>
        </w:rPr>
        <w:t xml:space="preserve"> y por</w:t>
      </w:r>
      <w:r>
        <w:rPr>
          <w:spacing w:val="4"/>
          <w:sz w:val="24"/>
          <w:szCs w:val="24"/>
          <w:lang w:val="es-ES"/>
        </w:rPr>
        <w:t xml:space="preserve"> </w:t>
      </w:r>
      <w:r w:rsidRPr="002E0AA8">
        <w:rPr>
          <w:spacing w:val="4"/>
          <w:sz w:val="24"/>
          <w:szCs w:val="24"/>
          <w:lang w:val="es-ES"/>
        </w:rPr>
        <w:t xml:space="preserve">280 millones de dólares de exportaciones de otros productos petroleros. En ese mes, el precio promedio de la mezcla mexicana de crudo de exportación se situó en 58.61 dólares por barril, cifra mayor en 0.28 dólares respecto </w:t>
      </w:r>
      <w:r w:rsidR="00EC5602">
        <w:rPr>
          <w:spacing w:val="4"/>
          <w:sz w:val="24"/>
          <w:szCs w:val="24"/>
          <w:lang w:val="es-ES"/>
        </w:rPr>
        <w:t>a</w:t>
      </w:r>
      <w:r w:rsidRPr="002E0AA8">
        <w:rPr>
          <w:spacing w:val="4"/>
          <w:sz w:val="24"/>
          <w:szCs w:val="24"/>
          <w:lang w:val="es-ES"/>
        </w:rPr>
        <w:t xml:space="preserve"> la del mes previo, pero menor en 7.73 dólares en comparación con la de julio de 2018. En cuanto al volumen de crudo exportado, </w:t>
      </w:r>
      <w:r w:rsidR="00E1283F">
        <w:rPr>
          <w:spacing w:val="4"/>
          <w:sz w:val="24"/>
          <w:szCs w:val="24"/>
          <w:lang w:val="es-ES"/>
        </w:rPr>
        <w:t>é</w:t>
      </w:r>
      <w:r w:rsidRPr="002E0AA8">
        <w:rPr>
          <w:spacing w:val="4"/>
          <w:sz w:val="24"/>
          <w:szCs w:val="24"/>
          <w:lang w:val="es-ES"/>
        </w:rPr>
        <w:t>ste se ubicó en el mes de referencia en 1.079 millones de barriles diarios, nivel superior al de</w:t>
      </w:r>
      <w:r>
        <w:rPr>
          <w:spacing w:val="4"/>
          <w:sz w:val="24"/>
          <w:szCs w:val="24"/>
          <w:lang w:val="es-ES"/>
        </w:rPr>
        <w:t xml:space="preserve"> </w:t>
      </w:r>
      <w:r w:rsidRPr="002E0AA8">
        <w:rPr>
          <w:spacing w:val="4"/>
          <w:sz w:val="24"/>
          <w:szCs w:val="24"/>
          <w:lang w:val="es-ES"/>
        </w:rPr>
        <w:t>0.995 millones de barriles diarios de junio, aunque inferior al de 1.156 millones de barriles diarios de julio de 2018.</w:t>
      </w:r>
    </w:p>
    <w:p w:rsidR="00757DAD" w:rsidRDefault="00757DAD" w:rsidP="009D3C2A">
      <w:pPr>
        <w:pStyle w:val="titulos"/>
        <w:spacing w:before="120" w:after="120" w:line="280" w:lineRule="exact"/>
        <w:rPr>
          <w:u w:val="none"/>
        </w:rPr>
      </w:pPr>
      <w:r>
        <w:rPr>
          <w:u w:val="none"/>
        </w:rPr>
        <w:t>Exportaciones Totales</w:t>
      </w:r>
      <w:r w:rsidR="00197E84">
        <w:rPr>
          <w:u w:val="none"/>
        </w:rPr>
        <w:t xml:space="preserve"> </w:t>
      </w:r>
      <w:r w:rsidR="00197E84" w:rsidRPr="00D10AE2">
        <w:rPr>
          <w:u w:val="none"/>
        </w:rPr>
        <w:t>de Mercancías</w:t>
      </w:r>
    </w:p>
    <w:p w:rsidR="00D81B89" w:rsidRDefault="002E0AA8" w:rsidP="00694775">
      <w:pPr>
        <w:pStyle w:val="Textoindependiente211"/>
        <w:numPr>
          <w:ilvl w:val="12"/>
          <w:numId w:val="0"/>
        </w:numPr>
        <w:spacing w:before="300" w:after="300" w:line="280" w:lineRule="exact"/>
        <w:rPr>
          <w:spacing w:val="4"/>
          <w:sz w:val="24"/>
          <w:szCs w:val="24"/>
          <w:lang w:val="es-ES"/>
        </w:rPr>
      </w:pPr>
      <w:r w:rsidRPr="002E0AA8">
        <w:rPr>
          <w:spacing w:val="4"/>
          <w:sz w:val="24"/>
          <w:szCs w:val="24"/>
          <w:lang w:val="es-ES"/>
        </w:rPr>
        <w:t>En el séptimo mes del año en curso, el valor de las exportaciones de mercancías sumó</w:t>
      </w:r>
      <w:r>
        <w:rPr>
          <w:spacing w:val="4"/>
          <w:sz w:val="24"/>
          <w:szCs w:val="24"/>
          <w:lang w:val="es-ES"/>
        </w:rPr>
        <w:t xml:space="preserve"> </w:t>
      </w:r>
      <w:r w:rsidRPr="002E0AA8">
        <w:rPr>
          <w:spacing w:val="4"/>
          <w:sz w:val="24"/>
          <w:szCs w:val="24"/>
          <w:lang w:val="es-ES"/>
        </w:rPr>
        <w:t xml:space="preserve">39,301 millones de dólares, monto superior en 7% al del mismo mes de 2018. Dicha tasa se originó de la combinación de un aumento de 8.6% en las exportaciones no petroleras y de una </w:t>
      </w:r>
      <w:r>
        <w:rPr>
          <w:spacing w:val="4"/>
          <w:sz w:val="24"/>
          <w:szCs w:val="24"/>
          <w:lang w:val="es-ES"/>
        </w:rPr>
        <w:t>reducción</w:t>
      </w:r>
      <w:r w:rsidRPr="002E0AA8">
        <w:rPr>
          <w:spacing w:val="4"/>
          <w:sz w:val="24"/>
          <w:szCs w:val="24"/>
          <w:lang w:val="es-ES"/>
        </w:rPr>
        <w:t xml:space="preserve"> de </w:t>
      </w:r>
      <w:r>
        <w:rPr>
          <w:spacing w:val="4"/>
          <w:sz w:val="24"/>
          <w:szCs w:val="24"/>
          <w:lang w:val="es-ES"/>
        </w:rPr>
        <w:t>(-)</w:t>
      </w:r>
      <w:r w:rsidRPr="002E0AA8">
        <w:rPr>
          <w:spacing w:val="4"/>
          <w:sz w:val="24"/>
          <w:szCs w:val="24"/>
          <w:lang w:val="es-ES"/>
        </w:rPr>
        <w:t xml:space="preserve">14.1% en las petroleras. Al interior de las exportaciones no petroleras, las dirigidas a Estados Unidos </w:t>
      </w:r>
      <w:r>
        <w:rPr>
          <w:spacing w:val="4"/>
          <w:sz w:val="24"/>
          <w:szCs w:val="24"/>
          <w:lang w:val="es-ES"/>
        </w:rPr>
        <w:t>registraron</w:t>
      </w:r>
      <w:r w:rsidRPr="002E0AA8">
        <w:rPr>
          <w:spacing w:val="4"/>
          <w:sz w:val="24"/>
          <w:szCs w:val="24"/>
          <w:lang w:val="es-ES"/>
        </w:rPr>
        <w:t xml:space="preserve"> una </w:t>
      </w:r>
      <w:r>
        <w:rPr>
          <w:spacing w:val="4"/>
          <w:sz w:val="24"/>
          <w:szCs w:val="24"/>
          <w:lang w:val="es-ES"/>
        </w:rPr>
        <w:t>variación</w:t>
      </w:r>
      <w:r w:rsidRPr="002E0AA8">
        <w:rPr>
          <w:spacing w:val="4"/>
          <w:sz w:val="24"/>
          <w:szCs w:val="24"/>
          <w:lang w:val="es-ES"/>
        </w:rPr>
        <w:t xml:space="preserve"> anual de 10.6%, en tanto que las canalizadas al resto del mundo mostraron una caída de </w:t>
      </w:r>
      <w:r>
        <w:rPr>
          <w:spacing w:val="4"/>
          <w:sz w:val="24"/>
          <w:szCs w:val="24"/>
          <w:lang w:val="es-ES"/>
        </w:rPr>
        <w:t>(-)</w:t>
      </w:r>
      <w:r w:rsidRPr="002E0AA8">
        <w:rPr>
          <w:spacing w:val="4"/>
          <w:sz w:val="24"/>
          <w:szCs w:val="24"/>
          <w:lang w:val="es-ES"/>
        </w:rPr>
        <w:t>0.3</w:t>
      </w:r>
      <w:r>
        <w:rPr>
          <w:spacing w:val="4"/>
          <w:sz w:val="24"/>
          <w:szCs w:val="24"/>
          <w:lang w:val="es-ES"/>
        </w:rPr>
        <w:t xml:space="preserve"> por ciento</w:t>
      </w:r>
      <w:r w:rsidRPr="002E0AA8">
        <w:rPr>
          <w:spacing w:val="4"/>
          <w:sz w:val="24"/>
          <w:szCs w:val="24"/>
          <w:lang w:val="es-ES"/>
        </w:rPr>
        <w:t>.</w:t>
      </w:r>
    </w:p>
    <w:p w:rsidR="00E20B5C" w:rsidRDefault="00E20B5C" w:rsidP="000A47F2">
      <w:pPr>
        <w:pStyle w:val="Textoindependiente21"/>
        <w:keepNext/>
        <w:keepLines/>
        <w:widowControl w:val="0"/>
        <w:numPr>
          <w:ilvl w:val="12"/>
          <w:numId w:val="0"/>
        </w:numPr>
        <w:spacing w:after="0"/>
        <w:jc w:val="center"/>
        <w:rPr>
          <w:rFonts w:cs="Arial"/>
          <w:b/>
          <w:smallCaps/>
          <w:lang w:val="es-MX"/>
        </w:rPr>
      </w:pPr>
      <w:r>
        <w:rPr>
          <w:rFonts w:cs="Arial"/>
          <w:b/>
          <w:smallCaps/>
          <w:lang w:val="es-MX"/>
        </w:rPr>
        <w:t xml:space="preserve">Exportaciones no petroleras </w:t>
      </w:r>
      <w:r w:rsidRPr="0012766E">
        <w:rPr>
          <w:rFonts w:cs="Arial"/>
          <w:b/>
          <w:smallCaps/>
          <w:lang w:val="es-MX"/>
        </w:rPr>
        <w:t xml:space="preserve">a distintos mercados </w:t>
      </w:r>
    </w:p>
    <w:tbl>
      <w:tblPr>
        <w:tblW w:w="4533"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913"/>
        <w:gridCol w:w="1277"/>
        <w:gridCol w:w="924"/>
        <w:gridCol w:w="986"/>
        <w:gridCol w:w="861"/>
        <w:gridCol w:w="976"/>
        <w:gridCol w:w="1002"/>
      </w:tblGrid>
      <w:tr w:rsidR="003D73F5" w:rsidRPr="00075546" w:rsidTr="007212EB">
        <w:trPr>
          <w:trHeight w:val="374"/>
          <w:jc w:val="center"/>
        </w:trPr>
        <w:tc>
          <w:tcPr>
            <w:tcW w:w="1205"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rsidR="003D73F5" w:rsidRPr="00231C06" w:rsidRDefault="003D73F5" w:rsidP="003D73F5">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04"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rsidR="003D73F5" w:rsidRDefault="003D73F5" w:rsidP="003D73F5">
            <w:pPr>
              <w:pStyle w:val="Textoindependiente21"/>
              <w:keepNext/>
              <w:keepLines/>
              <w:widowControl w:val="0"/>
              <w:numPr>
                <w:ilvl w:val="12"/>
                <w:numId w:val="0"/>
              </w:numPr>
              <w:spacing w:after="0"/>
              <w:ind w:left="-170" w:right="-80"/>
              <w:jc w:val="center"/>
              <w:rPr>
                <w:rFonts w:cs="Arial"/>
                <w:color w:val="000000"/>
                <w:sz w:val="18"/>
                <w:szCs w:val="18"/>
                <w:lang w:val="es-ES"/>
              </w:rPr>
            </w:pPr>
            <w:r w:rsidRPr="00231C06">
              <w:rPr>
                <w:rFonts w:cs="Arial"/>
                <w:color w:val="000000"/>
                <w:sz w:val="18"/>
                <w:szCs w:val="18"/>
                <w:lang w:val="es-ES"/>
              </w:rPr>
              <w:t>Estructura</w:t>
            </w:r>
            <w:r>
              <w:rPr>
                <w:rFonts w:cs="Arial"/>
                <w:color w:val="000000"/>
                <w:sz w:val="18"/>
                <w:szCs w:val="18"/>
                <w:lang w:val="es-ES"/>
              </w:rPr>
              <w:t xml:space="preserve"> </w:t>
            </w:r>
            <w:r w:rsidRPr="00231C06">
              <w:rPr>
                <w:rFonts w:cs="Arial"/>
                <w:color w:val="000000"/>
                <w:sz w:val="18"/>
                <w:szCs w:val="18"/>
                <w:lang w:val="es-ES"/>
              </w:rPr>
              <w:t>%</w:t>
            </w:r>
          </w:p>
          <w:p w:rsidR="003D73F5" w:rsidRPr="00231C06" w:rsidRDefault="00BC4746" w:rsidP="003D73F5">
            <w:pPr>
              <w:pStyle w:val="Textoindependiente21"/>
              <w:keepNext/>
              <w:keepLines/>
              <w:widowControl w:val="0"/>
              <w:numPr>
                <w:ilvl w:val="12"/>
                <w:numId w:val="0"/>
              </w:numPr>
              <w:spacing w:after="0"/>
              <w:ind w:left="-143" w:right="-80"/>
              <w:jc w:val="center"/>
              <w:rPr>
                <w:rFonts w:cs="Arial"/>
                <w:color w:val="000000"/>
                <w:sz w:val="18"/>
                <w:szCs w:val="18"/>
                <w:lang w:val="es-ES"/>
              </w:rPr>
            </w:pPr>
            <w:r>
              <w:rPr>
                <w:rFonts w:cs="Arial"/>
                <w:color w:val="000000"/>
                <w:sz w:val="18"/>
                <w:szCs w:val="18"/>
              </w:rPr>
              <w:t xml:space="preserve"> </w:t>
            </w:r>
            <w:r w:rsidR="003D73F5">
              <w:rPr>
                <w:rFonts w:cs="Arial"/>
                <w:color w:val="000000"/>
                <w:sz w:val="18"/>
                <w:szCs w:val="18"/>
              </w:rPr>
              <w:t>Ene-</w:t>
            </w:r>
            <w:r w:rsidR="00214170">
              <w:rPr>
                <w:rFonts w:cs="Arial"/>
                <w:color w:val="000000"/>
                <w:sz w:val="18"/>
                <w:szCs w:val="18"/>
              </w:rPr>
              <w:t>Ju</w:t>
            </w:r>
            <w:r w:rsidR="007212EB">
              <w:rPr>
                <w:rFonts w:cs="Arial"/>
                <w:color w:val="000000"/>
                <w:sz w:val="18"/>
                <w:szCs w:val="18"/>
              </w:rPr>
              <w:t>l</w:t>
            </w:r>
            <w:r w:rsidR="003D73F5">
              <w:rPr>
                <w:rFonts w:cs="Arial"/>
                <w:color w:val="000000"/>
                <w:sz w:val="18"/>
                <w:szCs w:val="18"/>
              </w:rPr>
              <w:t xml:space="preserve"> 2019*</w:t>
            </w:r>
          </w:p>
        </w:tc>
        <w:tc>
          <w:tcPr>
            <w:tcW w:w="2991" w:type="pct"/>
            <w:gridSpan w:val="5"/>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rsidR="003D73F5" w:rsidRDefault="003D73F5" w:rsidP="003D73F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3D73F5" w:rsidRPr="00075546" w:rsidTr="007212EB">
        <w:trPr>
          <w:trHeight w:val="253"/>
          <w:jc w:val="center"/>
        </w:trPr>
        <w:tc>
          <w:tcPr>
            <w:tcW w:w="1205"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rsidR="003D73F5" w:rsidRPr="00231C06" w:rsidRDefault="003D73F5" w:rsidP="003D73F5">
            <w:pPr>
              <w:keepNext/>
              <w:keepLines/>
              <w:widowControl w:val="0"/>
              <w:spacing w:before="60" w:after="60"/>
              <w:jc w:val="center"/>
              <w:rPr>
                <w:rFonts w:ascii="Arial" w:hAnsi="Arial" w:cs="Arial"/>
                <w:snapToGrid w:val="0"/>
                <w:sz w:val="18"/>
                <w:szCs w:val="18"/>
                <w:lang w:eastAsia="en-US"/>
              </w:rPr>
            </w:pPr>
          </w:p>
        </w:tc>
        <w:tc>
          <w:tcPr>
            <w:tcW w:w="804"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rsidR="003D73F5" w:rsidRPr="00231C06" w:rsidRDefault="003D73F5" w:rsidP="003D73F5">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82"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rsidR="003D73F5" w:rsidRDefault="003D73F5" w:rsidP="003D73F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2018</w:t>
            </w:r>
          </w:p>
        </w:tc>
        <w:tc>
          <w:tcPr>
            <w:tcW w:w="2409" w:type="pct"/>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rsidR="003D73F5" w:rsidRDefault="003D73F5" w:rsidP="003D73F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2019</w:t>
            </w:r>
          </w:p>
        </w:tc>
      </w:tr>
      <w:tr w:rsidR="007212EB" w:rsidRPr="00075546" w:rsidTr="007212EB">
        <w:trPr>
          <w:trHeight w:val="110"/>
          <w:jc w:val="center"/>
        </w:trPr>
        <w:tc>
          <w:tcPr>
            <w:tcW w:w="1205"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rsidR="007212EB" w:rsidRPr="00231C06" w:rsidRDefault="007212EB" w:rsidP="007212EB">
            <w:pPr>
              <w:pStyle w:val="Textoindependiente21"/>
              <w:keepNext/>
              <w:keepLines/>
              <w:widowControl w:val="0"/>
              <w:numPr>
                <w:ilvl w:val="12"/>
                <w:numId w:val="0"/>
              </w:numPr>
              <w:spacing w:before="120" w:after="120"/>
              <w:jc w:val="center"/>
              <w:rPr>
                <w:rFonts w:cs="Arial"/>
                <w:color w:val="000000"/>
                <w:sz w:val="18"/>
                <w:szCs w:val="18"/>
                <w:lang w:val="es-ES"/>
              </w:rPr>
            </w:pPr>
          </w:p>
        </w:tc>
        <w:tc>
          <w:tcPr>
            <w:tcW w:w="804"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rsidR="007212EB" w:rsidRPr="00231C06" w:rsidRDefault="007212EB" w:rsidP="007212EB">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82"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rsidR="007212EB" w:rsidRDefault="007212EB" w:rsidP="007212EB">
            <w:pPr>
              <w:keepNext/>
              <w:keepLines/>
              <w:widowControl w:val="0"/>
              <w:spacing w:before="40" w:after="40"/>
              <w:ind w:left="-98" w:right="-94"/>
              <w:jc w:val="center"/>
              <w:rPr>
                <w:rFonts w:ascii="Arial" w:hAnsi="Arial" w:cs="Arial"/>
                <w:color w:val="000000"/>
                <w:sz w:val="18"/>
                <w:szCs w:val="18"/>
              </w:rPr>
            </w:pPr>
          </w:p>
        </w:tc>
        <w:tc>
          <w:tcPr>
            <w:tcW w:w="621"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rsidR="007212EB" w:rsidRDefault="007212EB" w:rsidP="007212EB">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May</w:t>
            </w:r>
          </w:p>
        </w:tc>
        <w:tc>
          <w:tcPr>
            <w:tcW w:w="542"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rsidR="007212EB" w:rsidRDefault="007212EB" w:rsidP="007212EB">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Jun</w:t>
            </w:r>
          </w:p>
        </w:tc>
        <w:tc>
          <w:tcPr>
            <w:tcW w:w="615"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rsidR="007212EB" w:rsidRDefault="007212EB" w:rsidP="007212EB">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Jul*</w:t>
            </w:r>
          </w:p>
        </w:tc>
        <w:tc>
          <w:tcPr>
            <w:tcW w:w="631"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rsidR="007212EB" w:rsidRDefault="007212EB" w:rsidP="007212EB">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Ene-Jul*</w:t>
            </w:r>
          </w:p>
        </w:tc>
      </w:tr>
      <w:tr w:rsidR="007212EB" w:rsidRPr="00075546" w:rsidTr="007212EB">
        <w:trPr>
          <w:jc w:val="center"/>
        </w:trPr>
        <w:tc>
          <w:tcPr>
            <w:tcW w:w="1205"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rsidR="007212EB" w:rsidRPr="00231C06" w:rsidRDefault="007212EB" w:rsidP="007212EB">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04" w:type="pct"/>
            <w:tcBorders>
              <w:top w:val="double" w:sz="4" w:space="0" w:color="0F243E" w:themeColor="text2" w:themeShade="80"/>
              <w:left w:val="nil"/>
              <w:bottom w:val="nil"/>
              <w:right w:val="double" w:sz="4" w:space="0" w:color="0F243E" w:themeColor="text2" w:themeShade="80"/>
            </w:tcBorders>
            <w:vAlign w:val="bottom"/>
          </w:tcPr>
          <w:p w:rsidR="007212EB" w:rsidRPr="003A1E24" w:rsidRDefault="007212EB" w:rsidP="007212EB">
            <w:pPr>
              <w:ind w:right="397"/>
              <w:jc w:val="right"/>
              <w:rPr>
                <w:rFonts w:ascii="Arial" w:hAnsi="Arial" w:cs="Arial"/>
                <w:b/>
                <w:sz w:val="18"/>
                <w:szCs w:val="18"/>
              </w:rPr>
            </w:pPr>
            <w:r w:rsidRPr="003A1E24">
              <w:rPr>
                <w:rFonts w:ascii="Arial" w:hAnsi="Arial" w:cs="Arial"/>
                <w:b/>
                <w:sz w:val="18"/>
                <w:szCs w:val="18"/>
              </w:rPr>
              <w:t>100.00</w:t>
            </w:r>
          </w:p>
        </w:tc>
        <w:tc>
          <w:tcPr>
            <w:tcW w:w="582" w:type="pct"/>
            <w:tcBorders>
              <w:top w:val="double" w:sz="4" w:space="0" w:color="0F243E" w:themeColor="text2" w:themeShade="80"/>
              <w:left w:val="double" w:sz="4" w:space="0" w:color="0F243E" w:themeColor="text2" w:themeShade="80"/>
              <w:bottom w:val="nil"/>
              <w:right w:val="double" w:sz="4" w:space="0" w:color="0F243E" w:themeColor="text2" w:themeShade="80"/>
            </w:tcBorders>
          </w:tcPr>
          <w:p w:rsidR="007212EB" w:rsidRDefault="007212EB" w:rsidP="007212EB">
            <w:pPr>
              <w:spacing w:before="20"/>
              <w:ind w:right="340"/>
              <w:jc w:val="right"/>
              <w:rPr>
                <w:rFonts w:ascii="Arial" w:hAnsi="Arial" w:cs="Arial"/>
                <w:b/>
                <w:bCs/>
                <w:sz w:val="18"/>
                <w:szCs w:val="18"/>
              </w:rPr>
            </w:pPr>
            <w:r>
              <w:rPr>
                <w:rFonts w:ascii="Arial" w:hAnsi="Arial" w:cs="Arial"/>
                <w:b/>
                <w:bCs/>
                <w:sz w:val="18"/>
                <w:szCs w:val="18"/>
              </w:rPr>
              <w:t>8.9</w:t>
            </w:r>
          </w:p>
        </w:tc>
        <w:tc>
          <w:tcPr>
            <w:tcW w:w="621" w:type="pct"/>
            <w:tcBorders>
              <w:top w:val="double" w:sz="4" w:space="0" w:color="0F243E" w:themeColor="text2" w:themeShade="80"/>
              <w:left w:val="nil"/>
              <w:bottom w:val="nil"/>
              <w:right w:val="nil"/>
            </w:tcBorders>
          </w:tcPr>
          <w:p w:rsidR="007212EB" w:rsidRDefault="007212EB" w:rsidP="007212EB">
            <w:pPr>
              <w:spacing w:before="20"/>
              <w:ind w:right="340"/>
              <w:jc w:val="right"/>
              <w:rPr>
                <w:rFonts w:ascii="Arial" w:hAnsi="Arial" w:cs="Arial"/>
                <w:b/>
                <w:bCs/>
                <w:sz w:val="18"/>
                <w:szCs w:val="18"/>
              </w:rPr>
            </w:pPr>
            <w:r>
              <w:rPr>
                <w:rFonts w:ascii="Arial" w:hAnsi="Arial" w:cs="Arial"/>
                <w:b/>
                <w:bCs/>
                <w:sz w:val="18"/>
                <w:szCs w:val="18"/>
              </w:rPr>
              <w:t>7.7</w:t>
            </w:r>
          </w:p>
        </w:tc>
        <w:tc>
          <w:tcPr>
            <w:tcW w:w="542" w:type="pct"/>
            <w:tcBorders>
              <w:top w:val="double" w:sz="4" w:space="0" w:color="0F243E" w:themeColor="text2" w:themeShade="80"/>
              <w:left w:val="nil"/>
              <w:bottom w:val="nil"/>
              <w:right w:val="nil"/>
            </w:tcBorders>
          </w:tcPr>
          <w:p w:rsidR="007212EB" w:rsidRDefault="007212EB" w:rsidP="007212EB">
            <w:pPr>
              <w:spacing w:before="20"/>
              <w:ind w:right="284"/>
              <w:jc w:val="right"/>
              <w:rPr>
                <w:rFonts w:ascii="Arial" w:hAnsi="Arial" w:cs="Arial"/>
                <w:b/>
                <w:bCs/>
                <w:sz w:val="18"/>
                <w:szCs w:val="18"/>
              </w:rPr>
            </w:pPr>
            <w:r>
              <w:rPr>
                <w:rFonts w:ascii="Arial" w:hAnsi="Arial" w:cs="Arial"/>
                <w:b/>
                <w:bCs/>
                <w:sz w:val="18"/>
                <w:szCs w:val="18"/>
              </w:rPr>
              <w:t>2.8</w:t>
            </w:r>
          </w:p>
        </w:tc>
        <w:tc>
          <w:tcPr>
            <w:tcW w:w="615" w:type="pct"/>
            <w:tcBorders>
              <w:top w:val="double" w:sz="4" w:space="0" w:color="0F243E" w:themeColor="text2" w:themeShade="80"/>
              <w:left w:val="nil"/>
              <w:bottom w:val="nil"/>
              <w:right w:val="nil"/>
            </w:tcBorders>
          </w:tcPr>
          <w:p w:rsidR="007212EB" w:rsidRDefault="007454CD" w:rsidP="007212EB">
            <w:pPr>
              <w:spacing w:before="20"/>
              <w:ind w:right="340"/>
              <w:jc w:val="right"/>
              <w:rPr>
                <w:rFonts w:ascii="Arial" w:hAnsi="Arial" w:cs="Arial"/>
                <w:b/>
                <w:bCs/>
                <w:sz w:val="18"/>
                <w:szCs w:val="18"/>
              </w:rPr>
            </w:pPr>
            <w:r>
              <w:rPr>
                <w:rFonts w:ascii="Arial" w:hAnsi="Arial" w:cs="Arial"/>
                <w:b/>
                <w:bCs/>
                <w:sz w:val="18"/>
                <w:szCs w:val="18"/>
              </w:rPr>
              <w:t>8.6</w:t>
            </w:r>
          </w:p>
        </w:tc>
        <w:tc>
          <w:tcPr>
            <w:tcW w:w="631" w:type="pct"/>
            <w:tcBorders>
              <w:top w:val="double" w:sz="4" w:space="0" w:color="0F243E" w:themeColor="text2" w:themeShade="80"/>
              <w:left w:val="nil"/>
              <w:bottom w:val="nil"/>
              <w:right w:val="double" w:sz="4" w:space="0" w:color="0F243E" w:themeColor="text2" w:themeShade="80"/>
            </w:tcBorders>
          </w:tcPr>
          <w:p w:rsidR="007212EB" w:rsidRDefault="007454CD" w:rsidP="007212EB">
            <w:pPr>
              <w:spacing w:before="20"/>
              <w:ind w:right="397"/>
              <w:jc w:val="right"/>
              <w:rPr>
                <w:rFonts w:ascii="Arial" w:hAnsi="Arial" w:cs="Arial"/>
                <w:b/>
                <w:bCs/>
                <w:sz w:val="18"/>
                <w:szCs w:val="18"/>
              </w:rPr>
            </w:pPr>
            <w:r>
              <w:rPr>
                <w:rFonts w:ascii="Arial" w:hAnsi="Arial" w:cs="Arial"/>
                <w:b/>
                <w:bCs/>
                <w:sz w:val="18"/>
                <w:szCs w:val="18"/>
              </w:rPr>
              <w:t>5.2</w:t>
            </w:r>
          </w:p>
        </w:tc>
      </w:tr>
      <w:tr w:rsidR="007212EB" w:rsidRPr="00075546"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rsidR="007212EB" w:rsidRPr="00231C06" w:rsidRDefault="007212EB" w:rsidP="007212EB">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04" w:type="pct"/>
            <w:tcBorders>
              <w:top w:val="nil"/>
              <w:left w:val="nil"/>
              <w:bottom w:val="nil"/>
              <w:right w:val="double" w:sz="4" w:space="0" w:color="0F243E" w:themeColor="text2" w:themeShade="80"/>
            </w:tcBorders>
            <w:vAlign w:val="bottom"/>
          </w:tcPr>
          <w:p w:rsidR="007212EB" w:rsidRPr="003A1E24" w:rsidRDefault="007212EB" w:rsidP="007212EB">
            <w:pPr>
              <w:ind w:right="397"/>
              <w:jc w:val="right"/>
              <w:rPr>
                <w:rFonts w:ascii="Arial" w:hAnsi="Arial" w:cs="Arial"/>
                <w:b/>
                <w:sz w:val="18"/>
                <w:szCs w:val="18"/>
              </w:rPr>
            </w:pPr>
            <w:r>
              <w:rPr>
                <w:rFonts w:ascii="Arial" w:hAnsi="Arial" w:cs="Arial"/>
                <w:b/>
                <w:sz w:val="18"/>
                <w:szCs w:val="18"/>
              </w:rPr>
              <w:t>81.</w:t>
            </w:r>
            <w:r w:rsidR="007454CD">
              <w:rPr>
                <w:rFonts w:ascii="Arial" w:hAnsi="Arial" w:cs="Arial"/>
                <w:b/>
                <w:sz w:val="18"/>
                <w:szCs w:val="18"/>
              </w:rPr>
              <w:t>9</w:t>
            </w:r>
            <w:r>
              <w:rPr>
                <w:rFonts w:ascii="Arial" w:hAnsi="Arial" w:cs="Arial"/>
                <w:b/>
                <w:sz w:val="18"/>
                <w:szCs w:val="18"/>
              </w:rPr>
              <w:t>3</w:t>
            </w:r>
          </w:p>
        </w:tc>
        <w:tc>
          <w:tcPr>
            <w:tcW w:w="582" w:type="pct"/>
            <w:tcBorders>
              <w:top w:val="nil"/>
              <w:left w:val="double" w:sz="4" w:space="0" w:color="0F243E" w:themeColor="text2" w:themeShade="80"/>
              <w:bottom w:val="nil"/>
              <w:right w:val="double" w:sz="4" w:space="0" w:color="0F243E" w:themeColor="text2" w:themeShade="80"/>
            </w:tcBorders>
          </w:tcPr>
          <w:p w:rsidR="007212EB" w:rsidRDefault="007212EB" w:rsidP="007212EB">
            <w:pPr>
              <w:ind w:right="340"/>
              <w:jc w:val="right"/>
              <w:rPr>
                <w:rFonts w:ascii="Arial" w:hAnsi="Arial" w:cs="Arial"/>
                <w:b/>
                <w:bCs/>
                <w:sz w:val="18"/>
                <w:szCs w:val="18"/>
              </w:rPr>
            </w:pPr>
            <w:r>
              <w:rPr>
                <w:rFonts w:ascii="Arial" w:hAnsi="Arial" w:cs="Arial"/>
                <w:b/>
                <w:bCs/>
                <w:sz w:val="18"/>
                <w:szCs w:val="18"/>
              </w:rPr>
              <w:t>8.4</w:t>
            </w:r>
          </w:p>
        </w:tc>
        <w:tc>
          <w:tcPr>
            <w:tcW w:w="621" w:type="pct"/>
            <w:tcBorders>
              <w:top w:val="nil"/>
              <w:left w:val="nil"/>
              <w:bottom w:val="nil"/>
              <w:right w:val="nil"/>
            </w:tcBorders>
          </w:tcPr>
          <w:p w:rsidR="007212EB" w:rsidRDefault="007212EB" w:rsidP="007212EB">
            <w:pPr>
              <w:ind w:right="340"/>
              <w:jc w:val="right"/>
              <w:rPr>
                <w:rFonts w:ascii="Arial" w:hAnsi="Arial" w:cs="Arial"/>
                <w:b/>
                <w:bCs/>
                <w:sz w:val="18"/>
                <w:szCs w:val="18"/>
              </w:rPr>
            </w:pPr>
            <w:r>
              <w:rPr>
                <w:rFonts w:ascii="Arial" w:hAnsi="Arial" w:cs="Arial"/>
                <w:b/>
                <w:bCs/>
                <w:sz w:val="18"/>
                <w:szCs w:val="18"/>
              </w:rPr>
              <w:t>8.5</w:t>
            </w:r>
          </w:p>
        </w:tc>
        <w:tc>
          <w:tcPr>
            <w:tcW w:w="542" w:type="pct"/>
            <w:tcBorders>
              <w:top w:val="nil"/>
              <w:left w:val="nil"/>
              <w:bottom w:val="nil"/>
              <w:right w:val="nil"/>
            </w:tcBorders>
          </w:tcPr>
          <w:p w:rsidR="007212EB" w:rsidRDefault="007212EB" w:rsidP="007212EB">
            <w:pPr>
              <w:ind w:right="284"/>
              <w:jc w:val="right"/>
              <w:rPr>
                <w:rFonts w:ascii="Arial" w:hAnsi="Arial" w:cs="Arial"/>
                <w:b/>
                <w:bCs/>
                <w:sz w:val="18"/>
                <w:szCs w:val="18"/>
              </w:rPr>
            </w:pPr>
            <w:r>
              <w:rPr>
                <w:rFonts w:ascii="Arial" w:hAnsi="Arial" w:cs="Arial"/>
                <w:b/>
                <w:bCs/>
                <w:sz w:val="18"/>
                <w:szCs w:val="18"/>
              </w:rPr>
              <w:t>4.1</w:t>
            </w:r>
          </w:p>
        </w:tc>
        <w:tc>
          <w:tcPr>
            <w:tcW w:w="615" w:type="pct"/>
            <w:tcBorders>
              <w:top w:val="nil"/>
              <w:left w:val="nil"/>
              <w:bottom w:val="nil"/>
              <w:right w:val="nil"/>
            </w:tcBorders>
          </w:tcPr>
          <w:p w:rsidR="007212EB" w:rsidRDefault="007454CD" w:rsidP="007212EB">
            <w:pPr>
              <w:ind w:right="340"/>
              <w:jc w:val="right"/>
              <w:rPr>
                <w:rFonts w:ascii="Arial" w:hAnsi="Arial" w:cs="Arial"/>
                <w:b/>
                <w:bCs/>
                <w:sz w:val="18"/>
                <w:szCs w:val="18"/>
              </w:rPr>
            </w:pPr>
            <w:r>
              <w:rPr>
                <w:rFonts w:ascii="Arial" w:hAnsi="Arial" w:cs="Arial"/>
                <w:b/>
                <w:bCs/>
                <w:sz w:val="18"/>
                <w:szCs w:val="18"/>
              </w:rPr>
              <w:t>10.6</w:t>
            </w:r>
          </w:p>
        </w:tc>
        <w:tc>
          <w:tcPr>
            <w:tcW w:w="631" w:type="pct"/>
            <w:tcBorders>
              <w:top w:val="nil"/>
              <w:left w:val="nil"/>
              <w:bottom w:val="nil"/>
              <w:right w:val="double" w:sz="4" w:space="0" w:color="0F243E" w:themeColor="text2" w:themeShade="80"/>
            </w:tcBorders>
          </w:tcPr>
          <w:p w:rsidR="007212EB" w:rsidRDefault="007454CD" w:rsidP="007212EB">
            <w:pPr>
              <w:ind w:right="397"/>
              <w:jc w:val="right"/>
              <w:rPr>
                <w:rFonts w:ascii="Arial" w:hAnsi="Arial" w:cs="Arial"/>
                <w:b/>
                <w:bCs/>
                <w:sz w:val="18"/>
                <w:szCs w:val="18"/>
              </w:rPr>
            </w:pPr>
            <w:r>
              <w:rPr>
                <w:rFonts w:ascii="Arial" w:hAnsi="Arial" w:cs="Arial"/>
                <w:b/>
                <w:bCs/>
                <w:sz w:val="18"/>
                <w:szCs w:val="18"/>
              </w:rPr>
              <w:t>7.0</w:t>
            </w:r>
          </w:p>
        </w:tc>
      </w:tr>
      <w:tr w:rsidR="007212EB" w:rsidRPr="00075546"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rsidR="007212EB" w:rsidRPr="00231C06" w:rsidRDefault="007212EB" w:rsidP="007212EB">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04" w:type="pct"/>
            <w:tcBorders>
              <w:top w:val="nil"/>
              <w:left w:val="nil"/>
              <w:bottom w:val="nil"/>
              <w:right w:val="double" w:sz="4" w:space="0" w:color="0F243E" w:themeColor="text2" w:themeShade="80"/>
            </w:tcBorders>
            <w:vAlign w:val="bottom"/>
          </w:tcPr>
          <w:p w:rsidR="007212EB" w:rsidRPr="003A1E24" w:rsidRDefault="007212EB" w:rsidP="007212EB">
            <w:pPr>
              <w:tabs>
                <w:tab w:val="decimal" w:pos="141"/>
              </w:tabs>
              <w:ind w:right="397"/>
              <w:jc w:val="right"/>
              <w:rPr>
                <w:rFonts w:ascii="Arial" w:hAnsi="Arial" w:cs="Arial"/>
                <w:sz w:val="18"/>
                <w:szCs w:val="18"/>
              </w:rPr>
            </w:pPr>
            <w:r>
              <w:rPr>
                <w:rFonts w:ascii="Arial" w:hAnsi="Arial" w:cs="Arial"/>
                <w:sz w:val="18"/>
                <w:szCs w:val="18"/>
              </w:rPr>
              <w:t>28.2</w:t>
            </w:r>
            <w:r w:rsidR="007454CD">
              <w:rPr>
                <w:rFonts w:ascii="Arial" w:hAnsi="Arial" w:cs="Arial"/>
                <w:sz w:val="18"/>
                <w:szCs w:val="18"/>
              </w:rPr>
              <w:t>8</w:t>
            </w:r>
          </w:p>
        </w:tc>
        <w:tc>
          <w:tcPr>
            <w:tcW w:w="582" w:type="pct"/>
            <w:tcBorders>
              <w:top w:val="nil"/>
              <w:left w:val="double" w:sz="4" w:space="0" w:color="0F243E" w:themeColor="text2" w:themeShade="80"/>
              <w:bottom w:val="nil"/>
              <w:right w:val="double" w:sz="4" w:space="0" w:color="0F243E" w:themeColor="text2" w:themeShade="80"/>
            </w:tcBorders>
          </w:tcPr>
          <w:p w:rsidR="007212EB" w:rsidRDefault="007212EB" w:rsidP="007212EB">
            <w:pPr>
              <w:ind w:right="340"/>
              <w:jc w:val="right"/>
              <w:rPr>
                <w:rFonts w:ascii="Arial" w:hAnsi="Arial" w:cs="Arial"/>
                <w:sz w:val="18"/>
                <w:szCs w:val="18"/>
              </w:rPr>
            </w:pPr>
            <w:r>
              <w:rPr>
                <w:rFonts w:ascii="Arial" w:hAnsi="Arial" w:cs="Arial"/>
                <w:sz w:val="18"/>
                <w:szCs w:val="18"/>
              </w:rPr>
              <w:t>10.5</w:t>
            </w:r>
          </w:p>
        </w:tc>
        <w:tc>
          <w:tcPr>
            <w:tcW w:w="621" w:type="pct"/>
            <w:tcBorders>
              <w:top w:val="nil"/>
              <w:left w:val="nil"/>
              <w:bottom w:val="nil"/>
              <w:right w:val="nil"/>
            </w:tcBorders>
          </w:tcPr>
          <w:p w:rsidR="007212EB" w:rsidRDefault="007212EB" w:rsidP="007212EB">
            <w:pPr>
              <w:ind w:right="340"/>
              <w:jc w:val="right"/>
              <w:rPr>
                <w:rFonts w:ascii="Arial" w:hAnsi="Arial" w:cs="Arial"/>
                <w:sz w:val="18"/>
                <w:szCs w:val="18"/>
              </w:rPr>
            </w:pPr>
            <w:r>
              <w:rPr>
                <w:rFonts w:ascii="Arial" w:hAnsi="Arial" w:cs="Arial"/>
                <w:sz w:val="18"/>
                <w:szCs w:val="18"/>
              </w:rPr>
              <w:t>19.8</w:t>
            </w:r>
          </w:p>
        </w:tc>
        <w:tc>
          <w:tcPr>
            <w:tcW w:w="542" w:type="pct"/>
            <w:tcBorders>
              <w:top w:val="nil"/>
              <w:left w:val="nil"/>
              <w:bottom w:val="nil"/>
              <w:right w:val="nil"/>
            </w:tcBorders>
          </w:tcPr>
          <w:p w:rsidR="007212EB" w:rsidRDefault="007212EB" w:rsidP="007212EB">
            <w:pPr>
              <w:ind w:right="284"/>
              <w:jc w:val="right"/>
              <w:rPr>
                <w:rFonts w:ascii="Arial" w:hAnsi="Arial" w:cs="Arial"/>
                <w:sz w:val="18"/>
                <w:szCs w:val="18"/>
              </w:rPr>
            </w:pPr>
            <w:r>
              <w:rPr>
                <w:rFonts w:ascii="Arial" w:hAnsi="Arial" w:cs="Arial"/>
                <w:sz w:val="18"/>
                <w:szCs w:val="18"/>
              </w:rPr>
              <w:t>6.5</w:t>
            </w:r>
          </w:p>
        </w:tc>
        <w:tc>
          <w:tcPr>
            <w:tcW w:w="615" w:type="pct"/>
            <w:tcBorders>
              <w:top w:val="nil"/>
              <w:left w:val="nil"/>
              <w:bottom w:val="nil"/>
              <w:right w:val="nil"/>
            </w:tcBorders>
          </w:tcPr>
          <w:p w:rsidR="007212EB" w:rsidRDefault="007454CD" w:rsidP="007212EB">
            <w:pPr>
              <w:ind w:right="340"/>
              <w:jc w:val="right"/>
              <w:rPr>
                <w:rFonts w:ascii="Arial" w:hAnsi="Arial" w:cs="Arial"/>
                <w:sz w:val="18"/>
                <w:szCs w:val="18"/>
              </w:rPr>
            </w:pPr>
            <w:r>
              <w:rPr>
                <w:rFonts w:ascii="Arial" w:hAnsi="Arial" w:cs="Arial"/>
                <w:sz w:val="18"/>
                <w:szCs w:val="18"/>
              </w:rPr>
              <w:t>16.0</w:t>
            </w:r>
          </w:p>
        </w:tc>
        <w:tc>
          <w:tcPr>
            <w:tcW w:w="631" w:type="pct"/>
            <w:tcBorders>
              <w:top w:val="nil"/>
              <w:left w:val="nil"/>
              <w:bottom w:val="nil"/>
              <w:right w:val="double" w:sz="4" w:space="0" w:color="0F243E" w:themeColor="text2" w:themeShade="80"/>
            </w:tcBorders>
          </w:tcPr>
          <w:p w:rsidR="007212EB" w:rsidRDefault="007454CD" w:rsidP="007212EB">
            <w:pPr>
              <w:ind w:right="397"/>
              <w:jc w:val="right"/>
              <w:rPr>
                <w:rFonts w:ascii="Arial" w:hAnsi="Arial" w:cs="Arial"/>
                <w:sz w:val="18"/>
                <w:szCs w:val="18"/>
              </w:rPr>
            </w:pPr>
            <w:r>
              <w:rPr>
                <w:rFonts w:ascii="Arial" w:hAnsi="Arial" w:cs="Arial"/>
                <w:sz w:val="18"/>
                <w:szCs w:val="18"/>
              </w:rPr>
              <w:t>10.6</w:t>
            </w:r>
          </w:p>
        </w:tc>
      </w:tr>
      <w:tr w:rsidR="007212EB" w:rsidRPr="00075546"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rsidR="007212EB" w:rsidRPr="00231C06" w:rsidRDefault="007212EB" w:rsidP="007212EB">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04" w:type="pct"/>
            <w:tcBorders>
              <w:top w:val="nil"/>
              <w:left w:val="nil"/>
              <w:bottom w:val="nil"/>
              <w:right w:val="double" w:sz="4" w:space="0" w:color="0F243E" w:themeColor="text2" w:themeShade="80"/>
            </w:tcBorders>
            <w:vAlign w:val="bottom"/>
          </w:tcPr>
          <w:p w:rsidR="007212EB" w:rsidRPr="003A1E24" w:rsidRDefault="007212EB" w:rsidP="007212EB">
            <w:pPr>
              <w:tabs>
                <w:tab w:val="decimal" w:pos="141"/>
              </w:tabs>
              <w:ind w:right="397"/>
              <w:jc w:val="right"/>
              <w:rPr>
                <w:rFonts w:ascii="Arial" w:hAnsi="Arial" w:cs="Arial"/>
                <w:sz w:val="18"/>
                <w:szCs w:val="18"/>
              </w:rPr>
            </w:pPr>
            <w:r>
              <w:rPr>
                <w:rFonts w:ascii="Arial" w:hAnsi="Arial" w:cs="Arial"/>
                <w:sz w:val="18"/>
                <w:szCs w:val="18"/>
              </w:rPr>
              <w:t>53.6</w:t>
            </w:r>
            <w:r w:rsidR="007454CD">
              <w:rPr>
                <w:rFonts w:ascii="Arial" w:hAnsi="Arial" w:cs="Arial"/>
                <w:sz w:val="18"/>
                <w:szCs w:val="18"/>
              </w:rPr>
              <w:t>5</w:t>
            </w:r>
          </w:p>
        </w:tc>
        <w:tc>
          <w:tcPr>
            <w:tcW w:w="582" w:type="pct"/>
            <w:tcBorders>
              <w:top w:val="nil"/>
              <w:left w:val="double" w:sz="4" w:space="0" w:color="0F243E" w:themeColor="text2" w:themeShade="80"/>
              <w:bottom w:val="nil"/>
              <w:right w:val="double" w:sz="4" w:space="0" w:color="0F243E" w:themeColor="text2" w:themeShade="80"/>
            </w:tcBorders>
          </w:tcPr>
          <w:p w:rsidR="007212EB" w:rsidRDefault="007212EB" w:rsidP="007212EB">
            <w:pPr>
              <w:ind w:right="340"/>
              <w:jc w:val="right"/>
              <w:rPr>
                <w:rFonts w:ascii="Arial" w:hAnsi="Arial" w:cs="Arial"/>
                <w:sz w:val="18"/>
                <w:szCs w:val="18"/>
              </w:rPr>
            </w:pPr>
            <w:r>
              <w:rPr>
                <w:rFonts w:ascii="Arial" w:hAnsi="Arial" w:cs="Arial"/>
                <w:sz w:val="18"/>
                <w:szCs w:val="18"/>
              </w:rPr>
              <w:t>7.4</w:t>
            </w:r>
          </w:p>
        </w:tc>
        <w:tc>
          <w:tcPr>
            <w:tcW w:w="621" w:type="pct"/>
            <w:tcBorders>
              <w:top w:val="nil"/>
              <w:left w:val="nil"/>
              <w:bottom w:val="nil"/>
              <w:right w:val="nil"/>
            </w:tcBorders>
          </w:tcPr>
          <w:p w:rsidR="007212EB" w:rsidRDefault="007212EB" w:rsidP="007212EB">
            <w:pPr>
              <w:ind w:right="340"/>
              <w:jc w:val="right"/>
              <w:rPr>
                <w:rFonts w:ascii="Arial" w:hAnsi="Arial" w:cs="Arial"/>
                <w:sz w:val="18"/>
                <w:szCs w:val="18"/>
              </w:rPr>
            </w:pPr>
            <w:r>
              <w:rPr>
                <w:rFonts w:ascii="Arial" w:hAnsi="Arial" w:cs="Arial"/>
                <w:sz w:val="18"/>
                <w:szCs w:val="18"/>
              </w:rPr>
              <w:t>3.5</w:t>
            </w:r>
          </w:p>
        </w:tc>
        <w:tc>
          <w:tcPr>
            <w:tcW w:w="542" w:type="pct"/>
            <w:tcBorders>
              <w:top w:val="nil"/>
              <w:left w:val="nil"/>
              <w:bottom w:val="nil"/>
              <w:right w:val="nil"/>
            </w:tcBorders>
          </w:tcPr>
          <w:p w:rsidR="007212EB" w:rsidRDefault="007212EB" w:rsidP="007212EB">
            <w:pPr>
              <w:ind w:right="284"/>
              <w:jc w:val="right"/>
              <w:rPr>
                <w:rFonts w:ascii="Arial" w:hAnsi="Arial" w:cs="Arial"/>
                <w:sz w:val="18"/>
                <w:szCs w:val="18"/>
              </w:rPr>
            </w:pPr>
            <w:r>
              <w:rPr>
                <w:rFonts w:ascii="Arial" w:hAnsi="Arial" w:cs="Arial"/>
                <w:sz w:val="18"/>
                <w:szCs w:val="18"/>
              </w:rPr>
              <w:t>2.8</w:t>
            </w:r>
          </w:p>
        </w:tc>
        <w:tc>
          <w:tcPr>
            <w:tcW w:w="615" w:type="pct"/>
            <w:tcBorders>
              <w:top w:val="nil"/>
              <w:left w:val="nil"/>
              <w:bottom w:val="nil"/>
              <w:right w:val="nil"/>
            </w:tcBorders>
          </w:tcPr>
          <w:p w:rsidR="007212EB" w:rsidRDefault="007454CD" w:rsidP="007212EB">
            <w:pPr>
              <w:ind w:right="340"/>
              <w:jc w:val="right"/>
              <w:rPr>
                <w:rFonts w:ascii="Arial" w:hAnsi="Arial" w:cs="Arial"/>
                <w:sz w:val="18"/>
                <w:szCs w:val="18"/>
              </w:rPr>
            </w:pPr>
            <w:r>
              <w:rPr>
                <w:rFonts w:ascii="Arial" w:hAnsi="Arial" w:cs="Arial"/>
                <w:sz w:val="18"/>
                <w:szCs w:val="18"/>
              </w:rPr>
              <w:t>8.0</w:t>
            </w:r>
          </w:p>
        </w:tc>
        <w:tc>
          <w:tcPr>
            <w:tcW w:w="631" w:type="pct"/>
            <w:tcBorders>
              <w:top w:val="nil"/>
              <w:left w:val="nil"/>
              <w:bottom w:val="nil"/>
              <w:right w:val="double" w:sz="4" w:space="0" w:color="0F243E" w:themeColor="text2" w:themeShade="80"/>
            </w:tcBorders>
          </w:tcPr>
          <w:p w:rsidR="007212EB" w:rsidRDefault="007454CD" w:rsidP="007212EB">
            <w:pPr>
              <w:ind w:right="397"/>
              <w:jc w:val="right"/>
              <w:rPr>
                <w:rFonts w:ascii="Arial" w:hAnsi="Arial" w:cs="Arial"/>
                <w:sz w:val="18"/>
                <w:szCs w:val="18"/>
              </w:rPr>
            </w:pPr>
            <w:r>
              <w:rPr>
                <w:rFonts w:ascii="Arial" w:hAnsi="Arial" w:cs="Arial"/>
                <w:sz w:val="18"/>
                <w:szCs w:val="18"/>
              </w:rPr>
              <w:t>5.2</w:t>
            </w:r>
          </w:p>
        </w:tc>
      </w:tr>
      <w:tr w:rsidR="007212EB" w:rsidRPr="00075546"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rsidR="007212EB" w:rsidRPr="00231C06" w:rsidRDefault="007212EB" w:rsidP="007212EB">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04" w:type="pct"/>
            <w:tcBorders>
              <w:top w:val="nil"/>
              <w:left w:val="nil"/>
              <w:bottom w:val="nil"/>
              <w:right w:val="double" w:sz="4" w:space="0" w:color="0F243E" w:themeColor="text2" w:themeShade="80"/>
            </w:tcBorders>
            <w:vAlign w:val="bottom"/>
          </w:tcPr>
          <w:p w:rsidR="007212EB" w:rsidRPr="003A1E24" w:rsidRDefault="007212EB" w:rsidP="007212EB">
            <w:pPr>
              <w:tabs>
                <w:tab w:val="decimal" w:pos="141"/>
              </w:tabs>
              <w:ind w:right="397"/>
              <w:jc w:val="right"/>
              <w:rPr>
                <w:rFonts w:ascii="Arial" w:hAnsi="Arial" w:cs="Arial"/>
                <w:b/>
                <w:sz w:val="18"/>
                <w:szCs w:val="18"/>
              </w:rPr>
            </w:pPr>
            <w:r>
              <w:rPr>
                <w:rFonts w:ascii="Arial" w:hAnsi="Arial" w:cs="Arial"/>
                <w:b/>
                <w:sz w:val="18"/>
                <w:szCs w:val="18"/>
              </w:rPr>
              <w:t>18.</w:t>
            </w:r>
            <w:r w:rsidR="007454CD">
              <w:rPr>
                <w:rFonts w:ascii="Arial" w:hAnsi="Arial" w:cs="Arial"/>
                <w:b/>
                <w:sz w:val="18"/>
                <w:szCs w:val="18"/>
              </w:rPr>
              <w:t>07</w:t>
            </w:r>
          </w:p>
        </w:tc>
        <w:tc>
          <w:tcPr>
            <w:tcW w:w="582" w:type="pct"/>
            <w:tcBorders>
              <w:top w:val="nil"/>
              <w:left w:val="double" w:sz="4" w:space="0" w:color="0F243E" w:themeColor="text2" w:themeShade="80"/>
              <w:bottom w:val="nil"/>
              <w:right w:val="double" w:sz="4" w:space="0" w:color="0F243E" w:themeColor="text2" w:themeShade="80"/>
            </w:tcBorders>
          </w:tcPr>
          <w:p w:rsidR="007212EB" w:rsidRDefault="007212EB" w:rsidP="007212EB">
            <w:pPr>
              <w:ind w:right="340"/>
              <w:jc w:val="right"/>
              <w:rPr>
                <w:rFonts w:ascii="Arial" w:hAnsi="Arial" w:cs="Arial"/>
                <w:b/>
                <w:bCs/>
                <w:sz w:val="18"/>
                <w:szCs w:val="18"/>
              </w:rPr>
            </w:pPr>
            <w:r>
              <w:rPr>
                <w:rFonts w:ascii="Arial" w:hAnsi="Arial" w:cs="Arial"/>
                <w:b/>
                <w:bCs/>
                <w:sz w:val="18"/>
                <w:szCs w:val="18"/>
              </w:rPr>
              <w:t>11.0</w:t>
            </w:r>
          </w:p>
        </w:tc>
        <w:tc>
          <w:tcPr>
            <w:tcW w:w="621" w:type="pct"/>
            <w:tcBorders>
              <w:top w:val="nil"/>
              <w:left w:val="nil"/>
              <w:bottom w:val="nil"/>
              <w:right w:val="nil"/>
            </w:tcBorders>
          </w:tcPr>
          <w:p w:rsidR="007212EB" w:rsidRDefault="007212EB" w:rsidP="007212EB">
            <w:pPr>
              <w:ind w:right="340"/>
              <w:jc w:val="right"/>
              <w:rPr>
                <w:rFonts w:ascii="Arial" w:hAnsi="Arial" w:cs="Arial"/>
                <w:b/>
                <w:bCs/>
                <w:sz w:val="18"/>
                <w:szCs w:val="18"/>
              </w:rPr>
            </w:pPr>
            <w:r>
              <w:rPr>
                <w:rFonts w:ascii="Arial" w:hAnsi="Arial" w:cs="Arial"/>
                <w:b/>
                <w:bCs/>
                <w:sz w:val="18"/>
                <w:szCs w:val="18"/>
              </w:rPr>
              <w:t>4.1</w:t>
            </w:r>
          </w:p>
        </w:tc>
        <w:tc>
          <w:tcPr>
            <w:tcW w:w="542" w:type="pct"/>
            <w:tcBorders>
              <w:top w:val="nil"/>
              <w:left w:val="nil"/>
              <w:bottom w:val="nil"/>
              <w:right w:val="nil"/>
            </w:tcBorders>
          </w:tcPr>
          <w:p w:rsidR="007212EB" w:rsidRDefault="007212EB" w:rsidP="007212EB">
            <w:pPr>
              <w:ind w:right="284"/>
              <w:jc w:val="right"/>
              <w:rPr>
                <w:rFonts w:ascii="Arial" w:hAnsi="Arial" w:cs="Arial"/>
                <w:b/>
                <w:bCs/>
                <w:sz w:val="18"/>
                <w:szCs w:val="18"/>
              </w:rPr>
            </w:pPr>
            <w:r>
              <w:rPr>
                <w:rFonts w:ascii="Arial" w:hAnsi="Arial" w:cs="Arial"/>
                <w:b/>
                <w:bCs/>
                <w:sz w:val="18"/>
                <w:szCs w:val="18"/>
              </w:rPr>
              <w:t>(-)  2.5</w:t>
            </w:r>
          </w:p>
        </w:tc>
        <w:tc>
          <w:tcPr>
            <w:tcW w:w="615" w:type="pct"/>
            <w:tcBorders>
              <w:top w:val="nil"/>
              <w:left w:val="nil"/>
              <w:bottom w:val="nil"/>
              <w:right w:val="nil"/>
            </w:tcBorders>
          </w:tcPr>
          <w:p w:rsidR="007212EB" w:rsidRDefault="007212EB" w:rsidP="007212EB">
            <w:pPr>
              <w:ind w:right="340"/>
              <w:jc w:val="right"/>
              <w:rPr>
                <w:rFonts w:ascii="Arial" w:hAnsi="Arial" w:cs="Arial"/>
                <w:b/>
                <w:bCs/>
                <w:sz w:val="18"/>
                <w:szCs w:val="18"/>
              </w:rPr>
            </w:pPr>
            <w:r>
              <w:rPr>
                <w:rFonts w:ascii="Arial" w:hAnsi="Arial" w:cs="Arial"/>
                <w:b/>
                <w:bCs/>
                <w:sz w:val="18"/>
                <w:szCs w:val="18"/>
              </w:rPr>
              <w:t xml:space="preserve">(-)  </w:t>
            </w:r>
            <w:r w:rsidR="007454CD">
              <w:rPr>
                <w:rFonts w:ascii="Arial" w:hAnsi="Arial" w:cs="Arial"/>
                <w:b/>
                <w:bCs/>
                <w:sz w:val="18"/>
                <w:szCs w:val="18"/>
              </w:rPr>
              <w:t>0.3</w:t>
            </w:r>
          </w:p>
        </w:tc>
        <w:tc>
          <w:tcPr>
            <w:tcW w:w="631" w:type="pct"/>
            <w:tcBorders>
              <w:top w:val="nil"/>
              <w:left w:val="nil"/>
              <w:bottom w:val="nil"/>
              <w:right w:val="double" w:sz="4" w:space="0" w:color="0F243E" w:themeColor="text2" w:themeShade="80"/>
            </w:tcBorders>
          </w:tcPr>
          <w:p w:rsidR="007212EB" w:rsidRDefault="007212EB" w:rsidP="007212EB">
            <w:pPr>
              <w:ind w:right="397"/>
              <w:jc w:val="right"/>
              <w:rPr>
                <w:rFonts w:ascii="Arial" w:hAnsi="Arial" w:cs="Arial"/>
                <w:b/>
                <w:bCs/>
                <w:sz w:val="18"/>
                <w:szCs w:val="18"/>
              </w:rPr>
            </w:pPr>
            <w:r>
              <w:rPr>
                <w:rFonts w:ascii="Arial" w:hAnsi="Arial" w:cs="Arial"/>
                <w:b/>
                <w:bCs/>
                <w:sz w:val="18"/>
                <w:szCs w:val="18"/>
              </w:rPr>
              <w:t>(-)   2.</w:t>
            </w:r>
            <w:r w:rsidR="007454CD">
              <w:rPr>
                <w:rFonts w:ascii="Arial" w:hAnsi="Arial" w:cs="Arial"/>
                <w:b/>
                <w:bCs/>
                <w:sz w:val="18"/>
                <w:szCs w:val="18"/>
              </w:rPr>
              <w:t>1</w:t>
            </w:r>
          </w:p>
        </w:tc>
      </w:tr>
      <w:tr w:rsidR="007212EB" w:rsidRPr="00075546"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rsidR="007212EB" w:rsidRPr="00231C06" w:rsidRDefault="007212EB" w:rsidP="007212EB">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04" w:type="pct"/>
            <w:tcBorders>
              <w:top w:val="nil"/>
              <w:left w:val="nil"/>
              <w:bottom w:val="nil"/>
              <w:right w:val="double" w:sz="4" w:space="0" w:color="0F243E" w:themeColor="text2" w:themeShade="80"/>
            </w:tcBorders>
            <w:vAlign w:val="bottom"/>
          </w:tcPr>
          <w:p w:rsidR="007212EB" w:rsidRPr="003A1E24" w:rsidRDefault="007212EB" w:rsidP="007212EB">
            <w:pPr>
              <w:tabs>
                <w:tab w:val="decimal" w:pos="141"/>
              </w:tabs>
              <w:ind w:right="397"/>
              <w:jc w:val="right"/>
              <w:rPr>
                <w:rFonts w:ascii="Arial" w:hAnsi="Arial" w:cs="Arial"/>
                <w:sz w:val="18"/>
                <w:szCs w:val="18"/>
              </w:rPr>
            </w:pPr>
            <w:r>
              <w:rPr>
                <w:rFonts w:ascii="Arial" w:hAnsi="Arial" w:cs="Arial"/>
                <w:sz w:val="18"/>
                <w:szCs w:val="18"/>
              </w:rPr>
              <w:t>5.</w:t>
            </w:r>
            <w:r w:rsidR="007454CD">
              <w:rPr>
                <w:rFonts w:ascii="Arial" w:hAnsi="Arial" w:cs="Arial"/>
                <w:sz w:val="18"/>
                <w:szCs w:val="18"/>
              </w:rPr>
              <w:t>67</w:t>
            </w:r>
          </w:p>
        </w:tc>
        <w:tc>
          <w:tcPr>
            <w:tcW w:w="582" w:type="pct"/>
            <w:tcBorders>
              <w:top w:val="nil"/>
              <w:left w:val="double" w:sz="4" w:space="0" w:color="0F243E" w:themeColor="text2" w:themeShade="80"/>
              <w:bottom w:val="nil"/>
              <w:right w:val="double" w:sz="4" w:space="0" w:color="0F243E" w:themeColor="text2" w:themeShade="80"/>
            </w:tcBorders>
          </w:tcPr>
          <w:p w:rsidR="007212EB" w:rsidRDefault="007212EB" w:rsidP="007212EB">
            <w:pPr>
              <w:ind w:right="340"/>
              <w:jc w:val="right"/>
              <w:rPr>
                <w:rFonts w:ascii="Arial" w:hAnsi="Arial" w:cs="Arial"/>
                <w:sz w:val="18"/>
                <w:szCs w:val="18"/>
              </w:rPr>
            </w:pPr>
            <w:r>
              <w:rPr>
                <w:rFonts w:ascii="Arial" w:hAnsi="Arial" w:cs="Arial"/>
                <w:sz w:val="18"/>
                <w:szCs w:val="18"/>
              </w:rPr>
              <w:t>21.1</w:t>
            </w:r>
          </w:p>
        </w:tc>
        <w:tc>
          <w:tcPr>
            <w:tcW w:w="621" w:type="pct"/>
            <w:tcBorders>
              <w:top w:val="nil"/>
              <w:left w:val="nil"/>
              <w:bottom w:val="nil"/>
              <w:right w:val="nil"/>
            </w:tcBorders>
          </w:tcPr>
          <w:p w:rsidR="007212EB" w:rsidRDefault="007212EB" w:rsidP="007212EB">
            <w:pPr>
              <w:ind w:right="340"/>
              <w:jc w:val="right"/>
              <w:rPr>
                <w:rFonts w:ascii="Arial" w:hAnsi="Arial" w:cs="Arial"/>
                <w:sz w:val="18"/>
                <w:szCs w:val="18"/>
              </w:rPr>
            </w:pPr>
            <w:r>
              <w:rPr>
                <w:rFonts w:ascii="Arial" w:hAnsi="Arial" w:cs="Arial"/>
                <w:sz w:val="18"/>
                <w:szCs w:val="18"/>
              </w:rPr>
              <w:t>(-)  0.3</w:t>
            </w:r>
          </w:p>
        </w:tc>
        <w:tc>
          <w:tcPr>
            <w:tcW w:w="542" w:type="pct"/>
            <w:tcBorders>
              <w:top w:val="nil"/>
              <w:left w:val="nil"/>
              <w:bottom w:val="nil"/>
              <w:right w:val="nil"/>
            </w:tcBorders>
          </w:tcPr>
          <w:p w:rsidR="007212EB" w:rsidRDefault="007212EB" w:rsidP="007212EB">
            <w:pPr>
              <w:ind w:right="284"/>
              <w:jc w:val="right"/>
              <w:rPr>
                <w:rFonts w:ascii="Arial" w:hAnsi="Arial" w:cs="Arial"/>
                <w:sz w:val="18"/>
                <w:szCs w:val="18"/>
              </w:rPr>
            </w:pPr>
            <w:r>
              <w:rPr>
                <w:rFonts w:ascii="Arial" w:hAnsi="Arial" w:cs="Arial"/>
                <w:sz w:val="18"/>
                <w:szCs w:val="18"/>
              </w:rPr>
              <w:t>(-)  4.7</w:t>
            </w:r>
          </w:p>
        </w:tc>
        <w:tc>
          <w:tcPr>
            <w:tcW w:w="615" w:type="pct"/>
            <w:tcBorders>
              <w:top w:val="nil"/>
              <w:left w:val="nil"/>
              <w:bottom w:val="nil"/>
              <w:right w:val="nil"/>
            </w:tcBorders>
          </w:tcPr>
          <w:p w:rsidR="007212EB" w:rsidRDefault="007212EB" w:rsidP="007212EB">
            <w:pPr>
              <w:ind w:right="340"/>
              <w:jc w:val="right"/>
              <w:rPr>
                <w:rFonts w:ascii="Arial" w:hAnsi="Arial" w:cs="Arial"/>
                <w:sz w:val="18"/>
                <w:szCs w:val="18"/>
              </w:rPr>
            </w:pPr>
            <w:r>
              <w:rPr>
                <w:rFonts w:ascii="Arial" w:hAnsi="Arial" w:cs="Arial"/>
                <w:sz w:val="18"/>
                <w:szCs w:val="18"/>
              </w:rPr>
              <w:t xml:space="preserve">(-)  </w:t>
            </w:r>
            <w:r w:rsidR="007454CD">
              <w:rPr>
                <w:rFonts w:ascii="Arial" w:hAnsi="Arial" w:cs="Arial"/>
                <w:sz w:val="18"/>
                <w:szCs w:val="18"/>
              </w:rPr>
              <w:t>3.5</w:t>
            </w:r>
          </w:p>
        </w:tc>
        <w:tc>
          <w:tcPr>
            <w:tcW w:w="631" w:type="pct"/>
            <w:tcBorders>
              <w:top w:val="nil"/>
              <w:left w:val="nil"/>
              <w:bottom w:val="nil"/>
              <w:right w:val="double" w:sz="4" w:space="0" w:color="0F243E" w:themeColor="text2" w:themeShade="80"/>
            </w:tcBorders>
          </w:tcPr>
          <w:p w:rsidR="007212EB" w:rsidRDefault="007212EB" w:rsidP="007212EB">
            <w:pPr>
              <w:ind w:right="397"/>
              <w:jc w:val="right"/>
              <w:rPr>
                <w:rFonts w:ascii="Arial" w:hAnsi="Arial" w:cs="Arial"/>
                <w:sz w:val="18"/>
                <w:szCs w:val="18"/>
              </w:rPr>
            </w:pPr>
            <w:r>
              <w:rPr>
                <w:rFonts w:ascii="Arial" w:hAnsi="Arial" w:cs="Arial"/>
                <w:sz w:val="18"/>
                <w:szCs w:val="18"/>
              </w:rPr>
              <w:t xml:space="preserve">(-)   </w:t>
            </w:r>
            <w:r w:rsidR="007454CD">
              <w:rPr>
                <w:rFonts w:ascii="Arial" w:hAnsi="Arial" w:cs="Arial"/>
                <w:sz w:val="18"/>
                <w:szCs w:val="18"/>
              </w:rPr>
              <w:t>7.4</w:t>
            </w:r>
          </w:p>
        </w:tc>
      </w:tr>
      <w:tr w:rsidR="007212EB" w:rsidRPr="00075546" w:rsidTr="007212EB">
        <w:trPr>
          <w:jc w:val="center"/>
        </w:trPr>
        <w:tc>
          <w:tcPr>
            <w:tcW w:w="1205"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rsidR="007212EB" w:rsidRPr="00231C06" w:rsidRDefault="007212EB" w:rsidP="007212EB">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04" w:type="pct"/>
            <w:tcBorders>
              <w:top w:val="nil"/>
              <w:left w:val="nil"/>
              <w:bottom w:val="double" w:sz="4" w:space="0" w:color="0F243E" w:themeColor="text2" w:themeShade="80"/>
              <w:right w:val="double" w:sz="4" w:space="0" w:color="0F243E" w:themeColor="text2" w:themeShade="80"/>
            </w:tcBorders>
            <w:vAlign w:val="bottom"/>
          </w:tcPr>
          <w:p w:rsidR="007212EB" w:rsidRPr="003A1E24" w:rsidRDefault="007212EB" w:rsidP="007212EB">
            <w:pPr>
              <w:tabs>
                <w:tab w:val="decimal" w:pos="141"/>
              </w:tabs>
              <w:ind w:right="397"/>
              <w:jc w:val="right"/>
              <w:rPr>
                <w:rFonts w:ascii="Arial" w:hAnsi="Arial" w:cs="Arial"/>
                <w:sz w:val="18"/>
                <w:szCs w:val="18"/>
              </w:rPr>
            </w:pPr>
            <w:r>
              <w:rPr>
                <w:rFonts w:ascii="Arial" w:hAnsi="Arial" w:cs="Arial"/>
                <w:sz w:val="18"/>
                <w:szCs w:val="18"/>
              </w:rPr>
              <w:t>12.</w:t>
            </w:r>
            <w:r w:rsidR="007454CD">
              <w:rPr>
                <w:rFonts w:ascii="Arial" w:hAnsi="Arial" w:cs="Arial"/>
                <w:sz w:val="18"/>
                <w:szCs w:val="18"/>
              </w:rPr>
              <w:t>40</w:t>
            </w:r>
          </w:p>
        </w:tc>
        <w:tc>
          <w:tcPr>
            <w:tcW w:w="582" w:type="pct"/>
            <w:tcBorders>
              <w:top w:val="nil"/>
              <w:left w:val="double" w:sz="4" w:space="0" w:color="0F243E" w:themeColor="text2" w:themeShade="80"/>
              <w:bottom w:val="double" w:sz="4" w:space="0" w:color="0F243E" w:themeColor="text2" w:themeShade="80"/>
              <w:right w:val="double" w:sz="4" w:space="0" w:color="0F243E" w:themeColor="text2" w:themeShade="80"/>
            </w:tcBorders>
          </w:tcPr>
          <w:p w:rsidR="007212EB" w:rsidRDefault="007212EB" w:rsidP="007212EB">
            <w:pPr>
              <w:ind w:right="340"/>
              <w:jc w:val="right"/>
              <w:rPr>
                <w:rFonts w:ascii="Arial" w:hAnsi="Arial" w:cs="Arial"/>
                <w:sz w:val="18"/>
                <w:szCs w:val="18"/>
              </w:rPr>
            </w:pPr>
            <w:r>
              <w:rPr>
                <w:rFonts w:ascii="Arial" w:hAnsi="Arial" w:cs="Arial"/>
                <w:sz w:val="18"/>
                <w:szCs w:val="18"/>
              </w:rPr>
              <w:t>6.7</w:t>
            </w:r>
          </w:p>
        </w:tc>
        <w:tc>
          <w:tcPr>
            <w:tcW w:w="621" w:type="pct"/>
            <w:tcBorders>
              <w:top w:val="nil"/>
              <w:left w:val="nil"/>
              <w:bottom w:val="double" w:sz="4" w:space="0" w:color="0F243E" w:themeColor="text2" w:themeShade="80"/>
              <w:right w:val="nil"/>
            </w:tcBorders>
          </w:tcPr>
          <w:p w:rsidR="007212EB" w:rsidRDefault="007212EB" w:rsidP="007212EB">
            <w:pPr>
              <w:ind w:right="340"/>
              <w:jc w:val="right"/>
              <w:rPr>
                <w:rFonts w:ascii="Arial" w:hAnsi="Arial" w:cs="Arial"/>
                <w:sz w:val="18"/>
                <w:szCs w:val="18"/>
              </w:rPr>
            </w:pPr>
            <w:r>
              <w:rPr>
                <w:rFonts w:ascii="Arial" w:hAnsi="Arial" w:cs="Arial"/>
                <w:sz w:val="18"/>
                <w:szCs w:val="18"/>
              </w:rPr>
              <w:t>6.2</w:t>
            </w:r>
          </w:p>
        </w:tc>
        <w:tc>
          <w:tcPr>
            <w:tcW w:w="542" w:type="pct"/>
            <w:tcBorders>
              <w:top w:val="nil"/>
              <w:left w:val="nil"/>
              <w:bottom w:val="double" w:sz="4" w:space="0" w:color="0F243E" w:themeColor="text2" w:themeShade="80"/>
              <w:right w:val="nil"/>
            </w:tcBorders>
          </w:tcPr>
          <w:p w:rsidR="007212EB" w:rsidRDefault="007212EB" w:rsidP="007212EB">
            <w:pPr>
              <w:ind w:right="284"/>
              <w:jc w:val="right"/>
              <w:rPr>
                <w:rFonts w:ascii="Arial" w:hAnsi="Arial" w:cs="Arial"/>
                <w:sz w:val="18"/>
                <w:szCs w:val="18"/>
              </w:rPr>
            </w:pPr>
            <w:r>
              <w:rPr>
                <w:rFonts w:ascii="Arial" w:hAnsi="Arial" w:cs="Arial"/>
                <w:sz w:val="18"/>
                <w:szCs w:val="18"/>
              </w:rPr>
              <w:t>(-)  1.4</w:t>
            </w:r>
          </w:p>
        </w:tc>
        <w:tc>
          <w:tcPr>
            <w:tcW w:w="615" w:type="pct"/>
            <w:tcBorders>
              <w:top w:val="nil"/>
              <w:left w:val="nil"/>
              <w:bottom w:val="double" w:sz="4" w:space="0" w:color="0F243E" w:themeColor="text2" w:themeShade="80"/>
              <w:right w:val="nil"/>
            </w:tcBorders>
          </w:tcPr>
          <w:p w:rsidR="007212EB" w:rsidRDefault="007454CD" w:rsidP="007212EB">
            <w:pPr>
              <w:ind w:right="340"/>
              <w:jc w:val="right"/>
              <w:rPr>
                <w:rFonts w:ascii="Arial" w:hAnsi="Arial" w:cs="Arial"/>
                <w:sz w:val="18"/>
                <w:szCs w:val="18"/>
              </w:rPr>
            </w:pPr>
            <w:r>
              <w:rPr>
                <w:rFonts w:ascii="Arial" w:hAnsi="Arial" w:cs="Arial"/>
                <w:sz w:val="18"/>
                <w:szCs w:val="18"/>
              </w:rPr>
              <w:t>1.1</w:t>
            </w:r>
          </w:p>
        </w:tc>
        <w:tc>
          <w:tcPr>
            <w:tcW w:w="631" w:type="pct"/>
            <w:tcBorders>
              <w:top w:val="nil"/>
              <w:left w:val="nil"/>
              <w:bottom w:val="double" w:sz="4" w:space="0" w:color="0F243E" w:themeColor="text2" w:themeShade="80"/>
              <w:right w:val="double" w:sz="4" w:space="0" w:color="0F243E" w:themeColor="text2" w:themeShade="80"/>
            </w:tcBorders>
          </w:tcPr>
          <w:p w:rsidR="007212EB" w:rsidRDefault="007212EB" w:rsidP="007212EB">
            <w:pPr>
              <w:ind w:right="397"/>
              <w:jc w:val="right"/>
              <w:rPr>
                <w:rFonts w:ascii="Arial" w:hAnsi="Arial" w:cs="Arial"/>
                <w:sz w:val="18"/>
                <w:szCs w:val="18"/>
              </w:rPr>
            </w:pPr>
            <w:r>
              <w:rPr>
                <w:rFonts w:ascii="Arial" w:hAnsi="Arial" w:cs="Arial"/>
                <w:sz w:val="18"/>
                <w:szCs w:val="18"/>
              </w:rPr>
              <w:t>0.</w:t>
            </w:r>
            <w:r w:rsidR="007454CD">
              <w:rPr>
                <w:rFonts w:ascii="Arial" w:hAnsi="Arial" w:cs="Arial"/>
                <w:sz w:val="18"/>
                <w:szCs w:val="18"/>
              </w:rPr>
              <w:t>6</w:t>
            </w:r>
          </w:p>
        </w:tc>
      </w:tr>
    </w:tbl>
    <w:p w:rsidR="00E20B5C" w:rsidRDefault="00E1507B" w:rsidP="00D47CF8">
      <w:pPr>
        <w:pStyle w:val="Textoindependiente21"/>
        <w:numPr>
          <w:ilvl w:val="12"/>
          <w:numId w:val="0"/>
        </w:numPr>
        <w:spacing w:after="0" w:line="280" w:lineRule="exact"/>
        <w:ind w:left="284"/>
        <w:rPr>
          <w:spacing w:val="4"/>
          <w:sz w:val="24"/>
          <w:szCs w:val="24"/>
          <w:lang w:val="es-ES"/>
        </w:rPr>
      </w:pPr>
      <w:r>
        <w:rPr>
          <w:rFonts w:cs="Arial"/>
          <w:color w:val="000000" w:themeColor="text1"/>
          <w:sz w:val="18"/>
          <w:lang w:val="es-MX"/>
        </w:rPr>
        <w:t xml:space="preserve">   </w:t>
      </w:r>
      <w:r w:rsidR="00E20B5C" w:rsidRPr="00EB3185">
        <w:rPr>
          <w:rFonts w:cs="Arial"/>
          <w:color w:val="000000" w:themeColor="text1"/>
          <w:sz w:val="18"/>
          <w:lang w:val="es-MX"/>
        </w:rPr>
        <w:t>* Cifras oportunas.</w:t>
      </w:r>
    </w:p>
    <w:p w:rsidR="0082406C" w:rsidRDefault="0082406C" w:rsidP="00A21B4B">
      <w:pPr>
        <w:pStyle w:val="titulos"/>
        <w:widowControl/>
        <w:spacing w:line="280" w:lineRule="exact"/>
        <w:rPr>
          <w:u w:val="none"/>
        </w:rPr>
      </w:pPr>
    </w:p>
    <w:p w:rsidR="0082406C" w:rsidRDefault="0082406C" w:rsidP="00A21B4B">
      <w:pPr>
        <w:pStyle w:val="titulos"/>
        <w:widowControl/>
        <w:spacing w:line="280" w:lineRule="exact"/>
        <w:rPr>
          <w:u w:val="none"/>
        </w:rPr>
      </w:pPr>
    </w:p>
    <w:p w:rsidR="0082406C" w:rsidRDefault="0082406C" w:rsidP="00A21B4B">
      <w:pPr>
        <w:pStyle w:val="titulos"/>
        <w:widowControl/>
        <w:spacing w:line="280" w:lineRule="exact"/>
        <w:rPr>
          <w:u w:val="none"/>
        </w:rPr>
      </w:pPr>
    </w:p>
    <w:p w:rsidR="0082406C" w:rsidRDefault="0082406C" w:rsidP="00A21B4B">
      <w:pPr>
        <w:pStyle w:val="titulos"/>
        <w:widowControl/>
        <w:spacing w:line="280" w:lineRule="exact"/>
        <w:rPr>
          <w:u w:val="none"/>
        </w:rPr>
      </w:pPr>
    </w:p>
    <w:p w:rsidR="00757DAD" w:rsidRDefault="00757DAD" w:rsidP="00A21B4B">
      <w:pPr>
        <w:pStyle w:val="titulos"/>
        <w:widowControl/>
        <w:spacing w:line="280" w:lineRule="exact"/>
        <w:rPr>
          <w:u w:val="none"/>
        </w:rPr>
      </w:pPr>
      <w:r>
        <w:rPr>
          <w:u w:val="none"/>
        </w:rPr>
        <w:lastRenderedPageBreak/>
        <w:t>Exportaciones por Tipo de Mercancía</w:t>
      </w:r>
    </w:p>
    <w:p w:rsidR="003C64C6" w:rsidRDefault="005F57C5" w:rsidP="00A7740C">
      <w:pPr>
        <w:pStyle w:val="Textoindependiente211"/>
        <w:numPr>
          <w:ilvl w:val="12"/>
          <w:numId w:val="0"/>
        </w:numPr>
        <w:spacing w:before="300" w:after="300" w:line="280" w:lineRule="exact"/>
        <w:rPr>
          <w:spacing w:val="4"/>
          <w:sz w:val="24"/>
          <w:szCs w:val="24"/>
          <w:lang w:val="es-ES"/>
        </w:rPr>
      </w:pPr>
      <w:r w:rsidRPr="005F57C5">
        <w:rPr>
          <w:spacing w:val="4"/>
          <w:sz w:val="24"/>
          <w:szCs w:val="24"/>
          <w:lang w:val="es-ES"/>
        </w:rPr>
        <w:t xml:space="preserve">Las exportaciones de productos manufacturados en julio de 2019 alcanzaron 35,137 millones de dólares, lo que representó un incremento de 7.9% a tasa anual. Los crecimientos anuales más importantes se observaron en las exportaciones de maquinaria y equipo especial para industrias diversas (15.4%), de productos automotrices (12.6%), de alimentos, bebidas y tabaco (9.8%) y de equipo profesional y científico (8.3%). A su vez, el avance anual en las exportaciones de productos automotrices fue resultado neto de un alza de 16% en las ventas canalizadas a Estados Unidos y de un retroceso de </w:t>
      </w:r>
      <w:r w:rsidR="00AB1C15">
        <w:rPr>
          <w:spacing w:val="4"/>
          <w:sz w:val="24"/>
          <w:szCs w:val="24"/>
          <w:lang w:val="es-ES"/>
        </w:rPr>
        <w:t>(-)</w:t>
      </w:r>
      <w:r w:rsidRPr="005F57C5">
        <w:rPr>
          <w:spacing w:val="4"/>
          <w:sz w:val="24"/>
          <w:szCs w:val="24"/>
          <w:lang w:val="es-ES"/>
        </w:rPr>
        <w:t>3.5% en las dirigidas a otros mercados.</w:t>
      </w:r>
    </w:p>
    <w:p w:rsidR="00D86231" w:rsidRDefault="00AB1C15" w:rsidP="00A7740C">
      <w:pPr>
        <w:pStyle w:val="Textoindependiente211"/>
        <w:numPr>
          <w:ilvl w:val="12"/>
          <w:numId w:val="0"/>
        </w:numPr>
        <w:spacing w:before="300" w:after="300" w:line="280" w:lineRule="exact"/>
        <w:rPr>
          <w:spacing w:val="4"/>
          <w:sz w:val="24"/>
          <w:szCs w:val="24"/>
          <w:lang w:val="es-ES"/>
        </w:rPr>
      </w:pPr>
      <w:r w:rsidRPr="00AB1C15">
        <w:rPr>
          <w:spacing w:val="4"/>
          <w:sz w:val="24"/>
          <w:szCs w:val="24"/>
          <w:lang w:val="es-ES"/>
        </w:rPr>
        <w:t xml:space="preserve">El valor de las exportaciones agropecuarias y pesqueras en el séptimo mes del año en curso sumó 1,376 millones de dólares, monto que implicó una </w:t>
      </w:r>
      <w:r>
        <w:rPr>
          <w:spacing w:val="4"/>
          <w:sz w:val="24"/>
          <w:szCs w:val="24"/>
          <w:lang w:val="es-ES"/>
        </w:rPr>
        <w:t>variación</w:t>
      </w:r>
      <w:r w:rsidRPr="00AB1C15">
        <w:rPr>
          <w:spacing w:val="4"/>
          <w:sz w:val="24"/>
          <w:szCs w:val="24"/>
          <w:lang w:val="es-ES"/>
        </w:rPr>
        <w:t xml:space="preserve"> de 30.7% a tasa anual. Los crecimientos más importantes se reportaron en las exportaciones de uvas y pasas (217.1%), de legumbres y hortalizas frescas (115.1%), de aguacate (74.3%), de pimiento (35.6%) y de cebolla</w:t>
      </w:r>
      <w:r w:rsidR="004B2971">
        <w:rPr>
          <w:spacing w:val="4"/>
          <w:sz w:val="24"/>
          <w:szCs w:val="24"/>
          <w:lang w:val="es-ES"/>
        </w:rPr>
        <w:t>s</w:t>
      </w:r>
      <w:r w:rsidRPr="00AB1C15">
        <w:rPr>
          <w:spacing w:val="4"/>
          <w:sz w:val="24"/>
          <w:szCs w:val="24"/>
          <w:lang w:val="es-ES"/>
        </w:rPr>
        <w:t xml:space="preserve"> y ajo</w:t>
      </w:r>
      <w:r w:rsidR="004B2971">
        <w:rPr>
          <w:spacing w:val="4"/>
          <w:sz w:val="24"/>
          <w:szCs w:val="24"/>
          <w:lang w:val="es-ES"/>
        </w:rPr>
        <w:t>s</w:t>
      </w:r>
      <w:r w:rsidRPr="00AB1C15">
        <w:rPr>
          <w:spacing w:val="4"/>
          <w:sz w:val="24"/>
          <w:szCs w:val="24"/>
          <w:lang w:val="es-ES"/>
        </w:rPr>
        <w:t xml:space="preserve"> (16.7%). En contraste, los descensos más relevantes se presentaron en las exportaciones de café crudo en grano (-27.2%) y de jitomate (-10.8%).</w:t>
      </w:r>
      <w:r w:rsidR="004726D4" w:rsidRPr="004726D4">
        <w:rPr>
          <w:spacing w:val="4"/>
          <w:sz w:val="24"/>
          <w:szCs w:val="24"/>
          <w:lang w:val="es-ES"/>
        </w:rPr>
        <w:t xml:space="preserve"> </w:t>
      </w:r>
      <w:r w:rsidR="00EE0750" w:rsidRPr="00C470DE">
        <w:rPr>
          <w:spacing w:val="4"/>
          <w:sz w:val="24"/>
          <w:szCs w:val="24"/>
          <w:lang w:val="es-ES"/>
        </w:rPr>
        <w:t xml:space="preserve">En cuanto a las exportaciones extractivas, éstas se ubicaron en </w:t>
      </w:r>
      <w:r w:rsidR="0001134F">
        <w:rPr>
          <w:spacing w:val="4"/>
          <w:sz w:val="24"/>
          <w:szCs w:val="24"/>
          <w:lang w:val="es-ES"/>
        </w:rPr>
        <w:t>5</w:t>
      </w:r>
      <w:r w:rsidR="002C2CD4">
        <w:rPr>
          <w:spacing w:val="4"/>
          <w:sz w:val="24"/>
          <w:szCs w:val="24"/>
          <w:lang w:val="es-ES"/>
        </w:rPr>
        <w:t>48</w:t>
      </w:r>
      <w:r w:rsidR="00861583" w:rsidRPr="00C470DE">
        <w:rPr>
          <w:spacing w:val="4"/>
          <w:sz w:val="24"/>
          <w:szCs w:val="24"/>
          <w:lang w:val="es-ES"/>
        </w:rPr>
        <w:t xml:space="preserve"> </w:t>
      </w:r>
      <w:r w:rsidR="00EE0750" w:rsidRPr="00C470DE">
        <w:rPr>
          <w:spacing w:val="4"/>
          <w:sz w:val="24"/>
          <w:szCs w:val="24"/>
          <w:lang w:val="es-ES"/>
        </w:rPr>
        <w:t xml:space="preserve">millones de dólares en el mes de referencia con una tasa anual de </w:t>
      </w:r>
      <w:r w:rsidR="002C2CD4">
        <w:rPr>
          <w:spacing w:val="4"/>
          <w:sz w:val="24"/>
          <w:szCs w:val="24"/>
          <w:lang w:val="es-ES"/>
        </w:rPr>
        <w:t>6.7</w:t>
      </w:r>
      <w:r w:rsidR="00EE0750" w:rsidRPr="00C470DE">
        <w:rPr>
          <w:spacing w:val="4"/>
          <w:sz w:val="24"/>
          <w:szCs w:val="24"/>
          <w:lang w:val="es-ES"/>
        </w:rPr>
        <w:t xml:space="preserve"> por ciento.</w:t>
      </w:r>
    </w:p>
    <w:p w:rsidR="00F93CF1" w:rsidRPr="005A49EF" w:rsidRDefault="00AB1C15" w:rsidP="00F93CF1">
      <w:pPr>
        <w:pStyle w:val="Textoindependiente211"/>
        <w:numPr>
          <w:ilvl w:val="12"/>
          <w:numId w:val="0"/>
        </w:numPr>
        <w:spacing w:before="300" w:after="300" w:line="280" w:lineRule="exact"/>
        <w:rPr>
          <w:rFonts w:asciiTheme="minorHAnsi" w:hAnsiTheme="minorHAnsi" w:cs="Calibri"/>
          <w:spacing w:val="5"/>
          <w:szCs w:val="22"/>
        </w:rPr>
      </w:pPr>
      <w:r w:rsidRPr="00AB1C15">
        <w:rPr>
          <w:spacing w:val="4"/>
          <w:sz w:val="24"/>
          <w:szCs w:val="24"/>
          <w:lang w:val="es-ES"/>
        </w:rPr>
        <w:t>En el periodo enero-julio de 2019, el valor de las exportaciones totales alcanzó</w:t>
      </w:r>
      <w:r w:rsidR="007D1FF1">
        <w:rPr>
          <w:spacing w:val="4"/>
          <w:sz w:val="24"/>
          <w:szCs w:val="24"/>
          <w:lang w:val="es-ES"/>
        </w:rPr>
        <w:t xml:space="preserve"> </w:t>
      </w:r>
      <w:r w:rsidRPr="00AB1C15">
        <w:rPr>
          <w:spacing w:val="4"/>
          <w:sz w:val="24"/>
          <w:szCs w:val="24"/>
          <w:lang w:val="es-ES"/>
        </w:rPr>
        <w:t>266,574 millones de dólares, lo que significó un aumento anual de 4.2</w:t>
      </w:r>
      <w:r w:rsidR="007D1FF1">
        <w:rPr>
          <w:spacing w:val="4"/>
          <w:sz w:val="24"/>
          <w:szCs w:val="24"/>
          <w:lang w:val="es-ES"/>
        </w:rPr>
        <w:t xml:space="preserve"> por ciento</w:t>
      </w:r>
      <w:r w:rsidRPr="00AB1C15">
        <w:rPr>
          <w:spacing w:val="4"/>
          <w:sz w:val="24"/>
          <w:szCs w:val="24"/>
          <w:lang w:val="es-ES"/>
        </w:rPr>
        <w:t xml:space="preserve">. Dicha tasa fue reflejo de la combinación de un incremento de 5.2% en las exportaciones no petroleras y de una </w:t>
      </w:r>
      <w:r w:rsidR="007D1FF1">
        <w:rPr>
          <w:spacing w:val="4"/>
          <w:sz w:val="24"/>
          <w:szCs w:val="24"/>
          <w:lang w:val="es-ES"/>
        </w:rPr>
        <w:t>disminución</w:t>
      </w:r>
      <w:r w:rsidRPr="00AB1C15">
        <w:rPr>
          <w:spacing w:val="4"/>
          <w:sz w:val="24"/>
          <w:szCs w:val="24"/>
          <w:lang w:val="es-ES"/>
        </w:rPr>
        <w:t xml:space="preserve"> de </w:t>
      </w:r>
      <w:r w:rsidR="007D1FF1">
        <w:rPr>
          <w:spacing w:val="4"/>
          <w:sz w:val="24"/>
          <w:szCs w:val="24"/>
          <w:lang w:val="es-ES"/>
        </w:rPr>
        <w:t>(-)</w:t>
      </w:r>
      <w:r w:rsidRPr="00AB1C15">
        <w:rPr>
          <w:spacing w:val="4"/>
          <w:sz w:val="24"/>
          <w:szCs w:val="24"/>
          <w:lang w:val="es-ES"/>
        </w:rPr>
        <w:t>10.1% en las petroleras.</w:t>
      </w:r>
    </w:p>
    <w:p w:rsidR="0082406C" w:rsidRDefault="0082406C" w:rsidP="00BB4B50">
      <w:pPr>
        <w:pStyle w:val="titulos"/>
        <w:keepNext/>
        <w:keepLines/>
        <w:widowControl/>
        <w:spacing w:before="120" w:after="120" w:line="280" w:lineRule="exact"/>
        <w:rPr>
          <w:u w:val="none"/>
        </w:rPr>
      </w:pPr>
    </w:p>
    <w:p w:rsidR="00757DAD" w:rsidRDefault="00757DAD" w:rsidP="00BB4B50">
      <w:pPr>
        <w:pStyle w:val="titulos"/>
        <w:keepNext/>
        <w:keepLines/>
        <w:widowControl/>
        <w:spacing w:before="120" w:after="120" w:line="280" w:lineRule="exact"/>
        <w:rPr>
          <w:u w:val="none"/>
        </w:rPr>
      </w:pPr>
      <w:r>
        <w:rPr>
          <w:u w:val="none"/>
        </w:rPr>
        <w:t>Estructura de las Exportaciones</w:t>
      </w:r>
    </w:p>
    <w:p w:rsidR="00B156E0" w:rsidRPr="00E562C7" w:rsidRDefault="00AB1C15" w:rsidP="0094210A">
      <w:pPr>
        <w:pStyle w:val="Textoindependiente211"/>
        <w:numPr>
          <w:ilvl w:val="12"/>
          <w:numId w:val="0"/>
        </w:numPr>
        <w:spacing w:before="300" w:after="300" w:line="280" w:lineRule="exact"/>
        <w:rPr>
          <w:spacing w:val="4"/>
          <w:sz w:val="24"/>
          <w:szCs w:val="24"/>
          <w:lang w:val="es-ES"/>
        </w:rPr>
      </w:pPr>
      <w:r w:rsidRPr="00AB1C15">
        <w:rPr>
          <w:spacing w:val="4"/>
          <w:sz w:val="24"/>
          <w:szCs w:val="24"/>
          <w:lang w:val="es-ES"/>
        </w:rPr>
        <w:t>La estructura del valor de las exportaciones de mercancías durante los primeros siete meses de 2019 fue la siguiente: bienes manufacturados 88.5%</w:t>
      </w:r>
      <w:r w:rsidR="007D1FF1">
        <w:rPr>
          <w:spacing w:val="4"/>
          <w:sz w:val="24"/>
          <w:szCs w:val="24"/>
          <w:lang w:val="es-ES"/>
        </w:rPr>
        <w:t>,</w:t>
      </w:r>
      <w:r w:rsidRPr="00AB1C15">
        <w:rPr>
          <w:spacing w:val="4"/>
          <w:sz w:val="24"/>
          <w:szCs w:val="24"/>
          <w:lang w:val="es-ES"/>
        </w:rPr>
        <w:t xml:space="preserve"> productos petroleros 6%</w:t>
      </w:r>
      <w:r w:rsidR="007D1FF1">
        <w:rPr>
          <w:spacing w:val="4"/>
          <w:sz w:val="24"/>
          <w:szCs w:val="24"/>
          <w:lang w:val="es-ES"/>
        </w:rPr>
        <w:t>,</w:t>
      </w:r>
      <w:r w:rsidRPr="00AB1C15">
        <w:rPr>
          <w:spacing w:val="4"/>
          <w:sz w:val="24"/>
          <w:szCs w:val="24"/>
          <w:lang w:val="es-ES"/>
        </w:rPr>
        <w:t xml:space="preserve"> bienes agropecuarios 4.2% y productos extractivos no petroleros 1.3</w:t>
      </w:r>
      <w:r w:rsidR="007D1FF1">
        <w:rPr>
          <w:spacing w:val="4"/>
          <w:sz w:val="24"/>
          <w:szCs w:val="24"/>
          <w:lang w:val="es-ES"/>
        </w:rPr>
        <w:t xml:space="preserve"> por ciento</w:t>
      </w:r>
      <w:r w:rsidRPr="00AB1C15">
        <w:rPr>
          <w:spacing w:val="4"/>
          <w:sz w:val="24"/>
          <w:szCs w:val="24"/>
          <w:lang w:val="es-ES"/>
        </w:rPr>
        <w:t>.</w:t>
      </w:r>
    </w:p>
    <w:p w:rsidR="00757DAD" w:rsidRDefault="00757DAD" w:rsidP="003E1274">
      <w:pPr>
        <w:pStyle w:val="titulos"/>
        <w:keepNext/>
        <w:keepLines/>
        <w:widowControl/>
        <w:spacing w:before="240" w:after="120" w:line="280" w:lineRule="exact"/>
        <w:rPr>
          <w:u w:val="none"/>
        </w:rPr>
      </w:pPr>
      <w:r>
        <w:rPr>
          <w:u w:val="none"/>
        </w:rPr>
        <w:t>Importaciones Totales</w:t>
      </w:r>
      <w:r w:rsidR="00B971CF">
        <w:rPr>
          <w:u w:val="none"/>
        </w:rPr>
        <w:t xml:space="preserve"> </w:t>
      </w:r>
      <w:r w:rsidR="00B971CF" w:rsidRPr="00D10AE2">
        <w:rPr>
          <w:u w:val="none"/>
        </w:rPr>
        <w:t>de Mercancías</w:t>
      </w:r>
    </w:p>
    <w:p w:rsidR="006A06DC" w:rsidRPr="006A06DC" w:rsidRDefault="006A06DC" w:rsidP="006A06DC">
      <w:pPr>
        <w:pStyle w:val="Textoindependiente211"/>
        <w:numPr>
          <w:ilvl w:val="12"/>
          <w:numId w:val="0"/>
        </w:numPr>
        <w:spacing w:before="300" w:after="300" w:line="280" w:lineRule="exact"/>
        <w:rPr>
          <w:spacing w:val="4"/>
          <w:sz w:val="24"/>
          <w:szCs w:val="24"/>
          <w:lang w:val="es-ES"/>
        </w:rPr>
      </w:pPr>
      <w:r w:rsidRPr="006A06DC">
        <w:rPr>
          <w:spacing w:val="4"/>
          <w:sz w:val="24"/>
          <w:szCs w:val="24"/>
          <w:lang w:val="es-ES"/>
        </w:rPr>
        <w:t xml:space="preserve">El valor de las importaciones de mercancías en el séptimo mes del año se ubicó en 40,417 millones de dólares, lo que representó un crecimiento anual de 2 por ciento. </w:t>
      </w:r>
    </w:p>
    <w:p w:rsidR="0082406C" w:rsidRDefault="0082406C" w:rsidP="006A06DC">
      <w:pPr>
        <w:pStyle w:val="Textoindependiente211"/>
        <w:numPr>
          <w:ilvl w:val="12"/>
          <w:numId w:val="0"/>
        </w:numPr>
        <w:spacing w:before="300" w:after="300" w:line="280" w:lineRule="exact"/>
        <w:rPr>
          <w:spacing w:val="4"/>
          <w:sz w:val="24"/>
          <w:szCs w:val="24"/>
          <w:lang w:val="es-ES"/>
        </w:rPr>
      </w:pPr>
    </w:p>
    <w:p w:rsidR="006A06DC" w:rsidRPr="006A06DC" w:rsidRDefault="006A06DC" w:rsidP="006A06DC">
      <w:pPr>
        <w:pStyle w:val="Textoindependiente211"/>
        <w:numPr>
          <w:ilvl w:val="12"/>
          <w:numId w:val="0"/>
        </w:numPr>
        <w:spacing w:before="300" w:after="300" w:line="280" w:lineRule="exact"/>
        <w:rPr>
          <w:spacing w:val="4"/>
          <w:sz w:val="24"/>
          <w:szCs w:val="24"/>
          <w:lang w:val="es-ES"/>
        </w:rPr>
      </w:pPr>
      <w:r w:rsidRPr="006A06DC">
        <w:rPr>
          <w:spacing w:val="4"/>
          <w:sz w:val="24"/>
          <w:szCs w:val="24"/>
          <w:lang w:val="es-ES"/>
        </w:rPr>
        <w:lastRenderedPageBreak/>
        <w:t>En el periodo enero-julio de 2019, el valor de las importaciones totales alcanzó</w:t>
      </w:r>
      <w:r>
        <w:rPr>
          <w:spacing w:val="4"/>
          <w:sz w:val="24"/>
          <w:szCs w:val="24"/>
          <w:lang w:val="es-ES"/>
        </w:rPr>
        <w:t xml:space="preserve"> </w:t>
      </w:r>
      <w:r w:rsidRPr="006A06DC">
        <w:rPr>
          <w:spacing w:val="4"/>
          <w:sz w:val="24"/>
          <w:szCs w:val="24"/>
          <w:lang w:val="es-ES"/>
        </w:rPr>
        <w:t xml:space="preserve">264,545 millones de dólares, monto mayor en 0.5% al observado en igual lapso de 2018. A su interior, se presentó un incremento de 1.4% a tasa anual en las importaciones no petroleras, en tanto que las petroleras mostraron un retroceso </w:t>
      </w:r>
      <w:r>
        <w:rPr>
          <w:spacing w:val="4"/>
          <w:sz w:val="24"/>
          <w:szCs w:val="24"/>
          <w:lang w:val="es-ES"/>
        </w:rPr>
        <w:t>de</w:t>
      </w:r>
      <w:r w:rsidRPr="006A06DC">
        <w:rPr>
          <w:spacing w:val="4"/>
          <w:sz w:val="24"/>
          <w:szCs w:val="24"/>
          <w:lang w:val="es-ES"/>
        </w:rPr>
        <w:t xml:space="preserve"> </w:t>
      </w:r>
      <w:r>
        <w:rPr>
          <w:spacing w:val="4"/>
          <w:sz w:val="24"/>
          <w:szCs w:val="24"/>
          <w:lang w:val="es-ES"/>
        </w:rPr>
        <w:t>(-)</w:t>
      </w:r>
      <w:r w:rsidRPr="006A06DC">
        <w:rPr>
          <w:spacing w:val="4"/>
          <w:sz w:val="24"/>
          <w:szCs w:val="24"/>
          <w:lang w:val="es-ES"/>
        </w:rPr>
        <w:t>6.1</w:t>
      </w:r>
      <w:r>
        <w:rPr>
          <w:spacing w:val="4"/>
          <w:sz w:val="24"/>
          <w:szCs w:val="24"/>
          <w:lang w:val="es-ES"/>
        </w:rPr>
        <w:t xml:space="preserve"> por ciento</w:t>
      </w:r>
      <w:r w:rsidRPr="006A06DC">
        <w:rPr>
          <w:spacing w:val="4"/>
          <w:sz w:val="24"/>
          <w:szCs w:val="24"/>
          <w:lang w:val="es-ES"/>
        </w:rPr>
        <w:t>.</w:t>
      </w:r>
    </w:p>
    <w:p w:rsidR="00757DAD" w:rsidRDefault="00757DAD" w:rsidP="003E1274">
      <w:pPr>
        <w:pStyle w:val="titulos"/>
        <w:keepNext/>
        <w:keepLines/>
        <w:widowControl/>
        <w:spacing w:before="240" w:after="120" w:line="280" w:lineRule="exact"/>
        <w:rPr>
          <w:u w:val="none"/>
        </w:rPr>
      </w:pPr>
      <w:r>
        <w:rPr>
          <w:u w:val="none"/>
        </w:rPr>
        <w:t>Importaciones por Tipo de Bien</w:t>
      </w:r>
    </w:p>
    <w:p w:rsidR="006A06DC" w:rsidRDefault="006A06DC" w:rsidP="00971E87">
      <w:pPr>
        <w:pStyle w:val="Textoindependiente211"/>
        <w:numPr>
          <w:ilvl w:val="12"/>
          <w:numId w:val="0"/>
        </w:numPr>
        <w:spacing w:before="300" w:after="300" w:line="280" w:lineRule="exact"/>
        <w:rPr>
          <w:spacing w:val="4"/>
          <w:sz w:val="24"/>
          <w:szCs w:val="24"/>
          <w:lang w:val="es-ES"/>
        </w:rPr>
      </w:pPr>
      <w:r w:rsidRPr="006A06DC">
        <w:rPr>
          <w:spacing w:val="4"/>
          <w:sz w:val="24"/>
          <w:szCs w:val="24"/>
          <w:lang w:val="es-ES"/>
        </w:rPr>
        <w:t xml:space="preserve">Las importaciones de bienes de consumo sumaron 5,273 millones de dólares, cifra que se tradujo en una disminución anual de </w:t>
      </w:r>
      <w:r>
        <w:rPr>
          <w:spacing w:val="4"/>
          <w:sz w:val="24"/>
          <w:szCs w:val="24"/>
          <w:lang w:val="es-ES"/>
        </w:rPr>
        <w:t>(-)</w:t>
      </w:r>
      <w:r w:rsidRPr="006A06DC">
        <w:rPr>
          <w:spacing w:val="4"/>
          <w:sz w:val="24"/>
          <w:szCs w:val="24"/>
          <w:lang w:val="es-ES"/>
        </w:rPr>
        <w:t>0.7</w:t>
      </w:r>
      <w:r>
        <w:rPr>
          <w:spacing w:val="4"/>
          <w:sz w:val="24"/>
          <w:szCs w:val="24"/>
          <w:lang w:val="es-ES"/>
        </w:rPr>
        <w:t>%</w:t>
      </w:r>
      <w:r w:rsidR="00E1283F">
        <w:rPr>
          <w:spacing w:val="4"/>
          <w:sz w:val="24"/>
          <w:szCs w:val="24"/>
          <w:lang w:val="es-ES"/>
        </w:rPr>
        <w:t>;</w:t>
      </w:r>
      <w:r>
        <w:rPr>
          <w:spacing w:val="4"/>
          <w:sz w:val="24"/>
          <w:szCs w:val="24"/>
          <w:lang w:val="es-ES"/>
        </w:rPr>
        <w:t xml:space="preserve"> d</w:t>
      </w:r>
      <w:r w:rsidRPr="006A06DC">
        <w:rPr>
          <w:spacing w:val="4"/>
          <w:sz w:val="24"/>
          <w:szCs w:val="24"/>
          <w:lang w:val="es-ES"/>
        </w:rPr>
        <w:t xml:space="preserve">icha tasa fue resultado neto de una reducción de </w:t>
      </w:r>
      <w:r>
        <w:rPr>
          <w:spacing w:val="4"/>
          <w:sz w:val="24"/>
          <w:szCs w:val="24"/>
          <w:lang w:val="es-ES"/>
        </w:rPr>
        <w:t>(-)</w:t>
      </w:r>
      <w:r w:rsidRPr="006A06DC">
        <w:rPr>
          <w:spacing w:val="4"/>
          <w:sz w:val="24"/>
          <w:szCs w:val="24"/>
          <w:lang w:val="es-ES"/>
        </w:rPr>
        <w:t xml:space="preserve">18.7% en las importaciones de bienes de consumo petroleros (gasolina y gas butano y propano) y de un avance de 9.2% en las de bienes de consumo no petroleros. </w:t>
      </w:r>
    </w:p>
    <w:p w:rsidR="006A06DC" w:rsidRDefault="006A06DC" w:rsidP="00971E87">
      <w:pPr>
        <w:pStyle w:val="Textoindependiente211"/>
        <w:numPr>
          <w:ilvl w:val="12"/>
          <w:numId w:val="0"/>
        </w:numPr>
        <w:spacing w:before="300" w:after="300" w:line="280" w:lineRule="exact"/>
        <w:rPr>
          <w:spacing w:val="4"/>
          <w:sz w:val="24"/>
          <w:szCs w:val="24"/>
          <w:lang w:val="es-ES"/>
        </w:rPr>
      </w:pPr>
      <w:r w:rsidRPr="006A06DC">
        <w:rPr>
          <w:spacing w:val="4"/>
          <w:sz w:val="24"/>
          <w:szCs w:val="24"/>
          <w:lang w:val="es-ES"/>
        </w:rPr>
        <w:t xml:space="preserve">Por su parte, en julio de 2019 se importaron bienes de uso intermedio por un valor de 31,715 millones de dólares, nivel superior en 5% al registrado en julio de 2018. Este aumento se originó de la combinación de un alza de 7.3% en las importaciones de bienes de uso intermedio no petroleros y de una caída de </w:t>
      </w:r>
      <w:r>
        <w:rPr>
          <w:spacing w:val="4"/>
          <w:sz w:val="24"/>
          <w:szCs w:val="24"/>
          <w:lang w:val="es-ES"/>
        </w:rPr>
        <w:t>(</w:t>
      </w:r>
      <w:r>
        <w:rPr>
          <w:spacing w:val="4"/>
          <w:sz w:val="24"/>
          <w:szCs w:val="24"/>
          <w:lang w:val="es-ES"/>
        </w:rPr>
        <w:noBreakHyphen/>
        <w:t>)</w:t>
      </w:r>
      <w:r w:rsidRPr="006A06DC">
        <w:rPr>
          <w:spacing w:val="4"/>
          <w:sz w:val="24"/>
          <w:szCs w:val="24"/>
          <w:lang w:val="es-ES"/>
        </w:rPr>
        <w:t xml:space="preserve">15.7% en las de productos de uso intermedio petroleros. </w:t>
      </w:r>
    </w:p>
    <w:p w:rsidR="000B271F" w:rsidRDefault="006A06DC" w:rsidP="00971E87">
      <w:pPr>
        <w:pStyle w:val="Textoindependiente211"/>
        <w:numPr>
          <w:ilvl w:val="12"/>
          <w:numId w:val="0"/>
        </w:numPr>
        <w:spacing w:before="300" w:after="300" w:line="280" w:lineRule="exact"/>
        <w:rPr>
          <w:spacing w:val="4"/>
          <w:sz w:val="24"/>
          <w:szCs w:val="24"/>
          <w:lang w:val="es-ES"/>
        </w:rPr>
      </w:pPr>
      <w:r w:rsidRPr="006A06DC">
        <w:rPr>
          <w:spacing w:val="4"/>
          <w:sz w:val="24"/>
          <w:szCs w:val="24"/>
          <w:lang w:val="es-ES"/>
        </w:rPr>
        <w:t xml:space="preserve">En lo que corresponde a las importaciones de bienes de capital, en el mes de referencia </w:t>
      </w:r>
      <w:r>
        <w:rPr>
          <w:spacing w:val="4"/>
          <w:sz w:val="24"/>
          <w:szCs w:val="24"/>
          <w:lang w:val="es-ES"/>
        </w:rPr>
        <w:t>é</w:t>
      </w:r>
      <w:r w:rsidRPr="006A06DC">
        <w:rPr>
          <w:spacing w:val="4"/>
          <w:sz w:val="24"/>
          <w:szCs w:val="24"/>
          <w:lang w:val="es-ES"/>
        </w:rPr>
        <w:t xml:space="preserve">stas ascendieron a 3,429 millones de dólares, lo cual implicó una </w:t>
      </w:r>
      <w:r>
        <w:rPr>
          <w:spacing w:val="4"/>
          <w:sz w:val="24"/>
          <w:szCs w:val="24"/>
          <w:lang w:val="es-ES"/>
        </w:rPr>
        <w:t>disminución</w:t>
      </w:r>
      <w:r w:rsidRPr="006A06DC">
        <w:rPr>
          <w:spacing w:val="4"/>
          <w:sz w:val="24"/>
          <w:szCs w:val="24"/>
          <w:lang w:val="es-ES"/>
        </w:rPr>
        <w:t xml:space="preserve"> anual de </w:t>
      </w:r>
      <w:r>
        <w:rPr>
          <w:spacing w:val="4"/>
          <w:sz w:val="24"/>
          <w:szCs w:val="24"/>
          <w:lang w:val="es-ES"/>
        </w:rPr>
        <w:t>(-)</w:t>
      </w:r>
      <w:r w:rsidRPr="006A06DC">
        <w:rPr>
          <w:spacing w:val="4"/>
          <w:sz w:val="24"/>
          <w:szCs w:val="24"/>
          <w:lang w:val="es-ES"/>
        </w:rPr>
        <w:t>16.5</w:t>
      </w:r>
      <w:r>
        <w:rPr>
          <w:spacing w:val="4"/>
          <w:sz w:val="24"/>
          <w:szCs w:val="24"/>
          <w:lang w:val="es-ES"/>
        </w:rPr>
        <w:t xml:space="preserve"> por ciento</w:t>
      </w:r>
      <w:r w:rsidRPr="006A06DC">
        <w:rPr>
          <w:spacing w:val="4"/>
          <w:sz w:val="24"/>
          <w:szCs w:val="24"/>
          <w:lang w:val="es-ES"/>
        </w:rPr>
        <w:t>.</w:t>
      </w:r>
      <w:r w:rsidR="00712ED3" w:rsidRPr="000B271F">
        <w:rPr>
          <w:spacing w:val="4"/>
          <w:sz w:val="24"/>
          <w:szCs w:val="24"/>
          <w:lang w:val="es-ES"/>
        </w:rPr>
        <w:t xml:space="preserve"> </w:t>
      </w:r>
    </w:p>
    <w:p w:rsidR="00757DAD" w:rsidRDefault="00757DAD" w:rsidP="00B45C92">
      <w:pPr>
        <w:pStyle w:val="titulos"/>
        <w:keepNext/>
        <w:keepLines/>
        <w:widowControl/>
        <w:spacing w:line="280" w:lineRule="exact"/>
        <w:rPr>
          <w:u w:val="none"/>
        </w:rPr>
      </w:pPr>
      <w:r>
        <w:rPr>
          <w:u w:val="none"/>
        </w:rPr>
        <w:t>Estructura de l</w:t>
      </w:r>
      <w:r w:rsidR="002C6E44">
        <w:rPr>
          <w:u w:val="none"/>
        </w:rPr>
        <w:t>a</w:t>
      </w:r>
      <w:r>
        <w:rPr>
          <w:u w:val="none"/>
        </w:rPr>
        <w:t>s Importaciones</w:t>
      </w:r>
    </w:p>
    <w:p w:rsidR="006A06DC" w:rsidRDefault="006A06DC" w:rsidP="008F39ED">
      <w:pPr>
        <w:pStyle w:val="Textoindependiente211"/>
        <w:numPr>
          <w:ilvl w:val="12"/>
          <w:numId w:val="0"/>
        </w:numPr>
        <w:spacing w:before="240" w:after="300" w:line="280" w:lineRule="exact"/>
        <w:rPr>
          <w:spacing w:val="4"/>
          <w:sz w:val="24"/>
          <w:szCs w:val="24"/>
          <w:lang w:val="es-ES"/>
        </w:rPr>
      </w:pPr>
      <w:r w:rsidRPr="006A06DC">
        <w:rPr>
          <w:spacing w:val="4"/>
          <w:sz w:val="24"/>
          <w:szCs w:val="24"/>
          <w:lang w:val="es-ES"/>
        </w:rPr>
        <w:t>La estructura del valor de las importaciones durante los primeros siete meses de 2019 fue la siguiente: bienes de uso intermedio 77.9%</w:t>
      </w:r>
      <w:r w:rsidR="005C2BC0">
        <w:rPr>
          <w:spacing w:val="4"/>
          <w:sz w:val="24"/>
          <w:szCs w:val="24"/>
          <w:lang w:val="es-ES"/>
        </w:rPr>
        <w:t>,</w:t>
      </w:r>
      <w:r w:rsidRPr="006A06DC">
        <w:rPr>
          <w:spacing w:val="4"/>
          <w:sz w:val="24"/>
          <w:szCs w:val="24"/>
          <w:lang w:val="es-ES"/>
        </w:rPr>
        <w:t xml:space="preserve"> bienes de consumo 13% y bienes de capital 9.1</w:t>
      </w:r>
      <w:r w:rsidR="005C2BC0">
        <w:rPr>
          <w:spacing w:val="4"/>
          <w:sz w:val="24"/>
          <w:szCs w:val="24"/>
          <w:lang w:val="es-ES"/>
        </w:rPr>
        <w:t xml:space="preserve"> por ciento</w:t>
      </w:r>
      <w:r w:rsidRPr="006A06DC">
        <w:rPr>
          <w:spacing w:val="4"/>
          <w:sz w:val="24"/>
          <w:szCs w:val="24"/>
          <w:lang w:val="es-ES"/>
        </w:rPr>
        <w:t>.</w:t>
      </w:r>
    </w:p>
    <w:p w:rsidR="0082406C" w:rsidRDefault="0082406C" w:rsidP="008F39ED">
      <w:pPr>
        <w:pStyle w:val="Textoindependiente211"/>
        <w:numPr>
          <w:ilvl w:val="12"/>
          <w:numId w:val="0"/>
        </w:numPr>
        <w:spacing w:before="240" w:after="300" w:line="280" w:lineRule="exact"/>
        <w:rPr>
          <w:spacing w:val="4"/>
          <w:sz w:val="24"/>
          <w:szCs w:val="24"/>
          <w:lang w:val="es-ES"/>
        </w:rPr>
      </w:pPr>
    </w:p>
    <w:p w:rsidR="0082406C" w:rsidRDefault="0082406C" w:rsidP="008F39ED">
      <w:pPr>
        <w:pStyle w:val="Textoindependiente211"/>
        <w:numPr>
          <w:ilvl w:val="12"/>
          <w:numId w:val="0"/>
        </w:numPr>
        <w:spacing w:before="240" w:after="300" w:line="280" w:lineRule="exact"/>
        <w:rPr>
          <w:spacing w:val="4"/>
          <w:sz w:val="24"/>
          <w:szCs w:val="24"/>
          <w:lang w:val="es-ES"/>
        </w:rPr>
      </w:pPr>
    </w:p>
    <w:p w:rsidR="0082406C" w:rsidRDefault="0082406C" w:rsidP="008F39ED">
      <w:pPr>
        <w:pStyle w:val="Textoindependiente211"/>
        <w:numPr>
          <w:ilvl w:val="12"/>
          <w:numId w:val="0"/>
        </w:numPr>
        <w:spacing w:before="240" w:after="300" w:line="280" w:lineRule="exact"/>
        <w:rPr>
          <w:spacing w:val="4"/>
          <w:sz w:val="24"/>
          <w:szCs w:val="24"/>
          <w:lang w:val="es-ES"/>
        </w:rPr>
      </w:pPr>
    </w:p>
    <w:p w:rsidR="0082406C" w:rsidRDefault="0082406C" w:rsidP="008F39ED">
      <w:pPr>
        <w:pStyle w:val="Textoindependiente211"/>
        <w:numPr>
          <w:ilvl w:val="12"/>
          <w:numId w:val="0"/>
        </w:numPr>
        <w:spacing w:before="240" w:after="300" w:line="280" w:lineRule="exact"/>
        <w:rPr>
          <w:spacing w:val="4"/>
          <w:sz w:val="24"/>
          <w:szCs w:val="24"/>
          <w:lang w:val="es-ES"/>
        </w:rPr>
      </w:pPr>
    </w:p>
    <w:p w:rsidR="0082406C" w:rsidRDefault="0082406C" w:rsidP="008F39ED">
      <w:pPr>
        <w:pStyle w:val="Textoindependiente211"/>
        <w:numPr>
          <w:ilvl w:val="12"/>
          <w:numId w:val="0"/>
        </w:numPr>
        <w:spacing w:before="240" w:after="300" w:line="280" w:lineRule="exact"/>
        <w:rPr>
          <w:spacing w:val="4"/>
          <w:sz w:val="24"/>
          <w:szCs w:val="24"/>
          <w:lang w:val="es-ES"/>
        </w:rPr>
      </w:pPr>
    </w:p>
    <w:p w:rsidR="0082406C" w:rsidRDefault="0082406C" w:rsidP="008F39ED">
      <w:pPr>
        <w:pStyle w:val="Textoindependiente211"/>
        <w:numPr>
          <w:ilvl w:val="12"/>
          <w:numId w:val="0"/>
        </w:numPr>
        <w:spacing w:before="240" w:after="300" w:line="280" w:lineRule="exact"/>
        <w:rPr>
          <w:spacing w:val="4"/>
          <w:sz w:val="24"/>
          <w:szCs w:val="24"/>
          <w:lang w:val="es-ES"/>
        </w:rPr>
      </w:pPr>
    </w:p>
    <w:p w:rsidR="0082406C" w:rsidRPr="00B63333" w:rsidRDefault="0082406C" w:rsidP="008F39ED">
      <w:pPr>
        <w:pStyle w:val="Textoindependiente211"/>
        <w:numPr>
          <w:ilvl w:val="12"/>
          <w:numId w:val="0"/>
        </w:numPr>
        <w:spacing w:before="240" w:after="300" w:line="280" w:lineRule="exact"/>
        <w:rPr>
          <w:spacing w:val="4"/>
          <w:sz w:val="24"/>
          <w:szCs w:val="24"/>
          <w:lang w:val="es-ES"/>
        </w:rPr>
      </w:pPr>
    </w:p>
    <w:p w:rsidR="00743646" w:rsidRPr="002305FE" w:rsidRDefault="002305FE" w:rsidP="008F39ED">
      <w:pPr>
        <w:pStyle w:val="rollo"/>
        <w:keepLines w:val="0"/>
        <w:spacing w:line="280" w:lineRule="exact"/>
        <w:rPr>
          <w:b/>
          <w:i/>
          <w:lang w:val="es-ES"/>
        </w:rPr>
      </w:pPr>
      <w:r w:rsidRPr="002305FE">
        <w:rPr>
          <w:b/>
          <w:i/>
          <w:u w:val="single"/>
        </w:rPr>
        <w:lastRenderedPageBreak/>
        <w:t xml:space="preserve">CIFRAS </w:t>
      </w:r>
      <w:r>
        <w:rPr>
          <w:b/>
          <w:i/>
          <w:u w:val="single"/>
        </w:rPr>
        <w:t>AJUSTADAS POR ESTACIONALIDAD</w:t>
      </w:r>
    </w:p>
    <w:p w:rsidR="0073168E" w:rsidRDefault="008F39ED" w:rsidP="000C79C2">
      <w:pPr>
        <w:pStyle w:val="Textoindependiente211"/>
        <w:numPr>
          <w:ilvl w:val="12"/>
          <w:numId w:val="0"/>
        </w:numPr>
        <w:spacing w:before="300" w:after="300" w:line="280" w:lineRule="exact"/>
        <w:rPr>
          <w:spacing w:val="4"/>
          <w:sz w:val="24"/>
          <w:szCs w:val="24"/>
          <w:lang w:val="es-ES"/>
        </w:rPr>
      </w:pPr>
      <w:r w:rsidRPr="008F39ED">
        <w:rPr>
          <w:spacing w:val="4"/>
          <w:sz w:val="24"/>
          <w:szCs w:val="24"/>
          <w:lang w:val="es-ES"/>
        </w:rPr>
        <w:t xml:space="preserve">Con cifras desestacionalizadas, en julio de 2019 la balanza comercial registró un superávit de 653 millones de dólares, mientras que en junio el superávit fue de 1,334 millones de dólares. La disminución del saldo comercial ajustado por estacionalidad entre junio y julio fue resultado neto de una reducción en el superávit de la balanza de productos no petroleros, que pasó de 3,313 millones de dólares en junio a 2,371 millones de dólares en julio, y de un menor déficit de la balanza de productos petroleros, que pasó de </w:t>
      </w:r>
      <w:r>
        <w:rPr>
          <w:spacing w:val="4"/>
          <w:sz w:val="24"/>
          <w:szCs w:val="24"/>
          <w:lang w:val="es-ES"/>
        </w:rPr>
        <w:t>(-)</w:t>
      </w:r>
      <w:r w:rsidRPr="008F39ED">
        <w:rPr>
          <w:spacing w:val="4"/>
          <w:sz w:val="24"/>
          <w:szCs w:val="24"/>
          <w:lang w:val="es-ES"/>
        </w:rPr>
        <w:t xml:space="preserve">1,979 millones de dólares a </w:t>
      </w:r>
      <w:r>
        <w:rPr>
          <w:spacing w:val="4"/>
          <w:sz w:val="24"/>
          <w:szCs w:val="24"/>
          <w:lang w:val="es-ES"/>
        </w:rPr>
        <w:t>(-)</w:t>
      </w:r>
      <w:r w:rsidRPr="008F39ED">
        <w:rPr>
          <w:spacing w:val="4"/>
          <w:sz w:val="24"/>
          <w:szCs w:val="24"/>
          <w:lang w:val="es-ES"/>
        </w:rPr>
        <w:t>1,717 millones de dólares en esa misma comparación.</w:t>
      </w:r>
    </w:p>
    <w:p w:rsidR="002305FE" w:rsidRPr="00437F85" w:rsidRDefault="002305FE" w:rsidP="0020228A">
      <w:pPr>
        <w:pStyle w:val="Textoindependiente217"/>
        <w:numPr>
          <w:ilvl w:val="12"/>
          <w:numId w:val="0"/>
        </w:numPr>
        <w:spacing w:before="120" w:after="0" w:line="280" w:lineRule="exact"/>
        <w:jc w:val="center"/>
        <w:rPr>
          <w:b/>
          <w:lang w:val="es-ES"/>
        </w:rPr>
      </w:pPr>
      <w:r>
        <w:rPr>
          <w:b/>
          <w:lang w:val="es-ES"/>
        </w:rPr>
        <w:t xml:space="preserve">Saldo de la </w:t>
      </w:r>
      <w:r w:rsidRPr="00437F85">
        <w:rPr>
          <w:b/>
          <w:lang w:val="es-ES"/>
        </w:rPr>
        <w:t>Balanza Comercial</w:t>
      </w:r>
      <w:r w:rsidR="004A7E82">
        <w:rPr>
          <w:b/>
          <w:lang w:val="es-ES"/>
        </w:rPr>
        <w:t xml:space="preserve"> de Mercancías</w:t>
      </w:r>
      <w:r w:rsidR="005B46A4">
        <w:rPr>
          <w:b/>
          <w:lang w:val="es-ES"/>
        </w:rPr>
        <w:t xml:space="preserve"> de México</w:t>
      </w:r>
    </w:p>
    <w:p w:rsidR="00A92A39" w:rsidRDefault="002305FE" w:rsidP="00BD5355">
      <w:pPr>
        <w:pStyle w:val="Textoindependiente217"/>
        <w:numPr>
          <w:ilvl w:val="12"/>
          <w:numId w:val="0"/>
        </w:numPr>
        <w:spacing w:after="0" w:line="260" w:lineRule="exact"/>
        <w:jc w:val="center"/>
        <w:rPr>
          <w:sz w:val="20"/>
          <w:lang w:val="es-ES"/>
        </w:rPr>
      </w:pPr>
      <w:r w:rsidRPr="00437F85">
        <w:rPr>
          <w:sz w:val="20"/>
          <w:lang w:val="es-ES"/>
        </w:rPr>
        <w:t>Serie desestacionalizada</w:t>
      </w:r>
    </w:p>
    <w:p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rsidR="00BF5EC9" w:rsidRPr="006D29AC" w:rsidRDefault="0017756E" w:rsidP="001154DF">
      <w:pPr>
        <w:pStyle w:val="Textoindependiente217"/>
        <w:widowControl w:val="0"/>
        <w:numPr>
          <w:ilvl w:val="12"/>
          <w:numId w:val="0"/>
        </w:numPr>
        <w:spacing w:after="0"/>
        <w:jc w:val="center"/>
        <w:rPr>
          <w:sz w:val="16"/>
          <w:szCs w:val="16"/>
          <w:lang w:val="es-ES"/>
        </w:rPr>
      </w:pPr>
      <w:r>
        <w:rPr>
          <w:noProof/>
          <w:lang w:val="es-MX" w:eastAsia="es-MX"/>
        </w:rPr>
        <w:drawing>
          <wp:inline distT="0" distB="0" distL="0" distR="0" wp14:anchorId="239410EC" wp14:editId="26CF08BF">
            <wp:extent cx="4932000" cy="2844000"/>
            <wp:effectExtent l="0" t="0" r="21590" b="1397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573F9" w:rsidRPr="001B1FDC" w:rsidRDefault="00D21735" w:rsidP="003C27E0">
      <w:pPr>
        <w:pStyle w:val="Textoindependiente217"/>
        <w:widowControl w:val="0"/>
        <w:numPr>
          <w:ilvl w:val="12"/>
          <w:numId w:val="0"/>
        </w:numPr>
        <w:spacing w:after="0"/>
        <w:ind w:left="993"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rsidR="000B552B" w:rsidRDefault="008F39ED" w:rsidP="008F39ED">
      <w:pPr>
        <w:pStyle w:val="Textoindependiente211"/>
        <w:numPr>
          <w:ilvl w:val="12"/>
          <w:numId w:val="0"/>
        </w:numPr>
        <w:spacing w:before="240" w:after="300" w:line="280" w:lineRule="exact"/>
        <w:rPr>
          <w:spacing w:val="4"/>
          <w:sz w:val="24"/>
          <w:szCs w:val="24"/>
          <w:lang w:val="es-ES"/>
        </w:rPr>
      </w:pPr>
      <w:r w:rsidRPr="008F39ED">
        <w:rPr>
          <w:spacing w:val="4"/>
          <w:sz w:val="24"/>
          <w:szCs w:val="24"/>
          <w:lang w:val="es-ES"/>
        </w:rPr>
        <w:t xml:space="preserve">En el mes que se reporta, las exportaciones totales desestacionalizadas </w:t>
      </w:r>
      <w:r>
        <w:rPr>
          <w:spacing w:val="4"/>
          <w:sz w:val="24"/>
          <w:szCs w:val="24"/>
          <w:lang w:val="es-ES"/>
        </w:rPr>
        <w:t>mostraron</w:t>
      </w:r>
      <w:r w:rsidRPr="008F39ED">
        <w:rPr>
          <w:spacing w:val="4"/>
          <w:sz w:val="24"/>
          <w:szCs w:val="24"/>
          <w:lang w:val="es-ES"/>
        </w:rPr>
        <w:t xml:space="preserve"> un crecimiento mensual de 1.09%, el cual se derivó de avances de 1.12% en las exportaciones no petroleras y de 0.59% en las petroleras. Al interior de las exportaciones no petroleras, las manufactureras presentaron un alza mensual de 0.38</w:t>
      </w:r>
      <w:r w:rsidR="00EC5602">
        <w:rPr>
          <w:spacing w:val="4"/>
          <w:sz w:val="24"/>
          <w:szCs w:val="24"/>
          <w:lang w:val="es-ES"/>
        </w:rPr>
        <w:t xml:space="preserve"> por ciento</w:t>
      </w:r>
      <w:r w:rsidRPr="008F39ED">
        <w:rPr>
          <w:spacing w:val="4"/>
          <w:sz w:val="24"/>
          <w:szCs w:val="24"/>
          <w:lang w:val="es-ES"/>
        </w:rPr>
        <w:t xml:space="preserve">. A su vez, dicha tasa se originó de la combinación de un aumento de 3.40% en las exportaciones automotrices y de un retroceso de </w:t>
      </w:r>
      <w:r>
        <w:rPr>
          <w:spacing w:val="4"/>
          <w:sz w:val="24"/>
          <w:szCs w:val="24"/>
          <w:lang w:val="es-ES"/>
        </w:rPr>
        <w:t>(</w:t>
      </w:r>
      <w:r>
        <w:rPr>
          <w:spacing w:val="4"/>
          <w:sz w:val="24"/>
          <w:szCs w:val="24"/>
          <w:lang w:val="es-ES"/>
        </w:rPr>
        <w:noBreakHyphen/>
        <w:t>)</w:t>
      </w:r>
      <w:r w:rsidRPr="008F39ED">
        <w:rPr>
          <w:spacing w:val="4"/>
          <w:sz w:val="24"/>
          <w:szCs w:val="24"/>
          <w:lang w:val="es-ES"/>
        </w:rPr>
        <w:t>1.36% en las manufactureras no automotrices.</w:t>
      </w:r>
    </w:p>
    <w:p w:rsidR="00F02365" w:rsidRDefault="00F02365">
      <w:pPr>
        <w:rPr>
          <w:rFonts w:ascii="Arial" w:hAnsi="Arial"/>
          <w:b/>
          <w:sz w:val="22"/>
          <w:szCs w:val="20"/>
        </w:rPr>
      </w:pPr>
      <w:r>
        <w:rPr>
          <w:b/>
        </w:rPr>
        <w:br w:type="page"/>
      </w:r>
    </w:p>
    <w:p w:rsidR="002305FE" w:rsidRPr="00272632" w:rsidRDefault="002305FE" w:rsidP="00DF1805">
      <w:pPr>
        <w:pStyle w:val="Textoindependiente217"/>
        <w:numPr>
          <w:ilvl w:val="12"/>
          <w:numId w:val="0"/>
        </w:numPr>
        <w:spacing w:after="0" w:line="260" w:lineRule="exact"/>
        <w:ind w:left="284"/>
        <w:jc w:val="center"/>
        <w:rPr>
          <w:b/>
          <w:lang w:val="es-ES"/>
        </w:rPr>
      </w:pPr>
      <w:r w:rsidRPr="00272632">
        <w:rPr>
          <w:b/>
          <w:lang w:val="es-ES"/>
        </w:rPr>
        <w:lastRenderedPageBreak/>
        <w:t xml:space="preserve">Exportaciones </w:t>
      </w:r>
      <w:r>
        <w:rPr>
          <w:b/>
          <w:lang w:val="es-ES"/>
        </w:rPr>
        <w:t>de Mercancías</w:t>
      </w:r>
      <w:r w:rsidRPr="00272632">
        <w:rPr>
          <w:b/>
          <w:lang w:val="es-ES"/>
        </w:rPr>
        <w:t xml:space="preserve"> </w:t>
      </w:r>
    </w:p>
    <w:p w:rsidR="002305FE" w:rsidRDefault="00DE6BE4" w:rsidP="002305FE">
      <w:pPr>
        <w:pStyle w:val="Textoindependiente217"/>
        <w:numPr>
          <w:ilvl w:val="12"/>
          <w:numId w:val="0"/>
        </w:numPr>
        <w:spacing w:after="0" w:line="260" w:lineRule="exact"/>
        <w:ind w:left="284"/>
        <w:jc w:val="center"/>
        <w:rPr>
          <w:sz w:val="20"/>
          <w:lang w:val="es-ES"/>
        </w:rPr>
      </w:pPr>
      <w:r>
        <w:rPr>
          <w:sz w:val="20"/>
          <w:lang w:val="es-ES"/>
        </w:rPr>
        <w:t>Serie</w:t>
      </w:r>
      <w:r w:rsidR="00937444">
        <w:rPr>
          <w:sz w:val="20"/>
          <w:lang w:val="es-ES"/>
        </w:rPr>
        <w:t>s</w:t>
      </w:r>
      <w:r>
        <w:rPr>
          <w:sz w:val="20"/>
          <w:lang w:val="es-ES"/>
        </w:rPr>
        <w:t xml:space="preserve"> desestacionalizada</w:t>
      </w:r>
      <w:r w:rsidR="00634218">
        <w:rPr>
          <w:sz w:val="20"/>
          <w:lang w:val="es-ES"/>
        </w:rPr>
        <w:t>s</w:t>
      </w:r>
      <w:r w:rsidR="002305FE" w:rsidRPr="00272632">
        <w:rPr>
          <w:sz w:val="20"/>
          <w:lang w:val="es-ES"/>
        </w:rPr>
        <w:t xml:space="preserve"> y de tendencia</w:t>
      </w:r>
      <w:r w:rsidR="00FC2964">
        <w:rPr>
          <w:sz w:val="20"/>
          <w:lang w:val="es-ES"/>
        </w:rPr>
        <w:t>-ci</w:t>
      </w:r>
      <w:r w:rsidR="00B95FD8">
        <w:rPr>
          <w:sz w:val="20"/>
          <w:lang w:val="es-ES"/>
        </w:rPr>
        <w:t>c</w:t>
      </w:r>
      <w:r w:rsidR="00FC2964">
        <w:rPr>
          <w:sz w:val="20"/>
          <w:lang w:val="es-ES"/>
        </w:rPr>
        <w:t>l</w:t>
      </w:r>
      <w:r w:rsidR="00B95FD8">
        <w:rPr>
          <w:sz w:val="20"/>
          <w:lang w:val="es-ES"/>
        </w:rPr>
        <w:t>o</w:t>
      </w:r>
    </w:p>
    <w:p w:rsidR="00A92A39" w:rsidRPr="00A92A39" w:rsidRDefault="00A92A39" w:rsidP="002305FE">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2305FE" w:rsidRPr="00260163" w:rsidTr="00771C61">
        <w:tc>
          <w:tcPr>
            <w:tcW w:w="4725" w:type="dxa"/>
          </w:tcPr>
          <w:p w:rsidR="002305FE" w:rsidRPr="00260163" w:rsidRDefault="00771C61" w:rsidP="00A5353C">
            <w:pPr>
              <w:pStyle w:val="Textoindependiente217"/>
              <w:widowControl w:val="0"/>
              <w:numPr>
                <w:ilvl w:val="12"/>
                <w:numId w:val="0"/>
              </w:numPr>
              <w:spacing w:before="120" w:after="0"/>
              <w:jc w:val="center"/>
            </w:pPr>
            <w:r>
              <w:rPr>
                <w:noProof/>
                <w:lang w:val="es-MX" w:eastAsia="es-MX"/>
              </w:rPr>
              <w:drawing>
                <wp:inline distT="0" distB="0" distL="0" distR="0" wp14:anchorId="70F730F1" wp14:editId="43366081">
                  <wp:extent cx="2815694" cy="2097957"/>
                  <wp:effectExtent l="0" t="0" r="3810" b="1714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rsidR="002305FE" w:rsidRPr="00260163" w:rsidRDefault="00771C61" w:rsidP="00A5353C">
            <w:pPr>
              <w:pStyle w:val="Textoindependiente217"/>
              <w:widowControl w:val="0"/>
              <w:numPr>
                <w:ilvl w:val="12"/>
                <w:numId w:val="0"/>
              </w:numPr>
              <w:spacing w:before="120" w:after="0"/>
              <w:jc w:val="center"/>
            </w:pPr>
            <w:r>
              <w:rPr>
                <w:noProof/>
                <w:lang w:val="es-MX" w:eastAsia="es-MX"/>
              </w:rPr>
              <w:drawing>
                <wp:inline distT="0" distB="0" distL="0" distR="0" wp14:anchorId="21511ABD" wp14:editId="01492B09">
                  <wp:extent cx="2815694" cy="2097957"/>
                  <wp:effectExtent l="0" t="0" r="3810" b="17145"/>
                  <wp:docPr id="5" name="Gráfico 5">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2305FE" w:rsidRPr="00260163" w:rsidTr="00771C61">
        <w:tc>
          <w:tcPr>
            <w:tcW w:w="4725" w:type="dxa"/>
          </w:tcPr>
          <w:p w:rsidR="002305FE" w:rsidRPr="00260163" w:rsidRDefault="00771C61" w:rsidP="00A5353C">
            <w:pPr>
              <w:pStyle w:val="Textoindependiente217"/>
              <w:widowControl w:val="0"/>
              <w:numPr>
                <w:ilvl w:val="12"/>
                <w:numId w:val="0"/>
              </w:numPr>
              <w:spacing w:before="120" w:after="60"/>
              <w:jc w:val="center"/>
            </w:pPr>
            <w:r>
              <w:rPr>
                <w:noProof/>
                <w:lang w:val="es-MX" w:eastAsia="es-MX"/>
              </w:rPr>
              <w:drawing>
                <wp:inline distT="0" distB="0" distL="0" distR="0" wp14:anchorId="0AD8198E" wp14:editId="391FEC96">
                  <wp:extent cx="2814659" cy="2097957"/>
                  <wp:effectExtent l="0" t="0" r="5080" b="17145"/>
                  <wp:docPr id="6" name="Gráfico 6">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85" w:type="dxa"/>
          </w:tcPr>
          <w:p w:rsidR="002305FE" w:rsidRPr="00260163" w:rsidRDefault="00771C61" w:rsidP="00A5353C">
            <w:pPr>
              <w:pStyle w:val="Textoindependiente217"/>
              <w:widowControl w:val="0"/>
              <w:numPr>
                <w:ilvl w:val="12"/>
                <w:numId w:val="0"/>
              </w:numPr>
              <w:spacing w:before="120" w:after="60"/>
              <w:jc w:val="center"/>
            </w:pPr>
            <w:r>
              <w:rPr>
                <w:noProof/>
                <w:lang w:val="es-MX" w:eastAsia="es-MX"/>
              </w:rPr>
              <w:drawing>
                <wp:inline distT="0" distB="0" distL="0" distR="0" wp14:anchorId="0DF82556" wp14:editId="0448A1C1">
                  <wp:extent cx="2815694" cy="2097957"/>
                  <wp:effectExtent l="0" t="0" r="3810" b="17145"/>
                  <wp:docPr id="8" name="Gráfico 8">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2305FE" w:rsidTr="00771C61">
        <w:tc>
          <w:tcPr>
            <w:tcW w:w="4725" w:type="dxa"/>
          </w:tcPr>
          <w:p w:rsidR="002305FE" w:rsidRPr="00260163" w:rsidRDefault="00771C61" w:rsidP="002959A5">
            <w:pPr>
              <w:pStyle w:val="Textoindependiente217"/>
              <w:widowControl w:val="0"/>
              <w:numPr>
                <w:ilvl w:val="12"/>
                <w:numId w:val="0"/>
              </w:numPr>
              <w:spacing w:before="120" w:after="0"/>
              <w:jc w:val="center"/>
            </w:pPr>
            <w:r>
              <w:rPr>
                <w:noProof/>
                <w:lang w:val="es-MX" w:eastAsia="es-MX"/>
              </w:rPr>
              <w:drawing>
                <wp:inline distT="0" distB="0" distL="0" distR="0" wp14:anchorId="5412DF06" wp14:editId="4E844B85">
                  <wp:extent cx="2815694" cy="2097957"/>
                  <wp:effectExtent l="0" t="0" r="3810" b="17145"/>
                  <wp:docPr id="9" name="Gráfico 9">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53E27" w:rsidRPr="00260163" w:rsidRDefault="002959A5" w:rsidP="00276474">
            <w:pPr>
              <w:pStyle w:val="Textoindependiente217"/>
              <w:widowControl w:val="0"/>
              <w:numPr>
                <w:ilvl w:val="12"/>
                <w:numId w:val="0"/>
              </w:numPr>
              <w:spacing w:after="0"/>
              <w:ind w:left="192"/>
              <w:jc w:val="left"/>
              <w:rPr>
                <w:sz w:val="16"/>
                <w:szCs w:val="16"/>
              </w:rPr>
            </w:pPr>
            <w:r w:rsidRPr="00260163">
              <w:rPr>
                <w:sz w:val="16"/>
                <w:szCs w:val="16"/>
              </w:rPr>
              <w:t>*</w:t>
            </w:r>
            <w:r w:rsidR="00B6788B" w:rsidRPr="00260163">
              <w:rPr>
                <w:sz w:val="16"/>
                <w:szCs w:val="16"/>
              </w:rPr>
              <w:t xml:space="preserve">  </w:t>
            </w:r>
            <w:r w:rsidR="00380B6A" w:rsidRPr="00260163">
              <w:rPr>
                <w:sz w:val="18"/>
                <w:szCs w:val="16"/>
              </w:rPr>
              <w:t>Cifras o</w:t>
            </w:r>
            <w:r w:rsidRPr="00260163">
              <w:rPr>
                <w:sz w:val="18"/>
                <w:szCs w:val="16"/>
              </w:rPr>
              <w:t>portunas</w:t>
            </w:r>
            <w:r w:rsidR="00380B6A" w:rsidRPr="00260163">
              <w:rPr>
                <w:sz w:val="18"/>
                <w:szCs w:val="16"/>
              </w:rPr>
              <w:t>.</w:t>
            </w:r>
            <w:r w:rsidR="00F53E27" w:rsidRPr="00260163">
              <w:rPr>
                <w:sz w:val="16"/>
                <w:szCs w:val="16"/>
              </w:rPr>
              <w:t xml:space="preserve"> </w:t>
            </w:r>
          </w:p>
          <w:p w:rsidR="002959A5" w:rsidRPr="00260163" w:rsidRDefault="002959A5" w:rsidP="00A5675D">
            <w:pPr>
              <w:pStyle w:val="Textoindependiente217"/>
              <w:widowControl w:val="0"/>
              <w:numPr>
                <w:ilvl w:val="12"/>
                <w:numId w:val="0"/>
              </w:numPr>
              <w:spacing w:after="0"/>
              <w:jc w:val="left"/>
              <w:rPr>
                <w:sz w:val="16"/>
                <w:szCs w:val="16"/>
              </w:rPr>
            </w:pPr>
          </w:p>
        </w:tc>
        <w:tc>
          <w:tcPr>
            <w:tcW w:w="4785" w:type="dxa"/>
          </w:tcPr>
          <w:p w:rsidR="002305FE" w:rsidRDefault="00771C61" w:rsidP="002E3A04">
            <w:pPr>
              <w:pStyle w:val="Textoindependiente217"/>
              <w:widowControl w:val="0"/>
              <w:numPr>
                <w:ilvl w:val="12"/>
                <w:numId w:val="0"/>
              </w:numPr>
              <w:spacing w:before="120" w:after="120"/>
              <w:jc w:val="center"/>
            </w:pPr>
            <w:r>
              <w:rPr>
                <w:noProof/>
                <w:lang w:val="es-MX" w:eastAsia="es-MX"/>
              </w:rPr>
              <w:drawing>
                <wp:inline distT="0" distB="0" distL="0" distR="0" wp14:anchorId="1F0292DC" wp14:editId="73B5043E">
                  <wp:extent cx="2815694" cy="2097958"/>
                  <wp:effectExtent l="0" t="0" r="3810" b="17145"/>
                  <wp:docPr id="12" name="Gráfico 12">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rsidR="005B2D58" w:rsidRDefault="005B2D58" w:rsidP="00554E13">
      <w:pPr>
        <w:pStyle w:val="Textoindependiente211"/>
        <w:numPr>
          <w:ilvl w:val="12"/>
          <w:numId w:val="0"/>
        </w:numPr>
        <w:spacing w:before="300" w:after="300" w:line="280" w:lineRule="exact"/>
        <w:rPr>
          <w:spacing w:val="4"/>
          <w:sz w:val="24"/>
          <w:szCs w:val="24"/>
          <w:lang w:val="es-ES"/>
        </w:rPr>
      </w:pPr>
    </w:p>
    <w:p w:rsidR="001F378A" w:rsidRDefault="008F39ED" w:rsidP="00554E13">
      <w:pPr>
        <w:pStyle w:val="Textoindependiente211"/>
        <w:numPr>
          <w:ilvl w:val="12"/>
          <w:numId w:val="0"/>
        </w:numPr>
        <w:spacing w:before="300" w:after="300" w:line="280" w:lineRule="exact"/>
        <w:rPr>
          <w:spacing w:val="4"/>
          <w:sz w:val="24"/>
          <w:szCs w:val="24"/>
          <w:lang w:val="es-ES"/>
        </w:rPr>
      </w:pPr>
      <w:r w:rsidRPr="008F39ED">
        <w:rPr>
          <w:spacing w:val="4"/>
          <w:sz w:val="24"/>
          <w:szCs w:val="24"/>
          <w:lang w:val="es-ES"/>
        </w:rPr>
        <w:lastRenderedPageBreak/>
        <w:t>En julio de 2019, las importaciones totales de mercancías mostraron un incremento mensual desestacionalizado de 2.96 por ciento. Esta cifra fue resultado neto de una variación de 4.08% en las importaciones no petroleras y de una caída de</w:t>
      </w:r>
      <w:r w:rsidR="009155FF">
        <w:rPr>
          <w:spacing w:val="4"/>
          <w:sz w:val="24"/>
          <w:szCs w:val="24"/>
          <w:lang w:val="es-ES"/>
        </w:rPr>
        <w:t xml:space="preserve"> </w:t>
      </w:r>
      <w:r w:rsidRPr="008F39ED">
        <w:rPr>
          <w:spacing w:val="4"/>
          <w:sz w:val="24"/>
          <w:szCs w:val="24"/>
          <w:lang w:val="es-ES"/>
        </w:rPr>
        <w:t xml:space="preserve">(-)6.04% en las petroleras. Por tipo de bien, se observaron avances mensuales de 4.04% en las importaciones de bienes de uso intermedio (alza de 4.62% en las de bienes de uso intermedio no petroleros) y de 1.15% en las de bienes de capital, mientras que se reportó un descenso de </w:t>
      </w:r>
      <w:r>
        <w:rPr>
          <w:spacing w:val="4"/>
          <w:sz w:val="24"/>
          <w:szCs w:val="24"/>
          <w:lang w:val="es-ES"/>
        </w:rPr>
        <w:t>(-)</w:t>
      </w:r>
      <w:r w:rsidRPr="008F39ED">
        <w:rPr>
          <w:spacing w:val="4"/>
          <w:sz w:val="24"/>
          <w:szCs w:val="24"/>
          <w:lang w:val="es-ES"/>
        </w:rPr>
        <w:t>1.89% en las importaciones de bienes de consumo (aumento de 2.69% en las importaciones de bienes de consumo no petroleros).</w:t>
      </w:r>
    </w:p>
    <w:p w:rsidR="002305FE" w:rsidRPr="008C11AD" w:rsidRDefault="002305FE" w:rsidP="00F64D2A">
      <w:pPr>
        <w:pStyle w:val="Textoindependiente217"/>
        <w:keepNext/>
        <w:numPr>
          <w:ilvl w:val="12"/>
          <w:numId w:val="0"/>
        </w:numPr>
        <w:spacing w:after="0"/>
        <w:ind w:left="295"/>
        <w:jc w:val="center"/>
        <w:rPr>
          <w:b/>
          <w:lang w:val="es-ES"/>
        </w:rPr>
      </w:pPr>
      <w:r w:rsidRPr="008C11AD">
        <w:rPr>
          <w:b/>
          <w:lang w:val="es-ES"/>
        </w:rPr>
        <w:t xml:space="preserve">Importaciones </w:t>
      </w:r>
      <w:r>
        <w:rPr>
          <w:b/>
          <w:lang w:val="es-ES"/>
        </w:rPr>
        <w:t>de Mercancías</w:t>
      </w:r>
    </w:p>
    <w:p w:rsidR="002305FE" w:rsidRDefault="00DE6BE4" w:rsidP="002305FE">
      <w:pPr>
        <w:pStyle w:val="Textoindependiente217"/>
        <w:numPr>
          <w:ilvl w:val="12"/>
          <w:numId w:val="0"/>
        </w:numPr>
        <w:spacing w:after="0" w:line="260" w:lineRule="exact"/>
        <w:ind w:left="284"/>
        <w:jc w:val="center"/>
        <w:rPr>
          <w:sz w:val="20"/>
          <w:lang w:val="es-ES"/>
        </w:rPr>
      </w:pPr>
      <w:r>
        <w:rPr>
          <w:sz w:val="20"/>
          <w:lang w:val="es-ES"/>
        </w:rPr>
        <w:t>Serie</w:t>
      </w:r>
      <w:r w:rsidR="00937444">
        <w:rPr>
          <w:sz w:val="20"/>
          <w:lang w:val="es-ES"/>
        </w:rPr>
        <w:t>s</w:t>
      </w:r>
      <w:r>
        <w:rPr>
          <w:sz w:val="20"/>
          <w:lang w:val="es-ES"/>
        </w:rPr>
        <w:t xml:space="preserve"> desestacionalizada</w:t>
      </w:r>
      <w:r w:rsidR="00634218">
        <w:rPr>
          <w:sz w:val="20"/>
          <w:lang w:val="es-ES"/>
        </w:rPr>
        <w:t>s</w:t>
      </w:r>
      <w:r w:rsidR="002305FE" w:rsidRPr="008C11AD">
        <w:rPr>
          <w:sz w:val="20"/>
          <w:lang w:val="es-ES"/>
        </w:rPr>
        <w:t xml:space="preserve"> y de tendencia</w:t>
      </w:r>
      <w:r w:rsidR="00FC2964">
        <w:rPr>
          <w:sz w:val="20"/>
          <w:lang w:val="es-ES"/>
        </w:rPr>
        <w:t>-ciclo</w:t>
      </w:r>
    </w:p>
    <w:p w:rsidR="00A92A39" w:rsidRPr="008C11AD" w:rsidRDefault="00A92A39" w:rsidP="002305FE">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2305FE" w:rsidRPr="00CE6AE4" w:rsidTr="00771C61">
        <w:tc>
          <w:tcPr>
            <w:tcW w:w="4690" w:type="dxa"/>
          </w:tcPr>
          <w:p w:rsidR="002305FE" w:rsidRPr="00CE6AE4" w:rsidRDefault="00771C61" w:rsidP="00A5353C">
            <w:pPr>
              <w:pStyle w:val="Textoindependiente217"/>
              <w:widowControl w:val="0"/>
              <w:numPr>
                <w:ilvl w:val="12"/>
                <w:numId w:val="0"/>
              </w:numPr>
              <w:spacing w:before="120" w:after="0"/>
              <w:jc w:val="center"/>
            </w:pPr>
            <w:r>
              <w:rPr>
                <w:noProof/>
                <w:lang w:val="es-MX" w:eastAsia="es-MX"/>
              </w:rPr>
              <w:drawing>
                <wp:inline distT="0" distB="0" distL="0" distR="0" wp14:anchorId="7DFFA3BB" wp14:editId="56473552">
                  <wp:extent cx="2818800" cy="2094287"/>
                  <wp:effectExtent l="0" t="0" r="635" b="1270"/>
                  <wp:docPr id="14" name="Gráfico 1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rsidR="002305FE" w:rsidRPr="00CE6AE4" w:rsidRDefault="00771C61" w:rsidP="00A5353C">
            <w:pPr>
              <w:pStyle w:val="Textoindependiente217"/>
              <w:widowControl w:val="0"/>
              <w:numPr>
                <w:ilvl w:val="12"/>
                <w:numId w:val="0"/>
              </w:numPr>
              <w:spacing w:before="120" w:after="0"/>
              <w:jc w:val="center"/>
            </w:pPr>
            <w:r>
              <w:rPr>
                <w:noProof/>
                <w:lang w:val="es-MX" w:eastAsia="es-MX"/>
              </w:rPr>
              <w:drawing>
                <wp:inline distT="0" distB="0" distL="0" distR="0" wp14:anchorId="0922FEF6" wp14:editId="59A823FF">
                  <wp:extent cx="2818800" cy="2094286"/>
                  <wp:effectExtent l="0" t="0" r="635" b="1270"/>
                  <wp:docPr id="15" name="Gráfico 1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2305FE" w:rsidRPr="00CE6AE4" w:rsidTr="00771C61">
        <w:tc>
          <w:tcPr>
            <w:tcW w:w="4690" w:type="dxa"/>
          </w:tcPr>
          <w:p w:rsidR="002305FE" w:rsidRPr="00CE6AE4" w:rsidRDefault="00771C61" w:rsidP="00A5353C">
            <w:pPr>
              <w:pStyle w:val="Textoindependiente217"/>
              <w:widowControl w:val="0"/>
              <w:numPr>
                <w:ilvl w:val="12"/>
                <w:numId w:val="0"/>
              </w:numPr>
              <w:spacing w:before="120" w:after="60"/>
              <w:ind w:left="34"/>
              <w:jc w:val="center"/>
            </w:pPr>
            <w:r>
              <w:rPr>
                <w:noProof/>
                <w:lang w:val="es-MX" w:eastAsia="es-MX"/>
              </w:rPr>
              <w:drawing>
                <wp:inline distT="0" distB="0" distL="0" distR="0" wp14:anchorId="2F9AC402" wp14:editId="4254F7E2">
                  <wp:extent cx="2818800" cy="2094286"/>
                  <wp:effectExtent l="0" t="0" r="635" b="1270"/>
                  <wp:docPr id="16" name="Gráfico 16">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682" w:type="dxa"/>
          </w:tcPr>
          <w:p w:rsidR="002305FE" w:rsidRPr="00CE6AE4" w:rsidRDefault="00771C61" w:rsidP="00A5353C">
            <w:pPr>
              <w:pStyle w:val="Textoindependiente217"/>
              <w:widowControl w:val="0"/>
              <w:numPr>
                <w:ilvl w:val="12"/>
                <w:numId w:val="0"/>
              </w:numPr>
              <w:spacing w:before="120" w:after="60"/>
              <w:jc w:val="center"/>
            </w:pPr>
            <w:r>
              <w:rPr>
                <w:noProof/>
                <w:lang w:val="es-MX" w:eastAsia="es-MX"/>
              </w:rPr>
              <w:drawing>
                <wp:inline distT="0" distB="0" distL="0" distR="0" wp14:anchorId="6BE2690A" wp14:editId="456167DB">
                  <wp:extent cx="2818800" cy="2094286"/>
                  <wp:effectExtent l="0" t="0" r="635" b="1270"/>
                  <wp:docPr id="18" name="Gráfico 1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2305FE" w:rsidTr="00771C61">
        <w:tc>
          <w:tcPr>
            <w:tcW w:w="4690" w:type="dxa"/>
          </w:tcPr>
          <w:p w:rsidR="002305FE" w:rsidRPr="00CE6AE4" w:rsidRDefault="00771C61" w:rsidP="002959A5">
            <w:pPr>
              <w:pStyle w:val="Textoindependiente217"/>
              <w:widowControl w:val="0"/>
              <w:numPr>
                <w:ilvl w:val="12"/>
                <w:numId w:val="0"/>
              </w:numPr>
              <w:spacing w:before="120" w:after="0"/>
              <w:jc w:val="center"/>
              <w:rPr>
                <w:sz w:val="18"/>
                <w:szCs w:val="16"/>
              </w:rPr>
            </w:pPr>
            <w:r>
              <w:rPr>
                <w:noProof/>
                <w:lang w:val="es-MX" w:eastAsia="es-MX"/>
              </w:rPr>
              <w:lastRenderedPageBreak/>
              <w:drawing>
                <wp:inline distT="0" distB="0" distL="0" distR="0" wp14:anchorId="4DFCC7B7" wp14:editId="497006B5">
                  <wp:extent cx="2818800" cy="2094287"/>
                  <wp:effectExtent l="0" t="0" r="635" b="1270"/>
                  <wp:docPr id="19" name="Gráfico 19">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53E27" w:rsidRPr="00CE6AE4" w:rsidRDefault="00380B6A" w:rsidP="004B44E2">
            <w:pPr>
              <w:pStyle w:val="Textoindependiente217"/>
              <w:widowControl w:val="0"/>
              <w:numPr>
                <w:ilvl w:val="12"/>
                <w:numId w:val="0"/>
              </w:numPr>
              <w:spacing w:after="0"/>
              <w:ind w:left="176"/>
              <w:jc w:val="left"/>
              <w:rPr>
                <w:sz w:val="18"/>
                <w:szCs w:val="16"/>
              </w:rPr>
            </w:pPr>
            <w:r w:rsidRPr="00CE6AE4">
              <w:rPr>
                <w:sz w:val="18"/>
                <w:szCs w:val="16"/>
              </w:rPr>
              <w:t>*</w:t>
            </w:r>
            <w:r w:rsidR="00F53E27" w:rsidRPr="00CE6AE4">
              <w:rPr>
                <w:sz w:val="18"/>
                <w:szCs w:val="16"/>
              </w:rPr>
              <w:t xml:space="preserve"> </w:t>
            </w:r>
            <w:r w:rsidRPr="00CE6AE4">
              <w:rPr>
                <w:sz w:val="18"/>
                <w:szCs w:val="16"/>
              </w:rPr>
              <w:t>Cifras o</w:t>
            </w:r>
            <w:r w:rsidR="002959A5" w:rsidRPr="00CE6AE4">
              <w:rPr>
                <w:sz w:val="18"/>
                <w:szCs w:val="16"/>
              </w:rPr>
              <w:t>portunas</w:t>
            </w:r>
            <w:r w:rsidRPr="00CE6AE4">
              <w:rPr>
                <w:sz w:val="18"/>
                <w:szCs w:val="16"/>
              </w:rPr>
              <w:t>.</w:t>
            </w:r>
          </w:p>
        </w:tc>
        <w:tc>
          <w:tcPr>
            <w:tcW w:w="4682" w:type="dxa"/>
          </w:tcPr>
          <w:p w:rsidR="002305FE" w:rsidRDefault="00771C61" w:rsidP="00A5353C">
            <w:pPr>
              <w:pStyle w:val="Textoindependiente217"/>
              <w:widowControl w:val="0"/>
              <w:numPr>
                <w:ilvl w:val="12"/>
                <w:numId w:val="0"/>
              </w:numPr>
              <w:spacing w:before="120" w:after="480"/>
              <w:jc w:val="center"/>
            </w:pPr>
            <w:r>
              <w:rPr>
                <w:noProof/>
                <w:lang w:val="es-MX" w:eastAsia="es-MX"/>
              </w:rPr>
              <w:drawing>
                <wp:inline distT="0" distB="0" distL="0" distR="0" wp14:anchorId="458466AB" wp14:editId="1EF053B0">
                  <wp:extent cx="2818800" cy="2094287"/>
                  <wp:effectExtent l="0" t="0" r="635" b="1270"/>
                  <wp:docPr id="21" name="Gráfico 2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rsidR="005219B3" w:rsidRDefault="0024319B" w:rsidP="002801FD">
      <w:pPr>
        <w:pStyle w:val="rollo"/>
        <w:keepLines w:val="0"/>
        <w:spacing w:before="300" w:after="300" w:line="280" w:lineRule="exact"/>
      </w:pPr>
      <w:r w:rsidRPr="002C06F8">
        <w:rPr>
          <w:rFonts w:cs="Arial"/>
          <w:spacing w:val="3"/>
          <w:szCs w:val="22"/>
          <w:lang w:val="es-ES"/>
        </w:rPr>
        <w:t xml:space="preserve">La información oportuna de comercio exterior que se presenta en este </w:t>
      </w:r>
      <w:r w:rsidR="006047B8">
        <w:rPr>
          <w:rFonts w:cs="Arial"/>
          <w:spacing w:val="3"/>
          <w:szCs w:val="22"/>
          <w:lang w:val="es-ES"/>
        </w:rPr>
        <w:t>documento</w:t>
      </w:r>
      <w:r w:rsidRPr="002C06F8">
        <w:rPr>
          <w:rFonts w:cs="Arial"/>
          <w:spacing w:val="3"/>
          <w:szCs w:val="22"/>
          <w:lang w:val="es-ES"/>
        </w:rPr>
        <w:t xml:space="preserve"> </w:t>
      </w:r>
      <w:r w:rsidR="005219B3" w:rsidRPr="002C06F8">
        <w:rPr>
          <w:rFonts w:cs="Arial"/>
          <w:spacing w:val="3"/>
          <w:szCs w:val="22"/>
          <w:lang w:val="es-ES"/>
        </w:rPr>
        <w:t xml:space="preserve">es </w:t>
      </w:r>
      <w:r w:rsidR="00EC0046">
        <w:rPr>
          <w:rFonts w:cs="Arial"/>
          <w:spacing w:val="3"/>
          <w:szCs w:val="22"/>
          <w:lang w:val="es-ES"/>
        </w:rPr>
        <w:t xml:space="preserve">elaborada por el SAT, SE, </w:t>
      </w:r>
      <w:r w:rsidR="005219B3" w:rsidRPr="002C06F8">
        <w:rPr>
          <w:rFonts w:cs="Arial"/>
          <w:spacing w:val="3"/>
          <w:szCs w:val="22"/>
          <w:lang w:val="es-ES"/>
        </w:rPr>
        <w:t>Banco de México, INEGI</w:t>
      </w:r>
      <w:r w:rsidR="00EC0046">
        <w:rPr>
          <w:rFonts w:cs="Arial"/>
          <w:spacing w:val="3"/>
          <w:szCs w:val="22"/>
          <w:lang w:val="es-ES"/>
        </w:rPr>
        <w:t>. Balanz</w:t>
      </w:r>
      <w:r w:rsidR="008D1581">
        <w:rPr>
          <w:rFonts w:cs="Arial"/>
          <w:spacing w:val="3"/>
          <w:szCs w:val="22"/>
          <w:lang w:val="es-ES"/>
        </w:rPr>
        <w:t>a</w:t>
      </w:r>
      <w:r w:rsidR="00EC0046">
        <w:rPr>
          <w:rFonts w:cs="Arial"/>
          <w:spacing w:val="3"/>
          <w:szCs w:val="22"/>
          <w:lang w:val="es-ES"/>
        </w:rPr>
        <w:t xml:space="preserve"> Comercial de Mercancías de México. </w:t>
      </w:r>
      <w:r w:rsidR="00EC0046" w:rsidRPr="008D1581">
        <w:rPr>
          <w:rFonts w:cs="Arial"/>
          <w:b/>
          <w:spacing w:val="3"/>
          <w:szCs w:val="22"/>
          <w:lang w:val="es-ES"/>
        </w:rPr>
        <w:t>SNIEG. Información de Interés Nacional</w:t>
      </w:r>
      <w:r w:rsidR="00EC0046">
        <w:rPr>
          <w:rFonts w:cs="Arial"/>
          <w:spacing w:val="3"/>
          <w:szCs w:val="22"/>
          <w:lang w:val="es-ES"/>
        </w:rPr>
        <w:t>.</w:t>
      </w:r>
    </w:p>
    <w:sectPr w:rsidR="005219B3" w:rsidSect="00B356CD">
      <w:headerReference w:type="default" r:id="rId38"/>
      <w:footerReference w:type="default" r:id="rId39"/>
      <w:pgSz w:w="12240" w:h="15840" w:code="1"/>
      <w:pgMar w:top="851" w:right="1894" w:bottom="680" w:left="1559" w:header="720" w:footer="720" w:gutter="0"/>
      <w:paperSrc w:firs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E40" w:rsidRDefault="00461E40">
      <w:r>
        <w:separator/>
      </w:r>
    </w:p>
  </w:endnote>
  <w:endnote w:type="continuationSeparator" w:id="0">
    <w:p w:rsidR="00461E40" w:rsidRDefault="0046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FC" w:rsidRDefault="00E748F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654" w:rsidRPr="00237302" w:rsidRDefault="00443654" w:rsidP="00443654">
    <w:pPr>
      <w:pStyle w:val="Piedepgina"/>
      <w:contextualSpacing/>
      <w:jc w:val="center"/>
      <w:rPr>
        <w:rFonts w:ascii="Arial" w:hAnsi="Arial" w:cs="Arial"/>
        <w:color w:val="002060"/>
        <w:sz w:val="18"/>
        <w:szCs w:val="18"/>
      </w:rPr>
    </w:pPr>
    <w:r w:rsidRPr="0023730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FC" w:rsidRDefault="00E748FC">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654" w:rsidRPr="00F74684" w:rsidRDefault="00443654">
    <w:pPr>
      <w:pStyle w:val="Piedepgina"/>
      <w:jc w:val="center"/>
      <w:rPr>
        <w:rFonts w:ascii="Arial" w:hAnsi="Arial" w:cs="Arial"/>
        <w:sz w:val="20"/>
      </w:rPr>
    </w:pPr>
    <w:r w:rsidRPr="00F74684">
      <w:rPr>
        <w:rFonts w:ascii="Arial" w:hAnsi="Arial" w:cs="Arial"/>
        <w:b/>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E40" w:rsidRDefault="00461E40">
      <w:r>
        <w:separator/>
      </w:r>
    </w:p>
  </w:footnote>
  <w:footnote w:type="continuationSeparator" w:id="0">
    <w:p w:rsidR="00461E40" w:rsidRDefault="00461E40">
      <w:r>
        <w:continuationSeparator/>
      </w:r>
    </w:p>
  </w:footnote>
  <w:footnote w:id="1">
    <w:p w:rsidR="00443654" w:rsidRDefault="00443654" w:rsidP="00F63DEA">
      <w:pPr>
        <w:pStyle w:val="Textonotapie"/>
        <w:ind w:left="142" w:right="-688" w:hanging="142"/>
        <w:jc w:val="both"/>
        <w:rPr>
          <w:rFonts w:ascii="Arial" w:hAnsi="Arial" w:cs="Arial"/>
          <w:sz w:val="16"/>
          <w:szCs w:val="16"/>
        </w:rPr>
      </w:pPr>
      <w:r w:rsidRPr="002F00F8">
        <w:rPr>
          <w:rStyle w:val="Refdenotaalpie"/>
          <w:rFonts w:ascii="Arial" w:hAnsi="Arial" w:cs="Arial"/>
          <w:sz w:val="18"/>
        </w:rPr>
        <w:footnoteRef/>
      </w:r>
      <w:r>
        <w:rPr>
          <w:rFonts w:ascii="Arial" w:hAnsi="Arial" w:cs="Arial"/>
          <w:sz w:val="16"/>
          <w:szCs w:val="16"/>
        </w:rPr>
        <w:t xml:space="preserve"> </w:t>
      </w:r>
      <w:r w:rsidRPr="00B54A0D">
        <w:rPr>
          <w:rFonts w:ascii="Arial" w:hAnsi="Arial" w:cs="Arial"/>
          <w:sz w:val="16"/>
          <w:szCs w:val="16"/>
        </w:rPr>
        <w:t>La suma de los componentes que integran la estadística de la balanza comercial de mercancías de México que se presenta en est</w:t>
      </w:r>
      <w:r>
        <w:rPr>
          <w:rFonts w:ascii="Arial" w:hAnsi="Arial" w:cs="Arial"/>
          <w:sz w:val="16"/>
          <w:szCs w:val="16"/>
        </w:rPr>
        <w:t>a</w:t>
      </w:r>
      <w:r w:rsidRPr="00B54A0D">
        <w:rPr>
          <w:rFonts w:ascii="Arial" w:hAnsi="Arial" w:cs="Arial"/>
          <w:sz w:val="16"/>
          <w:szCs w:val="16"/>
        </w:rPr>
        <w:t xml:space="preserve"> </w:t>
      </w:r>
      <w:r>
        <w:rPr>
          <w:rFonts w:ascii="Arial" w:hAnsi="Arial" w:cs="Arial"/>
          <w:sz w:val="16"/>
          <w:szCs w:val="16"/>
        </w:rPr>
        <w:t xml:space="preserve">nota </w:t>
      </w:r>
      <w:r w:rsidRPr="00B54A0D">
        <w:rPr>
          <w:rFonts w:ascii="Arial" w:hAnsi="Arial" w:cs="Arial"/>
          <w:sz w:val="16"/>
          <w:szCs w:val="16"/>
        </w:rPr>
        <w:t xml:space="preserve">puede no coincidir con los totales debido al redondeo de las cifras. </w:t>
      </w:r>
    </w:p>
    <w:p w:rsidR="00443654" w:rsidRPr="00586ECE" w:rsidRDefault="00443654" w:rsidP="00F63DEA">
      <w:pPr>
        <w:pStyle w:val="Textonotapie"/>
        <w:ind w:left="142" w:right="-688" w:hanging="142"/>
        <w:jc w:val="both"/>
        <w:rPr>
          <w:rFonts w:ascii="Arial" w:hAnsi="Arial" w:cs="Arial"/>
          <w:sz w:val="14"/>
          <w:szCs w:val="14"/>
          <w:u w:val="single"/>
          <w:lang w:val="es-MX"/>
        </w:rPr>
      </w:pPr>
    </w:p>
  </w:footnote>
  <w:footnote w:id="2">
    <w:p w:rsidR="00443654" w:rsidRPr="00384AA7" w:rsidRDefault="00443654" w:rsidP="002E0AA8">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sidRPr="00384AA7">
        <w:rPr>
          <w:rStyle w:val="Refdenotaalpie"/>
          <w:rFonts w:ascii="Arial" w:hAnsi="Arial" w:cs="Arial"/>
          <w:sz w:val="14"/>
          <w:szCs w:val="14"/>
          <w:vertAlign w:val="baseline"/>
        </w:rPr>
        <w:t>Información proporcionada por PMI Comercio Internacional, S.A. de C.V., que corresponde a sus cifras operativas y está sujeta a revisiones posteriores.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FC" w:rsidRDefault="00E748F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654" w:rsidRPr="00265B8C" w:rsidRDefault="00443654" w:rsidP="00E748FC">
    <w:pPr>
      <w:pStyle w:val="Encabezado"/>
      <w:framePr w:w="5341" w:hSpace="141" w:wrap="auto" w:vAnchor="text" w:hAnchor="page" w:x="5758" w:y="42"/>
      <w:ind w:left="567" w:hanging="11"/>
      <w:jc w:val="right"/>
      <w:rPr>
        <w:rFonts w:ascii="Arial" w:hAnsi="Arial" w:cs="Arial"/>
        <w:b/>
        <w:color w:val="002060"/>
      </w:rPr>
    </w:pPr>
    <w:r w:rsidRPr="00265B8C">
      <w:rPr>
        <w:rFonts w:ascii="Arial" w:hAnsi="Arial" w:cs="Arial"/>
        <w:b/>
        <w:color w:val="002060"/>
      </w:rPr>
      <w:t xml:space="preserve">COMUNICADO DE PRENSA NÚM. </w:t>
    </w:r>
    <w:r w:rsidR="00E748FC">
      <w:rPr>
        <w:rFonts w:ascii="Arial" w:hAnsi="Arial" w:cs="Arial"/>
        <w:b/>
        <w:color w:val="002060"/>
      </w:rPr>
      <w:t>440</w:t>
    </w:r>
    <w:r w:rsidRPr="00265B8C">
      <w:rPr>
        <w:rFonts w:ascii="Arial" w:hAnsi="Arial" w:cs="Arial"/>
        <w:b/>
        <w:color w:val="002060"/>
      </w:rPr>
      <w:t>/1</w:t>
    </w:r>
    <w:r>
      <w:rPr>
        <w:rFonts w:ascii="Arial" w:hAnsi="Arial" w:cs="Arial"/>
        <w:b/>
        <w:color w:val="002060"/>
      </w:rPr>
      <w:t>9</w:t>
    </w:r>
  </w:p>
  <w:p w:rsidR="00443654" w:rsidRPr="00265B8C" w:rsidRDefault="00443654" w:rsidP="00E748FC">
    <w:pPr>
      <w:pStyle w:val="Encabezado"/>
      <w:framePr w:w="5341" w:hSpace="141" w:wrap="auto" w:vAnchor="text" w:hAnchor="page" w:x="5758" w:y="42"/>
      <w:ind w:left="567" w:hanging="11"/>
      <w:jc w:val="right"/>
      <w:rPr>
        <w:rFonts w:ascii="Arial" w:hAnsi="Arial" w:cs="Arial"/>
        <w:b/>
        <w:color w:val="002060"/>
        <w:lang w:val="pt-BR"/>
      </w:rPr>
    </w:pPr>
    <w:r>
      <w:rPr>
        <w:rFonts w:ascii="Arial" w:hAnsi="Arial" w:cs="Arial"/>
        <w:b/>
        <w:color w:val="002060"/>
        <w:lang w:val="pt-BR"/>
      </w:rPr>
      <w:t>27 DE AGOSTO D</w:t>
    </w:r>
    <w:r w:rsidRPr="00265B8C">
      <w:rPr>
        <w:rFonts w:ascii="Arial" w:hAnsi="Arial" w:cs="Arial"/>
        <w:b/>
        <w:color w:val="002060"/>
        <w:lang w:val="pt-BR"/>
      </w:rPr>
      <w:t>E 201</w:t>
    </w:r>
    <w:r>
      <w:rPr>
        <w:rFonts w:ascii="Arial" w:hAnsi="Arial" w:cs="Arial"/>
        <w:b/>
        <w:color w:val="002060"/>
        <w:lang w:val="pt-BR"/>
      </w:rPr>
      <w:t>9</w:t>
    </w:r>
  </w:p>
  <w:p w:rsidR="00443654" w:rsidRPr="00265B8C" w:rsidRDefault="00443654" w:rsidP="00E748FC">
    <w:pPr>
      <w:pStyle w:val="Encabezado"/>
      <w:framePr w:w="5341" w:hSpace="141" w:wrap="auto" w:vAnchor="text" w:hAnchor="page" w:x="5758" w:y="42"/>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sidR="00390D09">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2</w:t>
    </w:r>
  </w:p>
  <w:p w:rsidR="00443654" w:rsidRDefault="00443654" w:rsidP="00443654">
    <w:pPr>
      <w:pStyle w:val="Encabezado"/>
      <w:ind w:left="-993"/>
    </w:pPr>
    <w:r>
      <w:rPr>
        <w:noProof/>
        <w:lang w:val="es-MX" w:eastAsia="es-MX"/>
      </w:rPr>
      <w:drawing>
        <wp:inline distT="0" distB="0" distL="0" distR="0" wp14:anchorId="4D1F0055" wp14:editId="395C8BA1">
          <wp:extent cx="927615" cy="963545"/>
          <wp:effectExtent l="0" t="0" r="635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FC" w:rsidRDefault="00E748FC">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654" w:rsidRDefault="00443654" w:rsidP="0078728F">
    <w:pPr>
      <w:pStyle w:val="Encabezado"/>
      <w:tabs>
        <w:tab w:val="clear" w:pos="4419"/>
        <w:tab w:val="clear" w:pos="8838"/>
        <w:tab w:val="left" w:pos="4877"/>
      </w:tabs>
      <w:jc w:val="center"/>
    </w:pPr>
    <w:r>
      <w:rPr>
        <w:noProof/>
        <w:lang w:val="es-MX" w:eastAsia="es-MX"/>
      </w:rPr>
      <w:drawing>
        <wp:inline distT="0" distB="0" distL="0" distR="0" wp14:anchorId="332405FC" wp14:editId="08066A58">
          <wp:extent cx="900000" cy="882676"/>
          <wp:effectExtent l="0" t="0" r="0" b="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rsidR="00443654" w:rsidRDefault="00443654"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8BA14A8"/>
    <w:lvl w:ilvl="0">
      <w:start w:val="1"/>
      <w:numFmt w:val="decimal"/>
      <w:lvlText w:val="%1."/>
      <w:lvlJc w:val="left"/>
      <w:pPr>
        <w:tabs>
          <w:tab w:val="num" w:pos="360"/>
        </w:tabs>
        <w:ind w:left="360" w:hanging="360"/>
      </w:pPr>
    </w:lvl>
  </w:abstractNum>
  <w:abstractNum w:abstractNumId="1"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4"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4"/>
  </w:num>
  <w:num w:numId="12">
    <w:abstractNumId w:val="3"/>
  </w:num>
  <w:num w:numId="13">
    <w:abstractNumId w:val="3"/>
  </w:num>
  <w:num w:numId="14">
    <w:abstractNumId w:val="3"/>
  </w:num>
  <w:num w:numId="15">
    <w:abstractNumId w:val="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GrammaticalErrors/>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ES_tradnl"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E"/>
    <w:rsid w:val="00000094"/>
    <w:rsid w:val="00000FA7"/>
    <w:rsid w:val="000010AF"/>
    <w:rsid w:val="000013CD"/>
    <w:rsid w:val="000014BB"/>
    <w:rsid w:val="00002050"/>
    <w:rsid w:val="000023FC"/>
    <w:rsid w:val="00002A24"/>
    <w:rsid w:val="00002A4C"/>
    <w:rsid w:val="0000312C"/>
    <w:rsid w:val="000034C2"/>
    <w:rsid w:val="00003626"/>
    <w:rsid w:val="00003E94"/>
    <w:rsid w:val="00004235"/>
    <w:rsid w:val="000042AC"/>
    <w:rsid w:val="0000434D"/>
    <w:rsid w:val="0000442D"/>
    <w:rsid w:val="0000467B"/>
    <w:rsid w:val="00004763"/>
    <w:rsid w:val="000048BD"/>
    <w:rsid w:val="00004B8A"/>
    <w:rsid w:val="00004E17"/>
    <w:rsid w:val="00004E75"/>
    <w:rsid w:val="0000591C"/>
    <w:rsid w:val="00006364"/>
    <w:rsid w:val="00006401"/>
    <w:rsid w:val="000066AD"/>
    <w:rsid w:val="00006B11"/>
    <w:rsid w:val="00006D6B"/>
    <w:rsid w:val="00007397"/>
    <w:rsid w:val="00007564"/>
    <w:rsid w:val="000079BE"/>
    <w:rsid w:val="00010080"/>
    <w:rsid w:val="00010641"/>
    <w:rsid w:val="00010A33"/>
    <w:rsid w:val="00010AAA"/>
    <w:rsid w:val="00010D57"/>
    <w:rsid w:val="0001134F"/>
    <w:rsid w:val="00011483"/>
    <w:rsid w:val="000119E3"/>
    <w:rsid w:val="00011B73"/>
    <w:rsid w:val="00012F3D"/>
    <w:rsid w:val="000131E1"/>
    <w:rsid w:val="0001330B"/>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EE4"/>
    <w:rsid w:val="000209BA"/>
    <w:rsid w:val="000211EE"/>
    <w:rsid w:val="0002180D"/>
    <w:rsid w:val="00021DFA"/>
    <w:rsid w:val="000222AE"/>
    <w:rsid w:val="0002296B"/>
    <w:rsid w:val="00023253"/>
    <w:rsid w:val="000233FE"/>
    <w:rsid w:val="00023690"/>
    <w:rsid w:val="0002369F"/>
    <w:rsid w:val="0002418D"/>
    <w:rsid w:val="000249C3"/>
    <w:rsid w:val="00024A8F"/>
    <w:rsid w:val="00024FE2"/>
    <w:rsid w:val="000258C4"/>
    <w:rsid w:val="000264A5"/>
    <w:rsid w:val="00026C01"/>
    <w:rsid w:val="000270DF"/>
    <w:rsid w:val="000302C4"/>
    <w:rsid w:val="00030A94"/>
    <w:rsid w:val="00030FDB"/>
    <w:rsid w:val="0003190F"/>
    <w:rsid w:val="00031A28"/>
    <w:rsid w:val="00031BFF"/>
    <w:rsid w:val="00031CE2"/>
    <w:rsid w:val="00031D81"/>
    <w:rsid w:val="0003247F"/>
    <w:rsid w:val="0003266D"/>
    <w:rsid w:val="000327A6"/>
    <w:rsid w:val="00032D69"/>
    <w:rsid w:val="00032FDF"/>
    <w:rsid w:val="000330CC"/>
    <w:rsid w:val="00033408"/>
    <w:rsid w:val="00033CA4"/>
    <w:rsid w:val="000343D4"/>
    <w:rsid w:val="000356F8"/>
    <w:rsid w:val="00035861"/>
    <w:rsid w:val="00035A95"/>
    <w:rsid w:val="00035B93"/>
    <w:rsid w:val="00035EF1"/>
    <w:rsid w:val="00036173"/>
    <w:rsid w:val="000362F9"/>
    <w:rsid w:val="00036C87"/>
    <w:rsid w:val="00036F07"/>
    <w:rsid w:val="00037347"/>
    <w:rsid w:val="000374D4"/>
    <w:rsid w:val="000378BF"/>
    <w:rsid w:val="00037AA8"/>
    <w:rsid w:val="0004003B"/>
    <w:rsid w:val="0004066A"/>
    <w:rsid w:val="00040B91"/>
    <w:rsid w:val="00041175"/>
    <w:rsid w:val="00041E52"/>
    <w:rsid w:val="0004269B"/>
    <w:rsid w:val="00042A77"/>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7360"/>
    <w:rsid w:val="00047C44"/>
    <w:rsid w:val="000505F7"/>
    <w:rsid w:val="00051396"/>
    <w:rsid w:val="00051828"/>
    <w:rsid w:val="00051882"/>
    <w:rsid w:val="00051D80"/>
    <w:rsid w:val="00053556"/>
    <w:rsid w:val="00053A9E"/>
    <w:rsid w:val="00053D1A"/>
    <w:rsid w:val="0005443C"/>
    <w:rsid w:val="00054840"/>
    <w:rsid w:val="00054AAC"/>
    <w:rsid w:val="000553C3"/>
    <w:rsid w:val="000553C8"/>
    <w:rsid w:val="00055421"/>
    <w:rsid w:val="00055545"/>
    <w:rsid w:val="00055D80"/>
    <w:rsid w:val="00055E58"/>
    <w:rsid w:val="00055FA3"/>
    <w:rsid w:val="00056BD2"/>
    <w:rsid w:val="00056D7B"/>
    <w:rsid w:val="00056F2C"/>
    <w:rsid w:val="00057154"/>
    <w:rsid w:val="00057404"/>
    <w:rsid w:val="00057528"/>
    <w:rsid w:val="00057AE4"/>
    <w:rsid w:val="0006051F"/>
    <w:rsid w:val="00060792"/>
    <w:rsid w:val="00060793"/>
    <w:rsid w:val="00060831"/>
    <w:rsid w:val="000608A1"/>
    <w:rsid w:val="00061780"/>
    <w:rsid w:val="00061F74"/>
    <w:rsid w:val="0006207F"/>
    <w:rsid w:val="000621F2"/>
    <w:rsid w:val="0006232C"/>
    <w:rsid w:val="00062B4D"/>
    <w:rsid w:val="00063098"/>
    <w:rsid w:val="00063902"/>
    <w:rsid w:val="0006392C"/>
    <w:rsid w:val="00064814"/>
    <w:rsid w:val="00065649"/>
    <w:rsid w:val="00065A29"/>
    <w:rsid w:val="00065B7F"/>
    <w:rsid w:val="00065DFA"/>
    <w:rsid w:val="00066104"/>
    <w:rsid w:val="000661E0"/>
    <w:rsid w:val="0006644C"/>
    <w:rsid w:val="00066D8B"/>
    <w:rsid w:val="000679B4"/>
    <w:rsid w:val="00067BBF"/>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48FA"/>
    <w:rsid w:val="0007499D"/>
    <w:rsid w:val="00075546"/>
    <w:rsid w:val="000759C7"/>
    <w:rsid w:val="00076772"/>
    <w:rsid w:val="000768A7"/>
    <w:rsid w:val="00076EB1"/>
    <w:rsid w:val="00077813"/>
    <w:rsid w:val="00077844"/>
    <w:rsid w:val="00080421"/>
    <w:rsid w:val="0008068B"/>
    <w:rsid w:val="000808BD"/>
    <w:rsid w:val="0008164E"/>
    <w:rsid w:val="0008200B"/>
    <w:rsid w:val="0008208D"/>
    <w:rsid w:val="000827E4"/>
    <w:rsid w:val="00082CE1"/>
    <w:rsid w:val="0008355D"/>
    <w:rsid w:val="0008379E"/>
    <w:rsid w:val="0008380F"/>
    <w:rsid w:val="00083AC5"/>
    <w:rsid w:val="00083BBC"/>
    <w:rsid w:val="000844EA"/>
    <w:rsid w:val="0008495C"/>
    <w:rsid w:val="0008545D"/>
    <w:rsid w:val="000856B3"/>
    <w:rsid w:val="00085D6C"/>
    <w:rsid w:val="00085D90"/>
    <w:rsid w:val="00085E14"/>
    <w:rsid w:val="00086103"/>
    <w:rsid w:val="000864B9"/>
    <w:rsid w:val="000869EE"/>
    <w:rsid w:val="00087442"/>
    <w:rsid w:val="00087B1F"/>
    <w:rsid w:val="00087B78"/>
    <w:rsid w:val="00087EC0"/>
    <w:rsid w:val="00087F01"/>
    <w:rsid w:val="00087FA2"/>
    <w:rsid w:val="000903E7"/>
    <w:rsid w:val="00091D22"/>
    <w:rsid w:val="00091EC0"/>
    <w:rsid w:val="000922C4"/>
    <w:rsid w:val="0009238D"/>
    <w:rsid w:val="0009288C"/>
    <w:rsid w:val="000929A1"/>
    <w:rsid w:val="000929AC"/>
    <w:rsid w:val="00092E7E"/>
    <w:rsid w:val="0009319E"/>
    <w:rsid w:val="000933D8"/>
    <w:rsid w:val="00093998"/>
    <w:rsid w:val="00094397"/>
    <w:rsid w:val="00094A66"/>
    <w:rsid w:val="00094E67"/>
    <w:rsid w:val="000952B2"/>
    <w:rsid w:val="000956C8"/>
    <w:rsid w:val="000957DF"/>
    <w:rsid w:val="00096953"/>
    <w:rsid w:val="00096A64"/>
    <w:rsid w:val="000970D5"/>
    <w:rsid w:val="0009719B"/>
    <w:rsid w:val="0009796C"/>
    <w:rsid w:val="00097BCD"/>
    <w:rsid w:val="000A0419"/>
    <w:rsid w:val="000A06C1"/>
    <w:rsid w:val="000A0FCF"/>
    <w:rsid w:val="000A163D"/>
    <w:rsid w:val="000A1877"/>
    <w:rsid w:val="000A1918"/>
    <w:rsid w:val="000A19FA"/>
    <w:rsid w:val="000A2304"/>
    <w:rsid w:val="000A2705"/>
    <w:rsid w:val="000A28D7"/>
    <w:rsid w:val="000A2934"/>
    <w:rsid w:val="000A29D3"/>
    <w:rsid w:val="000A2A16"/>
    <w:rsid w:val="000A2E8D"/>
    <w:rsid w:val="000A3626"/>
    <w:rsid w:val="000A3BEF"/>
    <w:rsid w:val="000A473B"/>
    <w:rsid w:val="000A47F2"/>
    <w:rsid w:val="000A47F5"/>
    <w:rsid w:val="000A487B"/>
    <w:rsid w:val="000A5296"/>
    <w:rsid w:val="000A5C7C"/>
    <w:rsid w:val="000A6259"/>
    <w:rsid w:val="000A65EE"/>
    <w:rsid w:val="000A6BC6"/>
    <w:rsid w:val="000A6BEF"/>
    <w:rsid w:val="000A7080"/>
    <w:rsid w:val="000B00E1"/>
    <w:rsid w:val="000B036C"/>
    <w:rsid w:val="000B09AA"/>
    <w:rsid w:val="000B0E5A"/>
    <w:rsid w:val="000B1079"/>
    <w:rsid w:val="000B1412"/>
    <w:rsid w:val="000B1519"/>
    <w:rsid w:val="000B271F"/>
    <w:rsid w:val="000B298B"/>
    <w:rsid w:val="000B2B3F"/>
    <w:rsid w:val="000B2DB5"/>
    <w:rsid w:val="000B3294"/>
    <w:rsid w:val="000B3E99"/>
    <w:rsid w:val="000B3F13"/>
    <w:rsid w:val="000B4615"/>
    <w:rsid w:val="000B4895"/>
    <w:rsid w:val="000B4C31"/>
    <w:rsid w:val="000B5084"/>
    <w:rsid w:val="000B509F"/>
    <w:rsid w:val="000B552B"/>
    <w:rsid w:val="000B62BA"/>
    <w:rsid w:val="000B6504"/>
    <w:rsid w:val="000B6CD2"/>
    <w:rsid w:val="000B6F15"/>
    <w:rsid w:val="000B77B6"/>
    <w:rsid w:val="000B7B1F"/>
    <w:rsid w:val="000C05F2"/>
    <w:rsid w:val="000C0669"/>
    <w:rsid w:val="000C12AD"/>
    <w:rsid w:val="000C2538"/>
    <w:rsid w:val="000C2BBC"/>
    <w:rsid w:val="000C2C83"/>
    <w:rsid w:val="000C2CF6"/>
    <w:rsid w:val="000C34AD"/>
    <w:rsid w:val="000C36F0"/>
    <w:rsid w:val="000C3B8D"/>
    <w:rsid w:val="000C3C32"/>
    <w:rsid w:val="000C40D0"/>
    <w:rsid w:val="000C4434"/>
    <w:rsid w:val="000C45BF"/>
    <w:rsid w:val="000C5723"/>
    <w:rsid w:val="000C5737"/>
    <w:rsid w:val="000C5C55"/>
    <w:rsid w:val="000C5C9A"/>
    <w:rsid w:val="000C5E30"/>
    <w:rsid w:val="000C6117"/>
    <w:rsid w:val="000C62B4"/>
    <w:rsid w:val="000C64B0"/>
    <w:rsid w:val="000C675E"/>
    <w:rsid w:val="000C6DD1"/>
    <w:rsid w:val="000C6E66"/>
    <w:rsid w:val="000C7353"/>
    <w:rsid w:val="000C7612"/>
    <w:rsid w:val="000C76A1"/>
    <w:rsid w:val="000C79C2"/>
    <w:rsid w:val="000C7D87"/>
    <w:rsid w:val="000C7FE1"/>
    <w:rsid w:val="000D046C"/>
    <w:rsid w:val="000D06A2"/>
    <w:rsid w:val="000D0B24"/>
    <w:rsid w:val="000D0C3C"/>
    <w:rsid w:val="000D0D6F"/>
    <w:rsid w:val="000D0DE5"/>
    <w:rsid w:val="000D157C"/>
    <w:rsid w:val="000D2147"/>
    <w:rsid w:val="000D226D"/>
    <w:rsid w:val="000D234C"/>
    <w:rsid w:val="000D2358"/>
    <w:rsid w:val="000D2982"/>
    <w:rsid w:val="000D2CE2"/>
    <w:rsid w:val="000D2D12"/>
    <w:rsid w:val="000D3369"/>
    <w:rsid w:val="000D3EE1"/>
    <w:rsid w:val="000D3F24"/>
    <w:rsid w:val="000D4008"/>
    <w:rsid w:val="000D4726"/>
    <w:rsid w:val="000D5012"/>
    <w:rsid w:val="000D502B"/>
    <w:rsid w:val="000D53C8"/>
    <w:rsid w:val="000D54FC"/>
    <w:rsid w:val="000D553D"/>
    <w:rsid w:val="000D5AC1"/>
    <w:rsid w:val="000D5DA0"/>
    <w:rsid w:val="000D5E36"/>
    <w:rsid w:val="000D5F6D"/>
    <w:rsid w:val="000D698E"/>
    <w:rsid w:val="000D6AD6"/>
    <w:rsid w:val="000D73EE"/>
    <w:rsid w:val="000D75FB"/>
    <w:rsid w:val="000D796D"/>
    <w:rsid w:val="000D7C1B"/>
    <w:rsid w:val="000E036F"/>
    <w:rsid w:val="000E0A03"/>
    <w:rsid w:val="000E0DFD"/>
    <w:rsid w:val="000E154F"/>
    <w:rsid w:val="000E17A6"/>
    <w:rsid w:val="000E18A3"/>
    <w:rsid w:val="000E212B"/>
    <w:rsid w:val="000E2310"/>
    <w:rsid w:val="000E2390"/>
    <w:rsid w:val="000E24DE"/>
    <w:rsid w:val="000E2BE9"/>
    <w:rsid w:val="000E30BF"/>
    <w:rsid w:val="000E315E"/>
    <w:rsid w:val="000E350C"/>
    <w:rsid w:val="000E3D1C"/>
    <w:rsid w:val="000E456F"/>
    <w:rsid w:val="000E46ED"/>
    <w:rsid w:val="000E4894"/>
    <w:rsid w:val="000E4C69"/>
    <w:rsid w:val="000E64E8"/>
    <w:rsid w:val="000E6775"/>
    <w:rsid w:val="000E69CA"/>
    <w:rsid w:val="000E69DA"/>
    <w:rsid w:val="000E6F96"/>
    <w:rsid w:val="000E6FFA"/>
    <w:rsid w:val="000E743D"/>
    <w:rsid w:val="000E75E3"/>
    <w:rsid w:val="000E770F"/>
    <w:rsid w:val="000E7779"/>
    <w:rsid w:val="000E7EDB"/>
    <w:rsid w:val="000E7F5E"/>
    <w:rsid w:val="000F03E1"/>
    <w:rsid w:val="000F064C"/>
    <w:rsid w:val="000F0957"/>
    <w:rsid w:val="000F0B61"/>
    <w:rsid w:val="000F0C6D"/>
    <w:rsid w:val="000F0DED"/>
    <w:rsid w:val="000F1119"/>
    <w:rsid w:val="000F124C"/>
    <w:rsid w:val="000F15BB"/>
    <w:rsid w:val="000F196C"/>
    <w:rsid w:val="000F1B8F"/>
    <w:rsid w:val="000F1C4A"/>
    <w:rsid w:val="000F2539"/>
    <w:rsid w:val="000F2665"/>
    <w:rsid w:val="000F2CC5"/>
    <w:rsid w:val="000F32BC"/>
    <w:rsid w:val="000F3958"/>
    <w:rsid w:val="000F398C"/>
    <w:rsid w:val="000F3C6B"/>
    <w:rsid w:val="000F3D5B"/>
    <w:rsid w:val="000F4038"/>
    <w:rsid w:val="000F59BA"/>
    <w:rsid w:val="000F5AFB"/>
    <w:rsid w:val="000F5C16"/>
    <w:rsid w:val="000F71C7"/>
    <w:rsid w:val="000F7411"/>
    <w:rsid w:val="000F7CDA"/>
    <w:rsid w:val="000F7DC8"/>
    <w:rsid w:val="000F7F63"/>
    <w:rsid w:val="0010016F"/>
    <w:rsid w:val="00100670"/>
    <w:rsid w:val="0010098D"/>
    <w:rsid w:val="00100D10"/>
    <w:rsid w:val="00100DD1"/>
    <w:rsid w:val="00101204"/>
    <w:rsid w:val="001013CB"/>
    <w:rsid w:val="00101445"/>
    <w:rsid w:val="0010172E"/>
    <w:rsid w:val="00101CF2"/>
    <w:rsid w:val="00102025"/>
    <w:rsid w:val="00102090"/>
    <w:rsid w:val="00103C40"/>
    <w:rsid w:val="00103DB4"/>
    <w:rsid w:val="00104469"/>
    <w:rsid w:val="001045FD"/>
    <w:rsid w:val="001046F8"/>
    <w:rsid w:val="001048F3"/>
    <w:rsid w:val="001049D5"/>
    <w:rsid w:val="00104E22"/>
    <w:rsid w:val="0010508A"/>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FF2"/>
    <w:rsid w:val="00111552"/>
    <w:rsid w:val="001119A6"/>
    <w:rsid w:val="00111F97"/>
    <w:rsid w:val="00112145"/>
    <w:rsid w:val="00112220"/>
    <w:rsid w:val="00112257"/>
    <w:rsid w:val="00112C01"/>
    <w:rsid w:val="0011301F"/>
    <w:rsid w:val="001132D1"/>
    <w:rsid w:val="0011342C"/>
    <w:rsid w:val="00113B9A"/>
    <w:rsid w:val="00113C9F"/>
    <w:rsid w:val="00114ABD"/>
    <w:rsid w:val="00114BC5"/>
    <w:rsid w:val="00114D09"/>
    <w:rsid w:val="001150D7"/>
    <w:rsid w:val="00115494"/>
    <w:rsid w:val="001154D6"/>
    <w:rsid w:val="001154DF"/>
    <w:rsid w:val="001157F6"/>
    <w:rsid w:val="00115ADC"/>
    <w:rsid w:val="00115B2E"/>
    <w:rsid w:val="00115D2B"/>
    <w:rsid w:val="00115E99"/>
    <w:rsid w:val="001167DE"/>
    <w:rsid w:val="00116B41"/>
    <w:rsid w:val="00116F43"/>
    <w:rsid w:val="001206EC"/>
    <w:rsid w:val="00120CB8"/>
    <w:rsid w:val="00120DE2"/>
    <w:rsid w:val="00121528"/>
    <w:rsid w:val="0012178C"/>
    <w:rsid w:val="001217FE"/>
    <w:rsid w:val="00121F50"/>
    <w:rsid w:val="00122098"/>
    <w:rsid w:val="00122558"/>
    <w:rsid w:val="001226EE"/>
    <w:rsid w:val="001229AE"/>
    <w:rsid w:val="00122CDD"/>
    <w:rsid w:val="001230D0"/>
    <w:rsid w:val="001231F9"/>
    <w:rsid w:val="00123546"/>
    <w:rsid w:val="00123958"/>
    <w:rsid w:val="00123C4E"/>
    <w:rsid w:val="00123D66"/>
    <w:rsid w:val="001242DB"/>
    <w:rsid w:val="001248FB"/>
    <w:rsid w:val="00124CBE"/>
    <w:rsid w:val="00124F74"/>
    <w:rsid w:val="00125033"/>
    <w:rsid w:val="00125130"/>
    <w:rsid w:val="001259F4"/>
    <w:rsid w:val="0012625B"/>
    <w:rsid w:val="001264A7"/>
    <w:rsid w:val="0012766E"/>
    <w:rsid w:val="0013055B"/>
    <w:rsid w:val="00130610"/>
    <w:rsid w:val="00130EB5"/>
    <w:rsid w:val="00130FBA"/>
    <w:rsid w:val="001310F4"/>
    <w:rsid w:val="001318C3"/>
    <w:rsid w:val="00131C91"/>
    <w:rsid w:val="00131D53"/>
    <w:rsid w:val="00132139"/>
    <w:rsid w:val="00132288"/>
    <w:rsid w:val="00132350"/>
    <w:rsid w:val="0013262C"/>
    <w:rsid w:val="00132D9B"/>
    <w:rsid w:val="00132F7E"/>
    <w:rsid w:val="00133103"/>
    <w:rsid w:val="0013366D"/>
    <w:rsid w:val="00133692"/>
    <w:rsid w:val="00133AE0"/>
    <w:rsid w:val="001347EF"/>
    <w:rsid w:val="00134AAF"/>
    <w:rsid w:val="00134B7D"/>
    <w:rsid w:val="00134BA6"/>
    <w:rsid w:val="0013607A"/>
    <w:rsid w:val="0013627B"/>
    <w:rsid w:val="001369FF"/>
    <w:rsid w:val="00137580"/>
    <w:rsid w:val="001378AA"/>
    <w:rsid w:val="00137DF5"/>
    <w:rsid w:val="00137EBD"/>
    <w:rsid w:val="001407F6"/>
    <w:rsid w:val="00141168"/>
    <w:rsid w:val="00141557"/>
    <w:rsid w:val="001416CA"/>
    <w:rsid w:val="0014180F"/>
    <w:rsid w:val="001421EE"/>
    <w:rsid w:val="00142717"/>
    <w:rsid w:val="00142907"/>
    <w:rsid w:val="00142B3D"/>
    <w:rsid w:val="00142FF0"/>
    <w:rsid w:val="00143585"/>
    <w:rsid w:val="00143794"/>
    <w:rsid w:val="001439C6"/>
    <w:rsid w:val="0014439B"/>
    <w:rsid w:val="00145694"/>
    <w:rsid w:val="00145A3E"/>
    <w:rsid w:val="00145B96"/>
    <w:rsid w:val="00145BC0"/>
    <w:rsid w:val="001462D7"/>
    <w:rsid w:val="0014667F"/>
    <w:rsid w:val="00146810"/>
    <w:rsid w:val="00146CA9"/>
    <w:rsid w:val="001471D1"/>
    <w:rsid w:val="00147225"/>
    <w:rsid w:val="001473DF"/>
    <w:rsid w:val="00147506"/>
    <w:rsid w:val="00147677"/>
    <w:rsid w:val="00147B9E"/>
    <w:rsid w:val="0015056E"/>
    <w:rsid w:val="00150912"/>
    <w:rsid w:val="00150BBE"/>
    <w:rsid w:val="00150C8F"/>
    <w:rsid w:val="00151601"/>
    <w:rsid w:val="001518CC"/>
    <w:rsid w:val="00151FA8"/>
    <w:rsid w:val="0015220B"/>
    <w:rsid w:val="00152294"/>
    <w:rsid w:val="00152363"/>
    <w:rsid w:val="00152491"/>
    <w:rsid w:val="00152931"/>
    <w:rsid w:val="00153014"/>
    <w:rsid w:val="00153311"/>
    <w:rsid w:val="00153379"/>
    <w:rsid w:val="001534CD"/>
    <w:rsid w:val="001538F2"/>
    <w:rsid w:val="001541BD"/>
    <w:rsid w:val="00154D17"/>
    <w:rsid w:val="00154F76"/>
    <w:rsid w:val="001553B5"/>
    <w:rsid w:val="001559BA"/>
    <w:rsid w:val="00155FCB"/>
    <w:rsid w:val="00156B7A"/>
    <w:rsid w:val="00156CEE"/>
    <w:rsid w:val="00156D55"/>
    <w:rsid w:val="0015717B"/>
    <w:rsid w:val="001576A6"/>
    <w:rsid w:val="0015797E"/>
    <w:rsid w:val="00157EFE"/>
    <w:rsid w:val="00157F50"/>
    <w:rsid w:val="001600DF"/>
    <w:rsid w:val="0016063F"/>
    <w:rsid w:val="00160849"/>
    <w:rsid w:val="00161A52"/>
    <w:rsid w:val="00161C74"/>
    <w:rsid w:val="00162100"/>
    <w:rsid w:val="00162394"/>
    <w:rsid w:val="001623E9"/>
    <w:rsid w:val="001629F1"/>
    <w:rsid w:val="00162D86"/>
    <w:rsid w:val="00163360"/>
    <w:rsid w:val="0016341D"/>
    <w:rsid w:val="001648AE"/>
    <w:rsid w:val="00165289"/>
    <w:rsid w:val="00165495"/>
    <w:rsid w:val="00165997"/>
    <w:rsid w:val="00165A7C"/>
    <w:rsid w:val="00165C4D"/>
    <w:rsid w:val="00165EF1"/>
    <w:rsid w:val="00166CBA"/>
    <w:rsid w:val="001670C1"/>
    <w:rsid w:val="0016759D"/>
    <w:rsid w:val="00167BA8"/>
    <w:rsid w:val="00167D6D"/>
    <w:rsid w:val="001700C1"/>
    <w:rsid w:val="001706C7"/>
    <w:rsid w:val="00170FE6"/>
    <w:rsid w:val="00171085"/>
    <w:rsid w:val="00171472"/>
    <w:rsid w:val="00171882"/>
    <w:rsid w:val="00171FB5"/>
    <w:rsid w:val="001721AE"/>
    <w:rsid w:val="001721BE"/>
    <w:rsid w:val="00172F82"/>
    <w:rsid w:val="00173404"/>
    <w:rsid w:val="0017378A"/>
    <w:rsid w:val="00173B1B"/>
    <w:rsid w:val="0017435A"/>
    <w:rsid w:val="001743FA"/>
    <w:rsid w:val="00174932"/>
    <w:rsid w:val="00174A1F"/>
    <w:rsid w:val="00174B4C"/>
    <w:rsid w:val="00174BD3"/>
    <w:rsid w:val="00174C2D"/>
    <w:rsid w:val="001750E7"/>
    <w:rsid w:val="0017520D"/>
    <w:rsid w:val="0017564D"/>
    <w:rsid w:val="001759E6"/>
    <w:rsid w:val="00176263"/>
    <w:rsid w:val="00176309"/>
    <w:rsid w:val="001768E2"/>
    <w:rsid w:val="001769D5"/>
    <w:rsid w:val="00176A31"/>
    <w:rsid w:val="00176AA4"/>
    <w:rsid w:val="00176DF9"/>
    <w:rsid w:val="0017756E"/>
    <w:rsid w:val="00177BAD"/>
    <w:rsid w:val="00177F22"/>
    <w:rsid w:val="00180094"/>
    <w:rsid w:val="00180266"/>
    <w:rsid w:val="001808E9"/>
    <w:rsid w:val="00180AE6"/>
    <w:rsid w:val="00180C2C"/>
    <w:rsid w:val="00180DEE"/>
    <w:rsid w:val="00180E58"/>
    <w:rsid w:val="001813EB"/>
    <w:rsid w:val="00181819"/>
    <w:rsid w:val="00181EAB"/>
    <w:rsid w:val="0018264C"/>
    <w:rsid w:val="00182A8E"/>
    <w:rsid w:val="00182C0F"/>
    <w:rsid w:val="001842EE"/>
    <w:rsid w:val="00184D6F"/>
    <w:rsid w:val="00185882"/>
    <w:rsid w:val="00185A23"/>
    <w:rsid w:val="00185F2A"/>
    <w:rsid w:val="001864C9"/>
    <w:rsid w:val="001866A5"/>
    <w:rsid w:val="00186A89"/>
    <w:rsid w:val="00186EC1"/>
    <w:rsid w:val="00186FEF"/>
    <w:rsid w:val="001873A9"/>
    <w:rsid w:val="00187539"/>
    <w:rsid w:val="00187ED9"/>
    <w:rsid w:val="00190019"/>
    <w:rsid w:val="00190D6F"/>
    <w:rsid w:val="0019135C"/>
    <w:rsid w:val="00191397"/>
    <w:rsid w:val="00191402"/>
    <w:rsid w:val="0019160A"/>
    <w:rsid w:val="001917B6"/>
    <w:rsid w:val="00191CFB"/>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5767"/>
    <w:rsid w:val="00195F73"/>
    <w:rsid w:val="001960D4"/>
    <w:rsid w:val="00196A44"/>
    <w:rsid w:val="00196F5C"/>
    <w:rsid w:val="001973F2"/>
    <w:rsid w:val="00197CA1"/>
    <w:rsid w:val="00197D0B"/>
    <w:rsid w:val="00197E84"/>
    <w:rsid w:val="001A0857"/>
    <w:rsid w:val="001A0CDB"/>
    <w:rsid w:val="001A1699"/>
    <w:rsid w:val="001A19D5"/>
    <w:rsid w:val="001A1D6E"/>
    <w:rsid w:val="001A218C"/>
    <w:rsid w:val="001A2238"/>
    <w:rsid w:val="001A223A"/>
    <w:rsid w:val="001A2370"/>
    <w:rsid w:val="001A2411"/>
    <w:rsid w:val="001A24E8"/>
    <w:rsid w:val="001A2506"/>
    <w:rsid w:val="001A2906"/>
    <w:rsid w:val="001A2EBC"/>
    <w:rsid w:val="001A36A8"/>
    <w:rsid w:val="001A3757"/>
    <w:rsid w:val="001A4376"/>
    <w:rsid w:val="001A5B54"/>
    <w:rsid w:val="001A65D2"/>
    <w:rsid w:val="001A7326"/>
    <w:rsid w:val="001A75D7"/>
    <w:rsid w:val="001A75E2"/>
    <w:rsid w:val="001A763D"/>
    <w:rsid w:val="001A7A69"/>
    <w:rsid w:val="001A7ADB"/>
    <w:rsid w:val="001B0656"/>
    <w:rsid w:val="001B0922"/>
    <w:rsid w:val="001B0A80"/>
    <w:rsid w:val="001B1009"/>
    <w:rsid w:val="001B156A"/>
    <w:rsid w:val="001B1B72"/>
    <w:rsid w:val="001B1E67"/>
    <w:rsid w:val="001B1EC2"/>
    <w:rsid w:val="001B1FDC"/>
    <w:rsid w:val="001B2482"/>
    <w:rsid w:val="001B26FB"/>
    <w:rsid w:val="001B2B41"/>
    <w:rsid w:val="001B32DB"/>
    <w:rsid w:val="001B3A08"/>
    <w:rsid w:val="001B3E8B"/>
    <w:rsid w:val="001B480F"/>
    <w:rsid w:val="001B49E3"/>
    <w:rsid w:val="001B4B1A"/>
    <w:rsid w:val="001B54CA"/>
    <w:rsid w:val="001B638D"/>
    <w:rsid w:val="001B6434"/>
    <w:rsid w:val="001B657D"/>
    <w:rsid w:val="001B660A"/>
    <w:rsid w:val="001B6B05"/>
    <w:rsid w:val="001B6ECA"/>
    <w:rsid w:val="001B7024"/>
    <w:rsid w:val="001B71FE"/>
    <w:rsid w:val="001B7216"/>
    <w:rsid w:val="001B7BE0"/>
    <w:rsid w:val="001B7F9E"/>
    <w:rsid w:val="001C0284"/>
    <w:rsid w:val="001C0B00"/>
    <w:rsid w:val="001C0E96"/>
    <w:rsid w:val="001C10A3"/>
    <w:rsid w:val="001C12EF"/>
    <w:rsid w:val="001C1413"/>
    <w:rsid w:val="001C14FC"/>
    <w:rsid w:val="001C15EE"/>
    <w:rsid w:val="001C17A8"/>
    <w:rsid w:val="001C18B0"/>
    <w:rsid w:val="001C1953"/>
    <w:rsid w:val="001C3070"/>
    <w:rsid w:val="001C30DA"/>
    <w:rsid w:val="001C30FD"/>
    <w:rsid w:val="001C3629"/>
    <w:rsid w:val="001C385D"/>
    <w:rsid w:val="001C3CB4"/>
    <w:rsid w:val="001C42DA"/>
    <w:rsid w:val="001C481D"/>
    <w:rsid w:val="001C4A22"/>
    <w:rsid w:val="001C517F"/>
    <w:rsid w:val="001C5467"/>
    <w:rsid w:val="001C57F2"/>
    <w:rsid w:val="001C5B95"/>
    <w:rsid w:val="001C5E76"/>
    <w:rsid w:val="001C61A3"/>
    <w:rsid w:val="001C68EE"/>
    <w:rsid w:val="001C6A0A"/>
    <w:rsid w:val="001C6D85"/>
    <w:rsid w:val="001C751D"/>
    <w:rsid w:val="001C7AB2"/>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3067"/>
    <w:rsid w:val="001D3292"/>
    <w:rsid w:val="001D3FD3"/>
    <w:rsid w:val="001D3FE1"/>
    <w:rsid w:val="001D4342"/>
    <w:rsid w:val="001D4DD1"/>
    <w:rsid w:val="001D4EB1"/>
    <w:rsid w:val="001D5032"/>
    <w:rsid w:val="001D5102"/>
    <w:rsid w:val="001D5B4A"/>
    <w:rsid w:val="001D5F8E"/>
    <w:rsid w:val="001D6926"/>
    <w:rsid w:val="001D6A4F"/>
    <w:rsid w:val="001D6E4E"/>
    <w:rsid w:val="001D73FF"/>
    <w:rsid w:val="001D74F4"/>
    <w:rsid w:val="001D79DA"/>
    <w:rsid w:val="001D7DA6"/>
    <w:rsid w:val="001E0455"/>
    <w:rsid w:val="001E048D"/>
    <w:rsid w:val="001E09D2"/>
    <w:rsid w:val="001E0D9D"/>
    <w:rsid w:val="001E0DB6"/>
    <w:rsid w:val="001E12AA"/>
    <w:rsid w:val="001E13A8"/>
    <w:rsid w:val="001E154B"/>
    <w:rsid w:val="001E2363"/>
    <w:rsid w:val="001E2879"/>
    <w:rsid w:val="001E2AAF"/>
    <w:rsid w:val="001E2BD4"/>
    <w:rsid w:val="001E3025"/>
    <w:rsid w:val="001E3370"/>
    <w:rsid w:val="001E3D79"/>
    <w:rsid w:val="001E4492"/>
    <w:rsid w:val="001E4726"/>
    <w:rsid w:val="001E47D3"/>
    <w:rsid w:val="001E4964"/>
    <w:rsid w:val="001E4BD9"/>
    <w:rsid w:val="001E5349"/>
    <w:rsid w:val="001E5AAD"/>
    <w:rsid w:val="001E5E90"/>
    <w:rsid w:val="001E5F75"/>
    <w:rsid w:val="001E6501"/>
    <w:rsid w:val="001E662C"/>
    <w:rsid w:val="001E6738"/>
    <w:rsid w:val="001E6EAF"/>
    <w:rsid w:val="001E6F21"/>
    <w:rsid w:val="001E70D5"/>
    <w:rsid w:val="001E7B9B"/>
    <w:rsid w:val="001E7C1C"/>
    <w:rsid w:val="001E7EFB"/>
    <w:rsid w:val="001F0244"/>
    <w:rsid w:val="001F0A46"/>
    <w:rsid w:val="001F0E61"/>
    <w:rsid w:val="001F11F4"/>
    <w:rsid w:val="001F219F"/>
    <w:rsid w:val="001F21DC"/>
    <w:rsid w:val="001F23A2"/>
    <w:rsid w:val="001F269D"/>
    <w:rsid w:val="001F280A"/>
    <w:rsid w:val="001F2BC4"/>
    <w:rsid w:val="001F2BFD"/>
    <w:rsid w:val="001F309C"/>
    <w:rsid w:val="001F378A"/>
    <w:rsid w:val="001F3EA2"/>
    <w:rsid w:val="001F3F4D"/>
    <w:rsid w:val="001F46CC"/>
    <w:rsid w:val="001F4A03"/>
    <w:rsid w:val="001F4A22"/>
    <w:rsid w:val="001F4B54"/>
    <w:rsid w:val="001F4C4E"/>
    <w:rsid w:val="001F4D72"/>
    <w:rsid w:val="001F4EE1"/>
    <w:rsid w:val="001F54DF"/>
    <w:rsid w:val="001F56DA"/>
    <w:rsid w:val="001F5C1E"/>
    <w:rsid w:val="001F6500"/>
    <w:rsid w:val="001F67E4"/>
    <w:rsid w:val="001F700C"/>
    <w:rsid w:val="001F757A"/>
    <w:rsid w:val="001F7672"/>
    <w:rsid w:val="001F7867"/>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16E"/>
    <w:rsid w:val="0020228A"/>
    <w:rsid w:val="002035E2"/>
    <w:rsid w:val="002039B4"/>
    <w:rsid w:val="00204241"/>
    <w:rsid w:val="00204427"/>
    <w:rsid w:val="00204430"/>
    <w:rsid w:val="0020453B"/>
    <w:rsid w:val="0020471B"/>
    <w:rsid w:val="002048DB"/>
    <w:rsid w:val="002048EE"/>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108A"/>
    <w:rsid w:val="00211171"/>
    <w:rsid w:val="00211185"/>
    <w:rsid w:val="002112EA"/>
    <w:rsid w:val="002113D3"/>
    <w:rsid w:val="002116F4"/>
    <w:rsid w:val="00212137"/>
    <w:rsid w:val="0021247B"/>
    <w:rsid w:val="00212596"/>
    <w:rsid w:val="002128AE"/>
    <w:rsid w:val="00212F12"/>
    <w:rsid w:val="00212F71"/>
    <w:rsid w:val="002137F5"/>
    <w:rsid w:val="0021385A"/>
    <w:rsid w:val="00213AD6"/>
    <w:rsid w:val="00213CE9"/>
    <w:rsid w:val="00213D44"/>
    <w:rsid w:val="00214170"/>
    <w:rsid w:val="00214A13"/>
    <w:rsid w:val="002152FC"/>
    <w:rsid w:val="00215581"/>
    <w:rsid w:val="0021571B"/>
    <w:rsid w:val="002158F9"/>
    <w:rsid w:val="00215F94"/>
    <w:rsid w:val="00216220"/>
    <w:rsid w:val="002168F4"/>
    <w:rsid w:val="00216C01"/>
    <w:rsid w:val="00216CC2"/>
    <w:rsid w:val="00217347"/>
    <w:rsid w:val="0021788C"/>
    <w:rsid w:val="00217C7A"/>
    <w:rsid w:val="002200BE"/>
    <w:rsid w:val="0022067B"/>
    <w:rsid w:val="00220852"/>
    <w:rsid w:val="002208E1"/>
    <w:rsid w:val="00221030"/>
    <w:rsid w:val="002213A6"/>
    <w:rsid w:val="002213FD"/>
    <w:rsid w:val="00221512"/>
    <w:rsid w:val="00221524"/>
    <w:rsid w:val="002219C1"/>
    <w:rsid w:val="00221C5F"/>
    <w:rsid w:val="002224EF"/>
    <w:rsid w:val="002228DF"/>
    <w:rsid w:val="00222A0E"/>
    <w:rsid w:val="00222E5A"/>
    <w:rsid w:val="00223A84"/>
    <w:rsid w:val="00223A8C"/>
    <w:rsid w:val="00223B18"/>
    <w:rsid w:val="00223CE7"/>
    <w:rsid w:val="002245DA"/>
    <w:rsid w:val="00224FE4"/>
    <w:rsid w:val="0022529A"/>
    <w:rsid w:val="002255A4"/>
    <w:rsid w:val="00225FCB"/>
    <w:rsid w:val="0022695B"/>
    <w:rsid w:val="002305FE"/>
    <w:rsid w:val="002307D4"/>
    <w:rsid w:val="00230FAA"/>
    <w:rsid w:val="00230FE8"/>
    <w:rsid w:val="00231794"/>
    <w:rsid w:val="00231BD0"/>
    <w:rsid w:val="00231C06"/>
    <w:rsid w:val="00231C75"/>
    <w:rsid w:val="00231E63"/>
    <w:rsid w:val="00232199"/>
    <w:rsid w:val="00232606"/>
    <w:rsid w:val="002326A7"/>
    <w:rsid w:val="002327FE"/>
    <w:rsid w:val="002329DD"/>
    <w:rsid w:val="00233062"/>
    <w:rsid w:val="002335DC"/>
    <w:rsid w:val="00233649"/>
    <w:rsid w:val="00233B10"/>
    <w:rsid w:val="00233EE4"/>
    <w:rsid w:val="002349E5"/>
    <w:rsid w:val="0023507B"/>
    <w:rsid w:val="002359C6"/>
    <w:rsid w:val="00235C0C"/>
    <w:rsid w:val="00235C88"/>
    <w:rsid w:val="00236071"/>
    <w:rsid w:val="00236B33"/>
    <w:rsid w:val="0023733D"/>
    <w:rsid w:val="002379E5"/>
    <w:rsid w:val="00237BCA"/>
    <w:rsid w:val="00240243"/>
    <w:rsid w:val="00240370"/>
    <w:rsid w:val="002403AD"/>
    <w:rsid w:val="002407EC"/>
    <w:rsid w:val="00240904"/>
    <w:rsid w:val="002415E4"/>
    <w:rsid w:val="00241BCC"/>
    <w:rsid w:val="0024276B"/>
    <w:rsid w:val="0024287C"/>
    <w:rsid w:val="00242B84"/>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71D2"/>
    <w:rsid w:val="002471F4"/>
    <w:rsid w:val="002472D9"/>
    <w:rsid w:val="002475C5"/>
    <w:rsid w:val="00247A31"/>
    <w:rsid w:val="00247F1F"/>
    <w:rsid w:val="0025043E"/>
    <w:rsid w:val="00250697"/>
    <w:rsid w:val="0025086E"/>
    <w:rsid w:val="00251A2A"/>
    <w:rsid w:val="00251AF4"/>
    <w:rsid w:val="002524F7"/>
    <w:rsid w:val="002525FC"/>
    <w:rsid w:val="002527AF"/>
    <w:rsid w:val="00252A7F"/>
    <w:rsid w:val="00252DE7"/>
    <w:rsid w:val="00252E66"/>
    <w:rsid w:val="002535CA"/>
    <w:rsid w:val="00254030"/>
    <w:rsid w:val="0025411C"/>
    <w:rsid w:val="00254210"/>
    <w:rsid w:val="00254DF6"/>
    <w:rsid w:val="002554BE"/>
    <w:rsid w:val="002554E0"/>
    <w:rsid w:val="00255F13"/>
    <w:rsid w:val="00255FFE"/>
    <w:rsid w:val="00256622"/>
    <w:rsid w:val="002568CE"/>
    <w:rsid w:val="00256A16"/>
    <w:rsid w:val="002578DA"/>
    <w:rsid w:val="00260163"/>
    <w:rsid w:val="002603C0"/>
    <w:rsid w:val="00260516"/>
    <w:rsid w:val="00260528"/>
    <w:rsid w:val="002609BE"/>
    <w:rsid w:val="002613E8"/>
    <w:rsid w:val="00261651"/>
    <w:rsid w:val="0026186B"/>
    <w:rsid w:val="00261A40"/>
    <w:rsid w:val="00261F83"/>
    <w:rsid w:val="002621D8"/>
    <w:rsid w:val="00262A99"/>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62FD"/>
    <w:rsid w:val="00266BA9"/>
    <w:rsid w:val="0026703E"/>
    <w:rsid w:val="00267584"/>
    <w:rsid w:val="00267587"/>
    <w:rsid w:val="002679CB"/>
    <w:rsid w:val="00267BEF"/>
    <w:rsid w:val="00270383"/>
    <w:rsid w:val="00270487"/>
    <w:rsid w:val="002708EE"/>
    <w:rsid w:val="00270D02"/>
    <w:rsid w:val="0027195B"/>
    <w:rsid w:val="00271E80"/>
    <w:rsid w:val="00271ECF"/>
    <w:rsid w:val="00272236"/>
    <w:rsid w:val="00273B48"/>
    <w:rsid w:val="00273CBC"/>
    <w:rsid w:val="0027438C"/>
    <w:rsid w:val="0027456A"/>
    <w:rsid w:val="002745C3"/>
    <w:rsid w:val="002747B7"/>
    <w:rsid w:val="002748AD"/>
    <w:rsid w:val="00274E36"/>
    <w:rsid w:val="00274E9F"/>
    <w:rsid w:val="00275415"/>
    <w:rsid w:val="00275707"/>
    <w:rsid w:val="00275783"/>
    <w:rsid w:val="00275870"/>
    <w:rsid w:val="0027587D"/>
    <w:rsid w:val="00276474"/>
    <w:rsid w:val="00276DB2"/>
    <w:rsid w:val="00276FAC"/>
    <w:rsid w:val="002801FD"/>
    <w:rsid w:val="002803AB"/>
    <w:rsid w:val="002809A8"/>
    <w:rsid w:val="00280CDE"/>
    <w:rsid w:val="00280E8B"/>
    <w:rsid w:val="0028129C"/>
    <w:rsid w:val="002817B2"/>
    <w:rsid w:val="00281BB2"/>
    <w:rsid w:val="00281BDF"/>
    <w:rsid w:val="00281E55"/>
    <w:rsid w:val="00281F0D"/>
    <w:rsid w:val="00282014"/>
    <w:rsid w:val="00282113"/>
    <w:rsid w:val="00282299"/>
    <w:rsid w:val="00282305"/>
    <w:rsid w:val="00282AE5"/>
    <w:rsid w:val="00283394"/>
    <w:rsid w:val="00283932"/>
    <w:rsid w:val="00283959"/>
    <w:rsid w:val="00283CA0"/>
    <w:rsid w:val="00283EEB"/>
    <w:rsid w:val="002840D6"/>
    <w:rsid w:val="002843DE"/>
    <w:rsid w:val="00284562"/>
    <w:rsid w:val="00284B3E"/>
    <w:rsid w:val="00284E41"/>
    <w:rsid w:val="00284E79"/>
    <w:rsid w:val="0028503C"/>
    <w:rsid w:val="002850DD"/>
    <w:rsid w:val="002851A9"/>
    <w:rsid w:val="002853DF"/>
    <w:rsid w:val="00285758"/>
    <w:rsid w:val="0028584D"/>
    <w:rsid w:val="00285ABE"/>
    <w:rsid w:val="00285CDE"/>
    <w:rsid w:val="00286A35"/>
    <w:rsid w:val="0028722C"/>
    <w:rsid w:val="0028763A"/>
    <w:rsid w:val="00287C7F"/>
    <w:rsid w:val="00287CE2"/>
    <w:rsid w:val="00287ED1"/>
    <w:rsid w:val="00290056"/>
    <w:rsid w:val="002902B1"/>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28F"/>
    <w:rsid w:val="002964EE"/>
    <w:rsid w:val="002966FD"/>
    <w:rsid w:val="00297059"/>
    <w:rsid w:val="00297790"/>
    <w:rsid w:val="00297AA6"/>
    <w:rsid w:val="002A125B"/>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9D"/>
    <w:rsid w:val="002A49CB"/>
    <w:rsid w:val="002A4A93"/>
    <w:rsid w:val="002A4BB9"/>
    <w:rsid w:val="002A4FBE"/>
    <w:rsid w:val="002A5140"/>
    <w:rsid w:val="002A5205"/>
    <w:rsid w:val="002A5271"/>
    <w:rsid w:val="002A528F"/>
    <w:rsid w:val="002A54D1"/>
    <w:rsid w:val="002A57E2"/>
    <w:rsid w:val="002A5804"/>
    <w:rsid w:val="002A593F"/>
    <w:rsid w:val="002A5E5F"/>
    <w:rsid w:val="002A644A"/>
    <w:rsid w:val="002A65DB"/>
    <w:rsid w:val="002A691F"/>
    <w:rsid w:val="002A6EA0"/>
    <w:rsid w:val="002A7324"/>
    <w:rsid w:val="002A75C4"/>
    <w:rsid w:val="002A76CC"/>
    <w:rsid w:val="002A7874"/>
    <w:rsid w:val="002A7C96"/>
    <w:rsid w:val="002A7C9F"/>
    <w:rsid w:val="002B0D26"/>
    <w:rsid w:val="002B0E9A"/>
    <w:rsid w:val="002B20F1"/>
    <w:rsid w:val="002B33E1"/>
    <w:rsid w:val="002B3DF7"/>
    <w:rsid w:val="002B3E69"/>
    <w:rsid w:val="002B40BD"/>
    <w:rsid w:val="002B4BEE"/>
    <w:rsid w:val="002B4D04"/>
    <w:rsid w:val="002B5292"/>
    <w:rsid w:val="002B52A0"/>
    <w:rsid w:val="002B5352"/>
    <w:rsid w:val="002B53DA"/>
    <w:rsid w:val="002B53E6"/>
    <w:rsid w:val="002B589F"/>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113E"/>
    <w:rsid w:val="002D2B82"/>
    <w:rsid w:val="002D2BD7"/>
    <w:rsid w:val="002D3007"/>
    <w:rsid w:val="002D31E4"/>
    <w:rsid w:val="002D3263"/>
    <w:rsid w:val="002D336F"/>
    <w:rsid w:val="002D3DF7"/>
    <w:rsid w:val="002D452C"/>
    <w:rsid w:val="002D4572"/>
    <w:rsid w:val="002D4BA6"/>
    <w:rsid w:val="002D4F6B"/>
    <w:rsid w:val="002D544A"/>
    <w:rsid w:val="002D545B"/>
    <w:rsid w:val="002D5697"/>
    <w:rsid w:val="002D594A"/>
    <w:rsid w:val="002D5B91"/>
    <w:rsid w:val="002D5E91"/>
    <w:rsid w:val="002D5F3D"/>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DE"/>
    <w:rsid w:val="002E4575"/>
    <w:rsid w:val="002E4682"/>
    <w:rsid w:val="002E49A4"/>
    <w:rsid w:val="002E4B72"/>
    <w:rsid w:val="002E4B7E"/>
    <w:rsid w:val="002E5934"/>
    <w:rsid w:val="002E5D85"/>
    <w:rsid w:val="002E6055"/>
    <w:rsid w:val="002E6B33"/>
    <w:rsid w:val="002E6FB1"/>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C4"/>
    <w:rsid w:val="002F6768"/>
    <w:rsid w:val="002F6B24"/>
    <w:rsid w:val="002F6DCB"/>
    <w:rsid w:val="002F733C"/>
    <w:rsid w:val="002F75BC"/>
    <w:rsid w:val="002F7E9A"/>
    <w:rsid w:val="00300052"/>
    <w:rsid w:val="00300785"/>
    <w:rsid w:val="0030095A"/>
    <w:rsid w:val="003015CE"/>
    <w:rsid w:val="00301688"/>
    <w:rsid w:val="0030231D"/>
    <w:rsid w:val="00302834"/>
    <w:rsid w:val="00302C37"/>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A7C"/>
    <w:rsid w:val="00306C78"/>
    <w:rsid w:val="003076B0"/>
    <w:rsid w:val="00307A1D"/>
    <w:rsid w:val="00307D43"/>
    <w:rsid w:val="00307F56"/>
    <w:rsid w:val="00310AAE"/>
    <w:rsid w:val="00310FD1"/>
    <w:rsid w:val="00311111"/>
    <w:rsid w:val="0031132A"/>
    <w:rsid w:val="00311BB7"/>
    <w:rsid w:val="00311E26"/>
    <w:rsid w:val="00312523"/>
    <w:rsid w:val="00313492"/>
    <w:rsid w:val="00313ED6"/>
    <w:rsid w:val="00314289"/>
    <w:rsid w:val="00314A0B"/>
    <w:rsid w:val="00314C54"/>
    <w:rsid w:val="0031528E"/>
    <w:rsid w:val="00315567"/>
    <w:rsid w:val="003158EF"/>
    <w:rsid w:val="0031599D"/>
    <w:rsid w:val="00315C20"/>
    <w:rsid w:val="003164F8"/>
    <w:rsid w:val="003165AE"/>
    <w:rsid w:val="00316633"/>
    <w:rsid w:val="003168FD"/>
    <w:rsid w:val="00316C47"/>
    <w:rsid w:val="00316CC9"/>
    <w:rsid w:val="00317F28"/>
    <w:rsid w:val="00320018"/>
    <w:rsid w:val="00320605"/>
    <w:rsid w:val="0032088D"/>
    <w:rsid w:val="00320ED3"/>
    <w:rsid w:val="00320EF7"/>
    <w:rsid w:val="003211CF"/>
    <w:rsid w:val="00321791"/>
    <w:rsid w:val="003218D5"/>
    <w:rsid w:val="00321EFF"/>
    <w:rsid w:val="00322076"/>
    <w:rsid w:val="0032292D"/>
    <w:rsid w:val="00322CB6"/>
    <w:rsid w:val="0032367D"/>
    <w:rsid w:val="00324167"/>
    <w:rsid w:val="003247CD"/>
    <w:rsid w:val="00324827"/>
    <w:rsid w:val="003252B3"/>
    <w:rsid w:val="00325784"/>
    <w:rsid w:val="0032679A"/>
    <w:rsid w:val="00326E17"/>
    <w:rsid w:val="00327570"/>
    <w:rsid w:val="00327B66"/>
    <w:rsid w:val="003305E3"/>
    <w:rsid w:val="00330C1A"/>
    <w:rsid w:val="00330F3E"/>
    <w:rsid w:val="003311C2"/>
    <w:rsid w:val="00331953"/>
    <w:rsid w:val="00333047"/>
    <w:rsid w:val="00333195"/>
    <w:rsid w:val="0033383F"/>
    <w:rsid w:val="00333F29"/>
    <w:rsid w:val="003341A0"/>
    <w:rsid w:val="003344CE"/>
    <w:rsid w:val="003348CB"/>
    <w:rsid w:val="00334B2D"/>
    <w:rsid w:val="00334C45"/>
    <w:rsid w:val="003351C3"/>
    <w:rsid w:val="00335348"/>
    <w:rsid w:val="0033584A"/>
    <w:rsid w:val="00335875"/>
    <w:rsid w:val="00336218"/>
    <w:rsid w:val="003362C6"/>
    <w:rsid w:val="00336631"/>
    <w:rsid w:val="003368E4"/>
    <w:rsid w:val="00336B05"/>
    <w:rsid w:val="00336C7A"/>
    <w:rsid w:val="00336FCD"/>
    <w:rsid w:val="0033719F"/>
    <w:rsid w:val="003372E6"/>
    <w:rsid w:val="00337650"/>
    <w:rsid w:val="00337906"/>
    <w:rsid w:val="00340221"/>
    <w:rsid w:val="0034121E"/>
    <w:rsid w:val="003412BE"/>
    <w:rsid w:val="00341BFE"/>
    <w:rsid w:val="00342A3E"/>
    <w:rsid w:val="0034331E"/>
    <w:rsid w:val="0034343D"/>
    <w:rsid w:val="00343757"/>
    <w:rsid w:val="00343E90"/>
    <w:rsid w:val="00343FDD"/>
    <w:rsid w:val="0034448F"/>
    <w:rsid w:val="0034467D"/>
    <w:rsid w:val="00344B82"/>
    <w:rsid w:val="00344E9A"/>
    <w:rsid w:val="00344FB6"/>
    <w:rsid w:val="00345C59"/>
    <w:rsid w:val="00345F5F"/>
    <w:rsid w:val="00346180"/>
    <w:rsid w:val="00346C15"/>
    <w:rsid w:val="00346C4E"/>
    <w:rsid w:val="00347191"/>
    <w:rsid w:val="003478D5"/>
    <w:rsid w:val="00347EC7"/>
    <w:rsid w:val="003504BA"/>
    <w:rsid w:val="003507FC"/>
    <w:rsid w:val="00350FDD"/>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C29"/>
    <w:rsid w:val="00355CF2"/>
    <w:rsid w:val="003569B4"/>
    <w:rsid w:val="003572D8"/>
    <w:rsid w:val="00360214"/>
    <w:rsid w:val="003604E2"/>
    <w:rsid w:val="0036098D"/>
    <w:rsid w:val="00360A00"/>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309"/>
    <w:rsid w:val="00365401"/>
    <w:rsid w:val="0036547C"/>
    <w:rsid w:val="003658E5"/>
    <w:rsid w:val="00366453"/>
    <w:rsid w:val="00366F63"/>
    <w:rsid w:val="003679FE"/>
    <w:rsid w:val="0037062E"/>
    <w:rsid w:val="003706EE"/>
    <w:rsid w:val="00370E3D"/>
    <w:rsid w:val="00370F0A"/>
    <w:rsid w:val="00371052"/>
    <w:rsid w:val="0037113B"/>
    <w:rsid w:val="003713A7"/>
    <w:rsid w:val="003717F7"/>
    <w:rsid w:val="00371EFF"/>
    <w:rsid w:val="0037230C"/>
    <w:rsid w:val="00372922"/>
    <w:rsid w:val="00372D1B"/>
    <w:rsid w:val="00373502"/>
    <w:rsid w:val="00373B24"/>
    <w:rsid w:val="003750C6"/>
    <w:rsid w:val="003754CB"/>
    <w:rsid w:val="00375544"/>
    <w:rsid w:val="00375DF9"/>
    <w:rsid w:val="003761BA"/>
    <w:rsid w:val="00376BD2"/>
    <w:rsid w:val="00377342"/>
    <w:rsid w:val="003773F9"/>
    <w:rsid w:val="0037771A"/>
    <w:rsid w:val="00377F07"/>
    <w:rsid w:val="00380205"/>
    <w:rsid w:val="003802AE"/>
    <w:rsid w:val="00380932"/>
    <w:rsid w:val="00380B6A"/>
    <w:rsid w:val="00380F4D"/>
    <w:rsid w:val="003810CF"/>
    <w:rsid w:val="003813B2"/>
    <w:rsid w:val="00382072"/>
    <w:rsid w:val="0038269A"/>
    <w:rsid w:val="003827DA"/>
    <w:rsid w:val="0038292C"/>
    <w:rsid w:val="00382B48"/>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55EA"/>
    <w:rsid w:val="00385E8D"/>
    <w:rsid w:val="003879F7"/>
    <w:rsid w:val="003879F9"/>
    <w:rsid w:val="00387C30"/>
    <w:rsid w:val="00387D17"/>
    <w:rsid w:val="00390077"/>
    <w:rsid w:val="003903AA"/>
    <w:rsid w:val="003903FD"/>
    <w:rsid w:val="00390B21"/>
    <w:rsid w:val="00390CC3"/>
    <w:rsid w:val="00390D09"/>
    <w:rsid w:val="00390F79"/>
    <w:rsid w:val="0039102D"/>
    <w:rsid w:val="0039119E"/>
    <w:rsid w:val="00391AF0"/>
    <w:rsid w:val="00391BB4"/>
    <w:rsid w:val="00391BFB"/>
    <w:rsid w:val="00391F9F"/>
    <w:rsid w:val="0039241A"/>
    <w:rsid w:val="00392659"/>
    <w:rsid w:val="0039324B"/>
    <w:rsid w:val="00393A1A"/>
    <w:rsid w:val="00394103"/>
    <w:rsid w:val="003941F7"/>
    <w:rsid w:val="00394A14"/>
    <w:rsid w:val="00394EB2"/>
    <w:rsid w:val="00395B6C"/>
    <w:rsid w:val="00396402"/>
    <w:rsid w:val="00396CFA"/>
    <w:rsid w:val="00397088"/>
    <w:rsid w:val="003974F8"/>
    <w:rsid w:val="00397653"/>
    <w:rsid w:val="00397661"/>
    <w:rsid w:val="003A0100"/>
    <w:rsid w:val="003A0113"/>
    <w:rsid w:val="003A036F"/>
    <w:rsid w:val="003A0EE1"/>
    <w:rsid w:val="003A11DB"/>
    <w:rsid w:val="003A1E24"/>
    <w:rsid w:val="003A1F32"/>
    <w:rsid w:val="003A2117"/>
    <w:rsid w:val="003A2162"/>
    <w:rsid w:val="003A2569"/>
    <w:rsid w:val="003A317D"/>
    <w:rsid w:val="003A32FA"/>
    <w:rsid w:val="003A3533"/>
    <w:rsid w:val="003A36A6"/>
    <w:rsid w:val="003A39FD"/>
    <w:rsid w:val="003A3A24"/>
    <w:rsid w:val="003A3C02"/>
    <w:rsid w:val="003A44E3"/>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3FC"/>
    <w:rsid w:val="003B0D7E"/>
    <w:rsid w:val="003B0F54"/>
    <w:rsid w:val="003B1B3A"/>
    <w:rsid w:val="003B1C7A"/>
    <w:rsid w:val="003B1CAC"/>
    <w:rsid w:val="003B223E"/>
    <w:rsid w:val="003B257E"/>
    <w:rsid w:val="003B2633"/>
    <w:rsid w:val="003B2A10"/>
    <w:rsid w:val="003B35D1"/>
    <w:rsid w:val="003B3778"/>
    <w:rsid w:val="003B37CB"/>
    <w:rsid w:val="003B3C8D"/>
    <w:rsid w:val="003B421B"/>
    <w:rsid w:val="003B4CE5"/>
    <w:rsid w:val="003B508A"/>
    <w:rsid w:val="003B5635"/>
    <w:rsid w:val="003B5755"/>
    <w:rsid w:val="003B5C2D"/>
    <w:rsid w:val="003B619F"/>
    <w:rsid w:val="003B6213"/>
    <w:rsid w:val="003B63C0"/>
    <w:rsid w:val="003B6935"/>
    <w:rsid w:val="003B6953"/>
    <w:rsid w:val="003B6B73"/>
    <w:rsid w:val="003B6C6C"/>
    <w:rsid w:val="003B6E7E"/>
    <w:rsid w:val="003B7433"/>
    <w:rsid w:val="003B75CA"/>
    <w:rsid w:val="003B75FE"/>
    <w:rsid w:val="003B763E"/>
    <w:rsid w:val="003C042C"/>
    <w:rsid w:val="003C050C"/>
    <w:rsid w:val="003C096E"/>
    <w:rsid w:val="003C115F"/>
    <w:rsid w:val="003C11EA"/>
    <w:rsid w:val="003C15BC"/>
    <w:rsid w:val="003C1E29"/>
    <w:rsid w:val="003C1EE0"/>
    <w:rsid w:val="003C203E"/>
    <w:rsid w:val="003C240C"/>
    <w:rsid w:val="003C247A"/>
    <w:rsid w:val="003C260F"/>
    <w:rsid w:val="003C27E0"/>
    <w:rsid w:val="003C298E"/>
    <w:rsid w:val="003C29F5"/>
    <w:rsid w:val="003C2F6E"/>
    <w:rsid w:val="003C3931"/>
    <w:rsid w:val="003C4153"/>
    <w:rsid w:val="003C44C4"/>
    <w:rsid w:val="003C44D6"/>
    <w:rsid w:val="003C4603"/>
    <w:rsid w:val="003C50C0"/>
    <w:rsid w:val="003C50E9"/>
    <w:rsid w:val="003C55BD"/>
    <w:rsid w:val="003C5653"/>
    <w:rsid w:val="003C566F"/>
    <w:rsid w:val="003C577B"/>
    <w:rsid w:val="003C622C"/>
    <w:rsid w:val="003C64C6"/>
    <w:rsid w:val="003C66BE"/>
    <w:rsid w:val="003C6A94"/>
    <w:rsid w:val="003C6CA9"/>
    <w:rsid w:val="003C7948"/>
    <w:rsid w:val="003C7953"/>
    <w:rsid w:val="003D033F"/>
    <w:rsid w:val="003D0CD9"/>
    <w:rsid w:val="003D12C2"/>
    <w:rsid w:val="003D1340"/>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33"/>
    <w:rsid w:val="003E03FB"/>
    <w:rsid w:val="003E0663"/>
    <w:rsid w:val="003E07DE"/>
    <w:rsid w:val="003E0E9A"/>
    <w:rsid w:val="003E1274"/>
    <w:rsid w:val="003E19BF"/>
    <w:rsid w:val="003E1C2F"/>
    <w:rsid w:val="003E1F86"/>
    <w:rsid w:val="003E2160"/>
    <w:rsid w:val="003E4BC0"/>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55B"/>
    <w:rsid w:val="003F0684"/>
    <w:rsid w:val="003F0984"/>
    <w:rsid w:val="003F1270"/>
    <w:rsid w:val="003F1D6C"/>
    <w:rsid w:val="003F1D79"/>
    <w:rsid w:val="003F20CC"/>
    <w:rsid w:val="003F2F70"/>
    <w:rsid w:val="003F2FA5"/>
    <w:rsid w:val="003F34B4"/>
    <w:rsid w:val="003F36A8"/>
    <w:rsid w:val="003F3DD7"/>
    <w:rsid w:val="003F44CF"/>
    <w:rsid w:val="003F477A"/>
    <w:rsid w:val="003F4999"/>
    <w:rsid w:val="003F4B5C"/>
    <w:rsid w:val="003F4E10"/>
    <w:rsid w:val="003F4FB0"/>
    <w:rsid w:val="003F5018"/>
    <w:rsid w:val="003F5019"/>
    <w:rsid w:val="003F528B"/>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25E"/>
    <w:rsid w:val="004015A7"/>
    <w:rsid w:val="00401759"/>
    <w:rsid w:val="004019DD"/>
    <w:rsid w:val="0040234C"/>
    <w:rsid w:val="00402B0F"/>
    <w:rsid w:val="00402F75"/>
    <w:rsid w:val="00403123"/>
    <w:rsid w:val="00403C16"/>
    <w:rsid w:val="00403E03"/>
    <w:rsid w:val="0040432E"/>
    <w:rsid w:val="0040440C"/>
    <w:rsid w:val="00404E34"/>
    <w:rsid w:val="004051BF"/>
    <w:rsid w:val="00405C4A"/>
    <w:rsid w:val="0040658F"/>
    <w:rsid w:val="0040667B"/>
    <w:rsid w:val="00407BBB"/>
    <w:rsid w:val="00407D3F"/>
    <w:rsid w:val="004103B5"/>
    <w:rsid w:val="004105D4"/>
    <w:rsid w:val="0041071A"/>
    <w:rsid w:val="004109B6"/>
    <w:rsid w:val="00410F02"/>
    <w:rsid w:val="00410F62"/>
    <w:rsid w:val="00411144"/>
    <w:rsid w:val="0041140F"/>
    <w:rsid w:val="004118DF"/>
    <w:rsid w:val="00411E62"/>
    <w:rsid w:val="0041242A"/>
    <w:rsid w:val="00412618"/>
    <w:rsid w:val="00412D0A"/>
    <w:rsid w:val="00413464"/>
    <w:rsid w:val="00413BEC"/>
    <w:rsid w:val="00414374"/>
    <w:rsid w:val="00414418"/>
    <w:rsid w:val="00414BCE"/>
    <w:rsid w:val="00414BDC"/>
    <w:rsid w:val="00414CC2"/>
    <w:rsid w:val="00414DBC"/>
    <w:rsid w:val="00415748"/>
    <w:rsid w:val="00415E03"/>
    <w:rsid w:val="004162CA"/>
    <w:rsid w:val="00416889"/>
    <w:rsid w:val="00416DD3"/>
    <w:rsid w:val="004172A5"/>
    <w:rsid w:val="004172BD"/>
    <w:rsid w:val="0041790D"/>
    <w:rsid w:val="00417BDD"/>
    <w:rsid w:val="00417D96"/>
    <w:rsid w:val="0042007D"/>
    <w:rsid w:val="004203E4"/>
    <w:rsid w:val="00421468"/>
    <w:rsid w:val="004215EE"/>
    <w:rsid w:val="00421D1F"/>
    <w:rsid w:val="0042258B"/>
    <w:rsid w:val="00422639"/>
    <w:rsid w:val="00422E45"/>
    <w:rsid w:val="0042303D"/>
    <w:rsid w:val="0042320B"/>
    <w:rsid w:val="004236BA"/>
    <w:rsid w:val="0042386D"/>
    <w:rsid w:val="00423B8E"/>
    <w:rsid w:val="00424628"/>
    <w:rsid w:val="0042472A"/>
    <w:rsid w:val="00424E0D"/>
    <w:rsid w:val="004251AC"/>
    <w:rsid w:val="0042680E"/>
    <w:rsid w:val="00426891"/>
    <w:rsid w:val="00426F46"/>
    <w:rsid w:val="00426F6A"/>
    <w:rsid w:val="00427D3D"/>
    <w:rsid w:val="0043069F"/>
    <w:rsid w:val="00430D98"/>
    <w:rsid w:val="00430F22"/>
    <w:rsid w:val="004311AA"/>
    <w:rsid w:val="0043165C"/>
    <w:rsid w:val="0043189A"/>
    <w:rsid w:val="00431C74"/>
    <w:rsid w:val="00431E3D"/>
    <w:rsid w:val="00431E9C"/>
    <w:rsid w:val="00432496"/>
    <w:rsid w:val="00432581"/>
    <w:rsid w:val="004325A1"/>
    <w:rsid w:val="004327CE"/>
    <w:rsid w:val="00432F4E"/>
    <w:rsid w:val="004331EB"/>
    <w:rsid w:val="00433277"/>
    <w:rsid w:val="004332BA"/>
    <w:rsid w:val="00433CB1"/>
    <w:rsid w:val="00433CE8"/>
    <w:rsid w:val="00433FBD"/>
    <w:rsid w:val="00434396"/>
    <w:rsid w:val="00434753"/>
    <w:rsid w:val="00434913"/>
    <w:rsid w:val="00434A56"/>
    <w:rsid w:val="00434EDB"/>
    <w:rsid w:val="00435461"/>
    <w:rsid w:val="00435466"/>
    <w:rsid w:val="0043553E"/>
    <w:rsid w:val="004356EF"/>
    <w:rsid w:val="004357F4"/>
    <w:rsid w:val="00435DB7"/>
    <w:rsid w:val="00436122"/>
    <w:rsid w:val="00436173"/>
    <w:rsid w:val="00436369"/>
    <w:rsid w:val="004363B8"/>
    <w:rsid w:val="0043646D"/>
    <w:rsid w:val="004365B1"/>
    <w:rsid w:val="00436CFB"/>
    <w:rsid w:val="00436ED6"/>
    <w:rsid w:val="004376AF"/>
    <w:rsid w:val="00437854"/>
    <w:rsid w:val="00437902"/>
    <w:rsid w:val="00437D75"/>
    <w:rsid w:val="00437F10"/>
    <w:rsid w:val="00437FCC"/>
    <w:rsid w:val="0044030C"/>
    <w:rsid w:val="0044088E"/>
    <w:rsid w:val="004409CB"/>
    <w:rsid w:val="00440CF2"/>
    <w:rsid w:val="00440E25"/>
    <w:rsid w:val="00440EA0"/>
    <w:rsid w:val="0044136C"/>
    <w:rsid w:val="00441D73"/>
    <w:rsid w:val="00441F00"/>
    <w:rsid w:val="004421EC"/>
    <w:rsid w:val="00442829"/>
    <w:rsid w:val="004428D8"/>
    <w:rsid w:val="00442F4A"/>
    <w:rsid w:val="004430A1"/>
    <w:rsid w:val="004430C7"/>
    <w:rsid w:val="00443654"/>
    <w:rsid w:val="00443655"/>
    <w:rsid w:val="00443E90"/>
    <w:rsid w:val="00444021"/>
    <w:rsid w:val="00444173"/>
    <w:rsid w:val="00444A85"/>
    <w:rsid w:val="004450BA"/>
    <w:rsid w:val="0044568D"/>
    <w:rsid w:val="004457EB"/>
    <w:rsid w:val="00445D87"/>
    <w:rsid w:val="0044679F"/>
    <w:rsid w:val="00446DE0"/>
    <w:rsid w:val="00446E1A"/>
    <w:rsid w:val="00446E25"/>
    <w:rsid w:val="004471E8"/>
    <w:rsid w:val="0044799D"/>
    <w:rsid w:val="00447A19"/>
    <w:rsid w:val="00447EFA"/>
    <w:rsid w:val="00450108"/>
    <w:rsid w:val="00450248"/>
    <w:rsid w:val="004502CF"/>
    <w:rsid w:val="00450D48"/>
    <w:rsid w:val="00450EE4"/>
    <w:rsid w:val="00451354"/>
    <w:rsid w:val="004514E0"/>
    <w:rsid w:val="00452105"/>
    <w:rsid w:val="004522A9"/>
    <w:rsid w:val="004527AC"/>
    <w:rsid w:val="00452E6D"/>
    <w:rsid w:val="00452FBC"/>
    <w:rsid w:val="0045350F"/>
    <w:rsid w:val="00453622"/>
    <w:rsid w:val="00453CC5"/>
    <w:rsid w:val="00453FD3"/>
    <w:rsid w:val="0045463C"/>
    <w:rsid w:val="00454849"/>
    <w:rsid w:val="004554B6"/>
    <w:rsid w:val="004563DE"/>
    <w:rsid w:val="0045677D"/>
    <w:rsid w:val="0045684F"/>
    <w:rsid w:val="00456E0E"/>
    <w:rsid w:val="00457108"/>
    <w:rsid w:val="0045742C"/>
    <w:rsid w:val="0045788B"/>
    <w:rsid w:val="00460098"/>
    <w:rsid w:val="00460135"/>
    <w:rsid w:val="004609DA"/>
    <w:rsid w:val="00460E07"/>
    <w:rsid w:val="004611D6"/>
    <w:rsid w:val="00461BCA"/>
    <w:rsid w:val="00461E40"/>
    <w:rsid w:val="004622BD"/>
    <w:rsid w:val="004628ED"/>
    <w:rsid w:val="00462A7F"/>
    <w:rsid w:val="00462B45"/>
    <w:rsid w:val="00462D92"/>
    <w:rsid w:val="0046307A"/>
    <w:rsid w:val="004631EF"/>
    <w:rsid w:val="0046327F"/>
    <w:rsid w:val="00463828"/>
    <w:rsid w:val="00463B71"/>
    <w:rsid w:val="00464384"/>
    <w:rsid w:val="0046468D"/>
    <w:rsid w:val="00464A2A"/>
    <w:rsid w:val="00464FBB"/>
    <w:rsid w:val="0046519B"/>
    <w:rsid w:val="0046525B"/>
    <w:rsid w:val="00465500"/>
    <w:rsid w:val="004657AE"/>
    <w:rsid w:val="0046598D"/>
    <w:rsid w:val="004660D6"/>
    <w:rsid w:val="004661E4"/>
    <w:rsid w:val="0046646E"/>
    <w:rsid w:val="004669D1"/>
    <w:rsid w:val="00466D46"/>
    <w:rsid w:val="00467218"/>
    <w:rsid w:val="0046725E"/>
    <w:rsid w:val="00467873"/>
    <w:rsid w:val="004706D1"/>
    <w:rsid w:val="00470A99"/>
    <w:rsid w:val="00470EBD"/>
    <w:rsid w:val="00471001"/>
    <w:rsid w:val="0047119C"/>
    <w:rsid w:val="00471B0B"/>
    <w:rsid w:val="00471D21"/>
    <w:rsid w:val="00471E97"/>
    <w:rsid w:val="004722BF"/>
    <w:rsid w:val="00472313"/>
    <w:rsid w:val="00472517"/>
    <w:rsid w:val="004726D4"/>
    <w:rsid w:val="004727E2"/>
    <w:rsid w:val="00472EE0"/>
    <w:rsid w:val="00472F55"/>
    <w:rsid w:val="00472F75"/>
    <w:rsid w:val="004732FE"/>
    <w:rsid w:val="00473705"/>
    <w:rsid w:val="00473774"/>
    <w:rsid w:val="0047438B"/>
    <w:rsid w:val="00474551"/>
    <w:rsid w:val="00474637"/>
    <w:rsid w:val="00474D7E"/>
    <w:rsid w:val="0047558E"/>
    <w:rsid w:val="00475758"/>
    <w:rsid w:val="00475DEE"/>
    <w:rsid w:val="00475EA8"/>
    <w:rsid w:val="00475F86"/>
    <w:rsid w:val="00476541"/>
    <w:rsid w:val="00476873"/>
    <w:rsid w:val="00477019"/>
    <w:rsid w:val="00477782"/>
    <w:rsid w:val="00477BA3"/>
    <w:rsid w:val="00477D89"/>
    <w:rsid w:val="0048038B"/>
    <w:rsid w:val="004806B5"/>
    <w:rsid w:val="00480EF3"/>
    <w:rsid w:val="00480FDD"/>
    <w:rsid w:val="0048105D"/>
    <w:rsid w:val="00481EBF"/>
    <w:rsid w:val="004822C4"/>
    <w:rsid w:val="004824C4"/>
    <w:rsid w:val="00482859"/>
    <w:rsid w:val="0048285C"/>
    <w:rsid w:val="00482A1F"/>
    <w:rsid w:val="00482AA6"/>
    <w:rsid w:val="0048353D"/>
    <w:rsid w:val="00483870"/>
    <w:rsid w:val="00483C2C"/>
    <w:rsid w:val="00483D41"/>
    <w:rsid w:val="00483FF2"/>
    <w:rsid w:val="00484118"/>
    <w:rsid w:val="0048496A"/>
    <w:rsid w:val="00484D33"/>
    <w:rsid w:val="00484E0C"/>
    <w:rsid w:val="00484F4F"/>
    <w:rsid w:val="00484F91"/>
    <w:rsid w:val="00484FD3"/>
    <w:rsid w:val="0048547D"/>
    <w:rsid w:val="004854DF"/>
    <w:rsid w:val="0048562A"/>
    <w:rsid w:val="004859F2"/>
    <w:rsid w:val="00485FAC"/>
    <w:rsid w:val="00485FFD"/>
    <w:rsid w:val="004861C7"/>
    <w:rsid w:val="00487CA4"/>
    <w:rsid w:val="00487F57"/>
    <w:rsid w:val="004900FD"/>
    <w:rsid w:val="00490566"/>
    <w:rsid w:val="00490D35"/>
    <w:rsid w:val="00490DF7"/>
    <w:rsid w:val="00490FB4"/>
    <w:rsid w:val="004913F7"/>
    <w:rsid w:val="004914DC"/>
    <w:rsid w:val="0049152E"/>
    <w:rsid w:val="0049198F"/>
    <w:rsid w:val="00491A02"/>
    <w:rsid w:val="00491A74"/>
    <w:rsid w:val="00491C32"/>
    <w:rsid w:val="004920D3"/>
    <w:rsid w:val="004922FA"/>
    <w:rsid w:val="00492314"/>
    <w:rsid w:val="00492A91"/>
    <w:rsid w:val="00492F39"/>
    <w:rsid w:val="004930C3"/>
    <w:rsid w:val="004937DA"/>
    <w:rsid w:val="00493DDB"/>
    <w:rsid w:val="00494E06"/>
    <w:rsid w:val="00495121"/>
    <w:rsid w:val="004951A8"/>
    <w:rsid w:val="00495824"/>
    <w:rsid w:val="00495944"/>
    <w:rsid w:val="00495966"/>
    <w:rsid w:val="00495CCF"/>
    <w:rsid w:val="00495CE2"/>
    <w:rsid w:val="00495E4E"/>
    <w:rsid w:val="004968E0"/>
    <w:rsid w:val="0049720A"/>
    <w:rsid w:val="00497750"/>
    <w:rsid w:val="00497BD0"/>
    <w:rsid w:val="00497D0E"/>
    <w:rsid w:val="004A0391"/>
    <w:rsid w:val="004A0598"/>
    <w:rsid w:val="004A1322"/>
    <w:rsid w:val="004A1A52"/>
    <w:rsid w:val="004A1C49"/>
    <w:rsid w:val="004A1CB7"/>
    <w:rsid w:val="004A1D5C"/>
    <w:rsid w:val="004A1FFC"/>
    <w:rsid w:val="004A22B5"/>
    <w:rsid w:val="004A22F2"/>
    <w:rsid w:val="004A2C91"/>
    <w:rsid w:val="004A3216"/>
    <w:rsid w:val="004A4595"/>
    <w:rsid w:val="004A4947"/>
    <w:rsid w:val="004A5284"/>
    <w:rsid w:val="004A5734"/>
    <w:rsid w:val="004A6026"/>
    <w:rsid w:val="004A6A6B"/>
    <w:rsid w:val="004A6ABD"/>
    <w:rsid w:val="004A70DC"/>
    <w:rsid w:val="004A78D4"/>
    <w:rsid w:val="004A7B37"/>
    <w:rsid w:val="004A7E0A"/>
    <w:rsid w:val="004A7E2F"/>
    <w:rsid w:val="004A7E82"/>
    <w:rsid w:val="004B0203"/>
    <w:rsid w:val="004B026B"/>
    <w:rsid w:val="004B05F7"/>
    <w:rsid w:val="004B0716"/>
    <w:rsid w:val="004B084F"/>
    <w:rsid w:val="004B093D"/>
    <w:rsid w:val="004B0E9D"/>
    <w:rsid w:val="004B2971"/>
    <w:rsid w:val="004B2E71"/>
    <w:rsid w:val="004B2EAF"/>
    <w:rsid w:val="004B3323"/>
    <w:rsid w:val="004B3A0F"/>
    <w:rsid w:val="004B4481"/>
    <w:rsid w:val="004B44E2"/>
    <w:rsid w:val="004B47F0"/>
    <w:rsid w:val="004B4C19"/>
    <w:rsid w:val="004B4CE2"/>
    <w:rsid w:val="004B4D0A"/>
    <w:rsid w:val="004B4DC0"/>
    <w:rsid w:val="004B5A91"/>
    <w:rsid w:val="004B60FB"/>
    <w:rsid w:val="004B6166"/>
    <w:rsid w:val="004B651D"/>
    <w:rsid w:val="004B6703"/>
    <w:rsid w:val="004B68CE"/>
    <w:rsid w:val="004B6972"/>
    <w:rsid w:val="004B6D6F"/>
    <w:rsid w:val="004B7334"/>
    <w:rsid w:val="004B7AF1"/>
    <w:rsid w:val="004C0741"/>
    <w:rsid w:val="004C0C3D"/>
    <w:rsid w:val="004C1504"/>
    <w:rsid w:val="004C18D8"/>
    <w:rsid w:val="004C1A94"/>
    <w:rsid w:val="004C1C2A"/>
    <w:rsid w:val="004C1C5F"/>
    <w:rsid w:val="004C33B0"/>
    <w:rsid w:val="004C46CA"/>
    <w:rsid w:val="004C52AA"/>
    <w:rsid w:val="004C5AE9"/>
    <w:rsid w:val="004C5CEC"/>
    <w:rsid w:val="004C5FAA"/>
    <w:rsid w:val="004C6B56"/>
    <w:rsid w:val="004C6E34"/>
    <w:rsid w:val="004C7339"/>
    <w:rsid w:val="004C73E1"/>
    <w:rsid w:val="004C7528"/>
    <w:rsid w:val="004C760A"/>
    <w:rsid w:val="004C7A6D"/>
    <w:rsid w:val="004C7A7D"/>
    <w:rsid w:val="004D06EA"/>
    <w:rsid w:val="004D1909"/>
    <w:rsid w:val="004D1C5A"/>
    <w:rsid w:val="004D22C9"/>
    <w:rsid w:val="004D2DD2"/>
    <w:rsid w:val="004D2DF0"/>
    <w:rsid w:val="004D3E3D"/>
    <w:rsid w:val="004D3F94"/>
    <w:rsid w:val="004D4760"/>
    <w:rsid w:val="004D4BB5"/>
    <w:rsid w:val="004D544C"/>
    <w:rsid w:val="004D56E8"/>
    <w:rsid w:val="004D5CA7"/>
    <w:rsid w:val="004D5EE6"/>
    <w:rsid w:val="004D6AFA"/>
    <w:rsid w:val="004D7411"/>
    <w:rsid w:val="004D7672"/>
    <w:rsid w:val="004D7ABA"/>
    <w:rsid w:val="004E11C4"/>
    <w:rsid w:val="004E2106"/>
    <w:rsid w:val="004E2288"/>
    <w:rsid w:val="004E23CE"/>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DA4"/>
    <w:rsid w:val="004E6E2A"/>
    <w:rsid w:val="004E747C"/>
    <w:rsid w:val="004E7C94"/>
    <w:rsid w:val="004E7FED"/>
    <w:rsid w:val="004F1044"/>
    <w:rsid w:val="004F12B3"/>
    <w:rsid w:val="004F17BC"/>
    <w:rsid w:val="004F18F4"/>
    <w:rsid w:val="004F2C55"/>
    <w:rsid w:val="004F2C90"/>
    <w:rsid w:val="004F2CCD"/>
    <w:rsid w:val="004F3499"/>
    <w:rsid w:val="004F3791"/>
    <w:rsid w:val="004F3D3D"/>
    <w:rsid w:val="004F3F59"/>
    <w:rsid w:val="004F47B6"/>
    <w:rsid w:val="004F4EA8"/>
    <w:rsid w:val="004F5028"/>
    <w:rsid w:val="004F5701"/>
    <w:rsid w:val="004F583B"/>
    <w:rsid w:val="004F64F3"/>
    <w:rsid w:val="004F6A9F"/>
    <w:rsid w:val="004F6AA8"/>
    <w:rsid w:val="004F6D8A"/>
    <w:rsid w:val="004F6E23"/>
    <w:rsid w:val="004F7871"/>
    <w:rsid w:val="004F79AB"/>
    <w:rsid w:val="004F7D8A"/>
    <w:rsid w:val="004F7D9A"/>
    <w:rsid w:val="00500026"/>
    <w:rsid w:val="0050006A"/>
    <w:rsid w:val="00500525"/>
    <w:rsid w:val="005006D7"/>
    <w:rsid w:val="005007F6"/>
    <w:rsid w:val="00500F73"/>
    <w:rsid w:val="0050157B"/>
    <w:rsid w:val="00501CA0"/>
    <w:rsid w:val="00501EC7"/>
    <w:rsid w:val="00502761"/>
    <w:rsid w:val="00502941"/>
    <w:rsid w:val="005030E2"/>
    <w:rsid w:val="00503162"/>
    <w:rsid w:val="00503249"/>
    <w:rsid w:val="00503D8A"/>
    <w:rsid w:val="005046DF"/>
    <w:rsid w:val="00504D0A"/>
    <w:rsid w:val="00505223"/>
    <w:rsid w:val="00505365"/>
    <w:rsid w:val="005055C4"/>
    <w:rsid w:val="005056BE"/>
    <w:rsid w:val="00505A1F"/>
    <w:rsid w:val="005063B9"/>
    <w:rsid w:val="005063FF"/>
    <w:rsid w:val="0050660F"/>
    <w:rsid w:val="0050673F"/>
    <w:rsid w:val="0050674D"/>
    <w:rsid w:val="00506D89"/>
    <w:rsid w:val="0050748A"/>
    <w:rsid w:val="00507761"/>
    <w:rsid w:val="00507FAA"/>
    <w:rsid w:val="00507FF9"/>
    <w:rsid w:val="0051001C"/>
    <w:rsid w:val="005102A8"/>
    <w:rsid w:val="00511030"/>
    <w:rsid w:val="005111A3"/>
    <w:rsid w:val="005115BF"/>
    <w:rsid w:val="00511742"/>
    <w:rsid w:val="005117FD"/>
    <w:rsid w:val="00511A13"/>
    <w:rsid w:val="00511A95"/>
    <w:rsid w:val="00511C39"/>
    <w:rsid w:val="00511D63"/>
    <w:rsid w:val="00511F29"/>
    <w:rsid w:val="00511F8A"/>
    <w:rsid w:val="0051215B"/>
    <w:rsid w:val="0051216E"/>
    <w:rsid w:val="0051367D"/>
    <w:rsid w:val="005137A0"/>
    <w:rsid w:val="005137E7"/>
    <w:rsid w:val="00513D59"/>
    <w:rsid w:val="00513DF7"/>
    <w:rsid w:val="005149D8"/>
    <w:rsid w:val="00514D93"/>
    <w:rsid w:val="00515D23"/>
    <w:rsid w:val="00515F5E"/>
    <w:rsid w:val="00516135"/>
    <w:rsid w:val="00516613"/>
    <w:rsid w:val="005169EC"/>
    <w:rsid w:val="00517049"/>
    <w:rsid w:val="00517924"/>
    <w:rsid w:val="00517AE9"/>
    <w:rsid w:val="00517BE0"/>
    <w:rsid w:val="005210FF"/>
    <w:rsid w:val="0052113D"/>
    <w:rsid w:val="005211B9"/>
    <w:rsid w:val="005212BF"/>
    <w:rsid w:val="005212C4"/>
    <w:rsid w:val="005219B3"/>
    <w:rsid w:val="00521A8C"/>
    <w:rsid w:val="00522134"/>
    <w:rsid w:val="005221E6"/>
    <w:rsid w:val="0052242C"/>
    <w:rsid w:val="00522C9A"/>
    <w:rsid w:val="00522E32"/>
    <w:rsid w:val="0052321D"/>
    <w:rsid w:val="005233D4"/>
    <w:rsid w:val="0052358F"/>
    <w:rsid w:val="00523913"/>
    <w:rsid w:val="00523914"/>
    <w:rsid w:val="0052395C"/>
    <w:rsid w:val="00523B0D"/>
    <w:rsid w:val="0052454B"/>
    <w:rsid w:val="00524C7F"/>
    <w:rsid w:val="00524CBA"/>
    <w:rsid w:val="00524E2D"/>
    <w:rsid w:val="00525201"/>
    <w:rsid w:val="005259EB"/>
    <w:rsid w:val="00525CD8"/>
    <w:rsid w:val="00525F46"/>
    <w:rsid w:val="0052636C"/>
    <w:rsid w:val="00526431"/>
    <w:rsid w:val="00526806"/>
    <w:rsid w:val="00526932"/>
    <w:rsid w:val="00526C17"/>
    <w:rsid w:val="00526DD9"/>
    <w:rsid w:val="00526F62"/>
    <w:rsid w:val="005270FD"/>
    <w:rsid w:val="0052741F"/>
    <w:rsid w:val="00527513"/>
    <w:rsid w:val="00527935"/>
    <w:rsid w:val="005308AC"/>
    <w:rsid w:val="00530E0E"/>
    <w:rsid w:val="00531029"/>
    <w:rsid w:val="00531476"/>
    <w:rsid w:val="00531576"/>
    <w:rsid w:val="00531905"/>
    <w:rsid w:val="00531AE7"/>
    <w:rsid w:val="00531BF6"/>
    <w:rsid w:val="00531FAD"/>
    <w:rsid w:val="0053210E"/>
    <w:rsid w:val="005327F1"/>
    <w:rsid w:val="0053288B"/>
    <w:rsid w:val="00533407"/>
    <w:rsid w:val="0053371D"/>
    <w:rsid w:val="00533730"/>
    <w:rsid w:val="00533917"/>
    <w:rsid w:val="0053443B"/>
    <w:rsid w:val="0053451F"/>
    <w:rsid w:val="00534D44"/>
    <w:rsid w:val="00534DF8"/>
    <w:rsid w:val="005352E3"/>
    <w:rsid w:val="005354CB"/>
    <w:rsid w:val="00535654"/>
    <w:rsid w:val="00535774"/>
    <w:rsid w:val="005357A5"/>
    <w:rsid w:val="00536206"/>
    <w:rsid w:val="005363D6"/>
    <w:rsid w:val="005364DB"/>
    <w:rsid w:val="00536BFC"/>
    <w:rsid w:val="00536E19"/>
    <w:rsid w:val="00537019"/>
    <w:rsid w:val="00537207"/>
    <w:rsid w:val="00537917"/>
    <w:rsid w:val="00537CA6"/>
    <w:rsid w:val="00540131"/>
    <w:rsid w:val="00540156"/>
    <w:rsid w:val="00540D52"/>
    <w:rsid w:val="00540D6D"/>
    <w:rsid w:val="0054102E"/>
    <w:rsid w:val="0054113A"/>
    <w:rsid w:val="00541665"/>
    <w:rsid w:val="00542669"/>
    <w:rsid w:val="005426D1"/>
    <w:rsid w:val="00543B2F"/>
    <w:rsid w:val="00544082"/>
    <w:rsid w:val="0054422F"/>
    <w:rsid w:val="0054458B"/>
    <w:rsid w:val="00544613"/>
    <w:rsid w:val="00544DDD"/>
    <w:rsid w:val="00545569"/>
    <w:rsid w:val="00545FA5"/>
    <w:rsid w:val="005460AD"/>
    <w:rsid w:val="005460B7"/>
    <w:rsid w:val="005464BD"/>
    <w:rsid w:val="00546820"/>
    <w:rsid w:val="005469D3"/>
    <w:rsid w:val="00546A4C"/>
    <w:rsid w:val="00546D6C"/>
    <w:rsid w:val="00546D82"/>
    <w:rsid w:val="00546E06"/>
    <w:rsid w:val="005501AE"/>
    <w:rsid w:val="005502BC"/>
    <w:rsid w:val="00550CE3"/>
    <w:rsid w:val="00550E5C"/>
    <w:rsid w:val="005510B7"/>
    <w:rsid w:val="005512F3"/>
    <w:rsid w:val="00551783"/>
    <w:rsid w:val="00551BB6"/>
    <w:rsid w:val="00552861"/>
    <w:rsid w:val="00552884"/>
    <w:rsid w:val="00553201"/>
    <w:rsid w:val="0055337D"/>
    <w:rsid w:val="00553D29"/>
    <w:rsid w:val="0055400E"/>
    <w:rsid w:val="005549E4"/>
    <w:rsid w:val="00554C30"/>
    <w:rsid w:val="00554E13"/>
    <w:rsid w:val="00554F84"/>
    <w:rsid w:val="005550A5"/>
    <w:rsid w:val="00555961"/>
    <w:rsid w:val="00555AC8"/>
    <w:rsid w:val="00556273"/>
    <w:rsid w:val="005567A3"/>
    <w:rsid w:val="00556CFB"/>
    <w:rsid w:val="00556E55"/>
    <w:rsid w:val="00557595"/>
    <w:rsid w:val="0055795E"/>
    <w:rsid w:val="00557A64"/>
    <w:rsid w:val="00557F94"/>
    <w:rsid w:val="005602BA"/>
    <w:rsid w:val="00560839"/>
    <w:rsid w:val="00560A8D"/>
    <w:rsid w:val="00560AB0"/>
    <w:rsid w:val="00560B78"/>
    <w:rsid w:val="00560CC1"/>
    <w:rsid w:val="00560FA3"/>
    <w:rsid w:val="00561568"/>
    <w:rsid w:val="005616B8"/>
    <w:rsid w:val="005620E7"/>
    <w:rsid w:val="00562442"/>
    <w:rsid w:val="00562522"/>
    <w:rsid w:val="00562668"/>
    <w:rsid w:val="005627E1"/>
    <w:rsid w:val="0056281B"/>
    <w:rsid w:val="00562A43"/>
    <w:rsid w:val="00562C8E"/>
    <w:rsid w:val="0056306A"/>
    <w:rsid w:val="005630F7"/>
    <w:rsid w:val="00563429"/>
    <w:rsid w:val="00563908"/>
    <w:rsid w:val="005639BF"/>
    <w:rsid w:val="00563F90"/>
    <w:rsid w:val="005640FC"/>
    <w:rsid w:val="00564CEB"/>
    <w:rsid w:val="00564DE6"/>
    <w:rsid w:val="005651AF"/>
    <w:rsid w:val="00565BAC"/>
    <w:rsid w:val="00565BC0"/>
    <w:rsid w:val="00566B7E"/>
    <w:rsid w:val="00566D94"/>
    <w:rsid w:val="00567075"/>
    <w:rsid w:val="00567D1C"/>
    <w:rsid w:val="00570057"/>
    <w:rsid w:val="00570332"/>
    <w:rsid w:val="00570BE8"/>
    <w:rsid w:val="00570EF1"/>
    <w:rsid w:val="00571247"/>
    <w:rsid w:val="00571D9E"/>
    <w:rsid w:val="00571F1A"/>
    <w:rsid w:val="00572162"/>
    <w:rsid w:val="00572414"/>
    <w:rsid w:val="00572684"/>
    <w:rsid w:val="005726B9"/>
    <w:rsid w:val="005729CA"/>
    <w:rsid w:val="00572BC9"/>
    <w:rsid w:val="0057307E"/>
    <w:rsid w:val="005730B8"/>
    <w:rsid w:val="005732D4"/>
    <w:rsid w:val="005733AA"/>
    <w:rsid w:val="00573522"/>
    <w:rsid w:val="00573722"/>
    <w:rsid w:val="00573FF2"/>
    <w:rsid w:val="00574454"/>
    <w:rsid w:val="0057463D"/>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98"/>
    <w:rsid w:val="00580A1F"/>
    <w:rsid w:val="00580BBF"/>
    <w:rsid w:val="00580D0A"/>
    <w:rsid w:val="00580E75"/>
    <w:rsid w:val="005811AB"/>
    <w:rsid w:val="00581241"/>
    <w:rsid w:val="005816A3"/>
    <w:rsid w:val="005818F6"/>
    <w:rsid w:val="00581905"/>
    <w:rsid w:val="0058197D"/>
    <w:rsid w:val="00581D9B"/>
    <w:rsid w:val="00582394"/>
    <w:rsid w:val="005825BC"/>
    <w:rsid w:val="00582AC6"/>
    <w:rsid w:val="00582DD6"/>
    <w:rsid w:val="00583452"/>
    <w:rsid w:val="0058349C"/>
    <w:rsid w:val="00583668"/>
    <w:rsid w:val="0058368E"/>
    <w:rsid w:val="00583D5C"/>
    <w:rsid w:val="005848CA"/>
    <w:rsid w:val="005848D0"/>
    <w:rsid w:val="005854DE"/>
    <w:rsid w:val="00585962"/>
    <w:rsid w:val="00585D2B"/>
    <w:rsid w:val="00586ECE"/>
    <w:rsid w:val="00586FD7"/>
    <w:rsid w:val="00587032"/>
    <w:rsid w:val="0058755E"/>
    <w:rsid w:val="005875FB"/>
    <w:rsid w:val="00587974"/>
    <w:rsid w:val="00587FD1"/>
    <w:rsid w:val="005904BB"/>
    <w:rsid w:val="00590C31"/>
    <w:rsid w:val="00590C58"/>
    <w:rsid w:val="00590DD0"/>
    <w:rsid w:val="0059189D"/>
    <w:rsid w:val="00591E04"/>
    <w:rsid w:val="00591EF7"/>
    <w:rsid w:val="00592310"/>
    <w:rsid w:val="0059259E"/>
    <w:rsid w:val="0059271F"/>
    <w:rsid w:val="005927A9"/>
    <w:rsid w:val="00592809"/>
    <w:rsid w:val="00592B05"/>
    <w:rsid w:val="00592BDE"/>
    <w:rsid w:val="00592C9F"/>
    <w:rsid w:val="0059320C"/>
    <w:rsid w:val="00593353"/>
    <w:rsid w:val="00593413"/>
    <w:rsid w:val="0059421C"/>
    <w:rsid w:val="0059456C"/>
    <w:rsid w:val="00594771"/>
    <w:rsid w:val="00594A44"/>
    <w:rsid w:val="00594E62"/>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C53"/>
    <w:rsid w:val="005A0FFE"/>
    <w:rsid w:val="005A1422"/>
    <w:rsid w:val="005A1D4C"/>
    <w:rsid w:val="005A1EAF"/>
    <w:rsid w:val="005A200C"/>
    <w:rsid w:val="005A2274"/>
    <w:rsid w:val="005A2A85"/>
    <w:rsid w:val="005A2D7E"/>
    <w:rsid w:val="005A2F41"/>
    <w:rsid w:val="005A3062"/>
    <w:rsid w:val="005A32F2"/>
    <w:rsid w:val="005A343F"/>
    <w:rsid w:val="005A3BA5"/>
    <w:rsid w:val="005A4049"/>
    <w:rsid w:val="005A4112"/>
    <w:rsid w:val="005A47B6"/>
    <w:rsid w:val="005A5847"/>
    <w:rsid w:val="005A5FEB"/>
    <w:rsid w:val="005A600A"/>
    <w:rsid w:val="005A61CC"/>
    <w:rsid w:val="005A61D8"/>
    <w:rsid w:val="005A6233"/>
    <w:rsid w:val="005A68C3"/>
    <w:rsid w:val="005A6932"/>
    <w:rsid w:val="005A6D2E"/>
    <w:rsid w:val="005A6F92"/>
    <w:rsid w:val="005A7203"/>
    <w:rsid w:val="005A77EE"/>
    <w:rsid w:val="005A7CA3"/>
    <w:rsid w:val="005B08DD"/>
    <w:rsid w:val="005B0CBB"/>
    <w:rsid w:val="005B0D29"/>
    <w:rsid w:val="005B0F62"/>
    <w:rsid w:val="005B0FE5"/>
    <w:rsid w:val="005B1011"/>
    <w:rsid w:val="005B1ABF"/>
    <w:rsid w:val="005B1AC6"/>
    <w:rsid w:val="005B1E28"/>
    <w:rsid w:val="005B24B3"/>
    <w:rsid w:val="005B24E2"/>
    <w:rsid w:val="005B292E"/>
    <w:rsid w:val="005B2AE6"/>
    <w:rsid w:val="005B2C56"/>
    <w:rsid w:val="005B2D58"/>
    <w:rsid w:val="005B33FE"/>
    <w:rsid w:val="005B379F"/>
    <w:rsid w:val="005B39CB"/>
    <w:rsid w:val="005B3A3B"/>
    <w:rsid w:val="005B3EED"/>
    <w:rsid w:val="005B4324"/>
    <w:rsid w:val="005B4556"/>
    <w:rsid w:val="005B45EF"/>
    <w:rsid w:val="005B46A4"/>
    <w:rsid w:val="005B4A63"/>
    <w:rsid w:val="005B4BE0"/>
    <w:rsid w:val="005B518D"/>
    <w:rsid w:val="005B54A3"/>
    <w:rsid w:val="005B571C"/>
    <w:rsid w:val="005B57B8"/>
    <w:rsid w:val="005B5D74"/>
    <w:rsid w:val="005B655A"/>
    <w:rsid w:val="005B72BF"/>
    <w:rsid w:val="005B7DF9"/>
    <w:rsid w:val="005C05F9"/>
    <w:rsid w:val="005C0733"/>
    <w:rsid w:val="005C0F37"/>
    <w:rsid w:val="005C1742"/>
    <w:rsid w:val="005C19FF"/>
    <w:rsid w:val="005C1C3F"/>
    <w:rsid w:val="005C1E1E"/>
    <w:rsid w:val="005C20CE"/>
    <w:rsid w:val="005C24E9"/>
    <w:rsid w:val="005C2BC0"/>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5B"/>
    <w:rsid w:val="005D4A36"/>
    <w:rsid w:val="005D4D90"/>
    <w:rsid w:val="005D50CE"/>
    <w:rsid w:val="005D55FD"/>
    <w:rsid w:val="005D56BB"/>
    <w:rsid w:val="005D5A82"/>
    <w:rsid w:val="005D5AA7"/>
    <w:rsid w:val="005D5C03"/>
    <w:rsid w:val="005D5F0E"/>
    <w:rsid w:val="005D5F47"/>
    <w:rsid w:val="005D6172"/>
    <w:rsid w:val="005D63FC"/>
    <w:rsid w:val="005D650B"/>
    <w:rsid w:val="005D653E"/>
    <w:rsid w:val="005D6B0A"/>
    <w:rsid w:val="005D6C0F"/>
    <w:rsid w:val="005D6EC3"/>
    <w:rsid w:val="005D6F99"/>
    <w:rsid w:val="005D748A"/>
    <w:rsid w:val="005D74C6"/>
    <w:rsid w:val="005D76A2"/>
    <w:rsid w:val="005D7707"/>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E24"/>
    <w:rsid w:val="005E3572"/>
    <w:rsid w:val="005E3F85"/>
    <w:rsid w:val="005E4061"/>
    <w:rsid w:val="005E414B"/>
    <w:rsid w:val="005E4986"/>
    <w:rsid w:val="005E4F92"/>
    <w:rsid w:val="005E53E2"/>
    <w:rsid w:val="005E61BE"/>
    <w:rsid w:val="005E62F9"/>
    <w:rsid w:val="005E6731"/>
    <w:rsid w:val="005E6D65"/>
    <w:rsid w:val="005E71D4"/>
    <w:rsid w:val="005E7301"/>
    <w:rsid w:val="005E7D5C"/>
    <w:rsid w:val="005E7DB0"/>
    <w:rsid w:val="005F0413"/>
    <w:rsid w:val="005F0555"/>
    <w:rsid w:val="005F05D2"/>
    <w:rsid w:val="005F0A3C"/>
    <w:rsid w:val="005F0B8A"/>
    <w:rsid w:val="005F0BCC"/>
    <w:rsid w:val="005F122A"/>
    <w:rsid w:val="005F1D99"/>
    <w:rsid w:val="005F2040"/>
    <w:rsid w:val="005F259A"/>
    <w:rsid w:val="005F25E1"/>
    <w:rsid w:val="005F2680"/>
    <w:rsid w:val="005F272A"/>
    <w:rsid w:val="005F2977"/>
    <w:rsid w:val="005F3116"/>
    <w:rsid w:val="005F366F"/>
    <w:rsid w:val="005F3B11"/>
    <w:rsid w:val="005F43CC"/>
    <w:rsid w:val="005F4A67"/>
    <w:rsid w:val="005F57C5"/>
    <w:rsid w:val="005F57EC"/>
    <w:rsid w:val="005F623C"/>
    <w:rsid w:val="005F6284"/>
    <w:rsid w:val="005F6A86"/>
    <w:rsid w:val="005F6AA3"/>
    <w:rsid w:val="005F6F27"/>
    <w:rsid w:val="005F6F29"/>
    <w:rsid w:val="005F744E"/>
    <w:rsid w:val="005F7D9E"/>
    <w:rsid w:val="005F7FC2"/>
    <w:rsid w:val="00600194"/>
    <w:rsid w:val="00600938"/>
    <w:rsid w:val="00600A7F"/>
    <w:rsid w:val="00600CCB"/>
    <w:rsid w:val="00600FA0"/>
    <w:rsid w:val="00601483"/>
    <w:rsid w:val="00601614"/>
    <w:rsid w:val="00601DF8"/>
    <w:rsid w:val="006025AA"/>
    <w:rsid w:val="00602AA0"/>
    <w:rsid w:val="00602B48"/>
    <w:rsid w:val="00602D23"/>
    <w:rsid w:val="0060368D"/>
    <w:rsid w:val="00603748"/>
    <w:rsid w:val="00603B7A"/>
    <w:rsid w:val="00604301"/>
    <w:rsid w:val="00604362"/>
    <w:rsid w:val="006043A4"/>
    <w:rsid w:val="006044BC"/>
    <w:rsid w:val="006047B8"/>
    <w:rsid w:val="00604A53"/>
    <w:rsid w:val="00604F15"/>
    <w:rsid w:val="00604FC9"/>
    <w:rsid w:val="00605261"/>
    <w:rsid w:val="006061C2"/>
    <w:rsid w:val="0060660F"/>
    <w:rsid w:val="00606719"/>
    <w:rsid w:val="00607166"/>
    <w:rsid w:val="00607249"/>
    <w:rsid w:val="0060760A"/>
    <w:rsid w:val="0060787B"/>
    <w:rsid w:val="00607F92"/>
    <w:rsid w:val="00610844"/>
    <w:rsid w:val="00610D24"/>
    <w:rsid w:val="0061107B"/>
    <w:rsid w:val="0061126C"/>
    <w:rsid w:val="00611A28"/>
    <w:rsid w:val="0061215B"/>
    <w:rsid w:val="00612281"/>
    <w:rsid w:val="00612755"/>
    <w:rsid w:val="00612962"/>
    <w:rsid w:val="00612F81"/>
    <w:rsid w:val="00613291"/>
    <w:rsid w:val="00613480"/>
    <w:rsid w:val="00613B92"/>
    <w:rsid w:val="00613D5C"/>
    <w:rsid w:val="0061401C"/>
    <w:rsid w:val="006140AD"/>
    <w:rsid w:val="00614B65"/>
    <w:rsid w:val="00615830"/>
    <w:rsid w:val="0061605E"/>
    <w:rsid w:val="006160B0"/>
    <w:rsid w:val="0061687A"/>
    <w:rsid w:val="00616A3D"/>
    <w:rsid w:val="00616A6B"/>
    <w:rsid w:val="00617B95"/>
    <w:rsid w:val="00620378"/>
    <w:rsid w:val="006204BE"/>
    <w:rsid w:val="00620EC4"/>
    <w:rsid w:val="00620F2D"/>
    <w:rsid w:val="006212A6"/>
    <w:rsid w:val="0062158C"/>
    <w:rsid w:val="00621711"/>
    <w:rsid w:val="006226BA"/>
    <w:rsid w:val="00622FE9"/>
    <w:rsid w:val="006231B7"/>
    <w:rsid w:val="006234FE"/>
    <w:rsid w:val="006236F5"/>
    <w:rsid w:val="006237C9"/>
    <w:rsid w:val="00623D39"/>
    <w:rsid w:val="00623EC6"/>
    <w:rsid w:val="00623FEA"/>
    <w:rsid w:val="00624AE9"/>
    <w:rsid w:val="00624B21"/>
    <w:rsid w:val="006263C4"/>
    <w:rsid w:val="00626629"/>
    <w:rsid w:val="00626961"/>
    <w:rsid w:val="00626B79"/>
    <w:rsid w:val="00626DBC"/>
    <w:rsid w:val="006271F5"/>
    <w:rsid w:val="006273B2"/>
    <w:rsid w:val="00627A4A"/>
    <w:rsid w:val="006307A6"/>
    <w:rsid w:val="00630ECB"/>
    <w:rsid w:val="00631286"/>
    <w:rsid w:val="006316E2"/>
    <w:rsid w:val="00631FB7"/>
    <w:rsid w:val="0063295A"/>
    <w:rsid w:val="00632AED"/>
    <w:rsid w:val="00633197"/>
    <w:rsid w:val="006332EA"/>
    <w:rsid w:val="0063353C"/>
    <w:rsid w:val="00633755"/>
    <w:rsid w:val="006339C0"/>
    <w:rsid w:val="00633D4B"/>
    <w:rsid w:val="00633ECD"/>
    <w:rsid w:val="00634218"/>
    <w:rsid w:val="00634567"/>
    <w:rsid w:val="0063529F"/>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3D36"/>
    <w:rsid w:val="00643E6D"/>
    <w:rsid w:val="006440BC"/>
    <w:rsid w:val="0064412A"/>
    <w:rsid w:val="0064420C"/>
    <w:rsid w:val="00644DF4"/>
    <w:rsid w:val="00644E3E"/>
    <w:rsid w:val="00645157"/>
    <w:rsid w:val="006458EA"/>
    <w:rsid w:val="00645C29"/>
    <w:rsid w:val="00646229"/>
    <w:rsid w:val="006467F8"/>
    <w:rsid w:val="006476B3"/>
    <w:rsid w:val="00647707"/>
    <w:rsid w:val="006477ED"/>
    <w:rsid w:val="00647ABE"/>
    <w:rsid w:val="00650F85"/>
    <w:rsid w:val="00651A94"/>
    <w:rsid w:val="00651BC8"/>
    <w:rsid w:val="00651F91"/>
    <w:rsid w:val="006523D9"/>
    <w:rsid w:val="0065252D"/>
    <w:rsid w:val="0065275D"/>
    <w:rsid w:val="00652E0F"/>
    <w:rsid w:val="00653837"/>
    <w:rsid w:val="00653F30"/>
    <w:rsid w:val="00653F34"/>
    <w:rsid w:val="00654871"/>
    <w:rsid w:val="00655091"/>
    <w:rsid w:val="0065511E"/>
    <w:rsid w:val="0065541B"/>
    <w:rsid w:val="00655521"/>
    <w:rsid w:val="006558F0"/>
    <w:rsid w:val="00655DBE"/>
    <w:rsid w:val="00655EF9"/>
    <w:rsid w:val="006566F7"/>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AD2"/>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4277"/>
    <w:rsid w:val="006643F0"/>
    <w:rsid w:val="00664837"/>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700F1"/>
    <w:rsid w:val="00670625"/>
    <w:rsid w:val="0067079B"/>
    <w:rsid w:val="006709E2"/>
    <w:rsid w:val="006716F2"/>
    <w:rsid w:val="00671D0F"/>
    <w:rsid w:val="006720B8"/>
    <w:rsid w:val="0067265F"/>
    <w:rsid w:val="006735D8"/>
    <w:rsid w:val="006735F9"/>
    <w:rsid w:val="006736BA"/>
    <w:rsid w:val="00673CC0"/>
    <w:rsid w:val="00673D16"/>
    <w:rsid w:val="0067413F"/>
    <w:rsid w:val="0067424B"/>
    <w:rsid w:val="00674342"/>
    <w:rsid w:val="00674A0E"/>
    <w:rsid w:val="00674B35"/>
    <w:rsid w:val="00674B48"/>
    <w:rsid w:val="00674D22"/>
    <w:rsid w:val="0067676A"/>
    <w:rsid w:val="006768C8"/>
    <w:rsid w:val="00676C37"/>
    <w:rsid w:val="00677076"/>
    <w:rsid w:val="00677125"/>
    <w:rsid w:val="0067747B"/>
    <w:rsid w:val="00677769"/>
    <w:rsid w:val="00677E05"/>
    <w:rsid w:val="0068033D"/>
    <w:rsid w:val="00680668"/>
    <w:rsid w:val="00680A92"/>
    <w:rsid w:val="00680F0A"/>
    <w:rsid w:val="00680FC6"/>
    <w:rsid w:val="00681324"/>
    <w:rsid w:val="0068148F"/>
    <w:rsid w:val="006816A4"/>
    <w:rsid w:val="006816DD"/>
    <w:rsid w:val="006819B5"/>
    <w:rsid w:val="0068213F"/>
    <w:rsid w:val="00682599"/>
    <w:rsid w:val="00682924"/>
    <w:rsid w:val="00682B18"/>
    <w:rsid w:val="00683A16"/>
    <w:rsid w:val="00683E6D"/>
    <w:rsid w:val="00684606"/>
    <w:rsid w:val="00684930"/>
    <w:rsid w:val="00685531"/>
    <w:rsid w:val="0068578E"/>
    <w:rsid w:val="00685D33"/>
    <w:rsid w:val="006861B4"/>
    <w:rsid w:val="006865E3"/>
    <w:rsid w:val="00686B41"/>
    <w:rsid w:val="00686C28"/>
    <w:rsid w:val="00687A9F"/>
    <w:rsid w:val="00687DF6"/>
    <w:rsid w:val="006902AA"/>
    <w:rsid w:val="0069080A"/>
    <w:rsid w:val="00690957"/>
    <w:rsid w:val="0069140B"/>
    <w:rsid w:val="0069159F"/>
    <w:rsid w:val="006917A0"/>
    <w:rsid w:val="00691838"/>
    <w:rsid w:val="00691D89"/>
    <w:rsid w:val="006921B6"/>
    <w:rsid w:val="00692E79"/>
    <w:rsid w:val="00693084"/>
    <w:rsid w:val="006936A3"/>
    <w:rsid w:val="00693F3B"/>
    <w:rsid w:val="00694775"/>
    <w:rsid w:val="00694E51"/>
    <w:rsid w:val="00695270"/>
    <w:rsid w:val="00695982"/>
    <w:rsid w:val="00696295"/>
    <w:rsid w:val="0069748A"/>
    <w:rsid w:val="006974FE"/>
    <w:rsid w:val="00697D1F"/>
    <w:rsid w:val="006A0473"/>
    <w:rsid w:val="006A06DC"/>
    <w:rsid w:val="006A0B9F"/>
    <w:rsid w:val="006A10C3"/>
    <w:rsid w:val="006A1105"/>
    <w:rsid w:val="006A1B9E"/>
    <w:rsid w:val="006A23B2"/>
    <w:rsid w:val="006A2769"/>
    <w:rsid w:val="006A28D5"/>
    <w:rsid w:val="006A2ABD"/>
    <w:rsid w:val="006A2E50"/>
    <w:rsid w:val="006A381E"/>
    <w:rsid w:val="006A3AC3"/>
    <w:rsid w:val="006A4840"/>
    <w:rsid w:val="006A4AAC"/>
    <w:rsid w:val="006A4BCF"/>
    <w:rsid w:val="006A5241"/>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C33"/>
    <w:rsid w:val="006B06CE"/>
    <w:rsid w:val="006B06EC"/>
    <w:rsid w:val="006B0C21"/>
    <w:rsid w:val="006B0CBB"/>
    <w:rsid w:val="006B10DB"/>
    <w:rsid w:val="006B16D9"/>
    <w:rsid w:val="006B19A6"/>
    <w:rsid w:val="006B251E"/>
    <w:rsid w:val="006B259C"/>
    <w:rsid w:val="006B2C6B"/>
    <w:rsid w:val="006B2CB6"/>
    <w:rsid w:val="006B2FC3"/>
    <w:rsid w:val="006B301B"/>
    <w:rsid w:val="006B31E4"/>
    <w:rsid w:val="006B3BE7"/>
    <w:rsid w:val="006B3C26"/>
    <w:rsid w:val="006B4238"/>
    <w:rsid w:val="006B47CC"/>
    <w:rsid w:val="006B4922"/>
    <w:rsid w:val="006B4C7D"/>
    <w:rsid w:val="006B4C95"/>
    <w:rsid w:val="006B56E7"/>
    <w:rsid w:val="006B5864"/>
    <w:rsid w:val="006B5A46"/>
    <w:rsid w:val="006B61E3"/>
    <w:rsid w:val="006B63A6"/>
    <w:rsid w:val="006B6F4E"/>
    <w:rsid w:val="006B73F3"/>
    <w:rsid w:val="006B7649"/>
    <w:rsid w:val="006B79C7"/>
    <w:rsid w:val="006B7B6E"/>
    <w:rsid w:val="006B7CC6"/>
    <w:rsid w:val="006B7DBF"/>
    <w:rsid w:val="006C0194"/>
    <w:rsid w:val="006C041F"/>
    <w:rsid w:val="006C059F"/>
    <w:rsid w:val="006C0BA7"/>
    <w:rsid w:val="006C19A4"/>
    <w:rsid w:val="006C1A63"/>
    <w:rsid w:val="006C1B24"/>
    <w:rsid w:val="006C1D5D"/>
    <w:rsid w:val="006C219E"/>
    <w:rsid w:val="006C2336"/>
    <w:rsid w:val="006C26F7"/>
    <w:rsid w:val="006C28E1"/>
    <w:rsid w:val="006C2F50"/>
    <w:rsid w:val="006C376B"/>
    <w:rsid w:val="006C396D"/>
    <w:rsid w:val="006C3A58"/>
    <w:rsid w:val="006C3FD7"/>
    <w:rsid w:val="006C4971"/>
    <w:rsid w:val="006C4D49"/>
    <w:rsid w:val="006C4DD9"/>
    <w:rsid w:val="006C4EBB"/>
    <w:rsid w:val="006C561F"/>
    <w:rsid w:val="006C5950"/>
    <w:rsid w:val="006C68B4"/>
    <w:rsid w:val="006C75F6"/>
    <w:rsid w:val="006D0493"/>
    <w:rsid w:val="006D0570"/>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AE7"/>
    <w:rsid w:val="006D4EA2"/>
    <w:rsid w:val="006D5237"/>
    <w:rsid w:val="006D5507"/>
    <w:rsid w:val="006D633B"/>
    <w:rsid w:val="006D6F25"/>
    <w:rsid w:val="006D7278"/>
    <w:rsid w:val="006D73EC"/>
    <w:rsid w:val="006D769D"/>
    <w:rsid w:val="006D7726"/>
    <w:rsid w:val="006D78B5"/>
    <w:rsid w:val="006D7D38"/>
    <w:rsid w:val="006D7DE9"/>
    <w:rsid w:val="006E0450"/>
    <w:rsid w:val="006E0461"/>
    <w:rsid w:val="006E0EA5"/>
    <w:rsid w:val="006E11D7"/>
    <w:rsid w:val="006E126D"/>
    <w:rsid w:val="006E17E0"/>
    <w:rsid w:val="006E1804"/>
    <w:rsid w:val="006E196F"/>
    <w:rsid w:val="006E1ABF"/>
    <w:rsid w:val="006E1C4C"/>
    <w:rsid w:val="006E2805"/>
    <w:rsid w:val="006E2B9C"/>
    <w:rsid w:val="006E36F0"/>
    <w:rsid w:val="006E3EEC"/>
    <w:rsid w:val="006E4511"/>
    <w:rsid w:val="006E48CC"/>
    <w:rsid w:val="006E4CC9"/>
    <w:rsid w:val="006E505D"/>
    <w:rsid w:val="006E5496"/>
    <w:rsid w:val="006E5787"/>
    <w:rsid w:val="006E5C87"/>
    <w:rsid w:val="006E5C8C"/>
    <w:rsid w:val="006E6106"/>
    <w:rsid w:val="006E62D8"/>
    <w:rsid w:val="006E65B1"/>
    <w:rsid w:val="006E6B0C"/>
    <w:rsid w:val="006E6B5E"/>
    <w:rsid w:val="006E7186"/>
    <w:rsid w:val="006E7B0D"/>
    <w:rsid w:val="006F0407"/>
    <w:rsid w:val="006F04E6"/>
    <w:rsid w:val="006F0642"/>
    <w:rsid w:val="006F064E"/>
    <w:rsid w:val="006F1060"/>
    <w:rsid w:val="006F119C"/>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5BB"/>
    <w:rsid w:val="00704A4A"/>
    <w:rsid w:val="00704DD9"/>
    <w:rsid w:val="00704FB2"/>
    <w:rsid w:val="00705A50"/>
    <w:rsid w:val="00705A91"/>
    <w:rsid w:val="00706079"/>
    <w:rsid w:val="0070611F"/>
    <w:rsid w:val="00707C78"/>
    <w:rsid w:val="00710098"/>
    <w:rsid w:val="00710131"/>
    <w:rsid w:val="00710708"/>
    <w:rsid w:val="007114F2"/>
    <w:rsid w:val="007117EF"/>
    <w:rsid w:val="007118D8"/>
    <w:rsid w:val="007120F8"/>
    <w:rsid w:val="00712B18"/>
    <w:rsid w:val="00712BFE"/>
    <w:rsid w:val="00712CFD"/>
    <w:rsid w:val="00712ED3"/>
    <w:rsid w:val="00713AC0"/>
    <w:rsid w:val="00713C19"/>
    <w:rsid w:val="00713CF1"/>
    <w:rsid w:val="00713D72"/>
    <w:rsid w:val="00713FA0"/>
    <w:rsid w:val="007144E0"/>
    <w:rsid w:val="00714649"/>
    <w:rsid w:val="007151D6"/>
    <w:rsid w:val="00716213"/>
    <w:rsid w:val="007162D9"/>
    <w:rsid w:val="00716693"/>
    <w:rsid w:val="007168B7"/>
    <w:rsid w:val="00716A9F"/>
    <w:rsid w:val="00717482"/>
    <w:rsid w:val="00717B58"/>
    <w:rsid w:val="00717B78"/>
    <w:rsid w:val="00717C2B"/>
    <w:rsid w:val="007200E0"/>
    <w:rsid w:val="00720142"/>
    <w:rsid w:val="00720155"/>
    <w:rsid w:val="00720C80"/>
    <w:rsid w:val="00721292"/>
    <w:rsid w:val="007212EB"/>
    <w:rsid w:val="0072137B"/>
    <w:rsid w:val="0072196B"/>
    <w:rsid w:val="00721C63"/>
    <w:rsid w:val="00721D0A"/>
    <w:rsid w:val="00721D5A"/>
    <w:rsid w:val="00722068"/>
    <w:rsid w:val="00722356"/>
    <w:rsid w:val="00722553"/>
    <w:rsid w:val="007226E0"/>
    <w:rsid w:val="00722808"/>
    <w:rsid w:val="00722A5D"/>
    <w:rsid w:val="00722B5F"/>
    <w:rsid w:val="00722CB6"/>
    <w:rsid w:val="007233B9"/>
    <w:rsid w:val="007236CF"/>
    <w:rsid w:val="00723A4A"/>
    <w:rsid w:val="0072431F"/>
    <w:rsid w:val="007247BB"/>
    <w:rsid w:val="00724B5A"/>
    <w:rsid w:val="00725551"/>
    <w:rsid w:val="00725D34"/>
    <w:rsid w:val="00726276"/>
    <w:rsid w:val="007263C8"/>
    <w:rsid w:val="007271CF"/>
    <w:rsid w:val="007271D9"/>
    <w:rsid w:val="007272DF"/>
    <w:rsid w:val="0072740F"/>
    <w:rsid w:val="00727B79"/>
    <w:rsid w:val="00727BAA"/>
    <w:rsid w:val="00727D2D"/>
    <w:rsid w:val="00727E3B"/>
    <w:rsid w:val="00727FB5"/>
    <w:rsid w:val="007302B9"/>
    <w:rsid w:val="00730342"/>
    <w:rsid w:val="00730A8A"/>
    <w:rsid w:val="00730C79"/>
    <w:rsid w:val="00730D35"/>
    <w:rsid w:val="00730E42"/>
    <w:rsid w:val="00730F7A"/>
    <w:rsid w:val="00731257"/>
    <w:rsid w:val="007314B1"/>
    <w:rsid w:val="0073168E"/>
    <w:rsid w:val="00731C31"/>
    <w:rsid w:val="00731DC8"/>
    <w:rsid w:val="007325A3"/>
    <w:rsid w:val="0073281F"/>
    <w:rsid w:val="007331AE"/>
    <w:rsid w:val="007332B6"/>
    <w:rsid w:val="00733B15"/>
    <w:rsid w:val="00733F61"/>
    <w:rsid w:val="0073427A"/>
    <w:rsid w:val="007342A4"/>
    <w:rsid w:val="0073496E"/>
    <w:rsid w:val="00735E04"/>
    <w:rsid w:val="00735FE6"/>
    <w:rsid w:val="00736122"/>
    <w:rsid w:val="007368E5"/>
    <w:rsid w:val="00736932"/>
    <w:rsid w:val="00737056"/>
    <w:rsid w:val="00737174"/>
    <w:rsid w:val="007373DF"/>
    <w:rsid w:val="00737443"/>
    <w:rsid w:val="00737662"/>
    <w:rsid w:val="00737C7A"/>
    <w:rsid w:val="007407D7"/>
    <w:rsid w:val="007408EC"/>
    <w:rsid w:val="00740D46"/>
    <w:rsid w:val="007411EE"/>
    <w:rsid w:val="007418D3"/>
    <w:rsid w:val="00741A0B"/>
    <w:rsid w:val="0074206B"/>
    <w:rsid w:val="007421EF"/>
    <w:rsid w:val="0074220A"/>
    <w:rsid w:val="007427DA"/>
    <w:rsid w:val="00742B0C"/>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E6"/>
    <w:rsid w:val="007476D3"/>
    <w:rsid w:val="00747897"/>
    <w:rsid w:val="00747AE0"/>
    <w:rsid w:val="0075003E"/>
    <w:rsid w:val="0075062A"/>
    <w:rsid w:val="00750A47"/>
    <w:rsid w:val="0075169F"/>
    <w:rsid w:val="00751D48"/>
    <w:rsid w:val="0075253B"/>
    <w:rsid w:val="00752900"/>
    <w:rsid w:val="00752D53"/>
    <w:rsid w:val="00752E63"/>
    <w:rsid w:val="007536BA"/>
    <w:rsid w:val="007538CE"/>
    <w:rsid w:val="00753B6B"/>
    <w:rsid w:val="00753EB3"/>
    <w:rsid w:val="00754091"/>
    <w:rsid w:val="00754112"/>
    <w:rsid w:val="0075425F"/>
    <w:rsid w:val="00754441"/>
    <w:rsid w:val="00754CE9"/>
    <w:rsid w:val="0075574D"/>
    <w:rsid w:val="00755B14"/>
    <w:rsid w:val="00755BF1"/>
    <w:rsid w:val="00755C77"/>
    <w:rsid w:val="00756182"/>
    <w:rsid w:val="0075665E"/>
    <w:rsid w:val="007569F5"/>
    <w:rsid w:val="00756FAC"/>
    <w:rsid w:val="007571C6"/>
    <w:rsid w:val="00757878"/>
    <w:rsid w:val="00757943"/>
    <w:rsid w:val="00757DAD"/>
    <w:rsid w:val="0076067E"/>
    <w:rsid w:val="007612B4"/>
    <w:rsid w:val="00761341"/>
    <w:rsid w:val="0076153C"/>
    <w:rsid w:val="007617AC"/>
    <w:rsid w:val="00761C6E"/>
    <w:rsid w:val="0076224B"/>
    <w:rsid w:val="00762575"/>
    <w:rsid w:val="007627B7"/>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56E"/>
    <w:rsid w:val="00772D02"/>
    <w:rsid w:val="007737DB"/>
    <w:rsid w:val="00773A2D"/>
    <w:rsid w:val="00773BA7"/>
    <w:rsid w:val="00773FAE"/>
    <w:rsid w:val="00774239"/>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FD2"/>
    <w:rsid w:val="007840A3"/>
    <w:rsid w:val="0078436C"/>
    <w:rsid w:val="0078440E"/>
    <w:rsid w:val="00784446"/>
    <w:rsid w:val="007847E9"/>
    <w:rsid w:val="007849D3"/>
    <w:rsid w:val="00784ADD"/>
    <w:rsid w:val="007850E9"/>
    <w:rsid w:val="007856B5"/>
    <w:rsid w:val="00785B60"/>
    <w:rsid w:val="00786CCA"/>
    <w:rsid w:val="00786D19"/>
    <w:rsid w:val="00787005"/>
    <w:rsid w:val="0078728F"/>
    <w:rsid w:val="00787588"/>
    <w:rsid w:val="00787810"/>
    <w:rsid w:val="00787839"/>
    <w:rsid w:val="00787856"/>
    <w:rsid w:val="0078789A"/>
    <w:rsid w:val="00787994"/>
    <w:rsid w:val="0079004F"/>
    <w:rsid w:val="00790745"/>
    <w:rsid w:val="00790858"/>
    <w:rsid w:val="007908A8"/>
    <w:rsid w:val="00791304"/>
    <w:rsid w:val="007925E7"/>
    <w:rsid w:val="00792878"/>
    <w:rsid w:val="007929ED"/>
    <w:rsid w:val="00792AA5"/>
    <w:rsid w:val="0079345C"/>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C3"/>
    <w:rsid w:val="007974E4"/>
    <w:rsid w:val="007A0097"/>
    <w:rsid w:val="007A0E71"/>
    <w:rsid w:val="007A1205"/>
    <w:rsid w:val="007A141F"/>
    <w:rsid w:val="007A154B"/>
    <w:rsid w:val="007A1B6D"/>
    <w:rsid w:val="007A27EE"/>
    <w:rsid w:val="007A2882"/>
    <w:rsid w:val="007A3645"/>
    <w:rsid w:val="007A380B"/>
    <w:rsid w:val="007A38E1"/>
    <w:rsid w:val="007A39C6"/>
    <w:rsid w:val="007A3A6D"/>
    <w:rsid w:val="007A3AC7"/>
    <w:rsid w:val="007A3B77"/>
    <w:rsid w:val="007A3E31"/>
    <w:rsid w:val="007A4333"/>
    <w:rsid w:val="007A4B7B"/>
    <w:rsid w:val="007A4C09"/>
    <w:rsid w:val="007A4E70"/>
    <w:rsid w:val="007A4EEE"/>
    <w:rsid w:val="007A50D9"/>
    <w:rsid w:val="007A5265"/>
    <w:rsid w:val="007A533F"/>
    <w:rsid w:val="007A5833"/>
    <w:rsid w:val="007A5D51"/>
    <w:rsid w:val="007A66E8"/>
    <w:rsid w:val="007A6B59"/>
    <w:rsid w:val="007A6CE6"/>
    <w:rsid w:val="007A6FC7"/>
    <w:rsid w:val="007A7202"/>
    <w:rsid w:val="007A7433"/>
    <w:rsid w:val="007A7A4D"/>
    <w:rsid w:val="007A7AF8"/>
    <w:rsid w:val="007A7E68"/>
    <w:rsid w:val="007A7FA2"/>
    <w:rsid w:val="007B0CB1"/>
    <w:rsid w:val="007B0D8D"/>
    <w:rsid w:val="007B0F3A"/>
    <w:rsid w:val="007B1212"/>
    <w:rsid w:val="007B129D"/>
    <w:rsid w:val="007B164C"/>
    <w:rsid w:val="007B1866"/>
    <w:rsid w:val="007B231C"/>
    <w:rsid w:val="007B257B"/>
    <w:rsid w:val="007B28B4"/>
    <w:rsid w:val="007B30E3"/>
    <w:rsid w:val="007B33C7"/>
    <w:rsid w:val="007B34FD"/>
    <w:rsid w:val="007B3904"/>
    <w:rsid w:val="007B3F50"/>
    <w:rsid w:val="007B42D5"/>
    <w:rsid w:val="007B4AFC"/>
    <w:rsid w:val="007B4B2F"/>
    <w:rsid w:val="007B5251"/>
    <w:rsid w:val="007B5A86"/>
    <w:rsid w:val="007B5F63"/>
    <w:rsid w:val="007B66E4"/>
    <w:rsid w:val="007B708D"/>
    <w:rsid w:val="007B7289"/>
    <w:rsid w:val="007C0557"/>
    <w:rsid w:val="007C0B04"/>
    <w:rsid w:val="007C0F4F"/>
    <w:rsid w:val="007C1079"/>
    <w:rsid w:val="007C11EB"/>
    <w:rsid w:val="007C12B8"/>
    <w:rsid w:val="007C14E1"/>
    <w:rsid w:val="007C157A"/>
    <w:rsid w:val="007C2409"/>
    <w:rsid w:val="007C25D0"/>
    <w:rsid w:val="007C3200"/>
    <w:rsid w:val="007C33B0"/>
    <w:rsid w:val="007C3D85"/>
    <w:rsid w:val="007C3F37"/>
    <w:rsid w:val="007C4468"/>
    <w:rsid w:val="007C4D84"/>
    <w:rsid w:val="007C5163"/>
    <w:rsid w:val="007C53EB"/>
    <w:rsid w:val="007C55D5"/>
    <w:rsid w:val="007C5BBB"/>
    <w:rsid w:val="007C5CE6"/>
    <w:rsid w:val="007C5D9D"/>
    <w:rsid w:val="007C6A38"/>
    <w:rsid w:val="007C6B3F"/>
    <w:rsid w:val="007C6E39"/>
    <w:rsid w:val="007C7266"/>
    <w:rsid w:val="007C72B1"/>
    <w:rsid w:val="007C72D4"/>
    <w:rsid w:val="007C73F9"/>
    <w:rsid w:val="007C7931"/>
    <w:rsid w:val="007C79B9"/>
    <w:rsid w:val="007C7BCC"/>
    <w:rsid w:val="007C7C06"/>
    <w:rsid w:val="007C7C36"/>
    <w:rsid w:val="007D0143"/>
    <w:rsid w:val="007D07E7"/>
    <w:rsid w:val="007D132F"/>
    <w:rsid w:val="007D1FF1"/>
    <w:rsid w:val="007D26FE"/>
    <w:rsid w:val="007D284B"/>
    <w:rsid w:val="007D305A"/>
    <w:rsid w:val="007D397D"/>
    <w:rsid w:val="007D3D1E"/>
    <w:rsid w:val="007D45AB"/>
    <w:rsid w:val="007D49A6"/>
    <w:rsid w:val="007D4D40"/>
    <w:rsid w:val="007D5069"/>
    <w:rsid w:val="007D5DDA"/>
    <w:rsid w:val="007D664F"/>
    <w:rsid w:val="007D6977"/>
    <w:rsid w:val="007D7423"/>
    <w:rsid w:val="007E0384"/>
    <w:rsid w:val="007E0F0A"/>
    <w:rsid w:val="007E0F94"/>
    <w:rsid w:val="007E0FE9"/>
    <w:rsid w:val="007E1530"/>
    <w:rsid w:val="007E1883"/>
    <w:rsid w:val="007E1E5E"/>
    <w:rsid w:val="007E1F4D"/>
    <w:rsid w:val="007E254E"/>
    <w:rsid w:val="007E2B02"/>
    <w:rsid w:val="007E3B1A"/>
    <w:rsid w:val="007E3B1C"/>
    <w:rsid w:val="007E3C3D"/>
    <w:rsid w:val="007E4287"/>
    <w:rsid w:val="007E4A85"/>
    <w:rsid w:val="007E5022"/>
    <w:rsid w:val="007E6696"/>
    <w:rsid w:val="007E67E0"/>
    <w:rsid w:val="007E6DF9"/>
    <w:rsid w:val="007E6F44"/>
    <w:rsid w:val="007E7270"/>
    <w:rsid w:val="007E77CA"/>
    <w:rsid w:val="007E784C"/>
    <w:rsid w:val="007E7A21"/>
    <w:rsid w:val="007E7E44"/>
    <w:rsid w:val="007F085F"/>
    <w:rsid w:val="007F0CB0"/>
    <w:rsid w:val="007F0D3F"/>
    <w:rsid w:val="007F12FB"/>
    <w:rsid w:val="007F1FF4"/>
    <w:rsid w:val="007F24D4"/>
    <w:rsid w:val="007F2DF6"/>
    <w:rsid w:val="007F2F23"/>
    <w:rsid w:val="007F3296"/>
    <w:rsid w:val="007F35BD"/>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5DA"/>
    <w:rsid w:val="007F779A"/>
    <w:rsid w:val="007F7BC4"/>
    <w:rsid w:val="007F7FDD"/>
    <w:rsid w:val="008003E3"/>
    <w:rsid w:val="008008AB"/>
    <w:rsid w:val="00800AD6"/>
    <w:rsid w:val="00800D9E"/>
    <w:rsid w:val="00801384"/>
    <w:rsid w:val="00801E0A"/>
    <w:rsid w:val="008021E1"/>
    <w:rsid w:val="00802357"/>
    <w:rsid w:val="0080268D"/>
    <w:rsid w:val="00802891"/>
    <w:rsid w:val="00802CE3"/>
    <w:rsid w:val="00802E58"/>
    <w:rsid w:val="00803122"/>
    <w:rsid w:val="0080315F"/>
    <w:rsid w:val="0080316D"/>
    <w:rsid w:val="00803269"/>
    <w:rsid w:val="008036EC"/>
    <w:rsid w:val="0080375D"/>
    <w:rsid w:val="00803AEB"/>
    <w:rsid w:val="00803C9D"/>
    <w:rsid w:val="00803D58"/>
    <w:rsid w:val="00803DFA"/>
    <w:rsid w:val="00803FE1"/>
    <w:rsid w:val="00804A54"/>
    <w:rsid w:val="00805261"/>
    <w:rsid w:val="0080533B"/>
    <w:rsid w:val="00805573"/>
    <w:rsid w:val="00805810"/>
    <w:rsid w:val="00805C6B"/>
    <w:rsid w:val="00805D2D"/>
    <w:rsid w:val="00805EAB"/>
    <w:rsid w:val="0080664C"/>
    <w:rsid w:val="00806CBC"/>
    <w:rsid w:val="008071B0"/>
    <w:rsid w:val="00807C91"/>
    <w:rsid w:val="00810115"/>
    <w:rsid w:val="008103A5"/>
    <w:rsid w:val="008104A2"/>
    <w:rsid w:val="0081072D"/>
    <w:rsid w:val="00810812"/>
    <w:rsid w:val="00810A3C"/>
    <w:rsid w:val="00810D36"/>
    <w:rsid w:val="00810DE2"/>
    <w:rsid w:val="00810E71"/>
    <w:rsid w:val="00810F0D"/>
    <w:rsid w:val="00812100"/>
    <w:rsid w:val="008126A8"/>
    <w:rsid w:val="008126FA"/>
    <w:rsid w:val="008129A8"/>
    <w:rsid w:val="00812C9C"/>
    <w:rsid w:val="00812CB9"/>
    <w:rsid w:val="00812E86"/>
    <w:rsid w:val="00812F30"/>
    <w:rsid w:val="008132C8"/>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49"/>
    <w:rsid w:val="0081644F"/>
    <w:rsid w:val="0081736A"/>
    <w:rsid w:val="008179B9"/>
    <w:rsid w:val="00817D3F"/>
    <w:rsid w:val="0082017A"/>
    <w:rsid w:val="008208D1"/>
    <w:rsid w:val="00820962"/>
    <w:rsid w:val="008209E7"/>
    <w:rsid w:val="008211B5"/>
    <w:rsid w:val="008220BA"/>
    <w:rsid w:val="00822CEA"/>
    <w:rsid w:val="008237C1"/>
    <w:rsid w:val="00823D5B"/>
    <w:rsid w:val="0082406C"/>
    <w:rsid w:val="008240E2"/>
    <w:rsid w:val="008245E1"/>
    <w:rsid w:val="0082460E"/>
    <w:rsid w:val="00824DE5"/>
    <w:rsid w:val="008251F7"/>
    <w:rsid w:val="00825356"/>
    <w:rsid w:val="00825A8B"/>
    <w:rsid w:val="00827470"/>
    <w:rsid w:val="00827E86"/>
    <w:rsid w:val="00830340"/>
    <w:rsid w:val="008303A9"/>
    <w:rsid w:val="008306FD"/>
    <w:rsid w:val="00830E61"/>
    <w:rsid w:val="00830ED4"/>
    <w:rsid w:val="00831602"/>
    <w:rsid w:val="00831AE9"/>
    <w:rsid w:val="00831B76"/>
    <w:rsid w:val="00831ED8"/>
    <w:rsid w:val="00831F8D"/>
    <w:rsid w:val="008322F8"/>
    <w:rsid w:val="00832F2E"/>
    <w:rsid w:val="00832F9A"/>
    <w:rsid w:val="008330FA"/>
    <w:rsid w:val="008344F7"/>
    <w:rsid w:val="008347DB"/>
    <w:rsid w:val="00834E19"/>
    <w:rsid w:val="008358E1"/>
    <w:rsid w:val="00835C5A"/>
    <w:rsid w:val="00836412"/>
    <w:rsid w:val="00836413"/>
    <w:rsid w:val="008367A4"/>
    <w:rsid w:val="00836897"/>
    <w:rsid w:val="00837038"/>
    <w:rsid w:val="00837535"/>
    <w:rsid w:val="00837781"/>
    <w:rsid w:val="0083782F"/>
    <w:rsid w:val="00837931"/>
    <w:rsid w:val="00837EDA"/>
    <w:rsid w:val="008400D0"/>
    <w:rsid w:val="00840ACA"/>
    <w:rsid w:val="00840EC9"/>
    <w:rsid w:val="008410E7"/>
    <w:rsid w:val="0084125F"/>
    <w:rsid w:val="00841506"/>
    <w:rsid w:val="00841972"/>
    <w:rsid w:val="008421AF"/>
    <w:rsid w:val="00842229"/>
    <w:rsid w:val="0084225C"/>
    <w:rsid w:val="00842FA1"/>
    <w:rsid w:val="00842FD5"/>
    <w:rsid w:val="00843433"/>
    <w:rsid w:val="00843651"/>
    <w:rsid w:val="00843807"/>
    <w:rsid w:val="00843B11"/>
    <w:rsid w:val="00843D5E"/>
    <w:rsid w:val="008440F0"/>
    <w:rsid w:val="00844431"/>
    <w:rsid w:val="008447D4"/>
    <w:rsid w:val="00844C6C"/>
    <w:rsid w:val="0084549A"/>
    <w:rsid w:val="008463C9"/>
    <w:rsid w:val="00846B51"/>
    <w:rsid w:val="00846DC5"/>
    <w:rsid w:val="008475FE"/>
    <w:rsid w:val="008476C6"/>
    <w:rsid w:val="0084773C"/>
    <w:rsid w:val="008478E8"/>
    <w:rsid w:val="0085013E"/>
    <w:rsid w:val="00850604"/>
    <w:rsid w:val="008508CE"/>
    <w:rsid w:val="008518E0"/>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B44"/>
    <w:rsid w:val="0085621E"/>
    <w:rsid w:val="00856659"/>
    <w:rsid w:val="00856A2C"/>
    <w:rsid w:val="008572CE"/>
    <w:rsid w:val="00857703"/>
    <w:rsid w:val="0085777F"/>
    <w:rsid w:val="00857A4A"/>
    <w:rsid w:val="00860311"/>
    <w:rsid w:val="00860EE0"/>
    <w:rsid w:val="008610B0"/>
    <w:rsid w:val="0086131C"/>
    <w:rsid w:val="00861396"/>
    <w:rsid w:val="00861583"/>
    <w:rsid w:val="0086194B"/>
    <w:rsid w:val="00861AC2"/>
    <w:rsid w:val="0086217B"/>
    <w:rsid w:val="008628F1"/>
    <w:rsid w:val="00862AB2"/>
    <w:rsid w:val="00863050"/>
    <w:rsid w:val="0086369B"/>
    <w:rsid w:val="00863C01"/>
    <w:rsid w:val="00863DB3"/>
    <w:rsid w:val="00864253"/>
    <w:rsid w:val="00864815"/>
    <w:rsid w:val="008660B8"/>
    <w:rsid w:val="0086611F"/>
    <w:rsid w:val="00866994"/>
    <w:rsid w:val="008671AA"/>
    <w:rsid w:val="008671DD"/>
    <w:rsid w:val="00867F5A"/>
    <w:rsid w:val="008700CD"/>
    <w:rsid w:val="008701CF"/>
    <w:rsid w:val="008709A0"/>
    <w:rsid w:val="00870A4D"/>
    <w:rsid w:val="00870C10"/>
    <w:rsid w:val="008712E1"/>
    <w:rsid w:val="008713AF"/>
    <w:rsid w:val="00871B6C"/>
    <w:rsid w:val="0087218A"/>
    <w:rsid w:val="00872817"/>
    <w:rsid w:val="00872E12"/>
    <w:rsid w:val="008739AE"/>
    <w:rsid w:val="008739BA"/>
    <w:rsid w:val="00873AB0"/>
    <w:rsid w:val="00873B37"/>
    <w:rsid w:val="00873DE5"/>
    <w:rsid w:val="00873E0B"/>
    <w:rsid w:val="00873E69"/>
    <w:rsid w:val="00873F94"/>
    <w:rsid w:val="00873F9D"/>
    <w:rsid w:val="0087492C"/>
    <w:rsid w:val="0087526D"/>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5328"/>
    <w:rsid w:val="008855CA"/>
    <w:rsid w:val="00885668"/>
    <w:rsid w:val="008858CD"/>
    <w:rsid w:val="00886587"/>
    <w:rsid w:val="008872E7"/>
    <w:rsid w:val="00887B27"/>
    <w:rsid w:val="00887CA4"/>
    <w:rsid w:val="00887E1F"/>
    <w:rsid w:val="00887FB2"/>
    <w:rsid w:val="008905D8"/>
    <w:rsid w:val="008906F3"/>
    <w:rsid w:val="00890917"/>
    <w:rsid w:val="008909FF"/>
    <w:rsid w:val="00890A1B"/>
    <w:rsid w:val="008910A9"/>
    <w:rsid w:val="0089121B"/>
    <w:rsid w:val="00891489"/>
    <w:rsid w:val="00891570"/>
    <w:rsid w:val="0089174C"/>
    <w:rsid w:val="00891C76"/>
    <w:rsid w:val="00892BC9"/>
    <w:rsid w:val="00892FC8"/>
    <w:rsid w:val="00892FFD"/>
    <w:rsid w:val="00893681"/>
    <w:rsid w:val="008936AF"/>
    <w:rsid w:val="00893E3B"/>
    <w:rsid w:val="00893F1E"/>
    <w:rsid w:val="008941E7"/>
    <w:rsid w:val="008941F8"/>
    <w:rsid w:val="008942BD"/>
    <w:rsid w:val="008943BE"/>
    <w:rsid w:val="00894578"/>
    <w:rsid w:val="008947A3"/>
    <w:rsid w:val="00894C1D"/>
    <w:rsid w:val="008950AC"/>
    <w:rsid w:val="00895242"/>
    <w:rsid w:val="008954AB"/>
    <w:rsid w:val="0089575A"/>
    <w:rsid w:val="00895A2B"/>
    <w:rsid w:val="00895B94"/>
    <w:rsid w:val="00895C2C"/>
    <w:rsid w:val="00895E22"/>
    <w:rsid w:val="008963C9"/>
    <w:rsid w:val="0089658F"/>
    <w:rsid w:val="008966AB"/>
    <w:rsid w:val="008966B6"/>
    <w:rsid w:val="00896A80"/>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5DA"/>
    <w:rsid w:val="008A26E6"/>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E5"/>
    <w:rsid w:val="008A6335"/>
    <w:rsid w:val="008A658A"/>
    <w:rsid w:val="008A678D"/>
    <w:rsid w:val="008A68E1"/>
    <w:rsid w:val="008A6AAE"/>
    <w:rsid w:val="008A7CA1"/>
    <w:rsid w:val="008A7CD6"/>
    <w:rsid w:val="008A7E15"/>
    <w:rsid w:val="008A7FB3"/>
    <w:rsid w:val="008B00FB"/>
    <w:rsid w:val="008B0450"/>
    <w:rsid w:val="008B058A"/>
    <w:rsid w:val="008B0779"/>
    <w:rsid w:val="008B0E11"/>
    <w:rsid w:val="008B0FB1"/>
    <w:rsid w:val="008B282A"/>
    <w:rsid w:val="008B2900"/>
    <w:rsid w:val="008B2C9E"/>
    <w:rsid w:val="008B3039"/>
    <w:rsid w:val="008B31D8"/>
    <w:rsid w:val="008B3B96"/>
    <w:rsid w:val="008B44C3"/>
    <w:rsid w:val="008B4587"/>
    <w:rsid w:val="008B4850"/>
    <w:rsid w:val="008B4A16"/>
    <w:rsid w:val="008B4DE3"/>
    <w:rsid w:val="008B5426"/>
    <w:rsid w:val="008B5817"/>
    <w:rsid w:val="008B5C5B"/>
    <w:rsid w:val="008B5CBD"/>
    <w:rsid w:val="008B5E6E"/>
    <w:rsid w:val="008B6060"/>
    <w:rsid w:val="008B60F6"/>
    <w:rsid w:val="008B6449"/>
    <w:rsid w:val="008B6654"/>
    <w:rsid w:val="008B6950"/>
    <w:rsid w:val="008B7124"/>
    <w:rsid w:val="008B7181"/>
    <w:rsid w:val="008B76F0"/>
    <w:rsid w:val="008B7831"/>
    <w:rsid w:val="008B7C3A"/>
    <w:rsid w:val="008B7C67"/>
    <w:rsid w:val="008C0331"/>
    <w:rsid w:val="008C0534"/>
    <w:rsid w:val="008C154F"/>
    <w:rsid w:val="008C1DE4"/>
    <w:rsid w:val="008C20D2"/>
    <w:rsid w:val="008C2181"/>
    <w:rsid w:val="008C22BC"/>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E8F"/>
    <w:rsid w:val="008C65C2"/>
    <w:rsid w:val="008C6CAE"/>
    <w:rsid w:val="008C6F35"/>
    <w:rsid w:val="008C76E0"/>
    <w:rsid w:val="008C76EF"/>
    <w:rsid w:val="008C7A2F"/>
    <w:rsid w:val="008C7A8C"/>
    <w:rsid w:val="008D09D5"/>
    <w:rsid w:val="008D0AB5"/>
    <w:rsid w:val="008D0D98"/>
    <w:rsid w:val="008D11A8"/>
    <w:rsid w:val="008D1581"/>
    <w:rsid w:val="008D185A"/>
    <w:rsid w:val="008D23C0"/>
    <w:rsid w:val="008D2626"/>
    <w:rsid w:val="008D2977"/>
    <w:rsid w:val="008D29D5"/>
    <w:rsid w:val="008D2EB5"/>
    <w:rsid w:val="008D32B5"/>
    <w:rsid w:val="008D3778"/>
    <w:rsid w:val="008D386E"/>
    <w:rsid w:val="008D3AA7"/>
    <w:rsid w:val="008D408E"/>
    <w:rsid w:val="008D4DDE"/>
    <w:rsid w:val="008D4ED8"/>
    <w:rsid w:val="008D50F7"/>
    <w:rsid w:val="008D53AA"/>
    <w:rsid w:val="008D569B"/>
    <w:rsid w:val="008D5FF7"/>
    <w:rsid w:val="008D6289"/>
    <w:rsid w:val="008D6C27"/>
    <w:rsid w:val="008D6C78"/>
    <w:rsid w:val="008D6DBB"/>
    <w:rsid w:val="008D76ED"/>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E2C"/>
    <w:rsid w:val="008E3E95"/>
    <w:rsid w:val="008E50D9"/>
    <w:rsid w:val="008E57FF"/>
    <w:rsid w:val="008E5D9E"/>
    <w:rsid w:val="008E5EEC"/>
    <w:rsid w:val="008E64D0"/>
    <w:rsid w:val="008E676A"/>
    <w:rsid w:val="008E6995"/>
    <w:rsid w:val="008E6C17"/>
    <w:rsid w:val="008E7D5B"/>
    <w:rsid w:val="008E7EB7"/>
    <w:rsid w:val="008F0306"/>
    <w:rsid w:val="008F04E8"/>
    <w:rsid w:val="008F09B5"/>
    <w:rsid w:val="008F0A5B"/>
    <w:rsid w:val="008F0B8A"/>
    <w:rsid w:val="008F1C24"/>
    <w:rsid w:val="008F1D1B"/>
    <w:rsid w:val="008F1FDB"/>
    <w:rsid w:val="008F24AD"/>
    <w:rsid w:val="008F29B0"/>
    <w:rsid w:val="008F29BC"/>
    <w:rsid w:val="008F308E"/>
    <w:rsid w:val="008F32DF"/>
    <w:rsid w:val="008F33C2"/>
    <w:rsid w:val="008F353C"/>
    <w:rsid w:val="008F39ED"/>
    <w:rsid w:val="008F3A7F"/>
    <w:rsid w:val="008F3BF0"/>
    <w:rsid w:val="008F4D64"/>
    <w:rsid w:val="008F4DFE"/>
    <w:rsid w:val="008F52D9"/>
    <w:rsid w:val="008F59A0"/>
    <w:rsid w:val="008F5B14"/>
    <w:rsid w:val="008F5CE7"/>
    <w:rsid w:val="008F5D5B"/>
    <w:rsid w:val="008F658E"/>
    <w:rsid w:val="008F6629"/>
    <w:rsid w:val="008F68BC"/>
    <w:rsid w:val="008F6ACA"/>
    <w:rsid w:val="008F6E64"/>
    <w:rsid w:val="008F6F3B"/>
    <w:rsid w:val="008F7650"/>
    <w:rsid w:val="008F79C3"/>
    <w:rsid w:val="009001E5"/>
    <w:rsid w:val="009002CB"/>
    <w:rsid w:val="00900840"/>
    <w:rsid w:val="00900A21"/>
    <w:rsid w:val="00900C2A"/>
    <w:rsid w:val="00900FDA"/>
    <w:rsid w:val="0090108C"/>
    <w:rsid w:val="0090115E"/>
    <w:rsid w:val="00901234"/>
    <w:rsid w:val="00901636"/>
    <w:rsid w:val="0090198C"/>
    <w:rsid w:val="00902279"/>
    <w:rsid w:val="00902B26"/>
    <w:rsid w:val="00903372"/>
    <w:rsid w:val="00903588"/>
    <w:rsid w:val="009035C2"/>
    <w:rsid w:val="009039BA"/>
    <w:rsid w:val="0090444A"/>
    <w:rsid w:val="00905329"/>
    <w:rsid w:val="009056A3"/>
    <w:rsid w:val="0090583A"/>
    <w:rsid w:val="00906A3D"/>
    <w:rsid w:val="00906B29"/>
    <w:rsid w:val="00906B42"/>
    <w:rsid w:val="00906D68"/>
    <w:rsid w:val="00906E8F"/>
    <w:rsid w:val="0090732E"/>
    <w:rsid w:val="00907449"/>
    <w:rsid w:val="00907684"/>
    <w:rsid w:val="00907748"/>
    <w:rsid w:val="0090775D"/>
    <w:rsid w:val="00907918"/>
    <w:rsid w:val="00907AA5"/>
    <w:rsid w:val="00907FEE"/>
    <w:rsid w:val="009102A2"/>
    <w:rsid w:val="00910692"/>
    <w:rsid w:val="00910D0C"/>
    <w:rsid w:val="0091127A"/>
    <w:rsid w:val="0091163E"/>
    <w:rsid w:val="0091198A"/>
    <w:rsid w:val="009122A7"/>
    <w:rsid w:val="00912C4A"/>
    <w:rsid w:val="00912FC9"/>
    <w:rsid w:val="00913CF9"/>
    <w:rsid w:val="00913D18"/>
    <w:rsid w:val="00913DE8"/>
    <w:rsid w:val="009141E5"/>
    <w:rsid w:val="00915153"/>
    <w:rsid w:val="00915355"/>
    <w:rsid w:val="009155FF"/>
    <w:rsid w:val="009156CB"/>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234C"/>
    <w:rsid w:val="00922573"/>
    <w:rsid w:val="00922922"/>
    <w:rsid w:val="00922FAC"/>
    <w:rsid w:val="0092326C"/>
    <w:rsid w:val="0092347F"/>
    <w:rsid w:val="009235B2"/>
    <w:rsid w:val="0092385F"/>
    <w:rsid w:val="00923939"/>
    <w:rsid w:val="00923B24"/>
    <w:rsid w:val="00923C75"/>
    <w:rsid w:val="009241A0"/>
    <w:rsid w:val="00924668"/>
    <w:rsid w:val="0092468A"/>
    <w:rsid w:val="00924979"/>
    <w:rsid w:val="00924D23"/>
    <w:rsid w:val="00924FD7"/>
    <w:rsid w:val="0092551C"/>
    <w:rsid w:val="0092586E"/>
    <w:rsid w:val="009259E2"/>
    <w:rsid w:val="00925FBA"/>
    <w:rsid w:val="0092636B"/>
    <w:rsid w:val="00926AF7"/>
    <w:rsid w:val="00926BAF"/>
    <w:rsid w:val="00926BFF"/>
    <w:rsid w:val="0092742D"/>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EB9"/>
    <w:rsid w:val="009336A4"/>
    <w:rsid w:val="00934058"/>
    <w:rsid w:val="009341AB"/>
    <w:rsid w:val="0093469C"/>
    <w:rsid w:val="009347E9"/>
    <w:rsid w:val="00934C3B"/>
    <w:rsid w:val="00934F0C"/>
    <w:rsid w:val="00934F92"/>
    <w:rsid w:val="00935039"/>
    <w:rsid w:val="009351FD"/>
    <w:rsid w:val="00935638"/>
    <w:rsid w:val="00935771"/>
    <w:rsid w:val="009359B6"/>
    <w:rsid w:val="00935FC1"/>
    <w:rsid w:val="00936402"/>
    <w:rsid w:val="0093647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4024"/>
    <w:rsid w:val="009442D1"/>
    <w:rsid w:val="00944A09"/>
    <w:rsid w:val="00944E30"/>
    <w:rsid w:val="009457D3"/>
    <w:rsid w:val="00945C54"/>
    <w:rsid w:val="009460EA"/>
    <w:rsid w:val="0094660F"/>
    <w:rsid w:val="0094672A"/>
    <w:rsid w:val="00946A54"/>
    <w:rsid w:val="009470B8"/>
    <w:rsid w:val="0094768A"/>
    <w:rsid w:val="00947923"/>
    <w:rsid w:val="00950418"/>
    <w:rsid w:val="009507D4"/>
    <w:rsid w:val="00950A7B"/>
    <w:rsid w:val="0095134E"/>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DF9"/>
    <w:rsid w:val="009621FC"/>
    <w:rsid w:val="009628F5"/>
    <w:rsid w:val="00962E49"/>
    <w:rsid w:val="00962FA4"/>
    <w:rsid w:val="00962FFE"/>
    <w:rsid w:val="0096371F"/>
    <w:rsid w:val="00964038"/>
    <w:rsid w:val="009645A4"/>
    <w:rsid w:val="009646D4"/>
    <w:rsid w:val="009653FB"/>
    <w:rsid w:val="0096579C"/>
    <w:rsid w:val="00965A07"/>
    <w:rsid w:val="00965C5C"/>
    <w:rsid w:val="009662DB"/>
    <w:rsid w:val="009663A0"/>
    <w:rsid w:val="00966612"/>
    <w:rsid w:val="0096714C"/>
    <w:rsid w:val="009672D8"/>
    <w:rsid w:val="009676AD"/>
    <w:rsid w:val="00967E1E"/>
    <w:rsid w:val="00970316"/>
    <w:rsid w:val="009703C2"/>
    <w:rsid w:val="00970E5F"/>
    <w:rsid w:val="009713E1"/>
    <w:rsid w:val="00971E87"/>
    <w:rsid w:val="00972116"/>
    <w:rsid w:val="00972651"/>
    <w:rsid w:val="0097371E"/>
    <w:rsid w:val="009737FE"/>
    <w:rsid w:val="00973B65"/>
    <w:rsid w:val="00973F8E"/>
    <w:rsid w:val="009745DD"/>
    <w:rsid w:val="009747C6"/>
    <w:rsid w:val="00974B5B"/>
    <w:rsid w:val="00975947"/>
    <w:rsid w:val="009763E9"/>
    <w:rsid w:val="0097655D"/>
    <w:rsid w:val="00976595"/>
    <w:rsid w:val="0097667A"/>
    <w:rsid w:val="009766BD"/>
    <w:rsid w:val="0097680C"/>
    <w:rsid w:val="009769E5"/>
    <w:rsid w:val="0097716D"/>
    <w:rsid w:val="00977846"/>
    <w:rsid w:val="00977B64"/>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5BC"/>
    <w:rsid w:val="00984657"/>
    <w:rsid w:val="00984BF1"/>
    <w:rsid w:val="00985218"/>
    <w:rsid w:val="00985862"/>
    <w:rsid w:val="00985C48"/>
    <w:rsid w:val="009862D0"/>
    <w:rsid w:val="0098717F"/>
    <w:rsid w:val="009873AD"/>
    <w:rsid w:val="00987491"/>
    <w:rsid w:val="0099001F"/>
    <w:rsid w:val="0099009F"/>
    <w:rsid w:val="00990412"/>
    <w:rsid w:val="00990660"/>
    <w:rsid w:val="00990D5A"/>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591"/>
    <w:rsid w:val="009955DE"/>
    <w:rsid w:val="00995EDE"/>
    <w:rsid w:val="0099708C"/>
    <w:rsid w:val="0099748D"/>
    <w:rsid w:val="00997522"/>
    <w:rsid w:val="0099790B"/>
    <w:rsid w:val="00997CC6"/>
    <w:rsid w:val="00997E44"/>
    <w:rsid w:val="009A03D4"/>
    <w:rsid w:val="009A0D72"/>
    <w:rsid w:val="009A0E99"/>
    <w:rsid w:val="009A0F0D"/>
    <w:rsid w:val="009A10D6"/>
    <w:rsid w:val="009A1E56"/>
    <w:rsid w:val="009A283C"/>
    <w:rsid w:val="009A2A47"/>
    <w:rsid w:val="009A30AD"/>
    <w:rsid w:val="009A30B5"/>
    <w:rsid w:val="009A3A60"/>
    <w:rsid w:val="009A3C98"/>
    <w:rsid w:val="009A3CA6"/>
    <w:rsid w:val="009A4038"/>
    <w:rsid w:val="009A4AA0"/>
    <w:rsid w:val="009A4B47"/>
    <w:rsid w:val="009A4C0C"/>
    <w:rsid w:val="009A4CFA"/>
    <w:rsid w:val="009A4FA7"/>
    <w:rsid w:val="009A504E"/>
    <w:rsid w:val="009A5818"/>
    <w:rsid w:val="009A5AD7"/>
    <w:rsid w:val="009A6205"/>
    <w:rsid w:val="009A6295"/>
    <w:rsid w:val="009A6AC2"/>
    <w:rsid w:val="009A718D"/>
    <w:rsid w:val="009A7B7D"/>
    <w:rsid w:val="009B0331"/>
    <w:rsid w:val="009B09E7"/>
    <w:rsid w:val="009B0E50"/>
    <w:rsid w:val="009B2711"/>
    <w:rsid w:val="009B27A4"/>
    <w:rsid w:val="009B3236"/>
    <w:rsid w:val="009B3309"/>
    <w:rsid w:val="009B33E9"/>
    <w:rsid w:val="009B4051"/>
    <w:rsid w:val="009B442F"/>
    <w:rsid w:val="009B46EA"/>
    <w:rsid w:val="009B4C02"/>
    <w:rsid w:val="009B5074"/>
    <w:rsid w:val="009B644C"/>
    <w:rsid w:val="009B6728"/>
    <w:rsid w:val="009B6AE3"/>
    <w:rsid w:val="009B6EEB"/>
    <w:rsid w:val="009B7356"/>
    <w:rsid w:val="009B7C86"/>
    <w:rsid w:val="009C0554"/>
    <w:rsid w:val="009C067D"/>
    <w:rsid w:val="009C096D"/>
    <w:rsid w:val="009C0A43"/>
    <w:rsid w:val="009C11B8"/>
    <w:rsid w:val="009C1274"/>
    <w:rsid w:val="009C12A0"/>
    <w:rsid w:val="009C15DC"/>
    <w:rsid w:val="009C207A"/>
    <w:rsid w:val="009C21B5"/>
    <w:rsid w:val="009C265B"/>
    <w:rsid w:val="009C2748"/>
    <w:rsid w:val="009C28CE"/>
    <w:rsid w:val="009C2E2C"/>
    <w:rsid w:val="009C3BF5"/>
    <w:rsid w:val="009C3D6F"/>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A61"/>
    <w:rsid w:val="009C7CEE"/>
    <w:rsid w:val="009D088C"/>
    <w:rsid w:val="009D0AF5"/>
    <w:rsid w:val="009D0C86"/>
    <w:rsid w:val="009D1764"/>
    <w:rsid w:val="009D2335"/>
    <w:rsid w:val="009D2501"/>
    <w:rsid w:val="009D2943"/>
    <w:rsid w:val="009D35A8"/>
    <w:rsid w:val="009D38EC"/>
    <w:rsid w:val="009D3C2A"/>
    <w:rsid w:val="009D3ECE"/>
    <w:rsid w:val="009D4510"/>
    <w:rsid w:val="009D4C28"/>
    <w:rsid w:val="009D4F8F"/>
    <w:rsid w:val="009D50B0"/>
    <w:rsid w:val="009D673D"/>
    <w:rsid w:val="009D6A4A"/>
    <w:rsid w:val="009D6C70"/>
    <w:rsid w:val="009D70D4"/>
    <w:rsid w:val="009D76BE"/>
    <w:rsid w:val="009D7AD2"/>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DAE"/>
    <w:rsid w:val="009E4923"/>
    <w:rsid w:val="009E4E30"/>
    <w:rsid w:val="009E4FAD"/>
    <w:rsid w:val="009E5875"/>
    <w:rsid w:val="009E5A96"/>
    <w:rsid w:val="009E5F59"/>
    <w:rsid w:val="009E649D"/>
    <w:rsid w:val="009E64B6"/>
    <w:rsid w:val="009E64BD"/>
    <w:rsid w:val="009E6D7E"/>
    <w:rsid w:val="009E6D8D"/>
    <w:rsid w:val="009E7030"/>
    <w:rsid w:val="009E70BE"/>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949"/>
    <w:rsid w:val="009F4A50"/>
    <w:rsid w:val="009F4CDA"/>
    <w:rsid w:val="009F4F81"/>
    <w:rsid w:val="009F5338"/>
    <w:rsid w:val="009F587D"/>
    <w:rsid w:val="009F5923"/>
    <w:rsid w:val="009F5A52"/>
    <w:rsid w:val="009F5EE1"/>
    <w:rsid w:val="009F656B"/>
    <w:rsid w:val="009F690F"/>
    <w:rsid w:val="009F692A"/>
    <w:rsid w:val="009F6BB5"/>
    <w:rsid w:val="009F6C44"/>
    <w:rsid w:val="00A000AD"/>
    <w:rsid w:val="00A00620"/>
    <w:rsid w:val="00A00636"/>
    <w:rsid w:val="00A0157A"/>
    <w:rsid w:val="00A01A31"/>
    <w:rsid w:val="00A02438"/>
    <w:rsid w:val="00A03513"/>
    <w:rsid w:val="00A037D1"/>
    <w:rsid w:val="00A03B2E"/>
    <w:rsid w:val="00A0408A"/>
    <w:rsid w:val="00A040A8"/>
    <w:rsid w:val="00A04917"/>
    <w:rsid w:val="00A04B73"/>
    <w:rsid w:val="00A05598"/>
    <w:rsid w:val="00A05CDB"/>
    <w:rsid w:val="00A0647F"/>
    <w:rsid w:val="00A07088"/>
    <w:rsid w:val="00A07ADA"/>
    <w:rsid w:val="00A07DFA"/>
    <w:rsid w:val="00A10078"/>
    <w:rsid w:val="00A10717"/>
    <w:rsid w:val="00A10B4F"/>
    <w:rsid w:val="00A11A11"/>
    <w:rsid w:val="00A11B46"/>
    <w:rsid w:val="00A1206D"/>
    <w:rsid w:val="00A12371"/>
    <w:rsid w:val="00A1276F"/>
    <w:rsid w:val="00A12957"/>
    <w:rsid w:val="00A131F8"/>
    <w:rsid w:val="00A13315"/>
    <w:rsid w:val="00A134EB"/>
    <w:rsid w:val="00A1367A"/>
    <w:rsid w:val="00A1431B"/>
    <w:rsid w:val="00A14625"/>
    <w:rsid w:val="00A14E6C"/>
    <w:rsid w:val="00A15245"/>
    <w:rsid w:val="00A15647"/>
    <w:rsid w:val="00A15CB7"/>
    <w:rsid w:val="00A1620C"/>
    <w:rsid w:val="00A162D9"/>
    <w:rsid w:val="00A16B82"/>
    <w:rsid w:val="00A16BEC"/>
    <w:rsid w:val="00A170AB"/>
    <w:rsid w:val="00A175CA"/>
    <w:rsid w:val="00A178BA"/>
    <w:rsid w:val="00A17B62"/>
    <w:rsid w:val="00A17C89"/>
    <w:rsid w:val="00A17EDB"/>
    <w:rsid w:val="00A200A8"/>
    <w:rsid w:val="00A20628"/>
    <w:rsid w:val="00A20EBC"/>
    <w:rsid w:val="00A212E9"/>
    <w:rsid w:val="00A21605"/>
    <w:rsid w:val="00A21B4B"/>
    <w:rsid w:val="00A21D10"/>
    <w:rsid w:val="00A22449"/>
    <w:rsid w:val="00A228E9"/>
    <w:rsid w:val="00A230B8"/>
    <w:rsid w:val="00A23208"/>
    <w:rsid w:val="00A233DC"/>
    <w:rsid w:val="00A235C0"/>
    <w:rsid w:val="00A23780"/>
    <w:rsid w:val="00A23847"/>
    <w:rsid w:val="00A2386D"/>
    <w:rsid w:val="00A23B61"/>
    <w:rsid w:val="00A24148"/>
    <w:rsid w:val="00A247D0"/>
    <w:rsid w:val="00A25233"/>
    <w:rsid w:val="00A25832"/>
    <w:rsid w:val="00A25A25"/>
    <w:rsid w:val="00A26655"/>
    <w:rsid w:val="00A266F5"/>
    <w:rsid w:val="00A26730"/>
    <w:rsid w:val="00A26A76"/>
    <w:rsid w:val="00A26B02"/>
    <w:rsid w:val="00A26C82"/>
    <w:rsid w:val="00A26E10"/>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EFB"/>
    <w:rsid w:val="00A30F68"/>
    <w:rsid w:val="00A31670"/>
    <w:rsid w:val="00A31B74"/>
    <w:rsid w:val="00A31E31"/>
    <w:rsid w:val="00A322F6"/>
    <w:rsid w:val="00A3242A"/>
    <w:rsid w:val="00A3255F"/>
    <w:rsid w:val="00A328E0"/>
    <w:rsid w:val="00A32A2C"/>
    <w:rsid w:val="00A32B93"/>
    <w:rsid w:val="00A330EA"/>
    <w:rsid w:val="00A336BA"/>
    <w:rsid w:val="00A33B8E"/>
    <w:rsid w:val="00A33BB3"/>
    <w:rsid w:val="00A34605"/>
    <w:rsid w:val="00A3486A"/>
    <w:rsid w:val="00A34D54"/>
    <w:rsid w:val="00A35476"/>
    <w:rsid w:val="00A355DA"/>
    <w:rsid w:val="00A35E52"/>
    <w:rsid w:val="00A360ED"/>
    <w:rsid w:val="00A36D0E"/>
    <w:rsid w:val="00A3744F"/>
    <w:rsid w:val="00A37871"/>
    <w:rsid w:val="00A378F6"/>
    <w:rsid w:val="00A41176"/>
    <w:rsid w:val="00A41283"/>
    <w:rsid w:val="00A419DF"/>
    <w:rsid w:val="00A41AF1"/>
    <w:rsid w:val="00A42029"/>
    <w:rsid w:val="00A42122"/>
    <w:rsid w:val="00A422B5"/>
    <w:rsid w:val="00A428F9"/>
    <w:rsid w:val="00A42E41"/>
    <w:rsid w:val="00A43283"/>
    <w:rsid w:val="00A43F44"/>
    <w:rsid w:val="00A43FD8"/>
    <w:rsid w:val="00A4458E"/>
    <w:rsid w:val="00A4466C"/>
    <w:rsid w:val="00A4539F"/>
    <w:rsid w:val="00A45412"/>
    <w:rsid w:val="00A456A6"/>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DF9"/>
    <w:rsid w:val="00A51E83"/>
    <w:rsid w:val="00A51F9C"/>
    <w:rsid w:val="00A52086"/>
    <w:rsid w:val="00A524E1"/>
    <w:rsid w:val="00A527AD"/>
    <w:rsid w:val="00A52F1E"/>
    <w:rsid w:val="00A52F47"/>
    <w:rsid w:val="00A5301A"/>
    <w:rsid w:val="00A5353C"/>
    <w:rsid w:val="00A539BC"/>
    <w:rsid w:val="00A53B5F"/>
    <w:rsid w:val="00A53C5E"/>
    <w:rsid w:val="00A53CFC"/>
    <w:rsid w:val="00A53DDB"/>
    <w:rsid w:val="00A54414"/>
    <w:rsid w:val="00A54E19"/>
    <w:rsid w:val="00A5517B"/>
    <w:rsid w:val="00A55229"/>
    <w:rsid w:val="00A55724"/>
    <w:rsid w:val="00A56559"/>
    <w:rsid w:val="00A5675D"/>
    <w:rsid w:val="00A56C8A"/>
    <w:rsid w:val="00A56C9C"/>
    <w:rsid w:val="00A57490"/>
    <w:rsid w:val="00A57E52"/>
    <w:rsid w:val="00A57F00"/>
    <w:rsid w:val="00A604F6"/>
    <w:rsid w:val="00A60552"/>
    <w:rsid w:val="00A60744"/>
    <w:rsid w:val="00A60CDC"/>
    <w:rsid w:val="00A61072"/>
    <w:rsid w:val="00A61166"/>
    <w:rsid w:val="00A6141A"/>
    <w:rsid w:val="00A61553"/>
    <w:rsid w:val="00A616F5"/>
    <w:rsid w:val="00A62182"/>
    <w:rsid w:val="00A6273A"/>
    <w:rsid w:val="00A62742"/>
    <w:rsid w:val="00A629B6"/>
    <w:rsid w:val="00A62D9B"/>
    <w:rsid w:val="00A63062"/>
    <w:rsid w:val="00A630D0"/>
    <w:rsid w:val="00A636D6"/>
    <w:rsid w:val="00A63982"/>
    <w:rsid w:val="00A63AD5"/>
    <w:rsid w:val="00A63E56"/>
    <w:rsid w:val="00A6482B"/>
    <w:rsid w:val="00A64A24"/>
    <w:rsid w:val="00A64B7E"/>
    <w:rsid w:val="00A65544"/>
    <w:rsid w:val="00A65A92"/>
    <w:rsid w:val="00A665FD"/>
    <w:rsid w:val="00A66A13"/>
    <w:rsid w:val="00A66A4C"/>
    <w:rsid w:val="00A66BBF"/>
    <w:rsid w:val="00A6744A"/>
    <w:rsid w:val="00A674E2"/>
    <w:rsid w:val="00A67BC5"/>
    <w:rsid w:val="00A67C55"/>
    <w:rsid w:val="00A7001E"/>
    <w:rsid w:val="00A70573"/>
    <w:rsid w:val="00A70798"/>
    <w:rsid w:val="00A71004"/>
    <w:rsid w:val="00A71B1B"/>
    <w:rsid w:val="00A72EAF"/>
    <w:rsid w:val="00A7306F"/>
    <w:rsid w:val="00A7319C"/>
    <w:rsid w:val="00A73238"/>
    <w:rsid w:val="00A7370C"/>
    <w:rsid w:val="00A7419C"/>
    <w:rsid w:val="00A74B01"/>
    <w:rsid w:val="00A74BE3"/>
    <w:rsid w:val="00A7505B"/>
    <w:rsid w:val="00A75698"/>
    <w:rsid w:val="00A75727"/>
    <w:rsid w:val="00A757A3"/>
    <w:rsid w:val="00A75DDC"/>
    <w:rsid w:val="00A75F17"/>
    <w:rsid w:val="00A7640C"/>
    <w:rsid w:val="00A76EA7"/>
    <w:rsid w:val="00A77212"/>
    <w:rsid w:val="00A773E8"/>
    <w:rsid w:val="00A7740C"/>
    <w:rsid w:val="00A775A0"/>
    <w:rsid w:val="00A7778F"/>
    <w:rsid w:val="00A77AB5"/>
    <w:rsid w:val="00A77DB8"/>
    <w:rsid w:val="00A80046"/>
    <w:rsid w:val="00A80338"/>
    <w:rsid w:val="00A803D0"/>
    <w:rsid w:val="00A80F73"/>
    <w:rsid w:val="00A80FBE"/>
    <w:rsid w:val="00A8177A"/>
    <w:rsid w:val="00A81CEA"/>
    <w:rsid w:val="00A81F01"/>
    <w:rsid w:val="00A82679"/>
    <w:rsid w:val="00A829F7"/>
    <w:rsid w:val="00A82C27"/>
    <w:rsid w:val="00A82FB1"/>
    <w:rsid w:val="00A830F9"/>
    <w:rsid w:val="00A83DDB"/>
    <w:rsid w:val="00A8457C"/>
    <w:rsid w:val="00A84B92"/>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82B"/>
    <w:rsid w:val="00A90F39"/>
    <w:rsid w:val="00A91745"/>
    <w:rsid w:val="00A9174F"/>
    <w:rsid w:val="00A919A8"/>
    <w:rsid w:val="00A923A4"/>
    <w:rsid w:val="00A92A39"/>
    <w:rsid w:val="00A93425"/>
    <w:rsid w:val="00A9391D"/>
    <w:rsid w:val="00A93B94"/>
    <w:rsid w:val="00A93E81"/>
    <w:rsid w:val="00A93EB8"/>
    <w:rsid w:val="00A94015"/>
    <w:rsid w:val="00A94133"/>
    <w:rsid w:val="00A941E6"/>
    <w:rsid w:val="00A94264"/>
    <w:rsid w:val="00A947D0"/>
    <w:rsid w:val="00A9561F"/>
    <w:rsid w:val="00A95E57"/>
    <w:rsid w:val="00A96113"/>
    <w:rsid w:val="00A96135"/>
    <w:rsid w:val="00A9613D"/>
    <w:rsid w:val="00A96244"/>
    <w:rsid w:val="00A96836"/>
    <w:rsid w:val="00A96D67"/>
    <w:rsid w:val="00A96F49"/>
    <w:rsid w:val="00A97298"/>
    <w:rsid w:val="00A977EE"/>
    <w:rsid w:val="00A979BA"/>
    <w:rsid w:val="00A979E1"/>
    <w:rsid w:val="00A97B24"/>
    <w:rsid w:val="00A97DB7"/>
    <w:rsid w:val="00AA094B"/>
    <w:rsid w:val="00AA09CC"/>
    <w:rsid w:val="00AA09E9"/>
    <w:rsid w:val="00AA0F8B"/>
    <w:rsid w:val="00AA1125"/>
    <w:rsid w:val="00AA1A9E"/>
    <w:rsid w:val="00AA2608"/>
    <w:rsid w:val="00AA2925"/>
    <w:rsid w:val="00AA2A0B"/>
    <w:rsid w:val="00AA2F88"/>
    <w:rsid w:val="00AA31DD"/>
    <w:rsid w:val="00AA3C06"/>
    <w:rsid w:val="00AA3D15"/>
    <w:rsid w:val="00AA3FCF"/>
    <w:rsid w:val="00AA41A0"/>
    <w:rsid w:val="00AA434B"/>
    <w:rsid w:val="00AA43A0"/>
    <w:rsid w:val="00AA4715"/>
    <w:rsid w:val="00AA5040"/>
    <w:rsid w:val="00AA6231"/>
    <w:rsid w:val="00AA64AA"/>
    <w:rsid w:val="00AA6A72"/>
    <w:rsid w:val="00AA6D85"/>
    <w:rsid w:val="00AA741B"/>
    <w:rsid w:val="00AA74A6"/>
    <w:rsid w:val="00AA74CE"/>
    <w:rsid w:val="00AA7669"/>
    <w:rsid w:val="00AB0006"/>
    <w:rsid w:val="00AB0EA1"/>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9EF"/>
    <w:rsid w:val="00AB3A10"/>
    <w:rsid w:val="00AB3B08"/>
    <w:rsid w:val="00AB48D6"/>
    <w:rsid w:val="00AB535E"/>
    <w:rsid w:val="00AB5434"/>
    <w:rsid w:val="00AB5EF0"/>
    <w:rsid w:val="00AB613C"/>
    <w:rsid w:val="00AB6BA6"/>
    <w:rsid w:val="00AB6C5F"/>
    <w:rsid w:val="00AB7303"/>
    <w:rsid w:val="00AB7D61"/>
    <w:rsid w:val="00AC0720"/>
    <w:rsid w:val="00AC0726"/>
    <w:rsid w:val="00AC07BD"/>
    <w:rsid w:val="00AC0C98"/>
    <w:rsid w:val="00AC10BC"/>
    <w:rsid w:val="00AC10E7"/>
    <w:rsid w:val="00AC192B"/>
    <w:rsid w:val="00AC1CA1"/>
    <w:rsid w:val="00AC22C4"/>
    <w:rsid w:val="00AC24A1"/>
    <w:rsid w:val="00AC26F3"/>
    <w:rsid w:val="00AC32C7"/>
    <w:rsid w:val="00AC37C8"/>
    <w:rsid w:val="00AC39B2"/>
    <w:rsid w:val="00AC3E7E"/>
    <w:rsid w:val="00AC40ED"/>
    <w:rsid w:val="00AC49B0"/>
    <w:rsid w:val="00AC4B1B"/>
    <w:rsid w:val="00AC5156"/>
    <w:rsid w:val="00AC53CA"/>
    <w:rsid w:val="00AC53F4"/>
    <w:rsid w:val="00AC564A"/>
    <w:rsid w:val="00AC5818"/>
    <w:rsid w:val="00AC5AA8"/>
    <w:rsid w:val="00AC5C69"/>
    <w:rsid w:val="00AC66A3"/>
    <w:rsid w:val="00AC6A4D"/>
    <w:rsid w:val="00AC6B5F"/>
    <w:rsid w:val="00AC6DD7"/>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BBD"/>
    <w:rsid w:val="00AD3D10"/>
    <w:rsid w:val="00AD3F92"/>
    <w:rsid w:val="00AD3FCE"/>
    <w:rsid w:val="00AD40AC"/>
    <w:rsid w:val="00AD4323"/>
    <w:rsid w:val="00AD4E3A"/>
    <w:rsid w:val="00AD4EE6"/>
    <w:rsid w:val="00AD5178"/>
    <w:rsid w:val="00AD51B1"/>
    <w:rsid w:val="00AD522F"/>
    <w:rsid w:val="00AD541E"/>
    <w:rsid w:val="00AD5725"/>
    <w:rsid w:val="00AD6F0D"/>
    <w:rsid w:val="00AD6F8C"/>
    <w:rsid w:val="00AD73F9"/>
    <w:rsid w:val="00AD7840"/>
    <w:rsid w:val="00AD7D64"/>
    <w:rsid w:val="00AE02E2"/>
    <w:rsid w:val="00AE0FC9"/>
    <w:rsid w:val="00AE1153"/>
    <w:rsid w:val="00AE11B2"/>
    <w:rsid w:val="00AE174C"/>
    <w:rsid w:val="00AE1E66"/>
    <w:rsid w:val="00AE2161"/>
    <w:rsid w:val="00AE244B"/>
    <w:rsid w:val="00AE2629"/>
    <w:rsid w:val="00AE2B5E"/>
    <w:rsid w:val="00AE2C70"/>
    <w:rsid w:val="00AE2FDB"/>
    <w:rsid w:val="00AE3533"/>
    <w:rsid w:val="00AE3CBB"/>
    <w:rsid w:val="00AE3FE1"/>
    <w:rsid w:val="00AE41E2"/>
    <w:rsid w:val="00AE4246"/>
    <w:rsid w:val="00AE435E"/>
    <w:rsid w:val="00AE4411"/>
    <w:rsid w:val="00AE5268"/>
    <w:rsid w:val="00AE53F3"/>
    <w:rsid w:val="00AE5AF0"/>
    <w:rsid w:val="00AE5B06"/>
    <w:rsid w:val="00AE5F32"/>
    <w:rsid w:val="00AE62F5"/>
    <w:rsid w:val="00AE6B0E"/>
    <w:rsid w:val="00AE70CD"/>
    <w:rsid w:val="00AE7DCB"/>
    <w:rsid w:val="00AE7F4C"/>
    <w:rsid w:val="00AF00CC"/>
    <w:rsid w:val="00AF0A0C"/>
    <w:rsid w:val="00AF0D21"/>
    <w:rsid w:val="00AF1503"/>
    <w:rsid w:val="00AF1E57"/>
    <w:rsid w:val="00AF1ED9"/>
    <w:rsid w:val="00AF2104"/>
    <w:rsid w:val="00AF217B"/>
    <w:rsid w:val="00AF2297"/>
    <w:rsid w:val="00AF272C"/>
    <w:rsid w:val="00AF2823"/>
    <w:rsid w:val="00AF2CB0"/>
    <w:rsid w:val="00AF40A6"/>
    <w:rsid w:val="00AF47AB"/>
    <w:rsid w:val="00AF4A6D"/>
    <w:rsid w:val="00AF4B74"/>
    <w:rsid w:val="00AF51B6"/>
    <w:rsid w:val="00AF538D"/>
    <w:rsid w:val="00AF5555"/>
    <w:rsid w:val="00AF5969"/>
    <w:rsid w:val="00AF5B4B"/>
    <w:rsid w:val="00AF610C"/>
    <w:rsid w:val="00AF62D5"/>
    <w:rsid w:val="00AF646F"/>
    <w:rsid w:val="00AF65C7"/>
    <w:rsid w:val="00AF67A3"/>
    <w:rsid w:val="00AF6F3E"/>
    <w:rsid w:val="00AF750C"/>
    <w:rsid w:val="00AF7E61"/>
    <w:rsid w:val="00B00304"/>
    <w:rsid w:val="00B00463"/>
    <w:rsid w:val="00B0099D"/>
    <w:rsid w:val="00B00CDB"/>
    <w:rsid w:val="00B00D9E"/>
    <w:rsid w:val="00B00E0C"/>
    <w:rsid w:val="00B00E88"/>
    <w:rsid w:val="00B00F54"/>
    <w:rsid w:val="00B0109F"/>
    <w:rsid w:val="00B0146C"/>
    <w:rsid w:val="00B0177A"/>
    <w:rsid w:val="00B0190D"/>
    <w:rsid w:val="00B01B72"/>
    <w:rsid w:val="00B01FCD"/>
    <w:rsid w:val="00B02EBE"/>
    <w:rsid w:val="00B0393B"/>
    <w:rsid w:val="00B03C2F"/>
    <w:rsid w:val="00B03C4C"/>
    <w:rsid w:val="00B0407A"/>
    <w:rsid w:val="00B044F5"/>
    <w:rsid w:val="00B04501"/>
    <w:rsid w:val="00B045B8"/>
    <w:rsid w:val="00B048E6"/>
    <w:rsid w:val="00B04933"/>
    <w:rsid w:val="00B05162"/>
    <w:rsid w:val="00B051F9"/>
    <w:rsid w:val="00B0558E"/>
    <w:rsid w:val="00B059BF"/>
    <w:rsid w:val="00B05C6C"/>
    <w:rsid w:val="00B06BB8"/>
    <w:rsid w:val="00B06C15"/>
    <w:rsid w:val="00B06F6B"/>
    <w:rsid w:val="00B0774B"/>
    <w:rsid w:val="00B1095F"/>
    <w:rsid w:val="00B109C9"/>
    <w:rsid w:val="00B10C00"/>
    <w:rsid w:val="00B114BB"/>
    <w:rsid w:val="00B11C4C"/>
    <w:rsid w:val="00B1226A"/>
    <w:rsid w:val="00B12CD6"/>
    <w:rsid w:val="00B12DDA"/>
    <w:rsid w:val="00B134EC"/>
    <w:rsid w:val="00B135FB"/>
    <w:rsid w:val="00B13EAF"/>
    <w:rsid w:val="00B14989"/>
    <w:rsid w:val="00B14EDE"/>
    <w:rsid w:val="00B15161"/>
    <w:rsid w:val="00B15414"/>
    <w:rsid w:val="00B156E0"/>
    <w:rsid w:val="00B1595E"/>
    <w:rsid w:val="00B16881"/>
    <w:rsid w:val="00B1693C"/>
    <w:rsid w:val="00B16AAD"/>
    <w:rsid w:val="00B16F9A"/>
    <w:rsid w:val="00B17570"/>
    <w:rsid w:val="00B17583"/>
    <w:rsid w:val="00B17585"/>
    <w:rsid w:val="00B17AFF"/>
    <w:rsid w:val="00B17B72"/>
    <w:rsid w:val="00B17C26"/>
    <w:rsid w:val="00B20F2F"/>
    <w:rsid w:val="00B21C19"/>
    <w:rsid w:val="00B224B8"/>
    <w:rsid w:val="00B22DD8"/>
    <w:rsid w:val="00B22DF9"/>
    <w:rsid w:val="00B2354F"/>
    <w:rsid w:val="00B23617"/>
    <w:rsid w:val="00B24639"/>
    <w:rsid w:val="00B25844"/>
    <w:rsid w:val="00B25AD6"/>
    <w:rsid w:val="00B25EE6"/>
    <w:rsid w:val="00B261DA"/>
    <w:rsid w:val="00B2632A"/>
    <w:rsid w:val="00B2652A"/>
    <w:rsid w:val="00B265A0"/>
    <w:rsid w:val="00B26B5D"/>
    <w:rsid w:val="00B26BB4"/>
    <w:rsid w:val="00B26C2A"/>
    <w:rsid w:val="00B26DFD"/>
    <w:rsid w:val="00B26EFC"/>
    <w:rsid w:val="00B26FFF"/>
    <w:rsid w:val="00B27531"/>
    <w:rsid w:val="00B300E2"/>
    <w:rsid w:val="00B303D2"/>
    <w:rsid w:val="00B314C6"/>
    <w:rsid w:val="00B318C9"/>
    <w:rsid w:val="00B31B08"/>
    <w:rsid w:val="00B31E4C"/>
    <w:rsid w:val="00B32DC6"/>
    <w:rsid w:val="00B33320"/>
    <w:rsid w:val="00B3335D"/>
    <w:rsid w:val="00B337BB"/>
    <w:rsid w:val="00B33ABC"/>
    <w:rsid w:val="00B33C56"/>
    <w:rsid w:val="00B33FA2"/>
    <w:rsid w:val="00B356CD"/>
    <w:rsid w:val="00B36186"/>
    <w:rsid w:val="00B3674E"/>
    <w:rsid w:val="00B36A83"/>
    <w:rsid w:val="00B37711"/>
    <w:rsid w:val="00B377F9"/>
    <w:rsid w:val="00B3783B"/>
    <w:rsid w:val="00B37890"/>
    <w:rsid w:val="00B37980"/>
    <w:rsid w:val="00B37991"/>
    <w:rsid w:val="00B37C9D"/>
    <w:rsid w:val="00B40022"/>
    <w:rsid w:val="00B40D2E"/>
    <w:rsid w:val="00B417AA"/>
    <w:rsid w:val="00B41A0B"/>
    <w:rsid w:val="00B425A9"/>
    <w:rsid w:val="00B42980"/>
    <w:rsid w:val="00B42A8C"/>
    <w:rsid w:val="00B42CA3"/>
    <w:rsid w:val="00B42D98"/>
    <w:rsid w:val="00B43259"/>
    <w:rsid w:val="00B437B6"/>
    <w:rsid w:val="00B43894"/>
    <w:rsid w:val="00B44390"/>
    <w:rsid w:val="00B44924"/>
    <w:rsid w:val="00B4563A"/>
    <w:rsid w:val="00B45998"/>
    <w:rsid w:val="00B45C92"/>
    <w:rsid w:val="00B46097"/>
    <w:rsid w:val="00B46313"/>
    <w:rsid w:val="00B4640B"/>
    <w:rsid w:val="00B46968"/>
    <w:rsid w:val="00B46D6F"/>
    <w:rsid w:val="00B46FE6"/>
    <w:rsid w:val="00B4744C"/>
    <w:rsid w:val="00B477B0"/>
    <w:rsid w:val="00B47D27"/>
    <w:rsid w:val="00B508B0"/>
    <w:rsid w:val="00B50918"/>
    <w:rsid w:val="00B51F08"/>
    <w:rsid w:val="00B524D7"/>
    <w:rsid w:val="00B52831"/>
    <w:rsid w:val="00B52ACC"/>
    <w:rsid w:val="00B5338A"/>
    <w:rsid w:val="00B53D76"/>
    <w:rsid w:val="00B5489C"/>
    <w:rsid w:val="00B54A0D"/>
    <w:rsid w:val="00B550F3"/>
    <w:rsid w:val="00B55518"/>
    <w:rsid w:val="00B55907"/>
    <w:rsid w:val="00B55E0F"/>
    <w:rsid w:val="00B563EA"/>
    <w:rsid w:val="00B56F0B"/>
    <w:rsid w:val="00B56FB8"/>
    <w:rsid w:val="00B5716A"/>
    <w:rsid w:val="00B573A7"/>
    <w:rsid w:val="00B57756"/>
    <w:rsid w:val="00B6016C"/>
    <w:rsid w:val="00B60755"/>
    <w:rsid w:val="00B608DC"/>
    <w:rsid w:val="00B60E07"/>
    <w:rsid w:val="00B61006"/>
    <w:rsid w:val="00B610BA"/>
    <w:rsid w:val="00B61411"/>
    <w:rsid w:val="00B61776"/>
    <w:rsid w:val="00B622D2"/>
    <w:rsid w:val="00B62800"/>
    <w:rsid w:val="00B628B1"/>
    <w:rsid w:val="00B62B1B"/>
    <w:rsid w:val="00B62CDC"/>
    <w:rsid w:val="00B63121"/>
    <w:rsid w:val="00B63333"/>
    <w:rsid w:val="00B63518"/>
    <w:rsid w:val="00B63803"/>
    <w:rsid w:val="00B63D57"/>
    <w:rsid w:val="00B6468E"/>
    <w:rsid w:val="00B6484E"/>
    <w:rsid w:val="00B64A07"/>
    <w:rsid w:val="00B65036"/>
    <w:rsid w:val="00B650BF"/>
    <w:rsid w:val="00B65BE2"/>
    <w:rsid w:val="00B6615B"/>
    <w:rsid w:val="00B66CD5"/>
    <w:rsid w:val="00B66F0F"/>
    <w:rsid w:val="00B6788B"/>
    <w:rsid w:val="00B678D4"/>
    <w:rsid w:val="00B70488"/>
    <w:rsid w:val="00B70828"/>
    <w:rsid w:val="00B708D3"/>
    <w:rsid w:val="00B70A66"/>
    <w:rsid w:val="00B70C56"/>
    <w:rsid w:val="00B70F0A"/>
    <w:rsid w:val="00B71E45"/>
    <w:rsid w:val="00B71E7A"/>
    <w:rsid w:val="00B72571"/>
    <w:rsid w:val="00B72EF5"/>
    <w:rsid w:val="00B731C4"/>
    <w:rsid w:val="00B7371C"/>
    <w:rsid w:val="00B73B29"/>
    <w:rsid w:val="00B73BB7"/>
    <w:rsid w:val="00B741CA"/>
    <w:rsid w:val="00B74A0E"/>
    <w:rsid w:val="00B757E6"/>
    <w:rsid w:val="00B759AA"/>
    <w:rsid w:val="00B759EA"/>
    <w:rsid w:val="00B75CC3"/>
    <w:rsid w:val="00B75FBF"/>
    <w:rsid w:val="00B761EF"/>
    <w:rsid w:val="00B765F7"/>
    <w:rsid w:val="00B76DCB"/>
    <w:rsid w:val="00B77467"/>
    <w:rsid w:val="00B77C0E"/>
    <w:rsid w:val="00B77C19"/>
    <w:rsid w:val="00B801AD"/>
    <w:rsid w:val="00B80410"/>
    <w:rsid w:val="00B8047F"/>
    <w:rsid w:val="00B8054C"/>
    <w:rsid w:val="00B80552"/>
    <w:rsid w:val="00B806AD"/>
    <w:rsid w:val="00B80AD9"/>
    <w:rsid w:val="00B80DA3"/>
    <w:rsid w:val="00B80F52"/>
    <w:rsid w:val="00B813E1"/>
    <w:rsid w:val="00B81C16"/>
    <w:rsid w:val="00B82204"/>
    <w:rsid w:val="00B82402"/>
    <w:rsid w:val="00B82CA6"/>
    <w:rsid w:val="00B82CC8"/>
    <w:rsid w:val="00B830C3"/>
    <w:rsid w:val="00B8374D"/>
    <w:rsid w:val="00B8376B"/>
    <w:rsid w:val="00B83CBF"/>
    <w:rsid w:val="00B84038"/>
    <w:rsid w:val="00B840D4"/>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FEF"/>
    <w:rsid w:val="00B90A62"/>
    <w:rsid w:val="00B90DD3"/>
    <w:rsid w:val="00B90E5E"/>
    <w:rsid w:val="00B90F6B"/>
    <w:rsid w:val="00B910AA"/>
    <w:rsid w:val="00B911DE"/>
    <w:rsid w:val="00B91348"/>
    <w:rsid w:val="00B91612"/>
    <w:rsid w:val="00B91887"/>
    <w:rsid w:val="00B927FE"/>
    <w:rsid w:val="00B929B7"/>
    <w:rsid w:val="00B92CC6"/>
    <w:rsid w:val="00B930CB"/>
    <w:rsid w:val="00B9325E"/>
    <w:rsid w:val="00B93484"/>
    <w:rsid w:val="00B9402D"/>
    <w:rsid w:val="00B9457E"/>
    <w:rsid w:val="00B948DE"/>
    <w:rsid w:val="00B94C0D"/>
    <w:rsid w:val="00B94EE7"/>
    <w:rsid w:val="00B94F6A"/>
    <w:rsid w:val="00B9528F"/>
    <w:rsid w:val="00B953DB"/>
    <w:rsid w:val="00B95820"/>
    <w:rsid w:val="00B95873"/>
    <w:rsid w:val="00B95A77"/>
    <w:rsid w:val="00B95B99"/>
    <w:rsid w:val="00B95D08"/>
    <w:rsid w:val="00B95FD8"/>
    <w:rsid w:val="00B9602B"/>
    <w:rsid w:val="00B963D8"/>
    <w:rsid w:val="00B9668C"/>
    <w:rsid w:val="00B9685B"/>
    <w:rsid w:val="00B96F9B"/>
    <w:rsid w:val="00B970BE"/>
    <w:rsid w:val="00B971CF"/>
    <w:rsid w:val="00B97638"/>
    <w:rsid w:val="00B97765"/>
    <w:rsid w:val="00B97DF0"/>
    <w:rsid w:val="00BA02E4"/>
    <w:rsid w:val="00BA0730"/>
    <w:rsid w:val="00BA09BF"/>
    <w:rsid w:val="00BA15B8"/>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68E"/>
    <w:rsid w:val="00BB0530"/>
    <w:rsid w:val="00BB0B20"/>
    <w:rsid w:val="00BB0CAE"/>
    <w:rsid w:val="00BB1312"/>
    <w:rsid w:val="00BB163D"/>
    <w:rsid w:val="00BB18DC"/>
    <w:rsid w:val="00BB1AE1"/>
    <w:rsid w:val="00BB1B16"/>
    <w:rsid w:val="00BB1BE0"/>
    <w:rsid w:val="00BB2359"/>
    <w:rsid w:val="00BB3048"/>
    <w:rsid w:val="00BB3151"/>
    <w:rsid w:val="00BB3F51"/>
    <w:rsid w:val="00BB3FAA"/>
    <w:rsid w:val="00BB409E"/>
    <w:rsid w:val="00BB431E"/>
    <w:rsid w:val="00BB439D"/>
    <w:rsid w:val="00BB4B50"/>
    <w:rsid w:val="00BB4E47"/>
    <w:rsid w:val="00BB504D"/>
    <w:rsid w:val="00BB5062"/>
    <w:rsid w:val="00BB55AF"/>
    <w:rsid w:val="00BB6299"/>
    <w:rsid w:val="00BB62C7"/>
    <w:rsid w:val="00BB691C"/>
    <w:rsid w:val="00BB6DB0"/>
    <w:rsid w:val="00BB71B2"/>
    <w:rsid w:val="00BB7DF7"/>
    <w:rsid w:val="00BB7F4C"/>
    <w:rsid w:val="00BB7F97"/>
    <w:rsid w:val="00BC014D"/>
    <w:rsid w:val="00BC098B"/>
    <w:rsid w:val="00BC0FD8"/>
    <w:rsid w:val="00BC1022"/>
    <w:rsid w:val="00BC1668"/>
    <w:rsid w:val="00BC1C5C"/>
    <w:rsid w:val="00BC210F"/>
    <w:rsid w:val="00BC22F3"/>
    <w:rsid w:val="00BC24D7"/>
    <w:rsid w:val="00BC286B"/>
    <w:rsid w:val="00BC305E"/>
    <w:rsid w:val="00BC348C"/>
    <w:rsid w:val="00BC3E91"/>
    <w:rsid w:val="00BC3EE5"/>
    <w:rsid w:val="00BC4222"/>
    <w:rsid w:val="00BC4746"/>
    <w:rsid w:val="00BC4B88"/>
    <w:rsid w:val="00BC5351"/>
    <w:rsid w:val="00BC599C"/>
    <w:rsid w:val="00BC5EAF"/>
    <w:rsid w:val="00BC63AC"/>
    <w:rsid w:val="00BC68DE"/>
    <w:rsid w:val="00BC70DA"/>
    <w:rsid w:val="00BC7260"/>
    <w:rsid w:val="00BC7628"/>
    <w:rsid w:val="00BD036C"/>
    <w:rsid w:val="00BD056F"/>
    <w:rsid w:val="00BD0D0D"/>
    <w:rsid w:val="00BD17F2"/>
    <w:rsid w:val="00BD183F"/>
    <w:rsid w:val="00BD1AD3"/>
    <w:rsid w:val="00BD1C8B"/>
    <w:rsid w:val="00BD2057"/>
    <w:rsid w:val="00BD2072"/>
    <w:rsid w:val="00BD20EC"/>
    <w:rsid w:val="00BD211C"/>
    <w:rsid w:val="00BD2EC3"/>
    <w:rsid w:val="00BD34CD"/>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1BF"/>
    <w:rsid w:val="00BD6F4A"/>
    <w:rsid w:val="00BD7A28"/>
    <w:rsid w:val="00BD7A38"/>
    <w:rsid w:val="00BD7DFB"/>
    <w:rsid w:val="00BD7E9A"/>
    <w:rsid w:val="00BE0274"/>
    <w:rsid w:val="00BE0981"/>
    <w:rsid w:val="00BE0A13"/>
    <w:rsid w:val="00BE0D41"/>
    <w:rsid w:val="00BE0F9A"/>
    <w:rsid w:val="00BE1386"/>
    <w:rsid w:val="00BE1534"/>
    <w:rsid w:val="00BE1B36"/>
    <w:rsid w:val="00BE1DEB"/>
    <w:rsid w:val="00BE1FEB"/>
    <w:rsid w:val="00BE22DD"/>
    <w:rsid w:val="00BE250A"/>
    <w:rsid w:val="00BE26AA"/>
    <w:rsid w:val="00BE27A7"/>
    <w:rsid w:val="00BE2AA9"/>
    <w:rsid w:val="00BE2D93"/>
    <w:rsid w:val="00BE2EB3"/>
    <w:rsid w:val="00BE302D"/>
    <w:rsid w:val="00BE39D7"/>
    <w:rsid w:val="00BE3C9A"/>
    <w:rsid w:val="00BE3EB3"/>
    <w:rsid w:val="00BE4238"/>
    <w:rsid w:val="00BE4443"/>
    <w:rsid w:val="00BE4F1A"/>
    <w:rsid w:val="00BE5088"/>
    <w:rsid w:val="00BE517F"/>
    <w:rsid w:val="00BE51A3"/>
    <w:rsid w:val="00BE5FD7"/>
    <w:rsid w:val="00BE65E2"/>
    <w:rsid w:val="00BE67D2"/>
    <w:rsid w:val="00BE68DE"/>
    <w:rsid w:val="00BE6A08"/>
    <w:rsid w:val="00BE6D14"/>
    <w:rsid w:val="00BE6F8C"/>
    <w:rsid w:val="00BE769F"/>
    <w:rsid w:val="00BE7BA9"/>
    <w:rsid w:val="00BF0212"/>
    <w:rsid w:val="00BF0E6E"/>
    <w:rsid w:val="00BF13E1"/>
    <w:rsid w:val="00BF1B3D"/>
    <w:rsid w:val="00BF1C12"/>
    <w:rsid w:val="00BF22F9"/>
    <w:rsid w:val="00BF2E0B"/>
    <w:rsid w:val="00BF3021"/>
    <w:rsid w:val="00BF3152"/>
    <w:rsid w:val="00BF367D"/>
    <w:rsid w:val="00BF3731"/>
    <w:rsid w:val="00BF3793"/>
    <w:rsid w:val="00BF3968"/>
    <w:rsid w:val="00BF409C"/>
    <w:rsid w:val="00BF439F"/>
    <w:rsid w:val="00BF450C"/>
    <w:rsid w:val="00BF49D4"/>
    <w:rsid w:val="00BF4B88"/>
    <w:rsid w:val="00BF4C2B"/>
    <w:rsid w:val="00BF4F45"/>
    <w:rsid w:val="00BF50E2"/>
    <w:rsid w:val="00BF5191"/>
    <w:rsid w:val="00BF5427"/>
    <w:rsid w:val="00BF5826"/>
    <w:rsid w:val="00BF5EC9"/>
    <w:rsid w:val="00BF618F"/>
    <w:rsid w:val="00BF61C6"/>
    <w:rsid w:val="00BF64C1"/>
    <w:rsid w:val="00BF769F"/>
    <w:rsid w:val="00BF77FD"/>
    <w:rsid w:val="00BF7F51"/>
    <w:rsid w:val="00C004A2"/>
    <w:rsid w:val="00C00B91"/>
    <w:rsid w:val="00C00EEC"/>
    <w:rsid w:val="00C017A0"/>
    <w:rsid w:val="00C01884"/>
    <w:rsid w:val="00C01D2F"/>
    <w:rsid w:val="00C020A4"/>
    <w:rsid w:val="00C0226E"/>
    <w:rsid w:val="00C024DB"/>
    <w:rsid w:val="00C026E5"/>
    <w:rsid w:val="00C0281B"/>
    <w:rsid w:val="00C028B5"/>
    <w:rsid w:val="00C02965"/>
    <w:rsid w:val="00C02A6E"/>
    <w:rsid w:val="00C02B96"/>
    <w:rsid w:val="00C02D9D"/>
    <w:rsid w:val="00C02DAC"/>
    <w:rsid w:val="00C02DFD"/>
    <w:rsid w:val="00C03098"/>
    <w:rsid w:val="00C030A8"/>
    <w:rsid w:val="00C0345F"/>
    <w:rsid w:val="00C03C7A"/>
    <w:rsid w:val="00C04541"/>
    <w:rsid w:val="00C0464A"/>
    <w:rsid w:val="00C04748"/>
    <w:rsid w:val="00C049D1"/>
    <w:rsid w:val="00C04BD4"/>
    <w:rsid w:val="00C04CFA"/>
    <w:rsid w:val="00C055C9"/>
    <w:rsid w:val="00C05ED2"/>
    <w:rsid w:val="00C06021"/>
    <w:rsid w:val="00C063CF"/>
    <w:rsid w:val="00C070A3"/>
    <w:rsid w:val="00C07524"/>
    <w:rsid w:val="00C07553"/>
    <w:rsid w:val="00C07577"/>
    <w:rsid w:val="00C07B5D"/>
    <w:rsid w:val="00C10342"/>
    <w:rsid w:val="00C11988"/>
    <w:rsid w:val="00C119AF"/>
    <w:rsid w:val="00C121F2"/>
    <w:rsid w:val="00C12A72"/>
    <w:rsid w:val="00C12F2B"/>
    <w:rsid w:val="00C1324A"/>
    <w:rsid w:val="00C13573"/>
    <w:rsid w:val="00C13902"/>
    <w:rsid w:val="00C13B89"/>
    <w:rsid w:val="00C13C43"/>
    <w:rsid w:val="00C14420"/>
    <w:rsid w:val="00C14D86"/>
    <w:rsid w:val="00C14F86"/>
    <w:rsid w:val="00C15518"/>
    <w:rsid w:val="00C1557A"/>
    <w:rsid w:val="00C155B9"/>
    <w:rsid w:val="00C15CA5"/>
    <w:rsid w:val="00C15CEA"/>
    <w:rsid w:val="00C161FD"/>
    <w:rsid w:val="00C166A5"/>
    <w:rsid w:val="00C166DF"/>
    <w:rsid w:val="00C16819"/>
    <w:rsid w:val="00C16893"/>
    <w:rsid w:val="00C16B92"/>
    <w:rsid w:val="00C16EB7"/>
    <w:rsid w:val="00C17535"/>
    <w:rsid w:val="00C178FF"/>
    <w:rsid w:val="00C2049A"/>
    <w:rsid w:val="00C204A1"/>
    <w:rsid w:val="00C205CE"/>
    <w:rsid w:val="00C20A18"/>
    <w:rsid w:val="00C20BEC"/>
    <w:rsid w:val="00C20DDC"/>
    <w:rsid w:val="00C20E28"/>
    <w:rsid w:val="00C219F6"/>
    <w:rsid w:val="00C223C6"/>
    <w:rsid w:val="00C2278E"/>
    <w:rsid w:val="00C2320F"/>
    <w:rsid w:val="00C2336A"/>
    <w:rsid w:val="00C23632"/>
    <w:rsid w:val="00C23C56"/>
    <w:rsid w:val="00C23EC1"/>
    <w:rsid w:val="00C23F62"/>
    <w:rsid w:val="00C2400E"/>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20BE"/>
    <w:rsid w:val="00C325BF"/>
    <w:rsid w:val="00C32E92"/>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D22"/>
    <w:rsid w:val="00C37B7E"/>
    <w:rsid w:val="00C37B94"/>
    <w:rsid w:val="00C37C15"/>
    <w:rsid w:val="00C37EC3"/>
    <w:rsid w:val="00C37F11"/>
    <w:rsid w:val="00C40F12"/>
    <w:rsid w:val="00C40F1B"/>
    <w:rsid w:val="00C412B9"/>
    <w:rsid w:val="00C41637"/>
    <w:rsid w:val="00C4186C"/>
    <w:rsid w:val="00C41AFD"/>
    <w:rsid w:val="00C42270"/>
    <w:rsid w:val="00C42B2A"/>
    <w:rsid w:val="00C42E26"/>
    <w:rsid w:val="00C43445"/>
    <w:rsid w:val="00C438B8"/>
    <w:rsid w:val="00C4395C"/>
    <w:rsid w:val="00C43C2D"/>
    <w:rsid w:val="00C43D03"/>
    <w:rsid w:val="00C447A7"/>
    <w:rsid w:val="00C44875"/>
    <w:rsid w:val="00C44F04"/>
    <w:rsid w:val="00C44F0A"/>
    <w:rsid w:val="00C456D7"/>
    <w:rsid w:val="00C4691D"/>
    <w:rsid w:val="00C470DE"/>
    <w:rsid w:val="00C4737F"/>
    <w:rsid w:val="00C478F4"/>
    <w:rsid w:val="00C47AE0"/>
    <w:rsid w:val="00C47BD0"/>
    <w:rsid w:val="00C47DBF"/>
    <w:rsid w:val="00C50174"/>
    <w:rsid w:val="00C50483"/>
    <w:rsid w:val="00C5062B"/>
    <w:rsid w:val="00C50689"/>
    <w:rsid w:val="00C507AC"/>
    <w:rsid w:val="00C50D4F"/>
    <w:rsid w:val="00C5112D"/>
    <w:rsid w:val="00C511BE"/>
    <w:rsid w:val="00C52612"/>
    <w:rsid w:val="00C52628"/>
    <w:rsid w:val="00C52C7C"/>
    <w:rsid w:val="00C52FFC"/>
    <w:rsid w:val="00C534D4"/>
    <w:rsid w:val="00C541E6"/>
    <w:rsid w:val="00C557F1"/>
    <w:rsid w:val="00C55D9C"/>
    <w:rsid w:val="00C562ED"/>
    <w:rsid w:val="00C56964"/>
    <w:rsid w:val="00C573C4"/>
    <w:rsid w:val="00C574AC"/>
    <w:rsid w:val="00C574BD"/>
    <w:rsid w:val="00C575EC"/>
    <w:rsid w:val="00C60514"/>
    <w:rsid w:val="00C6077E"/>
    <w:rsid w:val="00C60839"/>
    <w:rsid w:val="00C60A62"/>
    <w:rsid w:val="00C60B90"/>
    <w:rsid w:val="00C60ED1"/>
    <w:rsid w:val="00C611F6"/>
    <w:rsid w:val="00C61391"/>
    <w:rsid w:val="00C61E54"/>
    <w:rsid w:val="00C630B8"/>
    <w:rsid w:val="00C63BF0"/>
    <w:rsid w:val="00C64015"/>
    <w:rsid w:val="00C645FC"/>
    <w:rsid w:val="00C6475E"/>
    <w:rsid w:val="00C649AE"/>
    <w:rsid w:val="00C64E2F"/>
    <w:rsid w:val="00C65060"/>
    <w:rsid w:val="00C65587"/>
    <w:rsid w:val="00C65E3D"/>
    <w:rsid w:val="00C65E4C"/>
    <w:rsid w:val="00C6645D"/>
    <w:rsid w:val="00C66759"/>
    <w:rsid w:val="00C66849"/>
    <w:rsid w:val="00C66B01"/>
    <w:rsid w:val="00C6716D"/>
    <w:rsid w:val="00C673FF"/>
    <w:rsid w:val="00C67811"/>
    <w:rsid w:val="00C6797B"/>
    <w:rsid w:val="00C67AFD"/>
    <w:rsid w:val="00C67EFD"/>
    <w:rsid w:val="00C67FF2"/>
    <w:rsid w:val="00C7009D"/>
    <w:rsid w:val="00C70482"/>
    <w:rsid w:val="00C70789"/>
    <w:rsid w:val="00C7097A"/>
    <w:rsid w:val="00C70D23"/>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545"/>
    <w:rsid w:val="00C7461D"/>
    <w:rsid w:val="00C75060"/>
    <w:rsid w:val="00C76394"/>
    <w:rsid w:val="00C76460"/>
    <w:rsid w:val="00C76609"/>
    <w:rsid w:val="00C77ABE"/>
    <w:rsid w:val="00C77ACA"/>
    <w:rsid w:val="00C80544"/>
    <w:rsid w:val="00C80699"/>
    <w:rsid w:val="00C809AB"/>
    <w:rsid w:val="00C80AE0"/>
    <w:rsid w:val="00C815F9"/>
    <w:rsid w:val="00C819E4"/>
    <w:rsid w:val="00C81A17"/>
    <w:rsid w:val="00C81C87"/>
    <w:rsid w:val="00C81EA7"/>
    <w:rsid w:val="00C81EDA"/>
    <w:rsid w:val="00C822A8"/>
    <w:rsid w:val="00C82361"/>
    <w:rsid w:val="00C8260D"/>
    <w:rsid w:val="00C829AD"/>
    <w:rsid w:val="00C82C40"/>
    <w:rsid w:val="00C83624"/>
    <w:rsid w:val="00C83D2F"/>
    <w:rsid w:val="00C841A6"/>
    <w:rsid w:val="00C849D8"/>
    <w:rsid w:val="00C84ABA"/>
    <w:rsid w:val="00C84B9B"/>
    <w:rsid w:val="00C84CF4"/>
    <w:rsid w:val="00C850E2"/>
    <w:rsid w:val="00C85182"/>
    <w:rsid w:val="00C853A5"/>
    <w:rsid w:val="00C853D5"/>
    <w:rsid w:val="00C85577"/>
    <w:rsid w:val="00C85950"/>
    <w:rsid w:val="00C85A39"/>
    <w:rsid w:val="00C85ADC"/>
    <w:rsid w:val="00C85ED8"/>
    <w:rsid w:val="00C85F3E"/>
    <w:rsid w:val="00C8665E"/>
    <w:rsid w:val="00C869F9"/>
    <w:rsid w:val="00C8734E"/>
    <w:rsid w:val="00C87573"/>
    <w:rsid w:val="00C87ED0"/>
    <w:rsid w:val="00C909F3"/>
    <w:rsid w:val="00C916D9"/>
    <w:rsid w:val="00C91B76"/>
    <w:rsid w:val="00C91D38"/>
    <w:rsid w:val="00C92021"/>
    <w:rsid w:val="00C922E0"/>
    <w:rsid w:val="00C927F9"/>
    <w:rsid w:val="00C9292E"/>
    <w:rsid w:val="00C92DCB"/>
    <w:rsid w:val="00C93A15"/>
    <w:rsid w:val="00C93BCD"/>
    <w:rsid w:val="00C9450E"/>
    <w:rsid w:val="00C9457D"/>
    <w:rsid w:val="00C9458A"/>
    <w:rsid w:val="00C9461A"/>
    <w:rsid w:val="00C94722"/>
    <w:rsid w:val="00C948FF"/>
    <w:rsid w:val="00C94EF8"/>
    <w:rsid w:val="00C9537F"/>
    <w:rsid w:val="00C964F6"/>
    <w:rsid w:val="00C96667"/>
    <w:rsid w:val="00C96767"/>
    <w:rsid w:val="00C96CB4"/>
    <w:rsid w:val="00C96DAC"/>
    <w:rsid w:val="00C96E1F"/>
    <w:rsid w:val="00C9700B"/>
    <w:rsid w:val="00C97213"/>
    <w:rsid w:val="00C97FAB"/>
    <w:rsid w:val="00CA0168"/>
    <w:rsid w:val="00CA0521"/>
    <w:rsid w:val="00CA0571"/>
    <w:rsid w:val="00CA06B7"/>
    <w:rsid w:val="00CA0DC3"/>
    <w:rsid w:val="00CA1001"/>
    <w:rsid w:val="00CA1C38"/>
    <w:rsid w:val="00CA20D5"/>
    <w:rsid w:val="00CA2131"/>
    <w:rsid w:val="00CA2161"/>
    <w:rsid w:val="00CA26A2"/>
    <w:rsid w:val="00CA2DD4"/>
    <w:rsid w:val="00CA3902"/>
    <w:rsid w:val="00CA4261"/>
    <w:rsid w:val="00CA4548"/>
    <w:rsid w:val="00CA4C28"/>
    <w:rsid w:val="00CA51CE"/>
    <w:rsid w:val="00CA5566"/>
    <w:rsid w:val="00CA5DA3"/>
    <w:rsid w:val="00CA62C3"/>
    <w:rsid w:val="00CA64E0"/>
    <w:rsid w:val="00CA66C7"/>
    <w:rsid w:val="00CA6D13"/>
    <w:rsid w:val="00CA74A6"/>
    <w:rsid w:val="00CA75E3"/>
    <w:rsid w:val="00CA75F8"/>
    <w:rsid w:val="00CA7615"/>
    <w:rsid w:val="00CA7D17"/>
    <w:rsid w:val="00CB05FD"/>
    <w:rsid w:val="00CB097E"/>
    <w:rsid w:val="00CB0A3F"/>
    <w:rsid w:val="00CB0A88"/>
    <w:rsid w:val="00CB0D44"/>
    <w:rsid w:val="00CB0F41"/>
    <w:rsid w:val="00CB104E"/>
    <w:rsid w:val="00CB1798"/>
    <w:rsid w:val="00CB1862"/>
    <w:rsid w:val="00CB21CF"/>
    <w:rsid w:val="00CB2518"/>
    <w:rsid w:val="00CB344A"/>
    <w:rsid w:val="00CB394C"/>
    <w:rsid w:val="00CB3B57"/>
    <w:rsid w:val="00CB4CC2"/>
    <w:rsid w:val="00CB4F60"/>
    <w:rsid w:val="00CB5103"/>
    <w:rsid w:val="00CB5E75"/>
    <w:rsid w:val="00CB6084"/>
    <w:rsid w:val="00CB6309"/>
    <w:rsid w:val="00CB6A6C"/>
    <w:rsid w:val="00CB7570"/>
    <w:rsid w:val="00CB7B04"/>
    <w:rsid w:val="00CB7DF9"/>
    <w:rsid w:val="00CC0865"/>
    <w:rsid w:val="00CC0B03"/>
    <w:rsid w:val="00CC0C46"/>
    <w:rsid w:val="00CC0CFB"/>
    <w:rsid w:val="00CC13D1"/>
    <w:rsid w:val="00CC193D"/>
    <w:rsid w:val="00CC1CBA"/>
    <w:rsid w:val="00CC1E59"/>
    <w:rsid w:val="00CC2347"/>
    <w:rsid w:val="00CC29E8"/>
    <w:rsid w:val="00CC2D40"/>
    <w:rsid w:val="00CC3418"/>
    <w:rsid w:val="00CC35ED"/>
    <w:rsid w:val="00CC380A"/>
    <w:rsid w:val="00CC3A18"/>
    <w:rsid w:val="00CC3AD7"/>
    <w:rsid w:val="00CC3FA1"/>
    <w:rsid w:val="00CC43A9"/>
    <w:rsid w:val="00CC441B"/>
    <w:rsid w:val="00CC4660"/>
    <w:rsid w:val="00CC4BC6"/>
    <w:rsid w:val="00CC5044"/>
    <w:rsid w:val="00CC5364"/>
    <w:rsid w:val="00CC56B7"/>
    <w:rsid w:val="00CC6136"/>
    <w:rsid w:val="00CC6183"/>
    <w:rsid w:val="00CC6364"/>
    <w:rsid w:val="00CC6AF1"/>
    <w:rsid w:val="00CC6E47"/>
    <w:rsid w:val="00CC7325"/>
    <w:rsid w:val="00CC7BCD"/>
    <w:rsid w:val="00CC7E03"/>
    <w:rsid w:val="00CC7FAD"/>
    <w:rsid w:val="00CD064F"/>
    <w:rsid w:val="00CD0C6E"/>
    <w:rsid w:val="00CD11A2"/>
    <w:rsid w:val="00CD1496"/>
    <w:rsid w:val="00CD1654"/>
    <w:rsid w:val="00CD1D34"/>
    <w:rsid w:val="00CD2018"/>
    <w:rsid w:val="00CD28D2"/>
    <w:rsid w:val="00CD2AAC"/>
    <w:rsid w:val="00CD3B6A"/>
    <w:rsid w:val="00CD468F"/>
    <w:rsid w:val="00CD4ABB"/>
    <w:rsid w:val="00CD4B64"/>
    <w:rsid w:val="00CD4B7F"/>
    <w:rsid w:val="00CD4EF5"/>
    <w:rsid w:val="00CD5128"/>
    <w:rsid w:val="00CD5A8B"/>
    <w:rsid w:val="00CD5E5E"/>
    <w:rsid w:val="00CD5EE3"/>
    <w:rsid w:val="00CD655B"/>
    <w:rsid w:val="00CD6890"/>
    <w:rsid w:val="00CD6A5A"/>
    <w:rsid w:val="00CD6C9D"/>
    <w:rsid w:val="00CD6D8B"/>
    <w:rsid w:val="00CD7096"/>
    <w:rsid w:val="00CD7163"/>
    <w:rsid w:val="00CD73A4"/>
    <w:rsid w:val="00CD7881"/>
    <w:rsid w:val="00CD7A03"/>
    <w:rsid w:val="00CD7CA2"/>
    <w:rsid w:val="00CD7EB4"/>
    <w:rsid w:val="00CE0C45"/>
    <w:rsid w:val="00CE1096"/>
    <w:rsid w:val="00CE1487"/>
    <w:rsid w:val="00CE1639"/>
    <w:rsid w:val="00CE244C"/>
    <w:rsid w:val="00CE2466"/>
    <w:rsid w:val="00CE2732"/>
    <w:rsid w:val="00CE2A0F"/>
    <w:rsid w:val="00CE2A42"/>
    <w:rsid w:val="00CE2E97"/>
    <w:rsid w:val="00CE3433"/>
    <w:rsid w:val="00CE39BC"/>
    <w:rsid w:val="00CE3AB8"/>
    <w:rsid w:val="00CE3ACE"/>
    <w:rsid w:val="00CE3BE7"/>
    <w:rsid w:val="00CE4741"/>
    <w:rsid w:val="00CE598C"/>
    <w:rsid w:val="00CE5A2C"/>
    <w:rsid w:val="00CE5EE8"/>
    <w:rsid w:val="00CE6133"/>
    <w:rsid w:val="00CE66EF"/>
    <w:rsid w:val="00CE6AE4"/>
    <w:rsid w:val="00CE6D26"/>
    <w:rsid w:val="00CF048D"/>
    <w:rsid w:val="00CF0568"/>
    <w:rsid w:val="00CF0B17"/>
    <w:rsid w:val="00CF0DDE"/>
    <w:rsid w:val="00CF1210"/>
    <w:rsid w:val="00CF1468"/>
    <w:rsid w:val="00CF1578"/>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F06"/>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6C6"/>
    <w:rsid w:val="00CF7EEF"/>
    <w:rsid w:val="00D0093C"/>
    <w:rsid w:val="00D00A6A"/>
    <w:rsid w:val="00D010D7"/>
    <w:rsid w:val="00D0125F"/>
    <w:rsid w:val="00D01296"/>
    <w:rsid w:val="00D016F3"/>
    <w:rsid w:val="00D018FC"/>
    <w:rsid w:val="00D019ED"/>
    <w:rsid w:val="00D01C48"/>
    <w:rsid w:val="00D01EBE"/>
    <w:rsid w:val="00D02188"/>
    <w:rsid w:val="00D0263F"/>
    <w:rsid w:val="00D02745"/>
    <w:rsid w:val="00D028F3"/>
    <w:rsid w:val="00D03231"/>
    <w:rsid w:val="00D03301"/>
    <w:rsid w:val="00D037DB"/>
    <w:rsid w:val="00D03B15"/>
    <w:rsid w:val="00D03DC9"/>
    <w:rsid w:val="00D0406C"/>
    <w:rsid w:val="00D042AF"/>
    <w:rsid w:val="00D046E1"/>
    <w:rsid w:val="00D04CE0"/>
    <w:rsid w:val="00D04D30"/>
    <w:rsid w:val="00D052B4"/>
    <w:rsid w:val="00D0556C"/>
    <w:rsid w:val="00D05D6F"/>
    <w:rsid w:val="00D05D75"/>
    <w:rsid w:val="00D05F94"/>
    <w:rsid w:val="00D0604C"/>
    <w:rsid w:val="00D06549"/>
    <w:rsid w:val="00D068C6"/>
    <w:rsid w:val="00D06A61"/>
    <w:rsid w:val="00D06F61"/>
    <w:rsid w:val="00D072CE"/>
    <w:rsid w:val="00D076B2"/>
    <w:rsid w:val="00D0795B"/>
    <w:rsid w:val="00D07B94"/>
    <w:rsid w:val="00D07CCC"/>
    <w:rsid w:val="00D07D2C"/>
    <w:rsid w:val="00D10130"/>
    <w:rsid w:val="00D1077F"/>
    <w:rsid w:val="00D10AE2"/>
    <w:rsid w:val="00D10B2C"/>
    <w:rsid w:val="00D10C27"/>
    <w:rsid w:val="00D11891"/>
    <w:rsid w:val="00D12465"/>
    <w:rsid w:val="00D12B04"/>
    <w:rsid w:val="00D12C2A"/>
    <w:rsid w:val="00D12CE7"/>
    <w:rsid w:val="00D12ED4"/>
    <w:rsid w:val="00D13B86"/>
    <w:rsid w:val="00D14383"/>
    <w:rsid w:val="00D1462A"/>
    <w:rsid w:val="00D1480D"/>
    <w:rsid w:val="00D14EF3"/>
    <w:rsid w:val="00D150FB"/>
    <w:rsid w:val="00D152EF"/>
    <w:rsid w:val="00D15349"/>
    <w:rsid w:val="00D1577D"/>
    <w:rsid w:val="00D15BFD"/>
    <w:rsid w:val="00D16765"/>
    <w:rsid w:val="00D16DAF"/>
    <w:rsid w:val="00D172E5"/>
    <w:rsid w:val="00D17479"/>
    <w:rsid w:val="00D175D6"/>
    <w:rsid w:val="00D17A15"/>
    <w:rsid w:val="00D200D4"/>
    <w:rsid w:val="00D20640"/>
    <w:rsid w:val="00D20E05"/>
    <w:rsid w:val="00D21014"/>
    <w:rsid w:val="00D2109F"/>
    <w:rsid w:val="00D212E6"/>
    <w:rsid w:val="00D21735"/>
    <w:rsid w:val="00D21AB9"/>
    <w:rsid w:val="00D21EEA"/>
    <w:rsid w:val="00D21F4F"/>
    <w:rsid w:val="00D224B0"/>
    <w:rsid w:val="00D23C80"/>
    <w:rsid w:val="00D24482"/>
    <w:rsid w:val="00D247D1"/>
    <w:rsid w:val="00D24AEA"/>
    <w:rsid w:val="00D24D5D"/>
    <w:rsid w:val="00D253AE"/>
    <w:rsid w:val="00D262B4"/>
    <w:rsid w:val="00D262C1"/>
    <w:rsid w:val="00D2759B"/>
    <w:rsid w:val="00D27756"/>
    <w:rsid w:val="00D27942"/>
    <w:rsid w:val="00D279DC"/>
    <w:rsid w:val="00D27C1A"/>
    <w:rsid w:val="00D27FA6"/>
    <w:rsid w:val="00D3031A"/>
    <w:rsid w:val="00D304B7"/>
    <w:rsid w:val="00D30528"/>
    <w:rsid w:val="00D305B8"/>
    <w:rsid w:val="00D306E4"/>
    <w:rsid w:val="00D30D79"/>
    <w:rsid w:val="00D3101E"/>
    <w:rsid w:val="00D310B0"/>
    <w:rsid w:val="00D31210"/>
    <w:rsid w:val="00D31447"/>
    <w:rsid w:val="00D318E1"/>
    <w:rsid w:val="00D319B1"/>
    <w:rsid w:val="00D31A2C"/>
    <w:rsid w:val="00D31DF5"/>
    <w:rsid w:val="00D31FBC"/>
    <w:rsid w:val="00D329AF"/>
    <w:rsid w:val="00D32A9D"/>
    <w:rsid w:val="00D32BC2"/>
    <w:rsid w:val="00D32C73"/>
    <w:rsid w:val="00D33585"/>
    <w:rsid w:val="00D33590"/>
    <w:rsid w:val="00D33CBE"/>
    <w:rsid w:val="00D34183"/>
    <w:rsid w:val="00D342A0"/>
    <w:rsid w:val="00D35077"/>
    <w:rsid w:val="00D35EB4"/>
    <w:rsid w:val="00D35EC2"/>
    <w:rsid w:val="00D3683E"/>
    <w:rsid w:val="00D369D4"/>
    <w:rsid w:val="00D37403"/>
    <w:rsid w:val="00D37C1E"/>
    <w:rsid w:val="00D37D2C"/>
    <w:rsid w:val="00D37DF2"/>
    <w:rsid w:val="00D401CE"/>
    <w:rsid w:val="00D407BC"/>
    <w:rsid w:val="00D407C8"/>
    <w:rsid w:val="00D40ADA"/>
    <w:rsid w:val="00D40E83"/>
    <w:rsid w:val="00D40FC0"/>
    <w:rsid w:val="00D40FC9"/>
    <w:rsid w:val="00D41639"/>
    <w:rsid w:val="00D4178C"/>
    <w:rsid w:val="00D41867"/>
    <w:rsid w:val="00D41998"/>
    <w:rsid w:val="00D419BE"/>
    <w:rsid w:val="00D419D1"/>
    <w:rsid w:val="00D41E14"/>
    <w:rsid w:val="00D41E69"/>
    <w:rsid w:val="00D41E7B"/>
    <w:rsid w:val="00D41F81"/>
    <w:rsid w:val="00D4202D"/>
    <w:rsid w:val="00D42050"/>
    <w:rsid w:val="00D42936"/>
    <w:rsid w:val="00D42C8D"/>
    <w:rsid w:val="00D42CF8"/>
    <w:rsid w:val="00D43BBD"/>
    <w:rsid w:val="00D43CC1"/>
    <w:rsid w:val="00D43FB2"/>
    <w:rsid w:val="00D4400C"/>
    <w:rsid w:val="00D44509"/>
    <w:rsid w:val="00D44665"/>
    <w:rsid w:val="00D4469D"/>
    <w:rsid w:val="00D451F3"/>
    <w:rsid w:val="00D45889"/>
    <w:rsid w:val="00D4588A"/>
    <w:rsid w:val="00D45953"/>
    <w:rsid w:val="00D46EA2"/>
    <w:rsid w:val="00D476EA"/>
    <w:rsid w:val="00D47A14"/>
    <w:rsid w:val="00D47CF8"/>
    <w:rsid w:val="00D5084E"/>
    <w:rsid w:val="00D51038"/>
    <w:rsid w:val="00D51147"/>
    <w:rsid w:val="00D51423"/>
    <w:rsid w:val="00D5288F"/>
    <w:rsid w:val="00D52CD9"/>
    <w:rsid w:val="00D53A77"/>
    <w:rsid w:val="00D54292"/>
    <w:rsid w:val="00D54D4A"/>
    <w:rsid w:val="00D5506D"/>
    <w:rsid w:val="00D5541C"/>
    <w:rsid w:val="00D5592E"/>
    <w:rsid w:val="00D55A94"/>
    <w:rsid w:val="00D56527"/>
    <w:rsid w:val="00D56762"/>
    <w:rsid w:val="00D56844"/>
    <w:rsid w:val="00D56A16"/>
    <w:rsid w:val="00D571EC"/>
    <w:rsid w:val="00D57C28"/>
    <w:rsid w:val="00D60253"/>
    <w:rsid w:val="00D605E2"/>
    <w:rsid w:val="00D61455"/>
    <w:rsid w:val="00D6196B"/>
    <w:rsid w:val="00D619A5"/>
    <w:rsid w:val="00D61A1D"/>
    <w:rsid w:val="00D61E3F"/>
    <w:rsid w:val="00D62145"/>
    <w:rsid w:val="00D62151"/>
    <w:rsid w:val="00D62954"/>
    <w:rsid w:val="00D62A8C"/>
    <w:rsid w:val="00D63886"/>
    <w:rsid w:val="00D63A46"/>
    <w:rsid w:val="00D63C4B"/>
    <w:rsid w:val="00D63D6B"/>
    <w:rsid w:val="00D63E64"/>
    <w:rsid w:val="00D6435C"/>
    <w:rsid w:val="00D64A33"/>
    <w:rsid w:val="00D6501F"/>
    <w:rsid w:val="00D652ED"/>
    <w:rsid w:val="00D65A20"/>
    <w:rsid w:val="00D65DB3"/>
    <w:rsid w:val="00D65F10"/>
    <w:rsid w:val="00D65FBE"/>
    <w:rsid w:val="00D66139"/>
    <w:rsid w:val="00D668D9"/>
    <w:rsid w:val="00D66CF1"/>
    <w:rsid w:val="00D66EEB"/>
    <w:rsid w:val="00D670A3"/>
    <w:rsid w:val="00D6759A"/>
    <w:rsid w:val="00D678D0"/>
    <w:rsid w:val="00D67F3C"/>
    <w:rsid w:val="00D707C2"/>
    <w:rsid w:val="00D70FE8"/>
    <w:rsid w:val="00D71071"/>
    <w:rsid w:val="00D7107D"/>
    <w:rsid w:val="00D712EB"/>
    <w:rsid w:val="00D715CB"/>
    <w:rsid w:val="00D71B8F"/>
    <w:rsid w:val="00D71BD3"/>
    <w:rsid w:val="00D7261D"/>
    <w:rsid w:val="00D73252"/>
    <w:rsid w:val="00D73614"/>
    <w:rsid w:val="00D73AC5"/>
    <w:rsid w:val="00D73B93"/>
    <w:rsid w:val="00D73D43"/>
    <w:rsid w:val="00D74751"/>
    <w:rsid w:val="00D74863"/>
    <w:rsid w:val="00D74CA5"/>
    <w:rsid w:val="00D75E40"/>
    <w:rsid w:val="00D75F76"/>
    <w:rsid w:val="00D76436"/>
    <w:rsid w:val="00D7679B"/>
    <w:rsid w:val="00D768A8"/>
    <w:rsid w:val="00D76D49"/>
    <w:rsid w:val="00D770B1"/>
    <w:rsid w:val="00D7741F"/>
    <w:rsid w:val="00D7770C"/>
    <w:rsid w:val="00D7784E"/>
    <w:rsid w:val="00D77CC6"/>
    <w:rsid w:val="00D77FF9"/>
    <w:rsid w:val="00D801E3"/>
    <w:rsid w:val="00D8099D"/>
    <w:rsid w:val="00D80D33"/>
    <w:rsid w:val="00D80FC9"/>
    <w:rsid w:val="00D811E5"/>
    <w:rsid w:val="00D8195A"/>
    <w:rsid w:val="00D81B89"/>
    <w:rsid w:val="00D82456"/>
    <w:rsid w:val="00D826AD"/>
    <w:rsid w:val="00D82B01"/>
    <w:rsid w:val="00D832B4"/>
    <w:rsid w:val="00D83CA1"/>
    <w:rsid w:val="00D8426D"/>
    <w:rsid w:val="00D8435C"/>
    <w:rsid w:val="00D843DA"/>
    <w:rsid w:val="00D84753"/>
    <w:rsid w:val="00D85313"/>
    <w:rsid w:val="00D854E3"/>
    <w:rsid w:val="00D85612"/>
    <w:rsid w:val="00D85714"/>
    <w:rsid w:val="00D85912"/>
    <w:rsid w:val="00D85C80"/>
    <w:rsid w:val="00D860A2"/>
    <w:rsid w:val="00D86231"/>
    <w:rsid w:val="00D86648"/>
    <w:rsid w:val="00D8672D"/>
    <w:rsid w:val="00D86B68"/>
    <w:rsid w:val="00D8749A"/>
    <w:rsid w:val="00D875CD"/>
    <w:rsid w:val="00D87C5F"/>
    <w:rsid w:val="00D87F6A"/>
    <w:rsid w:val="00D90094"/>
    <w:rsid w:val="00D9044A"/>
    <w:rsid w:val="00D90F32"/>
    <w:rsid w:val="00D91250"/>
    <w:rsid w:val="00D91972"/>
    <w:rsid w:val="00D91C69"/>
    <w:rsid w:val="00D91DFE"/>
    <w:rsid w:val="00D920D3"/>
    <w:rsid w:val="00D923DF"/>
    <w:rsid w:val="00D924FE"/>
    <w:rsid w:val="00D92CCD"/>
    <w:rsid w:val="00D92E5F"/>
    <w:rsid w:val="00D933D4"/>
    <w:rsid w:val="00D9348A"/>
    <w:rsid w:val="00D93A66"/>
    <w:rsid w:val="00D93ECC"/>
    <w:rsid w:val="00D93F5D"/>
    <w:rsid w:val="00D9402B"/>
    <w:rsid w:val="00D94B34"/>
    <w:rsid w:val="00D94E83"/>
    <w:rsid w:val="00D94ED7"/>
    <w:rsid w:val="00D953A5"/>
    <w:rsid w:val="00D95607"/>
    <w:rsid w:val="00D958E2"/>
    <w:rsid w:val="00D95981"/>
    <w:rsid w:val="00D95A0E"/>
    <w:rsid w:val="00D95F43"/>
    <w:rsid w:val="00D9663C"/>
    <w:rsid w:val="00D96B61"/>
    <w:rsid w:val="00D9723D"/>
    <w:rsid w:val="00D97421"/>
    <w:rsid w:val="00DA0D5B"/>
    <w:rsid w:val="00DA0F60"/>
    <w:rsid w:val="00DA1085"/>
    <w:rsid w:val="00DA1935"/>
    <w:rsid w:val="00DA1BE9"/>
    <w:rsid w:val="00DA1D1C"/>
    <w:rsid w:val="00DA23B7"/>
    <w:rsid w:val="00DA2763"/>
    <w:rsid w:val="00DA296D"/>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6CE"/>
    <w:rsid w:val="00DA679F"/>
    <w:rsid w:val="00DA73F4"/>
    <w:rsid w:val="00DA76FC"/>
    <w:rsid w:val="00DA7C72"/>
    <w:rsid w:val="00DB061C"/>
    <w:rsid w:val="00DB0A33"/>
    <w:rsid w:val="00DB0D12"/>
    <w:rsid w:val="00DB11FF"/>
    <w:rsid w:val="00DB1C07"/>
    <w:rsid w:val="00DB1F5C"/>
    <w:rsid w:val="00DB222F"/>
    <w:rsid w:val="00DB2280"/>
    <w:rsid w:val="00DB26A0"/>
    <w:rsid w:val="00DB2D93"/>
    <w:rsid w:val="00DB2EDC"/>
    <w:rsid w:val="00DB3C3D"/>
    <w:rsid w:val="00DB3D06"/>
    <w:rsid w:val="00DB3F93"/>
    <w:rsid w:val="00DB5417"/>
    <w:rsid w:val="00DB5AF5"/>
    <w:rsid w:val="00DB5C5C"/>
    <w:rsid w:val="00DB687D"/>
    <w:rsid w:val="00DB7E2A"/>
    <w:rsid w:val="00DC0059"/>
    <w:rsid w:val="00DC0110"/>
    <w:rsid w:val="00DC01E6"/>
    <w:rsid w:val="00DC0595"/>
    <w:rsid w:val="00DC0A05"/>
    <w:rsid w:val="00DC1087"/>
    <w:rsid w:val="00DC1490"/>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4206"/>
    <w:rsid w:val="00DC45AC"/>
    <w:rsid w:val="00DC4600"/>
    <w:rsid w:val="00DC46FA"/>
    <w:rsid w:val="00DC4AB2"/>
    <w:rsid w:val="00DC4C5D"/>
    <w:rsid w:val="00DC4D15"/>
    <w:rsid w:val="00DC4ECF"/>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675"/>
    <w:rsid w:val="00DD08E5"/>
    <w:rsid w:val="00DD09BA"/>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41E9"/>
    <w:rsid w:val="00DD4698"/>
    <w:rsid w:val="00DD4B58"/>
    <w:rsid w:val="00DD4B7A"/>
    <w:rsid w:val="00DD52A9"/>
    <w:rsid w:val="00DD5DA1"/>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638D"/>
    <w:rsid w:val="00DE65CC"/>
    <w:rsid w:val="00DE6BE4"/>
    <w:rsid w:val="00DE7191"/>
    <w:rsid w:val="00DE7226"/>
    <w:rsid w:val="00DE7E1E"/>
    <w:rsid w:val="00DE7ECB"/>
    <w:rsid w:val="00DF006F"/>
    <w:rsid w:val="00DF0ED0"/>
    <w:rsid w:val="00DF1805"/>
    <w:rsid w:val="00DF22F0"/>
    <w:rsid w:val="00DF30F8"/>
    <w:rsid w:val="00DF312B"/>
    <w:rsid w:val="00DF31CC"/>
    <w:rsid w:val="00DF3A14"/>
    <w:rsid w:val="00DF3C02"/>
    <w:rsid w:val="00DF3E9A"/>
    <w:rsid w:val="00DF40D0"/>
    <w:rsid w:val="00DF44F9"/>
    <w:rsid w:val="00DF4755"/>
    <w:rsid w:val="00DF48D0"/>
    <w:rsid w:val="00DF544E"/>
    <w:rsid w:val="00DF5641"/>
    <w:rsid w:val="00DF5B8E"/>
    <w:rsid w:val="00DF5F3E"/>
    <w:rsid w:val="00DF6116"/>
    <w:rsid w:val="00DF641D"/>
    <w:rsid w:val="00DF6AE4"/>
    <w:rsid w:val="00DF6CEE"/>
    <w:rsid w:val="00DF708A"/>
    <w:rsid w:val="00DF70B0"/>
    <w:rsid w:val="00DF77F4"/>
    <w:rsid w:val="00E0008C"/>
    <w:rsid w:val="00E006FC"/>
    <w:rsid w:val="00E008B9"/>
    <w:rsid w:val="00E0091E"/>
    <w:rsid w:val="00E00C2F"/>
    <w:rsid w:val="00E00D5F"/>
    <w:rsid w:val="00E00D97"/>
    <w:rsid w:val="00E01185"/>
    <w:rsid w:val="00E01556"/>
    <w:rsid w:val="00E01585"/>
    <w:rsid w:val="00E027F6"/>
    <w:rsid w:val="00E02C99"/>
    <w:rsid w:val="00E03290"/>
    <w:rsid w:val="00E03734"/>
    <w:rsid w:val="00E03A6D"/>
    <w:rsid w:val="00E03A98"/>
    <w:rsid w:val="00E03B65"/>
    <w:rsid w:val="00E04E94"/>
    <w:rsid w:val="00E04F59"/>
    <w:rsid w:val="00E05126"/>
    <w:rsid w:val="00E05CC8"/>
    <w:rsid w:val="00E05E2A"/>
    <w:rsid w:val="00E06365"/>
    <w:rsid w:val="00E06F56"/>
    <w:rsid w:val="00E07735"/>
    <w:rsid w:val="00E0782B"/>
    <w:rsid w:val="00E07DB6"/>
    <w:rsid w:val="00E101A9"/>
    <w:rsid w:val="00E1100D"/>
    <w:rsid w:val="00E112C6"/>
    <w:rsid w:val="00E116FE"/>
    <w:rsid w:val="00E11803"/>
    <w:rsid w:val="00E11F2B"/>
    <w:rsid w:val="00E12033"/>
    <w:rsid w:val="00E120D5"/>
    <w:rsid w:val="00E1283F"/>
    <w:rsid w:val="00E129A7"/>
    <w:rsid w:val="00E12E8F"/>
    <w:rsid w:val="00E12EF6"/>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609C"/>
    <w:rsid w:val="00E1656B"/>
    <w:rsid w:val="00E166C1"/>
    <w:rsid w:val="00E17B3E"/>
    <w:rsid w:val="00E17C61"/>
    <w:rsid w:val="00E17D56"/>
    <w:rsid w:val="00E20372"/>
    <w:rsid w:val="00E20466"/>
    <w:rsid w:val="00E205D6"/>
    <w:rsid w:val="00E20690"/>
    <w:rsid w:val="00E20B5C"/>
    <w:rsid w:val="00E212D8"/>
    <w:rsid w:val="00E220C8"/>
    <w:rsid w:val="00E22E1E"/>
    <w:rsid w:val="00E2319B"/>
    <w:rsid w:val="00E2337B"/>
    <w:rsid w:val="00E23591"/>
    <w:rsid w:val="00E239E4"/>
    <w:rsid w:val="00E23F53"/>
    <w:rsid w:val="00E2437D"/>
    <w:rsid w:val="00E24A70"/>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20E"/>
    <w:rsid w:val="00E3142F"/>
    <w:rsid w:val="00E31862"/>
    <w:rsid w:val="00E31B28"/>
    <w:rsid w:val="00E320BD"/>
    <w:rsid w:val="00E32341"/>
    <w:rsid w:val="00E3240B"/>
    <w:rsid w:val="00E32809"/>
    <w:rsid w:val="00E32B7D"/>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67E"/>
    <w:rsid w:val="00E376E9"/>
    <w:rsid w:val="00E3778C"/>
    <w:rsid w:val="00E37E67"/>
    <w:rsid w:val="00E404C0"/>
    <w:rsid w:val="00E40EB3"/>
    <w:rsid w:val="00E41B4B"/>
    <w:rsid w:val="00E41F94"/>
    <w:rsid w:val="00E42004"/>
    <w:rsid w:val="00E427B3"/>
    <w:rsid w:val="00E42B95"/>
    <w:rsid w:val="00E42C06"/>
    <w:rsid w:val="00E42D90"/>
    <w:rsid w:val="00E42E60"/>
    <w:rsid w:val="00E4369E"/>
    <w:rsid w:val="00E436E3"/>
    <w:rsid w:val="00E43B69"/>
    <w:rsid w:val="00E44908"/>
    <w:rsid w:val="00E45389"/>
    <w:rsid w:val="00E455C7"/>
    <w:rsid w:val="00E456C0"/>
    <w:rsid w:val="00E46278"/>
    <w:rsid w:val="00E467F4"/>
    <w:rsid w:val="00E469A5"/>
    <w:rsid w:val="00E46B51"/>
    <w:rsid w:val="00E46B60"/>
    <w:rsid w:val="00E46DD7"/>
    <w:rsid w:val="00E47770"/>
    <w:rsid w:val="00E47C91"/>
    <w:rsid w:val="00E47D9D"/>
    <w:rsid w:val="00E47FDB"/>
    <w:rsid w:val="00E5029D"/>
    <w:rsid w:val="00E50638"/>
    <w:rsid w:val="00E5064D"/>
    <w:rsid w:val="00E50864"/>
    <w:rsid w:val="00E508F7"/>
    <w:rsid w:val="00E517AC"/>
    <w:rsid w:val="00E5187D"/>
    <w:rsid w:val="00E51D1C"/>
    <w:rsid w:val="00E525B2"/>
    <w:rsid w:val="00E52950"/>
    <w:rsid w:val="00E52DAE"/>
    <w:rsid w:val="00E52FA3"/>
    <w:rsid w:val="00E53195"/>
    <w:rsid w:val="00E53441"/>
    <w:rsid w:val="00E53466"/>
    <w:rsid w:val="00E53D4C"/>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D68"/>
    <w:rsid w:val="00E57FCB"/>
    <w:rsid w:val="00E60A6D"/>
    <w:rsid w:val="00E60DCD"/>
    <w:rsid w:val="00E60F18"/>
    <w:rsid w:val="00E60F25"/>
    <w:rsid w:val="00E610FB"/>
    <w:rsid w:val="00E61344"/>
    <w:rsid w:val="00E61598"/>
    <w:rsid w:val="00E61DA4"/>
    <w:rsid w:val="00E623D9"/>
    <w:rsid w:val="00E62943"/>
    <w:rsid w:val="00E63BC7"/>
    <w:rsid w:val="00E63D05"/>
    <w:rsid w:val="00E63D7E"/>
    <w:rsid w:val="00E64024"/>
    <w:rsid w:val="00E6455D"/>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99E"/>
    <w:rsid w:val="00E72B25"/>
    <w:rsid w:val="00E7334F"/>
    <w:rsid w:val="00E73C19"/>
    <w:rsid w:val="00E74426"/>
    <w:rsid w:val="00E747D2"/>
    <w:rsid w:val="00E747EE"/>
    <w:rsid w:val="00E747FB"/>
    <w:rsid w:val="00E74831"/>
    <w:rsid w:val="00E748FC"/>
    <w:rsid w:val="00E7552A"/>
    <w:rsid w:val="00E764A2"/>
    <w:rsid w:val="00E765CE"/>
    <w:rsid w:val="00E76B1E"/>
    <w:rsid w:val="00E76DA6"/>
    <w:rsid w:val="00E76F8C"/>
    <w:rsid w:val="00E773E9"/>
    <w:rsid w:val="00E7758F"/>
    <w:rsid w:val="00E777E6"/>
    <w:rsid w:val="00E77916"/>
    <w:rsid w:val="00E77A41"/>
    <w:rsid w:val="00E77AD4"/>
    <w:rsid w:val="00E77C99"/>
    <w:rsid w:val="00E77E96"/>
    <w:rsid w:val="00E80187"/>
    <w:rsid w:val="00E80792"/>
    <w:rsid w:val="00E80BA1"/>
    <w:rsid w:val="00E80EC1"/>
    <w:rsid w:val="00E81139"/>
    <w:rsid w:val="00E8138C"/>
    <w:rsid w:val="00E8148D"/>
    <w:rsid w:val="00E81A67"/>
    <w:rsid w:val="00E81D62"/>
    <w:rsid w:val="00E81E39"/>
    <w:rsid w:val="00E825D8"/>
    <w:rsid w:val="00E82770"/>
    <w:rsid w:val="00E82A93"/>
    <w:rsid w:val="00E82C11"/>
    <w:rsid w:val="00E82C5A"/>
    <w:rsid w:val="00E83937"/>
    <w:rsid w:val="00E83A32"/>
    <w:rsid w:val="00E84172"/>
    <w:rsid w:val="00E84C9E"/>
    <w:rsid w:val="00E855F6"/>
    <w:rsid w:val="00E85A1F"/>
    <w:rsid w:val="00E85CB1"/>
    <w:rsid w:val="00E8627F"/>
    <w:rsid w:val="00E862DA"/>
    <w:rsid w:val="00E86793"/>
    <w:rsid w:val="00E86BE5"/>
    <w:rsid w:val="00E8714A"/>
    <w:rsid w:val="00E875F0"/>
    <w:rsid w:val="00E878B6"/>
    <w:rsid w:val="00E87B82"/>
    <w:rsid w:val="00E90082"/>
    <w:rsid w:val="00E90189"/>
    <w:rsid w:val="00E914BF"/>
    <w:rsid w:val="00E93043"/>
    <w:rsid w:val="00E93590"/>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98A"/>
    <w:rsid w:val="00EA0E4A"/>
    <w:rsid w:val="00EA0E9B"/>
    <w:rsid w:val="00EA110A"/>
    <w:rsid w:val="00EA1177"/>
    <w:rsid w:val="00EA1252"/>
    <w:rsid w:val="00EA15DA"/>
    <w:rsid w:val="00EA164F"/>
    <w:rsid w:val="00EA1A7B"/>
    <w:rsid w:val="00EA1BF7"/>
    <w:rsid w:val="00EA1C08"/>
    <w:rsid w:val="00EA2149"/>
    <w:rsid w:val="00EA300C"/>
    <w:rsid w:val="00EA35C1"/>
    <w:rsid w:val="00EA37C3"/>
    <w:rsid w:val="00EA3BB1"/>
    <w:rsid w:val="00EA3C1E"/>
    <w:rsid w:val="00EA3DB0"/>
    <w:rsid w:val="00EA3F1C"/>
    <w:rsid w:val="00EA448F"/>
    <w:rsid w:val="00EA45F2"/>
    <w:rsid w:val="00EA4C37"/>
    <w:rsid w:val="00EA51D7"/>
    <w:rsid w:val="00EA5231"/>
    <w:rsid w:val="00EA5D58"/>
    <w:rsid w:val="00EA5E11"/>
    <w:rsid w:val="00EA626C"/>
    <w:rsid w:val="00EA6A38"/>
    <w:rsid w:val="00EA6D0D"/>
    <w:rsid w:val="00EA6DBF"/>
    <w:rsid w:val="00EA6DFE"/>
    <w:rsid w:val="00EA6E15"/>
    <w:rsid w:val="00EA7421"/>
    <w:rsid w:val="00EA799D"/>
    <w:rsid w:val="00EA7AD8"/>
    <w:rsid w:val="00EA7EB7"/>
    <w:rsid w:val="00EB0335"/>
    <w:rsid w:val="00EB04FD"/>
    <w:rsid w:val="00EB0808"/>
    <w:rsid w:val="00EB088B"/>
    <w:rsid w:val="00EB0BC3"/>
    <w:rsid w:val="00EB101D"/>
    <w:rsid w:val="00EB10FA"/>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84A"/>
    <w:rsid w:val="00EB4932"/>
    <w:rsid w:val="00EB4B32"/>
    <w:rsid w:val="00EB4B84"/>
    <w:rsid w:val="00EB4D11"/>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B71"/>
    <w:rsid w:val="00EC1191"/>
    <w:rsid w:val="00EC19DD"/>
    <w:rsid w:val="00EC19F0"/>
    <w:rsid w:val="00EC1D41"/>
    <w:rsid w:val="00EC239C"/>
    <w:rsid w:val="00EC26AB"/>
    <w:rsid w:val="00EC3715"/>
    <w:rsid w:val="00EC39F1"/>
    <w:rsid w:val="00EC4038"/>
    <w:rsid w:val="00EC4539"/>
    <w:rsid w:val="00EC47D1"/>
    <w:rsid w:val="00EC49E1"/>
    <w:rsid w:val="00EC5300"/>
    <w:rsid w:val="00EC5301"/>
    <w:rsid w:val="00EC53C3"/>
    <w:rsid w:val="00EC5602"/>
    <w:rsid w:val="00EC5A60"/>
    <w:rsid w:val="00EC5F83"/>
    <w:rsid w:val="00EC6717"/>
    <w:rsid w:val="00EC6CE3"/>
    <w:rsid w:val="00EC6F9D"/>
    <w:rsid w:val="00EC6F9F"/>
    <w:rsid w:val="00ED03A6"/>
    <w:rsid w:val="00ED0672"/>
    <w:rsid w:val="00ED078B"/>
    <w:rsid w:val="00ED0BAD"/>
    <w:rsid w:val="00ED0D54"/>
    <w:rsid w:val="00ED103B"/>
    <w:rsid w:val="00ED1C89"/>
    <w:rsid w:val="00ED204C"/>
    <w:rsid w:val="00ED25A3"/>
    <w:rsid w:val="00ED27AD"/>
    <w:rsid w:val="00ED2C7E"/>
    <w:rsid w:val="00ED3B3C"/>
    <w:rsid w:val="00ED3BB4"/>
    <w:rsid w:val="00ED4B83"/>
    <w:rsid w:val="00ED4E74"/>
    <w:rsid w:val="00ED5656"/>
    <w:rsid w:val="00ED59F3"/>
    <w:rsid w:val="00ED682D"/>
    <w:rsid w:val="00ED6839"/>
    <w:rsid w:val="00ED7267"/>
    <w:rsid w:val="00ED7336"/>
    <w:rsid w:val="00ED749A"/>
    <w:rsid w:val="00ED7887"/>
    <w:rsid w:val="00ED795C"/>
    <w:rsid w:val="00EE0256"/>
    <w:rsid w:val="00EE04AA"/>
    <w:rsid w:val="00EE0750"/>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A48"/>
    <w:rsid w:val="00EE3A56"/>
    <w:rsid w:val="00EE3B14"/>
    <w:rsid w:val="00EE40AE"/>
    <w:rsid w:val="00EE44EB"/>
    <w:rsid w:val="00EE4749"/>
    <w:rsid w:val="00EE478B"/>
    <w:rsid w:val="00EE4C5F"/>
    <w:rsid w:val="00EE4FCB"/>
    <w:rsid w:val="00EE5344"/>
    <w:rsid w:val="00EE5914"/>
    <w:rsid w:val="00EE603E"/>
    <w:rsid w:val="00EE627A"/>
    <w:rsid w:val="00EE63AD"/>
    <w:rsid w:val="00EE6C20"/>
    <w:rsid w:val="00EE7473"/>
    <w:rsid w:val="00EE750F"/>
    <w:rsid w:val="00EE7824"/>
    <w:rsid w:val="00EE7B90"/>
    <w:rsid w:val="00EE7D98"/>
    <w:rsid w:val="00EE7F82"/>
    <w:rsid w:val="00EE7FE7"/>
    <w:rsid w:val="00EF0068"/>
    <w:rsid w:val="00EF0414"/>
    <w:rsid w:val="00EF06D4"/>
    <w:rsid w:val="00EF09C2"/>
    <w:rsid w:val="00EF0E77"/>
    <w:rsid w:val="00EF0F91"/>
    <w:rsid w:val="00EF14A3"/>
    <w:rsid w:val="00EF14B7"/>
    <w:rsid w:val="00EF158A"/>
    <w:rsid w:val="00EF19AB"/>
    <w:rsid w:val="00EF1A10"/>
    <w:rsid w:val="00EF1DBC"/>
    <w:rsid w:val="00EF23F8"/>
    <w:rsid w:val="00EF2577"/>
    <w:rsid w:val="00EF2AE9"/>
    <w:rsid w:val="00EF2B7B"/>
    <w:rsid w:val="00EF35A0"/>
    <w:rsid w:val="00EF3946"/>
    <w:rsid w:val="00EF424C"/>
    <w:rsid w:val="00EF4254"/>
    <w:rsid w:val="00EF42B0"/>
    <w:rsid w:val="00EF473E"/>
    <w:rsid w:val="00EF4CFE"/>
    <w:rsid w:val="00EF4EAD"/>
    <w:rsid w:val="00EF4F5A"/>
    <w:rsid w:val="00EF5511"/>
    <w:rsid w:val="00EF59ED"/>
    <w:rsid w:val="00EF5E3B"/>
    <w:rsid w:val="00EF6461"/>
    <w:rsid w:val="00EF694E"/>
    <w:rsid w:val="00EF6A48"/>
    <w:rsid w:val="00EF6C23"/>
    <w:rsid w:val="00EF7916"/>
    <w:rsid w:val="00F00880"/>
    <w:rsid w:val="00F00A0B"/>
    <w:rsid w:val="00F01258"/>
    <w:rsid w:val="00F014B6"/>
    <w:rsid w:val="00F015F7"/>
    <w:rsid w:val="00F01E73"/>
    <w:rsid w:val="00F020BB"/>
    <w:rsid w:val="00F0218C"/>
    <w:rsid w:val="00F02284"/>
    <w:rsid w:val="00F02365"/>
    <w:rsid w:val="00F02A57"/>
    <w:rsid w:val="00F02B25"/>
    <w:rsid w:val="00F02BDD"/>
    <w:rsid w:val="00F02EDF"/>
    <w:rsid w:val="00F03AEE"/>
    <w:rsid w:val="00F03B63"/>
    <w:rsid w:val="00F03FDB"/>
    <w:rsid w:val="00F048A2"/>
    <w:rsid w:val="00F049DD"/>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50BC"/>
    <w:rsid w:val="00F15220"/>
    <w:rsid w:val="00F167C8"/>
    <w:rsid w:val="00F169E5"/>
    <w:rsid w:val="00F16C6E"/>
    <w:rsid w:val="00F16C78"/>
    <w:rsid w:val="00F16F19"/>
    <w:rsid w:val="00F17080"/>
    <w:rsid w:val="00F170A4"/>
    <w:rsid w:val="00F176E1"/>
    <w:rsid w:val="00F17AAB"/>
    <w:rsid w:val="00F204D5"/>
    <w:rsid w:val="00F2084A"/>
    <w:rsid w:val="00F20889"/>
    <w:rsid w:val="00F20BDE"/>
    <w:rsid w:val="00F2103C"/>
    <w:rsid w:val="00F217E4"/>
    <w:rsid w:val="00F2200E"/>
    <w:rsid w:val="00F2218A"/>
    <w:rsid w:val="00F22968"/>
    <w:rsid w:val="00F23476"/>
    <w:rsid w:val="00F2410C"/>
    <w:rsid w:val="00F243C0"/>
    <w:rsid w:val="00F24576"/>
    <w:rsid w:val="00F24617"/>
    <w:rsid w:val="00F249FC"/>
    <w:rsid w:val="00F24F3D"/>
    <w:rsid w:val="00F2516E"/>
    <w:rsid w:val="00F2562C"/>
    <w:rsid w:val="00F26705"/>
    <w:rsid w:val="00F26A24"/>
    <w:rsid w:val="00F26C05"/>
    <w:rsid w:val="00F272F0"/>
    <w:rsid w:val="00F27731"/>
    <w:rsid w:val="00F27C78"/>
    <w:rsid w:val="00F27FAD"/>
    <w:rsid w:val="00F301BB"/>
    <w:rsid w:val="00F306C6"/>
    <w:rsid w:val="00F30A74"/>
    <w:rsid w:val="00F30D53"/>
    <w:rsid w:val="00F31015"/>
    <w:rsid w:val="00F311DD"/>
    <w:rsid w:val="00F316A6"/>
    <w:rsid w:val="00F318BF"/>
    <w:rsid w:val="00F3246F"/>
    <w:rsid w:val="00F32D3C"/>
    <w:rsid w:val="00F3311B"/>
    <w:rsid w:val="00F3371E"/>
    <w:rsid w:val="00F33847"/>
    <w:rsid w:val="00F340BB"/>
    <w:rsid w:val="00F35164"/>
    <w:rsid w:val="00F3551F"/>
    <w:rsid w:val="00F35A78"/>
    <w:rsid w:val="00F35F00"/>
    <w:rsid w:val="00F35FB2"/>
    <w:rsid w:val="00F3712C"/>
    <w:rsid w:val="00F37261"/>
    <w:rsid w:val="00F37BC9"/>
    <w:rsid w:val="00F37D83"/>
    <w:rsid w:val="00F403ED"/>
    <w:rsid w:val="00F41309"/>
    <w:rsid w:val="00F4180E"/>
    <w:rsid w:val="00F4243A"/>
    <w:rsid w:val="00F4278C"/>
    <w:rsid w:val="00F43125"/>
    <w:rsid w:val="00F43223"/>
    <w:rsid w:val="00F433A7"/>
    <w:rsid w:val="00F436F2"/>
    <w:rsid w:val="00F43C42"/>
    <w:rsid w:val="00F43E8A"/>
    <w:rsid w:val="00F43EB3"/>
    <w:rsid w:val="00F440BF"/>
    <w:rsid w:val="00F4471C"/>
    <w:rsid w:val="00F454F8"/>
    <w:rsid w:val="00F455B8"/>
    <w:rsid w:val="00F455E6"/>
    <w:rsid w:val="00F45713"/>
    <w:rsid w:val="00F45748"/>
    <w:rsid w:val="00F465D6"/>
    <w:rsid w:val="00F4661A"/>
    <w:rsid w:val="00F46CF9"/>
    <w:rsid w:val="00F46D7D"/>
    <w:rsid w:val="00F4746F"/>
    <w:rsid w:val="00F47889"/>
    <w:rsid w:val="00F47A74"/>
    <w:rsid w:val="00F47E22"/>
    <w:rsid w:val="00F506DE"/>
    <w:rsid w:val="00F5077D"/>
    <w:rsid w:val="00F50953"/>
    <w:rsid w:val="00F50EE8"/>
    <w:rsid w:val="00F515FF"/>
    <w:rsid w:val="00F518A2"/>
    <w:rsid w:val="00F52702"/>
    <w:rsid w:val="00F52CA2"/>
    <w:rsid w:val="00F530D8"/>
    <w:rsid w:val="00F5368B"/>
    <w:rsid w:val="00F53947"/>
    <w:rsid w:val="00F53E27"/>
    <w:rsid w:val="00F540F0"/>
    <w:rsid w:val="00F54275"/>
    <w:rsid w:val="00F546AF"/>
    <w:rsid w:val="00F55151"/>
    <w:rsid w:val="00F551DA"/>
    <w:rsid w:val="00F55259"/>
    <w:rsid w:val="00F559F1"/>
    <w:rsid w:val="00F565CB"/>
    <w:rsid w:val="00F56650"/>
    <w:rsid w:val="00F56DD3"/>
    <w:rsid w:val="00F56EC2"/>
    <w:rsid w:val="00F57674"/>
    <w:rsid w:val="00F57E33"/>
    <w:rsid w:val="00F61072"/>
    <w:rsid w:val="00F61518"/>
    <w:rsid w:val="00F6170F"/>
    <w:rsid w:val="00F61C8E"/>
    <w:rsid w:val="00F623D9"/>
    <w:rsid w:val="00F624CD"/>
    <w:rsid w:val="00F6292B"/>
    <w:rsid w:val="00F62D0F"/>
    <w:rsid w:val="00F6313E"/>
    <w:rsid w:val="00F6354E"/>
    <w:rsid w:val="00F635F9"/>
    <w:rsid w:val="00F636F4"/>
    <w:rsid w:val="00F63DEA"/>
    <w:rsid w:val="00F64637"/>
    <w:rsid w:val="00F64D2A"/>
    <w:rsid w:val="00F65364"/>
    <w:rsid w:val="00F656D2"/>
    <w:rsid w:val="00F65DFC"/>
    <w:rsid w:val="00F661EB"/>
    <w:rsid w:val="00F6637E"/>
    <w:rsid w:val="00F66538"/>
    <w:rsid w:val="00F66A7D"/>
    <w:rsid w:val="00F67117"/>
    <w:rsid w:val="00F676BB"/>
    <w:rsid w:val="00F6776A"/>
    <w:rsid w:val="00F67BDE"/>
    <w:rsid w:val="00F67F62"/>
    <w:rsid w:val="00F70151"/>
    <w:rsid w:val="00F703A7"/>
    <w:rsid w:val="00F706AB"/>
    <w:rsid w:val="00F709A3"/>
    <w:rsid w:val="00F710F6"/>
    <w:rsid w:val="00F7130D"/>
    <w:rsid w:val="00F71AF4"/>
    <w:rsid w:val="00F71C5A"/>
    <w:rsid w:val="00F72138"/>
    <w:rsid w:val="00F7216B"/>
    <w:rsid w:val="00F7256C"/>
    <w:rsid w:val="00F72770"/>
    <w:rsid w:val="00F7313B"/>
    <w:rsid w:val="00F734A8"/>
    <w:rsid w:val="00F73580"/>
    <w:rsid w:val="00F739B7"/>
    <w:rsid w:val="00F73AF2"/>
    <w:rsid w:val="00F73E6B"/>
    <w:rsid w:val="00F74684"/>
    <w:rsid w:val="00F74877"/>
    <w:rsid w:val="00F7510B"/>
    <w:rsid w:val="00F7630E"/>
    <w:rsid w:val="00F76A25"/>
    <w:rsid w:val="00F770F2"/>
    <w:rsid w:val="00F777BE"/>
    <w:rsid w:val="00F77D36"/>
    <w:rsid w:val="00F80004"/>
    <w:rsid w:val="00F8019F"/>
    <w:rsid w:val="00F801D3"/>
    <w:rsid w:val="00F80C5A"/>
    <w:rsid w:val="00F80C93"/>
    <w:rsid w:val="00F80ED3"/>
    <w:rsid w:val="00F811BC"/>
    <w:rsid w:val="00F814E2"/>
    <w:rsid w:val="00F8198C"/>
    <w:rsid w:val="00F81C41"/>
    <w:rsid w:val="00F821B8"/>
    <w:rsid w:val="00F82994"/>
    <w:rsid w:val="00F82CFA"/>
    <w:rsid w:val="00F82EEB"/>
    <w:rsid w:val="00F8378A"/>
    <w:rsid w:val="00F83AEC"/>
    <w:rsid w:val="00F84016"/>
    <w:rsid w:val="00F847E6"/>
    <w:rsid w:val="00F84852"/>
    <w:rsid w:val="00F84A48"/>
    <w:rsid w:val="00F84C88"/>
    <w:rsid w:val="00F85290"/>
    <w:rsid w:val="00F855DB"/>
    <w:rsid w:val="00F861C4"/>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4B7"/>
    <w:rsid w:val="00F917EB"/>
    <w:rsid w:val="00F91EB8"/>
    <w:rsid w:val="00F91F8B"/>
    <w:rsid w:val="00F922FC"/>
    <w:rsid w:val="00F92F55"/>
    <w:rsid w:val="00F933FA"/>
    <w:rsid w:val="00F93CF1"/>
    <w:rsid w:val="00F9428F"/>
    <w:rsid w:val="00F943C3"/>
    <w:rsid w:val="00F949F4"/>
    <w:rsid w:val="00F94F86"/>
    <w:rsid w:val="00F95523"/>
    <w:rsid w:val="00F955BF"/>
    <w:rsid w:val="00F956F5"/>
    <w:rsid w:val="00F957E7"/>
    <w:rsid w:val="00F95B84"/>
    <w:rsid w:val="00F95CA5"/>
    <w:rsid w:val="00F960D6"/>
    <w:rsid w:val="00F96614"/>
    <w:rsid w:val="00F96F71"/>
    <w:rsid w:val="00F973B8"/>
    <w:rsid w:val="00F97624"/>
    <w:rsid w:val="00F9764E"/>
    <w:rsid w:val="00F978AB"/>
    <w:rsid w:val="00F97908"/>
    <w:rsid w:val="00F979C7"/>
    <w:rsid w:val="00FA00D3"/>
    <w:rsid w:val="00FA00DD"/>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368F"/>
    <w:rsid w:val="00FA3A65"/>
    <w:rsid w:val="00FA4294"/>
    <w:rsid w:val="00FA4370"/>
    <w:rsid w:val="00FA4BA2"/>
    <w:rsid w:val="00FA554C"/>
    <w:rsid w:val="00FA5643"/>
    <w:rsid w:val="00FA5C9E"/>
    <w:rsid w:val="00FA5EA0"/>
    <w:rsid w:val="00FA5F1D"/>
    <w:rsid w:val="00FA60A1"/>
    <w:rsid w:val="00FA644F"/>
    <w:rsid w:val="00FA6B6D"/>
    <w:rsid w:val="00FA6C3F"/>
    <w:rsid w:val="00FA6FD8"/>
    <w:rsid w:val="00FA707B"/>
    <w:rsid w:val="00FA70C7"/>
    <w:rsid w:val="00FA79D5"/>
    <w:rsid w:val="00FB006B"/>
    <w:rsid w:val="00FB02B7"/>
    <w:rsid w:val="00FB0350"/>
    <w:rsid w:val="00FB06CE"/>
    <w:rsid w:val="00FB0AEC"/>
    <w:rsid w:val="00FB0B03"/>
    <w:rsid w:val="00FB15F6"/>
    <w:rsid w:val="00FB1C59"/>
    <w:rsid w:val="00FB2747"/>
    <w:rsid w:val="00FB28FD"/>
    <w:rsid w:val="00FB395D"/>
    <w:rsid w:val="00FB4D45"/>
    <w:rsid w:val="00FB4ED5"/>
    <w:rsid w:val="00FB590D"/>
    <w:rsid w:val="00FB5B10"/>
    <w:rsid w:val="00FB5D4F"/>
    <w:rsid w:val="00FB5FEF"/>
    <w:rsid w:val="00FB63E8"/>
    <w:rsid w:val="00FB6A2F"/>
    <w:rsid w:val="00FC0099"/>
    <w:rsid w:val="00FC0358"/>
    <w:rsid w:val="00FC03F5"/>
    <w:rsid w:val="00FC05AA"/>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BD7"/>
    <w:rsid w:val="00FC4E37"/>
    <w:rsid w:val="00FC4FA1"/>
    <w:rsid w:val="00FC5963"/>
    <w:rsid w:val="00FC60FB"/>
    <w:rsid w:val="00FC6A06"/>
    <w:rsid w:val="00FC6A56"/>
    <w:rsid w:val="00FC6AA3"/>
    <w:rsid w:val="00FC6C16"/>
    <w:rsid w:val="00FC6F6F"/>
    <w:rsid w:val="00FC7008"/>
    <w:rsid w:val="00FC7498"/>
    <w:rsid w:val="00FC75D5"/>
    <w:rsid w:val="00FC76CE"/>
    <w:rsid w:val="00FC78E6"/>
    <w:rsid w:val="00FC79BD"/>
    <w:rsid w:val="00FD0019"/>
    <w:rsid w:val="00FD083F"/>
    <w:rsid w:val="00FD0E9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96A"/>
    <w:rsid w:val="00FD589C"/>
    <w:rsid w:val="00FD5939"/>
    <w:rsid w:val="00FD5A41"/>
    <w:rsid w:val="00FD634A"/>
    <w:rsid w:val="00FD66B6"/>
    <w:rsid w:val="00FD6FA2"/>
    <w:rsid w:val="00FD78DE"/>
    <w:rsid w:val="00FD79D2"/>
    <w:rsid w:val="00FE03AA"/>
    <w:rsid w:val="00FE04CC"/>
    <w:rsid w:val="00FE0721"/>
    <w:rsid w:val="00FE08DC"/>
    <w:rsid w:val="00FE1666"/>
    <w:rsid w:val="00FE1EEF"/>
    <w:rsid w:val="00FE1F11"/>
    <w:rsid w:val="00FE2962"/>
    <w:rsid w:val="00FE2C04"/>
    <w:rsid w:val="00FE2EFA"/>
    <w:rsid w:val="00FE30F9"/>
    <w:rsid w:val="00FE3BE7"/>
    <w:rsid w:val="00FE4901"/>
    <w:rsid w:val="00FE4BF4"/>
    <w:rsid w:val="00FE5860"/>
    <w:rsid w:val="00FE590A"/>
    <w:rsid w:val="00FE66FE"/>
    <w:rsid w:val="00FE68F3"/>
    <w:rsid w:val="00FE6BA5"/>
    <w:rsid w:val="00FE6FE6"/>
    <w:rsid w:val="00FE7932"/>
    <w:rsid w:val="00FE7CE9"/>
    <w:rsid w:val="00FE7F41"/>
    <w:rsid w:val="00FF05F0"/>
    <w:rsid w:val="00FF0652"/>
    <w:rsid w:val="00FF0891"/>
    <w:rsid w:val="00FF0A96"/>
    <w:rsid w:val="00FF0C76"/>
    <w:rsid w:val="00FF11C7"/>
    <w:rsid w:val="00FF167A"/>
    <w:rsid w:val="00FF176B"/>
    <w:rsid w:val="00FF18B3"/>
    <w:rsid w:val="00FF25AB"/>
    <w:rsid w:val="00FF322E"/>
    <w:rsid w:val="00FF327B"/>
    <w:rsid w:val="00FF3758"/>
    <w:rsid w:val="00FF3AA5"/>
    <w:rsid w:val="00FF40F8"/>
    <w:rsid w:val="00FF4211"/>
    <w:rsid w:val="00FF45F7"/>
    <w:rsid w:val="00FF4977"/>
    <w:rsid w:val="00FF4A11"/>
    <w:rsid w:val="00FF5361"/>
    <w:rsid w:val="00FF5786"/>
    <w:rsid w:val="00FF57F6"/>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F5E72"/>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25B"/>
    <w:rPr>
      <w:sz w:val="24"/>
      <w:szCs w:val="24"/>
      <w:lang w:val="es-ES" w:eastAsia="es-ES"/>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style>
  <w:style w:type="paragraph" w:styleId="Piedepgina">
    <w:name w:val="footer"/>
    <w:basedOn w:val="Normal"/>
    <w:link w:val="PiedepginaCar"/>
    <w:uiPriority w:val="99"/>
    <w:rsid w:val="009F025B"/>
    <w:pPr>
      <w:tabs>
        <w:tab w:val="center" w:pos="4419"/>
        <w:tab w:val="right" w:pos="8838"/>
      </w:tabs>
    </w:p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rPr>
  </w:style>
  <w:style w:type="paragraph" w:styleId="Sangra2detindependiente">
    <w:name w:val="Body Text Indent 2"/>
    <w:basedOn w:val="Normal"/>
    <w:rsid w:val="009F025B"/>
    <w:pPr>
      <w:spacing w:after="240"/>
      <w:ind w:firstLine="567"/>
      <w:jc w:val="both"/>
    </w:pPr>
    <w:rPr>
      <w:rFonts w:ascii="Arial" w:hAnsi="Arial"/>
      <w:sz w:val="20"/>
      <w:szCs w:val="20"/>
    </w:rPr>
  </w:style>
  <w:style w:type="paragraph" w:styleId="Textoindependiente2">
    <w:name w:val="Body Text 2"/>
    <w:basedOn w:val="Normal"/>
    <w:rsid w:val="009F025B"/>
    <w:pPr>
      <w:keepNext/>
      <w:spacing w:after="240"/>
      <w:jc w:val="both"/>
    </w:pPr>
    <w:rPr>
      <w:sz w:val="20"/>
      <w:szCs w:val="20"/>
    </w:rPr>
  </w:style>
  <w:style w:type="paragraph" w:styleId="Textodebloque">
    <w:name w:val="Block Text"/>
    <w:basedOn w:val="Normal"/>
    <w:rsid w:val="009F025B"/>
    <w:pPr>
      <w:numPr>
        <w:ilvl w:val="12"/>
      </w:numPr>
      <w:spacing w:before="360"/>
      <w:ind w:left="567" w:right="902"/>
      <w:jc w:val="both"/>
    </w:pPr>
    <w:rPr>
      <w:rFonts w:ascii="Arial" w:hAnsi="Arial"/>
      <w:b/>
      <w:sz w:val="20"/>
    </w:rPr>
  </w:style>
  <w:style w:type="paragraph" w:styleId="Textonotapie">
    <w:name w:val="footnote text"/>
    <w:basedOn w:val="Normal"/>
    <w:link w:val="TextonotapieCar"/>
    <w:rsid w:val="009F025B"/>
    <w:rPr>
      <w:sz w:val="20"/>
      <w:szCs w:val="20"/>
    </w:rPr>
  </w:style>
  <w:style w:type="character" w:styleId="Refdenotaalpie">
    <w:name w:val="footnote reference"/>
    <w:basedOn w:val="Fuentedeprrafopredeter"/>
    <w:rsid w:val="009F025B"/>
    <w:rPr>
      <w:vertAlign w:val="superscript"/>
    </w:rPr>
  </w:style>
  <w:style w:type="paragraph" w:styleId="Textodeglobo">
    <w:name w:val="Balloon Text"/>
    <w:basedOn w:val="Normal"/>
    <w:semiHidden/>
    <w:rsid w:val="00C02D9D"/>
    <w:rPr>
      <w:rFonts w:ascii="Tahoma" w:hAnsi="Tahoma" w:cs="Tahoma"/>
      <w:sz w:val="16"/>
      <w:szCs w:val="16"/>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rPr>
  </w:style>
  <w:style w:type="paragraph" w:styleId="Textoindependiente">
    <w:name w:val="Body Text"/>
    <w:basedOn w:val="Normal"/>
    <w:link w:val="TextoindependienteCar"/>
    <w:rsid w:val="00581D9B"/>
    <w:pPr>
      <w:spacing w:after="120"/>
    </w:p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eastAsia="es-MX"/>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lang w:val="es-MX" w:eastAsia="es-MX"/>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lang w:val="es-MX" w:eastAsia="es-MX"/>
    </w:rPr>
  </w:style>
  <w:style w:type="paragraph" w:styleId="NormalWeb">
    <w:name w:val="Normal (Web)"/>
    <w:basedOn w:val="Normal"/>
    <w:uiPriority w:val="99"/>
    <w:unhideWhenUsed/>
    <w:rsid w:val="00ED59F3"/>
    <w:pPr>
      <w:spacing w:before="100" w:beforeAutospacing="1" w:after="100" w:afterAutospacing="1"/>
    </w:pPr>
    <w:rPr>
      <w:rFonts w:eastAsiaTheme="minorEastAsia"/>
      <w:lang w:val="es-MX" w:eastAsia="es-MX"/>
    </w:rPr>
  </w:style>
  <w:style w:type="paragraph" w:customStyle="1" w:styleId="Grfica">
    <w:name w:val="Gráfica"/>
    <w:basedOn w:val="Normal"/>
    <w:next w:val="Normal"/>
    <w:qFormat/>
    <w:rsid w:val="00264E48"/>
    <w:pPr>
      <w:spacing w:after="120"/>
      <w:jc w:val="both"/>
    </w:pPr>
    <w:rPr>
      <w:rFonts w:ascii="Calibri" w:hAnsi="Calibri"/>
      <w:lang w:val="es-MX" w:eastAsia="es-MX"/>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rPr>
  </w:style>
  <w:style w:type="character" w:customStyle="1" w:styleId="TextonotapieCar">
    <w:name w:val="Texto nota pie Car"/>
    <w:basedOn w:val="Fuentedeprrafopredeter"/>
    <w:link w:val="Textonotapie"/>
    <w:rsid w:val="00443654"/>
    <w:rPr>
      <w:lang w:val="es-ES" w:eastAsia="es-ES"/>
    </w:rPr>
  </w:style>
  <w:style w:type="character" w:styleId="Hipervnculo">
    <w:name w:val="Hyperlink"/>
    <w:basedOn w:val="Fuentedeprrafopredeter"/>
    <w:rsid w:val="004436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footer" Target="footer4.xml"/><Relationship Id="rId21" Type="http://schemas.openxmlformats.org/officeDocument/2006/relationships/footer" Target="footer1.xml"/><Relationship Id="rId34" Type="http://schemas.openxmlformats.org/officeDocument/2006/relationships/chart" Target="charts/chart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chart" Target="charts/chart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notas-calendario\balanza\oportunas\2019\07-19\graficas%20Bal%20opor%20desestacionalizada-opotunas%20desde%202009.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S:\notas-calendario\balanza\oportunas\2019\07-19\graficas%20Bal%20opor%20desestacionalizada-opotunas%20desde%202009.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S:\notas-calendario\balanza\oportunas\2019\07-19\graficas%20Bal%20opor%20desestacionalizada-opotunas%20desde%202009.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S:\notas-calendario\balanza\oportunas\2019\07-19\graficas%20Bal%20opor%20desestacionalizada-opotunas%20desde%20200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S:\notas-calendario\balanza\oportunas\2019\07-19\graficas%20Bal%20opor%20desestacionalizada-opotunas%20desde%20200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notas-calendario\balanza\oportunas\2019\07-19\graficas%20Bal%20opor%20desestacionalizada-opotunas%20desde%202009.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S:\notas-calendario\balanza\oportunas\2019\07-19\graficas%20Bal%20opor%20desestacionalizada-opotunas%20desde%202009.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S:\notas-calendario\balanza\oportunas\2019\07-19\graficas%20Bal%20opor%20desestacionalizada-opotunas%20desde%202009.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S:\notas-calendario\balanza\oportunas\2019\07-19\graficas%20Bal%20opor%20desestacionalizada-opotunas%20desde%202009.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S:\notas-calendario\balanza\oportunas\2019\07-19\graficas%20Bal%20opor%20desestacionalizada-opotunas%20desde%202009.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S:\notas-calendario\balanza\oportunas\2019\07-19\graficas%20Bal%20opor%20desestacionalizada-opotunas%20desde%202009.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S:\notas-calendario\balanza\oportunas\2019\07-19\graficas%20Bal%20opor%20desestacionalizada-opotunas%20desde%202009.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S:\notas-calendario\balanza\oportunas\2019\07-19\graficas%20Bal%20opor%20desestacionalizada-opotunas%20desde%2020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9050" cap="flat">
              <a:solidFill>
                <a:srgbClr val="C00000"/>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datos!$C$101:$C$179</c:f>
              <c:numCache>
                <c:formatCode>#,##0.0</c:formatCode>
                <c:ptCount val="79"/>
                <c:pt idx="0">
                  <c:v>-1157.8556623731199</c:v>
                </c:pt>
                <c:pt idx="1">
                  <c:v>-816.72540242853199</c:v>
                </c:pt>
                <c:pt idx="2">
                  <c:v>-701.91383859411906</c:v>
                </c:pt>
                <c:pt idx="3">
                  <c:v>-883.77487393319802</c:v>
                </c:pt>
                <c:pt idx="4">
                  <c:v>-539.20210692193302</c:v>
                </c:pt>
                <c:pt idx="5">
                  <c:v>-79.277431509207403</c:v>
                </c:pt>
                <c:pt idx="6">
                  <c:v>-300.714075127976</c:v>
                </c:pt>
                <c:pt idx="7">
                  <c:v>471.15643353900902</c:v>
                </c:pt>
                <c:pt idx="8">
                  <c:v>663.62266747893204</c:v>
                </c:pt>
                <c:pt idx="9">
                  <c:v>427.88610987844697</c:v>
                </c:pt>
                <c:pt idx="10">
                  <c:v>373.00654204504099</c:v>
                </c:pt>
                <c:pt idx="11">
                  <c:v>1151.16385077979</c:v>
                </c:pt>
                <c:pt idx="12">
                  <c:v>-962.85820376332595</c:v>
                </c:pt>
                <c:pt idx="13">
                  <c:v>2.6918716805971599</c:v>
                </c:pt>
                <c:pt idx="14">
                  <c:v>-491.23116230127903</c:v>
                </c:pt>
                <c:pt idx="15">
                  <c:v>-504.11141991603</c:v>
                </c:pt>
                <c:pt idx="16">
                  <c:v>-4.7894251949837798</c:v>
                </c:pt>
                <c:pt idx="17">
                  <c:v>-350.46819347288101</c:v>
                </c:pt>
                <c:pt idx="18">
                  <c:v>204.45121318981199</c:v>
                </c:pt>
                <c:pt idx="19">
                  <c:v>-841.135827209068</c:v>
                </c:pt>
                <c:pt idx="20">
                  <c:v>713.443071536415</c:v>
                </c:pt>
                <c:pt idx="21">
                  <c:v>664.12475192024101</c:v>
                </c:pt>
                <c:pt idx="22">
                  <c:v>-1699.9306834450499</c:v>
                </c:pt>
                <c:pt idx="23">
                  <c:v>-464.10737632942801</c:v>
                </c:pt>
                <c:pt idx="24">
                  <c:v>-673.42505993767804</c:v>
                </c:pt>
                <c:pt idx="25">
                  <c:v>-415.59941426201101</c:v>
                </c:pt>
                <c:pt idx="26">
                  <c:v>-545.11141424267305</c:v>
                </c:pt>
                <c:pt idx="27">
                  <c:v>-1553.4932116472901</c:v>
                </c:pt>
                <c:pt idx="28">
                  <c:v>-1423.5176147479101</c:v>
                </c:pt>
                <c:pt idx="29">
                  <c:v>-1338.3323858091001</c:v>
                </c:pt>
                <c:pt idx="30">
                  <c:v>-1033.1915595133901</c:v>
                </c:pt>
                <c:pt idx="31">
                  <c:v>-2305.2645483824699</c:v>
                </c:pt>
                <c:pt idx="32">
                  <c:v>-1273.3815430033401</c:v>
                </c:pt>
                <c:pt idx="33">
                  <c:v>-648.809695626848</c:v>
                </c:pt>
                <c:pt idx="34">
                  <c:v>-1716.4787953375101</c:v>
                </c:pt>
                <c:pt idx="35">
                  <c:v>-1647.60342397203</c:v>
                </c:pt>
                <c:pt idx="36">
                  <c:v>-908.19153873584196</c:v>
                </c:pt>
                <c:pt idx="37">
                  <c:v>-1784.5932192401301</c:v>
                </c:pt>
                <c:pt idx="38">
                  <c:v>-1910.5351503148099</c:v>
                </c:pt>
                <c:pt idx="39">
                  <c:v>-2632.8765923687902</c:v>
                </c:pt>
                <c:pt idx="40">
                  <c:v>-502.00843972497597</c:v>
                </c:pt>
                <c:pt idx="41">
                  <c:v>-1053.69629896331</c:v>
                </c:pt>
                <c:pt idx="42">
                  <c:v>-950.07581746345704</c:v>
                </c:pt>
                <c:pt idx="43">
                  <c:v>-1031.19019855481</c:v>
                </c:pt>
                <c:pt idx="44">
                  <c:v>-934.64477246809304</c:v>
                </c:pt>
                <c:pt idx="45">
                  <c:v>-260.02356219558402</c:v>
                </c:pt>
                <c:pt idx="46">
                  <c:v>-258.54165763866598</c:v>
                </c:pt>
                <c:pt idx="47">
                  <c:v>-1049.7271732685001</c:v>
                </c:pt>
                <c:pt idx="48">
                  <c:v>-404.77958563673599</c:v>
                </c:pt>
                <c:pt idx="49">
                  <c:v>-542.57985304621297</c:v>
                </c:pt>
                <c:pt idx="50">
                  <c:v>-1231.3797974848501</c:v>
                </c:pt>
                <c:pt idx="51">
                  <c:v>-758.31821306639495</c:v>
                </c:pt>
                <c:pt idx="52">
                  <c:v>-1039.0720489263799</c:v>
                </c:pt>
                <c:pt idx="53">
                  <c:v>-549.07190735702602</c:v>
                </c:pt>
                <c:pt idx="54">
                  <c:v>-508.24788231927499</c:v>
                </c:pt>
                <c:pt idx="55">
                  <c:v>-1595.8456472118501</c:v>
                </c:pt>
                <c:pt idx="56">
                  <c:v>-1726.23804386094</c:v>
                </c:pt>
                <c:pt idx="57">
                  <c:v>-1182.9934009527799</c:v>
                </c:pt>
                <c:pt idx="58">
                  <c:v>131.36845424505</c:v>
                </c:pt>
                <c:pt idx="59">
                  <c:v>-1627.2484263204899</c:v>
                </c:pt>
                <c:pt idx="60">
                  <c:v>-692.29386756823203</c:v>
                </c:pt>
                <c:pt idx="61">
                  <c:v>-604.44513259507596</c:v>
                </c:pt>
                <c:pt idx="62">
                  <c:v>-807.64521028714398</c:v>
                </c:pt>
                <c:pt idx="63">
                  <c:v>-665.35992570597705</c:v>
                </c:pt>
                <c:pt idx="64">
                  <c:v>-1463.6109834993699</c:v>
                </c:pt>
                <c:pt idx="65">
                  <c:v>-1871.74105909831</c:v>
                </c:pt>
                <c:pt idx="66">
                  <c:v>-1457.89049904691</c:v>
                </c:pt>
                <c:pt idx="67">
                  <c:v>-1496.89829148024</c:v>
                </c:pt>
                <c:pt idx="68">
                  <c:v>-642.74355703421702</c:v>
                </c:pt>
                <c:pt idx="69">
                  <c:v>-1353.72098275745</c:v>
                </c:pt>
                <c:pt idx="70">
                  <c:v>-2534.36753610203</c:v>
                </c:pt>
                <c:pt idx="71">
                  <c:v>155.07625808251001</c:v>
                </c:pt>
                <c:pt idx="72">
                  <c:v>-503.58575363643502</c:v>
                </c:pt>
                <c:pt idx="73">
                  <c:v>-211.13284685482401</c:v>
                </c:pt>
                <c:pt idx="74">
                  <c:v>-309.81587578899098</c:v>
                </c:pt>
                <c:pt idx="75">
                  <c:v>173.07850616455201</c:v>
                </c:pt>
                <c:pt idx="76">
                  <c:v>1036.7208456158601</c:v>
                </c:pt>
                <c:pt idx="77">
                  <c:v>1334.0682690028</c:v>
                </c:pt>
                <c:pt idx="78">
                  <c:v>653.37208635840102</c:v>
                </c:pt>
              </c:numCache>
            </c:numRef>
          </c:val>
          <c:smooth val="0"/>
          <c:extLst>
            <c:ext xmlns:c16="http://schemas.microsoft.com/office/drawing/2014/chart" uri="{C3380CC4-5D6E-409C-BE32-E72D297353CC}">
              <c16:uniqueId val="{00000000-0788-4B48-9DF5-EC6B7959006D}"/>
            </c:ext>
          </c:extLst>
        </c:ser>
        <c:dLbls>
          <c:showLegendKey val="0"/>
          <c:showVal val="0"/>
          <c:showCatName val="0"/>
          <c:showSerName val="0"/>
          <c:showPercent val="0"/>
          <c:showBubbleSize val="0"/>
        </c:dLbls>
        <c:smooth val="0"/>
        <c:axId val="125094864"/>
        <c:axId val="125095248"/>
      </c:lineChart>
      <c:catAx>
        <c:axId val="1250948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700"/>
            </a:pPr>
            <a:endParaRPr lang="es-MX"/>
          </a:p>
        </c:txPr>
        <c:crossAx val="125095248"/>
        <c:crosses val="autoZero"/>
        <c:auto val="1"/>
        <c:lblAlgn val="ctr"/>
        <c:lblOffset val="0"/>
        <c:tickLblSkip val="1"/>
        <c:tickMarkSkip val="1"/>
        <c:noMultiLvlLbl val="1"/>
      </c:catAx>
      <c:valAx>
        <c:axId val="125095248"/>
        <c:scaling>
          <c:orientation val="minMax"/>
          <c:min val="-3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125094864"/>
        <c:crosses val="max"/>
        <c:crossBetween val="between"/>
        <c:majorUnit val="500"/>
        <c:minorUnit val="200"/>
      </c:valAx>
      <c:spPr>
        <a:noFill/>
        <a:ln w="3175">
          <a:solidFill>
            <a:schemeClr val="bg1"/>
          </a:solidFill>
          <a:prstDash val="solid"/>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6350" cap="flat">
              <a:solidFill>
                <a:srgbClr val="95B3D7"/>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datos!$U$101:$U$179</c:f>
              <c:numCache>
                <c:formatCode>#,##0.0</c:formatCode>
                <c:ptCount val="79"/>
                <c:pt idx="0">
                  <c:v>28079.213709689699</c:v>
                </c:pt>
                <c:pt idx="1">
                  <c:v>28660.074020832799</c:v>
                </c:pt>
                <c:pt idx="2">
                  <c:v>28340.5430734291</c:v>
                </c:pt>
                <c:pt idx="3">
                  <c:v>28484.9693466504</c:v>
                </c:pt>
                <c:pt idx="4">
                  <c:v>28551.988902822501</c:v>
                </c:pt>
                <c:pt idx="5">
                  <c:v>28414.783970116201</c:v>
                </c:pt>
                <c:pt idx="6">
                  <c:v>28519.237439276701</c:v>
                </c:pt>
                <c:pt idx="7">
                  <c:v>28318.132402899901</c:v>
                </c:pt>
                <c:pt idx="8">
                  <c:v>28126.5693619966</c:v>
                </c:pt>
                <c:pt idx="9">
                  <c:v>28349.234435341601</c:v>
                </c:pt>
                <c:pt idx="10">
                  <c:v>28109.134489625401</c:v>
                </c:pt>
                <c:pt idx="11">
                  <c:v>27721.2512111453</c:v>
                </c:pt>
                <c:pt idx="12">
                  <c:v>29010.1942962707</c:v>
                </c:pt>
                <c:pt idx="13">
                  <c:v>28966.0849262753</c:v>
                </c:pt>
                <c:pt idx="14">
                  <c:v>29416.075507748599</c:v>
                </c:pt>
                <c:pt idx="15">
                  <c:v>29815.7867878217</c:v>
                </c:pt>
                <c:pt idx="16">
                  <c:v>30492.1938865882</c:v>
                </c:pt>
                <c:pt idx="17">
                  <c:v>29982.587008271301</c:v>
                </c:pt>
                <c:pt idx="18">
                  <c:v>30063.308607234099</c:v>
                </c:pt>
                <c:pt idx="19">
                  <c:v>30856.495159604201</c:v>
                </c:pt>
                <c:pt idx="20">
                  <c:v>28969.0261154623</c:v>
                </c:pt>
                <c:pt idx="21">
                  <c:v>30421.185456197101</c:v>
                </c:pt>
                <c:pt idx="22">
                  <c:v>30489.674283708999</c:v>
                </c:pt>
                <c:pt idx="23">
                  <c:v>29970.099237337599</c:v>
                </c:pt>
                <c:pt idx="24">
                  <c:v>30182.524003473802</c:v>
                </c:pt>
                <c:pt idx="25">
                  <c:v>29378.753743659901</c:v>
                </c:pt>
                <c:pt idx="26">
                  <c:v>29798.694714937399</c:v>
                </c:pt>
                <c:pt idx="27">
                  <c:v>31460.8515678859</c:v>
                </c:pt>
                <c:pt idx="28">
                  <c:v>30113.173933743601</c:v>
                </c:pt>
                <c:pt idx="29">
                  <c:v>30345.7852593442</c:v>
                </c:pt>
                <c:pt idx="30">
                  <c:v>31151.457469532001</c:v>
                </c:pt>
                <c:pt idx="31">
                  <c:v>29921.510015068001</c:v>
                </c:pt>
                <c:pt idx="32">
                  <c:v>29811.059439931101</c:v>
                </c:pt>
                <c:pt idx="33">
                  <c:v>30912.403028322198</c:v>
                </c:pt>
                <c:pt idx="34">
                  <c:v>29939.482667512999</c:v>
                </c:pt>
                <c:pt idx="35">
                  <c:v>29114.6050233776</c:v>
                </c:pt>
                <c:pt idx="36">
                  <c:v>29766.319769828799</c:v>
                </c:pt>
                <c:pt idx="37">
                  <c:v>29484.8405232765</c:v>
                </c:pt>
                <c:pt idx="38">
                  <c:v>28817.100792268699</c:v>
                </c:pt>
                <c:pt idx="39">
                  <c:v>30569.9039036256</c:v>
                </c:pt>
                <c:pt idx="40">
                  <c:v>28010.322601621501</c:v>
                </c:pt>
                <c:pt idx="41">
                  <c:v>29538.4734522461</c:v>
                </c:pt>
                <c:pt idx="42">
                  <c:v>29498.929691143701</c:v>
                </c:pt>
                <c:pt idx="43">
                  <c:v>28863.636755113999</c:v>
                </c:pt>
                <c:pt idx="44">
                  <c:v>30696.5334094229</c:v>
                </c:pt>
                <c:pt idx="45">
                  <c:v>29330.415643490502</c:v>
                </c:pt>
                <c:pt idx="46">
                  <c:v>29620.013710730302</c:v>
                </c:pt>
                <c:pt idx="47">
                  <c:v>31294.570529243701</c:v>
                </c:pt>
                <c:pt idx="48">
                  <c:v>29738.0782806393</c:v>
                </c:pt>
                <c:pt idx="49">
                  <c:v>30411.850988997401</c:v>
                </c:pt>
                <c:pt idx="50">
                  <c:v>31224.2918248801</c:v>
                </c:pt>
                <c:pt idx="51">
                  <c:v>30847.7997610905</c:v>
                </c:pt>
                <c:pt idx="52">
                  <c:v>31014.965798853002</c:v>
                </c:pt>
                <c:pt idx="53">
                  <c:v>32129.455563857598</c:v>
                </c:pt>
                <c:pt idx="54">
                  <c:v>31468.065940669301</c:v>
                </c:pt>
                <c:pt idx="55">
                  <c:v>31898.6922783423</c:v>
                </c:pt>
                <c:pt idx="56">
                  <c:v>32266.366633560701</c:v>
                </c:pt>
                <c:pt idx="57">
                  <c:v>31814.450915325699</c:v>
                </c:pt>
                <c:pt idx="58">
                  <c:v>32186.213677391599</c:v>
                </c:pt>
                <c:pt idx="59">
                  <c:v>33916.081465150797</c:v>
                </c:pt>
                <c:pt idx="60">
                  <c:v>32845.683331364198</c:v>
                </c:pt>
                <c:pt idx="61">
                  <c:v>33318.904622960297</c:v>
                </c:pt>
                <c:pt idx="62">
                  <c:v>34494.789347935097</c:v>
                </c:pt>
                <c:pt idx="63">
                  <c:v>33756.184745953004</c:v>
                </c:pt>
                <c:pt idx="64">
                  <c:v>33926.085320205697</c:v>
                </c:pt>
                <c:pt idx="65">
                  <c:v>34230.833192225997</c:v>
                </c:pt>
                <c:pt idx="66">
                  <c:v>33877.686086552101</c:v>
                </c:pt>
                <c:pt idx="67">
                  <c:v>35121.156577513102</c:v>
                </c:pt>
                <c:pt idx="68">
                  <c:v>34951.913243913303</c:v>
                </c:pt>
                <c:pt idx="69">
                  <c:v>34665.522376597997</c:v>
                </c:pt>
                <c:pt idx="70">
                  <c:v>35103.558892189001</c:v>
                </c:pt>
                <c:pt idx="71">
                  <c:v>33825.939509003001</c:v>
                </c:pt>
                <c:pt idx="72">
                  <c:v>35130.0280096438</c:v>
                </c:pt>
                <c:pt idx="73">
                  <c:v>34707.719910870997</c:v>
                </c:pt>
                <c:pt idx="74">
                  <c:v>33658.747935080297</c:v>
                </c:pt>
                <c:pt idx="75">
                  <c:v>34041.106504677096</c:v>
                </c:pt>
                <c:pt idx="76">
                  <c:v>34606.6788538611</c:v>
                </c:pt>
                <c:pt idx="77">
                  <c:v>33149.0400818411</c:v>
                </c:pt>
                <c:pt idx="78">
                  <c:v>34500.221187665498</c:v>
                </c:pt>
              </c:numCache>
            </c:numRef>
          </c:val>
          <c:smooth val="0"/>
          <c:extLst>
            <c:ext xmlns:c16="http://schemas.microsoft.com/office/drawing/2014/chart" uri="{C3380CC4-5D6E-409C-BE32-E72D297353CC}">
              <c16:uniqueId val="{00000000-7C98-4C25-B1A0-A05AC441A7D6}"/>
            </c:ext>
          </c:extLst>
        </c:ser>
        <c:ser>
          <c:idx val="0"/>
          <c:order val="1"/>
          <c:tx>
            <c:strRef>
              <c:f>datos!$V$4</c:f>
              <c:strCache>
                <c:ptCount val="1"/>
                <c:pt idx="0">
                  <c:v>Tendencia-Ciclo</c:v>
                </c:pt>
              </c:strCache>
            </c:strRef>
          </c:tx>
          <c:spPr>
            <a:ln w="9525">
              <a:solidFill>
                <a:srgbClr val="C00000"/>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datos!$V$101:$V$179</c:f>
              <c:numCache>
                <c:formatCode>#,##0.0</c:formatCode>
                <c:ptCount val="79"/>
                <c:pt idx="0">
                  <c:v>28287.381778817798</c:v>
                </c:pt>
                <c:pt idx="1">
                  <c:v>28396.928018307699</c:v>
                </c:pt>
                <c:pt idx="2">
                  <c:v>28467.835121612501</c:v>
                </c:pt>
                <c:pt idx="3">
                  <c:v>28502.474028140899</c:v>
                </c:pt>
                <c:pt idx="4">
                  <c:v>28507.271345125901</c:v>
                </c:pt>
                <c:pt idx="5">
                  <c:v>28476.320800563601</c:v>
                </c:pt>
                <c:pt idx="6">
                  <c:v>28408.976396832499</c:v>
                </c:pt>
                <c:pt idx="7">
                  <c:v>28335.119828167899</c:v>
                </c:pt>
                <c:pt idx="8">
                  <c:v>28290.718544016501</c:v>
                </c:pt>
                <c:pt idx="9">
                  <c:v>28297.137455418801</c:v>
                </c:pt>
                <c:pt idx="10">
                  <c:v>28378.217546410098</c:v>
                </c:pt>
                <c:pt idx="11">
                  <c:v>28558.413839988199</c:v>
                </c:pt>
                <c:pt idx="12">
                  <c:v>28835.5930002274</c:v>
                </c:pt>
                <c:pt idx="13">
                  <c:v>29159.235967551002</c:v>
                </c:pt>
                <c:pt idx="14">
                  <c:v>29488.672702929201</c:v>
                </c:pt>
                <c:pt idx="15">
                  <c:v>29789.807038580901</c:v>
                </c:pt>
                <c:pt idx="16">
                  <c:v>30039.8387101474</c:v>
                </c:pt>
                <c:pt idx="17">
                  <c:v>30233.413818749199</c:v>
                </c:pt>
                <c:pt idx="18">
                  <c:v>30366.382911124001</c:v>
                </c:pt>
                <c:pt idx="19">
                  <c:v>30436.071101846101</c:v>
                </c:pt>
                <c:pt idx="20">
                  <c:v>30444.0039531402</c:v>
                </c:pt>
                <c:pt idx="21">
                  <c:v>30396.8288172231</c:v>
                </c:pt>
                <c:pt idx="22">
                  <c:v>30294.708995327499</c:v>
                </c:pt>
                <c:pt idx="23">
                  <c:v>30152.118266925001</c:v>
                </c:pt>
                <c:pt idx="24">
                  <c:v>29980.3227414348</c:v>
                </c:pt>
                <c:pt idx="25">
                  <c:v>29869.679145021299</c:v>
                </c:pt>
                <c:pt idx="26">
                  <c:v>29864.559331445202</c:v>
                </c:pt>
                <c:pt idx="27">
                  <c:v>29926.1500607897</c:v>
                </c:pt>
                <c:pt idx="28">
                  <c:v>30047.390360387199</c:v>
                </c:pt>
                <c:pt idx="29">
                  <c:v>30199.503419590201</c:v>
                </c:pt>
                <c:pt idx="30">
                  <c:v>30313.279110443</c:v>
                </c:pt>
                <c:pt idx="31">
                  <c:v>30343.393179076898</c:v>
                </c:pt>
                <c:pt idx="32">
                  <c:v>30279.763066288499</c:v>
                </c:pt>
                <c:pt idx="33">
                  <c:v>30138.052854903901</c:v>
                </c:pt>
                <c:pt idx="34">
                  <c:v>29932.557199403102</c:v>
                </c:pt>
                <c:pt idx="35">
                  <c:v>29696.066230673801</c:v>
                </c:pt>
                <c:pt idx="36">
                  <c:v>29466.4119291362</c:v>
                </c:pt>
                <c:pt idx="37">
                  <c:v>29289.376059887902</c:v>
                </c:pt>
                <c:pt idx="38">
                  <c:v>29145.4037555428</c:v>
                </c:pt>
                <c:pt idx="39">
                  <c:v>29102.907547257899</c:v>
                </c:pt>
                <c:pt idx="40">
                  <c:v>29156.9537998341</c:v>
                </c:pt>
                <c:pt idx="41">
                  <c:v>29230.121778225101</c:v>
                </c:pt>
                <c:pt idx="42">
                  <c:v>29355.582166951401</c:v>
                </c:pt>
                <c:pt idx="43">
                  <c:v>29531.556688357701</c:v>
                </c:pt>
                <c:pt idx="44">
                  <c:v>29704.289259806301</c:v>
                </c:pt>
                <c:pt idx="45">
                  <c:v>29879.280832282799</c:v>
                </c:pt>
                <c:pt idx="46">
                  <c:v>30071.136004306401</c:v>
                </c:pt>
                <c:pt idx="47">
                  <c:v>30249.195752875701</c:v>
                </c:pt>
                <c:pt idx="48">
                  <c:v>30426.587497799999</c:v>
                </c:pt>
                <c:pt idx="49">
                  <c:v>30621.003824723699</c:v>
                </c:pt>
                <c:pt idx="50">
                  <c:v>30833.128185556699</c:v>
                </c:pt>
                <c:pt idx="51">
                  <c:v>31071.510544342502</c:v>
                </c:pt>
                <c:pt idx="52">
                  <c:v>31294.183313764999</c:v>
                </c:pt>
                <c:pt idx="53">
                  <c:v>31493.501170343901</c:v>
                </c:pt>
                <c:pt idx="54">
                  <c:v>31670.388007547499</c:v>
                </c:pt>
                <c:pt idx="55">
                  <c:v>31830.737333608002</c:v>
                </c:pt>
                <c:pt idx="56">
                  <c:v>32018.717374754098</c:v>
                </c:pt>
                <c:pt idx="57">
                  <c:v>32260.6189506398</c:v>
                </c:pt>
                <c:pt idx="58">
                  <c:v>32564.848365873499</c:v>
                </c:pt>
                <c:pt idx="59">
                  <c:v>32922.089124208404</c:v>
                </c:pt>
                <c:pt idx="60">
                  <c:v>33286.941929383698</c:v>
                </c:pt>
                <c:pt idx="61">
                  <c:v>33573.313870018203</c:v>
                </c:pt>
                <c:pt idx="62">
                  <c:v>33778.885346848299</c:v>
                </c:pt>
                <c:pt idx="63">
                  <c:v>33930.877612227698</c:v>
                </c:pt>
                <c:pt idx="64">
                  <c:v>34064.162590557899</c:v>
                </c:pt>
                <c:pt idx="65">
                  <c:v>34242.610583818998</c:v>
                </c:pt>
                <c:pt idx="66">
                  <c:v>34433.605505976797</c:v>
                </c:pt>
                <c:pt idx="67">
                  <c:v>34600.683619900003</c:v>
                </c:pt>
                <c:pt idx="68">
                  <c:v>34762.936357070699</c:v>
                </c:pt>
                <c:pt idx="69">
                  <c:v>34864.2551402916</c:v>
                </c:pt>
                <c:pt idx="70">
                  <c:v>34844.320331875701</c:v>
                </c:pt>
                <c:pt idx="71">
                  <c:v>34748.899958413203</c:v>
                </c:pt>
                <c:pt idx="72">
                  <c:v>34587.320382734397</c:v>
                </c:pt>
                <c:pt idx="73">
                  <c:v>34396.658594812397</c:v>
                </c:pt>
                <c:pt idx="74">
                  <c:v>34232.035425884504</c:v>
                </c:pt>
                <c:pt idx="75">
                  <c:v>34085.409129450702</c:v>
                </c:pt>
                <c:pt idx="76">
                  <c:v>33994.9338073861</c:v>
                </c:pt>
                <c:pt idx="77">
                  <c:v>33987.165151409499</c:v>
                </c:pt>
                <c:pt idx="78">
                  <c:v>34052.531141402898</c:v>
                </c:pt>
              </c:numCache>
            </c:numRef>
          </c:val>
          <c:smooth val="0"/>
          <c:extLst>
            <c:ext xmlns:c16="http://schemas.microsoft.com/office/drawing/2014/chart" uri="{C3380CC4-5D6E-409C-BE32-E72D297353CC}">
              <c16:uniqueId val="{00000001-7C98-4C25-B1A0-A05AC441A7D6}"/>
            </c:ext>
          </c:extLst>
        </c:ser>
        <c:dLbls>
          <c:showLegendKey val="0"/>
          <c:showVal val="0"/>
          <c:showCatName val="0"/>
          <c:showSerName val="0"/>
          <c:showPercent val="0"/>
          <c:showBubbleSize val="0"/>
        </c:dLbls>
        <c:smooth val="0"/>
        <c:axId val="125451576"/>
        <c:axId val="125453928"/>
      </c:lineChart>
      <c:catAx>
        <c:axId val="1254515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25453928"/>
        <c:crosses val="autoZero"/>
        <c:auto val="1"/>
        <c:lblAlgn val="ctr"/>
        <c:lblOffset val="0"/>
        <c:tickLblSkip val="1"/>
        <c:tickMarkSkip val="1"/>
        <c:noMultiLvlLbl val="1"/>
      </c:catAx>
      <c:valAx>
        <c:axId val="125453928"/>
        <c:scaling>
          <c:orientation val="minMax"/>
          <c:min val="23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25451576"/>
        <c:crosses val="max"/>
        <c:crossBetween val="between"/>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27890422485205"/>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6350" cap="flat">
              <a:solidFill>
                <a:srgbClr val="95B3D7"/>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datos!$W$101:$W$179</c:f>
              <c:numCache>
                <c:formatCode>#,##0.0</c:formatCode>
                <c:ptCount val="79"/>
                <c:pt idx="0">
                  <c:v>4745.3282421733202</c:v>
                </c:pt>
                <c:pt idx="1">
                  <c:v>4746.8737949175902</c:v>
                </c:pt>
                <c:pt idx="2">
                  <c:v>5450.3186566972199</c:v>
                </c:pt>
                <c:pt idx="3">
                  <c:v>5050.4448775378296</c:v>
                </c:pt>
                <c:pt idx="4">
                  <c:v>4666.8192645015897</c:v>
                </c:pt>
                <c:pt idx="5">
                  <c:v>4749.3531179464298</c:v>
                </c:pt>
                <c:pt idx="6">
                  <c:v>4767.7232767354299</c:v>
                </c:pt>
                <c:pt idx="7">
                  <c:v>4659.7548795971197</c:v>
                </c:pt>
                <c:pt idx="8">
                  <c:v>4639.5847437204302</c:v>
                </c:pt>
                <c:pt idx="9">
                  <c:v>4671.4640379758603</c:v>
                </c:pt>
                <c:pt idx="10">
                  <c:v>4512.7321765311399</c:v>
                </c:pt>
                <c:pt idx="11">
                  <c:v>4554.5603327533399</c:v>
                </c:pt>
                <c:pt idx="12">
                  <c:v>4759.7768142822497</c:v>
                </c:pt>
                <c:pt idx="13">
                  <c:v>4785.5735573995198</c:v>
                </c:pt>
                <c:pt idx="14">
                  <c:v>4730.1878704145702</c:v>
                </c:pt>
                <c:pt idx="15">
                  <c:v>5043.4608523438801</c:v>
                </c:pt>
                <c:pt idx="16">
                  <c:v>4722.3219782386004</c:v>
                </c:pt>
                <c:pt idx="17">
                  <c:v>4986.1971776293003</c:v>
                </c:pt>
                <c:pt idx="18">
                  <c:v>4868.3398293874498</c:v>
                </c:pt>
                <c:pt idx="19">
                  <c:v>4919.5504375255196</c:v>
                </c:pt>
                <c:pt idx="20">
                  <c:v>4615.2975961879101</c:v>
                </c:pt>
                <c:pt idx="21">
                  <c:v>4789.8503668415096</c:v>
                </c:pt>
                <c:pt idx="22">
                  <c:v>5319.6977372132396</c:v>
                </c:pt>
                <c:pt idx="23">
                  <c:v>4687.9503445772698</c:v>
                </c:pt>
                <c:pt idx="24">
                  <c:v>4670.4326324109597</c:v>
                </c:pt>
                <c:pt idx="25">
                  <c:v>4532.6850890429496</c:v>
                </c:pt>
                <c:pt idx="26">
                  <c:v>4456.8427516782704</c:v>
                </c:pt>
                <c:pt idx="27">
                  <c:v>4453.9260367624202</c:v>
                </c:pt>
                <c:pt idx="28">
                  <c:v>4754.9446418145799</c:v>
                </c:pt>
                <c:pt idx="29">
                  <c:v>4820.6719294148097</c:v>
                </c:pt>
                <c:pt idx="30">
                  <c:v>4686.8193486780601</c:v>
                </c:pt>
                <c:pt idx="31">
                  <c:v>5384.6957327255504</c:v>
                </c:pt>
                <c:pt idx="32">
                  <c:v>4624.2873604931201</c:v>
                </c:pt>
                <c:pt idx="33">
                  <c:v>4547.83497388669</c:v>
                </c:pt>
                <c:pt idx="34">
                  <c:v>4654.8054541060901</c:v>
                </c:pt>
                <c:pt idx="35">
                  <c:v>4596.6835355671701</c:v>
                </c:pt>
                <c:pt idx="36">
                  <c:v>4364.7821417753603</c:v>
                </c:pt>
                <c:pt idx="37">
                  <c:v>4215.73375023479</c:v>
                </c:pt>
                <c:pt idx="38">
                  <c:v>4159.6238798066997</c:v>
                </c:pt>
                <c:pt idx="39">
                  <c:v>4243.1791635017298</c:v>
                </c:pt>
                <c:pt idx="40">
                  <c:v>4353.9510910799099</c:v>
                </c:pt>
                <c:pt idx="41">
                  <c:v>4268.9672656946104</c:v>
                </c:pt>
                <c:pt idx="42">
                  <c:v>4591.2682380658198</c:v>
                </c:pt>
                <c:pt idx="43">
                  <c:v>4181.4292571304304</c:v>
                </c:pt>
                <c:pt idx="44">
                  <c:v>4428.2417970451597</c:v>
                </c:pt>
                <c:pt idx="45">
                  <c:v>4354.8280671450202</c:v>
                </c:pt>
                <c:pt idx="46">
                  <c:v>4264.3556788343003</c:v>
                </c:pt>
                <c:pt idx="47">
                  <c:v>4476.5314780060598</c:v>
                </c:pt>
                <c:pt idx="48">
                  <c:v>4507.5380492062504</c:v>
                </c:pt>
                <c:pt idx="49">
                  <c:v>4697.9708388258696</c:v>
                </c:pt>
                <c:pt idx="50">
                  <c:v>4714.4426915447602</c:v>
                </c:pt>
                <c:pt idx="51">
                  <c:v>4544.2535531342101</c:v>
                </c:pt>
                <c:pt idx="52">
                  <c:v>4626.7766795657399</c:v>
                </c:pt>
                <c:pt idx="53">
                  <c:v>4705.2778384242001</c:v>
                </c:pt>
                <c:pt idx="54">
                  <c:v>4698.9315307508796</c:v>
                </c:pt>
                <c:pt idx="55">
                  <c:v>4706.8361233195201</c:v>
                </c:pt>
                <c:pt idx="56">
                  <c:v>4906.1266243179898</c:v>
                </c:pt>
                <c:pt idx="57">
                  <c:v>4927.80156004745</c:v>
                </c:pt>
                <c:pt idx="58">
                  <c:v>4947.8131724617697</c:v>
                </c:pt>
                <c:pt idx="59">
                  <c:v>5470.6868640538896</c:v>
                </c:pt>
                <c:pt idx="60">
                  <c:v>5106.0728899549904</c:v>
                </c:pt>
                <c:pt idx="61">
                  <c:v>5238.7156806223402</c:v>
                </c:pt>
                <c:pt idx="62">
                  <c:v>5343.74114810628</c:v>
                </c:pt>
                <c:pt idx="63">
                  <c:v>5249.6732923569298</c:v>
                </c:pt>
                <c:pt idx="64">
                  <c:v>5217.3643520386704</c:v>
                </c:pt>
                <c:pt idx="65">
                  <c:v>5340.7659367629103</c:v>
                </c:pt>
                <c:pt idx="66">
                  <c:v>5353.4129083558901</c:v>
                </c:pt>
                <c:pt idx="67">
                  <c:v>5455.3439663291601</c:v>
                </c:pt>
                <c:pt idx="68">
                  <c:v>5235.1057338239998</c:v>
                </c:pt>
                <c:pt idx="69">
                  <c:v>5370.0648116885604</c:v>
                </c:pt>
                <c:pt idx="70">
                  <c:v>5162.4517367508797</c:v>
                </c:pt>
                <c:pt idx="71">
                  <c:v>4956.2187468828797</c:v>
                </c:pt>
                <c:pt idx="72">
                  <c:v>5032.9860983738799</c:v>
                </c:pt>
                <c:pt idx="73">
                  <c:v>4926.9742477344098</c:v>
                </c:pt>
                <c:pt idx="74">
                  <c:v>5118.6264138307597</c:v>
                </c:pt>
                <c:pt idx="75">
                  <c:v>5337.9530842178301</c:v>
                </c:pt>
                <c:pt idx="76">
                  <c:v>5289.7878117888404</c:v>
                </c:pt>
                <c:pt idx="77">
                  <c:v>5229.1934484444801</c:v>
                </c:pt>
                <c:pt idx="78">
                  <c:v>5130.44490429286</c:v>
                </c:pt>
              </c:numCache>
            </c:numRef>
          </c:val>
          <c:smooth val="0"/>
          <c:extLst>
            <c:ext xmlns:c16="http://schemas.microsoft.com/office/drawing/2014/chart" uri="{C3380CC4-5D6E-409C-BE32-E72D297353CC}">
              <c16:uniqueId val="{00000000-5567-4ABB-AF57-5E859A2FB812}"/>
            </c:ext>
          </c:extLst>
        </c:ser>
        <c:ser>
          <c:idx val="0"/>
          <c:order val="1"/>
          <c:tx>
            <c:strRef>
              <c:f>datos!$X$4</c:f>
              <c:strCache>
                <c:ptCount val="1"/>
                <c:pt idx="0">
                  <c:v>Tendencia-Ciclo</c:v>
                </c:pt>
              </c:strCache>
            </c:strRef>
          </c:tx>
          <c:spPr>
            <a:ln w="9525">
              <a:solidFill>
                <a:srgbClr val="C00000"/>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datos!$X$101:$X$179</c:f>
              <c:numCache>
                <c:formatCode>#,##0.0</c:formatCode>
                <c:ptCount val="79"/>
                <c:pt idx="0">
                  <c:v>4778.8590487232996</c:v>
                </c:pt>
                <c:pt idx="1">
                  <c:v>4799.3929414664099</c:v>
                </c:pt>
                <c:pt idx="2">
                  <c:v>4810.0725703364997</c:v>
                </c:pt>
                <c:pt idx="3">
                  <c:v>4815.6079275110696</c:v>
                </c:pt>
                <c:pt idx="4">
                  <c:v>4815.16714896538</c:v>
                </c:pt>
                <c:pt idx="5">
                  <c:v>4797.5001340175004</c:v>
                </c:pt>
                <c:pt idx="6">
                  <c:v>4755.1073062797695</c:v>
                </c:pt>
                <c:pt idx="7">
                  <c:v>4705.8305439774203</c:v>
                </c:pt>
                <c:pt idx="8">
                  <c:v>4661.0364127857501</c:v>
                </c:pt>
                <c:pt idx="9">
                  <c:v>4627.5719661109497</c:v>
                </c:pt>
                <c:pt idx="10">
                  <c:v>4618.7239528211003</c:v>
                </c:pt>
                <c:pt idx="11">
                  <c:v>4635.1835274650102</c:v>
                </c:pt>
                <c:pt idx="12">
                  <c:v>4683.8193463369998</c:v>
                </c:pt>
                <c:pt idx="13">
                  <c:v>4749.1171389932197</c:v>
                </c:pt>
                <c:pt idx="14">
                  <c:v>4818.0065257497599</c:v>
                </c:pt>
                <c:pt idx="15">
                  <c:v>4869.8193244723097</c:v>
                </c:pt>
                <c:pt idx="16">
                  <c:v>4892.0010368106396</c:v>
                </c:pt>
                <c:pt idx="17">
                  <c:v>4886.4184620813403</c:v>
                </c:pt>
                <c:pt idx="18">
                  <c:v>4865.3644402331902</c:v>
                </c:pt>
                <c:pt idx="19">
                  <c:v>4838.29827252614</c:v>
                </c:pt>
                <c:pt idx="20">
                  <c:v>4808.7180619719202</c:v>
                </c:pt>
                <c:pt idx="21">
                  <c:v>4777.5480328445001</c:v>
                </c:pt>
                <c:pt idx="22">
                  <c:v>4737.5065190169198</c:v>
                </c:pt>
                <c:pt idx="23">
                  <c:v>4681.8377338273003</c:v>
                </c:pt>
                <c:pt idx="24">
                  <c:v>4621.6797303576504</c:v>
                </c:pt>
                <c:pt idx="25">
                  <c:v>4563.6915553807303</c:v>
                </c:pt>
                <c:pt idx="26">
                  <c:v>4528.6092191931002</c:v>
                </c:pt>
                <c:pt idx="27">
                  <c:v>4530.1911343154898</c:v>
                </c:pt>
                <c:pt idx="28">
                  <c:v>4566.4120880596902</c:v>
                </c:pt>
                <c:pt idx="29">
                  <c:v>4613.4765458514903</c:v>
                </c:pt>
                <c:pt idx="30">
                  <c:v>4654.0169854426704</c:v>
                </c:pt>
                <c:pt idx="31">
                  <c:v>4677.3067625740396</c:v>
                </c:pt>
                <c:pt idx="32">
                  <c:v>4672.9798488590104</c:v>
                </c:pt>
                <c:pt idx="33">
                  <c:v>4636.1627531022104</c:v>
                </c:pt>
                <c:pt idx="34">
                  <c:v>4567.4511556923298</c:v>
                </c:pt>
                <c:pt idx="35">
                  <c:v>4479.0207041298399</c:v>
                </c:pt>
                <c:pt idx="36">
                  <c:v>4386.6582998619897</c:v>
                </c:pt>
                <c:pt idx="37">
                  <c:v>4310.82861710819</c:v>
                </c:pt>
                <c:pt idx="38">
                  <c:v>4258.5974618493001</c:v>
                </c:pt>
                <c:pt idx="39">
                  <c:v>4235.0633714564001</c:v>
                </c:pt>
                <c:pt idx="40">
                  <c:v>4242.5862891637698</c:v>
                </c:pt>
                <c:pt idx="41">
                  <c:v>4265.1855270742599</c:v>
                </c:pt>
                <c:pt idx="42">
                  <c:v>4281.5121937592803</c:v>
                </c:pt>
                <c:pt idx="43">
                  <c:v>4289.5784551454299</c:v>
                </c:pt>
                <c:pt idx="44">
                  <c:v>4304.9954831858804</c:v>
                </c:pt>
                <c:pt idx="45">
                  <c:v>4346.8940627994598</c:v>
                </c:pt>
                <c:pt idx="46">
                  <c:v>4416.0649630215003</c:v>
                </c:pt>
                <c:pt idx="47">
                  <c:v>4495.3499339174105</c:v>
                </c:pt>
                <c:pt idx="48">
                  <c:v>4566.3645089215097</c:v>
                </c:pt>
                <c:pt idx="49">
                  <c:v>4619.5644298827801</c:v>
                </c:pt>
                <c:pt idx="50">
                  <c:v>4647.4702708990999</c:v>
                </c:pt>
                <c:pt idx="51">
                  <c:v>4655.6226864784703</c:v>
                </c:pt>
                <c:pt idx="52">
                  <c:v>4653.1564242455597</c:v>
                </c:pt>
                <c:pt idx="53">
                  <c:v>4662.04338538909</c:v>
                </c:pt>
                <c:pt idx="54">
                  <c:v>4704.5391756541903</c:v>
                </c:pt>
                <c:pt idx="55">
                  <c:v>4778.7955771829802</c:v>
                </c:pt>
                <c:pt idx="56">
                  <c:v>4870.5282027990797</c:v>
                </c:pt>
                <c:pt idx="57">
                  <c:v>4968.2228002705297</c:v>
                </c:pt>
                <c:pt idx="58">
                  <c:v>5063.0124469713401</c:v>
                </c:pt>
                <c:pt idx="59">
                  <c:v>5145.0961413300702</c:v>
                </c:pt>
                <c:pt idx="60">
                  <c:v>5203.9054313575498</c:v>
                </c:pt>
                <c:pt idx="61">
                  <c:v>5237.3300617019804</c:v>
                </c:pt>
                <c:pt idx="62">
                  <c:v>5260.1438636439598</c:v>
                </c:pt>
                <c:pt idx="63">
                  <c:v>5280.7713873210296</c:v>
                </c:pt>
                <c:pt idx="64">
                  <c:v>5304.6910341864404</c:v>
                </c:pt>
                <c:pt idx="65">
                  <c:v>5334.46671880127</c:v>
                </c:pt>
                <c:pt idx="66">
                  <c:v>5354.6146934569697</c:v>
                </c:pt>
                <c:pt idx="67">
                  <c:v>5351.3670044119999</c:v>
                </c:pt>
                <c:pt idx="68">
                  <c:v>5314.9515099964001</c:v>
                </c:pt>
                <c:pt idx="69">
                  <c:v>5239.2678367817798</c:v>
                </c:pt>
                <c:pt idx="70">
                  <c:v>5144.7510465904697</c:v>
                </c:pt>
                <c:pt idx="71">
                  <c:v>5069.36606877547</c:v>
                </c:pt>
                <c:pt idx="72">
                  <c:v>5042.2341949409001</c:v>
                </c:pt>
                <c:pt idx="73">
                  <c:v>5065.42684925906</c:v>
                </c:pt>
                <c:pt idx="74">
                  <c:v>5121.42329407339</c:v>
                </c:pt>
                <c:pt idx="75">
                  <c:v>5182.9568612231396</c:v>
                </c:pt>
                <c:pt idx="76">
                  <c:v>5224.6222734114799</c:v>
                </c:pt>
                <c:pt idx="77">
                  <c:v>5230.2524129189796</c:v>
                </c:pt>
                <c:pt idx="78">
                  <c:v>5208.6936302964696</c:v>
                </c:pt>
              </c:numCache>
            </c:numRef>
          </c:val>
          <c:smooth val="0"/>
          <c:extLst>
            <c:ext xmlns:c16="http://schemas.microsoft.com/office/drawing/2014/chart" uri="{C3380CC4-5D6E-409C-BE32-E72D297353CC}">
              <c16:uniqueId val="{00000001-5567-4ABB-AF57-5E859A2FB812}"/>
            </c:ext>
          </c:extLst>
        </c:ser>
        <c:dLbls>
          <c:showLegendKey val="0"/>
          <c:showVal val="0"/>
          <c:showCatName val="0"/>
          <c:showSerName val="0"/>
          <c:showPercent val="0"/>
          <c:showBubbleSize val="0"/>
        </c:dLbls>
        <c:smooth val="0"/>
        <c:axId val="125453536"/>
        <c:axId val="125455496"/>
      </c:lineChart>
      <c:catAx>
        <c:axId val="1254535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25455496"/>
        <c:crosses val="autoZero"/>
        <c:auto val="1"/>
        <c:lblAlgn val="ctr"/>
        <c:lblOffset val="0"/>
        <c:tickLblSkip val="1"/>
        <c:tickMarkSkip val="1"/>
        <c:noMultiLvlLbl val="1"/>
      </c:catAx>
      <c:valAx>
        <c:axId val="125455496"/>
        <c:scaling>
          <c:orientation val="minMax"/>
          <c:max val="5800"/>
          <c:min val="37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25453536"/>
        <c:crosses val="max"/>
        <c:crossBetween val="between"/>
        <c:majorUnit val="3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6350" cap="flat">
              <a:solidFill>
                <a:srgbClr val="95B3D7"/>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datos!$Y$101:$Y$179</c:f>
              <c:numCache>
                <c:formatCode>#,##0.0</c:formatCode>
                <c:ptCount val="79"/>
                <c:pt idx="0">
                  <c:v>23819.413909042101</c:v>
                </c:pt>
                <c:pt idx="1">
                  <c:v>23925.945325491099</c:v>
                </c:pt>
                <c:pt idx="2">
                  <c:v>23631.012011201401</c:v>
                </c:pt>
                <c:pt idx="3">
                  <c:v>23717.576354298599</c:v>
                </c:pt>
                <c:pt idx="4">
                  <c:v>23906.025787506602</c:v>
                </c:pt>
                <c:pt idx="5">
                  <c:v>23826.715745129899</c:v>
                </c:pt>
                <c:pt idx="6">
                  <c:v>23804.155875512599</c:v>
                </c:pt>
                <c:pt idx="7">
                  <c:v>23934.4239015647</c:v>
                </c:pt>
                <c:pt idx="8">
                  <c:v>23547.654878287402</c:v>
                </c:pt>
                <c:pt idx="9">
                  <c:v>23592.4286771265</c:v>
                </c:pt>
                <c:pt idx="10">
                  <c:v>23588.930647151599</c:v>
                </c:pt>
                <c:pt idx="11">
                  <c:v>22855.734605139201</c:v>
                </c:pt>
                <c:pt idx="12">
                  <c:v>24561.4037565092</c:v>
                </c:pt>
                <c:pt idx="13">
                  <c:v>24481.161362439601</c:v>
                </c:pt>
                <c:pt idx="14">
                  <c:v>24955.2514531282</c:v>
                </c:pt>
                <c:pt idx="15">
                  <c:v>25010.573736537601</c:v>
                </c:pt>
                <c:pt idx="16">
                  <c:v>25749.9851142632</c:v>
                </c:pt>
                <c:pt idx="17">
                  <c:v>25311.769817275101</c:v>
                </c:pt>
                <c:pt idx="18">
                  <c:v>24788.691912916602</c:v>
                </c:pt>
                <c:pt idx="19">
                  <c:v>26067.9990848735</c:v>
                </c:pt>
                <c:pt idx="20">
                  <c:v>24588.6983608593</c:v>
                </c:pt>
                <c:pt idx="21">
                  <c:v>25522.805454809299</c:v>
                </c:pt>
                <c:pt idx="22">
                  <c:v>25834.061489572301</c:v>
                </c:pt>
                <c:pt idx="23">
                  <c:v>25159.778804424801</c:v>
                </c:pt>
                <c:pt idx="24">
                  <c:v>25031.188863806699</c:v>
                </c:pt>
                <c:pt idx="25">
                  <c:v>24472.904525337901</c:v>
                </c:pt>
                <c:pt idx="26">
                  <c:v>24448.5257501981</c:v>
                </c:pt>
                <c:pt idx="27">
                  <c:v>26154.7606426979</c:v>
                </c:pt>
                <c:pt idx="28">
                  <c:v>24547.656838412498</c:v>
                </c:pt>
                <c:pt idx="29">
                  <c:v>24704.421634120601</c:v>
                </c:pt>
                <c:pt idx="30">
                  <c:v>25945.1363545737</c:v>
                </c:pt>
                <c:pt idx="31">
                  <c:v>24787.7561024438</c:v>
                </c:pt>
                <c:pt idx="32">
                  <c:v>24272.4780445383</c:v>
                </c:pt>
                <c:pt idx="33">
                  <c:v>25460.699485239002</c:v>
                </c:pt>
                <c:pt idx="34">
                  <c:v>24366.322981588401</c:v>
                </c:pt>
                <c:pt idx="35">
                  <c:v>23754.6432769352</c:v>
                </c:pt>
                <c:pt idx="36">
                  <c:v>24374.218334531499</c:v>
                </c:pt>
                <c:pt idx="37">
                  <c:v>24044.1116840047</c:v>
                </c:pt>
                <c:pt idx="38">
                  <c:v>23561.9567667218</c:v>
                </c:pt>
                <c:pt idx="39">
                  <c:v>25599.731469555099</c:v>
                </c:pt>
                <c:pt idx="40">
                  <c:v>22979.673746007</c:v>
                </c:pt>
                <c:pt idx="41">
                  <c:v>24307.193164537999</c:v>
                </c:pt>
                <c:pt idx="42">
                  <c:v>24562.683780748601</c:v>
                </c:pt>
                <c:pt idx="43">
                  <c:v>23897.0188307106</c:v>
                </c:pt>
                <c:pt idx="44">
                  <c:v>25769.114475502902</c:v>
                </c:pt>
                <c:pt idx="45">
                  <c:v>24588.011767307999</c:v>
                </c:pt>
                <c:pt idx="46">
                  <c:v>24954.946238002602</c:v>
                </c:pt>
                <c:pt idx="47">
                  <c:v>26699.4848007082</c:v>
                </c:pt>
                <c:pt idx="48">
                  <c:v>25390.6898378818</c:v>
                </c:pt>
                <c:pt idx="49">
                  <c:v>25890.0131306322</c:v>
                </c:pt>
                <c:pt idx="50">
                  <c:v>26580.314812709101</c:v>
                </c:pt>
                <c:pt idx="51">
                  <c:v>26059.897996167099</c:v>
                </c:pt>
                <c:pt idx="52">
                  <c:v>25961.408937448901</c:v>
                </c:pt>
                <c:pt idx="53">
                  <c:v>27040.389341227601</c:v>
                </c:pt>
                <c:pt idx="54">
                  <c:v>26550.751316975198</c:v>
                </c:pt>
                <c:pt idx="55">
                  <c:v>27346.95229723</c:v>
                </c:pt>
                <c:pt idx="56">
                  <c:v>27533.996164689801</c:v>
                </c:pt>
                <c:pt idx="57">
                  <c:v>27262.719373673899</c:v>
                </c:pt>
                <c:pt idx="58">
                  <c:v>27686.093851099999</c:v>
                </c:pt>
                <c:pt idx="59">
                  <c:v>29121.4406952719</c:v>
                </c:pt>
                <c:pt idx="60">
                  <c:v>27860.274539221798</c:v>
                </c:pt>
                <c:pt idx="61">
                  <c:v>28593.6849072648</c:v>
                </c:pt>
                <c:pt idx="62">
                  <c:v>29870.796211554702</c:v>
                </c:pt>
                <c:pt idx="63">
                  <c:v>29033.814463650699</c:v>
                </c:pt>
                <c:pt idx="64">
                  <c:v>29483.890318545298</c:v>
                </c:pt>
                <c:pt idx="65">
                  <c:v>29814.781768359</c:v>
                </c:pt>
                <c:pt idx="66">
                  <c:v>29302.1951125796</c:v>
                </c:pt>
                <c:pt idx="67">
                  <c:v>30374.557554390001</c:v>
                </c:pt>
                <c:pt idx="68">
                  <c:v>30267.645450174699</c:v>
                </c:pt>
                <c:pt idx="69">
                  <c:v>30006.649019497199</c:v>
                </c:pt>
                <c:pt idx="70">
                  <c:v>30961.2539248951</c:v>
                </c:pt>
                <c:pt idx="71">
                  <c:v>29374.073899602499</c:v>
                </c:pt>
                <c:pt idx="72">
                  <c:v>30363.584376300299</c:v>
                </c:pt>
                <c:pt idx="73">
                  <c:v>30032.9881915816</c:v>
                </c:pt>
                <c:pt idx="74">
                  <c:v>29150.6705026452</c:v>
                </c:pt>
                <c:pt idx="75">
                  <c:v>29513.915140857102</c:v>
                </c:pt>
                <c:pt idx="76">
                  <c:v>30294.901148772999</c:v>
                </c:pt>
                <c:pt idx="77">
                  <c:v>28833.289421704299</c:v>
                </c:pt>
                <c:pt idx="78">
                  <c:v>29997.537472206401</c:v>
                </c:pt>
              </c:numCache>
            </c:numRef>
          </c:val>
          <c:smooth val="0"/>
          <c:extLst>
            <c:ext xmlns:c16="http://schemas.microsoft.com/office/drawing/2014/chart" uri="{C3380CC4-5D6E-409C-BE32-E72D297353CC}">
              <c16:uniqueId val="{00000000-1C1A-42B8-B809-556732ACF247}"/>
            </c:ext>
          </c:extLst>
        </c:ser>
        <c:ser>
          <c:idx val="0"/>
          <c:order val="1"/>
          <c:tx>
            <c:strRef>
              <c:f>datos!$Z$4</c:f>
              <c:strCache>
                <c:ptCount val="1"/>
                <c:pt idx="0">
                  <c:v>Tendencia-Ciclo</c:v>
                </c:pt>
              </c:strCache>
            </c:strRef>
          </c:tx>
          <c:spPr>
            <a:ln w="9525">
              <a:solidFill>
                <a:srgbClr val="C00000"/>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datos!$Z$101:$Z$179</c:f>
              <c:numCache>
                <c:formatCode>#,##0.0</c:formatCode>
                <c:ptCount val="79"/>
                <c:pt idx="0">
                  <c:v>23699.024831427501</c:v>
                </c:pt>
                <c:pt idx="1">
                  <c:v>23745.035510204401</c:v>
                </c:pt>
                <c:pt idx="2">
                  <c:v>23771.507478416301</c:v>
                </c:pt>
                <c:pt idx="3">
                  <c:v>23796.771893338799</c:v>
                </c:pt>
                <c:pt idx="4">
                  <c:v>23821.500413840698</c:v>
                </c:pt>
                <c:pt idx="5">
                  <c:v>23824.585523199701</c:v>
                </c:pt>
                <c:pt idx="6">
                  <c:v>23783.067564821999</c:v>
                </c:pt>
                <c:pt idx="7">
                  <c:v>23713.4192757282</c:v>
                </c:pt>
                <c:pt idx="8">
                  <c:v>23658.648047557999</c:v>
                </c:pt>
                <c:pt idx="9">
                  <c:v>23662.491658429801</c:v>
                </c:pt>
                <c:pt idx="10">
                  <c:v>23757.081703102602</c:v>
                </c:pt>
                <c:pt idx="11">
                  <c:v>23960.4982743779</c:v>
                </c:pt>
                <c:pt idx="12">
                  <c:v>24258.0014878529</c:v>
                </c:pt>
                <c:pt idx="13">
                  <c:v>24585.9014719066</c:v>
                </c:pt>
                <c:pt idx="14">
                  <c:v>24888.0070549183</c:v>
                </c:pt>
                <c:pt idx="15">
                  <c:v>25141.646733694299</c:v>
                </c:pt>
                <c:pt idx="16">
                  <c:v>25343.0520365845</c:v>
                </c:pt>
                <c:pt idx="17">
                  <c:v>25508.2584823574</c:v>
                </c:pt>
                <c:pt idx="18">
                  <c:v>25644.352751416802</c:v>
                </c:pt>
                <c:pt idx="19">
                  <c:v>25741.865974271499</c:v>
                </c:pt>
                <c:pt idx="20">
                  <c:v>25765.8513360375</c:v>
                </c:pt>
                <c:pt idx="21">
                  <c:v>25692.826102678999</c:v>
                </c:pt>
                <c:pt idx="22">
                  <c:v>25512.777988161499</c:v>
                </c:pt>
                <c:pt idx="23">
                  <c:v>25250.410522740101</c:v>
                </c:pt>
                <c:pt idx="24">
                  <c:v>24933.9581109518</c:v>
                </c:pt>
                <c:pt idx="25">
                  <c:v>24689.1823482211</c:v>
                </c:pt>
                <c:pt idx="26">
                  <c:v>24593.574561752299</c:v>
                </c:pt>
                <c:pt idx="27">
                  <c:v>24608.903970649</c:v>
                </c:pt>
                <c:pt idx="28">
                  <c:v>24711.926680504701</c:v>
                </c:pt>
                <c:pt idx="29">
                  <c:v>24857.021391320901</c:v>
                </c:pt>
                <c:pt idx="30">
                  <c:v>24949.139129015799</c:v>
                </c:pt>
                <c:pt idx="31">
                  <c:v>24940.0312506421</c:v>
                </c:pt>
                <c:pt idx="32">
                  <c:v>24835.214333754298</c:v>
                </c:pt>
                <c:pt idx="33">
                  <c:v>24662.245422358101</c:v>
                </c:pt>
                <c:pt idx="34">
                  <c:v>24455.886099382202</c:v>
                </c:pt>
                <c:pt idx="35">
                  <c:v>24258.348291318001</c:v>
                </c:pt>
                <c:pt idx="36">
                  <c:v>24103.820755630499</c:v>
                </c:pt>
                <c:pt idx="37">
                  <c:v>24019.3682902816</c:v>
                </c:pt>
                <c:pt idx="38">
                  <c:v>23966.947871867698</c:v>
                </c:pt>
                <c:pt idx="39">
                  <c:v>24002.770641214101</c:v>
                </c:pt>
                <c:pt idx="40">
                  <c:v>24115.9012179581</c:v>
                </c:pt>
                <c:pt idx="41">
                  <c:v>24231.120532912701</c:v>
                </c:pt>
                <c:pt idx="42">
                  <c:v>24393.641729065301</c:v>
                </c:pt>
                <c:pt idx="43">
                  <c:v>24613.7431080973</c:v>
                </c:pt>
                <c:pt idx="44">
                  <c:v>24852.9655719355</c:v>
                </c:pt>
                <c:pt idx="45">
                  <c:v>25117.385205018301</c:v>
                </c:pt>
                <c:pt idx="46">
                  <c:v>25409.1759446182</c:v>
                </c:pt>
                <c:pt idx="47">
                  <c:v>25665.6856824592</c:v>
                </c:pt>
                <c:pt idx="48">
                  <c:v>25869.8114067797</c:v>
                </c:pt>
                <c:pt idx="49">
                  <c:v>26021.752105434502</c:v>
                </c:pt>
                <c:pt idx="50">
                  <c:v>26134.766784905401</c:v>
                </c:pt>
                <c:pt idx="51">
                  <c:v>26253.020537272601</c:v>
                </c:pt>
                <c:pt idx="52">
                  <c:v>26381.029566254401</c:v>
                </c:pt>
                <c:pt idx="53">
                  <c:v>26542.551463470201</c:v>
                </c:pt>
                <c:pt idx="54">
                  <c:v>26750.216413602499</c:v>
                </c:pt>
                <c:pt idx="55">
                  <c:v>26995.497801391499</c:v>
                </c:pt>
                <c:pt idx="56">
                  <c:v>27284.155257639701</c:v>
                </c:pt>
                <c:pt idx="57">
                  <c:v>27607.890087149401</c:v>
                </c:pt>
                <c:pt idx="58">
                  <c:v>27949.6705203333</c:v>
                </c:pt>
                <c:pt idx="59">
                  <c:v>28302.847960875501</c:v>
                </c:pt>
                <c:pt idx="60">
                  <c:v>28651.350398985898</c:v>
                </c:pt>
                <c:pt idx="61">
                  <c:v>28936.416792911899</c:v>
                </c:pt>
                <c:pt idx="62">
                  <c:v>29161.126072051298</c:v>
                </c:pt>
                <c:pt idx="63">
                  <c:v>29342.9341804789</c:v>
                </c:pt>
                <c:pt idx="64">
                  <c:v>29498.7553059981</c:v>
                </c:pt>
                <c:pt idx="65">
                  <c:v>29681.2124531234</c:v>
                </c:pt>
                <c:pt idx="66">
                  <c:v>29857.608739697302</c:v>
                </c:pt>
                <c:pt idx="67">
                  <c:v>29992.142310948999</c:v>
                </c:pt>
                <c:pt idx="68">
                  <c:v>30112.563440124501</c:v>
                </c:pt>
                <c:pt idx="69">
                  <c:v>30179.081023274601</c:v>
                </c:pt>
                <c:pt idx="70">
                  <c:v>30136.406966683098</c:v>
                </c:pt>
                <c:pt idx="71">
                  <c:v>30045.703374337802</c:v>
                </c:pt>
                <c:pt idx="72">
                  <c:v>29916.880920140498</c:v>
                </c:pt>
                <c:pt idx="73">
                  <c:v>29782.375145167702</c:v>
                </c:pt>
                <c:pt idx="74">
                  <c:v>29689.6822176805</c:v>
                </c:pt>
                <c:pt idx="75">
                  <c:v>29616.522446986499</c:v>
                </c:pt>
                <c:pt idx="76">
                  <c:v>29574.323126838699</c:v>
                </c:pt>
                <c:pt idx="77">
                  <c:v>29579.146897336799</c:v>
                </c:pt>
                <c:pt idx="78">
                  <c:v>29625.4156633852</c:v>
                </c:pt>
              </c:numCache>
            </c:numRef>
          </c:val>
          <c:smooth val="0"/>
          <c:extLst>
            <c:ext xmlns:c16="http://schemas.microsoft.com/office/drawing/2014/chart" uri="{C3380CC4-5D6E-409C-BE32-E72D297353CC}">
              <c16:uniqueId val="{00000001-1C1A-42B8-B809-556732ACF247}"/>
            </c:ext>
          </c:extLst>
        </c:ser>
        <c:dLbls>
          <c:showLegendKey val="0"/>
          <c:showVal val="0"/>
          <c:showCatName val="0"/>
          <c:showSerName val="0"/>
          <c:showPercent val="0"/>
          <c:showBubbleSize val="0"/>
        </c:dLbls>
        <c:smooth val="0"/>
        <c:axId val="170398048"/>
        <c:axId val="170400792"/>
      </c:lineChart>
      <c:catAx>
        <c:axId val="17039804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70400792"/>
        <c:crosses val="autoZero"/>
        <c:auto val="1"/>
        <c:lblAlgn val="ctr"/>
        <c:lblOffset val="0"/>
        <c:tickLblSkip val="1"/>
        <c:tickMarkSkip val="1"/>
        <c:noMultiLvlLbl val="1"/>
      </c:catAx>
      <c:valAx>
        <c:axId val="170400792"/>
        <c:scaling>
          <c:orientation val="minMax"/>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70398048"/>
        <c:crosses val="max"/>
        <c:crossBetween val="between"/>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24691358024692"/>
          <c:y val="0.94039978655312817"/>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6350" cap="flat">
              <a:solidFill>
                <a:srgbClr val="95B3D7"/>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datos!$AA$101:$AA$179</c:f>
              <c:numCache>
                <c:formatCode>#,##0.0</c:formatCode>
                <c:ptCount val="79"/>
                <c:pt idx="0">
                  <c:v>3289.18893792669</c:v>
                </c:pt>
                <c:pt idx="1">
                  <c:v>3371.7783657149298</c:v>
                </c:pt>
                <c:pt idx="2">
                  <c:v>3338.5843644380202</c:v>
                </c:pt>
                <c:pt idx="3">
                  <c:v>3369.04430435833</c:v>
                </c:pt>
                <c:pt idx="4">
                  <c:v>3237.7357444562999</c:v>
                </c:pt>
                <c:pt idx="5">
                  <c:v>3165.6368593213801</c:v>
                </c:pt>
                <c:pt idx="6">
                  <c:v>3269.9811179763501</c:v>
                </c:pt>
                <c:pt idx="7">
                  <c:v>3166.4773546053202</c:v>
                </c:pt>
                <c:pt idx="8">
                  <c:v>3085.3524386805898</c:v>
                </c:pt>
                <c:pt idx="9">
                  <c:v>3195.4722914252802</c:v>
                </c:pt>
                <c:pt idx="10">
                  <c:v>3197.6570813242702</c:v>
                </c:pt>
                <c:pt idx="11">
                  <c:v>3360.4537330579301</c:v>
                </c:pt>
                <c:pt idx="12">
                  <c:v>3213.0926225469598</c:v>
                </c:pt>
                <c:pt idx="13">
                  <c:v>3312.37018316484</c:v>
                </c:pt>
                <c:pt idx="14">
                  <c:v>3287.7250568489399</c:v>
                </c:pt>
                <c:pt idx="15">
                  <c:v>3357.2548473593401</c:v>
                </c:pt>
                <c:pt idx="16">
                  <c:v>3364.9983521916802</c:v>
                </c:pt>
                <c:pt idx="17">
                  <c:v>3156.6853128350099</c:v>
                </c:pt>
                <c:pt idx="18">
                  <c:v>3391.6175215790399</c:v>
                </c:pt>
                <c:pt idx="19">
                  <c:v>3290.30892374002</c:v>
                </c:pt>
                <c:pt idx="20">
                  <c:v>3227.0999858885298</c:v>
                </c:pt>
                <c:pt idx="21">
                  <c:v>3302.77103161794</c:v>
                </c:pt>
                <c:pt idx="22">
                  <c:v>3385.2167369091298</c:v>
                </c:pt>
                <c:pt idx="23">
                  <c:v>3340.11564344919</c:v>
                </c:pt>
                <c:pt idx="24">
                  <c:v>3490.61024962994</c:v>
                </c:pt>
                <c:pt idx="25">
                  <c:v>3177.0035170409001</c:v>
                </c:pt>
                <c:pt idx="26">
                  <c:v>3548.40284080728</c:v>
                </c:pt>
                <c:pt idx="27">
                  <c:v>3443.2787969722899</c:v>
                </c:pt>
                <c:pt idx="28">
                  <c:v>3485.6807335253998</c:v>
                </c:pt>
                <c:pt idx="29">
                  <c:v>3669.4158586506601</c:v>
                </c:pt>
                <c:pt idx="30">
                  <c:v>3429.28718023172</c:v>
                </c:pt>
                <c:pt idx="31">
                  <c:v>3457.6904358781599</c:v>
                </c:pt>
                <c:pt idx="32">
                  <c:v>3474.99331740874</c:v>
                </c:pt>
                <c:pt idx="33">
                  <c:v>3442.3352248843398</c:v>
                </c:pt>
                <c:pt idx="34">
                  <c:v>3370.94449072308</c:v>
                </c:pt>
                <c:pt idx="35">
                  <c:v>3203.8600033026601</c:v>
                </c:pt>
                <c:pt idx="36">
                  <c:v>3240.2821581958501</c:v>
                </c:pt>
                <c:pt idx="37">
                  <c:v>3207.1233289718798</c:v>
                </c:pt>
                <c:pt idx="38">
                  <c:v>3198.0184371616601</c:v>
                </c:pt>
                <c:pt idx="39">
                  <c:v>3158.0943968239199</c:v>
                </c:pt>
                <c:pt idx="40">
                  <c:v>3239.9998492739201</c:v>
                </c:pt>
                <c:pt idx="41">
                  <c:v>3509.6230691313999</c:v>
                </c:pt>
                <c:pt idx="42">
                  <c:v>3340.2631195241302</c:v>
                </c:pt>
                <c:pt idx="43">
                  <c:v>3342.9243967224602</c:v>
                </c:pt>
                <c:pt idx="44">
                  <c:v>3445.27415210767</c:v>
                </c:pt>
                <c:pt idx="45">
                  <c:v>3305.0369914402299</c:v>
                </c:pt>
                <c:pt idx="46">
                  <c:v>3294.6703622325199</c:v>
                </c:pt>
                <c:pt idx="47">
                  <c:v>3369.7456214825402</c:v>
                </c:pt>
                <c:pt idx="48">
                  <c:v>3263.1219674080999</c:v>
                </c:pt>
                <c:pt idx="49">
                  <c:v>3235.6531511632702</c:v>
                </c:pt>
                <c:pt idx="50">
                  <c:v>3257.8777293305802</c:v>
                </c:pt>
                <c:pt idx="51">
                  <c:v>3395.8553569020601</c:v>
                </c:pt>
                <c:pt idx="52">
                  <c:v>3420.6686811394302</c:v>
                </c:pt>
                <c:pt idx="53">
                  <c:v>3425.6186418259099</c:v>
                </c:pt>
                <c:pt idx="54">
                  <c:v>3376.90669376204</c:v>
                </c:pt>
                <c:pt idx="55">
                  <c:v>3602.4610580581798</c:v>
                </c:pt>
                <c:pt idx="56">
                  <c:v>3441.1915445580098</c:v>
                </c:pt>
                <c:pt idx="57">
                  <c:v>3475.4866353381999</c:v>
                </c:pt>
                <c:pt idx="58">
                  <c:v>3531.55160858813</c:v>
                </c:pt>
                <c:pt idx="59">
                  <c:v>3658.1083338911699</c:v>
                </c:pt>
                <c:pt idx="60">
                  <c:v>3672.6838057874602</c:v>
                </c:pt>
                <c:pt idx="61">
                  <c:v>3846.9238555944198</c:v>
                </c:pt>
                <c:pt idx="62">
                  <c:v>3807.2793624844699</c:v>
                </c:pt>
                <c:pt idx="63">
                  <c:v>3747.7297005545202</c:v>
                </c:pt>
                <c:pt idx="64">
                  <c:v>3723.6493360607901</c:v>
                </c:pt>
                <c:pt idx="65">
                  <c:v>3909.0298998753901</c:v>
                </c:pt>
                <c:pt idx="66">
                  <c:v>4029.6170176599098</c:v>
                </c:pt>
                <c:pt idx="67">
                  <c:v>3935.1390219904101</c:v>
                </c:pt>
                <c:pt idx="68">
                  <c:v>3905.8947571782201</c:v>
                </c:pt>
                <c:pt idx="69">
                  <c:v>3956.3221157923499</c:v>
                </c:pt>
                <c:pt idx="70">
                  <c:v>3795.40023469691</c:v>
                </c:pt>
                <c:pt idx="71">
                  <c:v>3529.2023913574999</c:v>
                </c:pt>
                <c:pt idx="72">
                  <c:v>3806.84112360982</c:v>
                </c:pt>
                <c:pt idx="73">
                  <c:v>3638.5033289060302</c:v>
                </c:pt>
                <c:pt idx="74">
                  <c:v>3618.06265970399</c:v>
                </c:pt>
                <c:pt idx="75">
                  <c:v>3579.4221982757699</c:v>
                </c:pt>
                <c:pt idx="76">
                  <c:v>3609.7404573905001</c:v>
                </c:pt>
                <c:pt idx="77">
                  <c:v>3203.5903381851799</c:v>
                </c:pt>
                <c:pt idx="78">
                  <c:v>3240.5370808988901</c:v>
                </c:pt>
              </c:numCache>
            </c:numRef>
          </c:val>
          <c:smooth val="0"/>
          <c:extLst>
            <c:ext xmlns:c16="http://schemas.microsoft.com/office/drawing/2014/chart" uri="{C3380CC4-5D6E-409C-BE32-E72D297353CC}">
              <c16:uniqueId val="{00000000-5BB5-48AC-9A41-92A0DAFEACA6}"/>
            </c:ext>
          </c:extLst>
        </c:ser>
        <c:ser>
          <c:idx val="0"/>
          <c:order val="1"/>
          <c:tx>
            <c:strRef>
              <c:f>datos!$AB$4</c:f>
              <c:strCache>
                <c:ptCount val="1"/>
                <c:pt idx="0">
                  <c:v>Tendencia-Ciclo</c:v>
                </c:pt>
              </c:strCache>
            </c:strRef>
          </c:tx>
          <c:spPr>
            <a:ln w="9525">
              <a:solidFill>
                <a:srgbClr val="C00000"/>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datos!$AB$101:$AB$179</c:f>
              <c:numCache>
                <c:formatCode>#,##0.0</c:formatCode>
                <c:ptCount val="79"/>
                <c:pt idx="0">
                  <c:v>3331.3575994297998</c:v>
                </c:pt>
                <c:pt idx="1">
                  <c:v>3332.5273898975402</c:v>
                </c:pt>
                <c:pt idx="2">
                  <c:v>3325.7073296496101</c:v>
                </c:pt>
                <c:pt idx="3">
                  <c:v>3306.0787814577202</c:v>
                </c:pt>
                <c:pt idx="4">
                  <c:v>3273.0212277634701</c:v>
                </c:pt>
                <c:pt idx="5">
                  <c:v>3231.2863362909502</c:v>
                </c:pt>
                <c:pt idx="6">
                  <c:v>3193.1690429076898</c:v>
                </c:pt>
                <c:pt idx="7">
                  <c:v>3172.48509228078</c:v>
                </c:pt>
                <c:pt idx="8">
                  <c:v>3172.81871651043</c:v>
                </c:pt>
                <c:pt idx="9">
                  <c:v>3188.84919999873</c:v>
                </c:pt>
                <c:pt idx="10">
                  <c:v>3214.2060862691701</c:v>
                </c:pt>
                <c:pt idx="11">
                  <c:v>3243.94342983449</c:v>
                </c:pt>
                <c:pt idx="12">
                  <c:v>3273.8713278201299</c:v>
                </c:pt>
                <c:pt idx="13">
                  <c:v>3300.2729274684998</c:v>
                </c:pt>
                <c:pt idx="14">
                  <c:v>3320.01412424309</c:v>
                </c:pt>
                <c:pt idx="15">
                  <c:v>3332.9523900378099</c:v>
                </c:pt>
                <c:pt idx="16">
                  <c:v>3336.3874643211202</c:v>
                </c:pt>
                <c:pt idx="17">
                  <c:v>3329.9385204182499</c:v>
                </c:pt>
                <c:pt idx="18">
                  <c:v>3315.3003569382699</c:v>
                </c:pt>
                <c:pt idx="19">
                  <c:v>3300.3252889969399</c:v>
                </c:pt>
                <c:pt idx="20">
                  <c:v>3296.95397082413</c:v>
                </c:pt>
                <c:pt idx="21">
                  <c:v>3312.59676056647</c:v>
                </c:pt>
                <c:pt idx="22">
                  <c:v>3347.36026534043</c:v>
                </c:pt>
                <c:pt idx="23">
                  <c:v>3391.7339817187099</c:v>
                </c:pt>
                <c:pt idx="24">
                  <c:v>3436.1437797569301</c:v>
                </c:pt>
                <c:pt idx="25">
                  <c:v>3470.4988435499099</c:v>
                </c:pt>
                <c:pt idx="26">
                  <c:v>3486.99559240288</c:v>
                </c:pt>
                <c:pt idx="27">
                  <c:v>3489.3117013134502</c:v>
                </c:pt>
                <c:pt idx="28">
                  <c:v>3484.9540654925399</c:v>
                </c:pt>
                <c:pt idx="29">
                  <c:v>3480.364347834</c:v>
                </c:pt>
                <c:pt idx="30">
                  <c:v>3474.5906532861</c:v>
                </c:pt>
                <c:pt idx="31">
                  <c:v>3463.328404332</c:v>
                </c:pt>
                <c:pt idx="32">
                  <c:v>3438.12640277327</c:v>
                </c:pt>
                <c:pt idx="33">
                  <c:v>3398.19734454121</c:v>
                </c:pt>
                <c:pt idx="34">
                  <c:v>3344.3014530841301</c:v>
                </c:pt>
                <c:pt idx="35">
                  <c:v>3286.0515699092998</c:v>
                </c:pt>
                <c:pt idx="36">
                  <c:v>3233.4249600248399</c:v>
                </c:pt>
                <c:pt idx="37">
                  <c:v>3198.8535508728401</c:v>
                </c:pt>
                <c:pt idx="38">
                  <c:v>3188.9543157530102</c:v>
                </c:pt>
                <c:pt idx="39">
                  <c:v>3205.18039712983</c:v>
                </c:pt>
                <c:pt idx="40">
                  <c:v>3240.8117090012702</c:v>
                </c:pt>
                <c:pt idx="41">
                  <c:v>3282.5780278861498</c:v>
                </c:pt>
                <c:pt idx="42">
                  <c:v>3321.4847869067098</c:v>
                </c:pt>
                <c:pt idx="43">
                  <c:v>3350.8638663081101</c:v>
                </c:pt>
                <c:pt idx="44">
                  <c:v>3362.0273152305799</c:v>
                </c:pt>
                <c:pt idx="45">
                  <c:v>3351.4256557335498</c:v>
                </c:pt>
                <c:pt idx="46">
                  <c:v>3325.6649432099298</c:v>
                </c:pt>
                <c:pt idx="47">
                  <c:v>3298.9880922448401</c:v>
                </c:pt>
                <c:pt idx="48">
                  <c:v>3284.9561283967</c:v>
                </c:pt>
                <c:pt idx="49">
                  <c:v>3289.82875679258</c:v>
                </c:pt>
                <c:pt idx="50">
                  <c:v>3312.1411474194401</c:v>
                </c:pt>
                <c:pt idx="51">
                  <c:v>3344.2177625967802</c:v>
                </c:pt>
                <c:pt idx="52">
                  <c:v>3375.5158059945702</c:v>
                </c:pt>
                <c:pt idx="53">
                  <c:v>3400.5122285514899</c:v>
                </c:pt>
                <c:pt idx="54">
                  <c:v>3417.7505719542701</c:v>
                </c:pt>
                <c:pt idx="55">
                  <c:v>3430.0075735238702</c:v>
                </c:pt>
                <c:pt idx="56">
                  <c:v>3452.4192753121702</c:v>
                </c:pt>
                <c:pt idx="57">
                  <c:v>3497.3171915647499</c:v>
                </c:pt>
                <c:pt idx="58">
                  <c:v>3563.5686279081901</c:v>
                </c:pt>
                <c:pt idx="59">
                  <c:v>3635.0871496388299</c:v>
                </c:pt>
                <c:pt idx="60">
                  <c:v>3697.4586473536601</c:v>
                </c:pt>
                <c:pt idx="61">
                  <c:v>3746.2124473887302</c:v>
                </c:pt>
                <c:pt idx="62">
                  <c:v>3784.6786603271598</c:v>
                </c:pt>
                <c:pt idx="63">
                  <c:v>3815.9292232256398</c:v>
                </c:pt>
                <c:pt idx="64">
                  <c:v>3848.6612546904898</c:v>
                </c:pt>
                <c:pt idx="65">
                  <c:v>3884.4708758035199</c:v>
                </c:pt>
                <c:pt idx="66">
                  <c:v>3915.2974193381901</c:v>
                </c:pt>
                <c:pt idx="67">
                  <c:v>3932.8153952656799</c:v>
                </c:pt>
                <c:pt idx="68">
                  <c:v>3929.2850274555199</c:v>
                </c:pt>
                <c:pt idx="69">
                  <c:v>3899.6624828133599</c:v>
                </c:pt>
                <c:pt idx="70">
                  <c:v>3852.9177797273101</c:v>
                </c:pt>
                <c:pt idx="71">
                  <c:v>3800.1104263823499</c:v>
                </c:pt>
                <c:pt idx="72">
                  <c:v>3746.1697934536501</c:v>
                </c:pt>
                <c:pt idx="73">
                  <c:v>3686.2050342244802</c:v>
                </c:pt>
                <c:pt idx="74">
                  <c:v>3615.7538068660201</c:v>
                </c:pt>
                <c:pt idx="75">
                  <c:v>3535.5715803317398</c:v>
                </c:pt>
                <c:pt idx="76">
                  <c:v>3449.63594152207</c:v>
                </c:pt>
                <c:pt idx="77">
                  <c:v>3366.3832024114699</c:v>
                </c:pt>
                <c:pt idx="78">
                  <c:v>3296.2895308388001</c:v>
                </c:pt>
              </c:numCache>
            </c:numRef>
          </c:val>
          <c:smooth val="0"/>
          <c:extLst>
            <c:ext xmlns:c16="http://schemas.microsoft.com/office/drawing/2014/chart" uri="{C3380CC4-5D6E-409C-BE32-E72D297353CC}">
              <c16:uniqueId val="{00000001-5BB5-48AC-9A41-92A0DAFEACA6}"/>
            </c:ext>
          </c:extLst>
        </c:ser>
        <c:dLbls>
          <c:showLegendKey val="0"/>
          <c:showVal val="0"/>
          <c:showCatName val="0"/>
          <c:showSerName val="0"/>
          <c:showPercent val="0"/>
          <c:showBubbleSize val="0"/>
        </c:dLbls>
        <c:smooth val="0"/>
        <c:axId val="170395304"/>
        <c:axId val="170396872"/>
      </c:lineChart>
      <c:catAx>
        <c:axId val="170395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70396872"/>
        <c:crosses val="autoZero"/>
        <c:auto val="1"/>
        <c:lblAlgn val="ctr"/>
        <c:lblOffset val="0"/>
        <c:tickLblSkip val="1"/>
        <c:tickMarkSkip val="1"/>
        <c:noMultiLvlLbl val="1"/>
      </c:catAx>
      <c:valAx>
        <c:axId val="170396872"/>
        <c:scaling>
          <c:orientation val="minMax"/>
          <c:max val="4200"/>
          <c:min val="26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70395304"/>
        <c:crosses val="max"/>
        <c:crossBetween val="between"/>
        <c:majorUnit val="2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4104303184509264"/>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rgbClr val="95B3D7"/>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datos!$E$101:$E$179</c:f>
              <c:numCache>
                <c:formatCode>#,##0.0</c:formatCode>
                <c:ptCount val="79"/>
                <c:pt idx="0">
                  <c:v>30696.075426768999</c:v>
                </c:pt>
                <c:pt idx="1">
                  <c:v>31227.8720836951</c:v>
                </c:pt>
                <c:pt idx="2">
                  <c:v>31718.001193742501</c:v>
                </c:pt>
                <c:pt idx="3">
                  <c:v>31253.290662261599</c:v>
                </c:pt>
                <c:pt idx="4">
                  <c:v>31271.3786895425</c:v>
                </c:pt>
                <c:pt idx="5">
                  <c:v>31662.4282908885</c:v>
                </c:pt>
                <c:pt idx="6">
                  <c:v>31541.1461950964</c:v>
                </c:pt>
                <c:pt idx="7">
                  <c:v>32231.812569306101</c:v>
                </c:pt>
                <c:pt idx="8">
                  <c:v>31936.214728167299</c:v>
                </c:pt>
                <c:pt idx="9">
                  <c:v>31887.2511164061</c:v>
                </c:pt>
                <c:pt idx="10">
                  <c:v>31672.326447052001</c:v>
                </c:pt>
                <c:pt idx="11">
                  <c:v>31921.912521730199</c:v>
                </c:pt>
                <c:pt idx="12">
                  <c:v>31571.4149895751</c:v>
                </c:pt>
                <c:pt idx="13">
                  <c:v>32581.796974684599</c:v>
                </c:pt>
                <c:pt idx="14">
                  <c:v>32481.933218090398</c:v>
                </c:pt>
                <c:pt idx="15">
                  <c:v>32907.178016324797</c:v>
                </c:pt>
                <c:pt idx="16">
                  <c:v>33832.5160194985</c:v>
                </c:pt>
                <c:pt idx="17">
                  <c:v>33104.184114266602</c:v>
                </c:pt>
                <c:pt idx="18">
                  <c:v>33253.100477072898</c:v>
                </c:pt>
                <c:pt idx="19">
                  <c:v>33436.722618929904</c:v>
                </c:pt>
                <c:pt idx="20">
                  <c:v>33144.539014472102</c:v>
                </c:pt>
                <c:pt idx="21">
                  <c:v>34279.551605189001</c:v>
                </c:pt>
                <c:pt idx="22">
                  <c:v>32839.045280249702</c:v>
                </c:pt>
                <c:pt idx="23">
                  <c:v>32723.737416121901</c:v>
                </c:pt>
                <c:pt idx="24">
                  <c:v>32518.806685909902</c:v>
                </c:pt>
                <c:pt idx="25">
                  <c:v>31766.993717159701</c:v>
                </c:pt>
                <c:pt idx="26">
                  <c:v>31908.659928441</c:v>
                </c:pt>
                <c:pt idx="27">
                  <c:v>32498.472264785301</c:v>
                </c:pt>
                <c:pt idx="28">
                  <c:v>31364.764599004498</c:v>
                </c:pt>
                <c:pt idx="29">
                  <c:v>31856.177036377001</c:v>
                </c:pt>
                <c:pt idx="30">
                  <c:v>33028.051323970103</c:v>
                </c:pt>
                <c:pt idx="31">
                  <c:v>31324.8777226651</c:v>
                </c:pt>
                <c:pt idx="32">
                  <c:v>31098.3771794368</c:v>
                </c:pt>
                <c:pt idx="33">
                  <c:v>32802.059988383196</c:v>
                </c:pt>
                <c:pt idx="34">
                  <c:v>30675.594131080099</c:v>
                </c:pt>
                <c:pt idx="35">
                  <c:v>29907.583391832999</c:v>
                </c:pt>
                <c:pt idx="36">
                  <c:v>31071.0910957669</c:v>
                </c:pt>
                <c:pt idx="37">
                  <c:v>29682.3755439712</c:v>
                </c:pt>
                <c:pt idx="38">
                  <c:v>29009.063933375299</c:v>
                </c:pt>
                <c:pt idx="39">
                  <c:v>30368.128437511899</c:v>
                </c:pt>
                <c:pt idx="40">
                  <c:v>30071.616246635898</c:v>
                </c:pt>
                <c:pt idx="41">
                  <c:v>31032.0872004007</c:v>
                </c:pt>
                <c:pt idx="42">
                  <c:v>31544.1393208751</c:v>
                </c:pt>
                <c:pt idx="43">
                  <c:v>30390.182286008701</c:v>
                </c:pt>
                <c:pt idx="44">
                  <c:v>32707.985652187701</c:v>
                </c:pt>
                <c:pt idx="45">
                  <c:v>31987.8532636977</c:v>
                </c:pt>
                <c:pt idx="46">
                  <c:v>32255.430621430802</c:v>
                </c:pt>
                <c:pt idx="47">
                  <c:v>33496.034726928301</c:v>
                </c:pt>
                <c:pt idx="48">
                  <c:v>32756.570268859399</c:v>
                </c:pt>
                <c:pt idx="49">
                  <c:v>33281.057267575103</c:v>
                </c:pt>
                <c:pt idx="50">
                  <c:v>33321.2554360996</c:v>
                </c:pt>
                <c:pt idx="51">
                  <c:v>33241.688693137003</c:v>
                </c:pt>
                <c:pt idx="52">
                  <c:v>32969.782249227697</c:v>
                </c:pt>
                <c:pt idx="53">
                  <c:v>34622.213914120701</c:v>
                </c:pt>
                <c:pt idx="54">
                  <c:v>34118.341659168902</c:v>
                </c:pt>
                <c:pt idx="55">
                  <c:v>34060.403831395903</c:v>
                </c:pt>
                <c:pt idx="56">
                  <c:v>34155.076289704899</c:v>
                </c:pt>
                <c:pt idx="57">
                  <c:v>34483.014168106798</c:v>
                </c:pt>
                <c:pt idx="58">
                  <c:v>36296.827086395002</c:v>
                </c:pt>
                <c:pt idx="59">
                  <c:v>36622.987466896499</c:v>
                </c:pt>
                <c:pt idx="60">
                  <c:v>35946.737367396003</c:v>
                </c:pt>
                <c:pt idx="61">
                  <c:v>37074.879310886499</c:v>
                </c:pt>
                <c:pt idx="62">
                  <c:v>38214.171511858302</c:v>
                </c:pt>
                <c:pt idx="63">
                  <c:v>37365.857530856199</c:v>
                </c:pt>
                <c:pt idx="64">
                  <c:v>36961.293023145401</c:v>
                </c:pt>
                <c:pt idx="65">
                  <c:v>37192.836545899001</c:v>
                </c:pt>
                <c:pt idx="66">
                  <c:v>37227.334539548501</c:v>
                </c:pt>
                <c:pt idx="67">
                  <c:v>38268.142251229299</c:v>
                </c:pt>
                <c:pt idx="68">
                  <c:v>38765.902384142697</c:v>
                </c:pt>
                <c:pt idx="69">
                  <c:v>37979.314964220699</c:v>
                </c:pt>
                <c:pt idx="70">
                  <c:v>37384.738360240801</c:v>
                </c:pt>
                <c:pt idx="71">
                  <c:v>38014.5712959253</c:v>
                </c:pt>
                <c:pt idx="72">
                  <c:v>38699.825844647603</c:v>
                </c:pt>
                <c:pt idx="73">
                  <c:v>38387.332921367197</c:v>
                </c:pt>
                <c:pt idx="74">
                  <c:v>37577.543700390997</c:v>
                </c:pt>
                <c:pt idx="75">
                  <c:v>38604.368929515302</c:v>
                </c:pt>
                <c:pt idx="76">
                  <c:v>40231.150263568197</c:v>
                </c:pt>
                <c:pt idx="77">
                  <c:v>38600.141477336801</c:v>
                </c:pt>
                <c:pt idx="78">
                  <c:v>39021.891543756501</c:v>
                </c:pt>
              </c:numCache>
            </c:numRef>
          </c:val>
          <c:smooth val="0"/>
          <c:extLst>
            <c:ext xmlns:c16="http://schemas.microsoft.com/office/drawing/2014/chart" uri="{C3380CC4-5D6E-409C-BE32-E72D297353CC}">
              <c16:uniqueId val="{00000000-9047-4F50-821E-FA0D05ADE48C}"/>
            </c:ext>
          </c:extLst>
        </c:ser>
        <c:ser>
          <c:idx val="0"/>
          <c:order val="1"/>
          <c:tx>
            <c:strRef>
              <c:f>datos!$F$4</c:f>
              <c:strCache>
                <c:ptCount val="1"/>
                <c:pt idx="0">
                  <c:v>Tendencia-Ciclo</c:v>
                </c:pt>
              </c:strCache>
            </c:strRef>
          </c:tx>
          <c:spPr>
            <a:ln w="6350">
              <a:solidFill>
                <a:srgbClr val="C00000"/>
              </a:solidFill>
              <a:prstDash val="solid"/>
            </a:ln>
            <a:effectLst/>
          </c:spPr>
          <c:marker>
            <c:symbol val="none"/>
          </c:marker>
          <c:dPt>
            <c:idx val="2"/>
            <c:bubble3D val="0"/>
            <c:extLst>
              <c:ext xmlns:c16="http://schemas.microsoft.com/office/drawing/2014/chart" uri="{C3380CC4-5D6E-409C-BE32-E72D297353CC}">
                <c16:uniqueId val="{00000001-9047-4F50-821E-FA0D05ADE48C}"/>
              </c:ext>
            </c:extLst>
          </c:dPt>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datos!$F$101:$F$179</c:f>
              <c:numCache>
                <c:formatCode>#,##0.0</c:formatCode>
                <c:ptCount val="79"/>
                <c:pt idx="0">
                  <c:v>31419.9154652246</c:v>
                </c:pt>
                <c:pt idx="1">
                  <c:v>31460.884141792401</c:v>
                </c:pt>
                <c:pt idx="2">
                  <c:v>31444.581767594798</c:v>
                </c:pt>
                <c:pt idx="3">
                  <c:v>31442.966557405802</c:v>
                </c:pt>
                <c:pt idx="4">
                  <c:v>31493.6171994715</c:v>
                </c:pt>
                <c:pt idx="5">
                  <c:v>31596.1539171648</c:v>
                </c:pt>
                <c:pt idx="6">
                  <c:v>31718.422010230399</c:v>
                </c:pt>
                <c:pt idx="7">
                  <c:v>31794.358614622099</c:v>
                </c:pt>
                <c:pt idx="8">
                  <c:v>31813.6795945622</c:v>
                </c:pt>
                <c:pt idx="9">
                  <c:v>31796.702275596799</c:v>
                </c:pt>
                <c:pt idx="10">
                  <c:v>31769.802713898898</c:v>
                </c:pt>
                <c:pt idx="11">
                  <c:v>31825.337491303399</c:v>
                </c:pt>
                <c:pt idx="12">
                  <c:v>32010.7033519303</c:v>
                </c:pt>
                <c:pt idx="13">
                  <c:v>32306.401226491798</c:v>
                </c:pt>
                <c:pt idx="14">
                  <c:v>32658.147036276601</c:v>
                </c:pt>
                <c:pt idx="15">
                  <c:v>32958.017900131897</c:v>
                </c:pt>
                <c:pt idx="16">
                  <c:v>33191.8257142355</c:v>
                </c:pt>
                <c:pt idx="17">
                  <c:v>33354.942624759999</c:v>
                </c:pt>
                <c:pt idx="18">
                  <c:v>33446.188199787</c:v>
                </c:pt>
                <c:pt idx="19">
                  <c:v>33469.194664410403</c:v>
                </c:pt>
                <c:pt idx="20">
                  <c:v>33434.060814127697</c:v>
                </c:pt>
                <c:pt idx="21">
                  <c:v>33307.748067120003</c:v>
                </c:pt>
                <c:pt idx="22">
                  <c:v>33119.847649573203</c:v>
                </c:pt>
                <c:pt idx="23">
                  <c:v>32877.182002116599</c:v>
                </c:pt>
                <c:pt idx="24">
                  <c:v>32592.776818399201</c:v>
                </c:pt>
                <c:pt idx="25">
                  <c:v>32328.320952454102</c:v>
                </c:pt>
                <c:pt idx="26">
                  <c:v>32112.757479910699</c:v>
                </c:pt>
                <c:pt idx="27">
                  <c:v>31940.6038421509</c:v>
                </c:pt>
                <c:pt idx="28">
                  <c:v>31796.758983241099</c:v>
                </c:pt>
                <c:pt idx="29">
                  <c:v>31659.367768626798</c:v>
                </c:pt>
                <c:pt idx="30">
                  <c:v>31521.8825251079</c:v>
                </c:pt>
                <c:pt idx="31">
                  <c:v>31360.650641051401</c:v>
                </c:pt>
                <c:pt idx="32">
                  <c:v>31156.616434266001</c:v>
                </c:pt>
                <c:pt idx="33">
                  <c:v>30894.3386219274</c:v>
                </c:pt>
                <c:pt idx="34">
                  <c:v>30599.393474912998</c:v>
                </c:pt>
                <c:pt idx="35">
                  <c:v>30296.963351026501</c:v>
                </c:pt>
                <c:pt idx="36">
                  <c:v>30059.004889314201</c:v>
                </c:pt>
                <c:pt idx="37">
                  <c:v>29941.0034298153</c:v>
                </c:pt>
                <c:pt idx="38">
                  <c:v>29964.900826150399</c:v>
                </c:pt>
                <c:pt idx="39">
                  <c:v>30157.7696625672</c:v>
                </c:pt>
                <c:pt idx="40">
                  <c:v>30491.517218453999</c:v>
                </c:pt>
                <c:pt idx="41">
                  <c:v>30882.985198593298</c:v>
                </c:pt>
                <c:pt idx="42">
                  <c:v>31301.633667452399</c:v>
                </c:pt>
                <c:pt idx="43">
                  <c:v>31707.967743855901</c:v>
                </c:pt>
                <c:pt idx="44">
                  <c:v>32062.849586084201</c:v>
                </c:pt>
                <c:pt idx="45">
                  <c:v>32374.397949791299</c:v>
                </c:pt>
                <c:pt idx="46">
                  <c:v>32641.088616941499</c:v>
                </c:pt>
                <c:pt idx="47">
                  <c:v>32837.483760570998</c:v>
                </c:pt>
                <c:pt idx="48">
                  <c:v>32994.072668997404</c:v>
                </c:pt>
                <c:pt idx="49">
                  <c:v>33137.562803301102</c:v>
                </c:pt>
                <c:pt idx="50">
                  <c:v>33295.549949464999</c:v>
                </c:pt>
                <c:pt idx="51">
                  <c:v>33476.478061895301</c:v>
                </c:pt>
                <c:pt idx="52">
                  <c:v>33631.748866172798</c:v>
                </c:pt>
                <c:pt idx="53">
                  <c:v>33790.445768753903</c:v>
                </c:pt>
                <c:pt idx="54">
                  <c:v>33976.9069733711</c:v>
                </c:pt>
                <c:pt idx="55">
                  <c:v>34212.149837133598</c:v>
                </c:pt>
                <c:pt idx="56">
                  <c:v>34539.615664099802</c:v>
                </c:pt>
                <c:pt idx="57">
                  <c:v>34977.747412212397</c:v>
                </c:pt>
                <c:pt idx="58">
                  <c:v>35514.9261878416</c:v>
                </c:pt>
                <c:pt idx="59">
                  <c:v>36115.252404412997</c:v>
                </c:pt>
                <c:pt idx="60">
                  <c:v>36683.504379567297</c:v>
                </c:pt>
                <c:pt idx="61">
                  <c:v>37093.871080040699</c:v>
                </c:pt>
                <c:pt idx="62">
                  <c:v>37345.125368234003</c:v>
                </c:pt>
                <c:pt idx="63">
                  <c:v>37485.068639994701</c:v>
                </c:pt>
                <c:pt idx="64">
                  <c:v>37584.6775309242</c:v>
                </c:pt>
                <c:pt idx="65">
                  <c:v>37663.314149394602</c:v>
                </c:pt>
                <c:pt idx="66">
                  <c:v>37698.787622354997</c:v>
                </c:pt>
                <c:pt idx="67">
                  <c:v>37735.623931677299</c:v>
                </c:pt>
                <c:pt idx="68">
                  <c:v>37813.884662668803</c:v>
                </c:pt>
                <c:pt idx="69">
                  <c:v>37903.433346475802</c:v>
                </c:pt>
                <c:pt idx="70">
                  <c:v>37968.170600794903</c:v>
                </c:pt>
                <c:pt idx="71">
                  <c:v>38031.4329096855</c:v>
                </c:pt>
                <c:pt idx="72">
                  <c:v>38109.712894545701</c:v>
                </c:pt>
                <c:pt idx="73">
                  <c:v>38216.261745004798</c:v>
                </c:pt>
                <c:pt idx="74">
                  <c:v>38335.666554232499</c:v>
                </c:pt>
                <c:pt idx="75">
                  <c:v>38464.094067192302</c:v>
                </c:pt>
                <c:pt idx="76">
                  <c:v>38629.981653860603</c:v>
                </c:pt>
                <c:pt idx="77">
                  <c:v>38848.404580540599</c:v>
                </c:pt>
                <c:pt idx="78">
                  <c:v>39117.436033939899</c:v>
                </c:pt>
              </c:numCache>
            </c:numRef>
          </c:val>
          <c:smooth val="0"/>
          <c:extLst>
            <c:ext xmlns:c16="http://schemas.microsoft.com/office/drawing/2014/chart" uri="{C3380CC4-5D6E-409C-BE32-E72D297353CC}">
              <c16:uniqueId val="{00000002-9047-4F50-821E-FA0D05ADE48C}"/>
            </c:ext>
          </c:extLst>
        </c:ser>
        <c:dLbls>
          <c:showLegendKey val="0"/>
          <c:showVal val="0"/>
          <c:showCatName val="0"/>
          <c:showSerName val="0"/>
          <c:showPercent val="0"/>
          <c:showBubbleSize val="0"/>
        </c:dLbls>
        <c:smooth val="0"/>
        <c:axId val="124827640"/>
        <c:axId val="124828816"/>
      </c:lineChart>
      <c:catAx>
        <c:axId val="1248276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124828816"/>
        <c:crosses val="autoZero"/>
        <c:auto val="1"/>
        <c:lblAlgn val="ctr"/>
        <c:lblOffset val="0"/>
        <c:tickLblSkip val="1"/>
        <c:tickMarkSkip val="1"/>
        <c:noMultiLvlLbl val="1"/>
      </c:catAx>
      <c:valAx>
        <c:axId val="124828816"/>
        <c:scaling>
          <c:orientation val="minMax"/>
          <c:min val="27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124827640"/>
        <c:crosses val="max"/>
        <c:crossBetween val="between"/>
        <c:minorUnit val="400"/>
      </c:valAx>
      <c:spPr>
        <a:noFill/>
        <a:ln w="3175">
          <a:solidFill>
            <a:schemeClr val="bg1"/>
          </a:solidFill>
          <a:prstDash val="solid"/>
        </a:ln>
      </c:spPr>
    </c:plotArea>
    <c:legend>
      <c:legendPos val="b"/>
      <c:layout>
        <c:manualLayout>
          <c:xMode val="edge"/>
          <c:yMode val="edge"/>
          <c:x val="0.13895274584929757"/>
          <c:y val="0.93397297808012092"/>
          <c:w val="0.6876189639006095"/>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6350" cap="flat">
              <a:solidFill>
                <a:srgbClr val="95B3D7"/>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datos!$G$101:$G$179</c:f>
              <c:numCache>
                <c:formatCode>#,##0.0</c:formatCode>
                <c:ptCount val="79"/>
                <c:pt idx="0">
                  <c:v>4847.9833213332504</c:v>
                </c:pt>
                <c:pt idx="1">
                  <c:v>4417.19985755582</c:v>
                </c:pt>
                <c:pt idx="2">
                  <c:v>4189.1893971955697</c:v>
                </c:pt>
                <c:pt idx="3">
                  <c:v>4579.9725085548198</c:v>
                </c:pt>
                <c:pt idx="4">
                  <c:v>3583.01351535705</c:v>
                </c:pt>
                <c:pt idx="5">
                  <c:v>3743.0119086712002</c:v>
                </c:pt>
                <c:pt idx="6">
                  <c:v>4082.3243413477699</c:v>
                </c:pt>
                <c:pt idx="7">
                  <c:v>3934.5172634329601</c:v>
                </c:pt>
                <c:pt idx="8">
                  <c:v>3922.0442047060601</c:v>
                </c:pt>
                <c:pt idx="9">
                  <c:v>4083.27581148524</c:v>
                </c:pt>
                <c:pt idx="10">
                  <c:v>3596.4503433919999</c:v>
                </c:pt>
                <c:pt idx="11">
                  <c:v>4577.34503637939</c:v>
                </c:pt>
                <c:pt idx="12">
                  <c:v>4172.4011593120504</c:v>
                </c:pt>
                <c:pt idx="13">
                  <c:v>4172.4982129801501</c:v>
                </c:pt>
                <c:pt idx="14">
                  <c:v>3849.9019955469298</c:v>
                </c:pt>
                <c:pt idx="15">
                  <c:v>3907.05092524776</c:v>
                </c:pt>
                <c:pt idx="16">
                  <c:v>3683.8953649673199</c:v>
                </c:pt>
                <c:pt idx="17">
                  <c:v>3907.4588880740398</c:v>
                </c:pt>
                <c:pt idx="18">
                  <c:v>3248.1170846448499</c:v>
                </c:pt>
                <c:pt idx="19">
                  <c:v>3494.0490476874402</c:v>
                </c:pt>
                <c:pt idx="20">
                  <c:v>3454.9382734762298</c:v>
                </c:pt>
                <c:pt idx="21">
                  <c:v>3062.1565881470501</c:v>
                </c:pt>
                <c:pt idx="22">
                  <c:v>2954.6134175739699</c:v>
                </c:pt>
                <c:pt idx="23">
                  <c:v>2530.4569937025799</c:v>
                </c:pt>
                <c:pt idx="24">
                  <c:v>2304.8741870409899</c:v>
                </c:pt>
                <c:pt idx="25">
                  <c:v>2200.5312567732599</c:v>
                </c:pt>
                <c:pt idx="26">
                  <c:v>2227.86400406451</c:v>
                </c:pt>
                <c:pt idx="27">
                  <c:v>1999.41081118281</c:v>
                </c:pt>
                <c:pt idx="28">
                  <c:v>2271.17055780995</c:v>
                </c:pt>
                <c:pt idx="29">
                  <c:v>2208.08084178421</c:v>
                </c:pt>
                <c:pt idx="30">
                  <c:v>1971.7501686651401</c:v>
                </c:pt>
                <c:pt idx="31">
                  <c:v>1844.6635470753199</c:v>
                </c:pt>
                <c:pt idx="32">
                  <c:v>1683.0323576738599</c:v>
                </c:pt>
                <c:pt idx="33">
                  <c:v>1720.2049849586299</c:v>
                </c:pt>
                <c:pt idx="34">
                  <c:v>1491.9154274759101</c:v>
                </c:pt>
                <c:pt idx="35">
                  <c:v>1226.4988347332801</c:v>
                </c:pt>
                <c:pt idx="36">
                  <c:v>1211.8959113964299</c:v>
                </c:pt>
                <c:pt idx="37">
                  <c:v>1163.5179841362699</c:v>
                </c:pt>
                <c:pt idx="38">
                  <c:v>1311.98222275598</c:v>
                </c:pt>
                <c:pt idx="39">
                  <c:v>1420.11006485346</c:v>
                </c:pt>
                <c:pt idx="40">
                  <c:v>1577.8038220819799</c:v>
                </c:pt>
                <c:pt idx="41">
                  <c:v>1622.95338020701</c:v>
                </c:pt>
                <c:pt idx="42">
                  <c:v>1565.64137675238</c:v>
                </c:pt>
                <c:pt idx="43">
                  <c:v>1681.62124915396</c:v>
                </c:pt>
                <c:pt idx="44">
                  <c:v>1787.13486041491</c:v>
                </c:pt>
                <c:pt idx="45">
                  <c:v>1803.30940051223</c:v>
                </c:pt>
                <c:pt idx="46">
                  <c:v>1635.6698768333599</c:v>
                </c:pt>
                <c:pt idx="47">
                  <c:v>1949.6637739191599</c:v>
                </c:pt>
                <c:pt idx="48">
                  <c:v>2094.8695546405402</c:v>
                </c:pt>
                <c:pt idx="49">
                  <c:v>1910.1201332702699</c:v>
                </c:pt>
                <c:pt idx="50">
                  <c:v>1804.1455147458601</c:v>
                </c:pt>
                <c:pt idx="51">
                  <c:v>1802.2127481556099</c:v>
                </c:pt>
                <c:pt idx="52">
                  <c:v>1516.98427554977</c:v>
                </c:pt>
                <c:pt idx="53">
                  <c:v>1818.4266678901699</c:v>
                </c:pt>
                <c:pt idx="54">
                  <c:v>1886.5165898456901</c:v>
                </c:pt>
                <c:pt idx="55">
                  <c:v>1774.9513712840601</c:v>
                </c:pt>
                <c:pt idx="56">
                  <c:v>1829.90602574477</c:v>
                </c:pt>
                <c:pt idx="57">
                  <c:v>2087.19826341722</c:v>
                </c:pt>
                <c:pt idx="58">
                  <c:v>2415.8494132331498</c:v>
                </c:pt>
                <c:pt idx="59">
                  <c:v>2851.5242313763702</c:v>
                </c:pt>
                <c:pt idx="60">
                  <c:v>2589.3968176192502</c:v>
                </c:pt>
                <c:pt idx="61">
                  <c:v>2558.7912514736299</c:v>
                </c:pt>
                <c:pt idx="62">
                  <c:v>2611.7085691214402</c:v>
                </c:pt>
                <c:pt idx="63">
                  <c:v>2802.9631103874099</c:v>
                </c:pt>
                <c:pt idx="64">
                  <c:v>2628.3639046762801</c:v>
                </c:pt>
                <c:pt idx="65">
                  <c:v>2643.2711251452802</c:v>
                </c:pt>
                <c:pt idx="66">
                  <c:v>2500.8739086302899</c:v>
                </c:pt>
                <c:pt idx="67">
                  <c:v>2676.8366401708399</c:v>
                </c:pt>
                <c:pt idx="68">
                  <c:v>2611.6588964873799</c:v>
                </c:pt>
                <c:pt idx="69">
                  <c:v>2404.90713855064</c:v>
                </c:pt>
                <c:pt idx="70">
                  <c:v>2273.86314789369</c:v>
                </c:pt>
                <c:pt idx="71">
                  <c:v>2347.3263823337802</c:v>
                </c:pt>
                <c:pt idx="72">
                  <c:v>2290.5599636226002</c:v>
                </c:pt>
                <c:pt idx="73">
                  <c:v>2498.3636420161502</c:v>
                </c:pt>
                <c:pt idx="74">
                  <c:v>2496.7388646641002</c:v>
                </c:pt>
                <c:pt idx="75">
                  <c:v>2368.8499470503002</c:v>
                </c:pt>
                <c:pt idx="76">
                  <c:v>2489.2547943556401</c:v>
                </c:pt>
                <c:pt idx="77">
                  <c:v>2138.3956471455799</c:v>
                </c:pt>
                <c:pt idx="78">
                  <c:v>2151.0006886614901</c:v>
                </c:pt>
              </c:numCache>
            </c:numRef>
          </c:val>
          <c:smooth val="0"/>
          <c:extLst>
            <c:ext xmlns:c16="http://schemas.microsoft.com/office/drawing/2014/chart" uri="{C3380CC4-5D6E-409C-BE32-E72D297353CC}">
              <c16:uniqueId val="{00000000-236E-4649-9944-5A4DFFFC3C98}"/>
            </c:ext>
          </c:extLst>
        </c:ser>
        <c:ser>
          <c:idx val="0"/>
          <c:order val="1"/>
          <c:tx>
            <c:strRef>
              <c:f>datos!$H$4</c:f>
              <c:strCache>
                <c:ptCount val="1"/>
                <c:pt idx="0">
                  <c:v>Tendencia-Ciclo</c:v>
                </c:pt>
              </c:strCache>
            </c:strRef>
          </c:tx>
          <c:spPr>
            <a:ln w="9525">
              <a:solidFill>
                <a:srgbClr val="C00000"/>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datos!$H$101:$H$179</c:f>
              <c:numCache>
                <c:formatCode>#,##0.0</c:formatCode>
                <c:ptCount val="79"/>
                <c:pt idx="0">
                  <c:v>4435.4779884850896</c:v>
                </c:pt>
                <c:pt idx="1">
                  <c:v>4384.87698818648</c:v>
                </c:pt>
                <c:pt idx="2">
                  <c:v>4291.1922092390496</c:v>
                </c:pt>
                <c:pt idx="3">
                  <c:v>4164.3501664859396</c:v>
                </c:pt>
                <c:pt idx="4">
                  <c:v>4037.0574584052501</c:v>
                </c:pt>
                <c:pt idx="5">
                  <c:v>3924.1249905586601</c:v>
                </c:pt>
                <c:pt idx="6">
                  <c:v>3856.5749593864298</c:v>
                </c:pt>
                <c:pt idx="7">
                  <c:v>3845.8745057778901</c:v>
                </c:pt>
                <c:pt idx="8">
                  <c:v>3880.99196736051</c:v>
                </c:pt>
                <c:pt idx="9">
                  <c:v>3952.5174872328998</c:v>
                </c:pt>
                <c:pt idx="10">
                  <c:v>4033.5503799012899</c:v>
                </c:pt>
                <c:pt idx="11">
                  <c:v>4086.5621887512498</c:v>
                </c:pt>
                <c:pt idx="12">
                  <c:v>4120.1263613868796</c:v>
                </c:pt>
                <c:pt idx="13">
                  <c:v>4104.6170917255204</c:v>
                </c:pt>
                <c:pt idx="14">
                  <c:v>4022.7101885388802</c:v>
                </c:pt>
                <c:pt idx="15">
                  <c:v>3899.6196684461302</c:v>
                </c:pt>
                <c:pt idx="16">
                  <c:v>3767.68988529531</c:v>
                </c:pt>
                <c:pt idx="17">
                  <c:v>3656.6854044773099</c:v>
                </c:pt>
                <c:pt idx="18">
                  <c:v>3562.4244562277099</c:v>
                </c:pt>
                <c:pt idx="19">
                  <c:v>3442.4561523608199</c:v>
                </c:pt>
                <c:pt idx="20">
                  <c:v>3282.47765520038</c:v>
                </c:pt>
                <c:pt idx="21">
                  <c:v>3081.3075141912</c:v>
                </c:pt>
                <c:pt idx="22">
                  <c:v>2849.8555026901199</c:v>
                </c:pt>
                <c:pt idx="23">
                  <c:v>2610.3010198863899</c:v>
                </c:pt>
                <c:pt idx="24">
                  <c:v>2402.6025586236301</c:v>
                </c:pt>
                <c:pt idx="25">
                  <c:v>2255.0257766669401</c:v>
                </c:pt>
                <c:pt idx="26">
                  <c:v>2183.5204339740799</c:v>
                </c:pt>
                <c:pt idx="27">
                  <c:v>2152.2424878350198</c:v>
                </c:pt>
                <c:pt idx="28">
                  <c:v>2126.3192027161999</c:v>
                </c:pt>
                <c:pt idx="29">
                  <c:v>2083.5709946357301</c:v>
                </c:pt>
                <c:pt idx="30">
                  <c:v>2004.72765602767</c:v>
                </c:pt>
                <c:pt idx="31">
                  <c:v>1890.5500643293401</c:v>
                </c:pt>
                <c:pt idx="32">
                  <c:v>1746.8101022752801</c:v>
                </c:pt>
                <c:pt idx="33">
                  <c:v>1588.5065684664801</c:v>
                </c:pt>
                <c:pt idx="34">
                  <c:v>1437.7574355572399</c:v>
                </c:pt>
                <c:pt idx="35">
                  <c:v>1322.00625858237</c:v>
                </c:pt>
                <c:pt idx="36">
                  <c:v>1256.9612483819601</c:v>
                </c:pt>
                <c:pt idx="37">
                  <c:v>1252.5537109825</c:v>
                </c:pt>
                <c:pt idx="38">
                  <c:v>1304.47836103759</c:v>
                </c:pt>
                <c:pt idx="39">
                  <c:v>1393.2593163076799</c:v>
                </c:pt>
                <c:pt idx="40">
                  <c:v>1494.25119382669</c:v>
                </c:pt>
                <c:pt idx="41">
                  <c:v>1579.4403438619499</c:v>
                </c:pt>
                <c:pt idx="42">
                  <c:v>1644.9225889127099</c:v>
                </c:pt>
                <c:pt idx="43">
                  <c:v>1697.2023243876399</c:v>
                </c:pt>
                <c:pt idx="44">
                  <c:v>1745.2006354714199</c:v>
                </c:pt>
                <c:pt idx="45">
                  <c:v>1793.4902961809801</c:v>
                </c:pt>
                <c:pt idx="46">
                  <c:v>1837.01150480666</c:v>
                </c:pt>
                <c:pt idx="47">
                  <c:v>1864.9555784290101</c:v>
                </c:pt>
                <c:pt idx="48">
                  <c:v>1868.85555768316</c:v>
                </c:pt>
                <c:pt idx="49">
                  <c:v>1855.6929402813801</c:v>
                </c:pt>
                <c:pt idx="50">
                  <c:v>1836.0569908677801</c:v>
                </c:pt>
                <c:pt idx="51">
                  <c:v>1811.79747482382</c:v>
                </c:pt>
                <c:pt idx="52">
                  <c:v>1785.6197730865099</c:v>
                </c:pt>
                <c:pt idx="53">
                  <c:v>1773.6488311358901</c:v>
                </c:pt>
                <c:pt idx="54">
                  <c:v>1794.9275931904101</c:v>
                </c:pt>
                <c:pt idx="55">
                  <c:v>1861.3899608905499</c:v>
                </c:pt>
                <c:pt idx="56">
                  <c:v>1976.46777936027</c:v>
                </c:pt>
                <c:pt idx="57">
                  <c:v>2122.7790820485002</c:v>
                </c:pt>
                <c:pt idx="58">
                  <c:v>2283.4091747089301</c:v>
                </c:pt>
                <c:pt idx="59">
                  <c:v>2434.64422649177</c:v>
                </c:pt>
                <c:pt idx="60">
                  <c:v>2554.3876032114599</c:v>
                </c:pt>
                <c:pt idx="61">
                  <c:v>2628.5069829809199</c:v>
                </c:pt>
                <c:pt idx="62">
                  <c:v>2662.7479186904802</c:v>
                </c:pt>
                <c:pt idx="63">
                  <c:v>2679.4500767331501</c:v>
                </c:pt>
                <c:pt idx="64">
                  <c:v>2690.99191550866</c:v>
                </c:pt>
                <c:pt idx="65">
                  <c:v>2688.7424310266601</c:v>
                </c:pt>
                <c:pt idx="66">
                  <c:v>2661.2911918481</c:v>
                </c:pt>
                <c:pt idx="67">
                  <c:v>2603.3029370896302</c:v>
                </c:pt>
                <c:pt idx="68">
                  <c:v>2523.68387138247</c:v>
                </c:pt>
                <c:pt idx="69">
                  <c:v>2446.2431310136499</c:v>
                </c:pt>
                <c:pt idx="70">
                  <c:v>2387.0606178671301</c:v>
                </c:pt>
                <c:pt idx="71">
                  <c:v>2362.8602716311102</c:v>
                </c:pt>
                <c:pt idx="72">
                  <c:v>2376.8050256541401</c:v>
                </c:pt>
                <c:pt idx="73">
                  <c:v>2405.49803080221</c:v>
                </c:pt>
                <c:pt idx="74">
                  <c:v>2418.6745966234098</c:v>
                </c:pt>
                <c:pt idx="75">
                  <c:v>2395.8881386163098</c:v>
                </c:pt>
                <c:pt idx="76">
                  <c:v>2340.36943285096</c:v>
                </c:pt>
                <c:pt idx="77">
                  <c:v>2273.0239171303901</c:v>
                </c:pt>
                <c:pt idx="78">
                  <c:v>2218.8285079298398</c:v>
                </c:pt>
              </c:numCache>
            </c:numRef>
          </c:val>
          <c:smooth val="0"/>
          <c:extLst>
            <c:ext xmlns:c16="http://schemas.microsoft.com/office/drawing/2014/chart" uri="{C3380CC4-5D6E-409C-BE32-E72D297353CC}">
              <c16:uniqueId val="{00000001-236E-4649-9944-5A4DFFFC3C98}"/>
            </c:ext>
          </c:extLst>
        </c:ser>
        <c:dLbls>
          <c:showLegendKey val="0"/>
          <c:showVal val="0"/>
          <c:showCatName val="0"/>
          <c:showSerName val="0"/>
          <c:showPercent val="0"/>
          <c:showBubbleSize val="0"/>
        </c:dLbls>
        <c:smooth val="0"/>
        <c:axId val="124825680"/>
        <c:axId val="124828032"/>
      </c:lineChart>
      <c:catAx>
        <c:axId val="1248256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24828032"/>
        <c:crosses val="autoZero"/>
        <c:auto val="1"/>
        <c:lblAlgn val="ctr"/>
        <c:lblOffset val="0"/>
        <c:tickLblSkip val="1"/>
        <c:tickMarkSkip val="1"/>
        <c:noMultiLvlLbl val="1"/>
      </c:catAx>
      <c:valAx>
        <c:axId val="124828032"/>
        <c:scaling>
          <c:orientation val="minMax"/>
          <c:max val="6100"/>
          <c:min val="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24825680"/>
        <c:crosses val="max"/>
        <c:crossBetween val="between"/>
        <c:majorUnit val="1000"/>
        <c:minorUnit val="4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898278008905"/>
          <c:y val="0.93015109461252066"/>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6350" cap="flat">
              <a:solidFill>
                <a:srgbClr val="95B3D7"/>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datos!$I$101:$I$179</c:f>
              <c:numCache>
                <c:formatCode>#,##0.0</c:formatCode>
                <c:ptCount val="79"/>
                <c:pt idx="0">
                  <c:v>25848.0921054358</c:v>
                </c:pt>
                <c:pt idx="1">
                  <c:v>26810.672226139301</c:v>
                </c:pt>
                <c:pt idx="2">
                  <c:v>27528.811796546899</c:v>
                </c:pt>
                <c:pt idx="3">
                  <c:v>26673.318153706699</c:v>
                </c:pt>
                <c:pt idx="4">
                  <c:v>27688.365174185499</c:v>
                </c:pt>
                <c:pt idx="5">
                  <c:v>27919.416382217401</c:v>
                </c:pt>
                <c:pt idx="6">
                  <c:v>27458.821853748599</c:v>
                </c:pt>
                <c:pt idx="7">
                  <c:v>28297.2953058731</c:v>
                </c:pt>
                <c:pt idx="8">
                  <c:v>28014.1705234613</c:v>
                </c:pt>
                <c:pt idx="9">
                  <c:v>27803.975304920899</c:v>
                </c:pt>
                <c:pt idx="10">
                  <c:v>28075.876103660001</c:v>
                </c:pt>
                <c:pt idx="11">
                  <c:v>27344.567485350901</c:v>
                </c:pt>
                <c:pt idx="12">
                  <c:v>27399.013830263098</c:v>
                </c:pt>
                <c:pt idx="13">
                  <c:v>28409.298761704398</c:v>
                </c:pt>
                <c:pt idx="14">
                  <c:v>28632.031222543501</c:v>
                </c:pt>
                <c:pt idx="15">
                  <c:v>29000.127091077</c:v>
                </c:pt>
                <c:pt idx="16">
                  <c:v>30148.620654531202</c:v>
                </c:pt>
                <c:pt idx="17">
                  <c:v>29196.725226192499</c:v>
                </c:pt>
                <c:pt idx="18">
                  <c:v>30004.983392427999</c:v>
                </c:pt>
                <c:pt idx="19">
                  <c:v>29942.6735712425</c:v>
                </c:pt>
                <c:pt idx="20">
                  <c:v>29689.600740995898</c:v>
                </c:pt>
                <c:pt idx="21">
                  <c:v>31217.395017041999</c:v>
                </c:pt>
                <c:pt idx="22">
                  <c:v>29884.431862675701</c:v>
                </c:pt>
                <c:pt idx="23">
                  <c:v>30193.280422419299</c:v>
                </c:pt>
                <c:pt idx="24">
                  <c:v>30213.9324988689</c:v>
                </c:pt>
                <c:pt idx="25">
                  <c:v>29566.462460386501</c:v>
                </c:pt>
                <c:pt idx="26">
                  <c:v>29680.7959243765</c:v>
                </c:pt>
                <c:pt idx="27">
                  <c:v>30499.061453602499</c:v>
                </c:pt>
                <c:pt idx="28">
                  <c:v>29093.594041194599</c:v>
                </c:pt>
                <c:pt idx="29">
                  <c:v>29648.096194592799</c:v>
                </c:pt>
                <c:pt idx="30">
                  <c:v>31056.3011553049</c:v>
                </c:pt>
                <c:pt idx="31">
                  <c:v>29480.214175589801</c:v>
                </c:pt>
                <c:pt idx="32">
                  <c:v>29415.344821762901</c:v>
                </c:pt>
                <c:pt idx="33">
                  <c:v>31081.855003424502</c:v>
                </c:pt>
                <c:pt idx="34">
                  <c:v>29183.678703604099</c:v>
                </c:pt>
                <c:pt idx="35">
                  <c:v>28681.084557099701</c:v>
                </c:pt>
                <c:pt idx="36">
                  <c:v>29859.195184370499</c:v>
                </c:pt>
                <c:pt idx="37">
                  <c:v>28518.857559834902</c:v>
                </c:pt>
                <c:pt idx="38">
                  <c:v>27697.081710619299</c:v>
                </c:pt>
                <c:pt idx="39">
                  <c:v>28948.018372658498</c:v>
                </c:pt>
                <c:pt idx="40">
                  <c:v>28493.8124245539</c:v>
                </c:pt>
                <c:pt idx="41">
                  <c:v>29409.1338201937</c:v>
                </c:pt>
                <c:pt idx="42">
                  <c:v>29978.497944122799</c:v>
                </c:pt>
                <c:pt idx="43">
                  <c:v>28708.561036854699</c:v>
                </c:pt>
                <c:pt idx="44">
                  <c:v>30920.850791772798</c:v>
                </c:pt>
                <c:pt idx="45">
                  <c:v>30184.5438631855</c:v>
                </c:pt>
                <c:pt idx="46">
                  <c:v>30619.760744597399</c:v>
                </c:pt>
                <c:pt idx="47">
                  <c:v>31546.3709530091</c:v>
                </c:pt>
                <c:pt idx="48">
                  <c:v>30661.7007142189</c:v>
                </c:pt>
                <c:pt idx="49">
                  <c:v>31370.937134304899</c:v>
                </c:pt>
                <c:pt idx="50">
                  <c:v>31517.109921353702</c:v>
                </c:pt>
                <c:pt idx="51">
                  <c:v>31439.475944981401</c:v>
                </c:pt>
                <c:pt idx="52">
                  <c:v>31452.797973677902</c:v>
                </c:pt>
                <c:pt idx="53">
                  <c:v>32803.787246230502</c:v>
                </c:pt>
                <c:pt idx="54">
                  <c:v>32231.8250693232</c:v>
                </c:pt>
                <c:pt idx="55">
                  <c:v>32285.452460111799</c:v>
                </c:pt>
                <c:pt idx="56">
                  <c:v>32325.170263960099</c:v>
                </c:pt>
                <c:pt idx="57">
                  <c:v>32395.8159046896</c:v>
                </c:pt>
                <c:pt idx="58">
                  <c:v>33880.977673161797</c:v>
                </c:pt>
                <c:pt idx="59">
                  <c:v>33771.463235520103</c:v>
                </c:pt>
                <c:pt idx="60">
                  <c:v>33357.340549776702</c:v>
                </c:pt>
                <c:pt idx="61">
                  <c:v>34516.088059412898</c:v>
                </c:pt>
                <c:pt idx="62">
                  <c:v>35602.4629427369</c:v>
                </c:pt>
                <c:pt idx="63">
                  <c:v>34562.894420468801</c:v>
                </c:pt>
                <c:pt idx="64">
                  <c:v>34332.929118469197</c:v>
                </c:pt>
                <c:pt idx="65">
                  <c:v>34549.565420753701</c:v>
                </c:pt>
                <c:pt idx="66">
                  <c:v>34726.460630918198</c:v>
                </c:pt>
                <c:pt idx="67">
                  <c:v>35591.305611058502</c:v>
                </c:pt>
                <c:pt idx="68">
                  <c:v>36154.243487655302</c:v>
                </c:pt>
                <c:pt idx="69">
                  <c:v>35574.407825670001</c:v>
                </c:pt>
                <c:pt idx="70">
                  <c:v>35110.875212347099</c:v>
                </c:pt>
                <c:pt idx="71">
                  <c:v>35667.244913591603</c:v>
                </c:pt>
                <c:pt idx="72">
                  <c:v>36409.265881025</c:v>
                </c:pt>
                <c:pt idx="73">
                  <c:v>35888.969279351099</c:v>
                </c:pt>
                <c:pt idx="74">
                  <c:v>35080.8048357269</c:v>
                </c:pt>
                <c:pt idx="75">
                  <c:v>36235.518982465001</c:v>
                </c:pt>
                <c:pt idx="76">
                  <c:v>37741.895469212497</c:v>
                </c:pt>
                <c:pt idx="77">
                  <c:v>36461.745830191197</c:v>
                </c:pt>
                <c:pt idx="78">
                  <c:v>36870.890855095</c:v>
                </c:pt>
              </c:numCache>
            </c:numRef>
          </c:val>
          <c:smooth val="0"/>
          <c:extLst>
            <c:ext xmlns:c16="http://schemas.microsoft.com/office/drawing/2014/chart" uri="{C3380CC4-5D6E-409C-BE32-E72D297353CC}">
              <c16:uniqueId val="{00000000-A2FD-47D9-963E-B99D6FDA41A6}"/>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datos!$J$101:$J$179</c:f>
              <c:numCache>
                <c:formatCode>#,##0.0</c:formatCode>
                <c:ptCount val="79"/>
                <c:pt idx="0">
                  <c:v>26987.836777178502</c:v>
                </c:pt>
                <c:pt idx="1">
                  <c:v>27077.905238585699</c:v>
                </c:pt>
                <c:pt idx="2">
                  <c:v>27154.694416461502</c:v>
                </c:pt>
                <c:pt idx="3">
                  <c:v>27279.367780022902</c:v>
                </c:pt>
                <c:pt idx="4">
                  <c:v>27456.8067336612</c:v>
                </c:pt>
                <c:pt idx="5">
                  <c:v>27671.782308395501</c:v>
                </c:pt>
                <c:pt idx="6">
                  <c:v>27861.095588874799</c:v>
                </c:pt>
                <c:pt idx="7">
                  <c:v>27947.178738874602</c:v>
                </c:pt>
                <c:pt idx="8">
                  <c:v>27930.788923002401</c:v>
                </c:pt>
                <c:pt idx="9">
                  <c:v>27842.058271585302</c:v>
                </c:pt>
                <c:pt idx="10">
                  <c:v>27734.353685693201</c:v>
                </c:pt>
                <c:pt idx="11">
                  <c:v>27737.469991780901</c:v>
                </c:pt>
                <c:pt idx="12">
                  <c:v>27889.996856808601</c:v>
                </c:pt>
                <c:pt idx="13">
                  <c:v>28201.7841385012</c:v>
                </c:pt>
                <c:pt idx="14">
                  <c:v>28635.683672117098</c:v>
                </c:pt>
                <c:pt idx="15">
                  <c:v>29058.5682526335</c:v>
                </c:pt>
                <c:pt idx="16">
                  <c:v>29424.140084839299</c:v>
                </c:pt>
                <c:pt idx="17">
                  <c:v>29698.282364782601</c:v>
                </c:pt>
                <c:pt idx="18">
                  <c:v>29883.7916803353</c:v>
                </c:pt>
                <c:pt idx="19">
                  <c:v>30026.713624063999</c:v>
                </c:pt>
                <c:pt idx="20">
                  <c:v>30151.4756969318</c:v>
                </c:pt>
                <c:pt idx="21">
                  <c:v>30226.2655631815</c:v>
                </c:pt>
                <c:pt idx="22">
                  <c:v>30269.7994679974</c:v>
                </c:pt>
                <c:pt idx="23">
                  <c:v>30266.713707179701</c:v>
                </c:pt>
                <c:pt idx="24">
                  <c:v>30190.176495330899</c:v>
                </c:pt>
                <c:pt idx="25">
                  <c:v>30073.4583831171</c:v>
                </c:pt>
                <c:pt idx="26">
                  <c:v>29929.3964331317</c:v>
                </c:pt>
                <c:pt idx="27">
                  <c:v>29788.339481138901</c:v>
                </c:pt>
                <c:pt idx="28">
                  <c:v>29670.0727207235</c:v>
                </c:pt>
                <c:pt idx="29">
                  <c:v>29575.024015180501</c:v>
                </c:pt>
                <c:pt idx="30">
                  <c:v>29516.137186300599</c:v>
                </c:pt>
                <c:pt idx="31">
                  <c:v>29469.018480202601</c:v>
                </c:pt>
                <c:pt idx="32">
                  <c:v>29408.845107107802</c:v>
                </c:pt>
                <c:pt idx="33">
                  <c:v>29304.974958293998</c:v>
                </c:pt>
                <c:pt idx="34">
                  <c:v>29160.729330192102</c:v>
                </c:pt>
                <c:pt idx="35">
                  <c:v>28973.820526481999</c:v>
                </c:pt>
                <c:pt idx="36">
                  <c:v>28800.605226931599</c:v>
                </c:pt>
                <c:pt idx="37">
                  <c:v>28686.8606603525</c:v>
                </c:pt>
                <c:pt idx="38">
                  <c:v>28659.007808214199</c:v>
                </c:pt>
                <c:pt idx="39">
                  <c:v>28763.422023076699</c:v>
                </c:pt>
                <c:pt idx="40">
                  <c:v>28996.495753940198</c:v>
                </c:pt>
                <c:pt idx="41">
                  <c:v>29303.065550745301</c:v>
                </c:pt>
                <c:pt idx="42">
                  <c:v>29656.091490189101</c:v>
                </c:pt>
                <c:pt idx="43">
                  <c:v>30010.160638015699</c:v>
                </c:pt>
                <c:pt idx="44">
                  <c:v>30317.747208690798</c:v>
                </c:pt>
                <c:pt idx="45">
                  <c:v>30582.379505930501</c:v>
                </c:pt>
                <c:pt idx="46">
                  <c:v>30807.244502007001</c:v>
                </c:pt>
                <c:pt idx="47">
                  <c:v>30976.9662636635</c:v>
                </c:pt>
                <c:pt idx="48">
                  <c:v>31129.993317223201</c:v>
                </c:pt>
                <c:pt idx="49">
                  <c:v>31285.9255762373</c:v>
                </c:pt>
                <c:pt idx="50">
                  <c:v>31462.0831006724</c:v>
                </c:pt>
                <c:pt idx="51">
                  <c:v>31665.6643522579</c:v>
                </c:pt>
                <c:pt idx="52">
                  <c:v>31845.937754404698</c:v>
                </c:pt>
                <c:pt idx="53">
                  <c:v>32016.500990748998</c:v>
                </c:pt>
                <c:pt idx="54">
                  <c:v>32181.9929607944</c:v>
                </c:pt>
                <c:pt idx="55">
                  <c:v>32350.6886953459</c:v>
                </c:pt>
                <c:pt idx="56">
                  <c:v>32561.997472457198</c:v>
                </c:pt>
                <c:pt idx="57">
                  <c:v>32852.534163649201</c:v>
                </c:pt>
                <c:pt idx="58">
                  <c:v>33228.146276147003</c:v>
                </c:pt>
                <c:pt idx="59">
                  <c:v>33677.089313476899</c:v>
                </c:pt>
                <c:pt idx="60">
                  <c:v>34126.519379756202</c:v>
                </c:pt>
                <c:pt idx="61">
                  <c:v>34464.192509328197</c:v>
                </c:pt>
                <c:pt idx="62">
                  <c:v>34682.488762536901</c:v>
                </c:pt>
                <c:pt idx="63">
                  <c:v>34806.140447523998</c:v>
                </c:pt>
                <c:pt idx="64">
                  <c:v>34893.492109915598</c:v>
                </c:pt>
                <c:pt idx="65">
                  <c:v>34972.938275159802</c:v>
                </c:pt>
                <c:pt idx="66">
                  <c:v>35034.590669552599</c:v>
                </c:pt>
                <c:pt idx="67">
                  <c:v>35129.135920059998</c:v>
                </c:pt>
                <c:pt idx="68">
                  <c:v>35287.434634848003</c:v>
                </c:pt>
                <c:pt idx="69">
                  <c:v>35455.340613459703</c:v>
                </c:pt>
                <c:pt idx="70">
                  <c:v>35580.268844545099</c:v>
                </c:pt>
                <c:pt idx="71">
                  <c:v>35668.482822426602</c:v>
                </c:pt>
                <c:pt idx="72">
                  <c:v>35733.087264950002</c:v>
                </c:pt>
                <c:pt idx="73">
                  <c:v>35810.846750493998</c:v>
                </c:pt>
                <c:pt idx="74">
                  <c:v>35916.912978464403</c:v>
                </c:pt>
                <c:pt idx="75">
                  <c:v>36067.911958115103</c:v>
                </c:pt>
                <c:pt idx="76">
                  <c:v>36289.263601084502</c:v>
                </c:pt>
                <c:pt idx="77">
                  <c:v>36575.047728731901</c:v>
                </c:pt>
                <c:pt idx="78">
                  <c:v>36898.354366503998</c:v>
                </c:pt>
              </c:numCache>
            </c:numRef>
          </c:val>
          <c:smooth val="0"/>
          <c:extLst>
            <c:ext xmlns:c16="http://schemas.microsoft.com/office/drawing/2014/chart" uri="{C3380CC4-5D6E-409C-BE32-E72D297353CC}">
              <c16:uniqueId val="{00000001-A2FD-47D9-963E-B99D6FDA41A6}"/>
            </c:ext>
          </c:extLst>
        </c:ser>
        <c:dLbls>
          <c:showLegendKey val="0"/>
          <c:showVal val="0"/>
          <c:showCatName val="0"/>
          <c:showSerName val="0"/>
          <c:showPercent val="0"/>
          <c:showBubbleSize val="0"/>
        </c:dLbls>
        <c:smooth val="0"/>
        <c:axId val="124828424"/>
        <c:axId val="124826072"/>
      </c:lineChart>
      <c:catAx>
        <c:axId val="1248284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24826072"/>
        <c:crosses val="autoZero"/>
        <c:auto val="1"/>
        <c:lblAlgn val="ctr"/>
        <c:lblOffset val="0"/>
        <c:tickLblSkip val="1"/>
        <c:tickMarkSkip val="1"/>
        <c:noMultiLvlLbl val="1"/>
      </c:catAx>
      <c:valAx>
        <c:axId val="124826072"/>
        <c:scaling>
          <c:orientation val="minMax"/>
          <c:min val="23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24828424"/>
        <c:crosses val="max"/>
        <c:crossBetween val="between"/>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39729780801209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6350" cap="flat">
              <a:solidFill>
                <a:srgbClr val="95B3D7"/>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datos!$K$101:$K$179</c:f>
              <c:numCache>
                <c:formatCode>#,##0.0</c:formatCode>
                <c:ptCount val="79"/>
                <c:pt idx="0">
                  <c:v>24620.167779935899</c:v>
                </c:pt>
                <c:pt idx="1">
                  <c:v>25567.979649881701</c:v>
                </c:pt>
                <c:pt idx="2">
                  <c:v>26150.627454707999</c:v>
                </c:pt>
                <c:pt idx="3">
                  <c:v>25334.706212119301</c:v>
                </c:pt>
                <c:pt idx="4">
                  <c:v>26382.442161864801</c:v>
                </c:pt>
                <c:pt idx="5">
                  <c:v>26568.070195050201</c:v>
                </c:pt>
                <c:pt idx="6">
                  <c:v>26238.982776883899</c:v>
                </c:pt>
                <c:pt idx="7">
                  <c:v>26903.505335171401</c:v>
                </c:pt>
                <c:pt idx="8">
                  <c:v>26757.313909143901</c:v>
                </c:pt>
                <c:pt idx="9">
                  <c:v>26463.2376456112</c:v>
                </c:pt>
                <c:pt idx="10">
                  <c:v>26681.477396497201</c:v>
                </c:pt>
                <c:pt idx="11">
                  <c:v>25846.903968553001</c:v>
                </c:pt>
                <c:pt idx="12">
                  <c:v>25982.845603500798</c:v>
                </c:pt>
                <c:pt idx="13">
                  <c:v>26989.822447530099</c:v>
                </c:pt>
                <c:pt idx="14">
                  <c:v>27218.213709912801</c:v>
                </c:pt>
                <c:pt idx="15">
                  <c:v>27530.081813553101</c:v>
                </c:pt>
                <c:pt idx="16">
                  <c:v>28699.589281594799</c:v>
                </c:pt>
                <c:pt idx="17">
                  <c:v>27654.6839230148</c:v>
                </c:pt>
                <c:pt idx="18">
                  <c:v>28437.3528047248</c:v>
                </c:pt>
                <c:pt idx="19">
                  <c:v>28609.494993476499</c:v>
                </c:pt>
                <c:pt idx="20">
                  <c:v>28250.551159947201</c:v>
                </c:pt>
                <c:pt idx="21">
                  <c:v>29696.4218458254</c:v>
                </c:pt>
                <c:pt idx="22">
                  <c:v>28339.576586679101</c:v>
                </c:pt>
                <c:pt idx="23">
                  <c:v>28864.325820150902</c:v>
                </c:pt>
                <c:pt idx="24">
                  <c:v>28758.692270349198</c:v>
                </c:pt>
                <c:pt idx="25">
                  <c:v>27979.831263050499</c:v>
                </c:pt>
                <c:pt idx="26">
                  <c:v>28280.7224129442</c:v>
                </c:pt>
                <c:pt idx="27">
                  <c:v>29100.806105461499</c:v>
                </c:pt>
                <c:pt idx="28">
                  <c:v>27757.615589698202</c:v>
                </c:pt>
                <c:pt idx="29">
                  <c:v>27986.639320256199</c:v>
                </c:pt>
                <c:pt idx="30">
                  <c:v>29687.5544863412</c:v>
                </c:pt>
                <c:pt idx="31">
                  <c:v>28014.268900220901</c:v>
                </c:pt>
                <c:pt idx="32">
                  <c:v>27850.614172143902</c:v>
                </c:pt>
                <c:pt idx="33">
                  <c:v>29638.527161946498</c:v>
                </c:pt>
                <c:pt idx="34">
                  <c:v>27699.6901505805</c:v>
                </c:pt>
                <c:pt idx="35">
                  <c:v>27199.585840812899</c:v>
                </c:pt>
                <c:pt idx="36">
                  <c:v>28358.963565516398</c:v>
                </c:pt>
                <c:pt idx="37">
                  <c:v>27017.7383702958</c:v>
                </c:pt>
                <c:pt idx="38">
                  <c:v>26154.740578905599</c:v>
                </c:pt>
                <c:pt idx="39">
                  <c:v>27474.5130536289</c:v>
                </c:pt>
                <c:pt idx="40">
                  <c:v>27090.251815158499</c:v>
                </c:pt>
                <c:pt idx="41">
                  <c:v>27824.009511365501</c:v>
                </c:pt>
                <c:pt idx="42">
                  <c:v>28351.6817547879</c:v>
                </c:pt>
                <c:pt idx="43">
                  <c:v>27054.6780561753</c:v>
                </c:pt>
                <c:pt idx="44">
                  <c:v>29037.7379040134</c:v>
                </c:pt>
                <c:pt idx="45">
                  <c:v>28398.9448926818</c:v>
                </c:pt>
                <c:pt idx="46">
                  <c:v>28845.9933240055</c:v>
                </c:pt>
                <c:pt idx="47">
                  <c:v>29923.652294440599</c:v>
                </c:pt>
                <c:pt idx="48">
                  <c:v>29126.308299434699</c:v>
                </c:pt>
                <c:pt idx="49">
                  <c:v>29632.202691684601</c:v>
                </c:pt>
                <c:pt idx="50">
                  <c:v>29840.599628500699</c:v>
                </c:pt>
                <c:pt idx="51">
                  <c:v>29666.9511084919</c:v>
                </c:pt>
                <c:pt idx="52">
                  <c:v>29732.409462177598</c:v>
                </c:pt>
                <c:pt idx="53">
                  <c:v>31060.808574136099</c:v>
                </c:pt>
                <c:pt idx="54">
                  <c:v>30474.286447357401</c:v>
                </c:pt>
                <c:pt idx="55">
                  <c:v>30319.4178488777</c:v>
                </c:pt>
                <c:pt idx="56">
                  <c:v>30456.6089506606</c:v>
                </c:pt>
                <c:pt idx="57">
                  <c:v>30525.0792046028</c:v>
                </c:pt>
                <c:pt idx="58">
                  <c:v>31992.9198961037</c:v>
                </c:pt>
                <c:pt idx="59">
                  <c:v>31758.417080692499</c:v>
                </c:pt>
                <c:pt idx="60">
                  <c:v>31379.763967295101</c:v>
                </c:pt>
                <c:pt idx="61">
                  <c:v>32642.172052125999</c:v>
                </c:pt>
                <c:pt idx="62">
                  <c:v>33643.744313340598</c:v>
                </c:pt>
                <c:pt idx="63">
                  <c:v>32620.6390700339</c:v>
                </c:pt>
                <c:pt idx="64">
                  <c:v>32380.9872970498</c:v>
                </c:pt>
                <c:pt idx="65">
                  <c:v>32682.935629985499</c:v>
                </c:pt>
                <c:pt idx="66">
                  <c:v>32876.795544858403</c:v>
                </c:pt>
                <c:pt idx="67">
                  <c:v>33700.0697163066</c:v>
                </c:pt>
                <c:pt idx="68">
                  <c:v>34355.0470608506</c:v>
                </c:pt>
                <c:pt idx="69">
                  <c:v>33768.900466240702</c:v>
                </c:pt>
                <c:pt idx="70">
                  <c:v>33338.049927332999</c:v>
                </c:pt>
                <c:pt idx="71">
                  <c:v>33711.1594154103</c:v>
                </c:pt>
                <c:pt idx="72">
                  <c:v>34525.180968284199</c:v>
                </c:pt>
                <c:pt idx="73">
                  <c:v>33937.457484530103</c:v>
                </c:pt>
                <c:pt idx="74">
                  <c:v>33127.3521432997</c:v>
                </c:pt>
                <c:pt idx="75">
                  <c:v>34308.742017529599</c:v>
                </c:pt>
                <c:pt idx="76">
                  <c:v>35689.586284639001</c:v>
                </c:pt>
                <c:pt idx="77">
                  <c:v>34491.5190483111</c:v>
                </c:pt>
                <c:pt idx="78">
                  <c:v>34621.340839508397</c:v>
                </c:pt>
              </c:numCache>
            </c:numRef>
          </c:val>
          <c:smooth val="0"/>
          <c:extLst>
            <c:ext xmlns:c16="http://schemas.microsoft.com/office/drawing/2014/chart" uri="{C3380CC4-5D6E-409C-BE32-E72D297353CC}">
              <c16:uniqueId val="{00000000-DDEE-4AE2-B06D-980DB08694AC}"/>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datos!$L$101:$L$179</c:f>
              <c:numCache>
                <c:formatCode>#,##0.0</c:formatCode>
                <c:ptCount val="79"/>
                <c:pt idx="0">
                  <c:v>25721.534129994299</c:v>
                </c:pt>
                <c:pt idx="1">
                  <c:v>25799.377634148499</c:v>
                </c:pt>
                <c:pt idx="2">
                  <c:v>25854.7935403636</c:v>
                </c:pt>
                <c:pt idx="3">
                  <c:v>25962.149335993199</c:v>
                </c:pt>
                <c:pt idx="4">
                  <c:v>26135.099114014702</c:v>
                </c:pt>
                <c:pt idx="5">
                  <c:v>26356.601187518601</c:v>
                </c:pt>
                <c:pt idx="6">
                  <c:v>26554.129994077099</c:v>
                </c:pt>
                <c:pt idx="7">
                  <c:v>26637.571381760299</c:v>
                </c:pt>
                <c:pt idx="8">
                  <c:v>26602.025609094399</c:v>
                </c:pt>
                <c:pt idx="9">
                  <c:v>26483.361161956302</c:v>
                </c:pt>
                <c:pt idx="10">
                  <c:v>26345.033738347502</c:v>
                </c:pt>
                <c:pt idx="11">
                  <c:v>26324.2460645955</c:v>
                </c:pt>
                <c:pt idx="12">
                  <c:v>26462.6335929868</c:v>
                </c:pt>
                <c:pt idx="13">
                  <c:v>26762.393526103999</c:v>
                </c:pt>
                <c:pt idx="14">
                  <c:v>27182.345261791899</c:v>
                </c:pt>
                <c:pt idx="15">
                  <c:v>27593.0384293098</c:v>
                </c:pt>
                <c:pt idx="16">
                  <c:v>27947.877942260599</c:v>
                </c:pt>
                <c:pt idx="17">
                  <c:v>28218.250046216799</c:v>
                </c:pt>
                <c:pt idx="18">
                  <c:v>28410.363242907599</c:v>
                </c:pt>
                <c:pt idx="19">
                  <c:v>28567.702680195998</c:v>
                </c:pt>
                <c:pt idx="20">
                  <c:v>28706.365649343901</c:v>
                </c:pt>
                <c:pt idx="21">
                  <c:v>28789.7097177785</c:v>
                </c:pt>
                <c:pt idx="22">
                  <c:v>28834.456182701801</c:v>
                </c:pt>
                <c:pt idx="23">
                  <c:v>28831.178592559001</c:v>
                </c:pt>
                <c:pt idx="24">
                  <c:v>28760.082065843599</c:v>
                </c:pt>
                <c:pt idx="25">
                  <c:v>28658.3551562301</c:v>
                </c:pt>
                <c:pt idx="26">
                  <c:v>28533.900933671499</c:v>
                </c:pt>
                <c:pt idx="27">
                  <c:v>28401.015021662301</c:v>
                </c:pt>
                <c:pt idx="28">
                  <c:v>28276.363533390999</c:v>
                </c:pt>
                <c:pt idx="29">
                  <c:v>28161.4699262947</c:v>
                </c:pt>
                <c:pt idx="30">
                  <c:v>28076.214562983001</c:v>
                </c:pt>
                <c:pt idx="31">
                  <c:v>28003.821323288601</c:v>
                </c:pt>
                <c:pt idx="32">
                  <c:v>27926.881897770199</c:v>
                </c:pt>
                <c:pt idx="33">
                  <c:v>27815.070415509599</c:v>
                </c:pt>
                <c:pt idx="34">
                  <c:v>27668.051371527999</c:v>
                </c:pt>
                <c:pt idx="35">
                  <c:v>27483.3828558079</c:v>
                </c:pt>
                <c:pt idx="36">
                  <c:v>27314.9809213974</c:v>
                </c:pt>
                <c:pt idx="37">
                  <c:v>27206.404168252298</c:v>
                </c:pt>
                <c:pt idx="38">
                  <c:v>27179.506198974901</c:v>
                </c:pt>
                <c:pt idx="39">
                  <c:v>27275.872019203402</c:v>
                </c:pt>
                <c:pt idx="40">
                  <c:v>27486.606447692298</c:v>
                </c:pt>
                <c:pt idx="41">
                  <c:v>27748.239781419401</c:v>
                </c:pt>
                <c:pt idx="42">
                  <c:v>28042.407630623598</c:v>
                </c:pt>
                <c:pt idx="43">
                  <c:v>28339.260936582999</c:v>
                </c:pt>
                <c:pt idx="44">
                  <c:v>28604.485157242299</c:v>
                </c:pt>
                <c:pt idx="45">
                  <c:v>28850.222011403301</c:v>
                </c:pt>
                <c:pt idx="46">
                  <c:v>29077.431307242001</c:v>
                </c:pt>
                <c:pt idx="47">
                  <c:v>29258.442062712202</c:v>
                </c:pt>
                <c:pt idx="48">
                  <c:v>29420.255661949399</c:v>
                </c:pt>
                <c:pt idx="49">
                  <c:v>29580.539002513298</c:v>
                </c:pt>
                <c:pt idx="50">
                  <c:v>29753.311997342</c:v>
                </c:pt>
                <c:pt idx="51">
                  <c:v>29944.743451065598</c:v>
                </c:pt>
                <c:pt idx="52">
                  <c:v>30106.244481021698</c:v>
                </c:pt>
                <c:pt idx="53">
                  <c:v>30252.679608798499</c:v>
                </c:pt>
                <c:pt idx="54">
                  <c:v>30391.817971093398</c:v>
                </c:pt>
                <c:pt idx="55">
                  <c:v>30530.8218684206</c:v>
                </c:pt>
                <c:pt idx="56">
                  <c:v>30715.8538519578</c:v>
                </c:pt>
                <c:pt idx="57">
                  <c:v>30986.053755802601</c:v>
                </c:pt>
                <c:pt idx="58">
                  <c:v>31346.164300969798</c:v>
                </c:pt>
                <c:pt idx="59">
                  <c:v>31781.957331425099</c:v>
                </c:pt>
                <c:pt idx="60">
                  <c:v>32216.6035757928</c:v>
                </c:pt>
                <c:pt idx="61">
                  <c:v>32540.5783090923</c:v>
                </c:pt>
                <c:pt idx="62">
                  <c:v>32749.2912598849</c:v>
                </c:pt>
                <c:pt idx="63">
                  <c:v>32873.362229431201</c:v>
                </c:pt>
                <c:pt idx="64">
                  <c:v>32972.5333829476</c:v>
                </c:pt>
                <c:pt idx="65">
                  <c:v>33077.105840387398</c:v>
                </c:pt>
                <c:pt idx="66">
                  <c:v>33169.680101744503</c:v>
                </c:pt>
                <c:pt idx="67">
                  <c:v>33291.1148421412</c:v>
                </c:pt>
                <c:pt idx="68">
                  <c:v>33465.307027704301</c:v>
                </c:pt>
                <c:pt idx="69">
                  <c:v>33630.262986129899</c:v>
                </c:pt>
                <c:pt idx="70">
                  <c:v>33738.4449877304</c:v>
                </c:pt>
                <c:pt idx="71">
                  <c:v>33799.299481295297</c:v>
                </c:pt>
                <c:pt idx="72">
                  <c:v>33834.0836802876</c:v>
                </c:pt>
                <c:pt idx="73">
                  <c:v>33883.904746997599</c:v>
                </c:pt>
                <c:pt idx="74">
                  <c:v>33964.360253429797</c:v>
                </c:pt>
                <c:pt idx="75">
                  <c:v>34090.320151099797</c:v>
                </c:pt>
                <c:pt idx="76">
                  <c:v>34281.849388058297</c:v>
                </c:pt>
                <c:pt idx="77">
                  <c:v>34533.790353674602</c:v>
                </c:pt>
                <c:pt idx="78">
                  <c:v>34823.337961561498</c:v>
                </c:pt>
              </c:numCache>
            </c:numRef>
          </c:val>
          <c:smooth val="0"/>
          <c:extLst>
            <c:ext xmlns:c16="http://schemas.microsoft.com/office/drawing/2014/chart" uri="{C3380CC4-5D6E-409C-BE32-E72D297353CC}">
              <c16:uniqueId val="{00000001-DDEE-4AE2-B06D-980DB08694AC}"/>
            </c:ext>
          </c:extLst>
        </c:ser>
        <c:dLbls>
          <c:showLegendKey val="0"/>
          <c:showVal val="0"/>
          <c:showCatName val="0"/>
          <c:showSerName val="0"/>
          <c:showPercent val="0"/>
          <c:showBubbleSize val="0"/>
        </c:dLbls>
        <c:smooth val="0"/>
        <c:axId val="124825288"/>
        <c:axId val="125457064"/>
      </c:lineChart>
      <c:catAx>
        <c:axId val="124825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25457064"/>
        <c:crosses val="autoZero"/>
        <c:auto val="1"/>
        <c:lblAlgn val="ctr"/>
        <c:lblOffset val="0"/>
        <c:tickLblSkip val="1"/>
        <c:tickMarkSkip val="1"/>
        <c:noMultiLvlLbl val="1"/>
      </c:catAx>
      <c:valAx>
        <c:axId val="125457064"/>
        <c:scaling>
          <c:orientation val="minMax"/>
          <c:max val="37000"/>
          <c:min val="2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24825288"/>
        <c:crosses val="max"/>
        <c:crossBetween val="between"/>
        <c:majorUnit val="2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39830748653799"/>
          <c:y val="0.93477321031841931"/>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6350" cap="flat">
              <a:solidFill>
                <a:srgbClr val="95B3D7"/>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datos!$M$101:$M$179</c:f>
              <c:numCache>
                <c:formatCode>#,##0.0</c:formatCode>
                <c:ptCount val="79"/>
                <c:pt idx="0">
                  <c:v>7531.6493157029199</c:v>
                </c:pt>
                <c:pt idx="1">
                  <c:v>7669.2913851682897</c:v>
                </c:pt>
                <c:pt idx="2">
                  <c:v>7910.5296842472599</c:v>
                </c:pt>
                <c:pt idx="3">
                  <c:v>7917.8126993834403</c:v>
                </c:pt>
                <c:pt idx="4">
                  <c:v>8206.5917866073196</c:v>
                </c:pt>
                <c:pt idx="5">
                  <c:v>8468.0268435180406</c:v>
                </c:pt>
                <c:pt idx="6">
                  <c:v>8299.6339394266106</c:v>
                </c:pt>
                <c:pt idx="7">
                  <c:v>8492.9295736351596</c:v>
                </c:pt>
                <c:pt idx="8">
                  <c:v>8559.3261941253604</c:v>
                </c:pt>
                <c:pt idx="9">
                  <c:v>8175.8326332194902</c:v>
                </c:pt>
                <c:pt idx="10">
                  <c:v>8396.1231925148895</c:v>
                </c:pt>
                <c:pt idx="11">
                  <c:v>7990.61253701025</c:v>
                </c:pt>
                <c:pt idx="12">
                  <c:v>8027.5640181088002</c:v>
                </c:pt>
                <c:pt idx="13">
                  <c:v>8663.4453618630105</c:v>
                </c:pt>
                <c:pt idx="14">
                  <c:v>8861.1723931627603</c:v>
                </c:pt>
                <c:pt idx="15">
                  <c:v>8714.1982080780599</c:v>
                </c:pt>
                <c:pt idx="16">
                  <c:v>9302.7576692394905</c:v>
                </c:pt>
                <c:pt idx="17">
                  <c:v>8942.9379445141494</c:v>
                </c:pt>
                <c:pt idx="18">
                  <c:v>9377.9718914924797</c:v>
                </c:pt>
                <c:pt idx="19">
                  <c:v>9665.00844272008</c:v>
                </c:pt>
                <c:pt idx="20">
                  <c:v>9154.3767148354891</c:v>
                </c:pt>
                <c:pt idx="21">
                  <c:v>9787.0330871112092</c:v>
                </c:pt>
                <c:pt idx="22">
                  <c:v>9453.2107733170906</c:v>
                </c:pt>
                <c:pt idx="23">
                  <c:v>9250.7245258358798</c:v>
                </c:pt>
                <c:pt idx="24">
                  <c:v>9678.5339485445693</c:v>
                </c:pt>
                <c:pt idx="25">
                  <c:v>8927.39900989337</c:v>
                </c:pt>
                <c:pt idx="26">
                  <c:v>9625.0639412117198</c:v>
                </c:pt>
                <c:pt idx="27">
                  <c:v>9976.8214398838008</c:v>
                </c:pt>
                <c:pt idx="28">
                  <c:v>9568.7565405937094</c:v>
                </c:pt>
                <c:pt idx="29">
                  <c:v>9712.6809577193999</c:v>
                </c:pt>
                <c:pt idx="30">
                  <c:v>9859.3858578857307</c:v>
                </c:pt>
                <c:pt idx="31">
                  <c:v>9582.5187949148203</c:v>
                </c:pt>
                <c:pt idx="32">
                  <c:v>9406.4495840386899</c:v>
                </c:pt>
                <c:pt idx="33">
                  <c:v>9614.0773393486106</c:v>
                </c:pt>
                <c:pt idx="34">
                  <c:v>9202.0471225895108</c:v>
                </c:pt>
                <c:pt idx="35">
                  <c:v>9380.0796513054793</c:v>
                </c:pt>
                <c:pt idx="36">
                  <c:v>10012.360414709399</c:v>
                </c:pt>
                <c:pt idx="37">
                  <c:v>9300.8863677429199</c:v>
                </c:pt>
                <c:pt idx="38">
                  <c:v>8426.0104134007506</c:v>
                </c:pt>
                <c:pt idx="39">
                  <c:v>9328.8596991977192</c:v>
                </c:pt>
                <c:pt idx="40">
                  <c:v>9219.1005353617493</c:v>
                </c:pt>
                <c:pt idx="41">
                  <c:v>9167.9477995816505</c:v>
                </c:pt>
                <c:pt idx="42">
                  <c:v>9201.9644055551507</c:v>
                </c:pt>
                <c:pt idx="43">
                  <c:v>9169.8117616571199</c:v>
                </c:pt>
                <c:pt idx="44">
                  <c:v>9755.6768164262194</c:v>
                </c:pt>
                <c:pt idx="45">
                  <c:v>9460.5428356346001</c:v>
                </c:pt>
                <c:pt idx="46">
                  <c:v>9961.5266146326394</c:v>
                </c:pt>
                <c:pt idx="47">
                  <c:v>10259.966585669499</c:v>
                </c:pt>
                <c:pt idx="48">
                  <c:v>10200.282678466599</c:v>
                </c:pt>
                <c:pt idx="49">
                  <c:v>10033.0275913961</c:v>
                </c:pt>
                <c:pt idx="50">
                  <c:v>10038.1392186307</c:v>
                </c:pt>
                <c:pt idx="51">
                  <c:v>10009.0689224121</c:v>
                </c:pt>
                <c:pt idx="52">
                  <c:v>10326.665382072</c:v>
                </c:pt>
                <c:pt idx="53">
                  <c:v>10773.288732941801</c:v>
                </c:pt>
                <c:pt idx="54">
                  <c:v>10606.2976111757</c:v>
                </c:pt>
                <c:pt idx="55">
                  <c:v>10635.734875636501</c:v>
                </c:pt>
                <c:pt idx="56">
                  <c:v>10686.3502380479</c:v>
                </c:pt>
                <c:pt idx="57">
                  <c:v>10794.2616771874</c:v>
                </c:pt>
                <c:pt idx="58">
                  <c:v>11315.1126959208</c:v>
                </c:pt>
                <c:pt idx="59">
                  <c:v>11182.049276616999</c:v>
                </c:pt>
                <c:pt idx="60">
                  <c:v>10960.224158639699</c:v>
                </c:pt>
                <c:pt idx="61">
                  <c:v>11828.2249783112</c:v>
                </c:pt>
                <c:pt idx="62">
                  <c:v>12146.8034222306</c:v>
                </c:pt>
                <c:pt idx="63">
                  <c:v>11773.119619669</c:v>
                </c:pt>
                <c:pt idx="64">
                  <c:v>10888.985260089899</c:v>
                </c:pt>
                <c:pt idx="65">
                  <c:v>11717.294137279399</c:v>
                </c:pt>
                <c:pt idx="66">
                  <c:v>11788.6429171544</c:v>
                </c:pt>
                <c:pt idx="67">
                  <c:v>11990.19839388</c:v>
                </c:pt>
                <c:pt idx="68">
                  <c:v>12834.2302914511</c:v>
                </c:pt>
                <c:pt idx="69">
                  <c:v>12172.1837770493</c:v>
                </c:pt>
                <c:pt idx="70">
                  <c:v>11832.844433189601</c:v>
                </c:pt>
                <c:pt idx="71">
                  <c:v>12165.7824051066</c:v>
                </c:pt>
                <c:pt idx="72">
                  <c:v>11794.460954661099</c:v>
                </c:pt>
                <c:pt idx="73">
                  <c:v>12011.3977540059</c:v>
                </c:pt>
                <c:pt idx="74">
                  <c:v>12298.6818844587</c:v>
                </c:pt>
                <c:pt idx="75">
                  <c:v>12484.3815099112</c:v>
                </c:pt>
                <c:pt idx="76">
                  <c:v>12701.121241635399</c:v>
                </c:pt>
                <c:pt idx="77">
                  <c:v>12586.844048851901</c:v>
                </c:pt>
                <c:pt idx="78">
                  <c:v>13015.2504097818</c:v>
                </c:pt>
              </c:numCache>
            </c:numRef>
          </c:val>
          <c:smooth val="0"/>
          <c:extLst>
            <c:ext xmlns:c16="http://schemas.microsoft.com/office/drawing/2014/chart" uri="{C3380CC4-5D6E-409C-BE32-E72D297353CC}">
              <c16:uniqueId val="{00000000-53F3-4DE1-8349-1BA07E783111}"/>
            </c:ext>
          </c:extLst>
        </c:ser>
        <c:ser>
          <c:idx val="0"/>
          <c:order val="1"/>
          <c:tx>
            <c:strRef>
              <c:f>datos!$N$4</c:f>
              <c:strCache>
                <c:ptCount val="1"/>
                <c:pt idx="0">
                  <c:v>Tendencia-Ciclo</c:v>
                </c:pt>
              </c:strCache>
            </c:strRef>
          </c:tx>
          <c:spPr>
            <a:ln w="9525">
              <a:solidFill>
                <a:srgbClr val="C00000"/>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datos!$N$101:$N$179</c:f>
              <c:numCache>
                <c:formatCode>#,##0.0</c:formatCode>
                <c:ptCount val="79"/>
                <c:pt idx="0">
                  <c:v>7657.2138498417498</c:v>
                </c:pt>
                <c:pt idx="1">
                  <c:v>7766.4613601249503</c:v>
                </c:pt>
                <c:pt idx="2">
                  <c:v>7881.0735099445901</c:v>
                </c:pt>
                <c:pt idx="3">
                  <c:v>8021.5966861055304</c:v>
                </c:pt>
                <c:pt idx="4">
                  <c:v>8175.7174347690197</c:v>
                </c:pt>
                <c:pt idx="5">
                  <c:v>8318.2341220748804</c:v>
                </c:pt>
                <c:pt idx="6">
                  <c:v>8409.8642210285398</c:v>
                </c:pt>
                <c:pt idx="7">
                  <c:v>8426.4301335686705</c:v>
                </c:pt>
                <c:pt idx="8">
                  <c:v>8381.6650571589907</c:v>
                </c:pt>
                <c:pt idx="9">
                  <c:v>8316.8627224084994</c:v>
                </c:pt>
                <c:pt idx="10">
                  <c:v>8269.2637836581907</c:v>
                </c:pt>
                <c:pt idx="11">
                  <c:v>8286.3368786833798</c:v>
                </c:pt>
                <c:pt idx="12">
                  <c:v>8375.1016195760803</c:v>
                </c:pt>
                <c:pt idx="13">
                  <c:v>8518.4534384641702</c:v>
                </c:pt>
                <c:pt idx="14">
                  <c:v>8706.8802961839301</c:v>
                </c:pt>
                <c:pt idx="15">
                  <c:v>8895.6430418242799</c:v>
                </c:pt>
                <c:pt idx="16">
                  <c:v>9063.9370319194495</c:v>
                </c:pt>
                <c:pt idx="17">
                  <c:v>9212.9129206722901</c:v>
                </c:pt>
                <c:pt idx="18">
                  <c:v>9327.8170667967497</c:v>
                </c:pt>
                <c:pt idx="19">
                  <c:v>9414.3887985285091</c:v>
                </c:pt>
                <c:pt idx="20">
                  <c:v>9469.4924715603393</c:v>
                </c:pt>
                <c:pt idx="21">
                  <c:v>9487.6722826211608</c:v>
                </c:pt>
                <c:pt idx="22">
                  <c:v>9496.2607325897607</c:v>
                </c:pt>
                <c:pt idx="23">
                  <c:v>9518.8956965616908</c:v>
                </c:pt>
                <c:pt idx="24">
                  <c:v>9555.1585151009403</c:v>
                </c:pt>
                <c:pt idx="25">
                  <c:v>9615.7445953706592</c:v>
                </c:pt>
                <c:pt idx="26">
                  <c:v>9682.9029282849806</c:v>
                </c:pt>
                <c:pt idx="27">
                  <c:v>9731.2893901701209</c:v>
                </c:pt>
                <c:pt idx="28">
                  <c:v>9756.7207104831195</c:v>
                </c:pt>
                <c:pt idx="29">
                  <c:v>9737.25500271087</c:v>
                </c:pt>
                <c:pt idx="30">
                  <c:v>9685.0280305358301</c:v>
                </c:pt>
                <c:pt idx="31">
                  <c:v>9613.3153949224707</c:v>
                </c:pt>
                <c:pt idx="32">
                  <c:v>9529.1369099599506</c:v>
                </c:pt>
                <c:pt idx="33">
                  <c:v>9448.8127878114501</c:v>
                </c:pt>
                <c:pt idx="34">
                  <c:v>9383.4565355679206</c:v>
                </c:pt>
                <c:pt idx="35">
                  <c:v>9337.1771347525791</c:v>
                </c:pt>
                <c:pt idx="36">
                  <c:v>9315.1265513072794</c:v>
                </c:pt>
                <c:pt idx="37">
                  <c:v>9301.7153123306598</c:v>
                </c:pt>
                <c:pt idx="38">
                  <c:v>9272.8068805510193</c:v>
                </c:pt>
                <c:pt idx="39">
                  <c:v>9240.8112402831794</c:v>
                </c:pt>
                <c:pt idx="40">
                  <c:v>9213.9948848665299</c:v>
                </c:pt>
                <c:pt idx="41">
                  <c:v>9203.7592664155509</c:v>
                </c:pt>
                <c:pt idx="42">
                  <c:v>9243.1461068845092</c:v>
                </c:pt>
                <c:pt idx="43">
                  <c:v>9349.0867320503294</c:v>
                </c:pt>
                <c:pt idx="44">
                  <c:v>9518.1560217767892</c:v>
                </c:pt>
                <c:pt idx="45">
                  <c:v>9720.2190557428094</c:v>
                </c:pt>
                <c:pt idx="46">
                  <c:v>9903.8827408938305</c:v>
                </c:pt>
                <c:pt idx="47">
                  <c:v>10024.8205910986</c:v>
                </c:pt>
                <c:pt idx="48">
                  <c:v>10083.678397690899</c:v>
                </c:pt>
                <c:pt idx="49">
                  <c:v>10111.2260935758</c:v>
                </c:pt>
                <c:pt idx="50">
                  <c:v>10146.8803436405</c:v>
                </c:pt>
                <c:pt idx="51">
                  <c:v>10216.9179534672</c:v>
                </c:pt>
                <c:pt idx="52">
                  <c:v>10313.177930382401</c:v>
                </c:pt>
                <c:pt idx="53">
                  <c:v>10438.2138329513</c:v>
                </c:pt>
                <c:pt idx="54">
                  <c:v>10566.198465743</c:v>
                </c:pt>
                <c:pt idx="55">
                  <c:v>10678.8310159964</c:v>
                </c:pt>
                <c:pt idx="56">
                  <c:v>10791.9549175254</c:v>
                </c:pt>
                <c:pt idx="57">
                  <c:v>10930.2652980077</c:v>
                </c:pt>
                <c:pt idx="58">
                  <c:v>11104.9095967514</c:v>
                </c:pt>
                <c:pt idx="59">
                  <c:v>11305.392631596</c:v>
                </c:pt>
                <c:pt idx="60">
                  <c:v>11494.0499097269</c:v>
                </c:pt>
                <c:pt idx="61">
                  <c:v>11633.564352464</c:v>
                </c:pt>
                <c:pt idx="62">
                  <c:v>11717.5534338077</c:v>
                </c:pt>
                <c:pt idx="63">
                  <c:v>11757.399565968301</c:v>
                </c:pt>
                <c:pt idx="64">
                  <c:v>11786.2662784409</c:v>
                </c:pt>
                <c:pt idx="65">
                  <c:v>11819.3164236183</c:v>
                </c:pt>
                <c:pt idx="66">
                  <c:v>11867.8941327878</c:v>
                </c:pt>
                <c:pt idx="67">
                  <c:v>11931.653047072199</c:v>
                </c:pt>
                <c:pt idx="68">
                  <c:v>11982.1446879041</c:v>
                </c:pt>
                <c:pt idx="69">
                  <c:v>11998.6444729839</c:v>
                </c:pt>
                <c:pt idx="70">
                  <c:v>11990.3847729055</c:v>
                </c:pt>
                <c:pt idx="71">
                  <c:v>11988.370602302401</c:v>
                </c:pt>
                <c:pt idx="72">
                  <c:v>12019.382198105601</c:v>
                </c:pt>
                <c:pt idx="73">
                  <c:v>12102.865509700499</c:v>
                </c:pt>
                <c:pt idx="74">
                  <c:v>12234.762099473201</c:v>
                </c:pt>
                <c:pt idx="75">
                  <c:v>12405.5225559746</c:v>
                </c:pt>
                <c:pt idx="76">
                  <c:v>12599.181678154901</c:v>
                </c:pt>
                <c:pt idx="77">
                  <c:v>12794.7106291621</c:v>
                </c:pt>
                <c:pt idx="78">
                  <c:v>12982.782487781</c:v>
                </c:pt>
              </c:numCache>
            </c:numRef>
          </c:val>
          <c:smooth val="0"/>
          <c:extLst>
            <c:ext xmlns:c16="http://schemas.microsoft.com/office/drawing/2014/chart" uri="{C3380CC4-5D6E-409C-BE32-E72D297353CC}">
              <c16:uniqueId val="{00000001-53F3-4DE1-8349-1BA07E783111}"/>
            </c:ext>
          </c:extLst>
        </c:ser>
        <c:dLbls>
          <c:showLegendKey val="0"/>
          <c:showVal val="0"/>
          <c:showCatName val="0"/>
          <c:showSerName val="0"/>
          <c:showPercent val="0"/>
          <c:showBubbleSize val="0"/>
        </c:dLbls>
        <c:smooth val="0"/>
        <c:axId val="125455104"/>
        <c:axId val="125451184"/>
      </c:lineChart>
      <c:catAx>
        <c:axId val="1254551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25451184"/>
        <c:crosses val="autoZero"/>
        <c:auto val="1"/>
        <c:lblAlgn val="ctr"/>
        <c:lblOffset val="0"/>
        <c:tickLblSkip val="1"/>
        <c:tickMarkSkip val="1"/>
        <c:noMultiLvlLbl val="1"/>
      </c:catAx>
      <c:valAx>
        <c:axId val="125451184"/>
        <c:scaling>
          <c:orientation val="minMax"/>
          <c:min val="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25455104"/>
        <c:crosses val="max"/>
        <c:crossBetween val="between"/>
        <c:majorUnit val="1000"/>
        <c:minorUnit val="4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977123934631"/>
          <c:y val="0.936043017087576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a:t>
            </a:r>
          </a:p>
          <a:p>
            <a:pPr>
              <a:defRPr lang="es-MX" sz="700" b="1" i="0" cap="small" baseline="0"/>
            </a:pPr>
            <a:r>
              <a:rPr lang="es-ES" sz="700" b="1" i="0" cap="small" baseline="0"/>
              <a:t>  No  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6350" cap="flat">
              <a:solidFill>
                <a:srgbClr val="95B3D7"/>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datos!$O$101:$O$179</c:f>
              <c:numCache>
                <c:formatCode>#,##0.0</c:formatCode>
                <c:ptCount val="79"/>
                <c:pt idx="0">
                  <c:v>17088.518464232999</c:v>
                </c:pt>
                <c:pt idx="1">
                  <c:v>17898.688264713401</c:v>
                </c:pt>
                <c:pt idx="2">
                  <c:v>18240.097770460801</c:v>
                </c:pt>
                <c:pt idx="3">
                  <c:v>17416.8935127359</c:v>
                </c:pt>
                <c:pt idx="4">
                  <c:v>18175.8503752574</c:v>
                </c:pt>
                <c:pt idx="5">
                  <c:v>18100.0433515322</c:v>
                </c:pt>
                <c:pt idx="6">
                  <c:v>17939.348837457201</c:v>
                </c:pt>
                <c:pt idx="7">
                  <c:v>18410.575761536202</c:v>
                </c:pt>
                <c:pt idx="8">
                  <c:v>18197.9877150186</c:v>
                </c:pt>
                <c:pt idx="9">
                  <c:v>18287.4050123917</c:v>
                </c:pt>
                <c:pt idx="10">
                  <c:v>18285.354203982301</c:v>
                </c:pt>
                <c:pt idx="11">
                  <c:v>17856.291431542701</c:v>
                </c:pt>
                <c:pt idx="12">
                  <c:v>17955.281585392</c:v>
                </c:pt>
                <c:pt idx="13">
                  <c:v>18326.3770856671</c:v>
                </c:pt>
                <c:pt idx="14">
                  <c:v>18357.041316750001</c:v>
                </c:pt>
                <c:pt idx="15">
                  <c:v>18815.883605475101</c:v>
                </c:pt>
                <c:pt idx="16">
                  <c:v>19396.831612355301</c:v>
                </c:pt>
                <c:pt idx="17">
                  <c:v>18711.745978500599</c:v>
                </c:pt>
                <c:pt idx="18">
                  <c:v>19059.380913232399</c:v>
                </c:pt>
                <c:pt idx="19">
                  <c:v>18944.486550756399</c:v>
                </c:pt>
                <c:pt idx="20">
                  <c:v>19096.174445111701</c:v>
                </c:pt>
                <c:pt idx="21">
                  <c:v>19909.388758714202</c:v>
                </c:pt>
                <c:pt idx="22">
                  <c:v>18886.365813362001</c:v>
                </c:pt>
                <c:pt idx="23">
                  <c:v>19613.601294315002</c:v>
                </c:pt>
                <c:pt idx="24">
                  <c:v>19080.1583218046</c:v>
                </c:pt>
                <c:pt idx="25">
                  <c:v>19052.432253157102</c:v>
                </c:pt>
                <c:pt idx="26">
                  <c:v>18655.6584717324</c:v>
                </c:pt>
                <c:pt idx="27">
                  <c:v>19123.9846655777</c:v>
                </c:pt>
                <c:pt idx="28">
                  <c:v>18188.8590491045</c:v>
                </c:pt>
                <c:pt idx="29">
                  <c:v>18273.9583625368</c:v>
                </c:pt>
                <c:pt idx="30">
                  <c:v>19828.1686284555</c:v>
                </c:pt>
                <c:pt idx="31">
                  <c:v>18431.750105306099</c:v>
                </c:pt>
                <c:pt idx="32">
                  <c:v>18444.164588105301</c:v>
                </c:pt>
                <c:pt idx="33">
                  <c:v>20024.4498225979</c:v>
                </c:pt>
                <c:pt idx="34">
                  <c:v>18497.643027990998</c:v>
                </c:pt>
                <c:pt idx="35">
                  <c:v>17819.506189507501</c:v>
                </c:pt>
                <c:pt idx="36">
                  <c:v>18346.603150806899</c:v>
                </c:pt>
                <c:pt idx="37">
                  <c:v>17716.8520025529</c:v>
                </c:pt>
                <c:pt idx="38">
                  <c:v>17728.7301655048</c:v>
                </c:pt>
                <c:pt idx="39">
                  <c:v>18145.653354431201</c:v>
                </c:pt>
                <c:pt idx="40">
                  <c:v>17871.151279796701</c:v>
                </c:pt>
                <c:pt idx="41">
                  <c:v>18656.061711783801</c:v>
                </c:pt>
                <c:pt idx="42">
                  <c:v>19149.717349232698</c:v>
                </c:pt>
                <c:pt idx="43">
                  <c:v>17884.8662945182</c:v>
                </c:pt>
                <c:pt idx="44">
                  <c:v>19282.061087587201</c:v>
                </c:pt>
                <c:pt idx="45">
                  <c:v>18938.402057047198</c:v>
                </c:pt>
                <c:pt idx="46">
                  <c:v>18884.4667093729</c:v>
                </c:pt>
                <c:pt idx="47">
                  <c:v>19663.6857087711</c:v>
                </c:pt>
                <c:pt idx="48">
                  <c:v>18926.025620968201</c:v>
                </c:pt>
                <c:pt idx="49">
                  <c:v>19599.175100288499</c:v>
                </c:pt>
                <c:pt idx="50">
                  <c:v>19802.46040987</c:v>
                </c:pt>
                <c:pt idx="51">
                  <c:v>19657.882186079802</c:v>
                </c:pt>
                <c:pt idx="52">
                  <c:v>19405.744080105502</c:v>
                </c:pt>
                <c:pt idx="53">
                  <c:v>20287.519841194298</c:v>
                </c:pt>
                <c:pt idx="54">
                  <c:v>19867.988836181699</c:v>
                </c:pt>
                <c:pt idx="55">
                  <c:v>19683.682973241201</c:v>
                </c:pt>
                <c:pt idx="56">
                  <c:v>19770.2587126127</c:v>
                </c:pt>
                <c:pt idx="57">
                  <c:v>19730.817527415398</c:v>
                </c:pt>
                <c:pt idx="58">
                  <c:v>20677.807200182899</c:v>
                </c:pt>
                <c:pt idx="59">
                  <c:v>20576.367804075599</c:v>
                </c:pt>
                <c:pt idx="60">
                  <c:v>20419.539808655401</c:v>
                </c:pt>
                <c:pt idx="61">
                  <c:v>20813.947073814801</c:v>
                </c:pt>
                <c:pt idx="62">
                  <c:v>21496.94089111</c:v>
                </c:pt>
                <c:pt idx="63">
                  <c:v>20847.519450364998</c:v>
                </c:pt>
                <c:pt idx="64">
                  <c:v>21492.002036959901</c:v>
                </c:pt>
                <c:pt idx="65">
                  <c:v>20965.641492706101</c:v>
                </c:pt>
                <c:pt idx="66">
                  <c:v>21088.152627703901</c:v>
                </c:pt>
                <c:pt idx="67">
                  <c:v>21709.871322426599</c:v>
                </c:pt>
                <c:pt idx="68">
                  <c:v>21520.8167693994</c:v>
                </c:pt>
                <c:pt idx="69">
                  <c:v>21596.7166891915</c:v>
                </c:pt>
                <c:pt idx="70">
                  <c:v>21505.2054941434</c:v>
                </c:pt>
                <c:pt idx="71">
                  <c:v>21545.377010303699</c:v>
                </c:pt>
                <c:pt idx="72">
                  <c:v>22730.7200136231</c:v>
                </c:pt>
                <c:pt idx="73">
                  <c:v>21926.059730524299</c:v>
                </c:pt>
                <c:pt idx="74">
                  <c:v>20828.670258841001</c:v>
                </c:pt>
                <c:pt idx="75">
                  <c:v>21824.360507618301</c:v>
                </c:pt>
                <c:pt idx="76">
                  <c:v>22988.465043003602</c:v>
                </c:pt>
                <c:pt idx="77">
                  <c:v>21904.674999459199</c:v>
                </c:pt>
                <c:pt idx="78">
                  <c:v>21606.090429726599</c:v>
                </c:pt>
              </c:numCache>
            </c:numRef>
          </c:val>
          <c:smooth val="0"/>
          <c:extLst>
            <c:ext xmlns:c16="http://schemas.microsoft.com/office/drawing/2014/chart" uri="{C3380CC4-5D6E-409C-BE32-E72D297353CC}">
              <c16:uniqueId val="{00000000-F764-4CD0-AA57-AA7BBF92DEA0}"/>
            </c:ext>
          </c:extLst>
        </c:ser>
        <c:ser>
          <c:idx val="0"/>
          <c:order val="1"/>
          <c:tx>
            <c:strRef>
              <c:f>datos!$P$4</c:f>
              <c:strCache>
                <c:ptCount val="1"/>
                <c:pt idx="0">
                  <c:v>Tendencia-Ciclo</c:v>
                </c:pt>
              </c:strCache>
            </c:strRef>
          </c:tx>
          <c:spPr>
            <a:ln w="9525">
              <a:solidFill>
                <a:srgbClr val="C00000"/>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datos!$P$101:$P$179</c:f>
              <c:numCache>
                <c:formatCode>#,##0.0</c:formatCode>
                <c:ptCount val="79"/>
                <c:pt idx="0">
                  <c:v>17932.201834562198</c:v>
                </c:pt>
                <c:pt idx="1">
                  <c:v>17960.112955537301</c:v>
                </c:pt>
                <c:pt idx="2">
                  <c:v>17970.106697324401</c:v>
                </c:pt>
                <c:pt idx="3">
                  <c:v>17987.086429108502</c:v>
                </c:pt>
                <c:pt idx="4">
                  <c:v>18021.745410572501</c:v>
                </c:pt>
                <c:pt idx="5">
                  <c:v>18082.740802033801</c:v>
                </c:pt>
                <c:pt idx="6">
                  <c:v>18154.811366078</c:v>
                </c:pt>
                <c:pt idx="7">
                  <c:v>18205.497083822898</c:v>
                </c:pt>
                <c:pt idx="8">
                  <c:v>18216.991386890099</c:v>
                </c:pt>
                <c:pt idx="9">
                  <c:v>18181.502657855701</c:v>
                </c:pt>
                <c:pt idx="10">
                  <c:v>18115.335801412999</c:v>
                </c:pt>
                <c:pt idx="11">
                  <c:v>18092.572861311299</c:v>
                </c:pt>
                <c:pt idx="12">
                  <c:v>18144.7377151947</c:v>
                </c:pt>
                <c:pt idx="13">
                  <c:v>18289.403829951301</c:v>
                </c:pt>
                <c:pt idx="14">
                  <c:v>18498.951416817999</c:v>
                </c:pt>
                <c:pt idx="15">
                  <c:v>18701.110682950701</c:v>
                </c:pt>
                <c:pt idx="16">
                  <c:v>18873.767009109401</c:v>
                </c:pt>
                <c:pt idx="17">
                  <c:v>18987.394961429902</c:v>
                </c:pt>
                <c:pt idx="18">
                  <c:v>19060.5050192579</c:v>
                </c:pt>
                <c:pt idx="19">
                  <c:v>19127.196171330801</c:v>
                </c:pt>
                <c:pt idx="20">
                  <c:v>19203.289214679298</c:v>
                </c:pt>
                <c:pt idx="21">
                  <c:v>19263.709487035099</c:v>
                </c:pt>
                <c:pt idx="22">
                  <c:v>19299.766485316301</c:v>
                </c:pt>
                <c:pt idx="23">
                  <c:v>19279.430634279601</c:v>
                </c:pt>
                <c:pt idx="24">
                  <c:v>19179.311060668701</c:v>
                </c:pt>
                <c:pt idx="25">
                  <c:v>19025.542207742601</c:v>
                </c:pt>
                <c:pt idx="26">
                  <c:v>18844.518134124599</c:v>
                </c:pt>
                <c:pt idx="27">
                  <c:v>18672.902728135599</c:v>
                </c:pt>
                <c:pt idx="28">
                  <c:v>18535.113316101499</c:v>
                </c:pt>
                <c:pt idx="29">
                  <c:v>18457.343603420501</c:v>
                </c:pt>
                <c:pt idx="30">
                  <c:v>18438.711007042501</c:v>
                </c:pt>
                <c:pt idx="31">
                  <c:v>18444.7011964593</c:v>
                </c:pt>
                <c:pt idx="32">
                  <c:v>18450.3070293786</c:v>
                </c:pt>
                <c:pt idx="33">
                  <c:v>18409.7434164673</c:v>
                </c:pt>
                <c:pt idx="34">
                  <c:v>18313.195191517301</c:v>
                </c:pt>
                <c:pt idx="35">
                  <c:v>18158.843940309402</c:v>
                </c:pt>
                <c:pt idx="36">
                  <c:v>17999.566244372101</c:v>
                </c:pt>
                <c:pt idx="37">
                  <c:v>17899.814185479601</c:v>
                </c:pt>
                <c:pt idx="38">
                  <c:v>17898.719816162298</c:v>
                </c:pt>
                <c:pt idx="39">
                  <c:v>18023.653494943399</c:v>
                </c:pt>
                <c:pt idx="40">
                  <c:v>18253.401539123701</c:v>
                </c:pt>
                <c:pt idx="41">
                  <c:v>18512.252414340899</c:v>
                </c:pt>
                <c:pt idx="42">
                  <c:v>18756.339972850899</c:v>
                </c:pt>
                <c:pt idx="43">
                  <c:v>18943.270903820801</c:v>
                </c:pt>
                <c:pt idx="44">
                  <c:v>19044.2280181348</c:v>
                </c:pt>
                <c:pt idx="45">
                  <c:v>19100.513018797999</c:v>
                </c:pt>
                <c:pt idx="46">
                  <c:v>19160.4454221505</c:v>
                </c:pt>
                <c:pt idx="47">
                  <c:v>19235.214724296002</c:v>
                </c:pt>
                <c:pt idx="48">
                  <c:v>19344.443846420902</c:v>
                </c:pt>
                <c:pt idx="49">
                  <c:v>19473.1842924505</c:v>
                </c:pt>
                <c:pt idx="50">
                  <c:v>19601.050428042501</c:v>
                </c:pt>
                <c:pt idx="51">
                  <c:v>19715.7177398655</c:v>
                </c:pt>
                <c:pt idx="52">
                  <c:v>19775.455266664201</c:v>
                </c:pt>
                <c:pt idx="53">
                  <c:v>19794.741137795099</c:v>
                </c:pt>
                <c:pt idx="54">
                  <c:v>19808.4528978569</c:v>
                </c:pt>
                <c:pt idx="55">
                  <c:v>19840.523428824799</c:v>
                </c:pt>
                <c:pt idx="56">
                  <c:v>19918.1911968676</c:v>
                </c:pt>
                <c:pt idx="57">
                  <c:v>20053.8132217899</c:v>
                </c:pt>
                <c:pt idx="58">
                  <c:v>20240.114571321101</c:v>
                </c:pt>
                <c:pt idx="59">
                  <c:v>20474.271844425599</c:v>
                </c:pt>
                <c:pt idx="60">
                  <c:v>20719.523454967199</c:v>
                </c:pt>
                <c:pt idx="61">
                  <c:v>20905.8513309113</c:v>
                </c:pt>
                <c:pt idx="62">
                  <c:v>21031.489237703601</c:v>
                </c:pt>
                <c:pt idx="63">
                  <c:v>21116.7644724856</c:v>
                </c:pt>
                <c:pt idx="64">
                  <c:v>21189.289779682498</c:v>
                </c:pt>
                <c:pt idx="65">
                  <c:v>21264.217546162599</c:v>
                </c:pt>
                <c:pt idx="66">
                  <c:v>21329.657273659501</c:v>
                </c:pt>
                <c:pt idx="67">
                  <c:v>21398.295892581202</c:v>
                </c:pt>
                <c:pt idx="68">
                  <c:v>21480.851174841999</c:v>
                </c:pt>
                <c:pt idx="69">
                  <c:v>21560.567355961299</c:v>
                </c:pt>
                <c:pt idx="70">
                  <c:v>21622.2979150133</c:v>
                </c:pt>
                <c:pt idx="71">
                  <c:v>21677.395003161801</c:v>
                </c:pt>
                <c:pt idx="72">
                  <c:v>21728.337008430899</c:v>
                </c:pt>
                <c:pt idx="73">
                  <c:v>21779.430350186201</c:v>
                </c:pt>
                <c:pt idx="74">
                  <c:v>21816.3233621461</c:v>
                </c:pt>
                <c:pt idx="75">
                  <c:v>21827.222713584299</c:v>
                </c:pt>
                <c:pt idx="76">
                  <c:v>21825.716634409298</c:v>
                </c:pt>
                <c:pt idx="77">
                  <c:v>21832.803618374899</c:v>
                </c:pt>
                <c:pt idx="78">
                  <c:v>21864.6923356753</c:v>
                </c:pt>
              </c:numCache>
            </c:numRef>
          </c:val>
          <c:smooth val="0"/>
          <c:extLst>
            <c:ext xmlns:c16="http://schemas.microsoft.com/office/drawing/2014/chart" uri="{C3380CC4-5D6E-409C-BE32-E72D297353CC}">
              <c16:uniqueId val="{00000001-F764-4CD0-AA57-AA7BBF92DEA0}"/>
            </c:ext>
          </c:extLst>
        </c:ser>
        <c:dLbls>
          <c:showLegendKey val="0"/>
          <c:showVal val="0"/>
          <c:showCatName val="0"/>
          <c:showSerName val="0"/>
          <c:showPercent val="0"/>
          <c:showBubbleSize val="0"/>
        </c:dLbls>
        <c:smooth val="0"/>
        <c:axId val="125454320"/>
        <c:axId val="125455888"/>
      </c:lineChart>
      <c:catAx>
        <c:axId val="1254543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25455888"/>
        <c:crosses val="autoZero"/>
        <c:auto val="1"/>
        <c:lblAlgn val="ctr"/>
        <c:lblOffset val="0"/>
        <c:tickLblSkip val="1"/>
        <c:tickMarkSkip val="1"/>
        <c:noMultiLvlLbl val="1"/>
      </c:catAx>
      <c:valAx>
        <c:axId val="125455888"/>
        <c:scaling>
          <c:orientation val="minMax"/>
          <c:min val="15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25454320"/>
        <c:crosses val="max"/>
        <c:crossBetween val="between"/>
        <c:majorUnit val="1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459912019296"/>
          <c:y val="0.93232898715041568"/>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6350" cap="flat">
              <a:solidFill>
                <a:srgbClr val="95B3D7"/>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datos!$Q$101:$Q$179</c:f>
              <c:numCache>
                <c:formatCode>#,##0.0</c:formatCode>
                <c:ptCount val="79"/>
                <c:pt idx="0">
                  <c:v>31853.931089142101</c:v>
                </c:pt>
                <c:pt idx="1">
                  <c:v>32044.597486123599</c:v>
                </c:pt>
                <c:pt idx="2">
                  <c:v>32419.915032336601</c:v>
                </c:pt>
                <c:pt idx="3">
                  <c:v>32137.065536194801</c:v>
                </c:pt>
                <c:pt idx="4">
                  <c:v>31810.580796464499</c:v>
                </c:pt>
                <c:pt idx="5">
                  <c:v>31741.705722397801</c:v>
                </c:pt>
                <c:pt idx="6">
                  <c:v>31841.860270224399</c:v>
                </c:pt>
                <c:pt idx="7">
                  <c:v>31760.656135767102</c:v>
                </c:pt>
                <c:pt idx="8">
                  <c:v>31272.592060688399</c:v>
                </c:pt>
                <c:pt idx="9">
                  <c:v>31459.3650065277</c:v>
                </c:pt>
                <c:pt idx="10">
                  <c:v>31299.319905007</c:v>
                </c:pt>
                <c:pt idx="11">
                  <c:v>30770.748670950401</c:v>
                </c:pt>
                <c:pt idx="12">
                  <c:v>32534.273193338398</c:v>
                </c:pt>
                <c:pt idx="13">
                  <c:v>32579.105103004</c:v>
                </c:pt>
                <c:pt idx="14">
                  <c:v>32973.164380391703</c:v>
                </c:pt>
                <c:pt idx="15">
                  <c:v>33411.289436240797</c:v>
                </c:pt>
                <c:pt idx="16">
                  <c:v>33837.305444693498</c:v>
                </c:pt>
                <c:pt idx="17">
                  <c:v>33454.652307739401</c:v>
                </c:pt>
                <c:pt idx="18">
                  <c:v>33048.649263883002</c:v>
                </c:pt>
                <c:pt idx="19">
                  <c:v>34277.858446138998</c:v>
                </c:pt>
                <c:pt idx="20">
                  <c:v>32431.095942935699</c:v>
                </c:pt>
                <c:pt idx="21">
                  <c:v>33615.4268532688</c:v>
                </c:pt>
                <c:pt idx="22">
                  <c:v>34538.975963694698</c:v>
                </c:pt>
                <c:pt idx="23">
                  <c:v>33187.844792451302</c:v>
                </c:pt>
                <c:pt idx="24">
                  <c:v>33192.231745847603</c:v>
                </c:pt>
                <c:pt idx="25">
                  <c:v>32182.593131421701</c:v>
                </c:pt>
                <c:pt idx="26">
                  <c:v>32453.7713426837</c:v>
                </c:pt>
                <c:pt idx="27">
                  <c:v>34051.965476432597</c:v>
                </c:pt>
                <c:pt idx="28">
                  <c:v>32788.2822137525</c:v>
                </c:pt>
                <c:pt idx="29">
                  <c:v>33194.5094221861</c:v>
                </c:pt>
                <c:pt idx="30">
                  <c:v>34061.242883483501</c:v>
                </c:pt>
                <c:pt idx="31">
                  <c:v>33630.142271047604</c:v>
                </c:pt>
                <c:pt idx="32">
                  <c:v>32371.7587224401</c:v>
                </c:pt>
                <c:pt idx="33">
                  <c:v>33450.869684010002</c:v>
                </c:pt>
                <c:pt idx="34">
                  <c:v>32392.072926417601</c:v>
                </c:pt>
                <c:pt idx="35">
                  <c:v>31555.186815804998</c:v>
                </c:pt>
                <c:pt idx="36">
                  <c:v>31979.282634502699</c:v>
                </c:pt>
                <c:pt idx="37">
                  <c:v>31466.968763211298</c:v>
                </c:pt>
                <c:pt idx="38">
                  <c:v>30919.5990836901</c:v>
                </c:pt>
                <c:pt idx="39">
                  <c:v>33001.005029880696</c:v>
                </c:pt>
                <c:pt idx="40">
                  <c:v>30573.624686360799</c:v>
                </c:pt>
                <c:pt idx="41">
                  <c:v>32085.783499363999</c:v>
                </c:pt>
                <c:pt idx="42">
                  <c:v>32494.215138338601</c:v>
                </c:pt>
                <c:pt idx="43">
                  <c:v>31421.372484563501</c:v>
                </c:pt>
                <c:pt idx="44">
                  <c:v>33642.630424655799</c:v>
                </c:pt>
                <c:pt idx="45">
                  <c:v>32247.876825893301</c:v>
                </c:pt>
                <c:pt idx="46">
                  <c:v>32513.9722790694</c:v>
                </c:pt>
                <c:pt idx="47">
                  <c:v>34545.761900196798</c:v>
                </c:pt>
                <c:pt idx="48">
                  <c:v>33161.349854496199</c:v>
                </c:pt>
                <c:pt idx="49">
                  <c:v>33823.637120621301</c:v>
                </c:pt>
                <c:pt idx="50">
                  <c:v>34552.635233584399</c:v>
                </c:pt>
                <c:pt idx="51">
                  <c:v>34000.006906203402</c:v>
                </c:pt>
                <c:pt idx="52">
                  <c:v>34008.854298154103</c:v>
                </c:pt>
                <c:pt idx="53">
                  <c:v>35171.285821477701</c:v>
                </c:pt>
                <c:pt idx="54">
                  <c:v>34626.589541488203</c:v>
                </c:pt>
                <c:pt idx="55">
                  <c:v>35656.2494786077</c:v>
                </c:pt>
                <c:pt idx="56">
                  <c:v>35881.314333565802</c:v>
                </c:pt>
                <c:pt idx="57">
                  <c:v>35666.007569059599</c:v>
                </c:pt>
                <c:pt idx="58">
                  <c:v>36165.458632149901</c:v>
                </c:pt>
                <c:pt idx="59">
                  <c:v>38250.235893217003</c:v>
                </c:pt>
                <c:pt idx="60">
                  <c:v>36639.031234964197</c:v>
                </c:pt>
                <c:pt idx="61">
                  <c:v>37679.324443481601</c:v>
                </c:pt>
                <c:pt idx="62">
                  <c:v>39021.816722145501</c:v>
                </c:pt>
                <c:pt idx="63">
                  <c:v>38031.217456562197</c:v>
                </c:pt>
                <c:pt idx="64">
                  <c:v>38424.9040066448</c:v>
                </c:pt>
                <c:pt idx="65">
                  <c:v>39064.577604997299</c:v>
                </c:pt>
                <c:pt idx="66">
                  <c:v>38685.225038595403</c:v>
                </c:pt>
                <c:pt idx="67">
                  <c:v>39765.040542709598</c:v>
                </c:pt>
                <c:pt idx="68">
                  <c:v>39408.645941176903</c:v>
                </c:pt>
                <c:pt idx="69">
                  <c:v>39333.035946978103</c:v>
                </c:pt>
                <c:pt idx="70">
                  <c:v>39919.105896342902</c:v>
                </c:pt>
                <c:pt idx="71">
                  <c:v>37859.495037842797</c:v>
                </c:pt>
                <c:pt idx="72">
                  <c:v>39203.411598284001</c:v>
                </c:pt>
                <c:pt idx="73">
                  <c:v>38598.4657682221</c:v>
                </c:pt>
                <c:pt idx="74">
                  <c:v>37887.359576180002</c:v>
                </c:pt>
                <c:pt idx="75">
                  <c:v>38431.2904233507</c:v>
                </c:pt>
                <c:pt idx="76">
                  <c:v>39194.429417952299</c:v>
                </c:pt>
                <c:pt idx="77">
                  <c:v>37266.073208333997</c:v>
                </c:pt>
                <c:pt idx="78">
                  <c:v>38368.519457398099</c:v>
                </c:pt>
              </c:numCache>
            </c:numRef>
          </c:val>
          <c:smooth val="0"/>
          <c:extLst>
            <c:ext xmlns:c16="http://schemas.microsoft.com/office/drawing/2014/chart" uri="{C3380CC4-5D6E-409C-BE32-E72D297353CC}">
              <c16:uniqueId val="{00000000-07D8-4432-84EE-48A181E8E24F}"/>
            </c:ext>
          </c:extLst>
        </c:ser>
        <c:ser>
          <c:idx val="0"/>
          <c:order val="1"/>
          <c:tx>
            <c:strRef>
              <c:f>datos!$R$4</c:f>
              <c:strCache>
                <c:ptCount val="1"/>
                <c:pt idx="0">
                  <c:v>Tendencia-Ciclo</c:v>
                </c:pt>
              </c:strCache>
            </c:strRef>
          </c:tx>
          <c:spPr>
            <a:ln w="9525">
              <a:solidFill>
                <a:srgbClr val="C00000"/>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datos!$R$101:$R$179</c:f>
              <c:numCache>
                <c:formatCode>#,##0.0</c:formatCode>
                <c:ptCount val="79"/>
                <c:pt idx="0">
                  <c:v>31817.068715174901</c:v>
                </c:pt>
                <c:pt idx="1">
                  <c:v>31887.425928858</c:v>
                </c:pt>
                <c:pt idx="2">
                  <c:v>31918.793545707002</c:v>
                </c:pt>
                <c:pt idx="3">
                  <c:v>31928.706088759402</c:v>
                </c:pt>
                <c:pt idx="4">
                  <c:v>31916.537687059099</c:v>
                </c:pt>
                <c:pt idx="5">
                  <c:v>31855.7505390162</c:v>
                </c:pt>
                <c:pt idx="6">
                  <c:v>31729.879897899398</c:v>
                </c:pt>
                <c:pt idx="7">
                  <c:v>31588.2908259822</c:v>
                </c:pt>
                <c:pt idx="8">
                  <c:v>31489.046788170599</c:v>
                </c:pt>
                <c:pt idx="9">
                  <c:v>31476.552708778599</c:v>
                </c:pt>
                <c:pt idx="10">
                  <c:v>31588.425196277902</c:v>
                </c:pt>
                <c:pt idx="11">
                  <c:v>31841.809918867399</c:v>
                </c:pt>
                <c:pt idx="12">
                  <c:v>32219.574725734699</c:v>
                </c:pt>
                <c:pt idx="13">
                  <c:v>32635.3752389935</c:v>
                </c:pt>
                <c:pt idx="14">
                  <c:v>33017.070938243698</c:v>
                </c:pt>
                <c:pt idx="15">
                  <c:v>33324.524174785802</c:v>
                </c:pt>
                <c:pt idx="16">
                  <c:v>33543.661609996598</c:v>
                </c:pt>
                <c:pt idx="17">
                  <c:v>33694.4429845349</c:v>
                </c:pt>
                <c:pt idx="18">
                  <c:v>33798.498477026398</c:v>
                </c:pt>
                <c:pt idx="19">
                  <c:v>33861.833310947099</c:v>
                </c:pt>
                <c:pt idx="20">
                  <c:v>33861.988316852097</c:v>
                </c:pt>
                <c:pt idx="21">
                  <c:v>33780.570168784099</c:v>
                </c:pt>
                <c:pt idx="22">
                  <c:v>33598.037635812703</c:v>
                </c:pt>
                <c:pt idx="23">
                  <c:v>33323.682723391197</c:v>
                </c:pt>
                <c:pt idx="24">
                  <c:v>32990.740937988601</c:v>
                </c:pt>
                <c:pt idx="25">
                  <c:v>32724.9313309223</c:v>
                </c:pt>
                <c:pt idx="26">
                  <c:v>32612.3460194287</c:v>
                </c:pt>
                <c:pt idx="27">
                  <c:v>32631.8199511536</c:v>
                </c:pt>
                <c:pt idx="28">
                  <c:v>32765.607316206198</c:v>
                </c:pt>
                <c:pt idx="29">
                  <c:v>32951.457260155097</c:v>
                </c:pt>
                <c:pt idx="30">
                  <c:v>33076.984926448204</c:v>
                </c:pt>
                <c:pt idx="31">
                  <c:v>33078.992628647298</c:v>
                </c:pt>
                <c:pt idx="32">
                  <c:v>32944.400154053001</c:v>
                </c:pt>
                <c:pt idx="33">
                  <c:v>32694.995104548601</c:v>
                </c:pt>
                <c:pt idx="34">
                  <c:v>32366.3473233761</c:v>
                </c:pt>
                <c:pt idx="35">
                  <c:v>32022.926795518699</c:v>
                </c:pt>
                <c:pt idx="36">
                  <c:v>31724.5727424248</c:v>
                </c:pt>
                <c:pt idx="37">
                  <c:v>31531.650671939999</c:v>
                </c:pt>
                <c:pt idx="38">
                  <c:v>31419.456693336098</c:v>
                </c:pt>
                <c:pt idx="39">
                  <c:v>31450.1733957629</c:v>
                </c:pt>
                <c:pt idx="40">
                  <c:v>31607.549545696402</c:v>
                </c:pt>
                <c:pt idx="41">
                  <c:v>31786.713962386701</c:v>
                </c:pt>
                <c:pt idx="42">
                  <c:v>32002.686871070298</c:v>
                </c:pt>
                <c:pt idx="43">
                  <c:v>32257.798147943398</c:v>
                </c:pt>
                <c:pt idx="44">
                  <c:v>32521.4053279289</c:v>
                </c:pt>
                <c:pt idx="45">
                  <c:v>32815.8412914742</c:v>
                </c:pt>
                <c:pt idx="46">
                  <c:v>33150.827353955799</c:v>
                </c:pt>
                <c:pt idx="47">
                  <c:v>33460.182917099599</c:v>
                </c:pt>
                <c:pt idx="48">
                  <c:v>33721.229375356103</c:v>
                </c:pt>
                <c:pt idx="49">
                  <c:v>33931.531763817999</c:v>
                </c:pt>
                <c:pt idx="50">
                  <c:v>34094.786956682299</c:v>
                </c:pt>
                <c:pt idx="51">
                  <c:v>34252.9343563402</c:v>
                </c:pt>
                <c:pt idx="52">
                  <c:v>34408.895806926303</c:v>
                </c:pt>
                <c:pt idx="53">
                  <c:v>34603.532500158799</c:v>
                </c:pt>
                <c:pt idx="54">
                  <c:v>34870.6335214266</c:v>
                </c:pt>
                <c:pt idx="55">
                  <c:v>35202.566989391198</c:v>
                </c:pt>
                <c:pt idx="56">
                  <c:v>35605.747506125103</c:v>
                </c:pt>
                <c:pt idx="57">
                  <c:v>36072.504245206299</c:v>
                </c:pt>
                <c:pt idx="58">
                  <c:v>36576.413122258498</c:v>
                </c:pt>
                <c:pt idx="59">
                  <c:v>37083.586545591097</c:v>
                </c:pt>
                <c:pt idx="60">
                  <c:v>37551.056167653398</c:v>
                </c:pt>
                <c:pt idx="61">
                  <c:v>37915.0063336409</c:v>
                </c:pt>
                <c:pt idx="62">
                  <c:v>38198.961342761701</c:v>
                </c:pt>
                <c:pt idx="63">
                  <c:v>38433.3880521994</c:v>
                </c:pt>
                <c:pt idx="64">
                  <c:v>38648.932626544003</c:v>
                </c:pt>
                <c:pt idx="65">
                  <c:v>38900.476085596398</c:v>
                </c:pt>
                <c:pt idx="66">
                  <c:v>39131.431396744498</c:v>
                </c:pt>
                <c:pt idx="67">
                  <c:v>39283.837673669797</c:v>
                </c:pt>
                <c:pt idx="68">
                  <c:v>39367.001596543501</c:v>
                </c:pt>
                <c:pt idx="69">
                  <c:v>39329.245045936601</c:v>
                </c:pt>
                <c:pt idx="70">
                  <c:v>39144.8628076651</c:v>
                </c:pt>
                <c:pt idx="71">
                  <c:v>38924.833279995197</c:v>
                </c:pt>
                <c:pt idx="72">
                  <c:v>38713.817312066698</c:v>
                </c:pt>
                <c:pt idx="73">
                  <c:v>38539.989038410298</c:v>
                </c:pt>
                <c:pt idx="74">
                  <c:v>38428.795057194598</c:v>
                </c:pt>
                <c:pt idx="75">
                  <c:v>38333.857153584802</c:v>
                </c:pt>
                <c:pt idx="76">
                  <c:v>38246.158823696896</c:v>
                </c:pt>
                <c:pt idx="77">
                  <c:v>38173.905644286897</c:v>
                </c:pt>
                <c:pt idx="78">
                  <c:v>38129.613976866502</c:v>
                </c:pt>
              </c:numCache>
            </c:numRef>
          </c:val>
          <c:smooth val="0"/>
          <c:extLst>
            <c:ext xmlns:c16="http://schemas.microsoft.com/office/drawing/2014/chart" uri="{C3380CC4-5D6E-409C-BE32-E72D297353CC}">
              <c16:uniqueId val="{00000001-07D8-4432-84EE-48A181E8E24F}"/>
            </c:ext>
          </c:extLst>
        </c:ser>
        <c:dLbls>
          <c:showLegendKey val="0"/>
          <c:showVal val="0"/>
          <c:showCatName val="0"/>
          <c:showSerName val="0"/>
          <c:showPercent val="0"/>
          <c:showBubbleSize val="0"/>
        </c:dLbls>
        <c:smooth val="0"/>
        <c:axId val="125457848"/>
        <c:axId val="125453144"/>
      </c:lineChart>
      <c:catAx>
        <c:axId val="12545784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25453144"/>
        <c:crosses val="autoZero"/>
        <c:auto val="1"/>
        <c:lblAlgn val="ctr"/>
        <c:lblOffset val="0"/>
        <c:tickLblSkip val="1"/>
        <c:tickMarkSkip val="1"/>
        <c:noMultiLvlLbl val="1"/>
      </c:catAx>
      <c:valAx>
        <c:axId val="125453144"/>
        <c:scaling>
          <c:orientation val="minMax"/>
          <c:min val="27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25457848"/>
        <c:crosses val="max"/>
        <c:crossBetween val="between"/>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48602242088835"/>
          <c:y val="0.93827893314093769"/>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6350" cap="flat">
              <a:solidFill>
                <a:srgbClr val="95B3D7"/>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datos!$S$101:$S$179</c:f>
              <c:numCache>
                <c:formatCode>#,##0.0</c:formatCode>
                <c:ptCount val="79"/>
                <c:pt idx="0">
                  <c:v>3774.7173794523901</c:v>
                </c:pt>
                <c:pt idx="1">
                  <c:v>3384.5234652908398</c:v>
                </c:pt>
                <c:pt idx="2">
                  <c:v>4079.3719589074999</c:v>
                </c:pt>
                <c:pt idx="3">
                  <c:v>3652.0961895443102</c:v>
                </c:pt>
                <c:pt idx="4">
                  <c:v>3258.5918936419798</c:v>
                </c:pt>
                <c:pt idx="5">
                  <c:v>3326.9217522815102</c:v>
                </c:pt>
                <c:pt idx="6">
                  <c:v>3322.6228309477001</c:v>
                </c:pt>
                <c:pt idx="7">
                  <c:v>3442.5237328671701</c:v>
                </c:pt>
                <c:pt idx="8">
                  <c:v>3146.0226986917901</c:v>
                </c:pt>
                <c:pt idx="9">
                  <c:v>3110.1305711861</c:v>
                </c:pt>
                <c:pt idx="10">
                  <c:v>3190.1854153815498</c:v>
                </c:pt>
                <c:pt idx="11">
                  <c:v>3049.4974598051599</c:v>
                </c:pt>
                <c:pt idx="12">
                  <c:v>3524.0788970677199</c:v>
                </c:pt>
                <c:pt idx="13">
                  <c:v>3613.0201767287199</c:v>
                </c:pt>
                <c:pt idx="14">
                  <c:v>3557.0888726431399</c:v>
                </c:pt>
                <c:pt idx="15">
                  <c:v>3595.5026484190998</c:v>
                </c:pt>
                <c:pt idx="16">
                  <c:v>3345.11155810532</c:v>
                </c:pt>
                <c:pt idx="17">
                  <c:v>3472.06529946815</c:v>
                </c:pt>
                <c:pt idx="18">
                  <c:v>2985.3406566489198</c:v>
                </c:pt>
                <c:pt idx="19">
                  <c:v>3421.3632865347699</c:v>
                </c:pt>
                <c:pt idx="20">
                  <c:v>3462.06982747344</c:v>
                </c:pt>
                <c:pt idx="21">
                  <c:v>3194.2413970716402</c:v>
                </c:pt>
                <c:pt idx="22">
                  <c:v>4049.30167998568</c:v>
                </c:pt>
                <c:pt idx="23">
                  <c:v>3217.74555511376</c:v>
                </c:pt>
                <c:pt idx="24">
                  <c:v>3009.7077423738001</c:v>
                </c:pt>
                <c:pt idx="25">
                  <c:v>2803.83938776179</c:v>
                </c:pt>
                <c:pt idx="26">
                  <c:v>2655.0766277462299</c:v>
                </c:pt>
                <c:pt idx="27">
                  <c:v>2591.1139085466202</c:v>
                </c:pt>
                <c:pt idx="28">
                  <c:v>2675.1082800088302</c:v>
                </c:pt>
                <c:pt idx="29">
                  <c:v>2848.7241628418901</c:v>
                </c:pt>
                <c:pt idx="30">
                  <c:v>2909.7854139514702</c:v>
                </c:pt>
                <c:pt idx="31">
                  <c:v>3708.6322559796099</c:v>
                </c:pt>
                <c:pt idx="32">
                  <c:v>2560.6992825089901</c:v>
                </c:pt>
                <c:pt idx="33">
                  <c:v>2538.4666556878101</c:v>
                </c:pt>
                <c:pt idx="34">
                  <c:v>2452.59025890457</c:v>
                </c:pt>
                <c:pt idx="35">
                  <c:v>2440.5817924273902</c:v>
                </c:pt>
                <c:pt idx="36">
                  <c:v>2212.9628646739702</c:v>
                </c:pt>
                <c:pt idx="37">
                  <c:v>1982.1282399348399</c:v>
                </c:pt>
                <c:pt idx="38">
                  <c:v>2102.4982914213901</c:v>
                </c:pt>
                <c:pt idx="39">
                  <c:v>2431.1011262551001</c:v>
                </c:pt>
                <c:pt idx="40">
                  <c:v>2563.30208473937</c:v>
                </c:pt>
                <c:pt idx="41">
                  <c:v>2547.3100471179</c:v>
                </c:pt>
                <c:pt idx="42">
                  <c:v>2995.2854471949399</c:v>
                </c:pt>
                <c:pt idx="43">
                  <c:v>2557.73572944953</c:v>
                </c:pt>
                <c:pt idx="44">
                  <c:v>2946.09701523287</c:v>
                </c:pt>
                <c:pt idx="45">
                  <c:v>2917.4611824027602</c:v>
                </c:pt>
                <c:pt idx="46">
                  <c:v>2893.9585683391301</c:v>
                </c:pt>
                <c:pt idx="47">
                  <c:v>3251.19137095305</c:v>
                </c:pt>
                <c:pt idx="48">
                  <c:v>3423.2715738568099</c:v>
                </c:pt>
                <c:pt idx="49">
                  <c:v>3411.78613162397</c:v>
                </c:pt>
                <c:pt idx="50">
                  <c:v>3328.3434087043602</c:v>
                </c:pt>
                <c:pt idx="51">
                  <c:v>3152.20714511285</c:v>
                </c:pt>
                <c:pt idx="52">
                  <c:v>2993.8884993011002</c:v>
                </c:pt>
                <c:pt idx="53">
                  <c:v>3041.8302576201199</c:v>
                </c:pt>
                <c:pt idx="54">
                  <c:v>3158.5236008188899</c:v>
                </c:pt>
                <c:pt idx="55">
                  <c:v>3757.5572002654599</c:v>
                </c:pt>
                <c:pt idx="56">
                  <c:v>3614.9477000050701</c:v>
                </c:pt>
                <c:pt idx="57">
                  <c:v>3851.55665373383</c:v>
                </c:pt>
                <c:pt idx="58">
                  <c:v>3979.2449547583201</c:v>
                </c:pt>
                <c:pt idx="59">
                  <c:v>4334.1544280662101</c:v>
                </c:pt>
                <c:pt idx="60">
                  <c:v>3793.3479036000199</c:v>
                </c:pt>
                <c:pt idx="61">
                  <c:v>4360.4198205212597</c:v>
                </c:pt>
                <c:pt idx="62">
                  <c:v>4527.02737421036</c:v>
                </c:pt>
                <c:pt idx="63">
                  <c:v>4275.03271060922</c:v>
                </c:pt>
                <c:pt idx="64">
                  <c:v>4498.8186864391</c:v>
                </c:pt>
                <c:pt idx="65">
                  <c:v>4833.7444127713597</c:v>
                </c:pt>
                <c:pt idx="66">
                  <c:v>4807.53895204332</c:v>
                </c:pt>
                <c:pt idx="67">
                  <c:v>4643.8839651965</c:v>
                </c:pt>
                <c:pt idx="68">
                  <c:v>4456.7326972636301</c:v>
                </c:pt>
                <c:pt idx="69">
                  <c:v>4667.5135703801498</c:v>
                </c:pt>
                <c:pt idx="70">
                  <c:v>4815.5470041538601</c:v>
                </c:pt>
                <c:pt idx="71">
                  <c:v>4033.55552883983</c:v>
                </c:pt>
                <c:pt idx="72">
                  <c:v>4073.3835886401498</c:v>
                </c:pt>
                <c:pt idx="73">
                  <c:v>3890.7458573510798</c:v>
                </c:pt>
                <c:pt idx="74">
                  <c:v>4228.6116410996801</c:v>
                </c:pt>
                <c:pt idx="75">
                  <c:v>4390.1839186736497</c:v>
                </c:pt>
                <c:pt idx="76">
                  <c:v>4587.7505640912404</c:v>
                </c:pt>
                <c:pt idx="77">
                  <c:v>4117.03312649287</c:v>
                </c:pt>
                <c:pt idx="78">
                  <c:v>3868.2982697325501</c:v>
                </c:pt>
              </c:numCache>
            </c:numRef>
          </c:val>
          <c:smooth val="0"/>
          <c:extLst>
            <c:ext xmlns:c16="http://schemas.microsoft.com/office/drawing/2014/chart" uri="{C3380CC4-5D6E-409C-BE32-E72D297353CC}">
              <c16:uniqueId val="{00000000-3F1E-4865-ABC2-F882E7232E71}"/>
            </c:ext>
          </c:extLst>
        </c:ser>
        <c:ser>
          <c:idx val="0"/>
          <c:order val="1"/>
          <c:tx>
            <c:strRef>
              <c:f>datos!$T$4</c:f>
              <c:strCache>
                <c:ptCount val="1"/>
                <c:pt idx="0">
                  <c:v>Tendencia-Ciclo</c:v>
                </c:pt>
              </c:strCache>
            </c:strRef>
          </c:tx>
          <c:spPr>
            <a:ln w="9525">
              <a:solidFill>
                <a:srgbClr val="C00000"/>
              </a:solidFill>
              <a:prstDash val="solid"/>
            </a:ln>
            <a:effectLst/>
          </c:spPr>
          <c:marker>
            <c:symbol val="none"/>
          </c:marker>
          <c:cat>
            <c:multiLvlStrRef>
              <c:f>datos!$A$101:$B$179</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datos!$T$101:$T$179</c:f>
              <c:numCache>
                <c:formatCode>#,##0.0</c:formatCode>
                <c:ptCount val="79"/>
                <c:pt idx="0">
                  <c:v>3530.9168158791899</c:v>
                </c:pt>
                <c:pt idx="1">
                  <c:v>3490.1389885322401</c:v>
                </c:pt>
                <c:pt idx="2">
                  <c:v>3447.9037325818099</c:v>
                </c:pt>
                <c:pt idx="3">
                  <c:v>3420.84437661124</c:v>
                </c:pt>
                <c:pt idx="4">
                  <c:v>3403.50269279145</c:v>
                </c:pt>
                <c:pt idx="5">
                  <c:v>3375.9245851924902</c:v>
                </c:pt>
                <c:pt idx="6">
                  <c:v>3320.3378809658302</c:v>
                </c:pt>
                <c:pt idx="7">
                  <c:v>3254.4102067564099</c:v>
                </c:pt>
                <c:pt idx="8">
                  <c:v>3199.2528186511699</c:v>
                </c:pt>
                <c:pt idx="9">
                  <c:v>3179.5851277332599</c:v>
                </c:pt>
                <c:pt idx="10">
                  <c:v>3210.3590149500801</c:v>
                </c:pt>
                <c:pt idx="11">
                  <c:v>3283.5184345328598</c:v>
                </c:pt>
                <c:pt idx="12">
                  <c:v>3384.4383818881702</c:v>
                </c:pt>
                <c:pt idx="13">
                  <c:v>3476.7280090609102</c:v>
                </c:pt>
                <c:pt idx="14">
                  <c:v>3528.4270493192498</c:v>
                </c:pt>
                <c:pt idx="15">
                  <c:v>3533.4740586571102</c:v>
                </c:pt>
                <c:pt idx="16">
                  <c:v>3501.7953131613899</c:v>
                </c:pt>
                <c:pt idx="17">
                  <c:v>3458.0950187185199</c:v>
                </c:pt>
                <c:pt idx="18">
                  <c:v>3427.618003733</c:v>
                </c:pt>
                <c:pt idx="19">
                  <c:v>3419.1740732691701</c:v>
                </c:pt>
                <c:pt idx="20">
                  <c:v>3409.4188866099998</c:v>
                </c:pt>
                <c:pt idx="21">
                  <c:v>3374.2178338653398</c:v>
                </c:pt>
                <c:pt idx="22">
                  <c:v>3294.0268359945399</c:v>
                </c:pt>
                <c:pt idx="23">
                  <c:v>3163.4659776659901</c:v>
                </c:pt>
                <c:pt idx="24">
                  <c:v>3004.1922838083501</c:v>
                </c:pt>
                <c:pt idx="25">
                  <c:v>2851.2142479229001</c:v>
                </c:pt>
                <c:pt idx="26">
                  <c:v>2745.8914138989498</c:v>
                </c:pt>
                <c:pt idx="27">
                  <c:v>2704.87391378759</c:v>
                </c:pt>
                <c:pt idx="28">
                  <c:v>2717.5426695501901</c:v>
                </c:pt>
                <c:pt idx="29">
                  <c:v>2751.2680933554602</c:v>
                </c:pt>
                <c:pt idx="30">
                  <c:v>2763.7801900968898</c:v>
                </c:pt>
                <c:pt idx="31">
                  <c:v>2736.10461811307</c:v>
                </c:pt>
                <c:pt idx="32">
                  <c:v>2665.1820700505</c:v>
                </c:pt>
                <c:pt idx="33">
                  <c:v>2557.3851147062501</c:v>
                </c:pt>
                <c:pt idx="34">
                  <c:v>2434.3507990366202</c:v>
                </c:pt>
                <c:pt idx="35">
                  <c:v>2327.5314588051801</c:v>
                </c:pt>
                <c:pt idx="36">
                  <c:v>2258.1891445669098</c:v>
                </c:pt>
                <c:pt idx="37">
                  <c:v>2241.16599019043</c:v>
                </c:pt>
                <c:pt idx="38">
                  <c:v>2271.8720285231898</c:v>
                </c:pt>
                <c:pt idx="39">
                  <c:v>2344.55712085306</c:v>
                </c:pt>
                <c:pt idx="40">
                  <c:v>2448.17585973515</c:v>
                </c:pt>
                <c:pt idx="41">
                  <c:v>2555.17003499255</c:v>
                </c:pt>
                <c:pt idx="42">
                  <c:v>2646.96478493629</c:v>
                </c:pt>
                <c:pt idx="43">
                  <c:v>2727.1600283223502</c:v>
                </c:pt>
                <c:pt idx="44">
                  <c:v>2818.4530230963201</c:v>
                </c:pt>
                <c:pt idx="45">
                  <c:v>2937.5772493945401</c:v>
                </c:pt>
                <c:pt idx="46">
                  <c:v>3080.06611449303</c:v>
                </c:pt>
                <c:pt idx="47">
                  <c:v>3210.9775472975298</c:v>
                </c:pt>
                <c:pt idx="48">
                  <c:v>3294.7262545837302</c:v>
                </c:pt>
                <c:pt idx="49">
                  <c:v>3310.7962273212802</c:v>
                </c:pt>
                <c:pt idx="50">
                  <c:v>3261.8814634299601</c:v>
                </c:pt>
                <c:pt idx="51">
                  <c:v>3181.49025977063</c:v>
                </c:pt>
                <c:pt idx="52">
                  <c:v>3114.5497914662401</c:v>
                </c:pt>
                <c:pt idx="53">
                  <c:v>3109.6728444588198</c:v>
                </c:pt>
                <c:pt idx="54">
                  <c:v>3200.1492800671799</c:v>
                </c:pt>
                <c:pt idx="55">
                  <c:v>3371.7779615956001</c:v>
                </c:pt>
                <c:pt idx="56">
                  <c:v>3586.2493222210601</c:v>
                </c:pt>
                <c:pt idx="57">
                  <c:v>3809.6299480638299</c:v>
                </c:pt>
                <c:pt idx="58">
                  <c:v>4007.5685750600701</c:v>
                </c:pt>
                <c:pt idx="59">
                  <c:v>4156.1607607040396</c:v>
                </c:pt>
                <c:pt idx="60">
                  <c:v>4258.3773068821401</c:v>
                </c:pt>
                <c:pt idx="61">
                  <c:v>4336.6862298555798</c:v>
                </c:pt>
                <c:pt idx="62">
                  <c:v>4416.7012891984004</c:v>
                </c:pt>
                <c:pt idx="63">
                  <c:v>4501.0892801673599</c:v>
                </c:pt>
                <c:pt idx="64">
                  <c:v>4585.0094297145997</c:v>
                </c:pt>
                <c:pt idx="65">
                  <c:v>4658.7153583907202</c:v>
                </c:pt>
                <c:pt idx="66">
                  <c:v>4698.1846529856302</c:v>
                </c:pt>
                <c:pt idx="67">
                  <c:v>4682.5868870192298</c:v>
                </c:pt>
                <c:pt idx="68">
                  <c:v>4602.9421001815899</c:v>
                </c:pt>
                <c:pt idx="69">
                  <c:v>4463.4779418218304</c:v>
                </c:pt>
                <c:pt idx="70">
                  <c:v>4298.9467519127202</c:v>
                </c:pt>
                <c:pt idx="71">
                  <c:v>4174.6206128626</c:v>
                </c:pt>
                <c:pt idx="72">
                  <c:v>4125.7328371211097</c:v>
                </c:pt>
                <c:pt idx="73">
                  <c:v>4143.1666617555402</c:v>
                </c:pt>
                <c:pt idx="74">
                  <c:v>4197.0190604264299</c:v>
                </c:pt>
                <c:pt idx="75">
                  <c:v>4248.82293021242</c:v>
                </c:pt>
                <c:pt idx="76">
                  <c:v>4251.4570503981404</c:v>
                </c:pt>
                <c:pt idx="77">
                  <c:v>4186.7911281461502</c:v>
                </c:pt>
                <c:pt idx="78">
                  <c:v>4077.1286384145501</c:v>
                </c:pt>
              </c:numCache>
            </c:numRef>
          </c:val>
          <c:smooth val="0"/>
          <c:extLst>
            <c:ext xmlns:c16="http://schemas.microsoft.com/office/drawing/2014/chart" uri="{C3380CC4-5D6E-409C-BE32-E72D297353CC}">
              <c16:uniqueId val="{00000001-3F1E-4865-ABC2-F882E7232E71}"/>
            </c:ext>
          </c:extLst>
        </c:ser>
        <c:dLbls>
          <c:showLegendKey val="0"/>
          <c:showVal val="0"/>
          <c:showCatName val="0"/>
          <c:showSerName val="0"/>
          <c:showPercent val="0"/>
          <c:showBubbleSize val="0"/>
        </c:dLbls>
        <c:smooth val="0"/>
        <c:axId val="125450792"/>
        <c:axId val="125456280"/>
      </c:lineChart>
      <c:catAx>
        <c:axId val="12545079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25456280"/>
        <c:crosses val="autoZero"/>
        <c:auto val="1"/>
        <c:lblAlgn val="ctr"/>
        <c:lblOffset val="0"/>
        <c:tickLblSkip val="1"/>
        <c:tickMarkSkip val="1"/>
        <c:noMultiLvlLbl val="1"/>
      </c:catAx>
      <c:valAx>
        <c:axId val="125456280"/>
        <c:scaling>
          <c:orientation val="minMax"/>
          <c:max val="5000"/>
          <c:min val="18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25450792"/>
        <c:crosses val="max"/>
        <c:crossBetween val="between"/>
        <c:majorUnit val="4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662B-F6FB-449C-83EF-0D6F6625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146</TotalTime>
  <Pages>10</Pages>
  <Words>2100</Words>
  <Characters>11553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SALA DE PRENSA</cp:lastModifiedBy>
  <cp:revision>74</cp:revision>
  <cp:lastPrinted>2019-08-23T20:55:00Z</cp:lastPrinted>
  <dcterms:created xsi:type="dcterms:W3CDTF">2019-08-23T17:06:00Z</dcterms:created>
  <dcterms:modified xsi:type="dcterms:W3CDTF">2019-08-26T23:37:00Z</dcterms:modified>
  <cp:category>ESTADÍSTICAS DE COMERCIO EXTERIOR</cp:category>
</cp:coreProperties>
</file>